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jc w:val="center"/>
        <w:rPr>
          <w:color w:val="auto"/>
          <w:highlight w:val="none"/>
        </w:rPr>
      </w:pPr>
      <w:r>
        <w:rPr>
          <w:rFonts w:hint="eastAsia"/>
          <w:b/>
          <w:spacing w:val="-6"/>
          <w:sz w:val="52"/>
          <w:szCs w:val="52"/>
          <w:lang w:eastAsia="zh-CN"/>
        </w:rPr>
        <w:t>杭州市富阳区医保第三方服务项目</w:t>
      </w:r>
    </w:p>
    <w:p>
      <w:pPr>
        <w:spacing w:before="120"/>
        <w:jc w:val="center"/>
        <w:rPr>
          <w:rFonts w:hint="default" w:eastAsia="仿宋"/>
          <w:b/>
          <w:color w:val="auto"/>
          <w:spacing w:val="-6"/>
          <w:sz w:val="28"/>
          <w:szCs w:val="28"/>
          <w:highlight w:val="none"/>
          <w:lang w:val="en-US" w:eastAsia="zh-CN"/>
        </w:rPr>
      </w:pPr>
      <w:r>
        <w:rPr>
          <w:rFonts w:hint="eastAsia"/>
          <w:color w:val="auto"/>
          <w:sz w:val="28"/>
          <w:szCs w:val="28"/>
          <w:highlight w:val="none"/>
        </w:rPr>
        <w:t>项目编号：</w:t>
      </w:r>
      <w:r>
        <w:rPr>
          <w:rFonts w:hint="eastAsia"/>
          <w:color w:val="auto"/>
          <w:sz w:val="28"/>
          <w:szCs w:val="28"/>
          <w:highlight w:val="none"/>
          <w:lang w:val="en-US" w:eastAsia="zh-CN"/>
        </w:rPr>
        <w:t>HCCGFY2024-045</w:t>
      </w:r>
    </w:p>
    <w:p>
      <w:pPr>
        <w:pStyle w:val="88"/>
        <w:ind w:left="0" w:leftChars="0" w:firstLine="0" w:firstLineChars="0"/>
        <w:jc w:val="center"/>
        <w:rPr>
          <w:rFonts w:hint="eastAsia" w:hAnsi="宋体"/>
          <w:color w:val="000000" w:themeColor="text1"/>
          <w:sz w:val="36"/>
          <w:szCs w:val="36"/>
          <w14:textFill>
            <w14:solidFill>
              <w14:schemeClr w14:val="tx1"/>
            </w14:solidFill>
          </w14:textFill>
        </w:rPr>
      </w:pPr>
      <w:r>
        <w:rPr>
          <w:rFonts w:hint="eastAsia" w:hAnsi="宋体"/>
          <w:color w:val="000000" w:themeColor="text1"/>
          <w:sz w:val="36"/>
          <w:szCs w:val="36"/>
          <w14:textFill>
            <w14:solidFill>
              <w14:schemeClr w14:val="tx1"/>
            </w14:solidFill>
          </w14:textFill>
        </w:rPr>
        <w:t>（电子招投标）</w:t>
      </w:r>
    </w:p>
    <w:p>
      <w:pPr>
        <w:pStyle w:val="37"/>
        <w:spacing w:before="124" w:after="124"/>
        <w:rPr>
          <w:rFonts w:ascii="宋体" w:hAnsi="宋体"/>
          <w:b/>
          <w:color w:val="auto"/>
          <w:spacing w:val="40"/>
          <w:szCs w:val="21"/>
          <w:highlight w:val="none"/>
        </w:rPr>
      </w:pP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公</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开</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招</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标</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pPr>
        <w:spacing w:before="120" w:after="100" w:afterAutospacing="1" w:line="800" w:lineRule="exact"/>
        <w:ind w:right="-108"/>
        <w:jc w:val="center"/>
        <w:rPr>
          <w:rFonts w:ascii="宋体" w:hAnsi="宋体"/>
          <w:b/>
          <w:spacing w:val="40"/>
          <w:sz w:val="84"/>
          <w:szCs w:val="84"/>
        </w:rPr>
      </w:pPr>
    </w:p>
    <w:p>
      <w:pPr>
        <w:pStyle w:val="48"/>
        <w:spacing w:before="156" w:after="156" w:line="360" w:lineRule="auto"/>
        <w:jc w:val="center"/>
        <w:rPr>
          <w:rFonts w:ascii="仿宋" w:hAnsi="仿宋"/>
          <w:color w:val="auto"/>
          <w:sz w:val="32"/>
          <w:szCs w:val="32"/>
        </w:rPr>
      </w:pPr>
      <w:r>
        <w:rPr>
          <w:rFonts w:hint="eastAsia" w:ascii="仿宋" w:hAnsi="仿宋"/>
          <w:color w:val="auto"/>
          <w:sz w:val="32"/>
          <w:szCs w:val="32"/>
        </w:rPr>
        <w:t>采购人：</w:t>
      </w:r>
      <w:r>
        <w:rPr>
          <w:rFonts w:hint="eastAsia" w:ascii="仿宋" w:hAnsi="仿宋"/>
          <w:color w:val="auto"/>
          <w:sz w:val="32"/>
          <w:szCs w:val="32"/>
          <w:lang w:eastAsia="zh-CN"/>
        </w:rPr>
        <w:t>杭州市医疗保障局富阳分局</w:t>
      </w:r>
      <w:r>
        <w:rPr>
          <w:rFonts w:hint="eastAsia" w:ascii="仿宋" w:hAnsi="仿宋"/>
          <w:color w:val="auto"/>
          <w:sz w:val="32"/>
          <w:szCs w:val="32"/>
        </w:rPr>
        <w:t>(盖章)</w:t>
      </w:r>
    </w:p>
    <w:p>
      <w:pPr>
        <w:spacing w:line="500" w:lineRule="exact"/>
        <w:ind w:right="105"/>
        <w:jc w:val="center"/>
        <w:rPr>
          <w:color w:val="000000"/>
        </w:rPr>
      </w:pPr>
      <w:r>
        <w:rPr>
          <w:rFonts w:hint="eastAsia"/>
          <w:sz w:val="32"/>
          <w:szCs w:val="32"/>
        </w:rPr>
        <w:t>采购代理机构：</w:t>
      </w:r>
      <w:r>
        <w:rPr>
          <w:rFonts w:hint="eastAsia"/>
          <w:sz w:val="32"/>
          <w:szCs w:val="32"/>
          <w:lang w:eastAsia="zh-CN"/>
        </w:rPr>
        <w:t>华诚工程咨询集团有限公司</w:t>
      </w:r>
      <w:r>
        <w:rPr>
          <w:rFonts w:hint="eastAsia"/>
          <w:sz w:val="32"/>
          <w:szCs w:val="32"/>
        </w:rPr>
        <w:t>(盖章)</w:t>
      </w:r>
    </w:p>
    <w:p>
      <w:pPr>
        <w:spacing w:before="120"/>
        <w:rPr>
          <w:color w:val="FF0000"/>
          <w:sz w:val="30"/>
          <w:szCs w:val="30"/>
        </w:rPr>
      </w:pPr>
    </w:p>
    <w:p>
      <w:pPr>
        <w:pStyle w:val="48"/>
        <w:spacing w:before="156" w:after="156" w:line="360" w:lineRule="auto"/>
        <w:ind w:left="2143" w:hanging="883"/>
        <w:jc w:val="center"/>
        <w:rPr>
          <w:rFonts w:ascii="仿宋" w:hAnsi="仿宋"/>
          <w:b/>
          <w:sz w:val="44"/>
          <w:szCs w:val="44"/>
        </w:rPr>
      </w:pPr>
    </w:p>
    <w:p>
      <w:pPr>
        <w:pStyle w:val="48"/>
        <w:spacing w:before="156" w:after="156" w:line="360" w:lineRule="auto"/>
        <w:ind w:left="885" w:hanging="885"/>
        <w:jc w:val="center"/>
        <w:rPr>
          <w:rFonts w:ascii="仿宋" w:hAnsi="仿宋"/>
          <w:b/>
          <w:sz w:val="44"/>
          <w:szCs w:val="44"/>
        </w:rPr>
      </w:pPr>
      <w:r>
        <w:rPr>
          <w:rFonts w:hint="eastAsia" w:ascii="仿宋" w:hAnsi="仿宋"/>
          <w:b/>
          <w:sz w:val="44"/>
          <w:szCs w:val="44"/>
        </w:rPr>
        <w:t>目    录</w:t>
      </w:r>
    </w:p>
    <w:p>
      <w:pPr>
        <w:pStyle w:val="48"/>
        <w:spacing w:before="156" w:after="156" w:line="360" w:lineRule="auto"/>
        <w:ind w:left="1900" w:hanging="640"/>
        <w:jc w:val="center"/>
        <w:rPr>
          <w:rFonts w:ascii="仿宋" w:hAnsi="仿宋"/>
          <w:sz w:val="32"/>
          <w:szCs w:val="32"/>
          <w:highlight w:val="none"/>
        </w:rPr>
      </w:pPr>
    </w:p>
    <w:p>
      <w:pPr>
        <w:spacing w:before="120" w:line="480" w:lineRule="exact"/>
        <w:ind w:firstLine="300" w:firstLineChars="100"/>
        <w:rPr>
          <w:sz w:val="30"/>
          <w:szCs w:val="30"/>
          <w:highlight w:val="none"/>
        </w:rPr>
      </w:pPr>
      <w:r>
        <w:rPr>
          <w:rFonts w:hint="eastAsia"/>
          <w:sz w:val="30"/>
          <w:szCs w:val="30"/>
          <w:highlight w:val="none"/>
        </w:rPr>
        <w:t>第一章    招标公告……………………………………… 3</w:t>
      </w:r>
    </w:p>
    <w:p>
      <w:pPr>
        <w:spacing w:before="120" w:line="480" w:lineRule="exact"/>
        <w:ind w:firstLine="300" w:firstLineChars="100"/>
        <w:rPr>
          <w:rFonts w:hint="eastAsia" w:eastAsia="仿宋"/>
          <w:color w:val="auto"/>
          <w:sz w:val="30"/>
          <w:szCs w:val="30"/>
          <w:highlight w:val="green"/>
          <w:lang w:eastAsia="zh-CN"/>
        </w:rPr>
      </w:pPr>
      <w:r>
        <w:rPr>
          <w:rFonts w:hint="eastAsia"/>
          <w:sz w:val="30"/>
          <w:szCs w:val="30"/>
          <w:highlight w:val="none"/>
        </w:rPr>
        <w:t>第二章    投标人须知……………………………</w:t>
      </w:r>
      <w:r>
        <w:rPr>
          <w:rFonts w:hint="eastAsia"/>
          <w:color w:val="auto"/>
          <w:sz w:val="30"/>
          <w:szCs w:val="30"/>
          <w:highlight w:val="none"/>
        </w:rPr>
        <w:t xml:space="preserve">……… </w:t>
      </w:r>
      <w:r>
        <w:rPr>
          <w:rFonts w:hint="eastAsia"/>
          <w:color w:val="auto"/>
          <w:sz w:val="30"/>
          <w:szCs w:val="30"/>
          <w:highlight w:val="none"/>
          <w:lang w:val="en-US" w:eastAsia="zh-CN"/>
        </w:rPr>
        <w:t>8</w:t>
      </w:r>
    </w:p>
    <w:p>
      <w:pPr>
        <w:spacing w:before="120" w:line="480" w:lineRule="exact"/>
        <w:ind w:firstLine="300" w:firstLineChars="100"/>
        <w:rPr>
          <w:rFonts w:hint="default" w:eastAsia="仿宋"/>
          <w:color w:val="auto"/>
          <w:sz w:val="30"/>
          <w:szCs w:val="30"/>
          <w:highlight w:val="none"/>
          <w:lang w:val="en-US" w:eastAsia="zh-CN"/>
        </w:rPr>
      </w:pPr>
      <w:r>
        <w:rPr>
          <w:rFonts w:hint="eastAsia"/>
          <w:color w:val="auto"/>
          <w:sz w:val="30"/>
          <w:szCs w:val="30"/>
          <w:highlight w:val="none"/>
        </w:rPr>
        <w:t xml:space="preserve">第三章    评标办法及评分标准………………………… </w:t>
      </w:r>
      <w:r>
        <w:rPr>
          <w:rFonts w:hint="eastAsia"/>
          <w:color w:val="auto"/>
          <w:sz w:val="30"/>
          <w:szCs w:val="30"/>
          <w:highlight w:val="none"/>
          <w:lang w:val="en-US" w:eastAsia="zh-CN"/>
        </w:rPr>
        <w:t>38</w:t>
      </w:r>
    </w:p>
    <w:p>
      <w:pPr>
        <w:spacing w:before="120" w:line="480" w:lineRule="exact"/>
        <w:ind w:firstLine="300" w:firstLineChars="100"/>
        <w:rPr>
          <w:rFonts w:hint="default" w:eastAsia="仿宋"/>
          <w:color w:val="auto"/>
          <w:sz w:val="30"/>
          <w:szCs w:val="30"/>
          <w:highlight w:val="none"/>
          <w:lang w:val="en-US" w:eastAsia="zh-CN"/>
        </w:rPr>
      </w:pPr>
      <w:r>
        <w:rPr>
          <w:rFonts w:hint="eastAsia"/>
          <w:color w:val="auto"/>
          <w:sz w:val="30"/>
          <w:szCs w:val="30"/>
          <w:highlight w:val="none"/>
        </w:rPr>
        <w:t xml:space="preserve">第四章    采购需求……………………………………… </w:t>
      </w:r>
      <w:r>
        <w:rPr>
          <w:rFonts w:hint="eastAsia"/>
          <w:color w:val="auto"/>
          <w:sz w:val="30"/>
          <w:szCs w:val="30"/>
          <w:highlight w:val="none"/>
          <w:lang w:val="en-US" w:eastAsia="zh-CN"/>
        </w:rPr>
        <w:t>42</w:t>
      </w:r>
    </w:p>
    <w:p>
      <w:pPr>
        <w:spacing w:before="120" w:line="480" w:lineRule="exact"/>
        <w:ind w:firstLine="300" w:firstLineChars="100"/>
        <w:rPr>
          <w:rFonts w:hint="default" w:eastAsia="仿宋"/>
          <w:color w:val="auto"/>
          <w:sz w:val="30"/>
          <w:szCs w:val="30"/>
          <w:highlight w:val="none"/>
          <w:lang w:val="en-US" w:eastAsia="zh-CN"/>
        </w:rPr>
      </w:pPr>
      <w:r>
        <w:rPr>
          <w:rFonts w:hint="eastAsia"/>
          <w:color w:val="auto"/>
          <w:sz w:val="30"/>
          <w:szCs w:val="30"/>
          <w:highlight w:val="none"/>
        </w:rPr>
        <w:t xml:space="preserve">第五章    杭州市富阳区政府采购合同主要条款……… </w:t>
      </w:r>
      <w:r>
        <w:rPr>
          <w:rFonts w:hint="eastAsia"/>
          <w:color w:val="auto"/>
          <w:sz w:val="30"/>
          <w:szCs w:val="30"/>
          <w:highlight w:val="none"/>
          <w:lang w:val="en-US" w:eastAsia="zh-CN"/>
        </w:rPr>
        <w:t>45</w:t>
      </w:r>
    </w:p>
    <w:p>
      <w:pPr>
        <w:spacing w:before="120" w:line="480" w:lineRule="exact"/>
        <w:ind w:firstLine="300" w:firstLineChars="100"/>
        <w:rPr>
          <w:rFonts w:hint="default" w:eastAsia="仿宋"/>
          <w:color w:val="auto"/>
          <w:sz w:val="30"/>
          <w:szCs w:val="30"/>
          <w:highlight w:val="none"/>
          <w:lang w:val="en-US" w:eastAsia="zh-CN"/>
        </w:rPr>
      </w:pPr>
      <w:r>
        <w:rPr>
          <w:rFonts w:hint="eastAsia"/>
          <w:color w:val="auto"/>
          <w:sz w:val="30"/>
          <w:szCs w:val="30"/>
          <w:highlight w:val="none"/>
        </w:rPr>
        <w:t xml:space="preserve">第六章    投标文件格式附件…………………………… </w:t>
      </w:r>
      <w:r>
        <w:rPr>
          <w:rFonts w:hint="eastAsia"/>
          <w:color w:val="auto"/>
          <w:sz w:val="30"/>
          <w:szCs w:val="30"/>
          <w:highlight w:val="none"/>
          <w:lang w:val="en-US" w:eastAsia="zh-CN"/>
        </w:rPr>
        <w:t>48</w:t>
      </w:r>
    </w:p>
    <w:p>
      <w:pPr>
        <w:rPr>
          <w:highlight w:val="none"/>
        </w:rPr>
      </w:pPr>
    </w:p>
    <w:p>
      <w:pPr>
        <w:pStyle w:val="5"/>
        <w:pageBreakBefore w:val="0"/>
        <w:kinsoku/>
        <w:bidi w:val="0"/>
        <w:spacing w:beforeAutospacing="0" w:afterAutospacing="0" w:line="440" w:lineRule="exact"/>
      </w:pPr>
      <w:r>
        <w:rPr>
          <w:sz w:val="32"/>
          <w:szCs w:val="32"/>
        </w:rPr>
        <w:br w:type="page"/>
      </w:r>
      <w:bookmarkStart w:id="0" w:name="_Toc1382136464"/>
      <w:r>
        <w:rPr>
          <w:rFonts w:hint="eastAsia"/>
        </w:rPr>
        <w:t>第一章  招标公告</w:t>
      </w:r>
      <w:bookmarkEnd w:id="0"/>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highlight w:val="none"/>
                <w:vertAlign w:val="baseline"/>
                <w:lang w:val="en-US" w:eastAsia="zh-CN"/>
              </w:rPr>
            </w:pPr>
            <w:r>
              <w:rPr>
                <w:rFonts w:hint="eastAsia" w:ascii="仿宋" w:hAnsi="仿宋" w:eastAsia="仿宋" w:cs="仿宋"/>
                <w:b/>
                <w:bCs/>
                <w:highlight w:val="none"/>
                <w:lang w:val="en-US" w:eastAsia="zh-CN"/>
              </w:rPr>
              <w:t>项目概况</w:t>
            </w:r>
            <w:r>
              <w:rPr>
                <w:rFonts w:hint="eastAsia" w:cs="仿宋"/>
                <w:b/>
                <w:bCs/>
                <w:highlight w:val="none"/>
                <w:lang w:val="en-US" w:eastAsia="zh-CN"/>
              </w:rPr>
              <w:t>：</w:t>
            </w:r>
            <w:r>
              <w:rPr>
                <w:rFonts w:hint="eastAsia"/>
                <w:lang w:eastAsia="zh-CN"/>
              </w:rPr>
              <w:t>杭州市富阳区医保第三方服务项目</w:t>
            </w:r>
            <w:r>
              <w:rPr>
                <w:rFonts w:hint="eastAsia" w:ascii="仿宋" w:hAnsi="仿宋" w:eastAsia="仿宋" w:cs="仿宋"/>
                <w:highlight w:val="none"/>
              </w:rPr>
              <w:t>的潜在投标人应在政采云平台（https://www.zcygov.cn/）获取（下载）招标文件，并于</w:t>
            </w:r>
            <w:r>
              <w:rPr>
                <w:rFonts w:hint="eastAsia" w:cs="仿宋"/>
                <w:color w:val="auto"/>
                <w:highlight w:val="none"/>
                <w:u w:val="none"/>
                <w:lang w:val="en-US" w:eastAsia="zh-CN"/>
              </w:rPr>
              <w:t>2024</w:t>
            </w:r>
            <w:r>
              <w:rPr>
                <w:rFonts w:hint="eastAsia" w:ascii="仿宋" w:hAnsi="仿宋" w:eastAsia="仿宋" w:cs="仿宋"/>
                <w:color w:val="auto"/>
                <w:highlight w:val="none"/>
                <w:u w:val="none"/>
              </w:rPr>
              <w:t>年</w:t>
            </w:r>
            <w:r>
              <w:rPr>
                <w:rFonts w:hint="eastAsia" w:cs="仿宋"/>
                <w:color w:val="auto"/>
                <w:highlight w:val="none"/>
                <w:u w:val="none"/>
                <w:lang w:val="en-US" w:eastAsia="zh-CN"/>
              </w:rPr>
              <w:t>12</w:t>
            </w:r>
            <w:r>
              <w:rPr>
                <w:rFonts w:hint="eastAsia" w:ascii="仿宋" w:hAnsi="仿宋" w:eastAsia="仿宋" w:cs="仿宋"/>
                <w:color w:val="auto"/>
                <w:highlight w:val="none"/>
                <w:u w:val="none"/>
              </w:rPr>
              <w:t>月</w:t>
            </w:r>
            <w:r>
              <w:rPr>
                <w:rFonts w:hint="eastAsia" w:cs="仿宋"/>
                <w:color w:val="auto"/>
                <w:highlight w:val="none"/>
                <w:u w:val="none"/>
                <w:lang w:val="en-US" w:eastAsia="zh-CN"/>
              </w:rPr>
              <w:t>26</w:t>
            </w:r>
            <w:r>
              <w:rPr>
                <w:rFonts w:hint="eastAsia" w:ascii="仿宋" w:hAnsi="仿宋" w:eastAsia="仿宋" w:cs="仿宋"/>
                <w:color w:val="auto"/>
                <w:highlight w:val="none"/>
                <w:u w:val="none"/>
              </w:rPr>
              <w:t>日</w:t>
            </w:r>
            <w:r>
              <w:rPr>
                <w:rFonts w:hint="eastAsia" w:cs="仿宋"/>
                <w:color w:val="auto"/>
                <w:highlight w:val="none"/>
                <w:u w:val="none"/>
                <w:lang w:val="en-US" w:eastAsia="zh-CN"/>
              </w:rPr>
              <w:t>9时00分00秒</w:t>
            </w:r>
            <w:r>
              <w:rPr>
                <w:rFonts w:hint="eastAsia" w:ascii="仿宋" w:hAnsi="仿宋" w:eastAsia="仿宋" w:cs="仿宋"/>
                <w:highlight w:val="none"/>
                <w:u w:val="none"/>
              </w:rPr>
              <w:t>（</w:t>
            </w:r>
            <w:r>
              <w:rPr>
                <w:rFonts w:hint="eastAsia" w:ascii="仿宋" w:hAnsi="仿宋" w:eastAsia="仿宋" w:cs="仿宋"/>
                <w:highlight w:val="none"/>
              </w:rPr>
              <w:t>北京时间）前递交（上传）投标文件。</w:t>
            </w:r>
          </w:p>
        </w:tc>
      </w:tr>
    </w:tbl>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highlight w:val="none"/>
        </w:rPr>
      </w:pPr>
      <w:r>
        <w:rPr>
          <w:rFonts w:hint="eastAsia" w:ascii="仿宋" w:hAnsi="仿宋" w:eastAsia="仿宋" w:cs="仿宋"/>
          <w:b/>
          <w:bCs/>
          <w:highlight w:val="none"/>
          <w:lang w:val="en-US" w:eastAsia="zh-CN"/>
        </w:rPr>
        <w:t xml:space="preserve">一、项目基本情况   </w:t>
      </w:r>
      <w:r>
        <w:rPr>
          <w:rFonts w:hint="eastAsia" w:ascii="仿宋" w:hAnsi="仿宋" w:eastAsia="仿宋" w:cs="仿宋"/>
          <w:highlight w:val="none"/>
          <w:lang w:val="en-US" w:eastAsia="zh-CN"/>
        </w:rPr>
        <w:t>     </w:t>
      </w:r>
      <w:r>
        <w:rPr>
          <w:rFonts w:hint="eastAsia" w:ascii="仿宋" w:hAnsi="仿宋" w:eastAsia="仿宋" w:cs="仿宋"/>
          <w:highlight w:val="none"/>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项目编号：HCCGFY2024-</w:t>
      </w:r>
      <w:r>
        <w:rPr>
          <w:rFonts w:hint="eastAsia" w:cs="仿宋"/>
          <w:color w:val="auto"/>
          <w:highlight w:val="none"/>
          <w:lang w:val="en-US" w:eastAsia="zh-CN"/>
        </w:rPr>
        <w:t>045</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项目名称</w:t>
      </w:r>
      <w:r>
        <w:rPr>
          <w:rFonts w:hint="eastAsia" w:cs="仿宋"/>
          <w:color w:val="auto"/>
          <w:highlight w:val="none"/>
          <w:lang w:eastAsia="zh-CN"/>
        </w:rPr>
        <w:t>：杭州市富阳区医保第三方服务项目</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eastAsia="zh-CN"/>
        </w:rPr>
      </w:pPr>
      <w:r>
        <w:rPr>
          <w:rFonts w:hint="eastAsia" w:cs="仿宋"/>
          <w:color w:val="auto"/>
          <w:highlight w:val="none"/>
          <w:lang w:eastAsia="zh-CN"/>
        </w:rPr>
        <w:t>采购方式：公开招标</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预算金额（元）：</w:t>
      </w:r>
      <w:r>
        <w:rPr>
          <w:rFonts w:hint="eastAsia" w:cs="仿宋"/>
          <w:color w:val="auto"/>
          <w:highlight w:val="none"/>
          <w:lang w:val="en-US" w:eastAsia="zh-CN"/>
        </w:rPr>
        <w:t>8100000</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最高限价（元）：</w:t>
      </w:r>
      <w:r>
        <w:rPr>
          <w:rFonts w:hint="eastAsia" w:cs="仿宋"/>
          <w:color w:val="auto"/>
          <w:highlight w:val="none"/>
          <w:lang w:val="en-US" w:eastAsia="zh-CN"/>
        </w:rPr>
        <w:t>8100000</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采购需求：</w:t>
      </w:r>
      <w:r>
        <w:rPr>
          <w:rFonts w:hint="eastAsia" w:ascii="仿宋" w:hAnsi="仿宋" w:eastAsia="仿宋" w:cs="仿宋"/>
          <w:b w:val="0"/>
          <w:bCs w:val="0"/>
          <w:color w:val="auto"/>
          <w:kern w:val="3"/>
          <w:sz w:val="24"/>
          <w:szCs w:val="24"/>
          <w:highlight w:val="none"/>
          <w:lang w:val="en-US" w:eastAsia="zh-CN" w:bidi="ar-SA"/>
        </w:rPr>
        <w:t>1.提供</w:t>
      </w:r>
      <w:r>
        <w:rPr>
          <w:rFonts w:hint="eastAsia" w:cs="仿宋"/>
          <w:b w:val="0"/>
          <w:bCs w:val="0"/>
          <w:color w:val="auto"/>
          <w:kern w:val="3"/>
          <w:sz w:val="24"/>
          <w:szCs w:val="24"/>
          <w:highlight w:val="none"/>
          <w:lang w:val="en-US" w:eastAsia="zh-CN" w:bidi="ar-SA"/>
        </w:rPr>
        <w:t>医保数据分析、</w:t>
      </w:r>
      <w:r>
        <w:rPr>
          <w:rFonts w:hint="eastAsia" w:ascii="仿宋" w:hAnsi="仿宋" w:eastAsia="仿宋" w:cs="仿宋"/>
          <w:b w:val="0"/>
          <w:bCs w:val="0"/>
          <w:color w:val="auto"/>
          <w:kern w:val="3"/>
          <w:sz w:val="24"/>
          <w:szCs w:val="24"/>
          <w:highlight w:val="none"/>
          <w:lang w:val="en-US" w:eastAsia="zh-CN" w:bidi="ar-SA"/>
        </w:rPr>
        <w:t>核查</w:t>
      </w:r>
      <w:r>
        <w:rPr>
          <w:rFonts w:hint="eastAsia" w:cs="仿宋"/>
          <w:b w:val="0"/>
          <w:bCs w:val="0"/>
          <w:color w:val="auto"/>
          <w:kern w:val="3"/>
          <w:sz w:val="24"/>
          <w:szCs w:val="24"/>
          <w:highlight w:val="none"/>
          <w:lang w:val="en-US" w:eastAsia="zh-CN" w:bidi="ar-SA"/>
        </w:rPr>
        <w:t>、</w:t>
      </w:r>
      <w:r>
        <w:rPr>
          <w:rFonts w:hint="eastAsia" w:ascii="仿宋" w:hAnsi="仿宋" w:eastAsia="仿宋" w:cs="仿宋"/>
          <w:b w:val="0"/>
          <w:bCs w:val="0"/>
          <w:color w:val="auto"/>
          <w:kern w:val="3"/>
          <w:sz w:val="24"/>
          <w:szCs w:val="24"/>
          <w:highlight w:val="none"/>
          <w:lang w:val="en-US" w:eastAsia="zh-CN" w:bidi="ar-SA"/>
        </w:rPr>
        <w:t>核验服务，组建核查核验</w:t>
      </w:r>
      <w:r>
        <w:rPr>
          <w:rFonts w:hint="eastAsia" w:cs="仿宋"/>
          <w:b w:val="0"/>
          <w:bCs w:val="0"/>
          <w:color w:val="auto"/>
          <w:kern w:val="3"/>
          <w:sz w:val="24"/>
          <w:szCs w:val="24"/>
          <w:highlight w:val="none"/>
          <w:lang w:val="en-US" w:eastAsia="zh-CN" w:bidi="ar-SA"/>
        </w:rPr>
        <w:t>专业</w:t>
      </w:r>
      <w:r>
        <w:rPr>
          <w:rFonts w:hint="eastAsia" w:ascii="仿宋" w:hAnsi="仿宋" w:eastAsia="仿宋" w:cs="仿宋"/>
          <w:b w:val="0"/>
          <w:bCs w:val="0"/>
          <w:color w:val="auto"/>
          <w:kern w:val="3"/>
          <w:sz w:val="24"/>
          <w:szCs w:val="24"/>
          <w:highlight w:val="none"/>
          <w:lang w:val="en-US" w:eastAsia="zh-CN" w:bidi="ar-SA"/>
        </w:rPr>
        <w:t>队伍。</w:t>
      </w:r>
      <w:r>
        <w:rPr>
          <w:rFonts w:hint="eastAsia" w:cs="仿宋"/>
          <w:b w:val="0"/>
          <w:bCs w:val="0"/>
          <w:color w:val="auto"/>
          <w:kern w:val="3"/>
          <w:sz w:val="24"/>
          <w:szCs w:val="24"/>
          <w:highlight w:val="none"/>
          <w:lang w:val="en-US" w:eastAsia="zh-CN" w:bidi="ar-SA"/>
        </w:rPr>
        <w:t>2.对省市区医保基金监测和违规预警发现的数据进行整理和分析。3.协助</w:t>
      </w:r>
      <w:r>
        <w:rPr>
          <w:rFonts w:hint="eastAsia" w:ascii="仿宋" w:hAnsi="仿宋" w:eastAsia="仿宋" w:cs="仿宋"/>
          <w:b w:val="0"/>
          <w:bCs w:val="0"/>
          <w:color w:val="auto"/>
          <w:kern w:val="3"/>
          <w:sz w:val="24"/>
          <w:szCs w:val="24"/>
          <w:highlight w:val="none"/>
          <w:lang w:val="en-US" w:eastAsia="zh-CN" w:bidi="ar-SA"/>
        </w:rPr>
        <w:t>开展</w:t>
      </w:r>
      <w:r>
        <w:rPr>
          <w:rFonts w:hint="eastAsia" w:cs="仿宋"/>
          <w:b w:val="0"/>
          <w:bCs w:val="0"/>
          <w:color w:val="auto"/>
          <w:kern w:val="3"/>
          <w:sz w:val="24"/>
          <w:szCs w:val="24"/>
          <w:highlight w:val="none"/>
          <w:lang w:val="en-US" w:eastAsia="zh-CN" w:bidi="ar-SA"/>
        </w:rPr>
        <w:t>基金监管专项检查</w:t>
      </w:r>
      <w:r>
        <w:rPr>
          <w:rFonts w:hint="eastAsia" w:ascii="仿宋" w:hAnsi="仿宋" w:eastAsia="仿宋" w:cs="仿宋"/>
          <w:b w:val="0"/>
          <w:bCs w:val="0"/>
          <w:color w:val="auto"/>
          <w:kern w:val="3"/>
          <w:sz w:val="24"/>
          <w:szCs w:val="24"/>
          <w:highlight w:val="none"/>
          <w:lang w:val="en-US" w:eastAsia="zh-CN" w:bidi="ar-SA"/>
        </w:rPr>
        <w:t>等工作</w:t>
      </w:r>
      <w:r>
        <w:rPr>
          <w:rFonts w:hint="eastAsia" w:cs="仿宋"/>
          <w:b w:val="0"/>
          <w:bCs w:val="0"/>
          <w:color w:val="auto"/>
          <w:kern w:val="3"/>
          <w:sz w:val="24"/>
          <w:szCs w:val="24"/>
          <w:highlight w:val="none"/>
          <w:lang w:val="en-US" w:eastAsia="zh-CN" w:bidi="ar-SA"/>
        </w:rPr>
        <w:t>，通过监控系统开展监控监测，按采购方统一安排开展定点机构现场检查。4.</w:t>
      </w:r>
      <w:r>
        <w:rPr>
          <w:rFonts w:hint="eastAsia" w:ascii="仿宋" w:hAnsi="仿宋" w:eastAsia="仿宋" w:cs="仿宋"/>
          <w:b w:val="0"/>
          <w:bCs w:val="0"/>
          <w:color w:val="auto"/>
          <w:kern w:val="3"/>
          <w:sz w:val="24"/>
          <w:szCs w:val="24"/>
          <w:highlight w:val="none"/>
          <w:lang w:val="en-US" w:eastAsia="zh-CN" w:bidi="ar-SA"/>
        </w:rPr>
        <w:t>提供医院驻点巡查核验服务</w:t>
      </w:r>
      <w:r>
        <w:rPr>
          <w:rFonts w:hint="eastAsia" w:cs="仿宋"/>
          <w:b w:val="0"/>
          <w:bCs w:val="0"/>
          <w:color w:val="auto"/>
          <w:kern w:val="3"/>
          <w:sz w:val="24"/>
          <w:szCs w:val="24"/>
          <w:highlight w:val="none"/>
          <w:lang w:val="en-US" w:eastAsia="zh-CN" w:bidi="ar-SA"/>
        </w:rPr>
        <w:t>。5.</w:t>
      </w:r>
      <w:r>
        <w:rPr>
          <w:rFonts w:hint="eastAsia" w:ascii="仿宋" w:hAnsi="仿宋" w:eastAsia="仿宋" w:cs="仿宋"/>
          <w:b w:val="0"/>
          <w:bCs w:val="0"/>
          <w:color w:val="auto"/>
          <w:kern w:val="3"/>
          <w:sz w:val="24"/>
          <w:szCs w:val="24"/>
          <w:highlight w:val="none"/>
          <w:lang w:val="en-US" w:eastAsia="zh-CN" w:bidi="ar-SA"/>
        </w:rPr>
        <w:t>安排专门人员进驻行政服务中心</w:t>
      </w:r>
      <w:r>
        <w:rPr>
          <w:rFonts w:hint="eastAsia" w:cs="仿宋"/>
          <w:b w:val="0"/>
          <w:bCs w:val="0"/>
          <w:color w:val="auto"/>
          <w:kern w:val="3"/>
          <w:sz w:val="24"/>
          <w:szCs w:val="24"/>
          <w:highlight w:val="none"/>
          <w:lang w:val="en-US" w:eastAsia="zh-CN" w:bidi="ar-SA"/>
        </w:rPr>
        <w:t>医保</w:t>
      </w:r>
      <w:r>
        <w:rPr>
          <w:rFonts w:hint="eastAsia" w:ascii="仿宋" w:hAnsi="仿宋" w:eastAsia="仿宋" w:cs="仿宋"/>
          <w:b w:val="0"/>
          <w:bCs w:val="0"/>
          <w:color w:val="auto"/>
          <w:kern w:val="3"/>
          <w:sz w:val="24"/>
          <w:szCs w:val="24"/>
          <w:highlight w:val="none"/>
          <w:lang w:val="en-US" w:eastAsia="zh-CN" w:bidi="ar-SA"/>
        </w:rPr>
        <w:t>窗口。</w:t>
      </w:r>
      <w:r>
        <w:rPr>
          <w:rFonts w:hint="eastAsia" w:cs="仿宋"/>
          <w:b w:val="0"/>
          <w:bCs w:val="0"/>
          <w:color w:val="auto"/>
          <w:kern w:val="3"/>
          <w:sz w:val="24"/>
          <w:szCs w:val="24"/>
          <w:highlight w:val="none"/>
          <w:lang w:val="en-US" w:eastAsia="zh-CN" w:bidi="ar-SA"/>
        </w:rPr>
        <w:t>6.协助开展“医医合作”服务，进驻医院人员需同时提供医保经办服务，并定期到</w:t>
      </w:r>
      <w:r>
        <w:rPr>
          <w:rFonts w:hint="eastAsia" w:ascii="仿宋" w:hAnsi="仿宋" w:eastAsia="仿宋" w:cs="仿宋"/>
          <w:b w:val="0"/>
          <w:bCs w:val="0"/>
          <w:color w:val="auto"/>
          <w:kern w:val="3"/>
          <w:sz w:val="24"/>
          <w:szCs w:val="24"/>
          <w:highlight w:val="none"/>
          <w:lang w:val="en-US" w:eastAsia="zh-CN" w:bidi="ar-SA"/>
        </w:rPr>
        <w:t>行政服务中心</w:t>
      </w:r>
      <w:r>
        <w:rPr>
          <w:rFonts w:hint="eastAsia" w:cs="仿宋"/>
          <w:b w:val="0"/>
          <w:bCs w:val="0"/>
          <w:color w:val="auto"/>
          <w:kern w:val="3"/>
          <w:sz w:val="24"/>
          <w:szCs w:val="24"/>
          <w:highlight w:val="none"/>
          <w:lang w:val="en-US" w:eastAsia="zh-CN" w:bidi="ar-SA"/>
        </w:rPr>
        <w:t>参与轮训。7.协助赴乡镇（街道）开展医保经办服务。8.</w:t>
      </w:r>
      <w:r>
        <w:rPr>
          <w:rFonts w:hint="eastAsia" w:ascii="仿宋" w:hAnsi="仿宋" w:eastAsia="仿宋" w:cs="仿宋"/>
          <w:b w:val="0"/>
          <w:bCs w:val="0"/>
          <w:color w:val="auto"/>
          <w:kern w:val="3"/>
          <w:sz w:val="24"/>
          <w:szCs w:val="24"/>
          <w:highlight w:val="none"/>
          <w:lang w:val="en-US" w:eastAsia="zh-CN" w:bidi="ar-SA"/>
        </w:rPr>
        <w:t>协助对新申请定点医药机构开展现场核查验收服务。</w:t>
      </w:r>
      <w:r>
        <w:rPr>
          <w:rFonts w:hint="eastAsia" w:cs="仿宋"/>
          <w:b w:val="0"/>
          <w:bCs w:val="0"/>
          <w:color w:val="auto"/>
          <w:kern w:val="3"/>
          <w:sz w:val="24"/>
          <w:szCs w:val="24"/>
          <w:highlight w:val="none"/>
          <w:lang w:val="en-US" w:eastAsia="zh-CN" w:bidi="ar-SA"/>
        </w:rPr>
        <w:t>9.在重要政策调整前后，协助开展有关数据的调研、测算、分析工作。</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标项名称: </w:t>
      </w:r>
      <w:r>
        <w:rPr>
          <w:rFonts w:hint="eastAsia" w:cs="仿宋"/>
          <w:color w:val="auto"/>
          <w:highlight w:val="none"/>
          <w:lang w:eastAsia="zh-CN"/>
        </w:rPr>
        <w:t>杭州市富阳区医保第三方服务项目</w:t>
      </w:r>
      <w:r>
        <w:rPr>
          <w:rFonts w:hint="eastAsia" w:ascii="仿宋" w:hAnsi="仿宋" w:eastAsia="仿宋" w:cs="仿宋"/>
          <w:color w:val="auto"/>
          <w:highlight w:val="none"/>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cs="仿宋"/>
          <w:color w:val="auto"/>
          <w:highlight w:val="none"/>
          <w:lang w:val="en-US" w:eastAsia="zh-CN"/>
        </w:rPr>
      </w:pPr>
      <w:r>
        <w:rPr>
          <w:rFonts w:hint="eastAsia" w:ascii="仿宋" w:hAnsi="仿宋" w:eastAsia="仿宋" w:cs="仿宋"/>
          <w:color w:val="auto"/>
          <w:highlight w:val="none"/>
        </w:rPr>
        <w:t>数量:  </w:t>
      </w:r>
      <w:r>
        <w:rPr>
          <w:rFonts w:hint="eastAsia" w:cs="仿宋"/>
          <w:color w:val="auto"/>
          <w:highlight w:val="none"/>
          <w:lang w:val="en-US" w:eastAsia="zh-CN"/>
        </w:rPr>
        <w:t>1项</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预算金额（元）: </w:t>
      </w:r>
      <w:r>
        <w:rPr>
          <w:rFonts w:hint="eastAsia" w:cs="仿宋"/>
          <w:color w:val="auto"/>
          <w:highlight w:val="none"/>
          <w:lang w:val="en-US" w:eastAsia="zh-CN"/>
        </w:rPr>
        <w:t>8100000</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简要规格描述或项目基本概况介绍、用途：</w:t>
      </w:r>
      <w:r>
        <w:rPr>
          <w:rFonts w:hint="eastAsia" w:ascii="仿宋" w:hAnsi="仿宋" w:eastAsia="仿宋" w:cs="仿宋"/>
          <w:b w:val="0"/>
          <w:bCs w:val="0"/>
          <w:color w:val="auto"/>
          <w:kern w:val="3"/>
          <w:sz w:val="24"/>
          <w:szCs w:val="24"/>
          <w:highlight w:val="none"/>
          <w:lang w:val="en-US" w:eastAsia="zh-CN" w:bidi="ar-SA"/>
        </w:rPr>
        <w:t>1.提供</w:t>
      </w:r>
      <w:r>
        <w:rPr>
          <w:rFonts w:hint="eastAsia" w:cs="仿宋"/>
          <w:b w:val="0"/>
          <w:bCs w:val="0"/>
          <w:color w:val="auto"/>
          <w:kern w:val="3"/>
          <w:sz w:val="24"/>
          <w:szCs w:val="24"/>
          <w:highlight w:val="none"/>
          <w:lang w:val="en-US" w:eastAsia="zh-CN" w:bidi="ar-SA"/>
        </w:rPr>
        <w:t>医保数据分析、</w:t>
      </w:r>
      <w:r>
        <w:rPr>
          <w:rFonts w:hint="eastAsia" w:ascii="仿宋" w:hAnsi="仿宋" w:eastAsia="仿宋" w:cs="仿宋"/>
          <w:b w:val="0"/>
          <w:bCs w:val="0"/>
          <w:color w:val="auto"/>
          <w:kern w:val="3"/>
          <w:sz w:val="24"/>
          <w:szCs w:val="24"/>
          <w:highlight w:val="none"/>
          <w:lang w:val="en-US" w:eastAsia="zh-CN" w:bidi="ar-SA"/>
        </w:rPr>
        <w:t>核查</w:t>
      </w:r>
      <w:r>
        <w:rPr>
          <w:rFonts w:hint="eastAsia" w:cs="仿宋"/>
          <w:b w:val="0"/>
          <w:bCs w:val="0"/>
          <w:color w:val="auto"/>
          <w:kern w:val="3"/>
          <w:sz w:val="24"/>
          <w:szCs w:val="24"/>
          <w:highlight w:val="none"/>
          <w:lang w:val="en-US" w:eastAsia="zh-CN" w:bidi="ar-SA"/>
        </w:rPr>
        <w:t>、</w:t>
      </w:r>
      <w:r>
        <w:rPr>
          <w:rFonts w:hint="eastAsia" w:ascii="仿宋" w:hAnsi="仿宋" w:eastAsia="仿宋" w:cs="仿宋"/>
          <w:b w:val="0"/>
          <w:bCs w:val="0"/>
          <w:color w:val="auto"/>
          <w:kern w:val="3"/>
          <w:sz w:val="24"/>
          <w:szCs w:val="24"/>
          <w:highlight w:val="none"/>
          <w:lang w:val="en-US" w:eastAsia="zh-CN" w:bidi="ar-SA"/>
        </w:rPr>
        <w:t>核验服务，组建核查核验</w:t>
      </w:r>
      <w:r>
        <w:rPr>
          <w:rFonts w:hint="eastAsia" w:cs="仿宋"/>
          <w:b w:val="0"/>
          <w:bCs w:val="0"/>
          <w:color w:val="auto"/>
          <w:kern w:val="3"/>
          <w:sz w:val="24"/>
          <w:szCs w:val="24"/>
          <w:highlight w:val="none"/>
          <w:lang w:val="en-US" w:eastAsia="zh-CN" w:bidi="ar-SA"/>
        </w:rPr>
        <w:t>专业</w:t>
      </w:r>
      <w:r>
        <w:rPr>
          <w:rFonts w:hint="eastAsia" w:ascii="仿宋" w:hAnsi="仿宋" w:eastAsia="仿宋" w:cs="仿宋"/>
          <w:b w:val="0"/>
          <w:bCs w:val="0"/>
          <w:color w:val="auto"/>
          <w:kern w:val="3"/>
          <w:sz w:val="24"/>
          <w:szCs w:val="24"/>
          <w:highlight w:val="none"/>
          <w:lang w:val="en-US" w:eastAsia="zh-CN" w:bidi="ar-SA"/>
        </w:rPr>
        <w:t>队伍。</w:t>
      </w:r>
      <w:r>
        <w:rPr>
          <w:rFonts w:hint="eastAsia" w:cs="仿宋"/>
          <w:b w:val="0"/>
          <w:bCs w:val="0"/>
          <w:color w:val="auto"/>
          <w:kern w:val="3"/>
          <w:sz w:val="24"/>
          <w:szCs w:val="24"/>
          <w:highlight w:val="none"/>
          <w:lang w:val="en-US" w:eastAsia="zh-CN" w:bidi="ar-SA"/>
        </w:rPr>
        <w:t>2.对省市区医保基金监测和违规预警发现的数据进行整理和分析。3.协助</w:t>
      </w:r>
      <w:r>
        <w:rPr>
          <w:rFonts w:hint="eastAsia" w:ascii="仿宋" w:hAnsi="仿宋" w:eastAsia="仿宋" w:cs="仿宋"/>
          <w:b w:val="0"/>
          <w:bCs w:val="0"/>
          <w:color w:val="auto"/>
          <w:kern w:val="3"/>
          <w:sz w:val="24"/>
          <w:szCs w:val="24"/>
          <w:highlight w:val="none"/>
          <w:lang w:val="en-US" w:eastAsia="zh-CN" w:bidi="ar-SA"/>
        </w:rPr>
        <w:t>开展</w:t>
      </w:r>
      <w:r>
        <w:rPr>
          <w:rFonts w:hint="eastAsia" w:cs="仿宋"/>
          <w:b w:val="0"/>
          <w:bCs w:val="0"/>
          <w:color w:val="auto"/>
          <w:kern w:val="3"/>
          <w:sz w:val="24"/>
          <w:szCs w:val="24"/>
          <w:highlight w:val="none"/>
          <w:lang w:val="en-US" w:eastAsia="zh-CN" w:bidi="ar-SA"/>
        </w:rPr>
        <w:t>基金监管专项检查</w:t>
      </w:r>
      <w:r>
        <w:rPr>
          <w:rFonts w:hint="eastAsia" w:ascii="仿宋" w:hAnsi="仿宋" w:eastAsia="仿宋" w:cs="仿宋"/>
          <w:b w:val="0"/>
          <w:bCs w:val="0"/>
          <w:color w:val="auto"/>
          <w:kern w:val="3"/>
          <w:sz w:val="24"/>
          <w:szCs w:val="24"/>
          <w:highlight w:val="none"/>
          <w:lang w:val="en-US" w:eastAsia="zh-CN" w:bidi="ar-SA"/>
        </w:rPr>
        <w:t>等工作</w:t>
      </w:r>
      <w:r>
        <w:rPr>
          <w:rFonts w:hint="eastAsia" w:cs="仿宋"/>
          <w:b w:val="0"/>
          <w:bCs w:val="0"/>
          <w:color w:val="auto"/>
          <w:kern w:val="3"/>
          <w:sz w:val="24"/>
          <w:szCs w:val="24"/>
          <w:highlight w:val="none"/>
          <w:lang w:val="en-US" w:eastAsia="zh-CN" w:bidi="ar-SA"/>
        </w:rPr>
        <w:t>，通过监控系统开展监控监测，按采购方统一安排开展定点机构现场检查。4.</w:t>
      </w:r>
      <w:r>
        <w:rPr>
          <w:rFonts w:hint="eastAsia" w:ascii="仿宋" w:hAnsi="仿宋" w:eastAsia="仿宋" w:cs="仿宋"/>
          <w:b w:val="0"/>
          <w:bCs w:val="0"/>
          <w:color w:val="auto"/>
          <w:kern w:val="3"/>
          <w:sz w:val="24"/>
          <w:szCs w:val="24"/>
          <w:highlight w:val="none"/>
          <w:lang w:val="en-US" w:eastAsia="zh-CN" w:bidi="ar-SA"/>
        </w:rPr>
        <w:t>提供医院驻点巡查核验服务</w:t>
      </w:r>
      <w:r>
        <w:rPr>
          <w:rFonts w:hint="eastAsia" w:cs="仿宋"/>
          <w:b w:val="0"/>
          <w:bCs w:val="0"/>
          <w:color w:val="auto"/>
          <w:kern w:val="3"/>
          <w:sz w:val="24"/>
          <w:szCs w:val="24"/>
          <w:highlight w:val="none"/>
          <w:lang w:val="en-US" w:eastAsia="zh-CN" w:bidi="ar-SA"/>
        </w:rPr>
        <w:t>。5.</w:t>
      </w:r>
      <w:r>
        <w:rPr>
          <w:rFonts w:hint="eastAsia" w:ascii="仿宋" w:hAnsi="仿宋" w:eastAsia="仿宋" w:cs="仿宋"/>
          <w:b w:val="0"/>
          <w:bCs w:val="0"/>
          <w:color w:val="auto"/>
          <w:kern w:val="3"/>
          <w:sz w:val="24"/>
          <w:szCs w:val="24"/>
          <w:highlight w:val="none"/>
          <w:lang w:val="en-US" w:eastAsia="zh-CN" w:bidi="ar-SA"/>
        </w:rPr>
        <w:t>安排专门人员进驻行政服务中心</w:t>
      </w:r>
      <w:r>
        <w:rPr>
          <w:rFonts w:hint="eastAsia" w:cs="仿宋"/>
          <w:b w:val="0"/>
          <w:bCs w:val="0"/>
          <w:color w:val="auto"/>
          <w:kern w:val="3"/>
          <w:sz w:val="24"/>
          <w:szCs w:val="24"/>
          <w:highlight w:val="none"/>
          <w:lang w:val="en-US" w:eastAsia="zh-CN" w:bidi="ar-SA"/>
        </w:rPr>
        <w:t>医保</w:t>
      </w:r>
      <w:r>
        <w:rPr>
          <w:rFonts w:hint="eastAsia" w:ascii="仿宋" w:hAnsi="仿宋" w:eastAsia="仿宋" w:cs="仿宋"/>
          <w:b w:val="0"/>
          <w:bCs w:val="0"/>
          <w:color w:val="auto"/>
          <w:kern w:val="3"/>
          <w:sz w:val="24"/>
          <w:szCs w:val="24"/>
          <w:highlight w:val="none"/>
          <w:lang w:val="en-US" w:eastAsia="zh-CN" w:bidi="ar-SA"/>
        </w:rPr>
        <w:t>窗口。</w:t>
      </w:r>
      <w:r>
        <w:rPr>
          <w:rFonts w:hint="eastAsia" w:cs="仿宋"/>
          <w:b w:val="0"/>
          <w:bCs w:val="0"/>
          <w:color w:val="auto"/>
          <w:kern w:val="3"/>
          <w:sz w:val="24"/>
          <w:szCs w:val="24"/>
          <w:highlight w:val="none"/>
          <w:lang w:val="en-US" w:eastAsia="zh-CN" w:bidi="ar-SA"/>
        </w:rPr>
        <w:t>6.协助开展“医医合作”服务，进驻医院人员需同时提供医保经办服务，并定期到</w:t>
      </w:r>
      <w:r>
        <w:rPr>
          <w:rFonts w:hint="eastAsia" w:ascii="仿宋" w:hAnsi="仿宋" w:eastAsia="仿宋" w:cs="仿宋"/>
          <w:b w:val="0"/>
          <w:bCs w:val="0"/>
          <w:color w:val="auto"/>
          <w:kern w:val="3"/>
          <w:sz w:val="24"/>
          <w:szCs w:val="24"/>
          <w:highlight w:val="none"/>
          <w:lang w:val="en-US" w:eastAsia="zh-CN" w:bidi="ar-SA"/>
        </w:rPr>
        <w:t>行政服务中心</w:t>
      </w:r>
      <w:r>
        <w:rPr>
          <w:rFonts w:hint="eastAsia" w:cs="仿宋"/>
          <w:b w:val="0"/>
          <w:bCs w:val="0"/>
          <w:color w:val="auto"/>
          <w:kern w:val="3"/>
          <w:sz w:val="24"/>
          <w:szCs w:val="24"/>
          <w:highlight w:val="none"/>
          <w:lang w:val="en-US" w:eastAsia="zh-CN" w:bidi="ar-SA"/>
        </w:rPr>
        <w:t>参与轮训。7.协助赴乡镇（街道）开展医保经办服务。8.</w:t>
      </w:r>
      <w:r>
        <w:rPr>
          <w:rFonts w:hint="eastAsia" w:ascii="仿宋" w:hAnsi="仿宋" w:eastAsia="仿宋" w:cs="仿宋"/>
          <w:b w:val="0"/>
          <w:bCs w:val="0"/>
          <w:color w:val="auto"/>
          <w:kern w:val="3"/>
          <w:sz w:val="24"/>
          <w:szCs w:val="24"/>
          <w:highlight w:val="none"/>
          <w:lang w:val="en-US" w:eastAsia="zh-CN" w:bidi="ar-SA"/>
        </w:rPr>
        <w:t>协助对新申请定点医药机构开展现场核查验收服务。</w:t>
      </w:r>
      <w:r>
        <w:rPr>
          <w:rFonts w:hint="eastAsia" w:cs="仿宋"/>
          <w:b w:val="0"/>
          <w:bCs w:val="0"/>
          <w:color w:val="auto"/>
          <w:kern w:val="3"/>
          <w:sz w:val="24"/>
          <w:szCs w:val="24"/>
          <w:highlight w:val="none"/>
          <w:lang w:val="en-US" w:eastAsia="zh-CN" w:bidi="ar-SA"/>
        </w:rPr>
        <w:t>9.在重要政策调整前后，协助开展有关数据的调研、测算、分析工作。</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备注： 详见采购需求。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bCs/>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合同履约</w:t>
      </w:r>
      <w:r>
        <w:rPr>
          <w:rFonts w:hint="eastAsia" w:ascii="仿宋" w:hAnsi="仿宋" w:eastAsia="仿宋" w:cs="仿宋"/>
          <w:color w:val="auto"/>
          <w:highlight w:val="none"/>
        </w:rPr>
        <w:t>期限：自合同签订之日起</w:t>
      </w:r>
      <w:r>
        <w:rPr>
          <w:rFonts w:hint="eastAsia" w:cs="仿宋"/>
          <w:color w:val="auto"/>
          <w:highlight w:val="none"/>
          <w:lang w:val="en-US" w:eastAsia="zh-CN"/>
        </w:rPr>
        <w:t>三</w:t>
      </w:r>
      <w:r>
        <w:rPr>
          <w:rFonts w:hint="eastAsia" w:ascii="仿宋" w:hAnsi="仿宋" w:eastAsia="仿宋" w:cs="仿宋"/>
          <w:color w:val="auto"/>
          <w:highlight w:val="none"/>
        </w:rPr>
        <w:t>年</w:t>
      </w:r>
      <w:r>
        <w:rPr>
          <w:rFonts w:hint="eastAsia" w:cs="仿宋"/>
          <w:color w:val="auto"/>
          <w:highlight w:val="none"/>
          <w:lang w:eastAsia="zh-CN"/>
        </w:rPr>
        <w:t>，</w:t>
      </w:r>
      <w:r>
        <w:rPr>
          <w:rFonts w:hint="eastAsia" w:cs="仿宋"/>
          <w:color w:val="auto"/>
          <w:highlight w:val="none"/>
          <w:lang w:val="en-US" w:eastAsia="zh-CN"/>
        </w:rPr>
        <w:t>合同一年一签</w:t>
      </w:r>
      <w:r>
        <w:rPr>
          <w:rFonts w:hint="eastAsia" w:ascii="仿宋" w:hAnsi="仿宋" w:eastAsia="仿宋" w:cs="仿宋"/>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000000" w:themeColor="text1"/>
          <w:highlight w:val="none"/>
          <w:lang w:val="en-US" w:eastAsia="zh-CN"/>
          <w14:textFill>
            <w14:solidFill>
              <w14:schemeClr w14:val="tx1"/>
            </w14:solidFill>
          </w14:textFill>
        </w:rPr>
      </w:pPr>
      <w:r>
        <w:rPr>
          <w:rFonts w:hint="eastAsia" w:ascii="仿宋" w:hAnsi="仿宋" w:eastAsia="仿宋" w:cs="仿宋"/>
          <w:b/>
          <w:bCs/>
          <w:color w:val="000000" w:themeColor="text1"/>
          <w:highlight w:val="none"/>
          <w:lang w:val="en-US" w:eastAsia="zh-CN"/>
          <w14:textFill>
            <w14:solidFill>
              <w14:schemeClr w14:val="tx1"/>
            </w14:solidFill>
          </w14:textFill>
        </w:rPr>
        <w:t>二、申请人的资格要求：</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cs="仿宋"/>
          <w:color w:val="000000" w:themeColor="text1"/>
          <w:szCs w:val="24"/>
          <w:highlight w:val="none"/>
          <w14:textFill>
            <w14:solidFill>
              <w14:schemeClr w14:val="tx1"/>
            </w14:solidFill>
          </w14:textFill>
        </w:rPr>
      </w:pPr>
      <w:r>
        <w:rPr>
          <w:rFonts w:hint="eastAsia" w:cs="仿宋"/>
          <w:color w:val="000000" w:themeColor="text1"/>
          <w:szCs w:val="24"/>
          <w:highlight w:val="none"/>
          <w:lang w:val="en-US" w:eastAsia="zh-CN"/>
          <w14:textFill>
            <w14:solidFill>
              <w14:schemeClr w14:val="tx1"/>
            </w14:solidFill>
          </w14:textFill>
        </w:rPr>
        <w:t>1.</w:t>
      </w:r>
      <w:r>
        <w:rPr>
          <w:rFonts w:hint="eastAsia" w:ascii="仿宋" w:hAnsi="仿宋" w:cs="仿宋"/>
          <w:color w:val="000000" w:themeColor="text1"/>
          <w:szCs w:val="24"/>
          <w:highlight w:val="none"/>
          <w14:textFill>
            <w14:solidFill>
              <w14:schemeClr w14:val="tx1"/>
            </w14:solidFill>
          </w14:textFill>
        </w:rPr>
        <w:t>符合《中华人民共和国政府采购法》第二十二条之规定，在中华人民共和国境内注册，且符合、承认并承诺履行本招标文件各项规定，所提供的货物和服务须在我国境内合法生产或销售的；未被“信用中国”(www.creditchina.gov.cn)、中国政府采购网（www.ccgp.gov.cn）列入失信被执行人、重大税收违法失信主体、政府采购严重违法失信行为记录名单；</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2.本项目</w:t>
      </w:r>
      <w:r>
        <w:rPr>
          <w:rFonts w:hint="eastAsia" w:ascii="仿宋" w:hAnsi="仿宋" w:eastAsia="仿宋" w:cs="仿宋"/>
          <w:b/>
          <w:bCs/>
          <w:color w:val="000000" w:themeColor="text1"/>
          <w:highlight w:val="none"/>
          <w14:textFill>
            <w14:solidFill>
              <w14:schemeClr w14:val="tx1"/>
            </w14:solidFill>
          </w14:textFill>
        </w:rPr>
        <w:t>（否）</w:t>
      </w:r>
      <w:r>
        <w:rPr>
          <w:rFonts w:hint="eastAsia" w:ascii="仿宋" w:hAnsi="仿宋" w:eastAsia="仿宋" w:cs="仿宋"/>
          <w:color w:val="000000" w:themeColor="text1"/>
          <w:highlight w:val="none"/>
          <w14:textFill>
            <w14:solidFill>
              <w14:schemeClr w14:val="tx1"/>
            </w14:solidFill>
          </w14:textFill>
        </w:rPr>
        <w:t>接受联合体投标。</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000000" w:themeColor="text1"/>
          <w:highlight w:val="none"/>
          <w14:textFill>
            <w14:solidFill>
              <w14:schemeClr w14:val="tx1"/>
            </w14:solidFill>
          </w14:textFill>
        </w:rPr>
      </w:pPr>
      <w:r>
        <w:rPr>
          <w:rFonts w:hint="eastAsia"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落实政府采购政策需满足的资格要求：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themeColor="text1"/>
          <w:sz w:val="24"/>
          <w:highlight w:val="none"/>
          <w:u w:val="none"/>
          <w14:textFill>
            <w14:solidFill>
              <w14:schemeClr w14:val="tx1"/>
            </w14:solidFill>
          </w14:textFill>
        </w:rPr>
      </w:pPr>
      <w:r>
        <w:rPr>
          <w:rFonts w:hint="eastAsia" w:ascii="仿宋" w:hAnsi="仿宋" w:eastAsia="仿宋" w:cs="仿宋"/>
          <w:color w:val="000000" w:themeColor="text1"/>
          <w:sz w:val="24"/>
          <w:highlight w:val="none"/>
          <w:u w:val="none"/>
          <w14:textFill>
            <w14:solidFill>
              <w14:schemeClr w14:val="tx1"/>
            </w14:solidFill>
          </w14:textFill>
        </w:rPr>
        <w:sym w:font="Wingdings" w:char="00FE"/>
      </w:r>
      <w:r>
        <w:rPr>
          <w:rFonts w:hint="eastAsia" w:ascii="仿宋" w:hAnsi="仿宋" w:eastAsia="仿宋" w:cs="仿宋"/>
          <w:color w:val="000000" w:themeColor="text1"/>
          <w:sz w:val="24"/>
          <w:highlight w:val="none"/>
          <w:u w:val="none"/>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themeColor="text1"/>
          <w:sz w:val="24"/>
          <w:highlight w:val="none"/>
          <w:u w:val="none"/>
          <w14:textFill>
            <w14:solidFill>
              <w14:schemeClr w14:val="tx1"/>
            </w14:solidFill>
          </w14:textFill>
        </w:rPr>
      </w:pPr>
      <w:r>
        <w:rPr>
          <w:rFonts w:hint="eastAsia" w:ascii="仿宋" w:hAnsi="仿宋" w:eastAsia="仿宋" w:cs="仿宋"/>
          <w:color w:val="000000" w:themeColor="text1"/>
          <w:sz w:val="24"/>
          <w:highlight w:val="none"/>
          <w:u w:val="none"/>
          <w14:textFill>
            <w14:solidFill>
              <w14:schemeClr w14:val="tx1"/>
            </w14:solidFill>
          </w14:textFill>
        </w:rPr>
        <w:sym w:font="Wingdings" w:char="00A8"/>
      </w:r>
      <w:r>
        <w:rPr>
          <w:rFonts w:hint="eastAsia" w:ascii="仿宋" w:hAnsi="仿宋" w:eastAsia="仿宋" w:cs="仿宋"/>
          <w:color w:val="000000" w:themeColor="text1"/>
          <w:sz w:val="24"/>
          <w:highlight w:val="none"/>
          <w:u w:val="none"/>
          <w14:textFill>
            <w14:solidFill>
              <w14:schemeClr w14:val="tx1"/>
            </w14:solidFill>
          </w14:textFill>
        </w:rPr>
        <w:t>专门面向中小企业</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货物全部由符合政策要求的中小企业制造，提供中小企业声明函；</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货物全部由符合政策要求的小微企业制造，提供中小企业声明函；</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仿宋" w:hAnsi="仿宋" w:eastAsia="仿宋" w:cs="仿宋"/>
          <w:color w:val="000000" w:themeColor="text1"/>
          <w:sz w:val="24"/>
          <w:highlight w:val="none"/>
          <w:u w:val="none"/>
          <w14:textFill>
            <w14:solidFill>
              <w14:schemeClr w14:val="tx1"/>
            </w14:solidFill>
          </w14:textFill>
        </w:rPr>
      </w:pPr>
      <w:r>
        <w:rPr>
          <w:rFonts w:hint="eastAsia" w:ascii="仿宋" w:hAnsi="仿宋" w:eastAsia="仿宋" w:cs="仿宋"/>
          <w:color w:val="000000" w:themeColor="text1"/>
          <w:sz w:val="24"/>
          <w:highlight w:val="none"/>
          <w:u w:val="none"/>
          <w14:textFill>
            <w14:solidFill>
              <w14:schemeClr w14:val="tx1"/>
            </w14:solidFill>
          </w14:textFill>
        </w:rPr>
        <w:sym w:font="Wingdings" w:char="00A8"/>
      </w:r>
      <w:r>
        <w:rPr>
          <w:rFonts w:hint="eastAsia" w:ascii="仿宋" w:hAnsi="仿宋" w:eastAsia="仿宋" w:cs="仿宋"/>
          <w:color w:val="000000" w:themeColor="text1"/>
          <w:sz w:val="24"/>
          <w:highlight w:val="none"/>
          <w:u w:val="none"/>
          <w14:textFill>
            <w14:solidFill>
              <w14:schemeClr w14:val="tx1"/>
            </w14:solidFill>
          </w14:textFill>
        </w:rPr>
        <w:t>服务全部由符合政策要求的中小企业承接，提供中小企业声明函；</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仿宋" w:hAnsi="仿宋" w:eastAsia="仿宋" w:cs="仿宋"/>
          <w:color w:val="000000" w:themeColor="text1"/>
          <w:sz w:val="24"/>
          <w:highlight w:val="none"/>
          <w:u w:val="none"/>
          <w14:textFill>
            <w14:solidFill>
              <w14:schemeClr w14:val="tx1"/>
            </w14:solidFill>
          </w14:textFill>
        </w:rPr>
      </w:pPr>
      <w:r>
        <w:rPr>
          <w:rFonts w:hint="eastAsia" w:ascii="仿宋" w:hAnsi="仿宋" w:eastAsia="仿宋" w:cs="仿宋"/>
          <w:color w:val="000000" w:themeColor="text1"/>
          <w:sz w:val="24"/>
          <w:highlight w:val="none"/>
          <w:u w:val="none"/>
          <w14:textFill>
            <w14:solidFill>
              <w14:schemeClr w14:val="tx1"/>
            </w14:solidFill>
          </w14:textFill>
        </w:rPr>
        <w:sym w:font="Wingdings" w:char="00A8"/>
      </w:r>
      <w:r>
        <w:rPr>
          <w:rFonts w:hint="eastAsia" w:ascii="仿宋" w:hAnsi="仿宋" w:eastAsia="仿宋" w:cs="仿宋"/>
          <w:color w:val="000000" w:themeColor="text1"/>
          <w:sz w:val="24"/>
          <w:highlight w:val="none"/>
          <w:u w:val="none"/>
          <w14:textFill>
            <w14:solidFill>
              <w14:schemeClr w14:val="tx1"/>
            </w14:solidFill>
          </w14:textFill>
        </w:rPr>
        <w:t>服务全部由符合政策要求的小微企业承接，提供中小企业声明函；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000000" w:themeColor="text1"/>
          <w:sz w:val="24"/>
          <w:highlight w:val="none"/>
          <w:u w:val="none"/>
          <w14:textFill>
            <w14:solidFill>
              <w14:schemeClr w14:val="tx1"/>
            </w14:solidFill>
          </w14:textFill>
        </w:rPr>
      </w:pPr>
      <w:r>
        <w:rPr>
          <w:rFonts w:hint="eastAsia" w:ascii="仿宋" w:hAnsi="仿宋" w:eastAsia="仿宋" w:cs="仿宋"/>
          <w:b w:val="0"/>
          <w:bCs w:val="0"/>
          <w:color w:val="000000" w:themeColor="text1"/>
          <w:sz w:val="24"/>
          <w:highlight w:val="none"/>
          <w:u w:val="none"/>
          <w14:textFill>
            <w14:solidFill>
              <w14:schemeClr w14:val="tx1"/>
            </w14:solidFill>
          </w14:textFill>
        </w:rPr>
        <w:sym w:font="Wingdings" w:char="00A8"/>
      </w:r>
      <w:r>
        <w:rPr>
          <w:rFonts w:hint="eastAsia" w:ascii="仿宋" w:hAnsi="仿宋" w:eastAsia="仿宋" w:cs="仿宋"/>
          <w:b w:val="0"/>
          <w:bCs w:val="0"/>
          <w:color w:val="000000" w:themeColor="text1"/>
          <w:sz w:val="24"/>
          <w:highlight w:val="none"/>
          <w:u w:val="none"/>
          <w14:textFill>
            <w14:solidFill>
              <w14:schemeClr w14:val="tx1"/>
            </w14:solidFill>
          </w14:textFill>
        </w:rPr>
        <w:t>面向中小企业预留采购份额</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仿宋" w:hAnsi="仿宋" w:eastAsia="仿宋" w:cs="仿宋"/>
          <w:color w:val="000000" w:themeColor="text1"/>
          <w:sz w:val="24"/>
          <w:highlight w:val="none"/>
          <w:u w:val="none"/>
          <w14:textFill>
            <w14:solidFill>
              <w14:schemeClr w14:val="tx1"/>
            </w14:solidFill>
          </w14:textFill>
        </w:rPr>
      </w:pPr>
      <w:r>
        <w:rPr>
          <w:rFonts w:hint="eastAsia" w:ascii="仿宋" w:hAnsi="仿宋" w:eastAsia="仿宋" w:cs="仿宋"/>
          <w:color w:val="000000" w:themeColor="text1"/>
          <w:sz w:val="24"/>
          <w:highlight w:val="none"/>
          <w:u w:val="none"/>
          <w14:textFill>
            <w14:solidFill>
              <w14:schemeClr w14:val="tx1"/>
            </w14:solidFill>
          </w14:textFill>
        </w:rPr>
        <w:sym w:font="Wingdings" w:char="00A8"/>
      </w:r>
      <w:r>
        <w:rPr>
          <w:rFonts w:hint="eastAsia" w:ascii="仿宋" w:hAnsi="仿宋" w:eastAsia="仿宋" w:cs="仿宋"/>
          <w:color w:val="000000" w:themeColor="text1"/>
          <w:sz w:val="24"/>
          <w:highlight w:val="none"/>
          <w:u w:val="none"/>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none"/>
          <w14:textFill>
            <w14:solidFill>
              <w14:schemeClr w14:val="tx1"/>
            </w14:solidFill>
          </w14:textFill>
        </w:rPr>
        <w:t>%，小微企业合同金额应当达到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none"/>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仿宋" w:hAnsi="仿宋" w:eastAsia="仿宋" w:cs="仿宋"/>
          <w:color w:val="000000" w:themeColor="text1"/>
          <w:sz w:val="24"/>
          <w:highlight w:val="none"/>
          <w:u w:val="none"/>
          <w14:textFill>
            <w14:solidFill>
              <w14:schemeClr w14:val="tx1"/>
            </w14:solidFill>
          </w14:textFill>
        </w:rPr>
      </w:pPr>
      <w:r>
        <w:rPr>
          <w:rFonts w:hint="eastAsia" w:ascii="仿宋" w:hAnsi="仿宋" w:eastAsia="仿宋" w:cs="仿宋"/>
          <w:color w:val="000000" w:themeColor="text1"/>
          <w:sz w:val="24"/>
          <w:highlight w:val="none"/>
          <w:u w:val="none"/>
          <w14:textFill>
            <w14:solidFill>
              <w14:schemeClr w14:val="tx1"/>
            </w14:solidFill>
          </w14:textFill>
        </w:rPr>
        <w:sym w:font="Wingdings" w:char="00A8"/>
      </w:r>
      <w:r>
        <w:rPr>
          <w:rFonts w:hint="eastAsia" w:ascii="仿宋" w:hAnsi="仿宋" w:eastAsia="仿宋" w:cs="仿宋"/>
          <w:color w:val="000000" w:themeColor="text1"/>
          <w:sz w:val="24"/>
          <w:highlight w:val="none"/>
          <w:u w:val="none"/>
          <w14:textFill>
            <w14:solidFill>
              <w14:schemeClr w14:val="tx1"/>
            </w14:solidFill>
          </w14:textFill>
        </w:rPr>
        <w:t>要求合同分包，提供分包意向协议和中小企业声明函，分包意向协议中中小企业合同金额应当达到达到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none"/>
          <w14:textFill>
            <w14:solidFill>
              <w14:schemeClr w14:val="tx1"/>
            </w14:solidFill>
          </w14:textFill>
        </w:rPr>
        <w:t xml:space="preserve"> % ，小微企业合同金额应当达到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none"/>
          <w14:textFill>
            <w14:solidFill>
              <w14:schemeClr w14:val="tx1"/>
            </w14:solidFill>
          </w14:textFill>
        </w:rPr>
        <w:t>% ;如果供应商本身提供所有标的均由中小企业制造、承建或承接，视同符合了资格条件，无需再向中小企业分包，无需提供分包意向协议；</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color w:val="auto"/>
          <w:highlight w:val="none"/>
          <w:lang w:eastAsia="zh-CN"/>
        </w:rPr>
      </w:pPr>
      <w:r>
        <w:rPr>
          <w:rFonts w:hint="eastAsia" w:cs="仿宋"/>
          <w:b w:val="0"/>
          <w:bCs w:val="0"/>
          <w:color w:val="auto"/>
          <w:highlight w:val="none"/>
          <w:lang w:val="en-US" w:eastAsia="zh-CN"/>
        </w:rPr>
        <w:t>4</w:t>
      </w:r>
      <w:r>
        <w:rPr>
          <w:rFonts w:hint="eastAsia" w:ascii="仿宋" w:hAnsi="仿宋" w:eastAsia="仿宋" w:cs="仿宋"/>
          <w:b w:val="0"/>
          <w:bCs w:val="0"/>
          <w:color w:val="auto"/>
          <w:highlight w:val="none"/>
        </w:rPr>
        <w:t>.本项目的特定资格要求：</w:t>
      </w:r>
      <w:r>
        <w:rPr>
          <w:rFonts w:hint="eastAsia" w:cs="仿宋"/>
          <w:b w:val="0"/>
          <w:bCs w:val="0"/>
          <w:color w:val="auto"/>
          <w:szCs w:val="24"/>
          <w:highlight w:val="none"/>
          <w:lang w:val="en-US" w:eastAsia="zh-CN"/>
        </w:rPr>
        <w:t>无</w:t>
      </w:r>
      <w:r>
        <w:rPr>
          <w:rFonts w:hint="eastAsia" w:ascii="仿宋" w:hAnsi="仿宋" w:eastAsia="仿宋" w:cs="仿宋"/>
          <w:b w:val="0"/>
          <w:bCs w:val="0"/>
          <w:color w:val="auto"/>
          <w:highlight w:val="none"/>
        </w:rPr>
        <w:t> </w:t>
      </w:r>
      <w:r>
        <w:rPr>
          <w:rFonts w:hint="eastAsia" w:cs="仿宋"/>
          <w:b w:val="0"/>
          <w:bCs w:val="0"/>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5.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6.供应商为其他组织（即不是自然人、法人）的，提供具有独立承担民事责任能力的证明材料或政策依据。</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jc w:val="both"/>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三、获取招标文件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highlight w:val="none"/>
        </w:rPr>
      </w:pPr>
      <w:r>
        <w:rPr>
          <w:rFonts w:hint="eastAsia" w:cs="仿宋"/>
          <w:highlight w:val="none"/>
          <w:lang w:val="en-US" w:eastAsia="zh-CN"/>
        </w:rPr>
        <w:t>1.</w:t>
      </w:r>
      <w:r>
        <w:rPr>
          <w:rFonts w:hint="eastAsia" w:ascii="仿宋" w:hAnsi="仿宋" w:eastAsia="仿宋" w:cs="仿宋"/>
          <w:highlight w:val="none"/>
        </w:rPr>
        <w:t>时间：/</w:t>
      </w:r>
      <w:r>
        <w:rPr>
          <w:rFonts w:hint="eastAsia" w:ascii="仿宋" w:hAnsi="仿宋" w:eastAsia="仿宋" w:cs="仿宋"/>
          <w:color w:val="auto"/>
          <w:highlight w:val="none"/>
          <w:u w:val="none"/>
        </w:rPr>
        <w:t>至</w:t>
      </w:r>
      <w:r>
        <w:rPr>
          <w:rFonts w:hint="eastAsia" w:cs="仿宋"/>
          <w:color w:val="auto"/>
          <w:highlight w:val="none"/>
          <w:u w:val="none"/>
          <w:lang w:val="en-US" w:eastAsia="zh-CN"/>
        </w:rPr>
        <w:t>2024</w:t>
      </w:r>
      <w:r>
        <w:rPr>
          <w:rFonts w:hint="eastAsia" w:ascii="仿宋" w:hAnsi="仿宋" w:eastAsia="仿宋" w:cs="仿宋"/>
          <w:color w:val="auto"/>
          <w:highlight w:val="none"/>
          <w:u w:val="none"/>
        </w:rPr>
        <w:t>年</w:t>
      </w:r>
      <w:r>
        <w:rPr>
          <w:rFonts w:hint="eastAsia" w:cs="仿宋"/>
          <w:color w:val="auto"/>
          <w:highlight w:val="none"/>
          <w:u w:val="none"/>
          <w:lang w:val="en-US" w:eastAsia="zh-CN"/>
        </w:rPr>
        <w:t>12</w:t>
      </w:r>
      <w:r>
        <w:rPr>
          <w:rFonts w:hint="eastAsia" w:ascii="仿宋" w:hAnsi="仿宋" w:eastAsia="仿宋" w:cs="仿宋"/>
          <w:color w:val="auto"/>
          <w:highlight w:val="none"/>
          <w:u w:val="none"/>
        </w:rPr>
        <w:t>月</w:t>
      </w:r>
      <w:r>
        <w:rPr>
          <w:rFonts w:hint="eastAsia" w:cs="仿宋"/>
          <w:color w:val="auto"/>
          <w:highlight w:val="none"/>
          <w:u w:val="none"/>
          <w:lang w:val="en-US" w:eastAsia="zh-CN"/>
        </w:rPr>
        <w:t>26</w:t>
      </w:r>
      <w:r>
        <w:rPr>
          <w:rFonts w:hint="eastAsia" w:ascii="仿宋" w:hAnsi="仿宋" w:eastAsia="仿宋" w:cs="仿宋"/>
          <w:color w:val="auto"/>
          <w:highlight w:val="none"/>
          <w:u w:val="none"/>
        </w:rPr>
        <w:t>日</w:t>
      </w:r>
      <w:r>
        <w:rPr>
          <w:rFonts w:hint="eastAsia" w:ascii="仿宋" w:hAnsi="仿宋" w:eastAsia="仿宋" w:cs="仿宋"/>
          <w:color w:val="auto"/>
          <w:highlight w:val="none"/>
        </w:rPr>
        <w:t> ，</w:t>
      </w:r>
      <w:r>
        <w:rPr>
          <w:rFonts w:hint="eastAsia" w:ascii="仿宋" w:hAnsi="仿宋" w:eastAsia="仿宋" w:cs="仿宋"/>
          <w:highlight w:val="none"/>
        </w:rPr>
        <w:t>每天上午00:00至12:00 ，下午12:00至23:59（北京时间，线上获取法定节假日均可，线下获取文件法定节假日除外）</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highlight w:val="none"/>
        </w:rPr>
      </w:pPr>
      <w:r>
        <w:rPr>
          <w:rFonts w:hint="eastAsia" w:cs="仿宋"/>
          <w:highlight w:val="none"/>
          <w:lang w:val="en-US" w:eastAsia="zh-CN"/>
        </w:rPr>
        <w:t>2.</w:t>
      </w:r>
      <w:r>
        <w:rPr>
          <w:rFonts w:hint="eastAsia" w:ascii="仿宋" w:hAnsi="仿宋" w:eastAsia="仿宋" w:cs="仿宋"/>
          <w:highlight w:val="none"/>
        </w:rPr>
        <w:t>地点（网址）：政采云平台（https://www.zcygov.cn/）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highlight w:val="none"/>
        </w:rPr>
      </w:pPr>
      <w:r>
        <w:rPr>
          <w:rFonts w:hint="eastAsia" w:cs="仿宋"/>
          <w:highlight w:val="none"/>
          <w:lang w:val="en-US" w:eastAsia="zh-CN"/>
        </w:rPr>
        <w:t>3.</w:t>
      </w:r>
      <w:r>
        <w:rPr>
          <w:rFonts w:hint="eastAsia" w:ascii="仿宋" w:hAnsi="仿宋" w:eastAsia="仿宋" w:cs="仿宋"/>
          <w:highlight w:val="none"/>
        </w:rPr>
        <w:t>方式：供应商登录政采云平台https://www.zcygov.cn/在线申请获取采购文件（进入“项目采购”应用，在获取采购文件菜单中选择项目，申请获取采购文件）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highlight w:val="none"/>
        </w:rPr>
      </w:pPr>
      <w:r>
        <w:rPr>
          <w:rFonts w:hint="eastAsia" w:cs="仿宋"/>
          <w:highlight w:val="none"/>
          <w:lang w:val="en-US" w:eastAsia="zh-CN"/>
        </w:rPr>
        <w:t>4.</w:t>
      </w:r>
      <w:r>
        <w:rPr>
          <w:rFonts w:hint="eastAsia" w:ascii="仿宋" w:hAnsi="仿宋" w:eastAsia="仿宋" w:cs="仿宋"/>
          <w:highlight w:val="none"/>
        </w:rPr>
        <w:t>售价（元）：0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5</w:t>
      </w:r>
      <w:r>
        <w:rPr>
          <w:rFonts w:hint="eastAsia" w:cs="仿宋"/>
          <w:b w:val="0"/>
          <w:bCs w:val="0"/>
          <w:highlight w:val="none"/>
          <w:lang w:val="en-US" w:eastAsia="zh-CN"/>
        </w:rPr>
        <w:t>.</w:t>
      </w:r>
      <w:r>
        <w:rPr>
          <w:rFonts w:hint="eastAsia" w:ascii="仿宋" w:hAnsi="仿宋" w:eastAsia="仿宋" w:cs="仿宋"/>
          <w:b w:val="0"/>
          <w:bCs w:val="0"/>
          <w:highlight w:val="none"/>
          <w:lang w:val="en-US" w:eastAsia="zh-CN"/>
        </w:rPr>
        <w:t>供应商获取招标文件时须提交的文件资料：无；</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jc w:val="both"/>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000000" w:themeColor="text1"/>
          <w:highlight w:val="none"/>
          <w14:textFill>
            <w14:solidFill>
              <w14:schemeClr w14:val="tx1"/>
            </w14:solidFill>
          </w14:textFill>
        </w:rPr>
      </w:pPr>
      <w:r>
        <w:rPr>
          <w:rFonts w:hint="eastAsia" w:cs="仿宋"/>
          <w:color w:val="000000" w:themeColor="text1"/>
          <w:highlight w:val="none"/>
          <w:lang w:val="en-US" w:eastAsia="zh-CN"/>
          <w14:textFill>
            <w14:solidFill>
              <w14:schemeClr w14:val="tx1"/>
            </w14:solidFill>
          </w14:textFill>
        </w:rPr>
        <w:t>1.</w:t>
      </w:r>
      <w:r>
        <w:rPr>
          <w:rFonts w:hint="eastAsia" w:ascii="仿宋" w:hAnsi="仿宋" w:eastAsia="仿宋" w:cs="仿宋"/>
          <w:color w:val="000000" w:themeColor="text1"/>
          <w:highlight w:val="none"/>
          <w14:textFill>
            <w14:solidFill>
              <w14:schemeClr w14:val="tx1"/>
            </w14:solidFill>
          </w14:textFill>
        </w:rPr>
        <w:t> 提交投标文件截止时间</w:t>
      </w:r>
      <w:r>
        <w:rPr>
          <w:rFonts w:hint="eastAsia" w:ascii="仿宋" w:hAnsi="仿宋" w:eastAsia="仿宋" w:cs="仿宋"/>
          <w:color w:val="000000" w:themeColor="text1"/>
          <w:highlight w:val="none"/>
          <w:u w:val="none"/>
          <w14:textFill>
            <w14:solidFill>
              <w14:schemeClr w14:val="tx1"/>
            </w14:solidFill>
          </w14:textFill>
        </w:rPr>
        <w:t>：</w:t>
      </w:r>
      <w:r>
        <w:rPr>
          <w:rFonts w:hint="eastAsia" w:cs="仿宋"/>
          <w:color w:val="auto"/>
          <w:highlight w:val="none"/>
          <w:u w:val="none"/>
          <w:lang w:val="en-US" w:eastAsia="zh-CN"/>
        </w:rPr>
        <w:t>2024</w:t>
      </w:r>
      <w:r>
        <w:rPr>
          <w:rFonts w:hint="eastAsia" w:ascii="仿宋" w:hAnsi="仿宋" w:eastAsia="仿宋" w:cs="仿宋"/>
          <w:color w:val="auto"/>
          <w:highlight w:val="none"/>
          <w:u w:val="none"/>
        </w:rPr>
        <w:t>年</w:t>
      </w:r>
      <w:r>
        <w:rPr>
          <w:rFonts w:hint="eastAsia" w:cs="仿宋"/>
          <w:color w:val="auto"/>
          <w:highlight w:val="none"/>
          <w:u w:val="none"/>
          <w:lang w:val="en-US" w:eastAsia="zh-CN"/>
        </w:rPr>
        <w:t>12</w:t>
      </w:r>
      <w:r>
        <w:rPr>
          <w:rFonts w:hint="eastAsia" w:ascii="仿宋" w:hAnsi="仿宋" w:eastAsia="仿宋" w:cs="仿宋"/>
          <w:color w:val="auto"/>
          <w:highlight w:val="none"/>
          <w:u w:val="none"/>
        </w:rPr>
        <w:t>月</w:t>
      </w:r>
      <w:r>
        <w:rPr>
          <w:rFonts w:hint="eastAsia" w:cs="仿宋"/>
          <w:color w:val="auto"/>
          <w:highlight w:val="none"/>
          <w:u w:val="none"/>
          <w:lang w:val="en-US" w:eastAsia="zh-CN"/>
        </w:rPr>
        <w:t>26</w:t>
      </w:r>
      <w:r>
        <w:rPr>
          <w:rFonts w:hint="eastAsia" w:ascii="仿宋" w:hAnsi="仿宋" w:eastAsia="仿宋" w:cs="仿宋"/>
          <w:color w:val="auto"/>
          <w:highlight w:val="none"/>
          <w:u w:val="none"/>
        </w:rPr>
        <w:t>日</w:t>
      </w:r>
      <w:r>
        <w:rPr>
          <w:rFonts w:hint="eastAsia" w:cs="仿宋"/>
          <w:color w:val="auto"/>
          <w:highlight w:val="none"/>
          <w:u w:val="none"/>
          <w:lang w:val="en-US" w:eastAsia="zh-CN"/>
        </w:rPr>
        <w:t>9时00分00秒</w:t>
      </w:r>
      <w:r>
        <w:rPr>
          <w:rFonts w:hint="eastAsia" w:ascii="仿宋" w:hAnsi="仿宋" w:eastAsia="仿宋" w:cs="仿宋"/>
          <w:color w:val="000000" w:themeColor="text1"/>
          <w:highlight w:val="none"/>
          <w:u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000000" w:themeColor="text1"/>
          <w:highlight w:val="none"/>
          <w14:textFill>
            <w14:solidFill>
              <w14:schemeClr w14:val="tx1"/>
            </w14:solidFill>
          </w14:textFill>
        </w:rPr>
      </w:pPr>
      <w:r>
        <w:rPr>
          <w:rFonts w:hint="eastAsia"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投标地点（网址）：政采云平台（https://www.zcygov.cn/），本项目采用全流程电子化交易，无须参加现场开标会（需现场演示除外）。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000000" w:themeColor="text1"/>
          <w:highlight w:val="none"/>
          <w14:textFill>
            <w14:solidFill>
              <w14:schemeClr w14:val="tx1"/>
            </w14:solidFill>
          </w14:textFill>
        </w:rPr>
      </w:pPr>
      <w:r>
        <w:rPr>
          <w:rFonts w:hint="eastAsia"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开标时间：</w:t>
      </w:r>
      <w:r>
        <w:rPr>
          <w:rFonts w:hint="eastAsia" w:cs="仿宋"/>
          <w:color w:val="auto"/>
          <w:highlight w:val="none"/>
          <w:u w:val="none"/>
          <w:lang w:val="en-US" w:eastAsia="zh-CN"/>
        </w:rPr>
        <w:t>2024</w:t>
      </w:r>
      <w:r>
        <w:rPr>
          <w:rFonts w:hint="eastAsia" w:ascii="仿宋" w:hAnsi="仿宋" w:eastAsia="仿宋" w:cs="仿宋"/>
          <w:color w:val="auto"/>
          <w:highlight w:val="none"/>
          <w:u w:val="none"/>
        </w:rPr>
        <w:t>年</w:t>
      </w:r>
      <w:r>
        <w:rPr>
          <w:rFonts w:hint="eastAsia" w:cs="仿宋"/>
          <w:color w:val="auto"/>
          <w:highlight w:val="none"/>
          <w:u w:val="none"/>
          <w:lang w:val="en-US" w:eastAsia="zh-CN"/>
        </w:rPr>
        <w:t>12</w:t>
      </w:r>
      <w:r>
        <w:rPr>
          <w:rFonts w:hint="eastAsia" w:ascii="仿宋" w:hAnsi="仿宋" w:eastAsia="仿宋" w:cs="仿宋"/>
          <w:color w:val="auto"/>
          <w:highlight w:val="none"/>
          <w:u w:val="none"/>
        </w:rPr>
        <w:t>月</w:t>
      </w:r>
      <w:r>
        <w:rPr>
          <w:rFonts w:hint="eastAsia" w:cs="仿宋"/>
          <w:color w:val="auto"/>
          <w:highlight w:val="none"/>
          <w:u w:val="none"/>
          <w:lang w:val="en-US" w:eastAsia="zh-CN"/>
        </w:rPr>
        <w:t>26</w:t>
      </w:r>
      <w:r>
        <w:rPr>
          <w:rFonts w:hint="eastAsia" w:ascii="仿宋" w:hAnsi="仿宋" w:eastAsia="仿宋" w:cs="仿宋"/>
          <w:color w:val="auto"/>
          <w:highlight w:val="none"/>
          <w:u w:val="none"/>
        </w:rPr>
        <w:t>日</w:t>
      </w:r>
      <w:r>
        <w:rPr>
          <w:rFonts w:hint="eastAsia" w:cs="仿宋"/>
          <w:color w:val="auto"/>
          <w:highlight w:val="none"/>
          <w:u w:val="none"/>
          <w:lang w:val="en-US" w:eastAsia="zh-CN"/>
        </w:rPr>
        <w:t>9时00分00秒</w:t>
      </w:r>
      <w:r>
        <w:rPr>
          <w:rFonts w:hint="eastAsia" w:ascii="仿宋" w:hAnsi="仿宋" w:eastAsia="仿宋" w:cs="仿宋"/>
          <w:color w:val="000000" w:themeColor="text1"/>
          <w:highlight w:val="none"/>
          <w:u w:val="none"/>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000000" w:themeColor="text1"/>
          <w:highlight w:val="none"/>
          <w14:textFill>
            <w14:solidFill>
              <w14:schemeClr w14:val="tx1"/>
            </w14:solidFill>
          </w14:textFill>
        </w:rPr>
      </w:pPr>
      <w:r>
        <w:rPr>
          <w:rFonts w:hint="eastAsia" w:cs="仿宋"/>
          <w:color w:val="000000" w:themeColor="text1"/>
          <w:highlight w:val="none"/>
          <w:lang w:val="en-US" w:eastAsia="zh-CN"/>
          <w14:textFill>
            <w14:solidFill>
              <w14:schemeClr w14:val="tx1"/>
            </w14:solidFill>
          </w14:textFill>
        </w:rPr>
        <w:t>4.</w:t>
      </w:r>
      <w:r>
        <w:rPr>
          <w:rFonts w:hint="eastAsia" w:ascii="仿宋" w:hAnsi="仿宋" w:eastAsia="仿宋" w:cs="仿宋"/>
          <w:color w:val="000000" w:themeColor="text1"/>
          <w:highlight w:val="none"/>
          <w14:textFill>
            <w14:solidFill>
              <w14:schemeClr w14:val="tx1"/>
            </w14:solidFill>
          </w14:textFill>
        </w:rPr>
        <w:t>开标地点（网址）：</w:t>
      </w:r>
      <w:r>
        <w:rPr>
          <w:rFonts w:hint="eastAsia" w:ascii="仿宋" w:hAnsi="仿宋" w:eastAsia="仿宋"/>
          <w:color w:val="auto"/>
          <w:highlight w:val="none"/>
        </w:rPr>
        <w:t>杭州市公共资源交易中心富阳分中心3号开标室</w:t>
      </w:r>
      <w:r>
        <w:rPr>
          <w:rFonts w:hint="eastAsia" w:ascii="仿宋" w:hAnsi="仿宋" w:eastAsia="仿宋" w:cs="仿宋"/>
          <w:color w:val="000000" w:themeColor="text1"/>
          <w:highlight w:val="none"/>
          <w:u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政采云平台（https://www.zcygov.cn/）。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jc w:val="both"/>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五、采购意向公开链接</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highlight w:val="none"/>
          <w:u w:val="none"/>
          <w:lang w:val="en-US" w:eastAsia="zh-CN"/>
        </w:rPr>
      </w:pPr>
      <w:r>
        <w:rPr>
          <w:rFonts w:hint="eastAsia" w:ascii="仿宋" w:hAnsi="仿宋" w:eastAsia="仿宋" w:cs="仿宋"/>
          <w:highlight w:val="none"/>
          <w:u w:val="none"/>
          <w:lang w:val="en-US" w:eastAsia="zh-CN"/>
        </w:rPr>
        <w:t>https://zfcg.czt.zj.gov.cn/site/detail?categoryCode=ZcyAnnouncement&amp;parentId=600007&amp;articleId=GqSaLXTVY146xg89q8hn7w==</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jc w:val="both"/>
        <w:textAlignment w:val="auto"/>
        <w:rPr>
          <w:rFonts w:hint="eastAsia" w:ascii="仿宋" w:hAnsi="仿宋" w:eastAsia="仿宋" w:cs="仿宋"/>
          <w:b/>
          <w:bCs/>
        </w:rPr>
      </w:pPr>
      <w:r>
        <w:rPr>
          <w:rFonts w:hint="eastAsia" w:ascii="仿宋" w:hAnsi="仿宋" w:eastAsia="仿宋" w:cs="仿宋"/>
          <w:b/>
          <w:bCs/>
          <w:lang w:val="en-US" w:eastAsia="zh-CN"/>
        </w:rPr>
        <w:t>六、公告期限</w:t>
      </w:r>
      <w:r>
        <w:rPr>
          <w:rFonts w:hint="eastAsia" w:ascii="仿宋" w:hAnsi="仿宋" w:eastAsia="仿宋" w:cs="仿宋"/>
          <w:b/>
          <w:bCs/>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b/>
          <w:bCs/>
          <w:lang w:val="en-US" w:eastAsia="zh-CN"/>
        </w:rPr>
      </w:pPr>
      <w:r>
        <w:rPr>
          <w:rFonts w:hint="eastAsia" w:ascii="仿宋" w:hAnsi="仿宋" w:eastAsia="仿宋" w:cs="仿宋"/>
        </w:rPr>
        <w:t>自本公告发布之日起5个工作日。</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七、其他补充事宜</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cs="仿宋"/>
          <w:color w:val="auto"/>
          <w:lang w:eastAsia="zh-CN"/>
        </w:rPr>
        <w:t>、</w:t>
      </w:r>
      <w:r>
        <w:rPr>
          <w:rFonts w:hint="eastAsia" w:ascii="仿宋" w:hAnsi="仿宋" w:cs="仿宋"/>
          <w:color w:val="auto"/>
          <w:szCs w:val="24"/>
        </w:rPr>
        <w:t>《浙江省财政厅关于进一步加大政府采购支持中小企业力度助力扎实稳住经济的通知》（浙财采监（2022）8号）</w:t>
      </w:r>
      <w:r>
        <w:rPr>
          <w:rFonts w:hint="eastAsia" w:ascii="仿宋" w:hAnsi="仿宋" w:eastAsia="仿宋" w:cs="仿宋"/>
          <w:color w:val="auto"/>
        </w:rPr>
        <w:t>已分别于2022年1月29日</w:t>
      </w:r>
      <w:r>
        <w:rPr>
          <w:rFonts w:hint="eastAsia" w:cs="仿宋"/>
          <w:color w:val="auto"/>
          <w:lang w:eastAsia="zh-CN"/>
        </w:rPr>
        <w:t>、</w:t>
      </w:r>
      <w:r>
        <w:rPr>
          <w:rFonts w:hint="eastAsia" w:ascii="仿宋" w:hAnsi="仿宋" w:eastAsia="仿宋" w:cs="仿宋"/>
          <w:color w:val="auto"/>
        </w:rPr>
        <w:t>2022年2月1日</w:t>
      </w:r>
      <w:r>
        <w:rPr>
          <w:rFonts w:hint="eastAsia" w:cs="仿宋"/>
          <w:color w:val="auto"/>
          <w:lang w:eastAsia="zh-CN"/>
        </w:rPr>
        <w:t>、</w:t>
      </w:r>
      <w:r>
        <w:rPr>
          <w:rFonts w:hint="eastAsia" w:ascii="仿宋" w:hAnsi="仿宋" w:cs="仿宋"/>
          <w:color w:val="auto"/>
          <w:szCs w:val="24"/>
        </w:rPr>
        <w:t>2022年7月1日</w:t>
      </w:r>
      <w:r>
        <w:rPr>
          <w:rFonts w:hint="eastAsia" w:ascii="仿宋" w:hAnsi="仿宋" w:eastAsia="仿宋" w:cs="仿宋"/>
          <w:color w:val="auto"/>
        </w:rPr>
        <w:t>开始实施，此前有关规定与上述文件内容不一致的，按上述文件要求执行。</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rPr>
      </w:pPr>
      <w:r>
        <w:rPr>
          <w:rFonts w:hint="eastAsia" w:ascii="仿宋" w:hAnsi="仿宋" w:eastAsia="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rPr>
      </w:pPr>
      <w:r>
        <w:rPr>
          <w:rFonts w:hint="eastAsia" w:ascii="仿宋" w:hAnsi="仿宋" w:eastAsia="仿宋" w:cs="仿宋"/>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000000" w:themeColor="text1"/>
          <w:highlight w:val="none"/>
          <w14:textFill>
            <w14:solidFill>
              <w14:schemeClr w14:val="tx1"/>
            </w14:solidFill>
          </w14:textFill>
        </w:rPr>
      </w:pPr>
      <w:r>
        <w:rPr>
          <w:rFonts w:hint="eastAsia" w:cs="仿宋"/>
          <w:highlight w:val="none"/>
          <w:lang w:val="en-US" w:eastAsia="zh-CN"/>
        </w:rPr>
        <w:t>4</w:t>
      </w:r>
      <w:r>
        <w:rPr>
          <w:rFonts w:hint="eastAsia" w:ascii="仿宋" w:hAnsi="仿宋" w:eastAsia="仿宋" w:cs="仿宋"/>
          <w:highlight w:val="none"/>
        </w:rPr>
        <w:t>.其他事项：</w:t>
      </w:r>
      <w:r>
        <w:rPr>
          <w:rFonts w:hint="eastAsia" w:cs="仿宋"/>
          <w:highlight w:val="none"/>
          <w:lang w:eastAsia="zh-CN"/>
        </w:rPr>
        <w:t>（</w:t>
      </w:r>
      <w:r>
        <w:rPr>
          <w:rFonts w:hint="eastAsia" w:cs="仿宋"/>
          <w:highlight w:val="none"/>
          <w:lang w:val="en-US" w:eastAsia="zh-CN"/>
        </w:rPr>
        <w:t>1</w:t>
      </w:r>
      <w:r>
        <w:rPr>
          <w:rFonts w:hint="eastAsia" w:cs="仿宋"/>
          <w:highlight w:val="none"/>
          <w:lang w:eastAsia="zh-CN"/>
        </w:rPr>
        <w:t>）</w:t>
      </w:r>
      <w:r>
        <w:rPr>
          <w:rFonts w:hint="eastAsia" w:ascii="仿宋" w:hAnsi="仿宋" w:eastAsia="仿宋" w:cs="仿宋"/>
          <w:highlight w:val="none"/>
        </w:rPr>
        <w:t>落实政府采购政策：包括保护环境、节约能源、促进中小企业发展等。详见招标文件投标人须知。</w:t>
      </w:r>
      <w:r>
        <w:rPr>
          <w:rFonts w:hint="eastAsia" w:ascii="仿宋" w:hAnsi="仿宋" w:eastAsia="仿宋" w:cs="仿宋"/>
          <w:highlight w:val="none"/>
        </w:rPr>
        <w:br w:type="textWrapping"/>
      </w:r>
      <w:r>
        <w:rPr>
          <w:rFonts w:hint="eastAsia" w:ascii="仿宋" w:hAnsi="仿宋" w:eastAsia="仿宋" w:cs="仿宋"/>
          <w:highlight w:val="none"/>
          <w:lang w:val="en-US" w:eastAsia="zh-CN"/>
        </w:rPr>
        <w:t xml:space="preserve">   </w:t>
      </w:r>
      <w:r>
        <w:rPr>
          <w:rFonts w:hint="eastAsia" w:cs="仿宋"/>
          <w:highlight w:val="none"/>
          <w:lang w:val="en-US" w:eastAsia="zh-CN"/>
        </w:rPr>
        <w:t>（2）</w:t>
      </w:r>
      <w:r>
        <w:rPr>
          <w:rFonts w:hint="eastAsia" w:ascii="仿宋" w:hAnsi="仿宋" w:eastAsia="仿宋" w:cs="仿宋"/>
          <w:highlight w:val="none"/>
        </w:rPr>
        <w:t>本采购项目，中标单位与采购人签订的政府采购合同适用于杭州市富阳区政府采购</w:t>
      </w:r>
      <w:r>
        <w:rPr>
          <w:rFonts w:hint="eastAsia" w:ascii="仿宋" w:hAnsi="仿宋" w:eastAsia="仿宋" w:cs="仿宋"/>
          <w:color w:val="000000" w:themeColor="text1"/>
          <w:highlight w:val="none"/>
          <w14:textFill>
            <w14:solidFill>
              <w14:schemeClr w14:val="tx1"/>
            </w14:solidFill>
          </w14:textFill>
        </w:rPr>
        <w:t>贷款政策，简称“政采贷”，具体内容可参阅《富阳区“政采贷”办理指引》http://www.fuyang.gov.cn/art/2024/4/1/art_1228923243_59356997.html</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000000" w:themeColor="text1"/>
          <w:highlight w:val="none"/>
          <w14:textFill>
            <w14:solidFill>
              <w14:schemeClr w14:val="tx1"/>
            </w14:solidFill>
          </w14:textFill>
        </w:rPr>
      </w:pPr>
      <w:r>
        <w:rPr>
          <w:rFonts w:hint="eastAsia" w:cs="仿宋"/>
          <w:color w:val="000000" w:themeColor="text1"/>
          <w:highlight w:val="none"/>
          <w:lang w:val="en-US" w:eastAsia="zh-CN"/>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获取招标文件的提示</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b/>
          <w:bCs/>
          <w:color w:val="000000" w:themeColor="text1"/>
          <w:highlight w:val="none"/>
          <w:lang w:val="en-US" w:eastAsia="zh-CN"/>
          <w14:textFill>
            <w14:solidFill>
              <w14:schemeClr w14:val="tx1"/>
            </w14:solidFill>
          </w14:textFill>
        </w:rPr>
      </w:pPr>
      <w:r>
        <w:rPr>
          <w:rFonts w:hint="eastAsia" w:cs="仿宋"/>
          <w:color w:val="000000" w:themeColor="text1"/>
          <w:kern w:val="2"/>
          <w:sz w:val="24"/>
          <w:szCs w:val="24"/>
          <w:highlight w:val="none"/>
          <w:u w:val="none"/>
          <w:lang w:val="en-US" w:eastAsia="zh-CN" w:bidi="ar-SA"/>
          <w14:textFill>
            <w14:solidFill>
              <w14:schemeClr w14:val="tx1"/>
            </w14:solidFill>
          </w14:textFill>
        </w:rPr>
        <w:t>①</w:t>
      </w:r>
      <w:r>
        <w:rPr>
          <w:rFonts w:hint="eastAsia" w:ascii="仿宋" w:hAnsi="仿宋" w:eastAsia="仿宋" w:cs="仿宋"/>
          <w:color w:val="000000" w:themeColor="text1"/>
          <w:sz w:val="24"/>
          <w:szCs w:val="24"/>
          <w:highlight w:val="none"/>
          <w14:textFill>
            <w14:solidFill>
              <w14:schemeClr w14:val="tx1"/>
            </w14:solidFill>
          </w14:textFill>
        </w:rPr>
        <w:t>供应商注册为正式供应商或临时供应商</w:t>
      </w:r>
      <w:r>
        <w:rPr>
          <w:rFonts w:hint="eastAsia" w:ascii="仿宋" w:hAnsi="仿宋" w:eastAsia="仿宋" w:cs="仿宋"/>
          <w:color w:val="000000" w:themeColor="text1"/>
          <w:sz w:val="24"/>
          <w:szCs w:val="24"/>
          <w:highlight w:val="none"/>
          <w:lang w:eastAsia="zh-CN"/>
          <w14:textFill>
            <w14:solidFill>
              <w14:schemeClr w14:val="tx1"/>
            </w14:solidFill>
          </w14:textFill>
        </w:rPr>
        <w:t>后</w:t>
      </w:r>
      <w:r>
        <w:rPr>
          <w:rFonts w:hint="eastAsia" w:ascii="仿宋" w:hAnsi="仿宋" w:eastAsia="仿宋" w:cs="仿宋"/>
          <w:color w:val="000000" w:themeColor="text1"/>
          <w:sz w:val="24"/>
          <w:szCs w:val="24"/>
          <w:highlight w:val="none"/>
          <w14:textFill>
            <w14:solidFill>
              <w14:schemeClr w14:val="tx1"/>
            </w14:solidFill>
          </w14:textFill>
        </w:rPr>
        <w:t>，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w:t>
      </w:r>
      <w:r>
        <w:rPr>
          <w:rFonts w:hint="eastAsia" w:ascii="仿宋" w:hAnsi="仿宋" w:cs="仿宋"/>
          <w:color w:val="000000" w:themeColor="text1"/>
          <w:kern w:val="2"/>
          <w:sz w:val="24"/>
          <w:szCs w:val="24"/>
          <w:highlight w:val="none"/>
          <w:u w:val="none"/>
          <w:lang w:val="en-US" w:eastAsia="zh-CN" w:bidi="ar-SA"/>
          <w14:textFill>
            <w14:solidFill>
              <w14:schemeClr w14:val="tx1"/>
            </w14:solidFill>
          </w14:textFill>
        </w:rPr>
        <w:t>②</w:t>
      </w: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采购人、招标人依托政采云平台完成本项目的电子交易活动，平台不接受未按上述方式获取招标文件的供应商进行投标活动；</w:t>
      </w:r>
      <w:r>
        <w:rPr>
          <w:rFonts w:hint="eastAsia" w:cs="仿宋"/>
          <w:color w:val="000000" w:themeColor="text1"/>
          <w:sz w:val="24"/>
          <w:szCs w:val="24"/>
          <w:highlight w:val="none"/>
          <w:lang w:eastAsia="zh-CN"/>
          <w14:textFill>
            <w14:solidFill>
              <w14:schemeClr w14:val="tx1"/>
            </w14:solidFill>
          </w14:textFill>
        </w:rPr>
        <w:t>③</w:t>
      </w:r>
      <w:r>
        <w:rPr>
          <w:rFonts w:hint="eastAsia" w:ascii="仿宋" w:hAnsi="仿宋" w:eastAsia="仿宋" w:cs="仿宋"/>
          <w:color w:val="000000" w:themeColor="text1"/>
          <w:sz w:val="24"/>
          <w:szCs w:val="24"/>
          <w:highlight w:val="none"/>
          <w14:textFill>
            <w14:solidFill>
              <w14:schemeClr w14:val="tx1"/>
            </w14:solidFill>
          </w14:textFill>
        </w:rPr>
        <w:t>对未按上述方式获取招标文件的供应商对该文件提出的质疑，采购人或</w:t>
      </w:r>
      <w:r>
        <w:rPr>
          <w:rFonts w:hint="eastAsia" w:ascii="仿宋" w:hAnsi="仿宋" w:eastAsia="仿宋" w:cs="仿宋"/>
          <w:color w:val="000000" w:themeColor="text1"/>
          <w:sz w:val="24"/>
          <w:szCs w:val="24"/>
          <w:highlight w:val="none"/>
          <w:lang w:eastAsia="zh-CN"/>
          <w14:textFill>
            <w14:solidFill>
              <w14:schemeClr w14:val="tx1"/>
            </w14:solidFill>
          </w14:textFill>
        </w:rPr>
        <w:t>招标人</w:t>
      </w:r>
      <w:r>
        <w:rPr>
          <w:rFonts w:hint="eastAsia" w:ascii="仿宋" w:hAnsi="仿宋" w:eastAsia="仿宋" w:cs="仿宋"/>
          <w:color w:val="000000" w:themeColor="text1"/>
          <w:sz w:val="24"/>
          <w:szCs w:val="24"/>
          <w:highlight w:val="none"/>
          <w14:textFill>
            <w14:solidFill>
              <w14:schemeClr w14:val="tx1"/>
            </w14:solidFill>
          </w14:textFill>
        </w:rPr>
        <w:t>将不予处理；</w:t>
      </w:r>
      <w:r>
        <w:rPr>
          <w:rFonts w:hint="eastAsia" w:cs="仿宋"/>
          <w:color w:val="000000" w:themeColor="text1"/>
          <w:sz w:val="24"/>
          <w:szCs w:val="24"/>
          <w:highlight w:val="none"/>
          <w:lang w:eastAsia="zh-CN"/>
          <w14:textFill>
            <w14:solidFill>
              <w14:schemeClr w14:val="tx1"/>
            </w14:solidFill>
          </w14:textFill>
        </w:rPr>
        <w:t>④</w:t>
      </w:r>
      <w:r>
        <w:rPr>
          <w:rFonts w:hint="eastAsia" w:ascii="仿宋" w:hAnsi="仿宋" w:eastAsia="仿宋" w:cs="仿宋"/>
          <w:color w:val="000000" w:themeColor="text1"/>
          <w:sz w:val="24"/>
          <w:szCs w:val="24"/>
          <w:highlight w:val="none"/>
          <w14:textFill>
            <w14:solidFill>
              <w14:schemeClr w14:val="tx1"/>
            </w14:solidFill>
          </w14:textFill>
        </w:rPr>
        <w:t>采购人或者</w:t>
      </w:r>
      <w:r>
        <w:rPr>
          <w:rFonts w:hint="eastAsia" w:ascii="仿宋" w:hAnsi="仿宋" w:eastAsia="仿宋" w:cs="仿宋"/>
          <w:color w:val="000000" w:themeColor="text1"/>
          <w:sz w:val="24"/>
          <w:szCs w:val="24"/>
          <w:highlight w:val="none"/>
          <w:lang w:eastAsia="zh-CN"/>
          <w14:textFill>
            <w14:solidFill>
              <w14:schemeClr w14:val="tx1"/>
            </w14:solidFill>
          </w14:textFill>
        </w:rPr>
        <w:t>招标人</w:t>
      </w:r>
      <w:r>
        <w:rPr>
          <w:rFonts w:hint="eastAsia" w:ascii="仿宋" w:hAnsi="仿宋" w:eastAsia="仿宋" w:cs="仿宋"/>
          <w:color w:val="000000" w:themeColor="text1"/>
          <w:sz w:val="24"/>
          <w:szCs w:val="24"/>
          <w:highlight w:val="none"/>
          <w14:textFill>
            <w14:solidFill>
              <w14:schemeClr w14:val="tx1"/>
            </w14:solidFill>
          </w14:textFill>
        </w:rPr>
        <w:t>对已发出的招标文件等进行必要的澄清或者修改的，采购人或者</w:t>
      </w:r>
      <w:r>
        <w:rPr>
          <w:rFonts w:hint="eastAsia" w:ascii="仿宋" w:hAnsi="仿宋" w:eastAsia="仿宋" w:cs="仿宋"/>
          <w:color w:val="000000" w:themeColor="text1"/>
          <w:sz w:val="24"/>
          <w:szCs w:val="24"/>
          <w:highlight w:val="none"/>
          <w:lang w:eastAsia="zh-CN"/>
          <w14:textFill>
            <w14:solidFill>
              <w14:schemeClr w14:val="tx1"/>
            </w14:solidFill>
          </w14:textFill>
        </w:rPr>
        <w:t>招标人</w:t>
      </w:r>
      <w:r>
        <w:rPr>
          <w:rFonts w:hint="eastAsia" w:ascii="仿宋" w:hAnsi="仿宋" w:eastAsia="仿宋" w:cs="仿宋"/>
          <w:color w:val="000000" w:themeColor="text1"/>
          <w:sz w:val="24"/>
          <w:szCs w:val="24"/>
          <w:highlight w:val="none"/>
          <w14:textFill>
            <w14:solidFill>
              <w14:schemeClr w14:val="tx1"/>
            </w14:solidFill>
          </w14:textFill>
        </w:rPr>
        <w:t>将无法</w:t>
      </w:r>
      <w:r>
        <w:rPr>
          <w:rFonts w:hint="eastAsia" w:ascii="仿宋" w:hAnsi="仿宋" w:eastAsia="仿宋" w:cs="仿宋"/>
          <w:color w:val="000000" w:themeColor="text1"/>
          <w:sz w:val="24"/>
          <w:szCs w:val="24"/>
          <w:highlight w:val="none"/>
          <w:lang w:eastAsia="zh-CN"/>
          <w14:textFill>
            <w14:solidFill>
              <w14:schemeClr w14:val="tx1"/>
            </w14:solidFill>
          </w14:textFill>
        </w:rPr>
        <w:t>通过政采云平台</w:t>
      </w:r>
      <w:r>
        <w:rPr>
          <w:rFonts w:hint="eastAsia" w:ascii="仿宋" w:hAnsi="仿宋" w:eastAsia="仿宋" w:cs="仿宋"/>
          <w:color w:val="000000" w:themeColor="text1"/>
          <w:sz w:val="24"/>
          <w:szCs w:val="24"/>
          <w:highlight w:val="none"/>
          <w14:textFill>
            <w14:solidFill>
              <w14:schemeClr w14:val="tx1"/>
            </w14:solidFill>
          </w14:textFill>
        </w:rPr>
        <w:t>通知未按上述方式获取招标文件的供应商；</w:t>
      </w:r>
      <w:r>
        <w:rPr>
          <w:rFonts w:hint="eastAsia" w:cs="仿宋"/>
          <w:color w:val="000000" w:themeColor="text1"/>
          <w:sz w:val="24"/>
          <w:szCs w:val="24"/>
          <w:highlight w:val="none"/>
          <w:lang w:eastAsia="zh-CN"/>
          <w14:textFill>
            <w14:solidFill>
              <w14:schemeClr w14:val="tx1"/>
            </w14:solidFill>
          </w14:textFill>
        </w:rPr>
        <w:t>⑤</w:t>
      </w:r>
      <w:r>
        <w:rPr>
          <w:rFonts w:hint="eastAsia" w:ascii="仿宋" w:hAnsi="仿宋" w:eastAsia="仿宋" w:cs="仿宋"/>
          <w:color w:val="000000" w:themeColor="text1"/>
          <w:sz w:val="24"/>
          <w:szCs w:val="24"/>
          <w:highlight w:val="none"/>
          <w14:textFill>
            <w14:solidFill>
              <w14:schemeClr w14:val="tx1"/>
            </w14:solidFill>
          </w14:textFill>
        </w:rPr>
        <w:t>不提供招标文件纸质版</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）招标文件公告期限与招标公告的公告期限一致。</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lang w:val="en-US" w:eastAsia="zh-CN"/>
          <w14:textFill>
            <w14:solidFill>
              <w14:schemeClr w14:val="tx1"/>
            </w14:solidFill>
          </w14:textFill>
        </w:rPr>
        <w:t>）不接受联合体投标或分包的原因，应在采购公告和采购文件中注明。本项目不接受联合体投标；原因</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w:t>
      </w:r>
      <w:r>
        <w:rPr>
          <w:rFonts w:hint="eastAsia"/>
          <w:color w:val="000000" w:themeColor="text1"/>
          <w:highlight w:val="none"/>
          <w:u w:val="single"/>
          <w14:textFill>
            <w14:solidFill>
              <w14:schemeClr w14:val="tx1"/>
            </w14:solidFill>
          </w14:textFill>
        </w:rPr>
        <w:t>不适宜</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本项目不接受分包，原因</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不适宜</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cs="仿宋"/>
          <w:color w:val="000000" w:themeColor="text1"/>
          <w:sz w:val="24"/>
          <w:szCs w:val="24"/>
          <w:highlight w:val="none"/>
          <w:lang w:val="en-US" w:eastAsia="zh-CN"/>
          <w14:textFill>
            <w14:solidFill>
              <w14:schemeClr w14:val="tx1"/>
            </w14:solidFill>
          </w14:textFill>
        </w:rPr>
        <w:t>意向公开不足30天说明：</w:t>
      </w:r>
      <w:r>
        <w:rPr>
          <w:rFonts w:hint="eastAsia" w:cs="仿宋"/>
          <w:color w:val="000000" w:themeColor="text1"/>
          <w:sz w:val="24"/>
          <w:szCs w:val="24"/>
          <w:highlight w:val="none"/>
          <w:u w:val="single"/>
          <w:lang w:val="en-US" w:eastAsia="zh-CN"/>
          <w14:textFill>
            <w14:solidFill>
              <w14:schemeClr w14:val="tx1"/>
            </w14:solidFill>
          </w14:textFill>
        </w:rPr>
        <w:t xml:space="preserve">     详见附件     </w:t>
      </w:r>
      <w:r>
        <w:rPr>
          <w:rFonts w:hint="eastAsia" w:cs="仿宋"/>
          <w:color w:val="000000" w:themeColor="text1"/>
          <w:sz w:val="24"/>
          <w:szCs w:val="24"/>
          <w:highlight w:val="none"/>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000000" w:themeColor="text1"/>
          <w:highlight w:val="none"/>
          <w:lang w:val="en-US" w:eastAsia="zh-CN"/>
          <w14:textFill>
            <w14:solidFill>
              <w14:schemeClr w14:val="tx1"/>
            </w14:solidFill>
          </w14:textFill>
        </w:rPr>
      </w:pPr>
      <w:r>
        <w:rPr>
          <w:rFonts w:hint="eastAsia" w:ascii="仿宋" w:hAnsi="仿宋" w:eastAsia="仿宋" w:cs="仿宋"/>
          <w:b/>
          <w:bCs/>
          <w:color w:val="000000" w:themeColor="text1"/>
          <w:highlight w:val="none"/>
          <w:lang w:val="en-US" w:eastAsia="zh-CN"/>
          <w14:textFill>
            <w14:solidFill>
              <w14:schemeClr w14:val="tx1"/>
            </w14:solidFill>
          </w14:textFill>
        </w:rPr>
        <w:t>八、对本次采购提出询问、质疑、投诉，请按以下方式联系</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rPr>
        <w:t>1.采购人信息</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rPr>
        <w:t>名称：</w:t>
      </w:r>
      <w:r>
        <w:rPr>
          <w:rFonts w:hint="eastAsia"/>
          <w:lang w:eastAsia="zh-CN"/>
        </w:rPr>
        <w:t>杭州市医疗保障局富阳分局</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rPr>
        <w:t>地址：浙江省杭州市富阳区鹿山街道江连街27号B座9楼</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lang w:eastAsia="zh-CN"/>
        </w:rPr>
      </w:pPr>
      <w:r>
        <w:rPr>
          <w:rFonts w:hint="eastAsia" w:ascii="仿宋" w:hAnsi="仿宋" w:eastAsia="仿宋" w:cs="仿宋"/>
        </w:rPr>
        <w:t>传真：</w:t>
      </w:r>
      <w:r>
        <w:rPr>
          <w:rFonts w:hint="eastAsia" w:cs="仿宋"/>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项目联系人（询问）：张月虹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auto"/>
          <w:lang w:val="en-US" w:eastAsia="zh-CN"/>
        </w:rPr>
      </w:pPr>
      <w:r>
        <w:rPr>
          <w:rFonts w:hint="eastAsia" w:ascii="仿宋" w:hAnsi="仿宋" w:eastAsia="仿宋" w:cs="仿宋"/>
          <w:color w:val="auto"/>
        </w:rPr>
        <w:t>项目联系方式（询问）：</w:t>
      </w:r>
      <w:r>
        <w:rPr>
          <w:rFonts w:hint="eastAsia" w:cs="仿宋"/>
          <w:color w:val="auto"/>
          <w:lang w:val="en-US" w:eastAsia="zh-CN"/>
        </w:rPr>
        <w:t>0571-63171808</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质疑联系人：龚熹微</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auto"/>
          <w:lang w:val="en-US" w:eastAsia="zh-CN"/>
        </w:rPr>
      </w:pPr>
      <w:r>
        <w:rPr>
          <w:rFonts w:hint="eastAsia" w:ascii="仿宋" w:hAnsi="仿宋" w:eastAsia="仿宋" w:cs="仿宋"/>
          <w:color w:val="auto"/>
        </w:rPr>
        <w:t>质疑联系方式：</w:t>
      </w:r>
      <w:r>
        <w:rPr>
          <w:rFonts w:hint="eastAsia" w:cs="仿宋"/>
          <w:color w:val="auto"/>
          <w:lang w:val="en-US" w:eastAsia="zh-CN"/>
        </w:rPr>
        <w:t>0571-63171809</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rPr>
        <w:t>2.采购代理机构信息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rPr>
        <w:t>名称：华诚工程咨询集团有限公司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rPr>
        <w:t>地址：</w:t>
      </w:r>
      <w:r>
        <w:rPr>
          <w:rFonts w:hint="eastAsia" w:cs="仿宋"/>
          <w:lang w:eastAsia="zh-CN"/>
        </w:rPr>
        <w:t>杭州市富阳区</w:t>
      </w:r>
      <w:r>
        <w:rPr>
          <w:rFonts w:hint="eastAsia" w:cs="仿宋"/>
          <w:lang w:val="en-US" w:eastAsia="zh-CN"/>
        </w:rPr>
        <w:t>恩波大道677号金富春大厦3楼</w:t>
      </w:r>
      <w:r>
        <w:rPr>
          <w:rFonts w:hint="eastAsia" w:ascii="仿宋" w:hAnsi="仿宋" w:eastAsia="仿宋" w:cs="仿宋"/>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cs="仿宋"/>
          <w:lang w:eastAsia="zh-CN"/>
        </w:rPr>
        <w:t>邮箱</w:t>
      </w:r>
      <w:r>
        <w:rPr>
          <w:rFonts w:hint="eastAsia" w:ascii="仿宋" w:hAnsi="仿宋" w:eastAsia="仿宋" w:cs="仿宋"/>
        </w:rPr>
        <w:t>： hczxfy123@126.com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rPr>
        <w:t>项目联系人（询问）：</w:t>
      </w:r>
      <w:r>
        <w:rPr>
          <w:rFonts w:hint="eastAsia" w:cs="仿宋"/>
          <w:lang w:val="en-US" w:eastAsia="zh-CN"/>
        </w:rPr>
        <w:t>叶敏露</w:t>
      </w:r>
      <w:r>
        <w:rPr>
          <w:rFonts w:hint="eastAsia" w:ascii="仿宋" w:hAnsi="仿宋" w:eastAsia="仿宋" w:cs="仿宋"/>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eastAsia="仿宋"/>
          <w:lang w:val="en-US" w:eastAsia="zh-CN"/>
        </w:rPr>
      </w:pPr>
      <w:r>
        <w:rPr>
          <w:rFonts w:hint="eastAsia" w:ascii="仿宋" w:hAnsi="仿宋" w:eastAsia="仿宋" w:cs="仿宋"/>
        </w:rPr>
        <w:t>项目联系方式（询问）：</w:t>
      </w:r>
      <w:r>
        <w:rPr>
          <w:rFonts w:hint="eastAsia" w:cs="仿宋"/>
          <w:lang w:val="en-US" w:eastAsia="zh-CN"/>
        </w:rPr>
        <w:t>18157188350</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rPr>
        <w:t>质疑联系人：</w:t>
      </w:r>
      <w:r>
        <w:rPr>
          <w:rFonts w:hint="eastAsia" w:cs="仿宋"/>
          <w:lang w:eastAsia="zh-CN"/>
        </w:rPr>
        <w:t>徐银华</w:t>
      </w:r>
      <w:r>
        <w:rPr>
          <w:rFonts w:hint="eastAsia" w:ascii="仿宋" w:hAnsi="仿宋" w:eastAsia="仿宋" w:cs="仿宋"/>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rPr>
        <w:t>质疑联系方式：</w:t>
      </w:r>
      <w:r>
        <w:rPr>
          <w:rFonts w:hint="eastAsia" w:cs="仿宋"/>
          <w:lang w:val="en-US" w:eastAsia="zh-CN"/>
        </w:rPr>
        <w:t>0571-61772168</w:t>
      </w:r>
      <w:r>
        <w:rPr>
          <w:rFonts w:hint="eastAsia" w:ascii="仿宋" w:hAnsi="仿宋" w:eastAsia="仿宋" w:cs="仿宋"/>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rPr>
        <w:t>3.同级政府采购监督管理部门            </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名称：</w:t>
      </w:r>
      <w:r>
        <w:rPr>
          <w:rFonts w:hint="eastAsia" w:ascii="仿宋" w:hAnsi="仿宋" w:cs="仿宋"/>
          <w:szCs w:val="24"/>
        </w:rPr>
        <w:t>杭州市富阳区财政局政府采购监督管理科</w:t>
      </w:r>
      <w:r>
        <w:rPr>
          <w:rFonts w:hint="eastAsia" w:cs="仿宋"/>
          <w:szCs w:val="24"/>
          <w:lang w:val="en-US" w:eastAsia="zh-CN"/>
        </w:rPr>
        <w:t>/</w:t>
      </w:r>
      <w:r>
        <w:rPr>
          <w:rFonts w:hint="eastAsia" w:ascii="仿宋" w:hAnsi="仿宋" w:eastAsia="仿宋" w:cs="仿宋"/>
          <w:highlight w:val="none"/>
        </w:rPr>
        <w:t>浙江省政府采购行政裁决服务中心（杭州）             </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地址：杭州市上城区清泰街549号城建综合大楼11楼（快递仅限ems或顺丰）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传真：/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联系人 ：</w:t>
      </w:r>
      <w:r>
        <w:rPr>
          <w:rFonts w:hint="eastAsia" w:cs="仿宋"/>
          <w:highlight w:val="none"/>
          <w:lang w:val="en-US" w:eastAsia="zh-CN"/>
        </w:rPr>
        <w:t>沈女士</w:t>
      </w:r>
      <w:r>
        <w:rPr>
          <w:rFonts w:hint="eastAsia" w:ascii="仿宋" w:hAnsi="仿宋" w:eastAsia="仿宋" w:cs="仿宋"/>
          <w:highlight w:val="none"/>
        </w:rPr>
        <w:t>/</w:t>
      </w:r>
      <w:bookmarkStart w:id="7" w:name="_GoBack"/>
      <w:bookmarkEnd w:id="7"/>
      <w:r>
        <w:rPr>
          <w:rFonts w:hint="eastAsia" w:cs="仿宋"/>
          <w:highlight w:val="none"/>
          <w:lang w:eastAsia="zh-CN"/>
        </w:rPr>
        <w:t>朱女士</w:t>
      </w:r>
      <w:r>
        <w:rPr>
          <w:rFonts w:hint="eastAsia" w:ascii="仿宋" w:hAnsi="仿宋" w:eastAsia="仿宋" w:cs="仿宋"/>
          <w:highlight w:val="none"/>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监督投诉电话：</w:t>
      </w:r>
      <w:r>
        <w:rPr>
          <w:rFonts w:hint="eastAsia" w:ascii="仿宋" w:hAnsi="仿宋" w:cs="仿宋"/>
          <w:szCs w:val="24"/>
        </w:rPr>
        <w:t>0571-61772959/0571-85252453</w:t>
      </w:r>
      <w:r>
        <w:rPr>
          <w:rFonts w:hint="eastAsia" w:ascii="仿宋" w:hAnsi="仿宋" w:eastAsia="仿宋" w:cs="仿宋"/>
          <w:highlight w:val="none"/>
        </w:rPr>
        <w:t>       </w:t>
      </w:r>
      <w:r>
        <w:rPr>
          <w:rFonts w:hint="eastAsia" w:ascii="仿宋" w:hAnsi="仿宋" w:eastAsia="仿宋" w:cs="仿宋"/>
          <w:highlight w:val="none"/>
        </w:rPr>
        <w:br w:type="textWrapping"/>
      </w:r>
      <w:r>
        <w:rPr>
          <w:rFonts w:hint="eastAsia" w:ascii="仿宋" w:hAnsi="仿宋" w:eastAsia="仿宋" w:cs="仿宋"/>
          <w:highlight w:val="none"/>
        </w:rPr>
        <w:t>    4.浙江省本级、杭州市本级、拱墅区、富阳区政府采购项目投诉材料可寄送：浙江省政府采购行政裁决服务中心（杭州），地址：杭州市上城区清泰街549号城建综合大楼11楼（快递仅限ems或顺丰），收件人：朱女士，电话：0571-87227671</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rPr>
      </w:pPr>
      <w:r>
        <w:rPr>
          <w:rFonts w:hint="eastAsia" w:ascii="仿宋" w:hAnsi="仿宋" w:eastAsia="仿宋" w:cs="仿宋"/>
          <w:b/>
          <w:bCs/>
          <w:highlight w:val="none"/>
          <w:lang w:val="en-US" w:eastAsia="zh-CN"/>
        </w:rPr>
        <w:t>若对项目采购电子交易系统操作有疑问，可登录政采</w:t>
      </w:r>
      <w:r>
        <w:rPr>
          <w:rFonts w:hint="eastAsia" w:ascii="仿宋" w:hAnsi="仿宋" w:eastAsia="仿宋" w:cs="仿宋"/>
          <w:b/>
          <w:bCs/>
          <w:lang w:val="en-US" w:eastAsia="zh-CN"/>
        </w:rPr>
        <w:t>云（https://www.zcygov.cn/），点击右侧咨询小采，获取采小蜜智能服务管家帮助，或拨打政采</w:t>
      </w:r>
      <w:r>
        <w:rPr>
          <w:rFonts w:hint="eastAsia" w:ascii="仿宋" w:hAnsi="仿宋" w:eastAsia="仿宋" w:cs="仿宋"/>
          <w:b/>
          <w:bCs/>
          <w:color w:val="auto"/>
          <w:lang w:val="en-US" w:eastAsia="zh-CN"/>
        </w:rPr>
        <w:t>云服务热线</w:t>
      </w:r>
      <w:r>
        <w:rPr>
          <w:rFonts w:hint="eastAsia" w:cs="仿宋"/>
          <w:b/>
          <w:bCs/>
          <w:color w:val="auto"/>
          <w:lang w:val="en-US" w:eastAsia="zh-CN"/>
        </w:rPr>
        <w:t>95763</w:t>
      </w:r>
      <w:r>
        <w:rPr>
          <w:rFonts w:hint="eastAsia" w:ascii="仿宋" w:hAnsi="仿宋" w:eastAsia="仿宋" w:cs="仿宋"/>
          <w:b/>
          <w:bCs/>
          <w:color w:val="auto"/>
          <w:lang w:val="en-US" w:eastAsia="zh-CN"/>
        </w:rPr>
        <w:t>获取热线服务</w:t>
      </w:r>
      <w:r>
        <w:rPr>
          <w:rFonts w:hint="eastAsia" w:ascii="仿宋" w:hAnsi="仿宋" w:eastAsia="仿宋" w:cs="仿宋"/>
          <w:b/>
          <w:bCs/>
          <w:lang w:val="en-US" w:eastAsia="zh-CN"/>
        </w:rPr>
        <w:t>帮助。     </w:t>
      </w:r>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lang w:val="en-US" w:eastAsia="zh-CN"/>
        </w:rPr>
        <w:t>CA问题联系电话（人工）：汇信CA 400-888-4636；天谷CA 400-087-8198。</w:t>
      </w:r>
    </w:p>
    <w:p>
      <w:pPr>
        <w:pageBreakBefore w:val="0"/>
        <w:kinsoku/>
        <w:bidi w:val="0"/>
        <w:spacing w:beforeAutospacing="0" w:afterAutospacing="0" w:line="440" w:lineRule="exact"/>
        <w:jc w:val="right"/>
        <w:rPr>
          <w:rFonts w:hint="eastAsia"/>
          <w:color w:val="FF0000"/>
          <w:highlight w:val="yellow"/>
          <w:lang w:eastAsia="zh-CN"/>
        </w:rPr>
      </w:pPr>
    </w:p>
    <w:p>
      <w:pPr>
        <w:pageBreakBefore w:val="0"/>
        <w:kinsoku/>
        <w:bidi w:val="0"/>
        <w:spacing w:beforeAutospacing="0" w:afterAutospacing="0" w:line="440" w:lineRule="exact"/>
        <w:jc w:val="right"/>
        <w:rPr>
          <w:rFonts w:hint="eastAsia"/>
          <w:color w:val="FF0000"/>
          <w:highlight w:val="yellow"/>
          <w:lang w:eastAsia="zh-CN"/>
        </w:rPr>
      </w:pPr>
    </w:p>
    <w:p>
      <w:pPr>
        <w:pageBreakBefore w:val="0"/>
        <w:kinsoku/>
        <w:bidi w:val="0"/>
        <w:spacing w:beforeAutospacing="0" w:afterAutospacing="0" w:line="440" w:lineRule="exact"/>
        <w:jc w:val="right"/>
        <w:rPr>
          <w:rFonts w:hint="eastAsia"/>
          <w:lang w:eastAsia="zh-CN"/>
        </w:rPr>
      </w:pPr>
      <w:r>
        <w:rPr>
          <w:rFonts w:hint="eastAsia"/>
          <w:lang w:eastAsia="zh-CN"/>
        </w:rPr>
        <w:t>杭州市医疗保障局富阳分局</w:t>
      </w:r>
    </w:p>
    <w:p>
      <w:pPr>
        <w:pageBreakBefore w:val="0"/>
        <w:kinsoku/>
        <w:bidi w:val="0"/>
        <w:spacing w:beforeAutospacing="0" w:afterAutospacing="0" w:line="440" w:lineRule="exact"/>
        <w:jc w:val="right"/>
        <w:rPr>
          <w:rFonts w:hint="eastAsia" w:eastAsia="仿宋"/>
          <w:color w:val="auto"/>
          <w:highlight w:val="none"/>
          <w:lang w:eastAsia="zh-CN"/>
        </w:rPr>
      </w:pPr>
      <w:r>
        <w:rPr>
          <w:rFonts w:hint="eastAsia"/>
          <w:color w:val="auto"/>
          <w:highlight w:val="none"/>
          <w:lang w:eastAsia="zh-CN"/>
        </w:rPr>
        <w:t>华诚工程咨询集团有限公司</w:t>
      </w:r>
    </w:p>
    <w:p>
      <w:pPr>
        <w:pageBreakBefore w:val="0"/>
        <w:kinsoku/>
        <w:bidi w:val="0"/>
        <w:spacing w:beforeAutospacing="0" w:afterAutospacing="0" w:line="440" w:lineRule="exact"/>
        <w:jc w:val="right"/>
        <w:rPr>
          <w:color w:val="auto"/>
          <w:highlight w:val="none"/>
          <w:u w:val="none"/>
        </w:rPr>
      </w:pPr>
      <w:r>
        <w:rPr>
          <w:rFonts w:hint="eastAsia"/>
          <w:color w:val="auto"/>
          <w:highlight w:val="none"/>
          <w:u w:val="none"/>
        </w:rPr>
        <w:t xml:space="preserve">   202</w:t>
      </w:r>
      <w:r>
        <w:rPr>
          <w:rFonts w:hint="eastAsia"/>
          <w:color w:val="auto"/>
          <w:highlight w:val="none"/>
          <w:u w:val="none"/>
          <w:lang w:val="en-US" w:eastAsia="zh-CN"/>
        </w:rPr>
        <w:t>4</w:t>
      </w:r>
      <w:r>
        <w:rPr>
          <w:rFonts w:hint="eastAsia"/>
          <w:color w:val="auto"/>
          <w:highlight w:val="none"/>
          <w:u w:val="none"/>
        </w:rPr>
        <w:t>年</w:t>
      </w:r>
      <w:r>
        <w:rPr>
          <w:rFonts w:hint="eastAsia"/>
          <w:color w:val="auto"/>
          <w:highlight w:val="none"/>
          <w:u w:val="none"/>
          <w:lang w:val="en-US" w:eastAsia="zh-CN"/>
        </w:rPr>
        <w:t xml:space="preserve">  </w:t>
      </w:r>
      <w:r>
        <w:rPr>
          <w:rFonts w:hint="eastAsia"/>
          <w:color w:val="auto"/>
          <w:highlight w:val="none"/>
          <w:u w:val="none"/>
        </w:rPr>
        <w:t>月</w:t>
      </w:r>
      <w:r>
        <w:rPr>
          <w:rFonts w:hint="eastAsia"/>
          <w:color w:val="auto"/>
          <w:highlight w:val="none"/>
          <w:u w:val="none"/>
          <w:lang w:val="en-US" w:eastAsia="zh-CN"/>
        </w:rPr>
        <w:t xml:space="preserve">  </w:t>
      </w:r>
      <w:r>
        <w:rPr>
          <w:rFonts w:hint="eastAsia"/>
          <w:color w:val="auto"/>
          <w:highlight w:val="none"/>
          <w:u w:val="none"/>
        </w:rPr>
        <w:t>日</w:t>
      </w:r>
    </w:p>
    <w:p>
      <w:pPr>
        <w:pageBreakBefore w:val="0"/>
        <w:kinsoku/>
        <w:bidi w:val="0"/>
        <w:spacing w:beforeAutospacing="0" w:afterAutospacing="0" w:line="440" w:lineRule="exact"/>
        <w:rPr>
          <w:b/>
          <w:color w:val="auto"/>
          <w:sz w:val="36"/>
          <w:szCs w:val="36"/>
        </w:rPr>
      </w:pPr>
      <w:r>
        <w:rPr>
          <w:b/>
          <w:color w:val="auto"/>
          <w:sz w:val="36"/>
          <w:szCs w:val="36"/>
        </w:rPr>
        <w:br w:type="page"/>
      </w:r>
    </w:p>
    <w:p>
      <w:pPr>
        <w:pStyle w:val="5"/>
        <w:pageBreakBefore w:val="0"/>
        <w:kinsoku/>
        <w:bidi w:val="0"/>
        <w:spacing w:beforeAutospacing="0" w:afterAutospacing="0" w:line="440" w:lineRule="exact"/>
      </w:pPr>
      <w:bookmarkStart w:id="1" w:name="_Toc236940849"/>
      <w:r>
        <w:rPr>
          <w:rFonts w:hint="eastAsia"/>
        </w:rPr>
        <w:t>第二章  投标人须知</w:t>
      </w:r>
      <w:bookmarkEnd w:id="1"/>
    </w:p>
    <w:p>
      <w:pPr>
        <w:pStyle w:val="2"/>
        <w:pageBreakBefore w:val="0"/>
        <w:kinsoku/>
        <w:bidi w:val="0"/>
        <w:spacing w:before="0" w:beforeAutospacing="0" w:after="0" w:afterAutospacing="0" w:line="440" w:lineRule="exact"/>
        <w:ind w:left="578" w:hanging="578"/>
      </w:pPr>
      <w:r>
        <w:rPr>
          <w:rFonts w:hint="eastAsia"/>
        </w:rPr>
        <w:t>前附表</w:t>
      </w:r>
    </w:p>
    <w:tbl>
      <w:tblPr>
        <w:tblStyle w:val="89"/>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506"/>
        <w:gridCol w:w="7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b/>
                <w:bCs/>
              </w:rPr>
            </w:pPr>
            <w:r>
              <w:rPr>
                <w:rFonts w:hint="eastAsia"/>
                <w:b/>
                <w:bCs/>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pPr>
            <w:r>
              <w:rPr>
                <w:rFonts w:hint="eastAsia"/>
              </w:rPr>
              <w:t>内容说明及要求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b/>
                <w:bCs/>
                <w:color w:val="auto"/>
                <w:highlight w:val="none"/>
              </w:rPr>
            </w:pPr>
            <w:r>
              <w:rPr>
                <w:rFonts w:hint="eastAsia"/>
                <w:b/>
                <w:bCs/>
                <w:color w:val="auto"/>
                <w:highlight w:val="none"/>
              </w:rPr>
              <w:t>1</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b/>
                <w:bCs/>
                <w:color w:val="auto"/>
                <w:highlight w:val="none"/>
              </w:rPr>
            </w:pPr>
            <w:r>
              <w:rPr>
                <w:rFonts w:hint="eastAsia"/>
                <w:b/>
                <w:bCs/>
                <w:color w:val="auto"/>
                <w:highlight w:val="none"/>
              </w:rPr>
              <w:t>项目名称</w:t>
            </w: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rPr>
                <w:rFonts w:hint="eastAsia" w:eastAsia="仿宋"/>
                <w:color w:val="auto"/>
                <w:highlight w:val="none"/>
                <w:lang w:eastAsia="zh-CN"/>
              </w:rPr>
            </w:pPr>
            <w:r>
              <w:rPr>
                <w:rFonts w:hint="eastAsia"/>
                <w:lang w:eastAsia="zh-CN"/>
              </w:rPr>
              <w:t>杭州市富阳区医保第三方服务项目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b/>
                <w:bCs/>
                <w:color w:val="auto"/>
                <w:highlight w:val="none"/>
              </w:rPr>
            </w:pPr>
            <w:r>
              <w:rPr>
                <w:rFonts w:hint="eastAsia"/>
                <w:b/>
                <w:bCs/>
                <w:color w:val="auto"/>
                <w:highlight w:val="none"/>
              </w:rPr>
              <w:t>2</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b/>
                <w:bCs/>
                <w:color w:val="auto"/>
                <w:highlight w:val="none"/>
              </w:rPr>
            </w:pPr>
            <w:r>
              <w:rPr>
                <w:rFonts w:hint="eastAsia"/>
                <w:b/>
                <w:bCs/>
                <w:color w:val="auto"/>
                <w:highlight w:val="none"/>
              </w:rPr>
              <w:t>采购资金来源与预算</w:t>
            </w: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rPr>
                <w:color w:val="auto"/>
                <w:highlight w:val="none"/>
              </w:rPr>
            </w:pPr>
            <w:r>
              <w:rPr>
                <w:rFonts w:hint="eastAsia"/>
                <w:color w:val="auto"/>
                <w:highlight w:val="none"/>
              </w:rPr>
              <w:t>（1）预算资金。</w:t>
            </w:r>
          </w:p>
          <w:p>
            <w:pPr>
              <w:pageBreakBefore w:val="0"/>
              <w:kinsoku/>
              <w:wordWrap w:val="0"/>
              <w:overflowPunct/>
              <w:topLinePunct/>
              <w:bidi w:val="0"/>
              <w:snapToGrid w:val="0"/>
              <w:spacing w:beforeAutospacing="0" w:afterAutospacing="0" w:line="440" w:lineRule="exact"/>
              <w:ind w:left="0" w:leftChars="0"/>
              <w:rPr>
                <w:rFonts w:hint="eastAsia" w:eastAsia="仿宋"/>
                <w:b/>
                <w:bCs/>
                <w:color w:val="auto"/>
                <w:highlight w:val="none"/>
                <w:lang w:eastAsia="zh-CN"/>
              </w:rPr>
            </w:pPr>
            <w:r>
              <w:rPr>
                <w:rFonts w:hint="eastAsia"/>
                <w:b w:val="0"/>
                <w:bCs w:val="0"/>
                <w:color w:val="auto"/>
                <w:highlight w:val="none"/>
              </w:rPr>
              <w:t>（2）</w:t>
            </w:r>
            <w:r>
              <w:rPr>
                <w:rFonts w:hint="eastAsia"/>
                <w:b/>
                <w:bCs/>
                <w:color w:val="auto"/>
                <w:highlight w:val="none"/>
              </w:rPr>
              <w:t>本项目预算价为</w:t>
            </w:r>
            <w:r>
              <w:rPr>
                <w:rFonts w:hint="eastAsia"/>
                <w:b/>
                <w:bCs/>
                <w:color w:val="auto"/>
                <w:highlight w:val="none"/>
                <w:u w:val="single"/>
                <w:lang w:val="en-US" w:eastAsia="zh-CN"/>
              </w:rPr>
              <w:t>810</w:t>
            </w:r>
            <w:r>
              <w:rPr>
                <w:rFonts w:hint="eastAsia"/>
                <w:b/>
                <w:bCs/>
                <w:color w:val="auto"/>
                <w:highlight w:val="none"/>
              </w:rPr>
              <w:t>万元，最高限价为</w:t>
            </w:r>
            <w:r>
              <w:rPr>
                <w:rFonts w:hint="eastAsia"/>
                <w:b/>
                <w:bCs/>
                <w:color w:val="auto"/>
                <w:highlight w:val="none"/>
                <w:u w:val="single"/>
                <w:lang w:val="en-US" w:eastAsia="zh-CN"/>
              </w:rPr>
              <w:t>810</w:t>
            </w:r>
            <w:r>
              <w:rPr>
                <w:rFonts w:hint="eastAsia"/>
                <w:b/>
                <w:bCs/>
                <w:color w:val="auto"/>
                <w:highlight w:val="none"/>
              </w:rPr>
              <w:t>万元</w:t>
            </w:r>
            <w:r>
              <w:rPr>
                <w:rFonts w:hint="eastAsia"/>
                <w:b/>
                <w:bCs/>
                <w:color w:val="auto"/>
                <w:highlight w:val="none"/>
                <w:lang w:eastAsia="zh-CN"/>
              </w:rPr>
              <w:t>，</w:t>
            </w:r>
            <w:r>
              <w:rPr>
                <w:rFonts w:hint="eastAsia"/>
                <w:b/>
                <w:bCs/>
                <w:color w:val="auto"/>
                <w:highlight w:val="none"/>
                <w:lang w:val="en-US" w:eastAsia="zh-CN"/>
              </w:rPr>
              <w:t>单年最高限价为</w:t>
            </w:r>
            <w:r>
              <w:rPr>
                <w:rFonts w:hint="eastAsia"/>
                <w:b/>
                <w:bCs/>
                <w:color w:val="auto"/>
                <w:highlight w:val="none"/>
                <w:u w:val="single"/>
                <w:lang w:val="en-US" w:eastAsia="zh-CN"/>
              </w:rPr>
              <w:t>270</w:t>
            </w:r>
            <w:r>
              <w:rPr>
                <w:rFonts w:hint="eastAsia"/>
                <w:b/>
                <w:bCs/>
                <w:color w:val="auto"/>
                <w:highlight w:val="none"/>
                <w:lang w:val="en-US" w:eastAsia="zh-CN"/>
              </w:rPr>
              <w:t>万元</w:t>
            </w:r>
            <w:r>
              <w:rPr>
                <w:rFonts w:hint="eastAsia"/>
                <w:b/>
                <w:bCs/>
                <w:color w:val="auto"/>
                <w:highlight w:val="none"/>
                <w:lang w:eastAsia="zh-CN"/>
              </w:rPr>
              <w:t>，超过最高限价的投标无效。</w:t>
            </w:r>
          </w:p>
          <w:p>
            <w:pPr>
              <w:pageBreakBefore w:val="0"/>
              <w:kinsoku/>
              <w:wordWrap w:val="0"/>
              <w:overflowPunct/>
              <w:topLinePunct/>
              <w:bidi w:val="0"/>
              <w:snapToGrid w:val="0"/>
              <w:spacing w:beforeAutospacing="0" w:afterAutospacing="0" w:line="440" w:lineRule="exact"/>
              <w:ind w:left="0" w:leftChars="0"/>
              <w:rPr>
                <w:rFonts w:hint="default" w:eastAsia="仿宋"/>
                <w:color w:val="auto"/>
                <w:highlight w:val="none"/>
                <w:lang w:val="en-US" w:eastAsia="zh-CN"/>
              </w:rPr>
            </w:pPr>
            <w:r>
              <w:rPr>
                <w:rFonts w:hint="eastAsia"/>
                <w:color w:val="auto"/>
                <w:highlight w:val="none"/>
                <w:lang w:val="en-US" w:eastAsia="zh-CN"/>
              </w:rPr>
              <w:t>（3）采购方式：公开招标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eastAsia" w:eastAsia="仿宋"/>
                <w:b/>
                <w:bCs/>
                <w:color w:val="auto"/>
                <w:highlight w:val="none"/>
                <w:lang w:eastAsia="zh-CN"/>
              </w:rPr>
            </w:pPr>
            <w:r>
              <w:rPr>
                <w:rFonts w:hint="eastAsia"/>
                <w:b/>
                <w:bCs/>
                <w:color w:val="auto"/>
                <w:highlight w:val="none"/>
                <w:lang w:val="en-US" w:eastAsia="zh-CN"/>
              </w:rPr>
              <w:t>3</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b/>
                <w:bCs/>
                <w:color w:val="auto"/>
                <w:highlight w:val="none"/>
              </w:rPr>
            </w:pPr>
            <w:r>
              <w:rPr>
                <w:rFonts w:hint="eastAsia"/>
                <w:b/>
                <w:bCs/>
                <w:color w:val="auto"/>
                <w:highlight w:val="none"/>
              </w:rPr>
              <w:t>投标文件递交截止时间与地点</w:t>
            </w: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rPr>
                <w:rFonts w:hint="eastAsia" w:ascii="仿宋" w:hAnsi="仿宋" w:eastAsia="仿宋" w:cs="仿宋"/>
                <w:color w:val="auto"/>
                <w:highlight w:val="none"/>
                <w:lang w:eastAsia="zh-CN"/>
              </w:rPr>
            </w:pPr>
            <w:r>
              <w:rPr>
                <w:rFonts w:hint="eastAsia" w:ascii="仿宋" w:hAnsi="仿宋" w:eastAsia="仿宋" w:cs="仿宋"/>
                <w:color w:val="auto"/>
                <w:highlight w:val="none"/>
              </w:rPr>
              <w:t>（1）投标文件递交截止时间：</w:t>
            </w:r>
            <w:r>
              <w:rPr>
                <w:rFonts w:hint="eastAsia" w:ascii="仿宋" w:hAnsi="仿宋" w:eastAsia="仿宋" w:cs="仿宋"/>
                <w:color w:val="auto"/>
                <w:highlight w:val="none"/>
                <w:u w:val="none"/>
                <w:lang w:val="en-US" w:eastAsia="zh-CN"/>
              </w:rPr>
              <w:t>202</w:t>
            </w:r>
            <w:r>
              <w:rPr>
                <w:rFonts w:hint="eastAsia" w:cs="仿宋"/>
                <w:color w:val="auto"/>
                <w:highlight w:val="none"/>
                <w:u w:val="none"/>
                <w:lang w:val="en-US" w:eastAsia="zh-CN"/>
              </w:rPr>
              <w:t>4</w:t>
            </w:r>
            <w:r>
              <w:rPr>
                <w:rFonts w:hint="eastAsia" w:ascii="仿宋" w:hAnsi="仿宋" w:eastAsia="仿宋" w:cs="仿宋"/>
                <w:color w:val="auto"/>
                <w:highlight w:val="none"/>
                <w:u w:val="none"/>
              </w:rPr>
              <w:t>年</w:t>
            </w:r>
            <w:r>
              <w:rPr>
                <w:rFonts w:hint="eastAsia" w:cs="仿宋"/>
                <w:color w:val="auto"/>
                <w:highlight w:val="none"/>
                <w:u w:val="none"/>
                <w:lang w:val="en-US" w:eastAsia="zh-CN"/>
              </w:rPr>
              <w:t>12</w:t>
            </w:r>
            <w:r>
              <w:rPr>
                <w:rFonts w:hint="eastAsia" w:ascii="仿宋" w:hAnsi="仿宋" w:eastAsia="仿宋" w:cs="仿宋"/>
                <w:color w:val="auto"/>
                <w:highlight w:val="none"/>
                <w:u w:val="none"/>
              </w:rPr>
              <w:t>月</w:t>
            </w:r>
            <w:r>
              <w:rPr>
                <w:rFonts w:hint="eastAsia" w:cs="仿宋"/>
                <w:color w:val="auto"/>
                <w:highlight w:val="none"/>
                <w:u w:val="none"/>
                <w:lang w:val="en-US" w:eastAsia="zh-CN"/>
              </w:rPr>
              <w:t>26</w:t>
            </w:r>
            <w:r>
              <w:rPr>
                <w:rFonts w:hint="eastAsia" w:ascii="仿宋" w:hAnsi="仿宋" w:eastAsia="仿宋" w:cs="仿宋"/>
                <w:color w:val="auto"/>
                <w:highlight w:val="none"/>
                <w:u w:val="none"/>
              </w:rPr>
              <w:t>日</w:t>
            </w:r>
            <w:r>
              <w:rPr>
                <w:rFonts w:hint="eastAsia" w:cs="仿宋"/>
                <w:color w:val="auto"/>
                <w:highlight w:val="none"/>
                <w:u w:val="none"/>
                <w:lang w:val="en-US" w:eastAsia="zh-CN"/>
              </w:rPr>
              <w:t>9</w:t>
            </w:r>
            <w:r>
              <w:rPr>
                <w:rFonts w:hint="eastAsia" w:ascii="仿宋" w:hAnsi="仿宋" w:eastAsia="仿宋" w:cs="仿宋"/>
                <w:color w:val="auto"/>
                <w:highlight w:val="none"/>
                <w:u w:val="none"/>
              </w:rPr>
              <w:t>时</w:t>
            </w:r>
            <w:r>
              <w:rPr>
                <w:rFonts w:hint="eastAsia" w:cs="仿宋"/>
                <w:color w:val="auto"/>
                <w:highlight w:val="none"/>
                <w:u w:val="none"/>
                <w:lang w:val="en-US" w:eastAsia="zh-CN"/>
              </w:rPr>
              <w:t>00</w:t>
            </w:r>
            <w:r>
              <w:rPr>
                <w:rFonts w:hint="eastAsia" w:ascii="仿宋" w:hAnsi="仿宋" w:eastAsia="仿宋" w:cs="仿宋"/>
                <w:color w:val="auto"/>
                <w:highlight w:val="none"/>
                <w:u w:val="none"/>
              </w:rPr>
              <w:t>分</w:t>
            </w:r>
            <w:r>
              <w:rPr>
                <w:rFonts w:hint="eastAsia" w:cs="仿宋"/>
                <w:color w:val="auto"/>
                <w:highlight w:val="none"/>
                <w:u w:val="none"/>
                <w:lang w:val="en-US" w:eastAsia="zh-CN"/>
              </w:rPr>
              <w:t>00秒</w:t>
            </w:r>
            <w:r>
              <w:rPr>
                <w:rFonts w:hint="eastAsia" w:ascii="仿宋" w:hAnsi="仿宋" w:eastAsia="仿宋" w:cs="仿宋"/>
                <w:color w:val="auto"/>
                <w:highlight w:val="none"/>
                <w:u w:val="none"/>
              </w:rPr>
              <w:t>止</w:t>
            </w:r>
            <w:r>
              <w:rPr>
                <w:rFonts w:hint="eastAsia" w:cs="仿宋"/>
                <w:color w:val="auto"/>
                <w:highlight w:val="none"/>
                <w:u w:val="none"/>
                <w:lang w:eastAsia="zh-CN"/>
              </w:rPr>
              <w:t>（</w:t>
            </w:r>
            <w:r>
              <w:rPr>
                <w:rFonts w:hint="eastAsia" w:cs="仿宋"/>
                <w:color w:val="auto"/>
                <w:highlight w:val="none"/>
                <w:lang w:eastAsia="zh-CN"/>
              </w:rPr>
              <w:t>北京时间）</w:t>
            </w:r>
          </w:p>
          <w:p>
            <w:pPr>
              <w:pStyle w:val="107"/>
              <w:pageBreakBefore w:val="0"/>
              <w:kinsoku/>
              <w:wordWrap w:val="0"/>
              <w:overflowPunct/>
              <w:topLinePunct/>
              <w:bidi w:val="0"/>
              <w:spacing w:before="0" w:beforeAutospacing="0" w:after="0" w:afterAutospacing="0" w:line="440" w:lineRule="exact"/>
              <w:ind w:left="0" w:leftChars="0"/>
              <w:rPr>
                <w:rFonts w:hint="eastAsia" w:ascii="仿宋" w:hAnsi="仿宋" w:eastAsia="仿宋" w:cs="仿宋"/>
                <w:color w:val="auto"/>
                <w:highlight w:val="none"/>
              </w:rPr>
            </w:pPr>
            <w:r>
              <w:rPr>
                <w:rFonts w:hint="eastAsia" w:ascii="仿宋" w:hAnsi="仿宋" w:eastAsia="仿宋" w:cs="仿宋"/>
                <w:color w:val="auto"/>
                <w:highlight w:val="none"/>
              </w:rPr>
              <w:t>（2）投标文件递交地点：政采云平台(https://www.zcygov.cn/)；</w:t>
            </w:r>
          </w:p>
          <w:p>
            <w:pPr>
              <w:pStyle w:val="107"/>
              <w:pageBreakBefore w:val="0"/>
              <w:kinsoku/>
              <w:wordWrap w:val="0"/>
              <w:overflowPunct/>
              <w:topLinePunct/>
              <w:bidi w:val="0"/>
              <w:spacing w:before="0" w:beforeAutospacing="0" w:after="0" w:afterAutospacing="0" w:line="440" w:lineRule="exact"/>
              <w:ind w:left="0" w:leftChars="0"/>
              <w:rPr>
                <w:rFonts w:hint="default" w:eastAsia="仿宋"/>
                <w:color w:val="auto"/>
                <w:highlight w:val="none"/>
                <w:lang w:val="en-US" w:eastAsia="zh-CN"/>
              </w:rPr>
            </w:pPr>
            <w:r>
              <w:rPr>
                <w:rFonts w:hint="eastAsia" w:ascii="仿宋" w:hAnsi="仿宋" w:eastAsia="仿宋" w:cs="仿宋"/>
                <w:color w:val="auto"/>
                <w:kern w:val="0"/>
                <w:sz w:val="24"/>
                <w:szCs w:val="20"/>
                <w:highlight w:val="none"/>
                <w:lang w:val="en-US" w:eastAsia="zh-CN" w:bidi="ar-SA"/>
              </w:rPr>
              <w:t>（3）</w:t>
            </w:r>
            <w:r>
              <w:rPr>
                <w:rFonts w:hint="eastAsia" w:ascii="Arial" w:hAnsi="Arial" w:eastAsia="仿宋" w:cs="仿宋"/>
                <w:color w:val="auto"/>
                <w:kern w:val="0"/>
                <w:sz w:val="24"/>
                <w:szCs w:val="20"/>
                <w:highlight w:val="none"/>
                <w:lang w:val="en-US" w:eastAsia="zh-CN" w:bidi="ar-SA"/>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eastAsia" w:eastAsia="仿宋"/>
                <w:b/>
                <w:bCs/>
                <w:lang w:eastAsia="zh-CN"/>
              </w:rPr>
            </w:pPr>
            <w:r>
              <w:rPr>
                <w:rFonts w:hint="eastAsia"/>
                <w:b/>
                <w:bCs/>
                <w:lang w:val="en-US" w:eastAsia="zh-CN"/>
              </w:rPr>
              <w:t>4</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b/>
                <w:bCs/>
              </w:rPr>
            </w:pPr>
            <w:r>
              <w:rPr>
                <w:rFonts w:hint="eastAsia"/>
                <w:b/>
                <w:bCs/>
              </w:rPr>
              <w:t>开标时间与地点</w:t>
            </w: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rPr>
                <w:rFonts w:hint="eastAsia" w:ascii="仿宋" w:hAnsi="仿宋" w:eastAsia="仿宋" w:cs="仿宋"/>
                <w:color w:val="auto"/>
                <w:highlight w:val="none"/>
                <w:lang w:eastAsia="zh-CN"/>
              </w:rPr>
            </w:pPr>
            <w:r>
              <w:rPr>
                <w:rFonts w:hint="eastAsia"/>
                <w:color w:val="auto"/>
                <w:highlight w:val="none"/>
              </w:rPr>
              <w:t>（1）开标时间：</w:t>
            </w:r>
            <w:r>
              <w:rPr>
                <w:rFonts w:hint="eastAsia" w:ascii="仿宋" w:hAnsi="仿宋" w:eastAsia="仿宋" w:cs="仿宋"/>
                <w:color w:val="auto"/>
                <w:highlight w:val="none"/>
                <w:u w:val="none"/>
                <w:lang w:val="en-US" w:eastAsia="zh-CN"/>
              </w:rPr>
              <w:t>202</w:t>
            </w:r>
            <w:r>
              <w:rPr>
                <w:rFonts w:hint="eastAsia" w:cs="仿宋"/>
                <w:color w:val="auto"/>
                <w:highlight w:val="none"/>
                <w:u w:val="none"/>
                <w:lang w:val="en-US" w:eastAsia="zh-CN"/>
              </w:rPr>
              <w:t>4</w:t>
            </w:r>
            <w:r>
              <w:rPr>
                <w:rFonts w:hint="eastAsia" w:ascii="仿宋" w:hAnsi="仿宋" w:eastAsia="仿宋" w:cs="仿宋"/>
                <w:color w:val="auto"/>
                <w:highlight w:val="none"/>
                <w:u w:val="none"/>
              </w:rPr>
              <w:t>年</w:t>
            </w:r>
            <w:r>
              <w:rPr>
                <w:rFonts w:hint="eastAsia" w:cs="仿宋"/>
                <w:color w:val="auto"/>
                <w:highlight w:val="none"/>
                <w:u w:val="none"/>
                <w:lang w:val="en-US" w:eastAsia="zh-CN"/>
              </w:rPr>
              <w:t>12</w:t>
            </w:r>
            <w:r>
              <w:rPr>
                <w:rFonts w:hint="eastAsia" w:ascii="仿宋" w:hAnsi="仿宋" w:eastAsia="仿宋" w:cs="仿宋"/>
                <w:color w:val="auto"/>
                <w:highlight w:val="none"/>
                <w:u w:val="none"/>
              </w:rPr>
              <w:t>月</w:t>
            </w:r>
            <w:r>
              <w:rPr>
                <w:rFonts w:hint="eastAsia" w:cs="仿宋"/>
                <w:color w:val="auto"/>
                <w:highlight w:val="none"/>
                <w:u w:val="none"/>
                <w:lang w:val="en-US" w:eastAsia="zh-CN"/>
              </w:rPr>
              <w:t>26</w:t>
            </w:r>
            <w:r>
              <w:rPr>
                <w:rFonts w:hint="eastAsia" w:ascii="仿宋" w:hAnsi="仿宋" w:eastAsia="仿宋" w:cs="仿宋"/>
                <w:color w:val="auto"/>
                <w:highlight w:val="none"/>
                <w:u w:val="none"/>
              </w:rPr>
              <w:t>日</w:t>
            </w:r>
            <w:r>
              <w:rPr>
                <w:rFonts w:hint="eastAsia" w:cs="仿宋"/>
                <w:color w:val="auto"/>
                <w:highlight w:val="none"/>
                <w:u w:val="none"/>
                <w:lang w:val="en-US" w:eastAsia="zh-CN"/>
              </w:rPr>
              <w:t>9</w:t>
            </w:r>
            <w:r>
              <w:rPr>
                <w:rFonts w:hint="eastAsia" w:ascii="仿宋" w:hAnsi="仿宋" w:eastAsia="仿宋" w:cs="仿宋"/>
                <w:color w:val="auto"/>
                <w:highlight w:val="none"/>
                <w:u w:val="none"/>
              </w:rPr>
              <w:t>时</w:t>
            </w:r>
            <w:r>
              <w:rPr>
                <w:rFonts w:hint="eastAsia" w:cs="仿宋"/>
                <w:color w:val="auto"/>
                <w:highlight w:val="none"/>
                <w:u w:val="none"/>
                <w:lang w:val="en-US" w:eastAsia="zh-CN"/>
              </w:rPr>
              <w:t>00</w:t>
            </w:r>
            <w:r>
              <w:rPr>
                <w:rFonts w:hint="eastAsia" w:ascii="仿宋" w:hAnsi="仿宋" w:eastAsia="仿宋" w:cs="仿宋"/>
                <w:color w:val="auto"/>
                <w:highlight w:val="none"/>
                <w:u w:val="none"/>
              </w:rPr>
              <w:t>分</w:t>
            </w:r>
            <w:r>
              <w:rPr>
                <w:rFonts w:hint="eastAsia" w:cs="仿宋"/>
                <w:color w:val="auto"/>
                <w:highlight w:val="none"/>
                <w:u w:val="none"/>
                <w:lang w:val="en-US" w:eastAsia="zh-CN"/>
              </w:rPr>
              <w:t>00秒</w:t>
            </w:r>
            <w:r>
              <w:rPr>
                <w:rFonts w:hint="eastAsia" w:cs="仿宋"/>
                <w:color w:val="auto"/>
                <w:highlight w:val="none"/>
                <w:u w:val="none"/>
                <w:lang w:eastAsia="zh-CN"/>
              </w:rPr>
              <w:t>（</w:t>
            </w:r>
            <w:r>
              <w:rPr>
                <w:rFonts w:hint="eastAsia" w:cs="仿宋"/>
                <w:color w:val="auto"/>
                <w:highlight w:val="none"/>
                <w:lang w:eastAsia="zh-CN"/>
              </w:rPr>
              <w:t>北京时间）</w:t>
            </w:r>
          </w:p>
          <w:p>
            <w:pPr>
              <w:pStyle w:val="107"/>
              <w:pageBreakBefore w:val="0"/>
              <w:kinsoku/>
              <w:wordWrap w:val="0"/>
              <w:overflowPunct/>
              <w:topLinePunct/>
              <w:bidi w:val="0"/>
              <w:spacing w:before="0" w:beforeAutospacing="0" w:after="0" w:afterAutospacing="0" w:line="440" w:lineRule="exact"/>
              <w:ind w:left="0" w:leftChars="0"/>
              <w:rPr>
                <w:rFonts w:ascii="仿宋" w:hAnsi="仿宋"/>
                <w:color w:val="auto"/>
                <w:szCs w:val="24"/>
                <w:highlight w:val="none"/>
              </w:rPr>
            </w:pPr>
            <w:r>
              <w:rPr>
                <w:rFonts w:hint="eastAsia" w:ascii="仿宋" w:hAnsi="仿宋"/>
                <w:color w:val="auto"/>
                <w:kern w:val="3"/>
                <w:szCs w:val="24"/>
                <w:highlight w:val="none"/>
              </w:rPr>
              <w:t>（2）</w:t>
            </w:r>
            <w:r>
              <w:rPr>
                <w:rFonts w:hint="eastAsia" w:ascii="仿宋" w:hAnsi="仿宋" w:cs="Arial"/>
                <w:color w:val="auto"/>
                <w:szCs w:val="24"/>
                <w:highlight w:val="none"/>
              </w:rPr>
              <w:t>开标地点：</w:t>
            </w:r>
            <w:r>
              <w:rPr>
                <w:rFonts w:hint="eastAsia" w:ascii="仿宋" w:hAnsi="仿宋" w:eastAsia="仿宋"/>
                <w:color w:val="auto"/>
                <w:highlight w:val="none"/>
              </w:rPr>
              <w:t>杭州市公共资源交易中心富阳分中心3号开标室</w:t>
            </w:r>
            <w:r>
              <w:rPr>
                <w:rFonts w:hint="eastAsia" w:ascii="仿宋" w:hAnsi="仿宋" w:cs="Arial"/>
                <w:color w:val="auto"/>
                <w:szCs w:val="24"/>
                <w:highlight w:val="none"/>
              </w:rPr>
              <w:t>。</w:t>
            </w:r>
            <w:r>
              <w:rPr>
                <w:rFonts w:hint="eastAsia" w:ascii="仿宋" w:hAnsi="仿宋"/>
                <w:color w:val="auto"/>
                <w:szCs w:val="24"/>
                <w:highlight w:val="none"/>
              </w:rPr>
              <w:t>政采云平台(https://www.zcygov.cn/)。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eastAsia" w:eastAsia="仿宋"/>
                <w:b/>
                <w:bCs/>
                <w:lang w:eastAsia="zh-CN"/>
              </w:rPr>
            </w:pPr>
            <w:r>
              <w:rPr>
                <w:rFonts w:hint="eastAsia"/>
                <w:b/>
                <w:bCs/>
                <w:lang w:val="en-US" w:eastAsia="zh-CN"/>
              </w:rPr>
              <w:t>5</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b/>
                <w:bCs/>
                <w:color w:val="auto"/>
                <w:highlight w:val="none"/>
              </w:rPr>
            </w:pPr>
            <w:r>
              <w:rPr>
                <w:rFonts w:hint="eastAsia" w:cs="Arial"/>
                <w:b/>
                <w:bCs/>
                <w:color w:val="auto"/>
                <w:highlight w:val="none"/>
              </w:rPr>
              <w:t>投标报价及费用</w:t>
            </w: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rPr>
                <w:color w:val="auto"/>
                <w:highlight w:val="none"/>
              </w:rPr>
            </w:pPr>
            <w:r>
              <w:rPr>
                <w:rFonts w:hint="eastAsia"/>
                <w:color w:val="auto"/>
                <w:highlight w:val="none"/>
              </w:rPr>
              <w:t>（1）本项目投标应以人民币报价。</w:t>
            </w:r>
          </w:p>
          <w:p>
            <w:pPr>
              <w:pageBreakBefore w:val="0"/>
              <w:kinsoku/>
              <w:wordWrap w:val="0"/>
              <w:overflowPunct/>
              <w:topLinePunct/>
              <w:bidi w:val="0"/>
              <w:snapToGrid w:val="0"/>
              <w:spacing w:beforeAutospacing="0" w:afterAutospacing="0" w:line="440" w:lineRule="exact"/>
              <w:ind w:left="0" w:leftChars="0"/>
              <w:rPr>
                <w:rFonts w:hint="eastAsia" w:ascii="仿宋" w:hAnsi="仿宋"/>
                <w:color w:val="auto"/>
                <w:kern w:val="3"/>
                <w:szCs w:val="24"/>
                <w:highlight w:val="none"/>
              </w:rPr>
            </w:pPr>
            <w:r>
              <w:rPr>
                <w:rFonts w:hint="eastAsia"/>
                <w:color w:val="auto"/>
                <w:highlight w:val="none"/>
              </w:rPr>
              <w:t>（2）</w:t>
            </w:r>
            <w:r>
              <w:rPr>
                <w:rFonts w:hint="eastAsia" w:ascii="仿宋" w:hAnsi="仿宋"/>
                <w:color w:val="auto"/>
                <w:kern w:val="3"/>
                <w:szCs w:val="24"/>
                <w:highlight w:val="none"/>
              </w:rPr>
              <w:t>本项目不接受选择性报价。</w:t>
            </w:r>
          </w:p>
          <w:p>
            <w:pPr>
              <w:pageBreakBefore w:val="0"/>
              <w:kinsoku/>
              <w:wordWrap w:val="0"/>
              <w:overflowPunct/>
              <w:topLinePunct/>
              <w:bidi w:val="0"/>
              <w:snapToGrid w:val="0"/>
              <w:spacing w:beforeAutospacing="0" w:afterAutospacing="0" w:line="440" w:lineRule="exact"/>
              <w:ind w:left="0" w:leftChars="0"/>
              <w:rPr>
                <w:rFonts w:hint="eastAsia" w:ascii="仿宋" w:hAnsi="仿宋" w:cs="仿宋"/>
                <w:color w:val="auto"/>
                <w:szCs w:val="24"/>
                <w:highlight w:val="none"/>
              </w:rPr>
            </w:pPr>
            <w:r>
              <w:rPr>
                <w:rFonts w:hint="eastAsia" w:ascii="仿宋" w:hAnsi="仿宋"/>
                <w:color w:val="auto"/>
                <w:kern w:val="3"/>
                <w:szCs w:val="24"/>
                <w:highlight w:val="none"/>
              </w:rPr>
              <w:t>（3）</w:t>
            </w:r>
            <w:r>
              <w:rPr>
                <w:rFonts w:hint="eastAsia" w:ascii="仿宋" w:hAnsi="仿宋" w:cs="仿宋"/>
                <w:color w:val="auto"/>
                <w:szCs w:val="24"/>
                <w:highlight w:val="none"/>
              </w:rPr>
              <w:t>开标一览表（报价表）是报价的唯一载体。</w:t>
            </w:r>
          </w:p>
          <w:p>
            <w:pPr>
              <w:pageBreakBefore w:val="0"/>
              <w:kinsoku/>
              <w:wordWrap w:val="0"/>
              <w:overflowPunct/>
              <w:topLinePunct/>
              <w:bidi w:val="0"/>
              <w:snapToGrid w:val="0"/>
              <w:spacing w:beforeAutospacing="0" w:afterAutospacing="0" w:line="440" w:lineRule="exact"/>
              <w:ind w:left="0" w:leftChars="0"/>
              <w:rPr>
                <w:rFonts w:hint="eastAsia" w:ascii="仿宋" w:hAnsi="仿宋" w:cs="仿宋"/>
                <w:color w:val="auto"/>
                <w:szCs w:val="24"/>
                <w:highlight w:val="none"/>
              </w:rPr>
            </w:pPr>
            <w:r>
              <w:rPr>
                <w:rFonts w:hint="eastAsia" w:cs="仿宋"/>
                <w:color w:val="auto"/>
                <w:szCs w:val="24"/>
                <w:highlight w:val="none"/>
                <w:lang w:eastAsia="zh-CN"/>
              </w:rPr>
              <w:t>（</w:t>
            </w:r>
            <w:r>
              <w:rPr>
                <w:rFonts w:hint="eastAsia" w:cs="仿宋"/>
                <w:color w:val="auto"/>
                <w:szCs w:val="24"/>
                <w:highlight w:val="none"/>
                <w:lang w:val="en-US" w:eastAsia="zh-CN"/>
              </w:rPr>
              <w:t>4）</w:t>
            </w:r>
            <w:r>
              <w:rPr>
                <w:rFonts w:hint="eastAsia" w:ascii="仿宋" w:hAnsi="仿宋" w:cs="仿宋"/>
                <w:color w:val="auto"/>
                <w:szCs w:val="24"/>
                <w:highlight w:val="none"/>
              </w:rPr>
              <w:t>有关本项目实施所需的所有费用（含税费）均计入报价。</w:t>
            </w:r>
          </w:p>
          <w:p>
            <w:pPr>
              <w:pageBreakBefore w:val="0"/>
              <w:kinsoku/>
              <w:wordWrap w:val="0"/>
              <w:overflowPunct/>
              <w:topLinePunct/>
              <w:bidi w:val="0"/>
              <w:snapToGrid w:val="0"/>
              <w:spacing w:beforeAutospacing="0" w:afterAutospacing="0" w:line="440" w:lineRule="exact"/>
              <w:ind w:left="0" w:leftChars="0"/>
              <w:rPr>
                <w:rFonts w:hint="eastAsia" w:ascii="仿宋" w:hAnsi="仿宋" w:eastAsia="仿宋" w:cs="仿宋"/>
                <w:color w:val="auto"/>
                <w:szCs w:val="24"/>
                <w:highlight w:val="none"/>
                <w:lang w:eastAsia="zh-CN"/>
              </w:rPr>
            </w:pPr>
            <w:r>
              <w:rPr>
                <w:rFonts w:hint="eastAsia" w:cs="仿宋"/>
                <w:color w:val="auto"/>
                <w:szCs w:val="24"/>
                <w:highlight w:val="none"/>
                <w:lang w:eastAsia="zh-CN"/>
              </w:rPr>
              <w:t>（</w:t>
            </w:r>
            <w:r>
              <w:rPr>
                <w:rFonts w:hint="eastAsia" w:cs="仿宋"/>
                <w:color w:val="auto"/>
                <w:szCs w:val="24"/>
                <w:highlight w:val="none"/>
                <w:lang w:val="en-US" w:eastAsia="zh-CN"/>
              </w:rPr>
              <w:t>5）</w:t>
            </w:r>
            <w:r>
              <w:rPr>
                <w:rFonts w:hint="eastAsia" w:ascii="仿宋" w:hAnsi="仿宋" w:cs="仿宋"/>
                <w:color w:val="auto"/>
                <w:szCs w:val="24"/>
                <w:highlight w:val="none"/>
              </w:rPr>
              <w:t>招标文件未列明，而投标人认为必需的费用也需计入报价</w:t>
            </w:r>
            <w:r>
              <w:rPr>
                <w:rFonts w:hint="eastAsia" w:cs="仿宋"/>
                <w:color w:val="auto"/>
                <w:szCs w:val="24"/>
                <w:highlight w:val="none"/>
                <w:lang w:eastAsia="zh-CN"/>
              </w:rPr>
              <w:t>。</w:t>
            </w:r>
          </w:p>
          <w:p>
            <w:pPr>
              <w:pageBreakBefore w:val="0"/>
              <w:kinsoku/>
              <w:wordWrap w:val="0"/>
              <w:overflowPunct/>
              <w:topLinePunct/>
              <w:bidi w:val="0"/>
              <w:snapToGrid w:val="0"/>
              <w:spacing w:beforeAutospacing="0" w:afterAutospacing="0" w:line="440" w:lineRule="exact"/>
              <w:ind w:left="0" w:leftChars="0"/>
              <w:rPr>
                <w:rFonts w:ascii="仿宋" w:hAnsi="仿宋"/>
                <w:color w:val="auto"/>
                <w:szCs w:val="24"/>
                <w:highlight w:val="none"/>
              </w:rPr>
            </w:pPr>
            <w:r>
              <w:rPr>
                <w:rFonts w:hint="eastAsia" w:cs="仿宋"/>
                <w:color w:val="auto"/>
                <w:szCs w:val="24"/>
                <w:highlight w:val="none"/>
                <w:lang w:eastAsia="zh-CN"/>
              </w:rPr>
              <w:t>（</w:t>
            </w:r>
            <w:r>
              <w:rPr>
                <w:rFonts w:hint="eastAsia" w:cs="仿宋"/>
                <w:color w:val="auto"/>
                <w:szCs w:val="24"/>
                <w:highlight w:val="none"/>
                <w:lang w:val="en-US" w:eastAsia="zh-CN"/>
              </w:rPr>
              <w:t>6</w:t>
            </w:r>
            <w:r>
              <w:rPr>
                <w:rFonts w:hint="eastAsia" w:cs="仿宋"/>
                <w:color w:val="auto"/>
                <w:szCs w:val="24"/>
                <w:highlight w:val="none"/>
                <w:lang w:eastAsia="zh-CN"/>
              </w:rPr>
              <w:t>）</w:t>
            </w:r>
            <w:r>
              <w:rPr>
                <w:rFonts w:hint="eastAsia" w:ascii="仿宋" w:hAnsi="仿宋" w:cs="仿宋"/>
                <w:color w:val="auto"/>
                <w:szCs w:val="24"/>
                <w:highlight w:val="none"/>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eastAsia" w:eastAsia="仿宋"/>
                <w:b/>
                <w:bCs/>
                <w:lang w:eastAsia="zh-CN"/>
              </w:rPr>
            </w:pPr>
            <w:r>
              <w:rPr>
                <w:rFonts w:hint="eastAsia"/>
                <w:b/>
                <w:bCs/>
                <w:lang w:val="en-US" w:eastAsia="zh-CN"/>
              </w:rPr>
              <w:t>6</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cs="Arial"/>
                <w:b/>
                <w:bCs/>
                <w:highlight w:val="none"/>
              </w:rPr>
            </w:pPr>
            <w:r>
              <w:rPr>
                <w:rFonts w:hint="eastAsia" w:cs="Arial"/>
                <w:b/>
                <w:bCs/>
                <w:highlight w:val="none"/>
              </w:rPr>
              <w:t>转包与分包</w:t>
            </w: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kinsoku/>
              <w:wordWrap w:val="0"/>
              <w:overflowPunct/>
              <w:topLinePunct/>
              <w:bidi w:val="0"/>
              <w:snapToGrid w:val="0"/>
              <w:spacing w:beforeAutospacing="0" w:afterAutospacing="0" w:line="440" w:lineRule="exact"/>
              <w:ind w:left="0" w:leftChars="0"/>
              <w:rPr>
                <w:rFonts w:hint="eastAsia"/>
                <w:highlight w:val="none"/>
              </w:rPr>
            </w:pPr>
            <w:r>
              <w:rPr>
                <w:rFonts w:hint="eastAsia"/>
                <w:highlight w:val="none"/>
                <w:lang w:eastAsia="zh-CN"/>
              </w:rPr>
              <w:t>（</w:t>
            </w:r>
            <w:r>
              <w:rPr>
                <w:rFonts w:hint="eastAsia"/>
                <w:highlight w:val="none"/>
                <w:lang w:val="en-US" w:eastAsia="zh-CN"/>
              </w:rPr>
              <w:t>1）</w:t>
            </w:r>
            <w:r>
              <w:rPr>
                <w:rFonts w:hint="eastAsia"/>
                <w:highlight w:val="none"/>
              </w:rPr>
              <w:t>本项目不允许转包</w:t>
            </w:r>
          </w:p>
          <w:p>
            <w:pPr>
              <w:pageBreakBefore w:val="0"/>
              <w:kinsoku/>
              <w:wordWrap w:val="0"/>
              <w:overflowPunct/>
              <w:topLinePunct/>
              <w:bidi w:val="0"/>
              <w:snapToGrid w:val="0"/>
              <w:spacing w:beforeAutospacing="0" w:afterAutospacing="0" w:line="440" w:lineRule="exact"/>
              <w:ind w:left="480" w:leftChars="0" w:hanging="480" w:hangingChars="200"/>
              <w:rPr>
                <w:rFonts w:hint="eastAsia" w:ascii="宋体" w:hAnsi="宋体" w:cs="宋体"/>
                <w:sz w:val="24"/>
                <w:highlight w:val="none"/>
                <w:lang w:val="en-US" w:eastAsia="zh-CN"/>
              </w:rPr>
            </w:pPr>
            <w:r>
              <w:rPr>
                <w:rFonts w:hint="eastAsia"/>
                <w:highlight w:val="none"/>
              </w:rPr>
              <w:t>（2）</w:t>
            </w:r>
            <w:r>
              <w:rPr>
                <w:rFonts w:hint="eastAsia"/>
                <w:highlight w:val="none"/>
                <w:lang w:val="en-US" w:eastAsia="zh-CN"/>
              </w:rPr>
              <w:sym w:font="Wingdings 2" w:char="00A3"/>
            </w:r>
            <w:r>
              <w:rPr>
                <w:rFonts w:hint="eastAsia"/>
                <w:highlight w:val="none"/>
                <w:lang w:val="en-US" w:eastAsia="zh-CN"/>
              </w:rPr>
              <w:t xml:space="preserve"> A</w:t>
            </w:r>
            <w:r>
              <w:rPr>
                <w:rFonts w:hint="eastAsia" w:ascii="宋体" w:hAnsi="宋体" w:cs="宋体"/>
                <w:sz w:val="24"/>
                <w:highlight w:val="none"/>
              </w:rPr>
              <w:t>同意将非主体、</w:t>
            </w:r>
            <w:r>
              <w:rPr>
                <w:rFonts w:hint="eastAsia" w:ascii="宋体" w:hAnsi="宋体" w:cs="宋体"/>
                <w:color w:val="000000" w:themeColor="text1"/>
                <w:sz w:val="24"/>
                <w:highlight w:val="none"/>
                <w14:textFill>
                  <w14:solidFill>
                    <w14:schemeClr w14:val="tx1"/>
                  </w14:solidFill>
                </w14:textFill>
              </w:rPr>
              <w:t>非关键性的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工作分包。</w:t>
            </w:r>
            <w:r>
              <w:rPr>
                <w:rFonts w:hint="eastAsia" w:ascii="宋体" w:hAnsi="宋体" w:cs="宋体"/>
                <w:color w:val="000000" w:themeColor="text1"/>
                <w:sz w:val="24"/>
                <w:highlight w:val="none"/>
                <w:lang w:val="en-US" w:eastAsia="zh-CN"/>
                <w14:textFill>
                  <w14:solidFill>
                    <w14:schemeClr w14:val="tx1"/>
                  </w14:solidFill>
                </w14:textFill>
              </w:rPr>
              <w:t xml:space="preserve"> </w:t>
            </w:r>
          </w:p>
          <w:p>
            <w:pPr>
              <w:pageBreakBefore w:val="0"/>
              <w:kinsoku/>
              <w:wordWrap w:val="0"/>
              <w:overflowPunct/>
              <w:topLinePunct/>
              <w:bidi w:val="0"/>
              <w:snapToGrid w:val="0"/>
              <w:spacing w:beforeAutospacing="0" w:afterAutospacing="0" w:line="440" w:lineRule="exact"/>
              <w:ind w:left="0" w:leftChars="0" w:firstLine="0" w:firstLineChars="0"/>
              <w:rPr>
                <w:rFonts w:ascii="宋体" w:hAnsi="宋体" w:cs="宋体"/>
                <w:sz w:val="24"/>
                <w:highlight w:val="none"/>
              </w:rPr>
            </w:pPr>
            <w:r>
              <w:rPr>
                <w:rFonts w:hint="eastAsia"/>
                <w:highlight w:val="none"/>
                <w:lang w:val="en-US" w:eastAsia="zh-CN"/>
              </w:rPr>
              <w:sym w:font="Wingdings 2" w:char="0052"/>
            </w:r>
            <w:r>
              <w:rPr>
                <w:rFonts w:hint="eastAsia"/>
                <w:highlight w:val="none"/>
                <w:lang w:val="en-US" w:eastAsia="zh-CN"/>
              </w:rPr>
              <w:t xml:space="preserve"> B</w:t>
            </w:r>
            <w:r>
              <w:rPr>
                <w:rFonts w:hint="eastAsia" w:ascii="宋体" w:hAnsi="宋体" w:cs="宋体"/>
                <w:sz w:val="24"/>
                <w:highlight w:val="none"/>
              </w:rPr>
              <w:t>不同意分包。</w:t>
            </w:r>
          </w:p>
          <w:p>
            <w:pPr>
              <w:pStyle w:val="107"/>
              <w:pageBreakBefore w:val="0"/>
              <w:kinsoku/>
              <w:wordWrap w:val="0"/>
              <w:overflowPunct/>
              <w:topLinePunct/>
              <w:bidi w:val="0"/>
              <w:spacing w:before="0" w:beforeAutospacing="0" w:after="0" w:afterAutospacing="0" w:line="440" w:lineRule="exact"/>
              <w:ind w:left="0" w:leftChars="0"/>
              <w:rPr>
                <w:rFonts w:hint="eastAsia" w:ascii="仿宋" w:hAnsi="仿宋" w:eastAsia="仿宋"/>
                <w:szCs w:val="24"/>
                <w:highlight w:val="none"/>
                <w:lang w:val="en-US" w:eastAsia="zh-CN"/>
              </w:rPr>
            </w:pPr>
            <w:r>
              <w:rPr>
                <w:rFonts w:hint="eastAsia" w:ascii="宋体" w:hAnsi="宋体" w:cs="宋体"/>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eastAsia" w:eastAsia="仿宋"/>
                <w:b/>
                <w:bCs/>
                <w:lang w:eastAsia="zh-CN"/>
              </w:rPr>
            </w:pPr>
            <w:r>
              <w:rPr>
                <w:rFonts w:hint="eastAsia"/>
                <w:b/>
                <w:bCs/>
                <w:lang w:val="en-US" w:eastAsia="zh-CN"/>
              </w:rPr>
              <w:t>7</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pPr>
            <w:r>
              <w:rPr>
                <w:rFonts w:hint="eastAsia"/>
                <w:b/>
                <w:bCs/>
              </w:rPr>
              <w:t>开标前答疑会或现场踏勘</w:t>
            </w: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kinsoku/>
              <w:wordWrap w:val="0"/>
              <w:overflowPunct/>
              <w:topLinePunct/>
              <w:bidi w:val="0"/>
              <w:snapToGrid w:val="0"/>
              <w:spacing w:beforeAutospacing="0" w:afterAutospacing="0" w:line="440" w:lineRule="exact"/>
              <w:ind w:left="0" w:leftChars="0"/>
              <w:rPr>
                <w:color w:val="auto"/>
              </w:rPr>
            </w:pPr>
            <w:r>
              <w:rPr>
                <w:rFonts w:ascii="仿宋" w:hAnsi="仿宋" w:eastAsia="仿宋" w:cs="仿宋"/>
                <w:color w:val="auto"/>
                <w:kern w:val="3"/>
                <w:sz w:val="24"/>
                <w:szCs w:val="24"/>
                <w:lang w:val="en-US" w:eastAsia="zh-CN" w:bidi="ar-SA"/>
              </w:rPr>
              <w:t>（1）</w:t>
            </w:r>
            <w:r>
              <w:rPr>
                <w:rFonts w:hint="eastAsia"/>
                <w:color w:val="auto"/>
              </w:rPr>
              <w:t>开标前答疑会：不组织</w:t>
            </w:r>
          </w:p>
          <w:p>
            <w:pPr>
              <w:pageBreakBefore w:val="0"/>
              <w:numPr>
                <w:ilvl w:val="0"/>
                <w:numId w:val="0"/>
              </w:numPr>
              <w:kinsoku/>
              <w:wordWrap w:val="0"/>
              <w:overflowPunct/>
              <w:topLinePunct/>
              <w:bidi w:val="0"/>
              <w:snapToGrid w:val="0"/>
              <w:spacing w:beforeAutospacing="0" w:afterAutospacing="0" w:line="440" w:lineRule="exact"/>
              <w:ind w:left="0" w:leftChars="0"/>
              <w:rPr>
                <w:rFonts w:hint="default" w:eastAsia="仿宋" w:cs="Arial"/>
                <w:lang w:val="en-US" w:eastAsia="zh-CN"/>
              </w:rPr>
            </w:pPr>
            <w:r>
              <w:rPr>
                <w:rFonts w:ascii="仿宋" w:hAnsi="仿宋" w:eastAsia="仿宋" w:cs="仿宋"/>
                <w:kern w:val="3"/>
                <w:sz w:val="24"/>
                <w:szCs w:val="24"/>
                <w:lang w:val="en-US" w:eastAsia="zh-CN" w:bidi="ar-SA"/>
              </w:rPr>
              <w:t>（2）</w:t>
            </w:r>
            <w:r>
              <w:rPr>
                <w:rFonts w:hint="eastAsia"/>
              </w:rPr>
              <w:t>现场踏勘：不统一组织，如需现场踏勘，请潜在投标人自行联系采购人进行踏勘。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eastAsia" w:eastAsia="仿宋"/>
                <w:b/>
                <w:bCs/>
                <w:lang w:eastAsia="zh-CN"/>
              </w:rPr>
            </w:pPr>
            <w:r>
              <w:rPr>
                <w:rFonts w:hint="eastAsia"/>
                <w:b/>
                <w:bCs/>
                <w:lang w:val="en-US" w:eastAsia="zh-CN"/>
              </w:rPr>
              <w:t>8</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b/>
                <w:bCs/>
              </w:rPr>
            </w:pPr>
            <w:r>
              <w:rPr>
                <w:rFonts w:hint="eastAsia"/>
                <w:b/>
                <w:bCs/>
              </w:rPr>
              <w:t>评标办法及标准</w:t>
            </w: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rPr>
                <w:rFonts w:cs="Arial"/>
              </w:rPr>
            </w:pPr>
            <w:r>
              <w:rPr>
                <w:rFonts w:hint="eastAsia"/>
                <w:highlight w:val="none"/>
                <w:lang w:eastAsia="zh-CN"/>
              </w:rPr>
              <w:t>综合评分法。具</w:t>
            </w:r>
            <w:r>
              <w:rPr>
                <w:rFonts w:hint="eastAsia"/>
                <w:lang w:eastAsia="zh-CN"/>
              </w:rPr>
              <w:t>体详见</w:t>
            </w:r>
            <w:r>
              <w:rPr>
                <w:rFonts w:hint="eastAsia"/>
              </w:rPr>
              <w:t>招标文件第三章评标办法及评分标准。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eastAsia" w:ascii="仿宋" w:hAnsi="仿宋" w:eastAsia="仿宋" w:cs="仿宋"/>
                <w:b/>
                <w:bCs/>
                <w:kern w:val="3"/>
                <w:sz w:val="24"/>
                <w:szCs w:val="24"/>
                <w:lang w:val="en-US" w:eastAsia="zh-CN" w:bidi="ar-SA"/>
              </w:rPr>
            </w:pPr>
            <w:r>
              <w:rPr>
                <w:rFonts w:hint="eastAsia"/>
                <w:b/>
                <w:bCs/>
                <w:lang w:val="en-US" w:eastAsia="zh-CN"/>
              </w:rPr>
              <w:t>9</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b/>
                <w:bCs/>
              </w:rPr>
            </w:pPr>
            <w:r>
              <w:rPr>
                <w:rFonts w:hint="eastAsia"/>
                <w:b/>
                <w:bCs/>
              </w:rPr>
              <w:t>样品提供</w:t>
            </w: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440" w:lineRule="exact"/>
              <w:ind w:left="0" w:leftChars="0"/>
              <w:rPr>
                <w:rFonts w:ascii="宋体" w:hAnsi="宋体" w:cs="宋体"/>
                <w:sz w:val="24"/>
              </w:rPr>
            </w:pPr>
            <w:r>
              <w:rPr>
                <w:rFonts w:hint="eastAsia"/>
                <w:lang w:val="en-US" w:eastAsia="zh-CN"/>
              </w:rPr>
              <w:sym w:font="Wingdings 2" w:char="0052"/>
            </w:r>
            <w:r>
              <w:rPr>
                <w:rFonts w:hint="eastAsia"/>
                <w:lang w:val="en-US" w:eastAsia="zh-CN"/>
              </w:rPr>
              <w:t xml:space="preserve"> A</w:t>
            </w:r>
            <w:r>
              <w:rPr>
                <w:rFonts w:hint="eastAsia" w:ascii="宋体" w:hAnsi="宋体" w:cs="宋体"/>
                <w:sz w:val="24"/>
              </w:rPr>
              <w:t>不要求提供。</w:t>
            </w:r>
          </w:p>
          <w:p>
            <w:pPr>
              <w:pageBreakBefore w:val="0"/>
              <w:kinsoku/>
              <w:overflowPunct/>
              <w:bidi w:val="0"/>
              <w:spacing w:line="440" w:lineRule="exact"/>
              <w:ind w:left="0" w:leftChars="0"/>
              <w:rPr>
                <w:rFonts w:ascii="宋体" w:hAnsi="宋体" w:cs="宋体"/>
                <w:kern w:val="0"/>
                <w:sz w:val="24"/>
              </w:rPr>
            </w:pPr>
            <w:r>
              <w:rPr>
                <w:rFonts w:hint="eastAsia"/>
                <w:lang w:val="en-US" w:eastAsia="zh-CN"/>
              </w:rPr>
              <w:sym w:font="Wingdings 2" w:char="00A3"/>
            </w:r>
            <w:r>
              <w:rPr>
                <w:rFonts w:hint="eastAsia"/>
                <w:lang w:val="en-US" w:eastAsia="zh-CN"/>
              </w:rPr>
              <w:t xml:space="preserve"> B</w:t>
            </w:r>
            <w:r>
              <w:rPr>
                <w:rFonts w:hint="eastAsia" w:ascii="宋体" w:hAnsi="宋体" w:cs="宋体"/>
                <w:kern w:val="0"/>
                <w:sz w:val="24"/>
              </w:rPr>
              <w:t>要求提供，</w:t>
            </w:r>
          </w:p>
          <w:p>
            <w:pPr>
              <w:pageBreakBefore w:val="0"/>
              <w:numPr>
                <w:ilvl w:val="0"/>
                <w:numId w:val="0"/>
              </w:numPr>
              <w:kinsoku/>
              <w:overflowPunct/>
              <w:bidi w:val="0"/>
              <w:spacing w:line="440" w:lineRule="exact"/>
              <w:ind w:left="0" w:leftChars="0"/>
              <w:rPr>
                <w:rFonts w:hint="eastAsia" w:ascii="仿宋" w:hAnsi="仿宋" w:cs="仿宋"/>
                <w:color w:val="000000" w:themeColor="text1"/>
                <w:szCs w:val="24"/>
                <w:highlight w:val="none"/>
                <w14:textFill>
                  <w14:solidFill>
                    <w14:schemeClr w14:val="tx1"/>
                  </w14:solidFill>
                </w14:textFill>
              </w:rPr>
            </w:pPr>
            <w:r>
              <w:rPr>
                <w:rFonts w:hint="eastAsia" w:cs="仿宋"/>
                <w:color w:val="000000" w:themeColor="text1"/>
                <w:szCs w:val="24"/>
                <w:highlight w:val="none"/>
                <w:lang w:val="en-US" w:eastAsia="zh-CN"/>
                <w14:textFill>
                  <w14:solidFill>
                    <w14:schemeClr w14:val="tx1"/>
                  </w14:solidFill>
                </w14:textFill>
              </w:rPr>
              <w:t>（</w:t>
            </w:r>
            <w:r>
              <w:rPr>
                <w:rFonts w:hint="eastAsia" w:ascii="仿宋" w:hAnsi="仿宋" w:cs="仿宋"/>
                <w:color w:val="000000" w:themeColor="text1"/>
                <w:szCs w:val="24"/>
                <w:highlight w:val="none"/>
                <w:lang w:val="en-US" w:eastAsia="zh-CN"/>
                <w14:textFill>
                  <w14:solidFill>
                    <w14:schemeClr w14:val="tx1"/>
                  </w14:solidFill>
                </w14:textFill>
              </w:rPr>
              <w:t>1</w:t>
            </w:r>
            <w:r>
              <w:rPr>
                <w:rFonts w:hint="eastAsia" w:ascii="仿宋" w:hAnsi="仿宋" w:cs="仿宋"/>
                <w:color w:val="000000" w:themeColor="text1"/>
                <w:szCs w:val="24"/>
                <w:highlight w:val="none"/>
                <w:lang w:eastAsia="zh-CN"/>
                <w14:textFill>
                  <w14:solidFill>
                    <w14:schemeClr w14:val="tx1"/>
                  </w14:solidFill>
                </w14:textFill>
              </w:rPr>
              <w:t>）</w:t>
            </w:r>
            <w:r>
              <w:rPr>
                <w:rFonts w:hint="eastAsia" w:ascii="仿宋" w:hAnsi="仿宋" w:cs="仿宋"/>
                <w:color w:val="000000" w:themeColor="text1"/>
                <w:szCs w:val="24"/>
                <w:highlight w:val="none"/>
                <w14:textFill>
                  <w14:solidFill>
                    <w14:schemeClr w14:val="tx1"/>
                  </w14:solidFill>
                </w14:textFill>
              </w:rPr>
              <w:t>样品清单、提交的时间地点、制作标准详见招标文件</w:t>
            </w:r>
            <w:r>
              <w:rPr>
                <w:rFonts w:hint="eastAsia" w:ascii="仿宋" w:hAnsi="仿宋" w:cs="仿宋"/>
                <w:color w:val="000000" w:themeColor="text1"/>
                <w:szCs w:val="24"/>
                <w:highlight w:val="none"/>
                <w:lang w:eastAsia="zh-CN"/>
                <w14:textFill>
                  <w14:solidFill>
                    <w14:schemeClr w14:val="tx1"/>
                  </w14:solidFill>
                </w14:textFill>
              </w:rPr>
              <w:t>第四章</w:t>
            </w:r>
            <w:r>
              <w:rPr>
                <w:rFonts w:hint="eastAsia" w:ascii="仿宋" w:hAnsi="仿宋" w:cs="仿宋"/>
                <w:color w:val="000000" w:themeColor="text1"/>
                <w:szCs w:val="24"/>
                <w:highlight w:val="none"/>
                <w:lang w:val="en-US" w:eastAsia="zh-CN"/>
                <w14:textFill>
                  <w14:solidFill>
                    <w14:schemeClr w14:val="tx1"/>
                  </w14:solidFill>
                </w14:textFill>
              </w:rPr>
              <w:t xml:space="preserve"> 采购需求</w:t>
            </w:r>
            <w:r>
              <w:rPr>
                <w:rFonts w:hint="eastAsia" w:ascii="仿宋" w:hAnsi="仿宋" w:cs="仿宋"/>
                <w:color w:val="000000" w:themeColor="text1"/>
                <w:szCs w:val="24"/>
                <w:highlight w:val="none"/>
                <w14:textFill>
                  <w14:solidFill>
                    <w14:schemeClr w14:val="tx1"/>
                  </w14:solidFill>
                </w14:textFill>
              </w:rPr>
              <w:t>。（</w:t>
            </w:r>
            <w:r>
              <w:rPr>
                <w:rFonts w:hint="eastAsia" w:ascii="仿宋" w:hAnsi="仿宋" w:cs="仿宋"/>
                <w:b/>
                <w:bCs/>
                <w:color w:val="000000" w:themeColor="text1"/>
                <w:szCs w:val="24"/>
                <w:highlight w:val="none"/>
                <w14:textFill>
                  <w14:solidFill>
                    <w14:schemeClr w14:val="tx1"/>
                  </w14:solidFill>
                </w14:textFill>
              </w:rPr>
              <w:t>▲</w:t>
            </w:r>
            <w:r>
              <w:rPr>
                <w:rFonts w:hint="eastAsia" w:ascii="仿宋" w:hAnsi="仿宋" w:cs="仿宋"/>
                <w:color w:val="000000" w:themeColor="text1"/>
                <w:szCs w:val="24"/>
                <w:highlight w:val="none"/>
                <w14:textFill>
                  <w14:solidFill>
                    <w14:schemeClr w14:val="tx1"/>
                  </w14:solidFill>
                </w14:textFill>
              </w:rPr>
              <w:t>未提供样品或提供样品不满足采购需求实质性条件的供应商，投标无效）</w:t>
            </w:r>
          </w:p>
          <w:p>
            <w:pPr>
              <w:pageBreakBefore w:val="0"/>
              <w:numPr>
                <w:ilvl w:val="0"/>
                <w:numId w:val="0"/>
              </w:numPr>
              <w:kinsoku/>
              <w:overflowPunct/>
              <w:bidi w:val="0"/>
              <w:spacing w:line="440" w:lineRule="exact"/>
              <w:ind w:left="0" w:leftChars="0"/>
              <w:rPr>
                <w:rFonts w:ascii="宋体" w:hAnsi="宋体" w:cs="宋体"/>
                <w:color w:val="000000" w:themeColor="text1"/>
                <w:kern w:val="0"/>
                <w:sz w:val="24"/>
                <w:highlight w:val="none"/>
                <w14:textFill>
                  <w14:solidFill>
                    <w14:schemeClr w14:val="tx1"/>
                  </w14:solidFill>
                </w14:textFill>
              </w:rPr>
            </w:pPr>
            <w:r>
              <w:rPr>
                <w:rFonts w:hint="eastAsia" w:ascii="仿宋" w:hAnsi="仿宋" w:cs="仿宋"/>
                <w:color w:val="000000" w:themeColor="text1"/>
                <w:szCs w:val="24"/>
                <w:highlight w:val="none"/>
                <w:lang w:eastAsia="zh-CN"/>
                <w14:textFill>
                  <w14:solidFill>
                    <w14:schemeClr w14:val="tx1"/>
                  </w14:solidFill>
                </w14:textFill>
              </w:rPr>
              <w:t>（</w:t>
            </w:r>
            <w:r>
              <w:rPr>
                <w:rFonts w:hint="eastAsia" w:ascii="仿宋" w:hAnsi="仿宋" w:cs="仿宋"/>
                <w:color w:val="000000" w:themeColor="text1"/>
                <w:szCs w:val="24"/>
                <w:highlight w:val="none"/>
                <w:lang w:val="en-US" w:eastAsia="zh-CN"/>
                <w14:textFill>
                  <w14:solidFill>
                    <w14:schemeClr w14:val="tx1"/>
                  </w14:solidFill>
                </w14:textFill>
              </w:rPr>
              <w:t>2</w:t>
            </w:r>
            <w:r>
              <w:rPr>
                <w:rFonts w:hint="eastAsia" w:ascii="仿宋" w:hAnsi="仿宋" w:cs="仿宋"/>
                <w:color w:val="000000" w:themeColor="text1"/>
                <w:szCs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样品的评审方法以及评审标准：</w:t>
            </w:r>
          </w:p>
          <w:p>
            <w:pPr>
              <w:pageBreakBefore w:val="0"/>
              <w:kinsoku/>
              <w:overflowPunct/>
              <w:bidi w:val="0"/>
              <w:spacing w:line="440" w:lineRule="exact"/>
              <w:ind w:left="0" w:leftChars="0" w:firstLine="0" w:firstLineChars="0"/>
              <w:rPr>
                <w:rFonts w:ascii="宋体" w:hAnsi="宋体" w:cs="宋体"/>
                <w:color w:val="000000" w:themeColor="text1"/>
                <w:sz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sym w:font="Wingdings" w:char="00A8"/>
            </w:r>
            <w:r>
              <w:rPr>
                <w:rFonts w:hint="eastAsia" w:ascii="宋体" w:hAnsi="宋体" w:cs="宋体"/>
                <w:color w:val="000000" w:themeColor="text1"/>
                <w:sz w:val="24"/>
                <w:highlight w:val="none"/>
                <w14:textFill>
                  <w14:solidFill>
                    <w14:schemeClr w14:val="tx1"/>
                  </w14:solidFill>
                </w14:textFill>
              </w:rPr>
              <w:t>样品分未超过价格分的50%；</w:t>
            </w:r>
          </w:p>
          <w:p>
            <w:pPr>
              <w:pageBreakBefore w:val="0"/>
              <w:kinsoku/>
              <w:overflowPunct/>
              <w:bidi w:val="0"/>
              <w:spacing w:line="440" w:lineRule="exact"/>
              <w:ind w:left="0" w:leftChars="0" w:firstLine="0" w:firstLineChars="0"/>
              <w:rPr>
                <w:rFonts w:ascii="宋体" w:hAnsi="宋体" w:cs="宋体"/>
                <w:color w:val="000000" w:themeColor="text1"/>
                <w:kern w:val="0"/>
                <w:sz w:val="24"/>
                <w:highlight w:val="none"/>
                <w14:textFill>
                  <w14:solidFill>
                    <w14:schemeClr w14:val="tx1"/>
                  </w14:solidFill>
                </w14:textFill>
              </w:rPr>
            </w:pPr>
            <w:r>
              <w:rPr>
                <w:rFonts w:hint="eastAsia" w:ascii="仿宋" w:hAnsi="仿宋" w:cs="仿宋"/>
                <w:color w:val="000000" w:themeColor="text1"/>
                <w:szCs w:val="24"/>
                <w:highlight w:val="none"/>
                <w14:textFill>
                  <w14:solidFill>
                    <w14:schemeClr w14:val="tx1"/>
                  </w14:solidFill>
                </w14:textFill>
              </w:rPr>
              <w:sym w:font="Wingdings" w:char="00A8"/>
            </w:r>
            <w:r>
              <w:rPr>
                <w:rFonts w:hint="eastAsia" w:ascii="宋体" w:hAnsi="宋体" w:cs="宋体"/>
                <w:color w:val="000000" w:themeColor="text1"/>
                <w:sz w:val="24"/>
                <w:highlight w:val="none"/>
                <w14:textFill>
                  <w14:solidFill>
                    <w14:schemeClr w14:val="tx1"/>
                  </w14:solidFill>
                </w14:textFill>
              </w:rPr>
              <w:t>样品分超过价格分的50%，理由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pageBreakBefore w:val="0"/>
              <w:kinsoku/>
              <w:overflowPunct/>
              <w:bidi w:val="0"/>
              <w:spacing w:line="440" w:lineRule="exact"/>
              <w:ind w:left="0" w:leftChars="0" w:firstLine="0" w:firstLineChars="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详见招标文件</w:t>
            </w:r>
            <w:r>
              <w:rPr>
                <w:rFonts w:hint="eastAsia" w:ascii="宋体" w:hAnsi="宋体" w:cs="宋体"/>
                <w:snapToGrid w:val="0"/>
                <w:color w:val="000000" w:themeColor="text1"/>
                <w:kern w:val="28"/>
                <w:sz w:val="24"/>
                <w:highlight w:val="none"/>
                <w:lang w:eastAsia="zh-CN"/>
                <w14:textFill>
                  <w14:solidFill>
                    <w14:schemeClr w14:val="tx1"/>
                  </w14:solidFill>
                </w14:textFill>
              </w:rPr>
              <w:t>第三章评标办法及评分标准</w:t>
            </w:r>
            <w:r>
              <w:rPr>
                <w:rFonts w:hint="eastAsia" w:ascii="宋体" w:hAnsi="宋体" w:cs="宋体"/>
                <w:color w:val="000000" w:themeColor="text1"/>
                <w:kern w:val="0"/>
                <w:sz w:val="24"/>
                <w:highlight w:val="none"/>
                <w14:textFill>
                  <w14:solidFill>
                    <w14:schemeClr w14:val="tx1"/>
                  </w14:solidFill>
                </w14:textFill>
              </w:rPr>
              <w:t xml:space="preserve">。 </w:t>
            </w:r>
          </w:p>
          <w:p>
            <w:pPr>
              <w:pageBreakBefore w:val="0"/>
              <w:numPr>
                <w:ilvl w:val="0"/>
                <w:numId w:val="0"/>
              </w:numPr>
              <w:kinsoku/>
              <w:overflowPunct/>
              <w:bidi w:val="0"/>
              <w:spacing w:line="440" w:lineRule="exact"/>
              <w:ind w:left="0" w:leftChars="0" w:firstLine="0" w:firstLineChars="0"/>
              <w:rPr>
                <w:rFonts w:hint="eastAsia" w:ascii="仿宋" w:hAnsi="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kern w:val="3"/>
                <w:sz w:val="24"/>
                <w:szCs w:val="24"/>
                <w:lang w:val="en-US" w:eastAsia="zh-CN" w:bidi="ar-SA"/>
                <w14:textFill>
                  <w14:solidFill>
                    <w14:schemeClr w14:val="tx1"/>
                  </w14:solidFill>
                </w14:textFill>
              </w:rPr>
              <w:t>（3）</w:t>
            </w:r>
            <w:r>
              <w:rPr>
                <w:rFonts w:hint="eastAsia" w:ascii="仿宋" w:hAnsi="仿宋" w:cs="仿宋"/>
                <w:color w:val="000000" w:themeColor="text1"/>
                <w:szCs w:val="24"/>
                <w:highlight w:val="none"/>
                <w14:textFill>
                  <w14:solidFill>
                    <w14:schemeClr w14:val="tx1"/>
                  </w14:solidFill>
                </w14:textFill>
              </w:rPr>
              <w:t>是否需要随样品提交检测报告</w:t>
            </w:r>
            <w:r>
              <w:rPr>
                <w:rFonts w:hint="eastAsia" w:ascii="仿宋" w:hAnsi="仿宋" w:cs="仿宋"/>
                <w:color w:val="000000" w:themeColor="text1"/>
                <w:szCs w:val="24"/>
                <w:highlight w:val="none"/>
                <w:u w:val="none"/>
                <w:lang w:val="zh-CN"/>
                <w14:textFill>
                  <w14:solidFill>
                    <w14:schemeClr w14:val="tx1"/>
                  </w14:solidFill>
                </w14:textFill>
              </w:rPr>
              <w:t>：</w:t>
            </w:r>
            <w:r>
              <w:rPr>
                <w:rFonts w:hint="eastAsia" w:ascii="仿宋" w:hAnsi="仿宋" w:cs="仿宋"/>
                <w:color w:val="000000" w:themeColor="text1"/>
                <w:szCs w:val="24"/>
                <w:highlight w:val="none"/>
                <w:u w:val="single"/>
                <w:lang w:val="zh-CN"/>
                <w14:textFill>
                  <w14:solidFill>
                    <w14:schemeClr w14:val="tx1"/>
                  </w14:solidFill>
                </w14:textFill>
              </w:rPr>
              <w:t>☐否；☐是</w:t>
            </w:r>
            <w:r>
              <w:rPr>
                <w:rFonts w:hint="eastAsia" w:ascii="仿宋" w:hAnsi="仿宋" w:cs="仿宋"/>
                <w:color w:val="000000" w:themeColor="text1"/>
                <w:szCs w:val="24"/>
                <w:highlight w:val="none"/>
                <w:u w:val="single"/>
                <w14:textFill>
                  <w14:solidFill>
                    <w14:schemeClr w14:val="tx1"/>
                  </w14:solidFill>
                </w14:textFill>
              </w:rPr>
              <w:t>，</w:t>
            </w:r>
            <w:r>
              <w:rPr>
                <w:rFonts w:hint="eastAsia" w:ascii="仿宋" w:hAnsi="仿宋" w:cs="仿宋"/>
                <w:color w:val="000000" w:themeColor="text1"/>
                <w:szCs w:val="24"/>
                <w:highlight w:val="none"/>
                <w14:textFill>
                  <w14:solidFill>
                    <w14:schemeClr w14:val="tx1"/>
                  </w14:solidFill>
                </w14:textFill>
              </w:rPr>
              <w:t>检测机构的要求：</w:t>
            </w:r>
            <w:r>
              <w:rPr>
                <w:rFonts w:hint="eastAsia" w:ascii="仿宋" w:hAnsi="仿宋" w:cs="仿宋"/>
                <w:color w:val="000000" w:themeColor="text1"/>
                <w:szCs w:val="24"/>
                <w:highlight w:val="none"/>
                <w:u w:val="single"/>
                <w14:textFill>
                  <w14:solidFill>
                    <w14:schemeClr w14:val="tx1"/>
                  </w14:solidFill>
                </w14:textFill>
              </w:rPr>
              <w:t xml:space="preserve">  / ；</w:t>
            </w:r>
            <w:r>
              <w:rPr>
                <w:rFonts w:hint="eastAsia" w:ascii="仿宋" w:hAnsi="仿宋" w:cs="仿宋"/>
                <w:color w:val="000000" w:themeColor="text1"/>
                <w:szCs w:val="24"/>
                <w:highlight w:val="none"/>
                <w14:textFill>
                  <w14:solidFill>
                    <w14:schemeClr w14:val="tx1"/>
                  </w14:solidFill>
                </w14:textFill>
              </w:rPr>
              <w:t>检测内容：</w:t>
            </w:r>
            <w:r>
              <w:rPr>
                <w:rFonts w:hint="eastAsia" w:ascii="仿宋" w:hAnsi="仿宋" w:cs="仿宋"/>
                <w:color w:val="000000" w:themeColor="text1"/>
                <w:szCs w:val="24"/>
                <w:highlight w:val="none"/>
                <w:u w:val="single"/>
                <w14:textFill>
                  <w14:solidFill>
                    <w14:schemeClr w14:val="tx1"/>
                  </w14:solidFill>
                </w14:textFill>
              </w:rPr>
              <w:t xml:space="preserve">  /  </w:t>
            </w:r>
            <w:r>
              <w:rPr>
                <w:rFonts w:hint="eastAsia" w:ascii="仿宋" w:hAnsi="仿宋" w:cs="仿宋"/>
                <w:color w:val="000000" w:themeColor="text1"/>
                <w:szCs w:val="24"/>
                <w:highlight w:val="none"/>
                <w14:textFill>
                  <w14:solidFill>
                    <w14:schemeClr w14:val="tx1"/>
                  </w14:solidFill>
                </w14:textFill>
              </w:rPr>
              <w:t>。</w:t>
            </w:r>
          </w:p>
          <w:p>
            <w:pPr>
              <w:pageBreakBefore w:val="0"/>
              <w:numPr>
                <w:ilvl w:val="0"/>
                <w:numId w:val="0"/>
              </w:numPr>
              <w:kinsoku/>
              <w:overflowPunct/>
              <w:bidi w:val="0"/>
              <w:spacing w:line="440" w:lineRule="exact"/>
              <w:ind w:left="0" w:leftChars="0" w:firstLine="0" w:firstLineChars="0"/>
              <w:rPr>
                <w:rFonts w:ascii="宋体" w:hAnsi="宋体" w:cs="宋体"/>
                <w:sz w:val="24"/>
              </w:rPr>
            </w:pPr>
            <w:r>
              <w:rPr>
                <w:rFonts w:ascii="宋体" w:hAnsi="宋体" w:eastAsia="仿宋" w:cs="宋体"/>
                <w:color w:val="000000" w:themeColor="text1"/>
                <w:kern w:val="3"/>
                <w:sz w:val="24"/>
                <w:szCs w:val="24"/>
                <w:lang w:val="en-US" w:eastAsia="zh-CN" w:bidi="ar-SA"/>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采购活动结束后，对于未中标人提供的</w:t>
            </w:r>
            <w:r>
              <w:rPr>
                <w:rFonts w:hint="eastAsia" w:ascii="宋体" w:hAnsi="宋体" w:cs="宋体"/>
                <w:sz w:val="24"/>
              </w:rPr>
              <w:t>样品，采购人、采购机构将通知未中标人在规定的时间内取回，逾期未取回的，采购人、采购机构不负保管义务；对于中标人提供的样品，采购人将进行保管、封存，并作为履约验收的参考。</w:t>
            </w:r>
          </w:p>
          <w:p>
            <w:pPr>
              <w:pageBreakBefore w:val="0"/>
              <w:kinsoku/>
              <w:wordWrap w:val="0"/>
              <w:overflowPunct/>
              <w:topLinePunct/>
              <w:bidi w:val="0"/>
              <w:snapToGrid w:val="0"/>
              <w:spacing w:beforeAutospacing="0" w:afterAutospacing="0" w:line="440" w:lineRule="exact"/>
              <w:ind w:left="0" w:leftChars="0"/>
              <w:rPr>
                <w:rFonts w:hint="eastAsia" w:eastAsia="仿宋"/>
                <w:lang w:val="en-US" w:eastAsia="zh-CN"/>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eastAsia" w:ascii="仿宋" w:hAnsi="仿宋" w:eastAsia="仿宋" w:cs="仿宋"/>
                <w:b/>
                <w:bCs/>
                <w:kern w:val="3"/>
                <w:sz w:val="24"/>
                <w:szCs w:val="24"/>
                <w:lang w:val="en-US" w:eastAsia="zh-CN" w:bidi="ar-SA"/>
              </w:rPr>
            </w:pPr>
            <w:r>
              <w:rPr>
                <w:rFonts w:hint="eastAsia"/>
                <w:b/>
                <w:bCs/>
              </w:rPr>
              <w:t>1</w:t>
            </w:r>
            <w:r>
              <w:rPr>
                <w:rFonts w:hint="eastAsia"/>
                <w:b/>
                <w:bCs/>
                <w:lang w:val="en-US" w:eastAsia="zh-CN"/>
              </w:rPr>
              <w:t>0</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b/>
                <w:bCs/>
                <w:highlight w:val="none"/>
              </w:rPr>
            </w:pPr>
            <w:r>
              <w:rPr>
                <w:rFonts w:hint="eastAsia"/>
                <w:b/>
                <w:bCs/>
                <w:highlight w:val="none"/>
              </w:rPr>
              <w:t>现场演示</w:t>
            </w:r>
          </w:p>
        </w:tc>
        <w:tc>
          <w:tcPr>
            <w:tcW w:w="7040"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lang w:val="en-US" w:eastAsia="zh-CN"/>
              </w:rPr>
            </w:pPr>
            <w:r>
              <w:rPr>
                <w:rFonts w:hint="eastAsia"/>
                <w:lang w:val="en-US" w:eastAsia="zh-CN"/>
              </w:rPr>
              <w:sym w:font="Wingdings 2" w:char="0052"/>
            </w:r>
            <w:r>
              <w:rPr>
                <w:rFonts w:hint="eastAsia"/>
                <w:lang w:val="en-US" w:eastAsia="zh-CN"/>
              </w:rPr>
              <w:t xml:space="preserve"> A不要求演示</w:t>
            </w:r>
          </w:p>
          <w:p>
            <w:pPr>
              <w:pStyle w:val="24"/>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default"/>
                <w:color w:val="auto"/>
                <w:lang w:val="en-US" w:eastAsia="zh-CN"/>
              </w:rPr>
            </w:pPr>
            <w:r>
              <w:rPr>
                <w:rFonts w:hint="eastAsia"/>
                <w:lang w:val="en-US" w:eastAsia="zh-CN"/>
              </w:rPr>
              <w:sym w:font="Wingdings 2" w:char="00A3"/>
            </w:r>
            <w:r>
              <w:rPr>
                <w:rFonts w:hint="eastAsia"/>
                <w:lang w:val="en-US" w:eastAsia="zh-CN"/>
              </w:rPr>
              <w:t xml:space="preserve"> B</w:t>
            </w:r>
            <w:r>
              <w:rPr>
                <w:rFonts w:hint="eastAsia"/>
                <w:color w:val="auto"/>
                <w:lang w:val="en-US" w:eastAsia="zh-CN"/>
              </w:rPr>
              <w:t>要求演示(现场演示或视频演示）</w:t>
            </w:r>
          </w:p>
          <w:p>
            <w:pPr>
              <w:pStyle w:val="24"/>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color w:val="auto"/>
                <w:lang w:eastAsia="zh-CN"/>
              </w:rPr>
            </w:pPr>
            <w:r>
              <w:rPr>
                <w:rFonts w:hint="eastAsia"/>
                <w:color w:val="auto"/>
                <w:lang w:val="en-US" w:eastAsia="zh-CN"/>
              </w:rPr>
              <w:t>(1)</w:t>
            </w:r>
            <w:r>
              <w:rPr>
                <w:rFonts w:hint="eastAsia"/>
                <w:color w:val="auto"/>
                <w:lang w:eastAsia="zh-CN"/>
              </w:rPr>
              <w:t>现场演示时间：</w:t>
            </w:r>
            <w:r>
              <w:rPr>
                <w:rFonts w:hint="eastAsia"/>
                <w:color w:val="auto"/>
                <w:u w:val="single"/>
                <w:lang w:val="en-US" w:eastAsia="zh-CN"/>
              </w:rPr>
              <w:t xml:space="preserve">  /  </w:t>
            </w:r>
            <w:r>
              <w:rPr>
                <w:rFonts w:hint="eastAsia"/>
                <w:color w:val="auto"/>
                <w:lang w:eastAsia="zh-CN"/>
              </w:rPr>
              <w:t>分钟，</w:t>
            </w:r>
            <w:r>
              <w:rPr>
                <w:rFonts w:hint="eastAsia" w:ascii="仿宋" w:hAnsi="仿宋" w:cs="仿宋"/>
                <w:b/>
                <w:bCs/>
                <w:color w:val="auto"/>
                <w:szCs w:val="24"/>
              </w:rPr>
              <w:t>含专家提问环节</w:t>
            </w:r>
            <w:r>
              <w:rPr>
                <w:rFonts w:hint="eastAsia"/>
                <w:color w:val="auto"/>
                <w:lang w:eastAsia="zh-CN"/>
              </w:rPr>
              <w:t>。讲解次序以投标文件解密时间先后次序为准。</w:t>
            </w:r>
          </w:p>
          <w:p>
            <w:pPr>
              <w:pStyle w:val="2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firstLine="0" w:firstLineChars="0"/>
              <w:jc w:val="left"/>
              <w:textAlignment w:val="auto"/>
              <w:rPr>
                <w:rFonts w:hint="eastAsia"/>
                <w:color w:val="auto"/>
                <w:lang w:eastAsia="zh-CN"/>
              </w:rPr>
            </w:pPr>
            <w:r>
              <w:rPr>
                <w:rFonts w:hint="eastAsia"/>
                <w:color w:val="auto"/>
                <w:lang w:val="en-US" w:eastAsia="zh-CN"/>
              </w:rPr>
              <w:t>(2)现场演示地点：杭州市富阳区</w:t>
            </w:r>
            <w:r>
              <w:rPr>
                <w:rFonts w:hint="eastAsia"/>
                <w:color w:val="auto"/>
                <w:u w:val="single"/>
                <w:lang w:val="en-US" w:eastAsia="zh-CN"/>
              </w:rPr>
              <w:t xml:space="preserve">     /   </w:t>
            </w:r>
            <w:r>
              <w:rPr>
                <w:rFonts w:hint="eastAsia"/>
                <w:color w:val="auto"/>
                <w:lang w:val="en-US" w:eastAsia="zh-CN"/>
              </w:rPr>
              <w:t>样品间</w:t>
            </w:r>
          </w:p>
          <w:p>
            <w:pPr>
              <w:pStyle w:val="24"/>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color w:val="auto"/>
                <w:lang w:eastAsia="zh-CN"/>
              </w:rPr>
            </w:pPr>
            <w:r>
              <w:rPr>
                <w:rFonts w:hint="eastAsia"/>
                <w:color w:val="auto"/>
                <w:lang w:val="en-US" w:eastAsia="zh-CN"/>
              </w:rPr>
              <w:t>(3)</w:t>
            </w:r>
            <w:r>
              <w:rPr>
                <w:rFonts w:hint="eastAsia"/>
                <w:color w:val="auto"/>
                <w:lang w:eastAsia="zh-CN"/>
              </w:rPr>
              <w:t>现场演示要求：详见招标文件。</w:t>
            </w:r>
          </w:p>
          <w:p>
            <w:pPr>
              <w:pStyle w:val="24"/>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color w:val="auto"/>
                <w:lang w:val="en-US" w:eastAsia="zh-CN"/>
              </w:rPr>
            </w:pPr>
            <w:r>
              <w:rPr>
                <w:rFonts w:hint="eastAsia"/>
                <w:color w:val="auto"/>
                <w:lang w:val="en-US" w:eastAsia="zh-CN"/>
              </w:rPr>
              <w:t>注：投标人演示人员于投标截止时间前到达</w:t>
            </w:r>
            <w:r>
              <w:rPr>
                <w:rFonts w:hint="eastAsia"/>
                <w:color w:val="auto"/>
                <w:u w:val="single"/>
                <w:lang w:val="en-US" w:eastAsia="zh-CN"/>
              </w:rPr>
              <w:t xml:space="preserve">   </w:t>
            </w:r>
            <w:r>
              <w:rPr>
                <w:rFonts w:hint="eastAsia"/>
                <w:color w:val="auto"/>
                <w:lang w:val="en-US" w:eastAsia="zh-CN"/>
              </w:rPr>
              <w:t>开标室等候，逾期到达的视为主动放弃现场演示，演示人员请自行准备相关设备及网络环境进行现场演示。</w:t>
            </w:r>
          </w:p>
          <w:p>
            <w:pPr>
              <w:pageBreakBefore w:val="0"/>
              <w:kinsoku/>
              <w:wordWrap w:val="0"/>
              <w:overflowPunct/>
              <w:topLinePunct/>
              <w:bidi w:val="0"/>
              <w:snapToGrid w:val="0"/>
              <w:spacing w:beforeAutospacing="0" w:afterAutospacing="0" w:line="440" w:lineRule="exact"/>
              <w:ind w:left="0" w:leftChars="0"/>
              <w:rPr>
                <w:rFonts w:hint="eastAsia"/>
                <w:color w:val="auto"/>
                <w:lang w:val="en-US" w:eastAsia="zh-CN"/>
              </w:rPr>
            </w:pPr>
            <w:r>
              <w:rPr>
                <w:rFonts w:hint="eastAsia"/>
                <w:color w:val="auto"/>
                <w:lang w:val="en-US" w:eastAsia="zh-CN"/>
              </w:rPr>
              <w:t>投标方案演示人员须与投标人存在劳动关系，提供授权委托书、身份证明及社保证明。因投标人自身原因导致无法演示或者演示效果不理想的，责任自负。</w:t>
            </w:r>
          </w:p>
          <w:p>
            <w:pPr>
              <w:pStyle w:val="48"/>
              <w:pageBreakBefore w:val="0"/>
              <w:kinsoku/>
              <w:overflowPunct/>
              <w:bidi w:val="0"/>
              <w:spacing w:beforeLines="0" w:afterLines="0" w:line="440" w:lineRule="exact"/>
              <w:ind w:left="0" w:leftChars="0"/>
              <w:rPr>
                <w:rFonts w:hint="eastAsia"/>
                <w:color w:val="auto"/>
              </w:rPr>
            </w:pPr>
            <w:r>
              <w:rPr>
                <w:rFonts w:hint="eastAsia"/>
                <w:color w:val="auto"/>
              </w:rPr>
              <w:t>投标人须自行携带演示所需的计算机等设备，并准备网络环境自行调试，交易中心提供VGA接口的投影仪。投标人须在开标截止时间前完成调试后离开样品间。演示时间控制在</w:t>
            </w:r>
            <w:r>
              <w:rPr>
                <w:rFonts w:hint="eastAsia"/>
                <w:color w:val="auto"/>
                <w:u w:val="single"/>
                <w:lang w:val="en-US" w:eastAsia="zh-CN"/>
              </w:rPr>
              <w:t xml:space="preserve">  /  </w:t>
            </w:r>
            <w:r>
              <w:rPr>
                <w:rFonts w:hint="eastAsia"/>
                <w:color w:val="auto"/>
              </w:rPr>
              <w:t>分钟内。</w:t>
            </w:r>
          </w:p>
          <w:p>
            <w:pPr>
              <w:pStyle w:val="49"/>
              <w:pageBreakBefore w:val="0"/>
              <w:kinsoku/>
              <w:overflowPunct/>
              <w:bidi w:val="0"/>
              <w:spacing w:line="440" w:lineRule="exact"/>
              <w:ind w:left="0" w:leftChars="0" w:firstLine="0" w:firstLineChars="0"/>
              <w:rPr>
                <w:rFonts w:hint="eastAsia"/>
                <w:lang w:val="en-US" w:eastAsia="zh-CN"/>
              </w:rPr>
            </w:pPr>
            <w:r>
              <w:rPr>
                <w:rFonts w:hint="eastAsia" w:ascii="宋体" w:hAnsi="Courier New" w:eastAsia="仿宋" w:cs="仿宋"/>
                <w:color w:val="auto"/>
                <w:kern w:val="3"/>
                <w:sz w:val="24"/>
                <w:szCs w:val="24"/>
                <w:lang w:val="en-US" w:eastAsia="zh-CN" w:bidi="ar-SA"/>
              </w:rPr>
              <w:t>将演示内容提前拍摄成视频并压缩加密（密码由投标人自行保管），视频播放时间控制在</w:t>
            </w:r>
            <w:r>
              <w:rPr>
                <w:rFonts w:hint="eastAsia" w:ascii="宋体" w:hAnsi="Courier New" w:eastAsia="仿宋" w:cs="仿宋"/>
                <w:color w:val="auto"/>
                <w:kern w:val="3"/>
                <w:sz w:val="24"/>
                <w:szCs w:val="24"/>
                <w:u w:val="single"/>
                <w:lang w:val="en-US" w:eastAsia="zh-CN" w:bidi="ar-SA"/>
              </w:rPr>
              <w:t xml:space="preserve"> / </w:t>
            </w:r>
            <w:r>
              <w:rPr>
                <w:rFonts w:hint="eastAsia" w:ascii="宋体" w:hAnsi="Courier New" w:eastAsia="仿宋" w:cs="仿宋"/>
                <w:color w:val="auto"/>
                <w:kern w:val="3"/>
                <w:sz w:val="24"/>
                <w:szCs w:val="24"/>
                <w:lang w:val="en-US" w:eastAsia="zh-CN" w:bidi="ar-SA"/>
              </w:rPr>
              <w:t>分钟内，并在投标截止时间前将加密视频文件一次性（多次发送的，以最后一次为准，其余无效）发送至hczxfy123@126.com邮箱，演示开始后，代理机构按照演示顺序分别向各投标人获取视频密码，未在规定时间内发送讲解视频或视频无法打开的，此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eastAsia" w:ascii="仿宋" w:hAnsi="仿宋" w:eastAsia="仿宋" w:cs="仿宋"/>
                <w:b/>
                <w:bCs/>
                <w:kern w:val="3"/>
                <w:sz w:val="24"/>
                <w:szCs w:val="24"/>
                <w:lang w:val="en-US" w:eastAsia="zh-CN" w:bidi="ar-SA"/>
              </w:rPr>
            </w:pPr>
            <w:r>
              <w:rPr>
                <w:rFonts w:hint="eastAsia"/>
                <w:b/>
                <w:bCs/>
              </w:rPr>
              <w:t>1</w:t>
            </w:r>
            <w:r>
              <w:rPr>
                <w:rFonts w:hint="eastAsia"/>
                <w:b/>
                <w:bCs/>
                <w:lang w:val="en-US" w:eastAsia="zh-CN"/>
              </w:rPr>
              <w:t>1</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b/>
                <w:bCs/>
                <w:highlight w:val="none"/>
              </w:rPr>
            </w:pPr>
            <w:r>
              <w:rPr>
                <w:rFonts w:hint="eastAsia"/>
                <w:b/>
                <w:bCs/>
                <w:highlight w:val="none"/>
              </w:rPr>
              <w:t>项目属性</w:t>
            </w: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rPr>
                <w:rFonts w:hint="eastAsia"/>
                <w:b/>
                <w:bCs/>
                <w:color w:val="auto"/>
                <w:highlight w:val="none"/>
                <w:lang w:eastAsia="zh-CN"/>
              </w:rPr>
            </w:pPr>
            <w:r>
              <w:rPr>
                <w:rFonts w:hint="eastAsia" w:ascii="仿宋" w:hAnsi="仿宋" w:eastAsia="仿宋" w:cs="仿宋"/>
                <w:sz w:val="24"/>
                <w:highlight w:val="none"/>
                <w:u w:val="none"/>
              </w:rPr>
              <w:sym w:font="Wingdings" w:char="00A8"/>
            </w:r>
            <w:r>
              <w:rPr>
                <w:rFonts w:hint="eastAsia"/>
                <w:b/>
                <w:bCs/>
                <w:color w:val="auto"/>
                <w:highlight w:val="none"/>
                <w:lang w:val="en-US" w:eastAsia="zh-CN"/>
              </w:rPr>
              <w:t>货物类，</w:t>
            </w:r>
            <w:r>
              <w:rPr>
                <w:rFonts w:hint="eastAsia" w:ascii="仿宋" w:hAnsi="仿宋" w:eastAsia="仿宋" w:cs="仿宋"/>
                <w:b w:val="0"/>
                <w:bCs/>
                <w:kern w:val="2"/>
                <w:sz w:val="24"/>
                <w:szCs w:val="24"/>
                <w:highlight w:val="none"/>
                <w:lang w:val="en-US" w:eastAsia="zh-CN" w:bidi="ar-SA"/>
              </w:rPr>
              <w:t>单一产品或核心产品为</w:t>
            </w:r>
            <w:r>
              <w:rPr>
                <w:rFonts w:hint="eastAsia" w:ascii="仿宋" w:hAnsi="仿宋" w:eastAsia="仿宋" w:cs="仿宋"/>
                <w:b w:val="0"/>
                <w:bCs/>
                <w:color w:val="auto"/>
                <w:kern w:val="2"/>
                <w:sz w:val="24"/>
                <w:szCs w:val="24"/>
                <w:highlight w:val="none"/>
                <w:lang w:val="en-US" w:eastAsia="zh-CN" w:bidi="ar-SA"/>
              </w:rPr>
              <w:t>：</w:t>
            </w:r>
            <w:r>
              <w:rPr>
                <w:rFonts w:hint="eastAsia" w:ascii="仿宋" w:hAnsi="仿宋" w:eastAsia="仿宋" w:cs="仿宋"/>
                <w:b/>
                <w:bCs/>
                <w:color w:val="auto"/>
                <w:kern w:val="2"/>
                <w:sz w:val="24"/>
                <w:szCs w:val="24"/>
                <w:highlight w:val="none"/>
                <w:u w:val="single"/>
                <w:lang w:val="en-US" w:eastAsia="zh-CN" w:bidi="ar-SA"/>
              </w:rPr>
              <w:t xml:space="preserve">  </w:t>
            </w:r>
            <w:r>
              <w:rPr>
                <w:rFonts w:hint="eastAsia" w:cs="仿宋"/>
                <w:b/>
                <w:bCs/>
                <w:color w:val="auto"/>
                <w:kern w:val="2"/>
                <w:sz w:val="24"/>
                <w:szCs w:val="24"/>
                <w:highlight w:val="none"/>
                <w:u w:val="single"/>
                <w:lang w:val="en-US" w:eastAsia="zh-CN" w:bidi="ar-SA"/>
              </w:rPr>
              <w:t>/</w:t>
            </w:r>
            <w:r>
              <w:rPr>
                <w:rFonts w:hint="eastAsia" w:ascii="仿宋" w:hAnsi="仿宋" w:eastAsia="仿宋" w:cs="仿宋"/>
                <w:b/>
                <w:bCs/>
                <w:color w:val="auto"/>
                <w:kern w:val="2"/>
                <w:sz w:val="24"/>
                <w:szCs w:val="24"/>
                <w:highlight w:val="none"/>
                <w:u w:val="single"/>
                <w:lang w:val="en-US" w:eastAsia="zh-CN" w:bidi="ar-SA"/>
              </w:rPr>
              <w:t xml:space="preserve"> </w:t>
            </w:r>
            <w:r>
              <w:rPr>
                <w:rFonts w:hint="eastAsia" w:ascii="仿宋_GB2312" w:hAnsi="仿宋" w:eastAsia="仿宋_GB2312"/>
                <w:color w:val="auto"/>
                <w:sz w:val="24"/>
                <w:highlight w:val="none"/>
              </w:rPr>
              <w:t>。</w:t>
            </w:r>
          </w:p>
          <w:p>
            <w:pPr>
              <w:pageBreakBefore w:val="0"/>
              <w:kinsoku/>
              <w:wordWrap w:val="0"/>
              <w:overflowPunct/>
              <w:topLinePunct/>
              <w:bidi w:val="0"/>
              <w:snapToGrid w:val="0"/>
              <w:spacing w:beforeAutospacing="0" w:afterAutospacing="0" w:line="440" w:lineRule="exact"/>
              <w:ind w:left="0" w:leftChars="0"/>
              <w:rPr>
                <w:rFonts w:hint="eastAsia" w:eastAsia="仿宋"/>
                <w:color w:val="FF0000"/>
                <w:highlight w:val="none"/>
                <w:lang w:val="en-US" w:eastAsia="zh-CN"/>
              </w:rPr>
            </w:pPr>
            <w:r>
              <w:rPr>
                <w:rFonts w:hint="eastAsia" w:ascii="仿宋" w:hAnsi="仿宋" w:eastAsia="仿宋" w:cs="仿宋"/>
                <w:sz w:val="24"/>
                <w:highlight w:val="none"/>
                <w:u w:val="none"/>
              </w:rPr>
              <w:sym w:font="Wingdings" w:char="00FE"/>
            </w:r>
            <w:r>
              <w:rPr>
                <w:rFonts w:hint="eastAsia"/>
                <w:b/>
                <w:bCs/>
                <w:color w:val="auto"/>
                <w:highlight w:val="none"/>
                <w:lang w:eastAsia="zh-CN"/>
              </w:rPr>
              <w:t>服务</w:t>
            </w:r>
            <w:r>
              <w:rPr>
                <w:rFonts w:hint="eastAsia"/>
                <w:b/>
                <w:bCs/>
                <w:color w:val="auto"/>
                <w:highlight w:val="none"/>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eastAsia" w:ascii="仿宋" w:hAnsi="仿宋" w:eastAsia="仿宋" w:cs="仿宋"/>
                <w:b/>
                <w:bCs/>
                <w:kern w:val="3"/>
                <w:sz w:val="24"/>
                <w:szCs w:val="24"/>
                <w:lang w:val="en-US" w:eastAsia="zh-CN" w:bidi="ar-SA"/>
              </w:rPr>
            </w:pPr>
            <w:r>
              <w:rPr>
                <w:rFonts w:hint="eastAsia"/>
                <w:b/>
                <w:bCs/>
              </w:rPr>
              <w:t>1</w:t>
            </w:r>
            <w:r>
              <w:rPr>
                <w:rFonts w:hint="eastAsia"/>
                <w:b/>
                <w:bCs/>
                <w:lang w:val="en-US" w:eastAsia="zh-CN"/>
              </w:rPr>
              <w:t>2</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b/>
                <w:bCs/>
                <w:highlight w:val="none"/>
              </w:rPr>
            </w:pPr>
            <w:r>
              <w:rPr>
                <w:rFonts w:hint="eastAsia"/>
                <w:b/>
                <w:bCs/>
                <w:highlight w:val="none"/>
              </w:rPr>
              <w:t>是否适宜中小企业情况</w:t>
            </w: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rPr>
                <w:highlight w:val="none"/>
              </w:rPr>
            </w:pPr>
            <w:r>
              <w:rPr>
                <w:rFonts w:hint="eastAsia"/>
                <w:highlight w:val="none"/>
              </w:rPr>
              <w:t>根据《政府采购促进中小企业发展管理办法》（财库[2020]46号）文件的规</w:t>
            </w:r>
            <w:r>
              <w:rPr>
                <w:rFonts w:hint="eastAsia"/>
                <w:color w:val="auto"/>
                <w:highlight w:val="none"/>
              </w:rPr>
              <w:t>定，</w:t>
            </w:r>
            <w:r>
              <w:rPr>
                <w:rFonts w:hint="eastAsia"/>
                <w:b/>
                <w:bCs/>
                <w:color w:val="auto"/>
                <w:highlight w:val="none"/>
              </w:rPr>
              <w:t>本项目</w:t>
            </w:r>
            <w:r>
              <w:rPr>
                <w:rFonts w:hint="eastAsia"/>
                <w:b/>
                <w:bCs/>
                <w:color w:val="auto"/>
                <w:highlight w:val="none"/>
                <w:lang w:val="en-US" w:eastAsia="zh-CN"/>
              </w:rPr>
              <w:t>不专门</w:t>
            </w:r>
            <w:r>
              <w:rPr>
                <w:rFonts w:hint="eastAsia"/>
                <w:b/>
                <w:bCs/>
                <w:color w:val="auto"/>
                <w:highlight w:val="none"/>
              </w:rPr>
              <w:t>面向中小企业采购</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eastAsia" w:ascii="仿宋" w:hAnsi="仿宋" w:eastAsia="仿宋" w:cs="仿宋"/>
                <w:b/>
                <w:bCs/>
                <w:kern w:val="3"/>
                <w:sz w:val="24"/>
                <w:szCs w:val="24"/>
                <w:lang w:val="en-US" w:eastAsia="zh-CN" w:bidi="ar-SA"/>
              </w:rPr>
            </w:pPr>
            <w:r>
              <w:rPr>
                <w:rFonts w:hint="eastAsia"/>
                <w:b/>
                <w:bCs/>
              </w:rPr>
              <w:t>1</w:t>
            </w:r>
            <w:r>
              <w:rPr>
                <w:rFonts w:hint="eastAsia"/>
                <w:b/>
                <w:bCs/>
                <w:lang w:val="en-US" w:eastAsia="zh-CN"/>
              </w:rPr>
              <w:t>3</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b/>
                <w:bCs/>
                <w:highlight w:val="none"/>
              </w:rPr>
            </w:pPr>
            <w:r>
              <w:rPr>
                <w:rFonts w:hint="eastAsia"/>
                <w:b/>
                <w:bCs/>
                <w:highlight w:val="none"/>
              </w:rPr>
              <w:t>中小企业划分标准所属行业</w:t>
            </w: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rPr>
                <w:highlight w:val="none"/>
              </w:rPr>
            </w:pPr>
            <w:r>
              <w:rPr>
                <w:rFonts w:hint="eastAsia"/>
                <w:highlight w:val="none"/>
              </w:rPr>
              <w:t>《关于印发中小企业划型标准规定的通知》（工信部联企业〔2011〕300号）规定的划分标准。</w:t>
            </w:r>
          </w:p>
          <w:p>
            <w:pPr>
              <w:pageBreakBefore w:val="0"/>
              <w:kinsoku/>
              <w:wordWrap w:val="0"/>
              <w:overflowPunct/>
              <w:topLinePunct/>
              <w:bidi w:val="0"/>
              <w:snapToGrid w:val="0"/>
              <w:spacing w:beforeAutospacing="0" w:afterAutospacing="0" w:line="440" w:lineRule="exact"/>
              <w:ind w:left="0" w:leftChars="0"/>
              <w:rPr>
                <w:rFonts w:hint="eastAsia" w:eastAsia="仿宋"/>
                <w:b/>
                <w:bCs/>
                <w:highlight w:val="none"/>
                <w:u w:val="single"/>
                <w:lang w:val="en-US" w:eastAsia="zh-CN"/>
              </w:rPr>
            </w:pPr>
            <w:r>
              <w:rPr>
                <w:rFonts w:hint="eastAsia"/>
                <w:b/>
                <w:bCs/>
                <w:highlight w:val="none"/>
              </w:rPr>
              <w:t>（1）采购标的：医保第三方服务</w:t>
            </w:r>
          </w:p>
          <w:p>
            <w:pPr>
              <w:pageBreakBefore w:val="0"/>
              <w:kinsoku/>
              <w:wordWrap w:val="0"/>
              <w:overflowPunct/>
              <w:topLinePunct/>
              <w:bidi w:val="0"/>
              <w:snapToGrid w:val="0"/>
              <w:spacing w:beforeAutospacing="0" w:afterAutospacing="0" w:line="440" w:lineRule="exact"/>
              <w:ind w:left="0" w:leftChars="0"/>
              <w:rPr>
                <w:rFonts w:hint="eastAsia" w:eastAsia="仿宋" w:cs="Arial"/>
                <w:highlight w:val="none"/>
                <w:u w:val="single"/>
                <w:lang w:val="en-US" w:eastAsia="zh-CN"/>
              </w:rPr>
            </w:pPr>
            <w:r>
              <w:rPr>
                <w:rFonts w:hint="eastAsia"/>
                <w:b/>
                <w:bCs/>
                <w:highlight w:val="none"/>
              </w:rPr>
              <w:t>（2）所属行业：其他未列明行业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default" w:eastAsia="仿宋"/>
                <w:b/>
                <w:bCs/>
                <w:lang w:val="en-US" w:eastAsia="zh-CN"/>
              </w:rPr>
            </w:pPr>
            <w:r>
              <w:rPr>
                <w:rFonts w:hint="eastAsia"/>
                <w:b/>
                <w:bCs/>
                <w:lang w:val="en-US" w:eastAsia="zh-CN"/>
              </w:rPr>
              <w:t>14</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pPr>
            <w:r>
              <w:rPr>
                <w:rFonts w:hint="eastAsia"/>
                <w:b/>
                <w:bCs/>
              </w:rPr>
              <w:t>促进中小企业发展政策</w:t>
            </w: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1"/>
              </w:numPr>
              <w:kinsoku/>
              <w:wordWrap w:val="0"/>
              <w:overflowPunct/>
              <w:topLinePunct/>
              <w:bidi w:val="0"/>
              <w:spacing w:beforeAutospacing="0" w:afterAutospacing="0" w:line="440" w:lineRule="exact"/>
              <w:ind w:left="0" w:leftChars="0"/>
              <w:jc w:val="left"/>
              <w:rPr>
                <w:b/>
                <w:bCs/>
                <w:color w:val="auto"/>
                <w:highlight w:val="none"/>
              </w:rPr>
            </w:pPr>
            <w:r>
              <w:rPr>
                <w:rFonts w:hint="eastAsia"/>
                <w:b/>
                <w:bCs/>
              </w:rPr>
              <w:t>根据财库〔2020〕</w:t>
            </w:r>
            <w:r>
              <w:rPr>
                <w:rFonts w:hint="eastAsia"/>
                <w:b/>
                <w:bCs/>
                <w:highlight w:val="none"/>
              </w:rPr>
              <w:t>46号</w:t>
            </w:r>
            <w:r>
              <w:rPr>
                <w:rFonts w:hint="eastAsia"/>
                <w:b/>
                <w:bCs/>
                <w:highlight w:val="none"/>
                <w:lang w:eastAsia="zh-CN"/>
              </w:rPr>
              <w:t>、</w:t>
            </w:r>
            <w:r>
              <w:rPr>
                <w:rFonts w:hint="eastAsia"/>
                <w:b/>
                <w:bCs/>
                <w:highlight w:val="none"/>
              </w:rPr>
              <w:t>财库〔202</w:t>
            </w:r>
            <w:r>
              <w:rPr>
                <w:rFonts w:hint="eastAsia"/>
                <w:b/>
                <w:bCs/>
                <w:highlight w:val="none"/>
                <w:lang w:val="en-US" w:eastAsia="zh-CN"/>
              </w:rPr>
              <w:t>2</w:t>
            </w:r>
            <w:r>
              <w:rPr>
                <w:rFonts w:hint="eastAsia"/>
                <w:b/>
                <w:bCs/>
                <w:highlight w:val="none"/>
              </w:rPr>
              <w:t>〕</w:t>
            </w:r>
            <w:r>
              <w:rPr>
                <w:rFonts w:hint="eastAsia"/>
                <w:b/>
                <w:bCs/>
                <w:highlight w:val="none"/>
                <w:lang w:val="en-US" w:eastAsia="zh-CN"/>
              </w:rPr>
              <w:t>19</w:t>
            </w:r>
            <w:r>
              <w:rPr>
                <w:rFonts w:hint="eastAsia"/>
                <w:b/>
                <w:bCs/>
                <w:highlight w:val="none"/>
              </w:rPr>
              <w:t>号的相关规定</w:t>
            </w:r>
            <w:r>
              <w:rPr>
                <w:rFonts w:hint="eastAsia"/>
                <w:b/>
                <w:bCs/>
                <w:highlight w:val="none"/>
                <w:lang w:eastAsia="zh-CN"/>
              </w:rPr>
              <w:t>：</w:t>
            </w:r>
          </w:p>
          <w:p>
            <w:pPr>
              <w:pStyle w:val="1024"/>
              <w:pageBreakBefore w:val="0"/>
              <w:widowControl/>
              <w:kinsoku/>
              <w:wordWrap w:val="0"/>
              <w:overflowPunct/>
              <w:topLinePunct/>
              <w:bidi w:val="0"/>
              <w:spacing w:beforeAutospacing="0" w:afterAutospacing="0" w:line="440" w:lineRule="exact"/>
              <w:ind w:left="0" w:leftChars="0" w:firstLine="480"/>
              <w:jc w:val="left"/>
              <w:rPr>
                <w:rFonts w:hint="eastAsia"/>
                <w:color w:val="auto"/>
                <w:highlight w:val="none"/>
                <w:lang w:val="zh-CN"/>
              </w:rPr>
            </w:pPr>
            <w:r>
              <w:rPr>
                <w:rFonts w:hint="eastAsia" w:ascii="仿宋" w:hAnsi="仿宋" w:eastAsia="仿宋" w:cs="仿宋"/>
                <w:sz w:val="24"/>
                <w:highlight w:val="none"/>
                <w:u w:val="none"/>
              </w:rPr>
              <w:sym w:font="Wingdings" w:char="00FE"/>
            </w:r>
            <w:r>
              <w:rPr>
                <w:rFonts w:hint="eastAsia"/>
                <w:b/>
                <w:bCs/>
                <w:color w:val="auto"/>
                <w:kern w:val="2"/>
                <w:highlight w:val="none"/>
              </w:rPr>
              <w:t>对于未预留份额专门面向中小企业的政府采购货物或服务项目，以及预留份额政府采购货物或服务项目中的非预留部分标项，对小型和微型企业的投标报价给予</w:t>
            </w:r>
            <w:r>
              <w:rPr>
                <w:rFonts w:hint="eastAsia"/>
                <w:b/>
                <w:bCs/>
                <w:color w:val="auto"/>
                <w:kern w:val="2"/>
                <w:highlight w:val="none"/>
                <w:lang w:val="en-US" w:eastAsia="zh-CN"/>
              </w:rPr>
              <w:t>10</w:t>
            </w:r>
            <w:r>
              <w:rPr>
                <w:rFonts w:hint="eastAsia"/>
                <w:b/>
                <w:bCs/>
                <w:color w:val="auto"/>
                <w:kern w:val="2"/>
                <w:highlight w:val="none"/>
              </w:rPr>
              <w:t>%的扣除，用扣除后的价格参与评审。</w:t>
            </w:r>
            <w:r>
              <w:rPr>
                <w:rFonts w:hint="eastAsia" w:ascii="宋体" w:hAnsi="宋体" w:cs="宋体"/>
                <w:color w:val="auto"/>
                <w:sz w:val="24"/>
                <w:highlight w:val="none"/>
              </w:rPr>
              <w:t>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w:t>
            </w:r>
            <w:r>
              <w:rPr>
                <w:rFonts w:hint="eastAsia" w:ascii="宋体" w:hAnsi="宋体" w:cs="宋体"/>
                <w:color w:val="auto"/>
                <w:sz w:val="24"/>
                <w:highlight w:val="none"/>
                <w:lang w:eastAsia="zh-CN"/>
              </w:rPr>
              <w:t>予</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的扣除，用扣除后的价格参加评审。组成联合体或者接受分包的小</w:t>
            </w:r>
            <w:r>
              <w:rPr>
                <w:rFonts w:hint="eastAsia" w:ascii="宋体" w:hAnsi="宋体" w:cs="宋体"/>
                <w:sz w:val="24"/>
                <w:highlight w:val="none"/>
              </w:rPr>
              <w:t>微企业与联合体内其他企业、分包企业之间存</w:t>
            </w:r>
            <w:r>
              <w:rPr>
                <w:rFonts w:hint="eastAsia" w:ascii="宋体" w:hAnsi="宋体" w:cs="宋体"/>
                <w:sz w:val="24"/>
              </w:rPr>
              <w:t>在直接控股、管理关系的，不享受价格扣除优惠政策。</w:t>
            </w:r>
          </w:p>
          <w:p>
            <w:pPr>
              <w:keepNext/>
              <w:keepLines/>
              <w:pageBreakBefore w:val="0"/>
              <w:kinsoku/>
              <w:wordWrap w:val="0"/>
              <w:overflowPunct/>
              <w:topLinePunct/>
              <w:bidi w:val="0"/>
              <w:spacing w:beforeAutospacing="0" w:afterAutospacing="0" w:line="440" w:lineRule="exact"/>
              <w:ind w:left="0" w:leftChars="0" w:firstLine="470" w:firstLineChars="196"/>
              <w:rPr>
                <w:b/>
                <w:bCs/>
                <w:kern w:val="2"/>
                <w:highlight w:val="none"/>
              </w:rPr>
            </w:pPr>
            <w:r>
              <w:rPr>
                <w:rFonts w:hint="eastAsia" w:ascii="仿宋" w:hAnsi="仿宋" w:eastAsia="仿宋" w:cs="仿宋"/>
                <w:sz w:val="24"/>
                <w:highlight w:val="none"/>
                <w:u w:val="none"/>
              </w:rPr>
              <w:sym w:font="Wingdings" w:char="00A8"/>
            </w:r>
            <w:r>
              <w:rPr>
                <w:rFonts w:hint="eastAsia"/>
                <w:b/>
                <w:bCs/>
                <w:kern w:val="2"/>
                <w:highlight w:val="none"/>
              </w:rPr>
              <w:t>对于专门面向中、小、微型企业或者监狱企业或者残疾人福利性单位，符合资格条件的不再执行价格评审优惠的扶持政策。</w:t>
            </w:r>
          </w:p>
          <w:p>
            <w:pPr>
              <w:pStyle w:val="1024"/>
              <w:pageBreakBefore w:val="0"/>
              <w:widowControl/>
              <w:kinsoku/>
              <w:wordWrap w:val="0"/>
              <w:overflowPunct/>
              <w:topLinePunct/>
              <w:bidi w:val="0"/>
              <w:spacing w:beforeAutospacing="0" w:afterAutospacing="0" w:line="440" w:lineRule="exact"/>
              <w:ind w:left="0" w:leftChars="0" w:firstLine="480"/>
              <w:jc w:val="left"/>
              <w:rPr>
                <w:color w:val="auto"/>
                <w:highlight w:val="none"/>
                <w:lang w:val="zh-CN"/>
              </w:rPr>
            </w:pPr>
            <w:r>
              <w:rPr>
                <w:rFonts w:hint="eastAsia"/>
                <w:color w:val="auto"/>
                <w:highlight w:val="none"/>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024"/>
              <w:pageBreakBefore w:val="0"/>
              <w:widowControl/>
              <w:kinsoku/>
              <w:wordWrap w:val="0"/>
              <w:overflowPunct/>
              <w:topLinePunct/>
              <w:bidi w:val="0"/>
              <w:spacing w:beforeAutospacing="0" w:afterAutospacing="0" w:line="440" w:lineRule="exact"/>
              <w:ind w:left="0" w:leftChars="0" w:firstLine="480"/>
              <w:jc w:val="left"/>
              <w:rPr>
                <w:color w:val="auto"/>
                <w:highlight w:val="none"/>
                <w:lang w:val="zh-CN"/>
              </w:rPr>
            </w:pPr>
            <w:r>
              <w:rPr>
                <w:rFonts w:hint="eastAsia"/>
                <w:color w:val="auto"/>
                <w:highlight w:val="none"/>
                <w:lang w:val="zh-CN"/>
              </w:rPr>
              <w:t>符合中小企业划分标准的个体工商户，在政府采购活动中视同中小企业。</w:t>
            </w:r>
          </w:p>
          <w:p>
            <w:pPr>
              <w:pStyle w:val="8"/>
              <w:pageBreakBefore w:val="0"/>
              <w:kinsoku/>
              <w:wordWrap w:val="0"/>
              <w:overflowPunct/>
              <w:topLinePunct/>
              <w:bidi w:val="0"/>
              <w:spacing w:before="0" w:beforeAutospacing="0" w:after="0" w:afterAutospacing="0" w:line="440" w:lineRule="exact"/>
              <w:ind w:left="769" w:leftChars="0" w:hanging="769" w:hangingChars="319"/>
              <w:rPr>
                <w:color w:val="auto"/>
                <w:sz w:val="24"/>
                <w:szCs w:val="24"/>
                <w:highlight w:val="none"/>
                <w:lang w:val="zh-CN"/>
              </w:rPr>
            </w:pPr>
            <w:r>
              <w:rPr>
                <w:rFonts w:hint="eastAsia"/>
                <w:color w:val="auto"/>
                <w:kern w:val="2"/>
                <w:sz w:val="24"/>
                <w:szCs w:val="24"/>
                <w:highlight w:val="none"/>
              </w:rPr>
              <w:t>中小企业划型标准详见：工信部联企业〔2011〕300号</w:t>
            </w:r>
          </w:p>
          <w:p>
            <w:pPr>
              <w:pageBreakBefore w:val="0"/>
              <w:widowControl/>
              <w:kinsoku/>
              <w:wordWrap w:val="0"/>
              <w:overflowPunct/>
              <w:topLinePunct/>
              <w:bidi w:val="0"/>
              <w:spacing w:beforeAutospacing="0" w:afterAutospacing="0" w:line="440" w:lineRule="exact"/>
              <w:ind w:left="0" w:leftChars="0" w:firstLine="480" w:firstLineChars="200"/>
              <w:jc w:val="left"/>
              <w:rPr>
                <w:color w:val="auto"/>
                <w:highlight w:val="none"/>
              </w:rPr>
            </w:pPr>
            <w:r>
              <w:rPr>
                <w:rFonts w:hint="eastAsia"/>
                <w:color w:val="auto"/>
                <w:highlight w:val="none"/>
              </w:rPr>
              <w:t>（1）在货物采购项目中，货物由中小企业制造，即货物由中小企业生产且使用该中小企业商号或者注册商标；投标人提供的货物</w:t>
            </w:r>
            <w:r>
              <w:rPr>
                <w:rFonts w:hint="eastAsia"/>
                <w:b/>
                <w:bCs/>
                <w:color w:val="auto"/>
                <w:highlight w:val="none"/>
              </w:rPr>
              <w:t>既有中小企业制造货物，也有大型企业制造货物的，不享受中小企业扶持政策。</w:t>
            </w:r>
          </w:p>
          <w:p>
            <w:pPr>
              <w:pageBreakBefore w:val="0"/>
              <w:widowControl/>
              <w:kinsoku/>
              <w:wordWrap w:val="0"/>
              <w:overflowPunct/>
              <w:topLinePunct/>
              <w:bidi w:val="0"/>
              <w:spacing w:beforeAutospacing="0" w:afterAutospacing="0" w:line="440" w:lineRule="exact"/>
              <w:ind w:left="0" w:leftChars="0" w:firstLine="480" w:firstLineChars="200"/>
              <w:jc w:val="left"/>
              <w:rPr>
                <w:color w:val="auto"/>
                <w:highlight w:val="none"/>
              </w:rPr>
            </w:pPr>
            <w:r>
              <w:rPr>
                <w:rFonts w:hint="eastAsia"/>
                <w:color w:val="auto"/>
                <w:highlight w:val="none"/>
              </w:rPr>
              <w:t>（2）在工程采购项目中，工程由中小企业承建，即工程施工单位为中小企业；</w:t>
            </w:r>
          </w:p>
          <w:p>
            <w:pPr>
              <w:pageBreakBefore w:val="0"/>
              <w:widowControl/>
              <w:kinsoku/>
              <w:wordWrap w:val="0"/>
              <w:overflowPunct/>
              <w:topLinePunct/>
              <w:bidi w:val="0"/>
              <w:spacing w:beforeAutospacing="0" w:afterAutospacing="0" w:line="440" w:lineRule="exact"/>
              <w:ind w:left="0" w:leftChars="0" w:firstLine="480" w:firstLineChars="200"/>
              <w:jc w:val="left"/>
              <w:rPr>
                <w:color w:val="auto"/>
                <w:highlight w:val="none"/>
              </w:rPr>
            </w:pPr>
            <w:r>
              <w:rPr>
                <w:rFonts w:hint="eastAsia"/>
                <w:color w:val="auto"/>
                <w:highlight w:val="none"/>
              </w:rPr>
              <w:t>（3）在服务采购项目中，服务由中小企业承接，即提供服务的人员为中小企业依照《中华人民共和国劳动合同法》订立劳动合同的从业人员。</w:t>
            </w:r>
          </w:p>
          <w:p>
            <w:pPr>
              <w:pageBreakBefore w:val="0"/>
              <w:widowControl/>
              <w:kinsoku/>
              <w:wordWrap w:val="0"/>
              <w:overflowPunct/>
              <w:topLinePunct/>
              <w:bidi w:val="0"/>
              <w:spacing w:beforeAutospacing="0" w:afterAutospacing="0" w:line="440" w:lineRule="exact"/>
              <w:ind w:left="0" w:leftChars="0" w:firstLine="480" w:firstLineChars="200"/>
              <w:jc w:val="left"/>
              <w:rPr>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pPr>
              <w:pageBreakBefore w:val="0"/>
              <w:widowControl/>
              <w:kinsoku/>
              <w:wordWrap w:val="0"/>
              <w:overflowPunct/>
              <w:topLinePunct/>
              <w:bidi w:val="0"/>
              <w:spacing w:beforeAutospacing="0" w:afterAutospacing="0" w:line="440" w:lineRule="exact"/>
              <w:ind w:left="0" w:leftChars="0" w:firstLine="482" w:firstLineChars="200"/>
              <w:jc w:val="left"/>
              <w:rPr>
                <w:b/>
                <w:bCs/>
              </w:rPr>
            </w:pPr>
            <w:r>
              <w:rPr>
                <w:rFonts w:hint="eastAsia"/>
                <w:b/>
                <w:bCs/>
                <w:lang w:val="zh-CN"/>
              </w:rPr>
              <w:t>符合上述条件的，请填写中小企业声明函。</w:t>
            </w:r>
          </w:p>
          <w:p>
            <w:pPr>
              <w:pageBreakBefore w:val="0"/>
              <w:kinsoku/>
              <w:wordWrap w:val="0"/>
              <w:overflowPunct/>
              <w:topLinePunct/>
              <w:autoSpaceDE w:val="0"/>
              <w:autoSpaceDN w:val="0"/>
              <w:bidi w:val="0"/>
              <w:snapToGrid w:val="0"/>
              <w:spacing w:beforeAutospacing="0" w:afterAutospacing="0" w:line="440" w:lineRule="exact"/>
              <w:ind w:left="0" w:leftChars="0"/>
              <w:textAlignment w:val="bottom"/>
            </w:pPr>
            <w:r>
              <w:rPr>
                <w:rFonts w:hint="eastAsia"/>
              </w:rPr>
              <w:t>2、符合《关于促进残疾人就业政府采购政策的通知》（财库〔2017〕141号）规定的条件并提供《残疾人福利性单位声明函》(格式见附件)的残疾人福利性单位视同小型、微型企业；</w:t>
            </w:r>
          </w:p>
          <w:p>
            <w:pPr>
              <w:pageBreakBefore w:val="0"/>
              <w:widowControl/>
              <w:kinsoku/>
              <w:wordWrap w:val="0"/>
              <w:overflowPunct/>
              <w:topLinePunct/>
              <w:bidi w:val="0"/>
              <w:spacing w:beforeAutospacing="0" w:afterAutospacing="0" w:line="440" w:lineRule="exact"/>
              <w:ind w:left="0" w:leftChars="0"/>
              <w:jc w:val="left"/>
              <w:rPr>
                <w:color w:val="auto"/>
                <w:highlight w:val="none"/>
              </w:rPr>
            </w:pPr>
            <w:r>
              <w:rPr>
                <w:rFonts w:hint="eastAsia"/>
              </w:rPr>
              <w:t>3、符合《关于政府采购支持监狱企业发展有关问题的通知》（财库[2014]68号）规定的监狱企业并提供由省级以上监狱管理局、戒毒管理局（含新疆生产建设兵团）出具的属于监狱企业证明文件的，视同为小型</w:t>
            </w:r>
            <w:r>
              <w:rPr>
                <w:rFonts w:hint="eastAsia"/>
                <w:color w:val="auto"/>
                <w:highlight w:val="none"/>
              </w:rPr>
              <w:t>、微型企业。</w:t>
            </w:r>
          </w:p>
          <w:p>
            <w:pPr>
              <w:pageBreakBefore w:val="0"/>
              <w:kinsoku/>
              <w:wordWrap w:val="0"/>
              <w:overflowPunct/>
              <w:topLinePunct/>
              <w:bidi w:val="0"/>
              <w:spacing w:beforeAutospacing="0" w:afterAutospacing="0" w:line="440" w:lineRule="exact"/>
              <w:ind w:left="0" w:leftChars="0"/>
              <w:jc w:val="left"/>
              <w:rPr>
                <w:b/>
                <w:bCs/>
              </w:rPr>
            </w:pPr>
            <w:r>
              <w:rPr>
                <w:rFonts w:hint="eastAsia"/>
                <w:b/>
                <w:bCs/>
                <w:color w:val="auto"/>
                <w:highlight w:val="none"/>
              </w:rPr>
              <w:t>注：1.中标供应商为</w:t>
            </w:r>
            <w:r>
              <w:rPr>
                <w:rFonts w:hint="eastAsia"/>
                <w:b/>
                <w:bCs/>
                <w:color w:val="auto"/>
                <w:highlight w:val="none"/>
                <w:lang w:eastAsia="zh-CN"/>
              </w:rPr>
              <w:t>中</w:t>
            </w:r>
            <w:r>
              <w:rPr>
                <w:rFonts w:hint="eastAsia"/>
                <w:b/>
                <w:bCs/>
                <w:color w:val="auto"/>
                <w:highlight w:val="none"/>
              </w:rPr>
              <w:t>小</w:t>
            </w:r>
            <w:r>
              <w:rPr>
                <w:rFonts w:hint="eastAsia"/>
                <w:b/>
                <w:bCs/>
              </w:rPr>
              <w:t>微企业、监狱企业、残疾人福利性单位的，其《中小企业声明函》、监狱企业证明文件、《残疾人福利性单位声明函》随中标结果同时公告，接受社会监督。</w:t>
            </w:r>
          </w:p>
          <w:p>
            <w:pPr>
              <w:pageBreakBefore w:val="0"/>
              <w:kinsoku/>
              <w:wordWrap w:val="0"/>
              <w:overflowPunct/>
              <w:topLinePunct/>
              <w:bidi w:val="0"/>
              <w:snapToGrid w:val="0"/>
              <w:spacing w:beforeAutospacing="0" w:afterAutospacing="0" w:line="440" w:lineRule="exact"/>
              <w:ind w:left="0" w:leftChars="0" w:firstLine="482" w:firstLineChars="200"/>
            </w:pPr>
            <w:r>
              <w:rPr>
                <w:rFonts w:hint="eastAsia"/>
                <w:b/>
                <w:bCs/>
              </w:rPr>
              <w:t>2.供应商提供的《中小企业声明函》、监狱企业证明文件、《残疾人福利性单位声明函》与事实不符的，依照《中华人民共和国政府采购法》等国家有关规定追究相应责任。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eastAsia" w:eastAsia="仿宋"/>
                <w:lang w:eastAsia="zh-CN"/>
              </w:rPr>
            </w:pPr>
            <w:r>
              <w:rPr>
                <w:rFonts w:hint="eastAsia"/>
                <w:b/>
                <w:bCs/>
              </w:rPr>
              <w:t>1</w:t>
            </w:r>
            <w:r>
              <w:rPr>
                <w:rFonts w:hint="eastAsia"/>
                <w:b/>
                <w:bCs/>
                <w:lang w:val="en-US" w:eastAsia="zh-CN"/>
              </w:rPr>
              <w:t>5</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pPr>
            <w:r>
              <w:rPr>
                <w:rFonts w:hint="eastAsia"/>
                <w:b/>
                <w:bCs/>
              </w:rPr>
              <w:t>节能、环保要求</w:t>
            </w: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val="0"/>
              <w:overflowPunct/>
              <w:topLinePunct/>
              <w:autoSpaceDE/>
              <w:autoSpaceDN/>
              <w:bidi w:val="0"/>
              <w:adjustRightInd/>
              <w:snapToGrid/>
              <w:spacing w:beforeAutospacing="0" w:afterAutospacing="0" w:line="440" w:lineRule="exact"/>
              <w:ind w:left="0" w:leftChars="0" w:firstLine="0"/>
              <w:textAlignment w:val="auto"/>
              <w:rPr>
                <w:color w:val="auto"/>
                <w:highlight w:val="none"/>
              </w:rPr>
            </w:pPr>
            <w:r>
              <w:rPr>
                <w:rFonts w:hint="eastAsia"/>
                <w:color w:val="auto"/>
                <w:highlight w:val="none"/>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pageBreakBefore w:val="0"/>
              <w:widowControl w:val="0"/>
              <w:kinsoku/>
              <w:wordWrap w:val="0"/>
              <w:overflowPunct/>
              <w:topLinePunct/>
              <w:autoSpaceDE/>
              <w:autoSpaceDN/>
              <w:bidi w:val="0"/>
              <w:adjustRightInd/>
              <w:snapToGrid/>
              <w:spacing w:beforeAutospacing="0" w:afterAutospacing="0" w:line="440" w:lineRule="exact"/>
              <w:ind w:left="0" w:leftChars="0" w:firstLine="0"/>
              <w:textAlignment w:val="auto"/>
              <w:rPr>
                <w:rFonts w:hint="eastAsia"/>
                <w:color w:val="auto"/>
                <w:sz w:val="24"/>
                <w:szCs w:val="24"/>
                <w:highlight w:val="none"/>
                <w:shd w:val="clear" w:color="auto" w:fill="FFFFFF"/>
              </w:rPr>
            </w:pPr>
            <w:r>
              <w:rPr>
                <w:rFonts w:hint="eastAsia"/>
                <w:b/>
                <w:bCs/>
                <w:color w:val="auto"/>
                <w:highlight w:val="none"/>
              </w:rPr>
              <w:t>▲（2）采购人拟采购的产品属于政府强制采购的节能产品品目清单范围的，投标人未按招标文件要求提供国家确定的认证机构出具的、处于有效期之内的节能产品认证证书，投标无效。</w:t>
            </w:r>
          </w:p>
          <w:p>
            <w:pPr>
              <w:pStyle w:val="8"/>
              <w:pageBreakBefore w:val="0"/>
              <w:widowControl w:val="0"/>
              <w:kinsoku/>
              <w:wordWrap w:val="0"/>
              <w:overflowPunct/>
              <w:topLinePunct/>
              <w:autoSpaceDE/>
              <w:autoSpaceDN/>
              <w:bidi w:val="0"/>
              <w:adjustRightInd/>
              <w:snapToGrid/>
              <w:spacing w:before="0" w:beforeAutospacing="0" w:after="0" w:afterAutospacing="0" w:line="440" w:lineRule="exact"/>
              <w:ind w:left="0" w:leftChars="0" w:firstLine="0"/>
              <w:jc w:val="left"/>
              <w:textAlignment w:val="auto"/>
              <w:rPr>
                <w:color w:val="auto"/>
                <w:sz w:val="24"/>
                <w:szCs w:val="24"/>
                <w:highlight w:val="none"/>
                <w:shd w:val="clear" w:color="auto" w:fill="FFFFFF"/>
              </w:rPr>
            </w:pPr>
            <w:r>
              <w:rPr>
                <w:rFonts w:hint="eastAsia"/>
                <w:color w:val="auto"/>
                <w:sz w:val="24"/>
                <w:szCs w:val="24"/>
                <w:highlight w:val="none"/>
                <w:shd w:val="clear" w:color="auto" w:fill="FFFFFF"/>
              </w:rPr>
              <w:t>环境标志产品政府采购品目清单：详见</w:t>
            </w:r>
          </w:p>
          <w:p>
            <w:pPr>
              <w:pageBreakBefore w:val="0"/>
              <w:widowControl w:val="0"/>
              <w:kinsoku/>
              <w:wordWrap w:val="0"/>
              <w:overflowPunct/>
              <w:topLinePunct/>
              <w:autoSpaceDE/>
              <w:autoSpaceDN/>
              <w:bidi w:val="0"/>
              <w:adjustRightInd/>
              <w:snapToGrid/>
              <w:spacing w:beforeAutospacing="0" w:afterAutospacing="0" w:line="440" w:lineRule="exact"/>
              <w:ind w:left="0" w:leftChars="0" w:firstLine="0"/>
              <w:jc w:val="left"/>
              <w:textAlignment w:val="auto"/>
              <w:rPr>
                <w:color w:val="auto"/>
                <w:highlight w:val="none"/>
              </w:rPr>
            </w:pPr>
            <w:r>
              <w:rPr>
                <w:color w:val="auto"/>
                <w:highlight w:val="none"/>
              </w:rPr>
              <w:fldChar w:fldCharType="begin"/>
            </w:r>
            <w:r>
              <w:rPr>
                <w:color w:val="auto"/>
                <w:highlight w:val="none"/>
              </w:rPr>
              <w:instrText xml:space="preserve"> HYPERLINK "https://zfcg.czt.zj.gov.cn/aboveProvinceFile/2019-03-29/12913.html?utm=web-government-front.4aa179da.0.0.657e88a09bfb11eb9aaf03ad2249e870" </w:instrText>
            </w:r>
            <w:r>
              <w:rPr>
                <w:color w:val="auto"/>
                <w:highlight w:val="none"/>
              </w:rPr>
              <w:fldChar w:fldCharType="separate"/>
            </w:r>
            <w:r>
              <w:rPr>
                <w:rStyle w:val="102"/>
                <w:rFonts w:hint="eastAsia"/>
                <w:color w:val="auto"/>
                <w:highlight w:val="none"/>
              </w:rPr>
              <w:t>https://zfcg.czt.zj.gov.cn/aboveProvinceFile/2019-03-29/12913.html?utm=web-government-front.4aa179da.0.0.657e88a09bfb11eb9aaf03ad2249e870</w:t>
            </w:r>
            <w:r>
              <w:rPr>
                <w:rStyle w:val="102"/>
                <w:rFonts w:hint="eastAsia"/>
                <w:color w:val="auto"/>
                <w:highlight w:val="none"/>
              </w:rPr>
              <w:fldChar w:fldCharType="end"/>
            </w:r>
          </w:p>
          <w:p>
            <w:pPr>
              <w:pStyle w:val="8"/>
              <w:pageBreakBefore w:val="0"/>
              <w:widowControl w:val="0"/>
              <w:kinsoku/>
              <w:wordWrap w:val="0"/>
              <w:overflowPunct/>
              <w:topLinePunct/>
              <w:autoSpaceDE/>
              <w:autoSpaceDN/>
              <w:bidi w:val="0"/>
              <w:adjustRightInd/>
              <w:snapToGrid/>
              <w:spacing w:before="0" w:beforeAutospacing="0" w:after="0" w:afterAutospacing="0" w:line="440" w:lineRule="exact"/>
              <w:ind w:left="0" w:leftChars="0" w:firstLine="0"/>
              <w:jc w:val="left"/>
              <w:textAlignment w:val="auto"/>
              <w:rPr>
                <w:color w:val="auto"/>
                <w:sz w:val="24"/>
                <w:szCs w:val="24"/>
                <w:highlight w:val="none"/>
                <w:shd w:val="clear" w:color="auto" w:fill="FFFFFF"/>
              </w:rPr>
            </w:pPr>
            <w:r>
              <w:rPr>
                <w:rFonts w:hint="eastAsia"/>
                <w:color w:val="auto"/>
                <w:sz w:val="24"/>
                <w:szCs w:val="24"/>
                <w:highlight w:val="none"/>
                <w:shd w:val="clear" w:color="auto" w:fill="FFFFFF"/>
              </w:rPr>
              <w:t>节能产品政府采购品目清单：详见</w:t>
            </w:r>
          </w:p>
          <w:p>
            <w:pPr>
              <w:pStyle w:val="8"/>
              <w:pageBreakBefore w:val="0"/>
              <w:widowControl w:val="0"/>
              <w:kinsoku/>
              <w:wordWrap w:val="0"/>
              <w:overflowPunct/>
              <w:topLinePunct/>
              <w:autoSpaceDE/>
              <w:autoSpaceDN/>
              <w:bidi w:val="0"/>
              <w:adjustRightInd/>
              <w:snapToGrid/>
              <w:spacing w:before="0" w:beforeAutospacing="0" w:after="0" w:afterAutospacing="0" w:line="440" w:lineRule="exact"/>
              <w:ind w:left="0" w:leftChars="0" w:firstLine="0"/>
              <w:jc w:val="left"/>
              <w:textAlignment w:val="auto"/>
              <w:rPr>
                <w:rStyle w:val="102"/>
                <w:b w:val="0"/>
                <w:bCs w:val="0"/>
                <w:color w:val="auto"/>
                <w:sz w:val="24"/>
                <w:szCs w:val="24"/>
                <w:highlight w:val="none"/>
              </w:rPr>
            </w:pPr>
            <w:r>
              <w:rPr>
                <w:rFonts w:hint="eastAsia"/>
                <w:b w:val="0"/>
                <w:bCs w:val="0"/>
                <w:color w:val="auto"/>
                <w:sz w:val="24"/>
                <w:szCs w:val="24"/>
                <w:highlight w:val="none"/>
              </w:rPr>
              <w:fldChar w:fldCharType="begin"/>
            </w:r>
            <w:r>
              <w:rPr>
                <w:rFonts w:hint="eastAsia"/>
                <w:b w:val="0"/>
                <w:bCs w:val="0"/>
                <w:color w:val="auto"/>
                <w:sz w:val="24"/>
                <w:szCs w:val="24"/>
                <w:highlight w:val="none"/>
              </w:rPr>
              <w:instrText xml:space="preserve"> HYPERLINK "https://zfcg.czt.zj.gov.cn/aboveProvinceFile/2019-04-02/12912.html?utm=web-government-front.4aa179da.0.0.657e88a09bfb11eb9aaf03ad2249e870" </w:instrText>
            </w:r>
            <w:r>
              <w:rPr>
                <w:rFonts w:hint="eastAsia"/>
                <w:b w:val="0"/>
                <w:bCs w:val="0"/>
                <w:color w:val="auto"/>
                <w:sz w:val="24"/>
                <w:szCs w:val="24"/>
                <w:highlight w:val="none"/>
              </w:rPr>
              <w:fldChar w:fldCharType="separate"/>
            </w:r>
            <w:r>
              <w:rPr>
                <w:rStyle w:val="102"/>
                <w:rFonts w:hint="eastAsia"/>
                <w:b w:val="0"/>
                <w:bCs w:val="0"/>
                <w:color w:val="auto"/>
                <w:sz w:val="24"/>
                <w:szCs w:val="24"/>
                <w:highlight w:val="none"/>
              </w:rPr>
              <w:t>https://zfcg.czt.zj.gov.cn/aboveProvinceFile/2019-04-02</w:t>
            </w:r>
          </w:p>
          <w:p>
            <w:pPr>
              <w:pStyle w:val="8"/>
              <w:pageBreakBefore w:val="0"/>
              <w:widowControl w:val="0"/>
              <w:kinsoku/>
              <w:wordWrap w:val="0"/>
              <w:overflowPunct/>
              <w:topLinePunct/>
              <w:autoSpaceDE/>
              <w:autoSpaceDN/>
              <w:bidi w:val="0"/>
              <w:adjustRightInd/>
              <w:snapToGrid/>
              <w:spacing w:before="0" w:beforeAutospacing="0" w:after="0" w:afterAutospacing="0" w:line="440" w:lineRule="exact"/>
              <w:ind w:left="0" w:leftChars="0" w:firstLine="0"/>
              <w:jc w:val="left"/>
              <w:textAlignment w:val="auto"/>
              <w:rPr>
                <w:rStyle w:val="102"/>
                <w:b w:val="0"/>
                <w:bCs w:val="0"/>
                <w:color w:val="auto"/>
                <w:sz w:val="24"/>
                <w:szCs w:val="24"/>
                <w:highlight w:val="none"/>
              </w:rPr>
            </w:pPr>
            <w:r>
              <w:rPr>
                <w:rStyle w:val="102"/>
                <w:rFonts w:hint="eastAsia"/>
                <w:b w:val="0"/>
                <w:bCs w:val="0"/>
                <w:color w:val="auto"/>
                <w:sz w:val="24"/>
                <w:szCs w:val="24"/>
                <w:highlight w:val="none"/>
              </w:rPr>
              <w:t>/12912.html?utm=web-government-front.4aa179da.0.0.657e8</w:t>
            </w:r>
          </w:p>
          <w:p>
            <w:pPr>
              <w:pStyle w:val="8"/>
              <w:pageBreakBefore w:val="0"/>
              <w:widowControl w:val="0"/>
              <w:kinsoku/>
              <w:wordWrap w:val="0"/>
              <w:overflowPunct/>
              <w:topLinePunct/>
              <w:autoSpaceDE/>
              <w:autoSpaceDN/>
              <w:bidi w:val="0"/>
              <w:adjustRightInd/>
              <w:snapToGrid/>
              <w:spacing w:before="0" w:beforeAutospacing="0" w:after="0" w:afterAutospacing="0" w:line="440" w:lineRule="exact"/>
              <w:ind w:left="0" w:leftChars="0" w:firstLine="0"/>
              <w:jc w:val="left"/>
              <w:textAlignment w:val="auto"/>
              <w:rPr>
                <w:color w:val="auto"/>
                <w:sz w:val="24"/>
                <w:szCs w:val="24"/>
                <w:highlight w:val="none"/>
              </w:rPr>
            </w:pPr>
            <w:r>
              <w:rPr>
                <w:rStyle w:val="102"/>
                <w:rFonts w:hint="eastAsia"/>
                <w:b w:val="0"/>
                <w:bCs w:val="0"/>
                <w:color w:val="auto"/>
                <w:sz w:val="24"/>
                <w:szCs w:val="24"/>
                <w:highlight w:val="none"/>
              </w:rPr>
              <w:t>8a09bfb11eb9aaf03ad2249e870</w:t>
            </w:r>
            <w:r>
              <w:rPr>
                <w:rFonts w:hint="eastAsia"/>
                <w:b w:val="0"/>
                <w:bCs w:val="0"/>
                <w:color w:val="auto"/>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default" w:eastAsia="仿宋"/>
                <w:b/>
                <w:bCs/>
                <w:highlight w:val="none"/>
                <w:lang w:val="en-US" w:eastAsia="zh-CN"/>
              </w:rPr>
            </w:pPr>
            <w:r>
              <w:rPr>
                <w:rFonts w:hint="eastAsia"/>
                <w:b/>
                <w:bCs/>
                <w:highlight w:val="none"/>
                <w:lang w:val="en-US" w:eastAsia="zh-CN"/>
              </w:rPr>
              <w:t>16</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rFonts w:hint="eastAsia"/>
                <w:b/>
                <w:bCs/>
              </w:rPr>
            </w:pPr>
            <w:r>
              <w:rPr>
                <w:rFonts w:hint="eastAsia"/>
                <w:b/>
                <w:bCs/>
                <w:lang w:val="en-US" w:eastAsia="zh-CN"/>
              </w:rPr>
              <w:t>支持绿色发展</w:t>
            </w:r>
          </w:p>
        </w:tc>
        <w:tc>
          <w:tcPr>
            <w:tcW w:w="7040" w:type="dxa"/>
            <w:tcBorders>
              <w:top w:val="single" w:color="auto" w:sz="4" w:space="0"/>
              <w:left w:val="single" w:color="auto" w:sz="4" w:space="0"/>
              <w:bottom w:val="single" w:color="auto" w:sz="4" w:space="0"/>
              <w:right w:val="single" w:color="auto" w:sz="4" w:space="0"/>
            </w:tcBorders>
            <w:vAlign w:val="center"/>
          </w:tcPr>
          <w:p>
            <w:pPr>
              <w:pStyle w:val="107"/>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left"/>
              <w:textAlignment w:val="auto"/>
              <w:rPr>
                <w:rFonts w:hint="eastAsia"/>
                <w:highlight w:val="none"/>
                <w:lang w:val="en-US" w:eastAsia="zh-CN"/>
              </w:rPr>
            </w:pPr>
            <w:r>
              <w:rPr>
                <w:rFonts w:hint="eastAsia" w:ascii="仿宋" w:hAnsi="仿宋" w:eastAsia="仿宋" w:cs="仿宋"/>
                <w:color w:val="auto"/>
                <w:highlight w:val="none"/>
              </w:rPr>
              <w:t>（1）</w:t>
            </w:r>
            <w:r>
              <w:rPr>
                <w:rFonts w:hint="eastAsia"/>
                <w:highlight w:val="none"/>
                <w:lang w:val="en-US" w:eastAsia="zh-CN"/>
              </w:rPr>
              <w:t>修缮、装修类项目采购建材的，采购人应将绿色建筑和绿色建材性能、指标等作为实质性条件纳入招标文件和合同。</w:t>
            </w:r>
          </w:p>
          <w:p>
            <w:pPr>
              <w:pStyle w:val="107"/>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left"/>
              <w:textAlignment w:val="auto"/>
              <w:rPr>
                <w:rFonts w:hint="eastAsia"/>
                <w:highlight w:val="none"/>
                <w:lang w:val="en-US" w:eastAsia="zh-CN"/>
              </w:rPr>
            </w:pPr>
            <w:r>
              <w:rPr>
                <w:rFonts w:hint="eastAsia" w:ascii="仿宋" w:hAnsi="仿宋" w:eastAsia="仿宋" w:cs="仿宋"/>
                <w:highlight w:val="none"/>
                <w:lang w:val="en-US" w:eastAsia="zh-CN"/>
              </w:rPr>
              <w:t>（2）</w:t>
            </w:r>
            <w:r>
              <w:rPr>
                <w:rFonts w:hint="eastAsia"/>
                <w:highlight w:val="none"/>
                <w:lang w:val="en-US" w:eastAsia="zh-CN"/>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ageBreakBefore w:val="0"/>
              <w:kinsoku/>
              <w:overflowPunct/>
              <w:bidi w:val="0"/>
              <w:spacing w:line="440" w:lineRule="exact"/>
              <w:ind w:left="0" w:leftChars="0"/>
              <w:rPr>
                <w:rFonts w:hint="eastAsia"/>
                <w:highlight w:val="none"/>
              </w:rPr>
            </w:pPr>
            <w:r>
              <w:rPr>
                <w:rFonts w:hint="eastAsia" w:cs="仿宋"/>
                <w:bCs/>
                <w:color w:val="auto"/>
                <w:kern w:val="2"/>
                <w:sz w:val="24"/>
                <w:szCs w:val="24"/>
                <w:highlight w:val="none"/>
                <w:lang w:val="en-US" w:eastAsia="zh-CN" w:bidi="ar-SA"/>
              </w:rPr>
              <w:t>（3）</w:t>
            </w:r>
            <w:r>
              <w:rPr>
                <w:rFonts w:hint="eastAsia" w:ascii="仿宋" w:hAnsi="仿宋" w:cs="仿宋"/>
                <w:color w:val="auto"/>
                <w:szCs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eastAsia"/>
                <w:b/>
                <w:bCs/>
                <w:highlight w:val="none"/>
                <w:lang w:val="en-US" w:eastAsia="zh-CN"/>
              </w:rPr>
            </w:pPr>
            <w:r>
              <w:rPr>
                <w:rFonts w:hint="eastAsia"/>
                <w:b/>
                <w:bCs/>
                <w:highlight w:val="none"/>
                <w:lang w:val="en-US" w:eastAsia="zh-CN"/>
              </w:rPr>
              <w:t>17</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rFonts w:hint="eastAsia"/>
                <w:b/>
                <w:bCs/>
                <w:lang w:val="en-US" w:eastAsia="zh-CN"/>
              </w:rPr>
            </w:pPr>
            <w:r>
              <w:rPr>
                <w:rFonts w:hint="eastAsia"/>
                <w:b/>
                <w:bCs/>
                <w:lang w:eastAsia="zh-CN"/>
              </w:rPr>
              <w:t>支持创新发展</w:t>
            </w:r>
          </w:p>
        </w:tc>
        <w:tc>
          <w:tcPr>
            <w:tcW w:w="7040" w:type="dxa"/>
            <w:tcBorders>
              <w:top w:val="single" w:color="auto" w:sz="4" w:space="0"/>
              <w:left w:val="single" w:color="auto" w:sz="4" w:space="0"/>
              <w:bottom w:val="single" w:color="auto" w:sz="4" w:space="0"/>
              <w:right w:val="single" w:color="auto" w:sz="4" w:space="0"/>
            </w:tcBorders>
            <w:vAlign w:val="center"/>
          </w:tcPr>
          <w:p>
            <w:pPr>
              <w:pStyle w:val="107"/>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left"/>
              <w:textAlignment w:val="auto"/>
              <w:rPr>
                <w:rFonts w:hint="eastAsia" w:ascii="仿宋" w:hAnsi="仿宋" w:eastAsia="仿宋" w:cs="仿宋"/>
                <w:bCs/>
                <w:kern w:val="2"/>
                <w:sz w:val="24"/>
                <w:szCs w:val="24"/>
                <w:highlight w:val="none"/>
                <w:lang w:val="en-US" w:eastAsia="zh-CN" w:bidi="ar-SA"/>
              </w:rPr>
            </w:pPr>
            <w:r>
              <w:rPr>
                <w:rStyle w:val="1034"/>
                <w:rFonts w:hint="eastAsia" w:ascii="仿宋" w:hAnsi="仿宋" w:eastAsia="仿宋" w:cs="仿宋"/>
                <w:b w:val="0"/>
                <w:bCs/>
                <w:lang w:val="en-US" w:eastAsia="zh-CN"/>
              </w:rPr>
              <w:t>（1）</w:t>
            </w:r>
            <w:r>
              <w:rPr>
                <w:rFonts w:hint="eastAsia" w:ascii="仿宋" w:hAnsi="仿宋" w:eastAsia="仿宋" w:cs="仿宋"/>
                <w:bCs/>
                <w:kern w:val="2"/>
                <w:sz w:val="24"/>
                <w:szCs w:val="24"/>
                <w:highlight w:val="none"/>
                <w:lang w:val="en-US" w:eastAsia="zh-CN" w:bidi="ar-SA"/>
              </w:rPr>
              <w:t>采购人优先采购被认定为首台套产品和“制造精品”的自主创新产品。</w:t>
            </w:r>
          </w:p>
          <w:p>
            <w:pPr>
              <w:pageBreakBefore w:val="0"/>
              <w:kinsoku/>
              <w:overflowPunct/>
              <w:bidi w:val="0"/>
              <w:spacing w:line="440" w:lineRule="exact"/>
              <w:ind w:left="0" w:leftChars="0"/>
              <w:rPr>
                <w:rFonts w:hint="eastAsia" w:cs="仿宋"/>
                <w:bCs/>
                <w:color w:val="auto"/>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default" w:eastAsia="仿宋"/>
                <w:b/>
                <w:bCs/>
                <w:highlight w:val="none"/>
                <w:lang w:val="en-US" w:eastAsia="zh-CN"/>
              </w:rPr>
            </w:pPr>
            <w:r>
              <w:rPr>
                <w:rFonts w:hint="eastAsia"/>
                <w:b/>
                <w:bCs/>
                <w:highlight w:val="none"/>
                <w:lang w:val="en-US" w:eastAsia="zh-CN"/>
              </w:rPr>
              <w:t>18</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highlight w:val="none"/>
              </w:rPr>
            </w:pPr>
            <w:r>
              <w:rPr>
                <w:rFonts w:hint="eastAsia"/>
                <w:b/>
                <w:bCs/>
                <w:highlight w:val="none"/>
              </w:rPr>
              <w:t>进口产品规定</w:t>
            </w:r>
          </w:p>
        </w:tc>
        <w:tc>
          <w:tcPr>
            <w:tcW w:w="7040" w:type="dxa"/>
            <w:tcBorders>
              <w:top w:val="single" w:color="auto" w:sz="4" w:space="0"/>
              <w:left w:val="single" w:color="auto" w:sz="4" w:space="0"/>
              <w:bottom w:val="single" w:color="auto" w:sz="4" w:space="0"/>
              <w:right w:val="single" w:color="auto" w:sz="4" w:space="0"/>
            </w:tcBorders>
            <w:vAlign w:val="center"/>
          </w:tcPr>
          <w:p>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jc w:val="both"/>
              <w:textAlignment w:val="auto"/>
              <w:rPr>
                <w:rFonts w:hint="eastAsia" w:ascii="仿宋" w:hAnsi="仿宋" w:eastAsia="仿宋" w:cs="仿宋"/>
                <w:bCs/>
                <w:kern w:val="2"/>
                <w:sz w:val="24"/>
                <w:szCs w:val="24"/>
                <w:highlight w:val="none"/>
                <w:lang w:val="zh-TW" w:eastAsia="zh-CN" w:bidi="ar-SA"/>
              </w:rPr>
            </w:pPr>
            <w:r>
              <w:rPr>
                <w:rFonts w:hint="eastAsia" w:ascii="仿宋" w:hAnsi="仿宋" w:eastAsia="仿宋" w:cs="仿宋"/>
                <w:bCs/>
                <w:kern w:val="2"/>
                <w:sz w:val="24"/>
                <w:szCs w:val="24"/>
                <w:highlight w:val="none"/>
                <w:lang w:val="en-US" w:eastAsia="zh-CN" w:bidi="ar-SA"/>
              </w:rPr>
              <w:sym w:font="Wingdings 2" w:char="0052"/>
            </w:r>
            <w:r>
              <w:rPr>
                <w:rFonts w:hint="eastAsia" w:ascii="仿宋" w:hAnsi="仿宋" w:eastAsia="仿宋" w:cs="仿宋"/>
                <w:bCs/>
                <w:kern w:val="2"/>
                <w:sz w:val="24"/>
                <w:szCs w:val="24"/>
                <w:highlight w:val="none"/>
                <w:lang w:val="en-US" w:eastAsia="zh-CN" w:bidi="ar-SA"/>
              </w:rPr>
              <w:t xml:space="preserve"> </w:t>
            </w:r>
            <w:r>
              <w:rPr>
                <w:rFonts w:hint="eastAsia" w:ascii="仿宋" w:hAnsi="仿宋" w:eastAsia="仿宋" w:cs="仿宋"/>
                <w:bCs/>
                <w:kern w:val="2"/>
                <w:sz w:val="24"/>
                <w:szCs w:val="24"/>
                <w:highlight w:val="none"/>
                <w:lang w:val="zh-TW" w:eastAsia="zh-CN" w:bidi="ar-SA"/>
              </w:rPr>
              <w:t>本项目不允许采购进口产品。</w:t>
            </w:r>
          </w:p>
          <w:p>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left="0" w:leftChars="0"/>
              <w:textAlignment w:val="auto"/>
              <w:rPr>
                <w:rStyle w:val="102"/>
                <w:rFonts w:cs="宋体"/>
                <w:color w:val="auto"/>
                <w:highlight w:val="none"/>
              </w:rPr>
            </w:pPr>
            <w:r>
              <w:rPr>
                <w:rFonts w:hint="eastAsia" w:ascii="仿宋" w:hAnsi="仿宋" w:eastAsia="仿宋" w:cs="仿宋"/>
                <w:bCs/>
                <w:kern w:val="2"/>
                <w:sz w:val="24"/>
                <w:szCs w:val="24"/>
                <w:highlight w:val="none"/>
                <w:lang w:val="en-US" w:eastAsia="zh-CN" w:bidi="ar-SA"/>
              </w:rPr>
              <w:sym w:font="Wingdings 2" w:char="00A3"/>
            </w:r>
            <w:r>
              <w:rPr>
                <w:rFonts w:hint="eastAsia" w:ascii="仿宋" w:hAnsi="仿宋" w:eastAsia="仿宋" w:cs="仿宋"/>
                <w:bCs/>
                <w:kern w:val="2"/>
                <w:sz w:val="24"/>
                <w:szCs w:val="24"/>
                <w:highlight w:val="none"/>
                <w:lang w:val="en-US" w:eastAsia="zh-CN" w:bidi="ar-SA"/>
              </w:rPr>
              <w:t xml:space="preserve"> </w:t>
            </w:r>
            <w:r>
              <w:rPr>
                <w:rFonts w:hint="eastAsia" w:ascii="仿宋" w:hAnsi="仿宋" w:eastAsia="仿宋" w:cs="仿宋"/>
                <w:bCs/>
                <w:kern w:val="2"/>
                <w:sz w:val="24"/>
                <w:szCs w:val="24"/>
                <w:highlight w:val="none"/>
                <w:lang w:val="zh-TW" w:eastAsia="zh-CN" w:bidi="ar-SA"/>
              </w:rPr>
              <w:t>可以</w:t>
            </w:r>
            <w:r>
              <w:rPr>
                <w:rFonts w:hint="eastAsia" w:cs="仿宋"/>
                <w:bCs/>
                <w:kern w:val="2"/>
                <w:sz w:val="24"/>
                <w:szCs w:val="24"/>
                <w:highlight w:val="none"/>
                <w:lang w:val="zh-TW" w:eastAsia="zh-CN" w:bidi="ar-SA"/>
              </w:rPr>
              <w:t>就</w:t>
            </w:r>
            <w:r>
              <w:rPr>
                <w:rFonts w:hint="eastAsia" w:cs="仿宋"/>
                <w:bCs/>
                <w:kern w:val="2"/>
                <w:sz w:val="24"/>
                <w:szCs w:val="24"/>
                <w:highlight w:val="none"/>
                <w:u w:val="single"/>
                <w:lang w:val="en-US" w:eastAsia="zh-CN" w:bidi="ar-SA"/>
              </w:rPr>
              <w:t xml:space="preserve">       </w:t>
            </w:r>
            <w:r>
              <w:rPr>
                <w:rFonts w:hint="eastAsia" w:ascii="仿宋" w:hAnsi="仿宋" w:eastAsia="仿宋" w:cs="仿宋"/>
                <w:bCs/>
                <w:kern w:val="2"/>
                <w:sz w:val="24"/>
                <w:szCs w:val="24"/>
                <w:highlight w:val="none"/>
                <w:lang w:val="zh-TW" w:eastAsia="zh-CN" w:bidi="ar-SA"/>
              </w:rPr>
              <w:t>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default"/>
                <w:b/>
                <w:bCs/>
                <w:highlight w:val="none"/>
                <w:lang w:val="en-US" w:eastAsia="zh-CN"/>
              </w:rPr>
            </w:pPr>
            <w:r>
              <w:rPr>
                <w:rFonts w:hint="eastAsia"/>
                <w:b/>
                <w:bCs/>
                <w:highlight w:val="none"/>
                <w:lang w:val="en-US" w:eastAsia="zh-CN"/>
              </w:rPr>
              <w:t>19</w:t>
            </w:r>
          </w:p>
        </w:tc>
        <w:tc>
          <w:tcPr>
            <w:tcW w:w="15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b/>
                <w:color w:val="auto"/>
                <w:kern w:val="3"/>
                <w:sz w:val="24"/>
                <w:szCs w:val="24"/>
                <w:highlight w:val="none"/>
                <w:lang w:val="en-US" w:eastAsia="zh-CN" w:bidi="ar-SA"/>
              </w:rPr>
            </w:pPr>
            <w:r>
              <w:rPr>
                <w:rFonts w:hint="eastAsia" w:ascii="仿宋" w:hAnsi="仿宋" w:eastAsia="仿宋" w:cs="仿宋"/>
                <w:b/>
                <w:color w:val="auto"/>
                <w:sz w:val="24"/>
                <w:szCs w:val="24"/>
                <w:highlight w:val="none"/>
                <w:lang w:val="en-US" w:eastAsia="zh-CN"/>
              </w:rPr>
              <w:t>平等对待内外资企业和符合条件的破产重整企业</w:t>
            </w:r>
          </w:p>
        </w:tc>
        <w:tc>
          <w:tcPr>
            <w:tcW w:w="7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440" w:lineRule="exact"/>
              <w:ind w:left="0" w:leftChars="0" w:firstLine="0" w:firstLineChars="0"/>
              <w:jc w:val="left"/>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color w:val="auto"/>
                <w:sz w:val="24"/>
                <w:szCs w:val="24"/>
                <w:highlight w:val="none"/>
                <w:lang w:val="en-US" w:eastAsia="zh-CN"/>
              </w:rPr>
              <w:t>平等对待内外资企业和符合条件的破产重整企业，切实保障企业公平竞争，平等维护企业的合法利益。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default" w:ascii="仿宋" w:hAnsi="仿宋" w:eastAsia="仿宋" w:cs="仿宋"/>
                <w:b/>
                <w:bCs/>
                <w:kern w:val="3"/>
                <w:sz w:val="24"/>
                <w:szCs w:val="24"/>
                <w:lang w:val="en-US" w:eastAsia="zh-CN" w:bidi="ar-SA"/>
              </w:rPr>
            </w:pPr>
            <w:r>
              <w:rPr>
                <w:rFonts w:hint="eastAsia"/>
                <w:b/>
                <w:bCs/>
                <w:lang w:val="en-US" w:eastAsia="zh-CN"/>
              </w:rPr>
              <w:t>20</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b/>
                <w:bCs/>
              </w:rPr>
            </w:pPr>
            <w:r>
              <w:rPr>
                <w:rFonts w:hint="eastAsia"/>
                <w:b/>
                <w:bCs/>
              </w:rPr>
              <w:t>评标结果公示、公告</w:t>
            </w: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rPr>
                <w:color w:val="000000" w:themeColor="text1"/>
                <w14:textFill>
                  <w14:solidFill>
                    <w14:schemeClr w14:val="tx1"/>
                  </w14:solidFill>
                </w14:textFill>
              </w:rPr>
            </w:pPr>
            <w:r>
              <w:rPr>
                <w:rFonts w:hint="eastAsia"/>
                <w:color w:val="000000" w:themeColor="text1"/>
                <w14:textFill>
                  <w14:solidFill>
                    <w14:schemeClr w14:val="tx1"/>
                  </w14:solidFill>
                </w14:textFill>
              </w:rPr>
              <w:t>评标结束后</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个工作日内发布</w:t>
            </w:r>
            <w:r>
              <w:rPr>
                <w:rFonts w:hint="eastAsia"/>
                <w:color w:val="000000" w:themeColor="text1"/>
                <w:lang w:val="en-US" w:eastAsia="zh-CN"/>
                <w14:textFill>
                  <w14:solidFill>
                    <w14:schemeClr w14:val="tx1"/>
                  </w14:solidFill>
                </w14:textFill>
              </w:rPr>
              <w:t>中标、成交</w:t>
            </w:r>
            <w:r>
              <w:rPr>
                <w:rFonts w:hint="eastAsia"/>
                <w:color w:val="000000" w:themeColor="text1"/>
                <w14:textFill>
                  <w14:solidFill>
                    <w14:schemeClr w14:val="tx1"/>
                  </w14:solidFill>
                </w14:textFill>
              </w:rPr>
              <w:t>结果，公示于</w:t>
            </w:r>
            <w:r>
              <w:rPr>
                <w:rFonts w:hint="eastAsia" w:cs="Arial"/>
                <w:color w:val="000000" w:themeColor="text1"/>
                <w14:textFill>
                  <w14:solidFill>
                    <w14:schemeClr w14:val="tx1"/>
                  </w14:solidFill>
                </w14:textFill>
              </w:rPr>
              <w:t>浙江政府采购网(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"http://www.zjzfcg.gov.cn/" </w:instrText>
            </w:r>
            <w:r>
              <w:rPr>
                <w:color w:val="000000" w:themeColor="text1"/>
                <w14:textFill>
                  <w14:solidFill>
                    <w14:schemeClr w14:val="tx1"/>
                  </w14:solidFill>
                </w14:textFill>
              </w:rPr>
              <w:fldChar w:fldCharType="separate"/>
            </w:r>
            <w:r>
              <w:rPr>
                <w:rStyle w:val="102"/>
                <w:rFonts w:hint="eastAsia" w:cs="Arial"/>
                <w:color w:val="000000" w:themeColor="text1"/>
                <w14:textFill>
                  <w14:solidFill>
                    <w14:schemeClr w14:val="tx1"/>
                  </w14:solidFill>
                </w14:textFill>
              </w:rPr>
              <w:t>http://www.zjzfcg.gov.cn</w:t>
            </w:r>
            <w:r>
              <w:rPr>
                <w:rStyle w:val="102"/>
                <w:rFonts w:hint="eastAsia" w:cs="Arial"/>
                <w:color w:val="000000" w:themeColor="text1"/>
                <w14:textFill>
                  <w14:solidFill>
                    <w14:schemeClr w14:val="tx1"/>
                  </w14:solidFill>
                </w14:textFill>
              </w:rPr>
              <w:fldChar w:fldCharType="end"/>
            </w:r>
            <w:r>
              <w:rPr>
                <w:rFonts w:hint="eastAsia" w:cs="Arial"/>
                <w:color w:val="000000" w:themeColor="text1"/>
                <w14:textFill>
                  <w14:solidFill>
                    <w14:schemeClr w14:val="tx1"/>
                  </w14:solidFill>
                </w14:textFill>
              </w:rPr>
              <w:t>)</w:t>
            </w: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default" w:ascii="仿宋" w:hAnsi="仿宋" w:eastAsia="仿宋" w:cs="仿宋"/>
                <w:b/>
                <w:bCs/>
                <w:kern w:val="3"/>
                <w:sz w:val="24"/>
                <w:szCs w:val="24"/>
                <w:highlight w:val="none"/>
                <w:lang w:val="en-US" w:eastAsia="zh-CN" w:bidi="ar-SA"/>
              </w:rPr>
            </w:pPr>
            <w:r>
              <w:rPr>
                <w:rFonts w:hint="eastAsia"/>
                <w:b/>
                <w:bCs/>
                <w:highlight w:val="none"/>
                <w:lang w:val="en-US" w:eastAsia="zh-CN"/>
              </w:rPr>
              <w:t>21</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b/>
                <w:bCs/>
                <w:highlight w:val="none"/>
              </w:rPr>
            </w:pPr>
            <w:r>
              <w:rPr>
                <w:rFonts w:hint="eastAsia"/>
                <w:b/>
                <w:bCs/>
                <w:highlight w:val="none"/>
              </w:rPr>
              <w:t>签订合同时间</w:t>
            </w: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中标通知书发出</w:t>
            </w:r>
            <w:r>
              <w:rPr>
                <w:rFonts w:hint="eastAsia"/>
                <w:color w:val="000000" w:themeColor="text1"/>
                <w:highlight w:val="none"/>
                <w:lang w:val="en-US" w:eastAsia="zh-CN"/>
                <w14:textFill>
                  <w14:solidFill>
                    <w14:schemeClr w14:val="tx1"/>
                  </w14:solidFill>
                </w14:textFill>
              </w:rPr>
              <w:t>之日起</w:t>
            </w:r>
            <w:r>
              <w:rPr>
                <w:rFonts w:hint="eastAsia"/>
                <w:color w:val="000000" w:themeColor="text1"/>
                <w:highlight w:val="none"/>
                <w14:textFill>
                  <w14:solidFill>
                    <w14:schemeClr w14:val="tx1"/>
                  </w14:solidFill>
                </w14:textFill>
              </w:rPr>
              <w:t>30日内。</w:t>
            </w:r>
            <w:r>
              <w:rPr>
                <w:rFonts w:hint="eastAsia" w:ascii="仿宋" w:hAnsi="仿宋" w:eastAsia="仿宋" w:cs="仿宋"/>
                <w:color w:val="000000" w:themeColor="text1"/>
                <w:sz w:val="24"/>
                <w:szCs w:val="24"/>
                <w:highlight w:val="none"/>
                <w:lang w:val="en-US" w:eastAsia="zh-CN"/>
                <w14:textFill>
                  <w14:solidFill>
                    <w14:schemeClr w14:val="tx1"/>
                  </w14:solidFill>
                </w14:textFill>
              </w:rPr>
              <w:t>鼓励有条件的采购单位视情缩减采购合同签订时限，提高采购效率，杜绝“冷、硬、横、推”等不当行为。除不可抗力等特殊情况外，原则上应当在中标、成交通知书发出之日起</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10个工作日内</w:t>
            </w:r>
            <w:r>
              <w:rPr>
                <w:rFonts w:hint="eastAsia" w:ascii="仿宋" w:hAnsi="仿宋" w:eastAsia="仿宋" w:cs="仿宋"/>
                <w:color w:val="000000" w:themeColor="text1"/>
                <w:sz w:val="24"/>
                <w:szCs w:val="24"/>
                <w:highlight w:val="none"/>
                <w:lang w:val="en-US" w:eastAsia="zh-CN"/>
                <w14:textFill>
                  <w14:solidFill>
                    <w14:schemeClr w14:val="tx1"/>
                  </w14:solidFill>
                </w14:textFill>
              </w:rPr>
              <w:t>，与中标、成交供应商按照采购文件确定的事项签订政府采购合同，并在签订之日起2个工作日内将政府采购合同在浙江政府采购网上公告。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default" w:eastAsia="仿宋"/>
                <w:b/>
                <w:bCs/>
                <w:highlight w:val="none"/>
                <w:lang w:val="en-US" w:eastAsia="zh-CN"/>
              </w:rPr>
            </w:pPr>
            <w:r>
              <w:rPr>
                <w:rFonts w:hint="eastAsia"/>
                <w:b/>
                <w:bCs/>
                <w:highlight w:val="none"/>
                <w:lang w:val="en-US" w:eastAsia="zh-CN"/>
              </w:rPr>
              <w:t>22</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b/>
                <w:bCs/>
                <w:highlight w:val="none"/>
              </w:rPr>
            </w:pPr>
            <w:r>
              <w:rPr>
                <w:rFonts w:hint="eastAsia"/>
                <w:b/>
                <w:bCs/>
                <w:highlight w:val="none"/>
              </w:rPr>
              <w:t>履约保证金的收取及退还</w:t>
            </w: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440" w:lineRule="exact"/>
              <w:ind w:left="0" w:leftChars="0"/>
              <w:rPr>
                <w:rFonts w:ascii="宋体" w:hAnsi="宋体" w:cs="宋体"/>
                <w:color w:val="000000" w:themeColor="text1"/>
                <w:sz w:val="24"/>
                <w14:textFill>
                  <w14:solidFill>
                    <w14:schemeClr w14:val="tx1"/>
                  </w14:solidFill>
                </w14:textFill>
              </w:rPr>
            </w:pPr>
            <w:r>
              <w:rPr>
                <w:rFonts w:hint="eastAsia"/>
                <w:color w:val="000000" w:themeColor="text1"/>
                <w:lang w:val="en-US" w:eastAsia="zh-CN"/>
                <w14:textFill>
                  <w14:solidFill>
                    <w14:schemeClr w14:val="tx1"/>
                  </w14:solidFill>
                </w14:textFill>
              </w:rPr>
              <w:sym w:font="Wingdings 2" w:char="0052"/>
            </w:r>
            <w:r>
              <w:rPr>
                <w:rFonts w:hint="eastAsia"/>
                <w:color w:val="000000" w:themeColor="text1"/>
                <w:lang w:val="en-US" w:eastAsia="zh-CN"/>
                <w14:textFill>
                  <w14:solidFill>
                    <w14:schemeClr w14:val="tx1"/>
                  </w14:solidFill>
                </w14:textFill>
              </w:rPr>
              <w:t xml:space="preserve"> A本项目不收取履约保证金</w:t>
            </w:r>
            <w:r>
              <w:rPr>
                <w:rFonts w:hint="eastAsia" w:ascii="宋体" w:hAnsi="宋体" w:cs="宋体"/>
                <w:color w:val="000000" w:themeColor="text1"/>
                <w:sz w:val="24"/>
                <w14:textFill>
                  <w14:solidFill>
                    <w14:schemeClr w14:val="tx1"/>
                  </w14:solidFill>
                </w14:textFill>
              </w:rPr>
              <w:t>。</w:t>
            </w:r>
          </w:p>
          <w:p>
            <w:pPr>
              <w:pageBreakBefore w:val="0"/>
              <w:kinsoku/>
              <w:overflowPunct/>
              <w:bidi w:val="0"/>
              <w:spacing w:line="440" w:lineRule="exact"/>
              <w:ind w:left="0" w:leftChars="0"/>
              <w:rPr>
                <w:rFonts w:ascii="宋体" w:hAnsi="宋体" w:cs="宋体"/>
                <w:color w:val="000000" w:themeColor="text1"/>
                <w:kern w:val="0"/>
                <w:sz w:val="24"/>
                <w14:textFill>
                  <w14:solidFill>
                    <w14:schemeClr w14:val="tx1"/>
                  </w14:solidFill>
                </w14:textFill>
              </w:rPr>
            </w:pPr>
            <w:r>
              <w:rPr>
                <w:rFonts w:hint="eastAsia"/>
                <w:color w:val="000000" w:themeColor="text1"/>
                <w:lang w:val="en-US" w:eastAsia="zh-CN"/>
                <w14:textFill>
                  <w14:solidFill>
                    <w14:schemeClr w14:val="tx1"/>
                  </w14:solidFill>
                </w14:textFill>
              </w:rPr>
              <w:sym w:font="Wingdings 2" w:char="00A3"/>
            </w:r>
            <w:r>
              <w:rPr>
                <w:rFonts w:hint="eastAsia"/>
                <w:color w:val="000000" w:themeColor="text1"/>
                <w:lang w:val="en-US" w:eastAsia="zh-CN"/>
                <w14:textFill>
                  <w14:solidFill>
                    <w14:schemeClr w14:val="tx1"/>
                  </w14:solidFill>
                </w14:textFill>
              </w:rPr>
              <w:t xml:space="preserve"> B</w:t>
            </w:r>
            <w:r>
              <w:rPr>
                <w:rFonts w:hint="eastAsia" w:ascii="宋体" w:hAnsi="宋体" w:cs="宋体"/>
                <w:color w:val="000000" w:themeColor="text1"/>
                <w:kern w:val="0"/>
                <w:sz w:val="24"/>
                <w:lang w:val="en-US" w:eastAsia="zh-CN"/>
                <w14:textFill>
                  <w14:solidFill>
                    <w14:schemeClr w14:val="tx1"/>
                  </w14:solidFill>
                </w14:textFill>
              </w:rPr>
              <w:t>本项目需收取履约保证金</w:t>
            </w:r>
            <w:r>
              <w:rPr>
                <w:rFonts w:hint="eastAsia" w:ascii="宋体" w:hAnsi="宋体" w:cs="宋体"/>
                <w:color w:val="000000" w:themeColor="text1"/>
                <w:kern w:val="0"/>
                <w:sz w:val="24"/>
                <w14:textFill>
                  <w14:solidFill>
                    <w14:schemeClr w14:val="tx1"/>
                  </w14:solidFill>
                </w14:textFill>
              </w:rPr>
              <w:t>，</w:t>
            </w:r>
          </w:p>
          <w:p>
            <w:pPr>
              <w:pageBreakBefore w:val="0"/>
              <w:kinsoku/>
              <w:wordWrap w:val="0"/>
              <w:overflowPunct/>
              <w:topLinePunct/>
              <w:bidi w:val="0"/>
              <w:spacing w:beforeAutospacing="0" w:afterAutospacing="0" w:line="440" w:lineRule="exact"/>
              <w:ind w:left="0" w:leftChars="0"/>
              <w:rPr>
                <w:rFonts w:hint="eastAsia" w:eastAsia="仿宋"/>
                <w:color w:val="auto"/>
                <w:highlight w:val="none"/>
                <w:lang w:eastAsia="zh-CN"/>
              </w:rPr>
            </w:pPr>
            <w:r>
              <w:rPr>
                <w:rFonts w:hint="eastAsia"/>
                <w:color w:val="000000" w:themeColor="text1"/>
                <w:highlight w:val="none"/>
                <w14:textFill>
                  <w14:solidFill>
                    <w14:schemeClr w14:val="tx1"/>
                  </w14:solidFill>
                </w14:textFill>
              </w:rPr>
              <w:t>（1）政府采购货物和服务项目鼓励采购单位免收履约保证金，确需收取履约保证金的，采购人收取不超过政府采购合同总金额1%作</w:t>
            </w:r>
            <w:r>
              <w:rPr>
                <w:rFonts w:hint="eastAsia"/>
                <w:color w:val="auto"/>
                <w:highlight w:val="none"/>
              </w:rPr>
              <w:t>为履约保证金。履约期（验收合格）结束后5个工作日内，采购人无息退付履约保证金。</w:t>
            </w:r>
          </w:p>
          <w:p>
            <w:pPr>
              <w:pageBreakBefore w:val="0"/>
              <w:kinsoku/>
              <w:wordWrap w:val="0"/>
              <w:overflowPunct/>
              <w:topLinePunct/>
              <w:bidi w:val="0"/>
              <w:snapToGrid w:val="0"/>
              <w:spacing w:beforeAutospacing="0" w:afterAutospacing="0" w:line="440" w:lineRule="exact"/>
              <w:ind w:left="0" w:leftChars="0"/>
              <w:rPr>
                <w:color w:val="000000" w:themeColor="text1"/>
                <w:highlight w:val="none"/>
                <w14:textFill>
                  <w14:solidFill>
                    <w14:schemeClr w14:val="tx1"/>
                  </w14:solidFill>
                </w14:textFill>
              </w:rPr>
            </w:pPr>
            <w:r>
              <w:rPr>
                <w:rFonts w:hint="eastAsia"/>
                <w:color w:val="auto"/>
                <w:highlight w:val="none"/>
              </w:rPr>
              <w:t>（2）缴纳方式：可采用转账或履约保函形式。采购人不得拒收履约保函。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default" w:eastAsia="仿宋"/>
                <w:b/>
                <w:bCs/>
                <w:lang w:val="en-US" w:eastAsia="zh-CN"/>
              </w:rPr>
            </w:pPr>
            <w:r>
              <w:rPr>
                <w:rFonts w:hint="eastAsia"/>
                <w:b/>
                <w:bCs/>
                <w:lang w:val="en-US" w:eastAsia="zh-CN"/>
              </w:rPr>
              <w:t>23</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b/>
                <w:bCs/>
              </w:rPr>
            </w:pPr>
            <w:r>
              <w:rPr>
                <w:rFonts w:hint="eastAsia"/>
                <w:b/>
                <w:bCs/>
              </w:rPr>
              <w:t>投标保证金</w:t>
            </w: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pPr>
            <w:r>
              <w:rPr>
                <w:rFonts w:hint="eastAsia"/>
              </w:rPr>
              <w:t>本项目不需要交纳投标保证金。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default" w:eastAsia="仿宋"/>
                <w:b/>
                <w:bCs/>
                <w:lang w:val="en-US" w:eastAsia="zh-CN"/>
              </w:rPr>
            </w:pPr>
            <w:r>
              <w:rPr>
                <w:rFonts w:hint="eastAsia"/>
                <w:b/>
                <w:bCs/>
                <w:lang w:val="en-US" w:eastAsia="zh-CN"/>
              </w:rPr>
              <w:t>24</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b/>
                <w:bCs/>
              </w:rPr>
            </w:pPr>
            <w:r>
              <w:rPr>
                <w:rFonts w:hint="eastAsia"/>
                <w:b/>
                <w:bCs/>
              </w:rPr>
              <w:t>投标有效期</w:t>
            </w: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rPr>
                <w:b/>
                <w:bCs/>
                <w:highlight w:val="none"/>
              </w:rPr>
            </w:pPr>
            <w:r>
              <w:rPr>
                <w:rFonts w:hint="eastAsia"/>
                <w:b/>
                <w:bCs/>
                <w:highlight w:val="none"/>
              </w:rPr>
              <w:t>90日。</w:t>
            </w:r>
          </w:p>
          <w:p>
            <w:pPr>
              <w:keepNext w:val="0"/>
              <w:keepLines w:val="0"/>
              <w:pageBreakBefore w:val="0"/>
              <w:widowControl w:val="0"/>
              <w:kinsoku/>
              <w:wordWrap/>
              <w:overflowPunct/>
              <w:topLinePunct w:val="0"/>
              <w:autoSpaceDE/>
              <w:bidi w:val="0"/>
              <w:adjustRightInd/>
              <w:snapToGrid/>
              <w:spacing w:beforeAutospacing="0" w:afterAutospacing="0" w:line="440" w:lineRule="exact"/>
              <w:ind w:left="0" w:leftChars="0" w:firstLine="0" w:firstLineChars="0"/>
              <w:jc w:val="left"/>
              <w:rPr>
                <w:rFonts w:hint="eastAsia"/>
                <w:highlight w:val="none"/>
              </w:rPr>
            </w:pPr>
            <w:r>
              <w:rPr>
                <w:rFonts w:hint="eastAsia" w:ascii="仿宋" w:hAnsi="仿宋" w:eastAsia="仿宋" w:cs="仿宋"/>
                <w:b/>
                <w:bCs/>
                <w:sz w:val="24"/>
                <w:szCs w:val="24"/>
                <w:highlight w:val="none"/>
                <w:lang w:val="en-US" w:eastAsia="zh-CN"/>
              </w:rPr>
              <w:t>▲投标人的投标文件中承诺的投标有效期</w:t>
            </w:r>
            <w:r>
              <w:rPr>
                <w:rFonts w:hint="eastAsia" w:cs="仿宋"/>
                <w:b/>
                <w:bCs/>
                <w:sz w:val="24"/>
                <w:szCs w:val="24"/>
                <w:highlight w:val="none"/>
                <w:lang w:val="en-US" w:eastAsia="zh-CN"/>
              </w:rPr>
              <w:t>不足</w:t>
            </w:r>
            <w:r>
              <w:rPr>
                <w:rFonts w:hint="eastAsia" w:ascii="仿宋" w:hAnsi="仿宋" w:eastAsia="仿宋" w:cs="仿宋"/>
                <w:b/>
                <w:bCs/>
                <w:sz w:val="24"/>
                <w:szCs w:val="24"/>
                <w:highlight w:val="none"/>
                <w:lang w:val="en-US" w:eastAsia="zh-CN"/>
              </w:rPr>
              <w:t>招标文件中载明的投标有效期的，投标无效。</w:t>
            </w:r>
          </w:p>
          <w:p>
            <w:pPr>
              <w:pageBreakBefore w:val="0"/>
              <w:kinsoku/>
              <w:wordWrap w:val="0"/>
              <w:overflowPunct/>
              <w:topLinePunct/>
              <w:bidi w:val="0"/>
              <w:snapToGrid w:val="0"/>
              <w:spacing w:beforeAutospacing="0" w:afterAutospacing="0" w:line="440" w:lineRule="exact"/>
              <w:ind w:left="0" w:leftChars="0"/>
            </w:pPr>
            <w:r>
              <w:rPr>
                <w:rFonts w:hint="eastAsia" w:ascii="仿宋" w:hAnsi="仿宋" w:cs="仿宋"/>
                <w:szCs w:val="24"/>
              </w:rPr>
              <w:t>根据《政府采购货物和服务招标投标管理办法》（财政部令第87号）规定：投标有效期从提交投标文件的截止之日起算。投标文件中承诺的投标有效期应当不少于招标文件中载明的投标有效期。</w:t>
            </w:r>
            <w:r>
              <w:rPr>
                <w:rFonts w:hint="eastAsia" w:ascii="仿宋" w:hAnsi="仿宋" w:cs="仿宋"/>
                <w:szCs w:val="24"/>
                <w:highlight w:val="none"/>
              </w:rPr>
              <w:t>在投标截止时间起至投标有效期届满，</w:t>
            </w:r>
            <w:r>
              <w:rPr>
                <w:rFonts w:hint="eastAsia" w:ascii="仿宋" w:hAnsi="仿宋" w:cs="仿宋"/>
                <w:szCs w:val="24"/>
                <w:highlight w:val="none"/>
                <w:lang w:eastAsia="zh-CN"/>
              </w:rPr>
              <w:t>投标人的</w:t>
            </w:r>
            <w:r>
              <w:rPr>
                <w:rFonts w:hint="eastAsia" w:ascii="仿宋" w:hAnsi="仿宋" w:cs="仿宋"/>
                <w:szCs w:val="24"/>
                <w:highlight w:val="none"/>
              </w:rPr>
              <w:t>投标文件不可撤销</w:t>
            </w:r>
            <w:r>
              <w:rPr>
                <w:rFonts w:hint="eastAsia" w:ascii="仿宋" w:hAnsi="仿宋" w:cs="仿宋"/>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eastAsia" w:eastAsia="仿宋"/>
                <w:b/>
                <w:bCs/>
                <w:lang w:val="en-US" w:eastAsia="zh-CN"/>
              </w:rPr>
            </w:pPr>
            <w:r>
              <w:rPr>
                <w:rFonts w:hint="eastAsia"/>
                <w:b/>
                <w:bCs/>
              </w:rPr>
              <w:t>2</w:t>
            </w:r>
            <w:r>
              <w:rPr>
                <w:rFonts w:hint="eastAsia"/>
                <w:b/>
                <w:bCs/>
                <w:lang w:val="en-US" w:eastAsia="zh-CN"/>
              </w:rPr>
              <w:t>5</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b/>
                <w:bCs/>
              </w:rPr>
            </w:pPr>
            <w:r>
              <w:rPr>
                <w:rFonts w:hint="eastAsia"/>
                <w:b/>
                <w:bCs/>
              </w:rPr>
              <w:t>全流程电子化项目投标说明</w:t>
            </w: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rPr>
                <w:highlight w:val="none"/>
              </w:rPr>
            </w:pPr>
            <w:r>
              <w:rPr>
                <w:rFonts w:hint="eastAsia"/>
                <w:highlight w:val="none"/>
              </w:rPr>
              <w:t>本项目实行电子投标。电子投标文件，按政采云平台项目采购-电子招投标操作指南及本招标文件要求递交。投标文件均由资格文件、商务及技术文件、报价文件组成。</w:t>
            </w:r>
          </w:p>
          <w:p>
            <w:pPr>
              <w:pageBreakBefore w:val="0"/>
              <w:kinsoku/>
              <w:wordWrap w:val="0"/>
              <w:overflowPunct/>
              <w:topLinePunct/>
              <w:bidi w:val="0"/>
              <w:snapToGrid w:val="0"/>
              <w:spacing w:beforeAutospacing="0" w:afterAutospacing="0" w:line="440" w:lineRule="exact"/>
              <w:ind w:left="0" w:leftChars="0"/>
              <w:rPr>
                <w:b/>
                <w:bCs/>
                <w:highlight w:val="none"/>
              </w:rPr>
            </w:pPr>
            <w:r>
              <w:rPr>
                <w:rFonts w:hint="eastAsia"/>
                <w:b/>
                <w:bCs/>
                <w:highlight w:val="none"/>
              </w:rPr>
              <w:t>▲投标人须按时自行解密，规定时间内解密失败的，投标无效。</w:t>
            </w:r>
          </w:p>
          <w:p>
            <w:pPr>
              <w:pageBreakBefore w:val="0"/>
              <w:kinsoku/>
              <w:wordWrap w:val="0"/>
              <w:overflowPunct/>
              <w:topLinePunct/>
              <w:bidi w:val="0"/>
              <w:snapToGrid w:val="0"/>
              <w:spacing w:beforeAutospacing="0" w:afterAutospacing="0" w:line="440" w:lineRule="exact"/>
              <w:ind w:left="0" w:leftChars="0"/>
              <w:rPr>
                <w:rFonts w:hint="eastAsia"/>
                <w:highlight w:val="none"/>
              </w:rPr>
            </w:pPr>
            <w:r>
              <w:rPr>
                <w:rFonts w:hint="eastAsia"/>
                <w:highlight w:val="none"/>
              </w:rPr>
              <w:t>▲</w:t>
            </w:r>
            <w:r>
              <w:rPr>
                <w:rFonts w:hint="eastAsia"/>
                <w:b/>
                <w:bCs/>
                <w:highlight w:val="none"/>
              </w:rPr>
              <w:t>未传输递交电子投标文件的，投标无效。</w:t>
            </w:r>
          </w:p>
          <w:p>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电子招投标：本项目以数据电文形式，依托“政府采购云平台（www.zcygov.cn）”进行招投标活动，</w:t>
            </w:r>
            <w:r>
              <w:rPr>
                <w:rFonts w:hint="eastAsia" w:ascii="仿宋" w:hAnsi="仿宋" w:eastAsia="仿宋" w:cs="仿宋"/>
                <w:b w:val="0"/>
                <w:bCs w:val="0"/>
                <w:color w:val="auto"/>
                <w:sz w:val="24"/>
                <w:szCs w:val="24"/>
                <w:highlight w:val="none"/>
                <w:lang w:eastAsia="zh-CN"/>
              </w:rPr>
              <w:t>各投标人</w:t>
            </w:r>
            <w:r>
              <w:rPr>
                <w:rFonts w:hint="eastAsia" w:ascii="仿宋" w:hAnsi="仿宋" w:eastAsia="仿宋" w:cs="仿宋"/>
                <w:b w:val="0"/>
                <w:bCs w:val="0"/>
                <w:color w:val="auto"/>
                <w:sz w:val="24"/>
                <w:szCs w:val="24"/>
                <w:highlight w:val="none"/>
              </w:rPr>
              <w:t>应按照本项目招标文件和政采云平台的要求编制、加密并递交投标文件</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不接受纸质投标文件。</w:t>
            </w:r>
          </w:p>
          <w:p>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投标准备：</w:t>
            </w:r>
          </w:p>
          <w:p>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注册账号--点击“商家入驻”，进行政府采购供应商资料填写</w:t>
            </w:r>
            <w:r>
              <w:rPr>
                <w:rFonts w:hint="eastAsia" w:ascii="仿宋" w:hAnsi="仿宋" w:eastAsia="仿宋" w:cs="仿宋"/>
                <w:color w:val="auto"/>
                <w:sz w:val="24"/>
                <w:szCs w:val="24"/>
                <w:highlight w:val="none"/>
                <w:lang w:eastAsia="zh-CN"/>
              </w:rPr>
              <w:t>，通过审核后可成为正式供应商</w:t>
            </w:r>
            <w:r>
              <w:rPr>
                <w:rFonts w:hint="eastAsia" w:ascii="仿宋" w:hAnsi="仿宋" w:eastAsia="仿宋" w:cs="仿宋"/>
                <w:color w:val="auto"/>
                <w:sz w:val="24"/>
                <w:szCs w:val="24"/>
                <w:highlight w:val="none"/>
              </w:rPr>
              <w:t>；</w:t>
            </w:r>
          </w:p>
          <w:p>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申领CA数字证书---申领流程详见“浙江政府采购网-下载专区-电子交易客户端-CA驱动和申领流程”：投标人应在开标前完成CA数字证书办理，完成CA数字证书办理预计1-2周左右，各投标人应充分考虑办理时间等因素。</w:t>
            </w:r>
          </w:p>
          <w:p>
            <w:pPr>
              <w:keepNext w:val="0"/>
              <w:keepLines w:val="0"/>
              <w:pageBreakBefore w:val="0"/>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办理流程详见</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b w:val="0"/>
                <w:bCs w:val="0"/>
                <w:color w:val="auto"/>
                <w:sz w:val="24"/>
                <w:szCs w:val="24"/>
                <w:highlight w:val="none"/>
                <w:u w:val="none"/>
                <w:lang w:val="en-US" w:eastAsia="zh-CN"/>
              </w:rPr>
              <w:t xml:space="preserve">《CA证书办理操作指南 》 </w:t>
            </w:r>
            <w:r>
              <w:rPr>
                <w:rFonts w:hint="eastAsia" w:ascii="仿宋" w:hAnsi="仿宋" w:eastAsia="仿宋" w:cs="仿宋"/>
                <w:color w:val="auto"/>
                <w:sz w:val="24"/>
                <w:szCs w:val="24"/>
                <w:highlight w:val="none"/>
                <w:u w:val="none"/>
                <w:lang w:val="en-US" w:eastAsia="zh-CN"/>
              </w:rPr>
              <w:fldChar w:fldCharType="begin"/>
            </w:r>
            <w:r>
              <w:rPr>
                <w:rFonts w:hint="eastAsia" w:ascii="仿宋" w:hAnsi="仿宋" w:eastAsia="仿宋" w:cs="仿宋"/>
                <w:color w:val="auto"/>
                <w:sz w:val="24"/>
                <w:szCs w:val="24"/>
                <w:highlight w:val="none"/>
                <w:u w:val="none"/>
                <w:lang w:val="en-US" w:eastAsia="zh-CN"/>
              </w:rPr>
              <w:instrText xml:space="preserve"> HYPERLINK "https://service.zcygov.cn/#/knowledges/cm2eqWwBFdiHxlNd_otq/lwV6GXABiyELHE-oVMj3" </w:instrText>
            </w:r>
            <w:r>
              <w:rPr>
                <w:rFonts w:hint="eastAsia" w:ascii="仿宋" w:hAnsi="仿宋" w:eastAsia="仿宋" w:cs="仿宋"/>
                <w:color w:val="auto"/>
                <w:sz w:val="24"/>
                <w:szCs w:val="24"/>
                <w:highlight w:val="none"/>
                <w:u w:val="none"/>
                <w:lang w:val="en-US" w:eastAsia="zh-CN"/>
              </w:rPr>
              <w:fldChar w:fldCharType="separate"/>
            </w:r>
            <w:r>
              <w:rPr>
                <w:rFonts w:hint="eastAsia" w:ascii="仿宋" w:hAnsi="仿宋" w:eastAsia="仿宋" w:cs="仿宋"/>
                <w:color w:val="auto"/>
                <w:sz w:val="24"/>
                <w:szCs w:val="24"/>
                <w:highlight w:val="none"/>
                <w:u w:val="none"/>
                <w:lang w:val="en-US" w:eastAsia="zh-CN"/>
              </w:rPr>
              <w:t>https://service.zcygov.cn/#/knowledges/cm2eqWwBFdiHxlNd_otq/lwV6GXABiyELHE-oVMj3</w:t>
            </w:r>
            <w:r>
              <w:rPr>
                <w:rFonts w:hint="eastAsia" w:ascii="仿宋" w:hAnsi="仿宋" w:eastAsia="仿宋" w:cs="仿宋"/>
                <w:color w:val="auto"/>
                <w:sz w:val="24"/>
                <w:szCs w:val="24"/>
                <w:highlight w:val="none"/>
                <w:u w:val="none"/>
                <w:lang w:val="en-US" w:eastAsia="zh-CN"/>
              </w:rPr>
              <w:fldChar w:fldCharType="end"/>
            </w:r>
          </w:p>
          <w:p>
            <w:pPr>
              <w:keepNext w:val="0"/>
              <w:keepLines w:val="0"/>
              <w:pageBreakBefore w:val="0"/>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b w:val="0"/>
                <w:bCs w:val="0"/>
                <w:color w:val="auto"/>
                <w:sz w:val="24"/>
                <w:szCs w:val="24"/>
                <w:highlight w:val="none"/>
                <w:u w:val="none"/>
                <w:lang w:val="en-US" w:eastAsia="zh-CN"/>
              </w:rPr>
              <w:t>CA热点问题汇总：</w:t>
            </w:r>
            <w:r>
              <w:rPr>
                <w:rFonts w:hint="eastAsia" w:ascii="仿宋" w:hAnsi="仿宋" w:eastAsia="仿宋" w:cs="仿宋"/>
                <w:color w:val="auto"/>
                <w:sz w:val="24"/>
                <w:szCs w:val="24"/>
                <w:highlight w:val="none"/>
                <w:u w:val="none"/>
                <w:lang w:val="en-US" w:eastAsia="zh-CN"/>
              </w:rPr>
              <w:t>https://service.zcygov.cn/#/knowledges/depk120BkjoVoiMyPhAJ/8QejCnEBiyELHE-ohzp-</w:t>
            </w:r>
          </w:p>
          <w:p>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安装“政采云电子交易客户端”----投标人通过政采云平台电子投标工具制作投标文件，前往“浙江政府采购网-下载专区-电子交易客户端”进行下载并安装。</w:t>
            </w:r>
            <w:r>
              <w:rPr>
                <w:rFonts w:hint="default" w:ascii="仿宋" w:hAnsi="仿宋" w:eastAsia="仿宋" w:cs="仿宋"/>
                <w:color w:val="auto"/>
                <w:sz w:val="24"/>
                <w:szCs w:val="24"/>
                <w:highlight w:val="none"/>
                <w:lang w:val="en-US" w:eastAsia="zh-CN"/>
              </w:rPr>
              <w:t>政采云电子交易客户端</w:t>
            </w:r>
            <w:r>
              <w:rPr>
                <w:rFonts w:hint="eastAsia" w:ascii="仿宋" w:hAnsi="仿宋" w:eastAsia="仿宋" w:cs="仿宋"/>
                <w:color w:val="auto"/>
                <w:sz w:val="24"/>
                <w:szCs w:val="24"/>
                <w:highlight w:val="none"/>
                <w:lang w:val="en-US" w:eastAsia="zh-CN"/>
              </w:rPr>
              <w:t>：h</w:t>
            </w:r>
            <w:r>
              <w:rPr>
                <w:rFonts w:hint="eastAsia" w:ascii="仿宋" w:hAnsi="仿宋" w:eastAsia="仿宋" w:cs="仿宋"/>
                <w:color w:val="auto"/>
                <w:sz w:val="24"/>
                <w:szCs w:val="24"/>
                <w:highlight w:val="none"/>
                <w:lang w:eastAsia="zh-CN"/>
              </w:rPr>
              <w:t>ttp://zfcg.czt.zj.gov.cn/bidClientTemplate/2019-05-27/12946.html</w:t>
            </w:r>
          </w:p>
          <w:p>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招标文件的获取：使用账号登录或者使用CA登录政采云平台；进入“项目采购”应用，在获取采购文件菜单中选择项目，获取招标文件。</w:t>
            </w:r>
          </w:p>
          <w:p>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投标文件的制作：在“政采云电子交易客户端”中完成“填写基本信息”、“导入投标文件”、“标书关联”、“标书检查”、“电子签名”、“生成电子标书”等操作。</w:t>
            </w:r>
          </w:p>
          <w:p>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投标文件的传输递交：投标人在投标截止时间前将加密的投标文件上传至政府采购云平台。</w:t>
            </w:r>
          </w:p>
          <w:p>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投标文件的解密：投标人按照平台提示和招标文件的规定在</w:t>
            </w:r>
            <w:r>
              <w:rPr>
                <w:rFonts w:hint="eastAsia" w:ascii="仿宋" w:hAnsi="仿宋" w:eastAsia="仿宋" w:cs="仿宋"/>
                <w:b w:val="0"/>
                <w:bCs w:val="0"/>
                <w:color w:val="auto"/>
                <w:sz w:val="24"/>
                <w:szCs w:val="24"/>
                <w:highlight w:val="none"/>
                <w:lang w:eastAsia="zh-CN"/>
              </w:rPr>
              <w:t>开标时间起</w:t>
            </w:r>
            <w:r>
              <w:rPr>
                <w:rFonts w:hint="eastAsia" w:ascii="仿宋" w:hAnsi="仿宋" w:eastAsia="仿宋" w:cs="仿宋"/>
                <w:b w:val="0"/>
                <w:bCs w:val="0"/>
                <w:color w:val="auto"/>
                <w:sz w:val="24"/>
                <w:szCs w:val="24"/>
                <w:highlight w:val="none"/>
                <w:lang w:val="en-US" w:eastAsia="zh-CN"/>
              </w:rPr>
              <w:t>30分钟</w:t>
            </w:r>
            <w:r>
              <w:rPr>
                <w:rFonts w:hint="eastAsia" w:ascii="仿宋" w:hAnsi="仿宋" w:eastAsia="仿宋" w:cs="仿宋"/>
                <w:b w:val="0"/>
                <w:bCs w:val="0"/>
                <w:color w:val="auto"/>
                <w:sz w:val="24"/>
                <w:szCs w:val="24"/>
                <w:highlight w:val="none"/>
              </w:rPr>
              <w:t>内完成在线解密。</w:t>
            </w:r>
          </w:p>
          <w:p>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具体操作指南：详见政采云平台“服务中心-帮助文档-项目采购-操作流程-电子招投标-政府采购项目电子交易管理操作指南-供应商”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 xml:space="preserve">浙江省政府采购项目电子交易平台学习专题  </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"https://edu.zcygov.cn/luban/e-biding\”。"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https://edu.zcygov.cn/luban/e-biding。</w:t>
            </w:r>
            <w:r>
              <w:rPr>
                <w:rFonts w:hint="eastAsia" w:ascii="仿宋" w:hAnsi="仿宋" w:eastAsia="仿宋" w:cs="仿宋"/>
                <w:b w:val="0"/>
                <w:bCs w:val="0"/>
                <w:color w:val="auto"/>
                <w:sz w:val="24"/>
                <w:szCs w:val="24"/>
                <w:highlight w:val="none"/>
              </w:rPr>
              <w:fldChar w:fldCharType="end"/>
            </w:r>
          </w:p>
          <w:p>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highlight w:val="none"/>
              </w:rPr>
            </w:pPr>
            <w:r>
              <w:rPr>
                <w:rFonts w:hint="eastAsia" w:ascii="仿宋" w:hAnsi="仿宋" w:eastAsia="仿宋" w:cs="仿宋"/>
                <w:b w:val="0"/>
                <w:bCs w:val="0"/>
                <w:color w:val="auto"/>
                <w:sz w:val="24"/>
                <w:szCs w:val="24"/>
                <w:highlight w:val="none"/>
              </w:rPr>
              <w:t>供应商在使用系统进行投标的过程中遇到涉及平台使用的任何问题，可致电政采云平台技术支持热线咨询，联系方式：</w:t>
            </w:r>
            <w:r>
              <w:rPr>
                <w:rFonts w:hint="eastAsia" w:cs="仿宋"/>
                <w:b w:val="0"/>
                <w:bCs w:val="0"/>
                <w:color w:val="auto"/>
                <w:sz w:val="24"/>
                <w:szCs w:val="24"/>
                <w:highlight w:val="none"/>
                <w:lang w:val="en-US" w:eastAsia="zh-CN"/>
              </w:rPr>
              <w:t>95763</w:t>
            </w:r>
            <w:r>
              <w:rPr>
                <w:rFonts w:hint="eastAsia" w:ascii="仿宋" w:hAnsi="仿宋" w:eastAsia="仿宋" w:cs="仿宋"/>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default"/>
                <w:b/>
                <w:bCs/>
                <w:lang w:val="en-US" w:eastAsia="zh-CN"/>
              </w:rPr>
            </w:pPr>
            <w:r>
              <w:rPr>
                <w:rFonts w:hint="eastAsia"/>
                <w:b/>
                <w:bCs/>
                <w:lang w:val="en-US" w:eastAsia="zh-CN"/>
              </w:rPr>
              <w:t>26</w:t>
            </w:r>
          </w:p>
        </w:tc>
        <w:tc>
          <w:tcPr>
            <w:tcW w:w="1506" w:type="dxa"/>
            <w:tcBorders>
              <w:top w:val="single" w:color="auto" w:sz="4" w:space="0"/>
              <w:left w:val="single" w:color="auto" w:sz="4" w:space="0"/>
              <w:bottom w:val="single" w:color="auto" w:sz="4" w:space="0"/>
              <w:right w:val="single" w:color="auto" w:sz="4" w:space="0"/>
            </w:tcBorders>
            <w:vAlign w:val="center"/>
          </w:tcPr>
          <w:p>
            <w:pPr>
              <w:pStyle w:val="6"/>
              <w:keepNext/>
              <w:keepLines/>
              <w:pageBreakBefore w:val="0"/>
              <w:widowControl w:val="0"/>
              <w:tabs>
                <w:tab w:val="left" w:pos="-945"/>
                <w:tab w:val="left" w:pos="0"/>
                <w:tab w:val="clear" w:pos="720"/>
              </w:tabs>
              <w:kinsoku/>
              <w:wordWrap/>
              <w:overflowPunct/>
              <w:topLinePunct w:val="0"/>
              <w:autoSpaceDE/>
              <w:autoSpaceDN/>
              <w:bidi w:val="0"/>
              <w:adjustRightInd/>
              <w:snapToGrid/>
              <w:spacing w:line="440" w:lineRule="exact"/>
              <w:ind w:left="0" w:leftChars="0" w:firstLine="0"/>
              <w:jc w:val="center"/>
              <w:textAlignment w:val="auto"/>
              <w:rPr>
                <w:rFonts w:hint="eastAsia" w:ascii="仿宋" w:hAnsi="仿宋" w:eastAsia="仿宋" w:cs="仿宋"/>
                <w:b/>
                <w:bCs/>
                <w:kern w:val="3"/>
                <w:sz w:val="24"/>
                <w:szCs w:val="24"/>
                <w:lang w:val="en-US" w:eastAsia="zh-CN" w:bidi="ar-SA"/>
              </w:rPr>
            </w:pPr>
            <w:r>
              <w:rPr>
                <w:rFonts w:hint="eastAsia" w:ascii="仿宋" w:hAnsi="仿宋" w:eastAsia="仿宋" w:cs="仿宋"/>
                <w:b/>
                <w:bCs/>
                <w:kern w:val="3"/>
                <w:sz w:val="24"/>
                <w:szCs w:val="24"/>
                <w:lang w:val="en-US" w:eastAsia="zh-CN" w:bidi="ar-SA"/>
              </w:rPr>
              <w:t>备份投标</w:t>
            </w:r>
          </w:p>
          <w:p>
            <w:pPr>
              <w:pStyle w:val="6"/>
              <w:keepNext/>
              <w:keepLines/>
              <w:pageBreakBefore w:val="0"/>
              <w:widowControl w:val="0"/>
              <w:tabs>
                <w:tab w:val="left" w:pos="-945"/>
                <w:tab w:val="left" w:pos="0"/>
                <w:tab w:val="clear" w:pos="720"/>
              </w:tabs>
              <w:kinsoku/>
              <w:wordWrap/>
              <w:overflowPunct/>
              <w:topLinePunct w:val="0"/>
              <w:autoSpaceDE/>
              <w:autoSpaceDN/>
              <w:bidi w:val="0"/>
              <w:adjustRightInd/>
              <w:snapToGrid/>
              <w:spacing w:line="440" w:lineRule="exact"/>
              <w:ind w:left="0" w:leftChars="0" w:firstLine="0"/>
              <w:jc w:val="center"/>
              <w:textAlignment w:val="auto"/>
              <w:rPr>
                <w:rFonts w:hint="eastAsia"/>
                <w:highlight w:val="none"/>
              </w:rPr>
            </w:pPr>
            <w:r>
              <w:rPr>
                <w:rFonts w:hint="eastAsia" w:ascii="仿宋" w:hAnsi="仿宋" w:eastAsia="仿宋" w:cs="仿宋"/>
                <w:b/>
                <w:bCs/>
                <w:kern w:val="3"/>
                <w:sz w:val="24"/>
                <w:szCs w:val="24"/>
                <w:lang w:val="en-US" w:eastAsia="zh-CN" w:bidi="ar-SA"/>
              </w:rPr>
              <w:t>文件</w:t>
            </w:r>
          </w:p>
        </w:tc>
        <w:tc>
          <w:tcPr>
            <w:tcW w:w="7040" w:type="dxa"/>
            <w:tcBorders>
              <w:top w:val="single" w:color="auto" w:sz="4" w:space="0"/>
              <w:left w:val="single" w:color="auto" w:sz="4" w:space="0"/>
              <w:bottom w:val="single" w:color="auto" w:sz="4" w:space="0"/>
              <w:right w:val="single" w:color="auto" w:sz="4" w:space="0"/>
            </w:tcBorders>
            <w:vAlign w:val="center"/>
          </w:tcPr>
          <w:p>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1</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投标人在电子交易平台传输递交投标文件后，还可以在投标截止时间前现场提交或者以邮政快递方式递交备份投标文件1份，</w:t>
            </w:r>
            <w:r>
              <w:rPr>
                <w:rFonts w:hint="eastAsia" w:ascii="仿宋" w:hAnsi="仿宋" w:eastAsia="仿宋" w:cs="仿宋"/>
                <w:b/>
                <w:bCs w:val="0"/>
                <w:i w:val="0"/>
                <w:iCs w:val="0"/>
                <w:color w:val="auto"/>
                <w:sz w:val="24"/>
                <w:szCs w:val="24"/>
                <w:highlight w:val="none"/>
                <w:u w:val="none"/>
                <w:shd w:val="clear" w:color="auto" w:fill="auto"/>
                <w:lang w:val="en-US" w:eastAsia="zh-CN"/>
              </w:rPr>
              <w:t>但采购人、采购代理机构不强制或变相强制投标人提交备份投标文件。</w:t>
            </w:r>
          </w:p>
          <w:p>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2</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bCs w:val="0"/>
                <w:i w:val="0"/>
                <w:iCs w:val="0"/>
                <w:color w:val="auto"/>
                <w:sz w:val="24"/>
                <w:szCs w:val="24"/>
                <w:highlight w:val="none"/>
                <w:u w:val="none"/>
                <w:shd w:val="clear" w:color="auto" w:fill="auto"/>
                <w:lang w:val="en-US" w:eastAsia="zh-CN"/>
              </w:rPr>
              <w:t>不符合上述制作、存储、密封规定的备份投标文件将被视为无效或者被拒绝接收。</w:t>
            </w:r>
          </w:p>
          <w:p>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jc w:val="both"/>
              <w:textAlignment w:val="auto"/>
              <w:rPr>
                <w:rFonts w:hint="eastAsia" w:ascii="仿宋" w:hAnsi="仿宋" w:eastAsia="仿宋" w:cs="仿宋"/>
                <w:b w:val="0"/>
                <w:bCs/>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3</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现场提交备份投标文件的，投标人应于投标截止时间前在招标公告中载明的开标地点将备份投标文件提交给采购代理机构，采购代理机构将拒绝接受逾期送达的备份投标文件。</w:t>
            </w:r>
          </w:p>
          <w:p>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jc w:val="both"/>
              <w:textAlignment w:val="auto"/>
              <w:rPr>
                <w:rFonts w:hint="eastAsia" w:ascii="仿宋" w:hAnsi="仿宋" w:eastAsia="仿宋" w:cs="仿宋"/>
                <w:b w:val="0"/>
                <w:bCs/>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4</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highlight w:val="none"/>
              </w:rPr>
              <w:t>▲</w:t>
            </w:r>
            <w:r>
              <w:rPr>
                <w:rFonts w:hint="eastAsia" w:ascii="仿宋" w:hAnsi="仿宋" w:cs="仿宋"/>
                <w:b/>
                <w:bCs w:val="0"/>
                <w:i w:val="0"/>
                <w:iCs w:val="0"/>
                <w:color w:val="auto"/>
                <w:sz w:val="24"/>
                <w:szCs w:val="24"/>
                <w:highlight w:val="none"/>
                <w:u w:val="none"/>
                <w:shd w:val="clear" w:color="auto" w:fill="auto"/>
                <w:lang w:val="en-US" w:eastAsia="zh-CN"/>
              </w:rPr>
              <w:t>（</w:t>
            </w:r>
            <w:r>
              <w:rPr>
                <w:rFonts w:hint="eastAsia" w:ascii="仿宋" w:hAnsi="仿宋" w:eastAsia="仿宋" w:cs="仿宋"/>
                <w:b/>
                <w:bCs w:val="0"/>
                <w:i w:val="0"/>
                <w:iCs w:val="0"/>
                <w:color w:val="auto"/>
                <w:sz w:val="24"/>
                <w:szCs w:val="24"/>
                <w:highlight w:val="none"/>
                <w:u w:val="none"/>
                <w:shd w:val="clear" w:color="auto" w:fill="auto"/>
                <w:lang w:val="en-US" w:eastAsia="zh-CN"/>
              </w:rPr>
              <w:t>5</w:t>
            </w:r>
            <w:r>
              <w:rPr>
                <w:rFonts w:hint="eastAsia" w:ascii="仿宋" w:hAnsi="仿宋" w:cs="仿宋"/>
                <w:b/>
                <w:bCs w:val="0"/>
                <w:i w:val="0"/>
                <w:iCs w:val="0"/>
                <w:color w:val="auto"/>
                <w:sz w:val="24"/>
                <w:szCs w:val="24"/>
                <w:highlight w:val="none"/>
                <w:u w:val="none"/>
                <w:shd w:val="clear" w:color="auto" w:fill="auto"/>
                <w:lang w:val="en-US" w:eastAsia="zh-CN"/>
              </w:rPr>
              <w:t>）</w:t>
            </w:r>
            <w:r>
              <w:rPr>
                <w:rFonts w:hint="eastAsia" w:ascii="仿宋" w:hAnsi="仿宋" w:eastAsia="仿宋" w:cs="仿宋"/>
                <w:b/>
                <w:bCs w:val="0"/>
                <w:i w:val="0"/>
                <w:iCs w:val="0"/>
                <w:color w:val="auto"/>
                <w:sz w:val="24"/>
                <w:szCs w:val="24"/>
                <w:highlight w:val="none"/>
                <w:u w:val="none"/>
                <w:shd w:val="clear" w:color="auto" w:fill="auto"/>
                <w:lang w:val="en-US" w:eastAsia="zh-CN"/>
              </w:rPr>
              <w:t>投标人仅提交备份投标文件，没有在电子交易平台传输递交投标文件的，投标无效。</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textAlignment w:val="auto"/>
              <w:rPr>
                <w:rFonts w:hint="eastAsia"/>
                <w:highlight w:val="none"/>
              </w:rPr>
            </w:pPr>
            <w:r>
              <w:rPr>
                <w:rFonts w:hint="eastAsia"/>
                <w:highlight w:val="none"/>
              </w:rPr>
              <w:t>▲</w:t>
            </w:r>
            <w:r>
              <w:rPr>
                <w:rFonts w:hint="eastAsia" w:cs="仿宋"/>
                <w:b/>
                <w:bCs/>
                <w:i w:val="0"/>
                <w:iCs w:val="0"/>
                <w:color w:val="auto"/>
                <w:sz w:val="24"/>
                <w:szCs w:val="24"/>
                <w:highlight w:val="none"/>
                <w:shd w:val="clear" w:color="auto" w:fill="auto"/>
                <w:lang w:val="en-US" w:eastAsia="zh-CN"/>
              </w:rPr>
              <w:t>（6）</w:t>
            </w:r>
            <w:r>
              <w:rPr>
                <w:rFonts w:hint="eastAsia" w:ascii="仿宋" w:hAnsi="仿宋" w:eastAsia="仿宋" w:cs="仿宋"/>
                <w:b/>
                <w:bCs/>
                <w:i w:val="0"/>
                <w:iCs w:val="0"/>
                <w:color w:val="auto"/>
                <w:sz w:val="24"/>
                <w:szCs w:val="24"/>
                <w:highlight w:val="none"/>
                <w:shd w:val="clear" w:color="auto" w:fill="auto"/>
                <w:lang w:val="en-US" w:eastAsia="zh-CN"/>
              </w:rPr>
              <w:t>投标文件未按时解密，投标人提供了备份投标文件的，以备份投标文件作为依据，否则视为投标文件撤回。投标文件已按时解密的，备份投标文件自动失效。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default"/>
                <w:b/>
                <w:bCs/>
                <w:highlight w:val="none"/>
                <w:lang w:val="en-US" w:eastAsia="zh-CN"/>
              </w:rPr>
            </w:pPr>
            <w:r>
              <w:rPr>
                <w:rFonts w:hint="eastAsia"/>
                <w:b/>
                <w:bCs/>
                <w:highlight w:val="none"/>
                <w:lang w:val="en-US" w:eastAsia="zh-CN"/>
              </w:rPr>
              <w:t>27</w:t>
            </w:r>
          </w:p>
        </w:tc>
        <w:tc>
          <w:tcPr>
            <w:tcW w:w="15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仿宋" w:cs="宋体"/>
                <w:snapToGrid w:val="0"/>
                <w:color w:val="000000"/>
                <w:kern w:val="28"/>
                <w:sz w:val="24"/>
                <w:szCs w:val="24"/>
                <w:highlight w:val="none"/>
                <w:lang w:val="en-US" w:eastAsia="zh-CN" w:bidi="ar-SA"/>
              </w:rPr>
            </w:pPr>
            <w:r>
              <w:rPr>
                <w:rFonts w:hint="eastAsia" w:ascii="宋体" w:hAnsi="宋体" w:cs="宋体"/>
                <w:b/>
                <w:bCs/>
                <w:snapToGrid w:val="0"/>
                <w:color w:val="000000"/>
                <w:kern w:val="28"/>
                <w:highlight w:val="none"/>
              </w:rPr>
              <w:t>采购人不得向供应商索要或者接受其给予的赠品、回扣或者与采购无关的其他商品、服务</w:t>
            </w:r>
          </w:p>
        </w:tc>
        <w:tc>
          <w:tcPr>
            <w:tcW w:w="7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snapToGrid w:val="0"/>
                <w:color w:val="000000"/>
                <w:kern w:val="28"/>
                <w:highlight w:val="none"/>
              </w:rPr>
            </w:pPr>
            <w:r>
              <w:rPr>
                <w:rFonts w:hint="eastAsia" w:ascii="宋体" w:hAnsi="宋体" w:cs="宋体"/>
                <w:snapToGrid w:val="0"/>
                <w:color w:val="000000"/>
                <w:kern w:val="28"/>
                <w:highlight w:val="none"/>
              </w:rPr>
              <w:t>（1）不得明示或暗示供应商提供赠品、回扣、采购预算中本身不包含的其他商品或服务；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snapToGrid w:val="0"/>
                <w:color w:val="000000"/>
                <w:kern w:val="28"/>
                <w:highlight w:val="none"/>
              </w:rPr>
            </w:pPr>
            <w:r>
              <w:rPr>
                <w:rFonts w:hint="eastAsia" w:ascii="宋体" w:hAnsi="宋体" w:cs="宋体"/>
                <w:snapToGrid w:val="0"/>
                <w:color w:val="000000"/>
                <w:kern w:val="28"/>
                <w:highlight w:val="none"/>
              </w:rPr>
              <w:t>（2）供应商承诺提供赠品、回扣、采购预算中本身不包含的其他商品或服务，视作无效承诺；不得因无效承诺对供应商实行差别待遇或者歧视待遇；</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snapToGrid w:val="0"/>
                <w:color w:val="000000"/>
                <w:kern w:val="28"/>
                <w:highlight w:val="none"/>
              </w:rPr>
            </w:pPr>
            <w:r>
              <w:rPr>
                <w:rFonts w:hint="eastAsia" w:ascii="宋体" w:hAnsi="宋体" w:cs="宋体"/>
                <w:snapToGrid w:val="0"/>
                <w:color w:val="000000"/>
                <w:kern w:val="28"/>
                <w:highlight w:val="none"/>
              </w:rPr>
              <w:t>（3）合同总价不为零，《开标一览表（报价表）》中部分产品、服务单价为零的，视作已包含在总价中；</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snapToGrid w:val="0"/>
                <w:color w:val="000000"/>
                <w:kern w:val="28"/>
                <w:highlight w:val="none"/>
              </w:rPr>
            </w:pPr>
            <w:r>
              <w:rPr>
                <w:rFonts w:hint="eastAsia" w:ascii="宋体" w:hAnsi="宋体" w:cs="宋体"/>
                <w:snapToGrid w:val="0"/>
                <w:color w:val="000000"/>
                <w:kern w:val="28"/>
                <w:highlight w:val="none"/>
              </w:rPr>
              <w:t>（4）不得将供应商提供赠品、回扣、采购预算中本身不包含的其他商品或服务作为中标（成交）条件或者合同签订条件；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snapToGrid w:val="0"/>
                <w:color w:val="000000"/>
                <w:kern w:val="28"/>
                <w:highlight w:val="none"/>
              </w:rPr>
            </w:pPr>
            <w:r>
              <w:rPr>
                <w:rFonts w:hint="eastAsia" w:ascii="宋体" w:hAnsi="宋体" w:cs="宋体"/>
                <w:snapToGrid w:val="0"/>
                <w:color w:val="000000"/>
                <w:kern w:val="28"/>
                <w:highlight w:val="none"/>
              </w:rPr>
              <w:t>（5）合同签订后，不得接受供应商无效承诺的赠品、回扣、采购预算中本身不包含的其他商品或服务；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snapToGrid w:val="0"/>
                <w:color w:val="000000"/>
                <w:kern w:val="28"/>
                <w:highlight w:val="none"/>
              </w:rPr>
            </w:pPr>
            <w:r>
              <w:rPr>
                <w:rFonts w:hint="eastAsia" w:ascii="宋体" w:hAnsi="宋体" w:cs="宋体"/>
                <w:snapToGrid w:val="0"/>
                <w:color w:val="000000"/>
                <w:kern w:val="28"/>
                <w:highlight w:val="none"/>
              </w:rPr>
              <w:t>（6）合同签订后，不得向供应商索要赠品、回扣、采购预算中本身不包含的其他商品或服务；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仿宋" w:cs="宋体"/>
                <w:snapToGrid w:val="0"/>
                <w:color w:val="000000"/>
                <w:kern w:val="28"/>
                <w:sz w:val="24"/>
                <w:szCs w:val="24"/>
                <w:highlight w:val="none"/>
                <w:lang w:val="en-US" w:eastAsia="zh-CN" w:bidi="ar-SA"/>
              </w:rPr>
            </w:pPr>
            <w:r>
              <w:rPr>
                <w:rFonts w:hint="eastAsia" w:ascii="宋体" w:hAnsi="宋体" w:cs="宋体"/>
                <w:snapToGrid w:val="0"/>
                <w:color w:val="000000"/>
                <w:kern w:val="28"/>
                <w:highlight w:val="none"/>
              </w:rPr>
              <w:t>（7）履约验收环节，不得因供应商提供赠品、回扣、采购预算中本身不包含的其他商品或服务减免供应商违约责任。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default"/>
                <w:b/>
                <w:bCs/>
                <w:highlight w:val="none"/>
                <w:lang w:val="en-US" w:eastAsia="zh-CN"/>
              </w:rPr>
            </w:pPr>
            <w:r>
              <w:rPr>
                <w:rFonts w:hint="eastAsia"/>
                <w:b/>
                <w:bCs/>
                <w:highlight w:val="none"/>
                <w:lang w:val="en-US" w:eastAsia="zh-CN"/>
              </w:rPr>
              <w:t>28</w:t>
            </w:r>
          </w:p>
        </w:tc>
        <w:tc>
          <w:tcPr>
            <w:tcW w:w="1506"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仿宋" w:cs="宋体"/>
                <w:b/>
                <w:kern w:val="3"/>
                <w:sz w:val="24"/>
                <w:szCs w:val="24"/>
                <w:highlight w:val="none"/>
                <w:lang w:val="en-US" w:eastAsia="zh-CN" w:bidi="ar-SA"/>
              </w:rPr>
            </w:pPr>
            <w:r>
              <w:rPr>
                <w:rFonts w:hint="eastAsia"/>
                <w:b/>
                <w:bCs/>
                <w:highlight w:val="none"/>
                <w:lang w:val="en-US" w:eastAsia="zh-CN"/>
              </w:rPr>
              <w:t>联合体相关</w:t>
            </w:r>
            <w:r>
              <w:rPr>
                <w:rFonts w:hint="eastAsia"/>
                <w:b/>
                <w:bCs/>
                <w:highlight w:val="none"/>
                <w:lang w:eastAsia="zh-CN"/>
              </w:rPr>
              <w:t>说明</w:t>
            </w:r>
          </w:p>
        </w:tc>
        <w:tc>
          <w:tcPr>
            <w:tcW w:w="7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eastAsia" w:ascii="宋体" w:hAnsi="宋体" w:eastAsia="仿宋" w:cs="宋体"/>
                <w:snapToGrid w:val="0"/>
                <w:kern w:val="28"/>
                <w:sz w:val="24"/>
                <w:szCs w:val="24"/>
                <w:highlight w:val="none"/>
                <w:lang w:val="en-US" w:eastAsia="zh-CN" w:bidi="ar-SA"/>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default"/>
                <w:b/>
                <w:bCs/>
                <w:highlight w:val="none"/>
                <w:lang w:val="en-US" w:eastAsia="zh-CN"/>
              </w:rPr>
            </w:pPr>
            <w:r>
              <w:rPr>
                <w:rFonts w:hint="eastAsia"/>
                <w:b/>
                <w:bCs/>
                <w:highlight w:val="none"/>
                <w:lang w:val="en-US" w:eastAsia="zh-CN"/>
              </w:rPr>
              <w:t>29</w:t>
            </w:r>
          </w:p>
        </w:tc>
        <w:tc>
          <w:tcPr>
            <w:tcW w:w="1506"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Arial"/>
                <w:color w:val="7030A0"/>
                <w:kern w:val="0"/>
                <w:sz w:val="24"/>
                <w:szCs w:val="24"/>
                <w:highlight w:val="none"/>
                <w:lang w:val="en-US" w:eastAsia="zh-CN" w:bidi="ar-SA"/>
              </w:rPr>
            </w:pPr>
            <w:r>
              <w:rPr>
                <w:rFonts w:hint="eastAsia" w:ascii="仿宋" w:hAnsi="仿宋" w:cs="仿宋"/>
                <w:b/>
                <w:color w:val="auto"/>
                <w:szCs w:val="24"/>
                <w:highlight w:val="none"/>
              </w:rPr>
              <w:t>其他说明</w:t>
            </w:r>
          </w:p>
        </w:tc>
        <w:tc>
          <w:tcPr>
            <w:tcW w:w="7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Arial"/>
                <w:color w:val="7030A0"/>
                <w:kern w:val="0"/>
                <w:sz w:val="24"/>
                <w:szCs w:val="24"/>
                <w:highlight w:val="none"/>
                <w:lang w:val="en-US" w:eastAsia="zh-CN" w:bidi="ar-SA"/>
              </w:rPr>
            </w:pPr>
            <w:r>
              <w:rPr>
                <w:rFonts w:hint="eastAsia" w:ascii="宋体" w:hAnsi="宋体" w:cs="宋体"/>
                <w:snapToGrid w:val="0"/>
                <w:color w:val="000000"/>
                <w:kern w:val="28"/>
                <w:highlight w:val="none"/>
              </w:rPr>
              <w:t>供应商在政府采购活动中违反政府采购相关规定给采购</w:t>
            </w:r>
            <w:r>
              <w:rPr>
                <w:rFonts w:hint="eastAsia" w:ascii="宋体" w:hAnsi="宋体" w:cs="宋体"/>
                <w:snapToGrid w:val="0"/>
                <w:color w:val="000000"/>
                <w:kern w:val="28"/>
                <w:highlight w:val="none"/>
                <w:lang w:eastAsia="zh-CN"/>
              </w:rPr>
              <w:t>代理</w:t>
            </w:r>
            <w:r>
              <w:rPr>
                <w:rFonts w:hint="eastAsia" w:ascii="宋体" w:hAnsi="宋体" w:cs="宋体"/>
                <w:snapToGrid w:val="0"/>
                <w:color w:val="000000"/>
                <w:kern w:val="28"/>
                <w:highlight w:val="none"/>
              </w:rPr>
              <w:t>机构造成损失的，采购</w:t>
            </w:r>
            <w:r>
              <w:rPr>
                <w:rFonts w:hint="eastAsia" w:ascii="宋体" w:hAnsi="宋体" w:cs="宋体"/>
                <w:snapToGrid w:val="0"/>
                <w:color w:val="000000"/>
                <w:kern w:val="28"/>
                <w:highlight w:val="none"/>
                <w:lang w:eastAsia="zh-CN"/>
              </w:rPr>
              <w:t>代理</w:t>
            </w:r>
            <w:r>
              <w:rPr>
                <w:rFonts w:hint="eastAsia" w:ascii="宋体" w:hAnsi="宋体" w:cs="宋体"/>
                <w:snapToGrid w:val="0"/>
                <w:color w:val="000000"/>
                <w:kern w:val="28"/>
                <w:highlight w:val="none"/>
              </w:rPr>
              <w:t>机构可按照采购文件约定要求供应商承担赔偿责任</w:t>
            </w:r>
            <w:r>
              <w:rPr>
                <w:rFonts w:hint="eastAsia" w:ascii="宋体" w:hAnsi="宋体" w:cs="宋体"/>
                <w:snapToGrid w:val="0"/>
                <w:color w:val="000000"/>
                <w:kern w:val="28"/>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atLeast"/>
          <w:jc w:val="center"/>
        </w:trPr>
        <w:tc>
          <w:tcPr>
            <w:tcW w:w="732" w:type="dxa"/>
            <w:vMerge w:val="restart"/>
            <w:tcBorders>
              <w:top w:val="single" w:color="auto" w:sz="4" w:space="0"/>
              <w:left w:val="single" w:color="auto" w:sz="4" w:space="0"/>
              <w:right w:val="single" w:color="auto" w:sz="4" w:space="0"/>
            </w:tcBorders>
            <w:vAlign w:val="center"/>
          </w:tcPr>
          <w:p>
            <w:pPr>
              <w:pageBreakBefore w:val="0"/>
              <w:kinsoku/>
              <w:overflowPunct/>
              <w:bidi w:val="0"/>
              <w:spacing w:line="440" w:lineRule="exact"/>
              <w:ind w:left="0" w:leftChars="0" w:firstLine="0" w:firstLineChars="0"/>
              <w:jc w:val="center"/>
              <w:rPr>
                <w:rFonts w:hint="default" w:ascii="仿宋" w:hAnsi="仿宋" w:eastAsia="仿宋" w:cs="仿宋"/>
                <w:b/>
                <w:color w:val="auto"/>
                <w:kern w:val="3"/>
                <w:sz w:val="24"/>
                <w:szCs w:val="24"/>
                <w:highlight w:val="none"/>
                <w:lang w:val="en-US" w:eastAsia="zh-CN" w:bidi="ar-SA"/>
              </w:rPr>
            </w:pPr>
            <w:r>
              <w:rPr>
                <w:rFonts w:hint="eastAsia" w:cs="仿宋"/>
                <w:b w:val="0"/>
                <w:bCs/>
                <w:color w:val="auto"/>
                <w:szCs w:val="24"/>
                <w:highlight w:val="none"/>
                <w:lang w:val="en-US" w:eastAsia="zh-CN"/>
              </w:rPr>
              <w:t>30</w:t>
            </w:r>
          </w:p>
        </w:tc>
        <w:tc>
          <w:tcPr>
            <w:tcW w:w="1506" w:type="dxa"/>
            <w:vMerge w:val="restart"/>
            <w:tcBorders>
              <w:top w:val="single" w:color="auto" w:sz="4" w:space="0"/>
              <w:left w:val="single" w:color="auto" w:sz="4" w:space="0"/>
              <w:right w:val="single" w:color="auto" w:sz="4" w:space="0"/>
            </w:tcBorders>
            <w:vAlign w:val="center"/>
          </w:tcPr>
          <w:p>
            <w:pPr>
              <w:pageBreakBefore w:val="0"/>
              <w:kinsoku/>
              <w:overflowPunct/>
              <w:bidi w:val="0"/>
              <w:spacing w:line="440" w:lineRule="exact"/>
              <w:ind w:left="0" w:leftChars="0" w:firstLine="0" w:firstLineChars="0"/>
              <w:jc w:val="center"/>
              <w:rPr>
                <w:rFonts w:hint="eastAsia" w:ascii="仿宋" w:hAnsi="仿宋" w:eastAsia="仿宋" w:cs="仿宋"/>
                <w:b/>
                <w:color w:val="auto"/>
                <w:kern w:val="3"/>
                <w:sz w:val="24"/>
                <w:szCs w:val="24"/>
                <w:highlight w:val="none"/>
                <w:lang w:val="en-US" w:eastAsia="zh-CN" w:bidi="ar-SA"/>
              </w:rPr>
            </w:pPr>
            <w:r>
              <w:rPr>
                <w:rFonts w:hint="eastAsia" w:ascii="仿宋" w:hAnsi="仿宋" w:cs="仿宋"/>
                <w:b/>
                <w:color w:val="auto"/>
                <w:szCs w:val="24"/>
                <w:highlight w:val="none"/>
              </w:rPr>
              <w:t>特别说明</w:t>
            </w: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440" w:lineRule="exact"/>
              <w:ind w:left="0" w:leftChars="0" w:firstLine="0" w:firstLineChars="0"/>
              <w:jc w:val="both"/>
              <w:rPr>
                <w:rFonts w:hint="eastAsia" w:ascii="仿宋" w:hAnsi="仿宋" w:eastAsia="仿宋" w:cs="仿宋"/>
                <w:b/>
                <w:color w:val="auto"/>
                <w:kern w:val="3"/>
                <w:sz w:val="24"/>
                <w:szCs w:val="24"/>
                <w:highlight w:val="none"/>
                <w:lang w:val="en-US" w:eastAsia="zh-CN" w:bidi="ar-SA"/>
              </w:rPr>
            </w:pPr>
            <w:r>
              <w:rPr>
                <w:rFonts w:hint="eastAsia" w:ascii="宋体" w:hAnsi="宋体" w:cs="宋体"/>
                <w:snapToGrid w:val="0"/>
                <w:color w:val="auto"/>
                <w:kern w:val="28"/>
                <w:highlight w:val="none"/>
              </w:rPr>
              <w:t>评审因素对应的要求视为采购需求的一部分。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atLeast"/>
          <w:jc w:val="center"/>
        </w:trPr>
        <w:tc>
          <w:tcPr>
            <w:tcW w:w="732" w:type="dxa"/>
            <w:vMerge w:val="continue"/>
            <w:tcBorders>
              <w:left w:val="single" w:color="auto" w:sz="4" w:space="0"/>
              <w:bottom w:val="single" w:color="auto" w:sz="4" w:space="0"/>
              <w:right w:val="single" w:color="auto" w:sz="4" w:space="0"/>
            </w:tcBorders>
            <w:vAlign w:val="center"/>
          </w:tcPr>
          <w:p>
            <w:pPr>
              <w:pageBreakBefore w:val="0"/>
              <w:kinsoku/>
              <w:overflowPunct/>
              <w:bidi w:val="0"/>
              <w:spacing w:line="440" w:lineRule="exact"/>
              <w:ind w:left="0" w:leftChars="0" w:firstLine="0" w:firstLineChars="0"/>
              <w:jc w:val="center"/>
              <w:rPr>
                <w:rFonts w:hint="eastAsia" w:cs="仿宋"/>
                <w:b w:val="0"/>
                <w:bCs/>
                <w:color w:val="auto"/>
                <w:szCs w:val="24"/>
                <w:highlight w:val="none"/>
                <w:lang w:val="en-US" w:eastAsia="zh-CN"/>
              </w:rPr>
            </w:pPr>
          </w:p>
        </w:tc>
        <w:tc>
          <w:tcPr>
            <w:tcW w:w="1506" w:type="dxa"/>
            <w:vMerge w:val="continue"/>
            <w:tcBorders>
              <w:left w:val="single" w:color="auto" w:sz="4" w:space="0"/>
              <w:right w:val="single" w:color="auto" w:sz="4" w:space="0"/>
            </w:tcBorders>
            <w:vAlign w:val="center"/>
          </w:tcPr>
          <w:p>
            <w:pPr>
              <w:pageBreakBefore w:val="0"/>
              <w:kinsoku/>
              <w:overflowPunct/>
              <w:bidi w:val="0"/>
              <w:spacing w:line="440" w:lineRule="exact"/>
              <w:ind w:left="0" w:leftChars="0" w:firstLine="0" w:firstLineChars="0"/>
              <w:jc w:val="center"/>
              <w:rPr>
                <w:rFonts w:hint="eastAsia" w:ascii="仿宋" w:hAnsi="仿宋" w:cs="仿宋"/>
                <w:b/>
                <w:color w:val="auto"/>
                <w:szCs w:val="24"/>
                <w:highlight w:val="none"/>
              </w:rPr>
            </w:pP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440" w:lineRule="exact"/>
              <w:ind w:left="0" w:leftChars="0" w:firstLine="0" w:firstLineChars="0"/>
              <w:jc w:val="both"/>
              <w:rPr>
                <w:rFonts w:hint="default" w:ascii="宋体" w:hAnsi="宋体" w:eastAsia="仿宋" w:cs="宋体"/>
                <w:snapToGrid w:val="0"/>
                <w:color w:val="auto"/>
                <w:kern w:val="28"/>
                <w:highlight w:val="none"/>
                <w:lang w:val="en-US" w:eastAsia="zh-CN"/>
              </w:rPr>
            </w:pPr>
            <w:r>
              <w:rPr>
                <w:rFonts w:hint="eastAsia" w:ascii="宋体" w:hAnsi="宋体" w:cs="宋体"/>
                <w:snapToGrid w:val="0"/>
                <w:color w:val="auto"/>
                <w:kern w:val="28"/>
                <w:highlight w:val="none"/>
                <w:lang w:val="en-US" w:eastAsia="zh-CN"/>
              </w:rPr>
              <w:t>本项目评审报告推荐的中标候选人数量</w:t>
            </w:r>
            <w:r>
              <w:rPr>
                <w:rFonts w:hint="eastAsia" w:ascii="宋体" w:hAnsi="宋体" w:cs="宋体"/>
                <w:snapToGrid w:val="0"/>
                <w:color w:val="auto"/>
                <w:kern w:val="28"/>
                <w:highlight w:val="none"/>
                <w:u w:val="single"/>
                <w:lang w:val="en-US" w:eastAsia="zh-CN"/>
              </w:rPr>
              <w:t xml:space="preserve"> 1 </w:t>
            </w:r>
            <w:r>
              <w:rPr>
                <w:rFonts w:hint="eastAsia" w:ascii="宋体" w:hAnsi="宋体" w:cs="宋体"/>
                <w:snapToGrid w:val="0"/>
                <w:color w:val="auto"/>
                <w:kern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default"/>
                <w:b/>
                <w:bCs/>
                <w:lang w:val="en-US" w:eastAsia="zh-CN"/>
              </w:rPr>
            </w:pPr>
            <w:r>
              <w:rPr>
                <w:rFonts w:hint="eastAsia"/>
                <w:b/>
                <w:bCs/>
                <w:lang w:val="en-US" w:eastAsia="zh-CN"/>
              </w:rPr>
              <w:t>31</w:t>
            </w:r>
          </w:p>
        </w:tc>
        <w:tc>
          <w:tcPr>
            <w:tcW w:w="15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rFonts w:hint="eastAsia" w:eastAsia="仿宋"/>
                <w:b/>
                <w:bCs/>
                <w:highlight w:val="none"/>
                <w:lang w:eastAsia="zh-CN"/>
              </w:rPr>
            </w:pPr>
            <w:r>
              <w:rPr>
                <w:rFonts w:hint="eastAsia"/>
                <w:b/>
                <w:bCs/>
                <w:highlight w:val="none"/>
                <w:lang w:eastAsia="zh-CN"/>
              </w:rPr>
              <w:t>代理服务费</w:t>
            </w:r>
          </w:p>
        </w:tc>
        <w:tc>
          <w:tcPr>
            <w:tcW w:w="704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beforeAutospacing="0" w:afterAutospacing="0" w:line="440" w:lineRule="exact"/>
              <w:ind w:left="0" w:leftChars="0"/>
              <w:rPr>
                <w:lang w:val="zh-CN"/>
              </w:rPr>
            </w:pPr>
            <w:r>
              <w:rPr>
                <w:rFonts w:hint="eastAsia"/>
                <w:lang w:eastAsia="zh-CN"/>
              </w:rPr>
              <w:t>本项目采购代理费由中标人支付，收费以下表为准计取，计费基数为本项目</w:t>
            </w:r>
            <w:r>
              <w:rPr>
                <w:rFonts w:hint="eastAsia"/>
                <w:highlight w:val="none"/>
                <w:u w:val="single"/>
                <w:lang w:val="en-US" w:eastAsia="zh-CN"/>
              </w:rPr>
              <w:t>预算</w:t>
            </w:r>
            <w:r>
              <w:rPr>
                <w:rFonts w:hint="eastAsia"/>
                <w:highlight w:val="none"/>
                <w:u w:val="none"/>
                <w:lang w:val="en-US" w:eastAsia="zh-CN"/>
              </w:rPr>
              <w:t>价</w:t>
            </w:r>
            <w:r>
              <w:rPr>
                <w:rFonts w:hint="eastAsia"/>
                <w:u w:val="none"/>
                <w:lang w:val="en-US" w:eastAsia="zh-CN"/>
              </w:rPr>
              <w:t>，</w:t>
            </w:r>
            <w:r>
              <w:rPr>
                <w:rFonts w:hint="eastAsia"/>
                <w:lang w:eastAsia="zh-CN"/>
              </w:rPr>
              <w:t>中标人在领取中标通知书时支付给采购代理机构。</w:t>
            </w:r>
          </w:p>
          <w:tbl>
            <w:tblPr>
              <w:tblStyle w:val="89"/>
              <w:tblW w:w="6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1424"/>
              <w:gridCol w:w="1280"/>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9" w:hRule="atLeast"/>
                <w:jc w:val="center"/>
              </w:trPr>
              <w:tc>
                <w:tcPr>
                  <w:tcW w:w="2543" w:type="dxa"/>
                  <w:vAlign w:val="center"/>
                </w:tcPr>
                <w:p>
                  <w:pPr>
                    <w:pStyle w:val="934"/>
                    <w:pageBreakBefore w:val="0"/>
                    <w:kinsoku/>
                    <w:overflowPunct/>
                    <w:topLinePunct/>
                    <w:bidi w:val="0"/>
                    <w:adjustRightInd w:val="0"/>
                    <w:spacing w:beforeLines="0" w:afterLines="0" w:line="440" w:lineRule="exact"/>
                    <w:ind w:left="0" w:leftChars="0" w:firstLine="0" w:firstLineChars="0"/>
                    <w:jc w:val="center"/>
                    <w:rPr>
                      <w:rFonts w:cs="宋体"/>
                      <w:b/>
                      <w:szCs w:val="21"/>
                    </w:rPr>
                  </w:pPr>
                  <w:r>
                    <w:rPr>
                      <w:rFonts w:hint="eastAsia" w:cs="宋体"/>
                      <w:b/>
                      <w:szCs w:val="21"/>
                    </w:rPr>
                    <w:t>服务类型、费率</w:t>
                  </w:r>
                </w:p>
                <w:p>
                  <w:pPr>
                    <w:pageBreakBefore w:val="0"/>
                    <w:kinsoku/>
                    <w:overflowPunct/>
                    <w:topLinePunct/>
                    <w:bidi w:val="0"/>
                    <w:adjustRightInd w:val="0"/>
                    <w:spacing w:line="440" w:lineRule="exact"/>
                    <w:ind w:left="0" w:leftChars="0"/>
                    <w:jc w:val="center"/>
                    <w:rPr>
                      <w:rFonts w:cs="宋体"/>
                      <w:b/>
                      <w:szCs w:val="21"/>
                    </w:rPr>
                  </w:pPr>
                  <w: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6350" r="0" b="6350"/>
                            <wp:wrapNone/>
                            <wp:docPr id="1" name="直线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连接符 1" o:spid="_x0000_s1026" o:spt="20" style="position:absolute;left:0pt;margin-left:-9pt;margin-top:-0.5pt;height:0pt;width:0.05pt;z-index:251661312;mso-width-relative:page;mso-height-relative:page;" filled="f" stroked="t" coordsize="21600,21600" o:allowincell="f" o:gfxdata="UEsFBgAAAAAAAAAAAAAAAAAAAAAAAFBLAwQKAAAAAACHTuJAAAAAAAAAAAAAAAAABAAAAGRycy9Q&#10;SwMEFAAAAAgAh07iQGuR037VAAAACQEAAA8AAABkcnMvZG93bnJldi54bWxNj8tOwzAQRfdI/IM1&#10;SGyq1E6RoIQ4XQDZsaGA2E7jIYmIx2nsPuDrmYoFrOZ1defccnX0g9rTFPvAFvK5AUXcBNdza+H1&#10;pc6WoGJCdjgEJgtfFGFVnZ+VWLhw4Gfar1OrxIRjgRa6lMZC69h05DHOw0gst48weUwyTq12Ex7E&#10;3A96Ycy19tizfOhwpPuOms/1zluI9Rtt6+9ZMzPvV22gxfbh6RGtvbzIzR2oRMf0J4YTvqBDJUyb&#10;sGMX1WAhy5eSJZ0aqSLI8ptbUJvfha5K/T9B9QNQSwMEFAAAAAgAh07iQAA7K8b5AQAA7gMAAA4A&#10;AABkcnMvZTJvRG9jLnhtbK1TzY7TMBC+I/EOlu80bdGuIGq6hy3LBUEl4AGmjpNY8p88btO+BC+A&#10;xA1OHDlx2bfZ8hiMnWxZlksP5OCMxzPfzPd5vLjaG812MqBytuKzyZQzaYWrlW0r/vHDzbMXnGEE&#10;W4N2Vlb8IJFfLZ8+WfS+lHPXOV3LwAjEYtn7incx+rIoUHTSAE6cl5YOGxcMRNqGtqgD9IRudDGf&#10;Ti+L3oXaByckInlXwyEfEcM5gK5plJArJ7ZG2jigBqkhEiXslEe+zN02jRTxXdOgjExXnJjGvFIR&#10;sjdpLZYLKNsAvlNibAHOaeERJwPKUtET1AoisG1Q/0AZJYJD18SJcKYYiGRFiMVs+kib9x14mbmQ&#10;1OhPouP/gxVvd+vAVE2TwJkFQxd+/Pzj+PP21+2Xu09fj9+/sVkSqfdYUuy1XYdxh34dEuN9E0z6&#10;Exe2z8IeTsLKfWSCnJfPLzgT9/7iT5IPGF9LZ1gyKq6VTXyhhN0bjFSIQu9Dkltb1lf85cU8wQEN&#10;X0OXTqbxRABtm3PRaVXfKK1TBoZ2c60D20EagPwlOoT7V1gqsgLshrh8NIxGJ6F+ZWsWD56ksfQi&#10;eGrByJozLekBJYsAoYyg9DmRVFrblCDzeI48k76DosnauPpA17L1QbUd6ZKvoEgnNAa5+3Fk05w9&#10;3JP98Jku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rkdN+1QAAAAkBAAAPAAAAAAAAAAEAIAAA&#10;ADgAAABkcnMvZG93bnJldi54bWxQSwECFAAUAAAACACHTuJAADsrxvkBAADuAwAADgAAAAAAAAAB&#10;ACAAAAA6AQAAZHJzL2Uyb0RvYy54bWxQSwUGAAAAAAYABgBZAQAApQUAAAAA&#10;">
                            <v:fill on="f" focussize="0,0"/>
                            <v:stroke color="#000000" joinstyle="round"/>
                            <v:imagedata o:title=""/>
                            <o:lock v:ext="edit" aspectratio="f"/>
                          </v:line>
                        </w:pict>
                      </mc:Fallback>
                    </mc:AlternateContent>
                  </w:r>
                  <w:r>
                    <w:rPr>
                      <w:rFonts w:hint="eastAsia" w:cs="宋体"/>
                      <w:b/>
                      <w:szCs w:val="21"/>
                    </w:rPr>
                    <w:t>金额（万元）</w:t>
                  </w:r>
                </w:p>
              </w:tc>
              <w:tc>
                <w:tcPr>
                  <w:tcW w:w="1424" w:type="dxa"/>
                  <w:vAlign w:val="center"/>
                </w:tcPr>
                <w:p>
                  <w:pPr>
                    <w:pStyle w:val="934"/>
                    <w:pageBreakBefore w:val="0"/>
                    <w:kinsoku/>
                    <w:overflowPunct/>
                    <w:topLinePunct/>
                    <w:bidi w:val="0"/>
                    <w:adjustRightInd w:val="0"/>
                    <w:spacing w:beforeLines="0" w:afterLines="0" w:line="440" w:lineRule="exact"/>
                    <w:ind w:left="0" w:leftChars="0" w:firstLine="0" w:firstLineChars="0"/>
                    <w:jc w:val="center"/>
                    <w:rPr>
                      <w:rFonts w:cs="宋体"/>
                      <w:b/>
                      <w:szCs w:val="21"/>
                    </w:rPr>
                  </w:pPr>
                  <w:r>
                    <w:rPr>
                      <w:rFonts w:hint="eastAsia" w:cs="宋体"/>
                      <w:b/>
                      <w:szCs w:val="21"/>
                    </w:rPr>
                    <w:t>货物</w:t>
                  </w:r>
                </w:p>
              </w:tc>
              <w:tc>
                <w:tcPr>
                  <w:tcW w:w="1280" w:type="dxa"/>
                  <w:vAlign w:val="center"/>
                </w:tcPr>
                <w:p>
                  <w:pPr>
                    <w:pStyle w:val="934"/>
                    <w:pageBreakBefore w:val="0"/>
                    <w:kinsoku/>
                    <w:overflowPunct/>
                    <w:topLinePunct/>
                    <w:bidi w:val="0"/>
                    <w:adjustRightInd w:val="0"/>
                    <w:spacing w:beforeLines="0" w:afterLines="0" w:line="440" w:lineRule="exact"/>
                    <w:ind w:left="0" w:leftChars="0" w:firstLine="0" w:firstLineChars="0"/>
                    <w:jc w:val="center"/>
                    <w:rPr>
                      <w:rFonts w:cs="宋体"/>
                      <w:b/>
                      <w:szCs w:val="21"/>
                    </w:rPr>
                  </w:pPr>
                  <w:r>
                    <w:rPr>
                      <w:rFonts w:hint="eastAsia" w:cs="宋体"/>
                      <w:b/>
                      <w:szCs w:val="21"/>
                    </w:rPr>
                    <w:t>服务</w:t>
                  </w:r>
                </w:p>
              </w:tc>
              <w:tc>
                <w:tcPr>
                  <w:tcW w:w="1458" w:type="dxa"/>
                  <w:vAlign w:val="center"/>
                </w:tcPr>
                <w:p>
                  <w:pPr>
                    <w:pStyle w:val="934"/>
                    <w:pageBreakBefore w:val="0"/>
                    <w:kinsoku/>
                    <w:overflowPunct/>
                    <w:topLinePunct/>
                    <w:bidi w:val="0"/>
                    <w:adjustRightInd w:val="0"/>
                    <w:spacing w:beforeLines="0" w:afterLines="0" w:line="440" w:lineRule="exact"/>
                    <w:ind w:left="0" w:leftChars="0" w:firstLine="0" w:firstLineChars="0"/>
                    <w:jc w:val="center"/>
                    <w:rPr>
                      <w:rFonts w:cs="宋体"/>
                      <w:b/>
                      <w:szCs w:val="21"/>
                    </w:rPr>
                  </w:pPr>
                  <w:r>
                    <w:rPr>
                      <w:rFonts w:hint="eastAsia" w:cs="宋体"/>
                      <w:b/>
                      <w:szCs w:val="21"/>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2543" w:type="dxa"/>
                  <w:vAlign w:val="center"/>
                </w:tcPr>
                <w:p>
                  <w:pPr>
                    <w:pStyle w:val="934"/>
                    <w:pageBreakBefore w:val="0"/>
                    <w:kinsoku/>
                    <w:overflowPunct/>
                    <w:topLinePunct/>
                    <w:bidi w:val="0"/>
                    <w:adjustRightInd w:val="0"/>
                    <w:spacing w:beforeLines="0" w:afterLines="0" w:line="440" w:lineRule="exact"/>
                    <w:ind w:left="0" w:leftChars="0" w:firstLine="0" w:firstLineChars="0"/>
                    <w:jc w:val="center"/>
                    <w:rPr>
                      <w:rFonts w:cs="宋体"/>
                      <w:b/>
                      <w:szCs w:val="21"/>
                    </w:rPr>
                  </w:pPr>
                  <w:r>
                    <w:rPr>
                      <w:rFonts w:hint="eastAsia" w:cs="宋体"/>
                      <w:b/>
                      <w:szCs w:val="21"/>
                    </w:rPr>
                    <w:t>100以下</w:t>
                  </w:r>
                </w:p>
              </w:tc>
              <w:tc>
                <w:tcPr>
                  <w:tcW w:w="1424" w:type="dxa"/>
                  <w:vAlign w:val="center"/>
                </w:tcPr>
                <w:p>
                  <w:pPr>
                    <w:pStyle w:val="934"/>
                    <w:pageBreakBefore w:val="0"/>
                    <w:kinsoku/>
                    <w:overflowPunct/>
                    <w:topLinePunct/>
                    <w:bidi w:val="0"/>
                    <w:adjustRightInd w:val="0"/>
                    <w:spacing w:beforeLines="0" w:afterLines="0" w:line="440" w:lineRule="exact"/>
                    <w:ind w:left="0" w:leftChars="0" w:firstLine="0" w:firstLineChars="0"/>
                    <w:jc w:val="center"/>
                    <w:rPr>
                      <w:rFonts w:cs="宋体"/>
                      <w:b/>
                      <w:szCs w:val="21"/>
                    </w:rPr>
                  </w:pPr>
                  <w:r>
                    <w:rPr>
                      <w:rFonts w:cs="宋体"/>
                      <w:b/>
                      <w:szCs w:val="21"/>
                    </w:rPr>
                    <w:t>1.5%</w:t>
                  </w:r>
                </w:p>
              </w:tc>
              <w:tc>
                <w:tcPr>
                  <w:tcW w:w="1280" w:type="dxa"/>
                  <w:vAlign w:val="center"/>
                </w:tcPr>
                <w:p>
                  <w:pPr>
                    <w:pStyle w:val="934"/>
                    <w:pageBreakBefore w:val="0"/>
                    <w:kinsoku/>
                    <w:overflowPunct/>
                    <w:topLinePunct/>
                    <w:bidi w:val="0"/>
                    <w:adjustRightInd w:val="0"/>
                    <w:spacing w:beforeLines="0" w:afterLines="0" w:line="440" w:lineRule="exact"/>
                    <w:ind w:left="0" w:leftChars="0" w:firstLine="0" w:firstLineChars="0"/>
                    <w:jc w:val="center"/>
                    <w:rPr>
                      <w:rFonts w:cs="宋体"/>
                      <w:b/>
                      <w:szCs w:val="21"/>
                    </w:rPr>
                  </w:pPr>
                  <w:r>
                    <w:rPr>
                      <w:rFonts w:cs="宋体"/>
                      <w:b/>
                      <w:szCs w:val="21"/>
                    </w:rPr>
                    <w:t>1.5%</w:t>
                  </w:r>
                </w:p>
              </w:tc>
              <w:tc>
                <w:tcPr>
                  <w:tcW w:w="1458" w:type="dxa"/>
                  <w:vAlign w:val="center"/>
                </w:tcPr>
                <w:p>
                  <w:pPr>
                    <w:pStyle w:val="934"/>
                    <w:pageBreakBefore w:val="0"/>
                    <w:kinsoku/>
                    <w:overflowPunct/>
                    <w:topLinePunct/>
                    <w:bidi w:val="0"/>
                    <w:adjustRightInd w:val="0"/>
                    <w:spacing w:beforeLines="0" w:afterLines="0" w:line="440" w:lineRule="exact"/>
                    <w:ind w:left="0" w:leftChars="0" w:firstLine="0" w:firstLineChars="0"/>
                    <w:jc w:val="center"/>
                    <w:rPr>
                      <w:rFonts w:cs="宋体"/>
                      <w:b/>
                      <w:szCs w:val="21"/>
                    </w:rPr>
                  </w:pPr>
                  <w:r>
                    <w:rPr>
                      <w:rFonts w:cs="宋体"/>
                      <w:b/>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2543" w:type="dxa"/>
                  <w:vAlign w:val="center"/>
                </w:tcPr>
                <w:p>
                  <w:pPr>
                    <w:pStyle w:val="934"/>
                    <w:pageBreakBefore w:val="0"/>
                    <w:kinsoku/>
                    <w:overflowPunct/>
                    <w:topLinePunct/>
                    <w:bidi w:val="0"/>
                    <w:adjustRightInd w:val="0"/>
                    <w:spacing w:beforeLines="0" w:afterLines="0" w:line="440" w:lineRule="exact"/>
                    <w:ind w:left="0" w:leftChars="0" w:firstLine="0" w:firstLineChars="0"/>
                    <w:jc w:val="center"/>
                    <w:rPr>
                      <w:rFonts w:cs="宋体"/>
                      <w:b/>
                      <w:szCs w:val="21"/>
                    </w:rPr>
                  </w:pPr>
                  <w:r>
                    <w:rPr>
                      <w:rFonts w:hint="eastAsia" w:cs="宋体"/>
                      <w:b/>
                      <w:szCs w:val="21"/>
                    </w:rPr>
                    <w:t>100万元-500万元</w:t>
                  </w:r>
                </w:p>
              </w:tc>
              <w:tc>
                <w:tcPr>
                  <w:tcW w:w="1424" w:type="dxa"/>
                  <w:vAlign w:val="center"/>
                </w:tcPr>
                <w:p>
                  <w:pPr>
                    <w:pStyle w:val="934"/>
                    <w:pageBreakBefore w:val="0"/>
                    <w:kinsoku/>
                    <w:overflowPunct/>
                    <w:topLinePunct/>
                    <w:bidi w:val="0"/>
                    <w:adjustRightInd w:val="0"/>
                    <w:spacing w:beforeLines="0" w:afterLines="0" w:line="440" w:lineRule="exact"/>
                    <w:ind w:left="0" w:leftChars="0" w:firstLine="0" w:firstLineChars="0"/>
                    <w:jc w:val="center"/>
                    <w:rPr>
                      <w:rFonts w:cs="宋体"/>
                      <w:b/>
                      <w:szCs w:val="21"/>
                    </w:rPr>
                  </w:pPr>
                  <w:r>
                    <w:rPr>
                      <w:rFonts w:cs="宋体"/>
                      <w:b/>
                      <w:szCs w:val="21"/>
                    </w:rPr>
                    <w:t>1.1%</w:t>
                  </w:r>
                </w:p>
              </w:tc>
              <w:tc>
                <w:tcPr>
                  <w:tcW w:w="1280" w:type="dxa"/>
                  <w:vAlign w:val="center"/>
                </w:tcPr>
                <w:p>
                  <w:pPr>
                    <w:pStyle w:val="934"/>
                    <w:pageBreakBefore w:val="0"/>
                    <w:kinsoku/>
                    <w:overflowPunct/>
                    <w:topLinePunct/>
                    <w:bidi w:val="0"/>
                    <w:adjustRightInd w:val="0"/>
                    <w:spacing w:beforeLines="0" w:afterLines="0" w:line="440" w:lineRule="exact"/>
                    <w:ind w:left="0" w:leftChars="0" w:firstLine="0" w:firstLineChars="0"/>
                    <w:jc w:val="center"/>
                    <w:rPr>
                      <w:rFonts w:cs="宋体"/>
                      <w:b/>
                      <w:szCs w:val="21"/>
                    </w:rPr>
                  </w:pPr>
                  <w:r>
                    <w:rPr>
                      <w:rFonts w:cs="宋体"/>
                      <w:b/>
                      <w:szCs w:val="21"/>
                    </w:rPr>
                    <w:t>0.8%</w:t>
                  </w:r>
                </w:p>
              </w:tc>
              <w:tc>
                <w:tcPr>
                  <w:tcW w:w="1458" w:type="dxa"/>
                  <w:vAlign w:val="center"/>
                </w:tcPr>
                <w:p>
                  <w:pPr>
                    <w:pStyle w:val="934"/>
                    <w:pageBreakBefore w:val="0"/>
                    <w:kinsoku/>
                    <w:overflowPunct/>
                    <w:topLinePunct/>
                    <w:bidi w:val="0"/>
                    <w:adjustRightInd w:val="0"/>
                    <w:spacing w:beforeLines="0" w:afterLines="0" w:line="440" w:lineRule="exact"/>
                    <w:ind w:left="0" w:leftChars="0" w:firstLine="0" w:firstLineChars="0"/>
                    <w:jc w:val="center"/>
                    <w:rPr>
                      <w:rFonts w:cs="宋体"/>
                      <w:b/>
                      <w:szCs w:val="21"/>
                    </w:rPr>
                  </w:pPr>
                  <w:r>
                    <w:rPr>
                      <w:rFonts w:cs="宋体"/>
                      <w:b/>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2543" w:type="dxa"/>
                  <w:vAlign w:val="center"/>
                </w:tcPr>
                <w:p>
                  <w:pPr>
                    <w:pStyle w:val="934"/>
                    <w:pageBreakBefore w:val="0"/>
                    <w:kinsoku/>
                    <w:overflowPunct/>
                    <w:topLinePunct/>
                    <w:bidi w:val="0"/>
                    <w:adjustRightInd w:val="0"/>
                    <w:spacing w:beforeLines="0" w:afterLines="0" w:line="440" w:lineRule="exact"/>
                    <w:ind w:left="0" w:leftChars="0" w:firstLine="0" w:firstLineChars="0"/>
                    <w:jc w:val="center"/>
                    <w:rPr>
                      <w:rFonts w:cs="宋体"/>
                      <w:b/>
                      <w:szCs w:val="21"/>
                    </w:rPr>
                  </w:pPr>
                  <w:r>
                    <w:rPr>
                      <w:rFonts w:hint="eastAsia" w:cs="宋体"/>
                      <w:b/>
                      <w:szCs w:val="21"/>
                    </w:rPr>
                    <w:t>500万元-1000万元</w:t>
                  </w:r>
                </w:p>
              </w:tc>
              <w:tc>
                <w:tcPr>
                  <w:tcW w:w="1424" w:type="dxa"/>
                  <w:vAlign w:val="center"/>
                </w:tcPr>
                <w:p>
                  <w:pPr>
                    <w:pStyle w:val="934"/>
                    <w:pageBreakBefore w:val="0"/>
                    <w:kinsoku/>
                    <w:overflowPunct/>
                    <w:topLinePunct/>
                    <w:bidi w:val="0"/>
                    <w:adjustRightInd w:val="0"/>
                    <w:spacing w:beforeLines="0" w:afterLines="0" w:line="440" w:lineRule="exact"/>
                    <w:ind w:left="0" w:leftChars="0" w:firstLine="0" w:firstLineChars="0"/>
                    <w:jc w:val="center"/>
                    <w:rPr>
                      <w:rFonts w:cs="宋体"/>
                      <w:b/>
                      <w:szCs w:val="21"/>
                    </w:rPr>
                  </w:pPr>
                  <w:r>
                    <w:rPr>
                      <w:rFonts w:cs="宋体"/>
                      <w:b/>
                      <w:szCs w:val="21"/>
                    </w:rPr>
                    <w:t>0.8%</w:t>
                  </w:r>
                </w:p>
              </w:tc>
              <w:tc>
                <w:tcPr>
                  <w:tcW w:w="1280" w:type="dxa"/>
                  <w:vAlign w:val="center"/>
                </w:tcPr>
                <w:p>
                  <w:pPr>
                    <w:pStyle w:val="934"/>
                    <w:pageBreakBefore w:val="0"/>
                    <w:kinsoku/>
                    <w:overflowPunct/>
                    <w:topLinePunct/>
                    <w:bidi w:val="0"/>
                    <w:adjustRightInd w:val="0"/>
                    <w:spacing w:beforeLines="0" w:afterLines="0" w:line="440" w:lineRule="exact"/>
                    <w:ind w:left="0" w:leftChars="0" w:firstLine="0" w:firstLineChars="0"/>
                    <w:jc w:val="center"/>
                    <w:rPr>
                      <w:rFonts w:cs="宋体"/>
                      <w:b/>
                      <w:szCs w:val="21"/>
                    </w:rPr>
                  </w:pPr>
                  <w:r>
                    <w:rPr>
                      <w:rFonts w:cs="宋体"/>
                      <w:b/>
                      <w:szCs w:val="21"/>
                    </w:rPr>
                    <w:t>0.45%</w:t>
                  </w:r>
                </w:p>
              </w:tc>
              <w:tc>
                <w:tcPr>
                  <w:tcW w:w="1458" w:type="dxa"/>
                  <w:vAlign w:val="center"/>
                </w:tcPr>
                <w:p>
                  <w:pPr>
                    <w:pStyle w:val="934"/>
                    <w:pageBreakBefore w:val="0"/>
                    <w:kinsoku/>
                    <w:overflowPunct/>
                    <w:topLinePunct/>
                    <w:bidi w:val="0"/>
                    <w:adjustRightInd w:val="0"/>
                    <w:spacing w:beforeLines="0" w:afterLines="0" w:line="440" w:lineRule="exact"/>
                    <w:ind w:left="0" w:leftChars="0" w:firstLine="0" w:firstLineChars="0"/>
                    <w:jc w:val="center"/>
                    <w:rPr>
                      <w:rFonts w:cs="宋体"/>
                      <w:b/>
                      <w:szCs w:val="21"/>
                    </w:rPr>
                  </w:pPr>
                  <w:r>
                    <w:rPr>
                      <w:rFonts w:cs="宋体"/>
                      <w:b/>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2543" w:type="dxa"/>
                  <w:vAlign w:val="center"/>
                </w:tcPr>
                <w:p>
                  <w:pPr>
                    <w:pStyle w:val="934"/>
                    <w:pageBreakBefore w:val="0"/>
                    <w:kinsoku/>
                    <w:overflowPunct/>
                    <w:topLinePunct/>
                    <w:bidi w:val="0"/>
                    <w:adjustRightInd w:val="0"/>
                    <w:spacing w:beforeLines="0" w:afterLines="0" w:line="440" w:lineRule="exact"/>
                    <w:ind w:left="0" w:leftChars="0" w:firstLine="0" w:firstLineChars="0"/>
                    <w:jc w:val="center"/>
                    <w:rPr>
                      <w:rFonts w:cs="宋体"/>
                      <w:b/>
                      <w:szCs w:val="21"/>
                    </w:rPr>
                  </w:pPr>
                  <w:r>
                    <w:rPr>
                      <w:rFonts w:hint="eastAsia" w:cs="宋体"/>
                      <w:b/>
                      <w:szCs w:val="21"/>
                    </w:rPr>
                    <w:t>1000万元-5000万元</w:t>
                  </w:r>
                </w:p>
              </w:tc>
              <w:tc>
                <w:tcPr>
                  <w:tcW w:w="1424" w:type="dxa"/>
                  <w:vAlign w:val="center"/>
                </w:tcPr>
                <w:p>
                  <w:pPr>
                    <w:pStyle w:val="934"/>
                    <w:pageBreakBefore w:val="0"/>
                    <w:kinsoku/>
                    <w:overflowPunct/>
                    <w:topLinePunct/>
                    <w:bidi w:val="0"/>
                    <w:adjustRightInd w:val="0"/>
                    <w:spacing w:beforeLines="0" w:afterLines="0" w:line="440" w:lineRule="exact"/>
                    <w:ind w:left="0" w:leftChars="0" w:firstLine="0" w:firstLineChars="0"/>
                    <w:jc w:val="center"/>
                    <w:rPr>
                      <w:rFonts w:cs="宋体"/>
                      <w:b/>
                      <w:szCs w:val="21"/>
                    </w:rPr>
                  </w:pPr>
                  <w:r>
                    <w:rPr>
                      <w:rFonts w:cs="宋体"/>
                      <w:b/>
                      <w:szCs w:val="21"/>
                    </w:rPr>
                    <w:t>0.5%</w:t>
                  </w:r>
                </w:p>
              </w:tc>
              <w:tc>
                <w:tcPr>
                  <w:tcW w:w="1280" w:type="dxa"/>
                  <w:vAlign w:val="center"/>
                </w:tcPr>
                <w:p>
                  <w:pPr>
                    <w:pStyle w:val="934"/>
                    <w:pageBreakBefore w:val="0"/>
                    <w:kinsoku/>
                    <w:overflowPunct/>
                    <w:topLinePunct/>
                    <w:bidi w:val="0"/>
                    <w:adjustRightInd w:val="0"/>
                    <w:spacing w:beforeLines="0" w:afterLines="0" w:line="440" w:lineRule="exact"/>
                    <w:ind w:left="0" w:leftChars="0" w:firstLine="0" w:firstLineChars="0"/>
                    <w:jc w:val="center"/>
                    <w:rPr>
                      <w:rFonts w:cs="宋体"/>
                      <w:b/>
                      <w:szCs w:val="21"/>
                    </w:rPr>
                  </w:pPr>
                  <w:r>
                    <w:rPr>
                      <w:rFonts w:cs="宋体"/>
                      <w:b/>
                      <w:szCs w:val="21"/>
                    </w:rPr>
                    <w:t>0.25%</w:t>
                  </w:r>
                </w:p>
              </w:tc>
              <w:tc>
                <w:tcPr>
                  <w:tcW w:w="1458" w:type="dxa"/>
                  <w:vAlign w:val="center"/>
                </w:tcPr>
                <w:p>
                  <w:pPr>
                    <w:pStyle w:val="934"/>
                    <w:pageBreakBefore w:val="0"/>
                    <w:kinsoku/>
                    <w:overflowPunct/>
                    <w:topLinePunct/>
                    <w:bidi w:val="0"/>
                    <w:adjustRightInd w:val="0"/>
                    <w:spacing w:beforeLines="0" w:afterLines="0" w:line="440" w:lineRule="exact"/>
                    <w:ind w:left="0" w:leftChars="0" w:firstLine="0" w:firstLineChars="0"/>
                    <w:jc w:val="center"/>
                    <w:rPr>
                      <w:rFonts w:cs="宋体"/>
                      <w:b/>
                      <w:szCs w:val="21"/>
                    </w:rPr>
                  </w:pPr>
                  <w:r>
                    <w:rPr>
                      <w:rFonts w:cs="宋体"/>
                      <w:b/>
                      <w:szCs w:val="21"/>
                    </w:rPr>
                    <w:t>0.35%</w:t>
                  </w:r>
                </w:p>
              </w:tc>
            </w:tr>
          </w:tbl>
          <w:p>
            <w:pPr>
              <w:pStyle w:val="48"/>
              <w:pageBreakBefore w:val="0"/>
              <w:kinsoku/>
              <w:overflowPunct/>
              <w:bidi w:val="0"/>
              <w:spacing w:beforeLines="0" w:afterLines="0" w:line="440" w:lineRule="exact"/>
              <w:ind w:left="0" w:leftChars="0"/>
              <w:rPr>
                <w:rFonts w:hint="eastAsia"/>
              </w:rPr>
            </w:pPr>
            <w:r>
              <w:rPr>
                <w:rFonts w:hint="eastAsia"/>
              </w:rPr>
              <w:t>注：</w:t>
            </w:r>
            <w:r>
              <w:rPr>
                <w:rFonts w:hint="eastAsia"/>
                <w:b w:val="0"/>
                <w:bCs w:val="0"/>
              </w:rPr>
              <w:t>招标代理服务收</w:t>
            </w:r>
            <w:r>
              <w:rPr>
                <w:rFonts w:hint="eastAsia"/>
              </w:rPr>
              <w:t>费按差额定率累进法计算。</w:t>
            </w:r>
          </w:p>
          <w:p>
            <w:pPr>
              <w:pStyle w:val="49"/>
              <w:pageBreakBefore w:val="0"/>
              <w:kinsoku/>
              <w:overflowPunct/>
              <w:bidi w:val="0"/>
              <w:spacing w:line="440" w:lineRule="exact"/>
              <w:ind w:left="0" w:leftChars="0" w:firstLine="0" w:firstLineChars="0"/>
              <w:jc w:val="left"/>
              <w:rPr>
                <w:rFonts w:hint="eastAsia" w:ascii="宋体" w:hAnsi="Courier New" w:eastAsia="仿宋" w:cs="仿宋"/>
                <w:b/>
                <w:bCs/>
                <w:kern w:val="3"/>
                <w:sz w:val="24"/>
                <w:szCs w:val="24"/>
                <w:lang w:val="en-US" w:eastAsia="zh-CN" w:bidi="ar-SA"/>
              </w:rPr>
            </w:pPr>
            <w:r>
              <w:rPr>
                <w:rFonts w:hint="eastAsia" w:ascii="宋体" w:hAnsi="Courier New" w:eastAsia="仿宋" w:cs="仿宋"/>
                <w:b/>
                <w:bCs/>
                <w:kern w:val="3"/>
                <w:sz w:val="24"/>
                <w:szCs w:val="24"/>
                <w:lang w:val="en-US" w:eastAsia="zh-CN" w:bidi="ar-SA"/>
              </w:rPr>
              <w:t>汇款信息：</w:t>
            </w:r>
          </w:p>
          <w:p>
            <w:pPr>
              <w:pageBreakBefore w:val="0"/>
              <w:kinsoku/>
              <w:overflowPunct/>
              <w:bidi w:val="0"/>
              <w:spacing w:line="440" w:lineRule="exact"/>
              <w:ind w:left="0" w:leftChars="0"/>
              <w:rPr>
                <w:rFonts w:hint="eastAsia"/>
                <w:lang w:eastAsia="zh-CN"/>
              </w:rPr>
            </w:pPr>
            <w:r>
              <w:rPr>
                <w:rFonts w:hint="eastAsia"/>
                <w:b/>
                <w:bCs/>
                <w:lang w:eastAsia="zh-CN"/>
              </w:rPr>
              <w:t>单位全称</w:t>
            </w:r>
            <w:r>
              <w:rPr>
                <w:rFonts w:hint="eastAsia"/>
                <w:lang w:eastAsia="zh-CN"/>
              </w:rPr>
              <w:t>：华诚工程咨询集团有限公司富阳分公司</w:t>
            </w:r>
          </w:p>
          <w:p>
            <w:pPr>
              <w:pageBreakBefore w:val="0"/>
              <w:kinsoku/>
              <w:overflowPunct/>
              <w:bidi w:val="0"/>
              <w:spacing w:line="440" w:lineRule="exact"/>
              <w:ind w:left="0" w:leftChars="0"/>
              <w:rPr>
                <w:rFonts w:hint="eastAsia"/>
                <w:lang w:eastAsia="zh-CN"/>
              </w:rPr>
            </w:pPr>
            <w:r>
              <w:rPr>
                <w:rFonts w:hint="eastAsia"/>
                <w:b/>
                <w:bCs/>
                <w:lang w:eastAsia="zh-CN"/>
              </w:rPr>
              <w:t>开户行及账号</w:t>
            </w:r>
            <w:r>
              <w:rPr>
                <w:rFonts w:hint="eastAsia"/>
                <w:lang w:eastAsia="zh-CN"/>
              </w:rPr>
              <w:t>：建行杭州富阳支行营业部 33001617235053002802</w:t>
            </w:r>
          </w:p>
        </w:tc>
      </w:tr>
    </w:tbl>
    <w:p>
      <w:pPr>
        <w:pStyle w:val="2"/>
        <w:keepNext w:val="0"/>
        <w:keepLines w:val="0"/>
        <w:pageBreakBefore w:val="0"/>
        <w:widowControl w:val="0"/>
        <w:kinsoku/>
        <w:wordWrap w:val="0"/>
        <w:overflowPunct/>
        <w:topLinePunct/>
        <w:autoSpaceDE/>
        <w:autoSpaceDN/>
        <w:bidi w:val="0"/>
        <w:adjustRightInd/>
        <w:snapToGrid/>
        <w:spacing w:before="0" w:beforeAutospacing="0" w:after="0" w:afterAutospacing="0" w:line="440" w:lineRule="exact"/>
        <w:ind w:left="0" w:firstLine="0"/>
        <w:jc w:val="both"/>
        <w:textAlignment w:val="auto"/>
      </w:pPr>
      <w:r>
        <w:rPr>
          <w:sz w:val="30"/>
          <w:szCs w:val="30"/>
        </w:rPr>
        <w:br w:type="page"/>
      </w:r>
      <w:r>
        <w:rPr>
          <w:rFonts w:hint="eastAsia"/>
          <w:sz w:val="30"/>
          <w:szCs w:val="30"/>
          <w:lang w:val="en-US" w:eastAsia="zh-CN"/>
        </w:rPr>
        <w:t xml:space="preserve">  </w:t>
      </w:r>
      <w:r>
        <w:rPr>
          <w:rStyle w:val="249"/>
          <w:rFonts w:hint="eastAsia"/>
          <w:b/>
          <w:bCs/>
        </w:rPr>
        <w:t>一、总则</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2" w:firstLineChars="200"/>
        <w:jc w:val="both"/>
        <w:textAlignment w:val="auto"/>
        <w:rPr>
          <w:b/>
          <w:bCs/>
        </w:rPr>
      </w:pPr>
      <w:r>
        <w:rPr>
          <w:rFonts w:hint="eastAsia"/>
          <w:b/>
          <w:bCs/>
        </w:rPr>
        <w:t>（一）适用范围</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pPr>
      <w:r>
        <w:rPr>
          <w:rFonts w:hint="eastAsia"/>
        </w:rPr>
        <w:t>仅适用于本次招标文件中采购项目的招标、投标、评标、定标、验收、合同履约、付款等行为（法律、法规另有规定的，从其规定）。</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2" w:firstLineChars="200"/>
        <w:textAlignment w:val="auto"/>
        <w:rPr>
          <w:b/>
          <w:bCs/>
        </w:rPr>
      </w:pPr>
      <w:r>
        <w:rPr>
          <w:rFonts w:hint="eastAsia"/>
          <w:b/>
          <w:bCs/>
        </w:rPr>
        <w:t>（二）定义</w:t>
      </w:r>
    </w:p>
    <w:p>
      <w:pPr>
        <w:keepNext w:val="0"/>
        <w:keepLines w:val="0"/>
        <w:pageBreakBefore w:val="0"/>
        <w:widowControl w:val="0"/>
        <w:kinsoku/>
        <w:overflowPunct/>
        <w:autoSpaceDE/>
        <w:autoSpaceDN/>
        <w:bidi w:val="0"/>
        <w:adjustRightInd/>
        <w:snapToGrid/>
        <w:spacing w:beforeAutospacing="0" w:afterAutospacing="0" w:line="440" w:lineRule="exact"/>
        <w:ind w:firstLine="480" w:firstLineChars="200"/>
        <w:textAlignment w:val="auto"/>
        <w:rPr>
          <w:color w:val="auto"/>
        </w:rPr>
      </w:pPr>
      <w:r>
        <w:rPr>
          <w:rFonts w:hint="eastAsia"/>
        </w:rPr>
        <w:t>1.“采购人”系指按政府采购有关规定，</w:t>
      </w:r>
      <w:r>
        <w:rPr>
          <w:rFonts w:hint="eastAsia"/>
          <w:lang w:eastAsia="zh-CN"/>
        </w:rPr>
        <w:t>委</w:t>
      </w:r>
      <w:r>
        <w:rPr>
          <w:rFonts w:hint="eastAsia"/>
          <w:highlight w:val="none"/>
          <w:lang w:eastAsia="zh-CN"/>
        </w:rPr>
        <w:t>托</w:t>
      </w:r>
      <w:r>
        <w:rPr>
          <w:rFonts w:hint="eastAsia"/>
          <w:highlight w:val="none"/>
        </w:rPr>
        <w:t>本次</w:t>
      </w:r>
      <w:r>
        <w:rPr>
          <w:rFonts w:hint="eastAsia"/>
          <w:highlight w:val="none"/>
          <w:lang w:eastAsia="zh-CN"/>
        </w:rPr>
        <w:t>项目</w:t>
      </w:r>
      <w:r>
        <w:rPr>
          <w:rFonts w:hint="eastAsia"/>
          <w:highlight w:val="none"/>
        </w:rPr>
        <w:t>招</w:t>
      </w:r>
      <w:r>
        <w:rPr>
          <w:rFonts w:hint="eastAsia"/>
          <w:color w:val="auto"/>
          <w:highlight w:val="none"/>
        </w:rPr>
        <w:t>标的</w:t>
      </w:r>
      <w:r>
        <w:rPr>
          <w:rFonts w:hint="eastAsia"/>
          <w:color w:val="auto"/>
          <w:highlight w:val="none"/>
          <w:lang w:eastAsia="zh-CN"/>
        </w:rPr>
        <w:t>杭州市医疗保障局富阳分局</w:t>
      </w:r>
      <w:r>
        <w:rPr>
          <w:rFonts w:hint="eastAsia"/>
          <w:color w:val="auto"/>
          <w:highlight w:val="none"/>
        </w:rPr>
        <w:t>。</w:t>
      </w:r>
    </w:p>
    <w:p>
      <w:pPr>
        <w:keepNext w:val="0"/>
        <w:keepLines w:val="0"/>
        <w:pageBreakBefore w:val="0"/>
        <w:widowControl w:val="0"/>
        <w:kinsoku/>
        <w:overflowPunct/>
        <w:autoSpaceDE/>
        <w:autoSpaceDN/>
        <w:bidi w:val="0"/>
        <w:adjustRightInd/>
        <w:snapToGrid/>
        <w:spacing w:beforeAutospacing="0" w:afterAutospacing="0" w:line="440" w:lineRule="exact"/>
        <w:ind w:firstLine="480" w:firstLineChars="200"/>
        <w:textAlignment w:val="auto"/>
      </w:pPr>
      <w:r>
        <w:rPr>
          <w:rFonts w:hint="eastAsia"/>
          <w:lang w:val="en-US" w:eastAsia="zh-CN"/>
        </w:rPr>
        <w:t>2.</w:t>
      </w:r>
      <w:r>
        <w:rPr>
          <w:rFonts w:hint="eastAsia"/>
        </w:rPr>
        <w:t>“采购代理机构”系指</w:t>
      </w:r>
      <w:r>
        <w:rPr>
          <w:rFonts w:hint="eastAsia"/>
          <w:lang w:eastAsia="zh-CN"/>
        </w:rPr>
        <w:t>华诚工程咨询集团有限公司</w:t>
      </w:r>
      <w:r>
        <w:rPr>
          <w:rFonts w:hint="eastAsia"/>
        </w:rPr>
        <w:t>。</w:t>
      </w:r>
    </w:p>
    <w:p>
      <w:pPr>
        <w:keepNext w:val="0"/>
        <w:keepLines w:val="0"/>
        <w:pageBreakBefore w:val="0"/>
        <w:widowControl w:val="0"/>
        <w:kinsoku/>
        <w:overflowPunct/>
        <w:autoSpaceDE/>
        <w:autoSpaceDN/>
        <w:bidi w:val="0"/>
        <w:adjustRightInd/>
        <w:snapToGrid/>
        <w:spacing w:beforeAutospacing="0" w:afterAutospacing="0" w:line="440" w:lineRule="exact"/>
        <w:ind w:firstLine="480" w:firstLineChars="200"/>
        <w:textAlignment w:val="auto"/>
        <w:rPr>
          <w:highlight w:val="none"/>
        </w:rPr>
      </w:pPr>
      <w:r>
        <w:rPr>
          <w:rFonts w:hint="eastAsia"/>
          <w:lang w:val="en-US" w:eastAsia="zh-CN"/>
        </w:rPr>
        <w:t>3</w:t>
      </w:r>
      <w:r>
        <w:rPr>
          <w:rFonts w:hint="eastAsia"/>
        </w:rPr>
        <w:t>.“投标人”系</w:t>
      </w:r>
      <w:r>
        <w:rPr>
          <w:rFonts w:hint="eastAsia"/>
          <w:highlight w:val="none"/>
        </w:rPr>
        <w:t>指</w:t>
      </w:r>
      <w:r>
        <w:rPr>
          <w:rFonts w:hint="eastAsia" w:ascii="仿宋" w:hAnsi="仿宋" w:eastAsia="仿宋"/>
          <w:color w:val="auto"/>
          <w:sz w:val="24"/>
          <w:highlight w:val="none"/>
        </w:rPr>
        <w:t>响应招标、参加投标竞争的法人、其他组织或者自然人。</w:t>
      </w:r>
    </w:p>
    <w:p>
      <w:pPr>
        <w:keepNext w:val="0"/>
        <w:keepLines w:val="0"/>
        <w:pageBreakBefore w:val="0"/>
        <w:widowControl w:val="0"/>
        <w:kinsoku/>
        <w:overflowPunct/>
        <w:autoSpaceDE/>
        <w:autoSpaceDN/>
        <w:bidi w:val="0"/>
        <w:adjustRightInd/>
        <w:snapToGrid/>
        <w:spacing w:beforeAutospacing="0" w:afterAutospacing="0" w:line="440" w:lineRule="exact"/>
        <w:ind w:firstLine="480" w:firstLineChars="200"/>
        <w:textAlignment w:val="auto"/>
        <w:rPr>
          <w:rFonts w:hint="eastAsia"/>
          <w:highlight w:val="none"/>
        </w:rPr>
      </w:pPr>
      <w:r>
        <w:rPr>
          <w:rFonts w:hint="eastAsia"/>
          <w:color w:val="auto"/>
          <w:sz w:val="24"/>
          <w:highlight w:val="none"/>
          <w:lang w:val="en-US" w:eastAsia="zh-CN"/>
        </w:rPr>
        <w:t>4.</w:t>
      </w:r>
      <w:r>
        <w:rPr>
          <w:rFonts w:hint="eastAsia" w:ascii="仿宋" w:hAnsi="仿宋" w:eastAsia="仿宋"/>
          <w:color w:val="auto"/>
          <w:sz w:val="24"/>
          <w:highlight w:val="none"/>
        </w:rPr>
        <w:t>“负责人”系指法人企业的法定负责人，或其他组织为法律、行政法规规定代表单位行使职权的主要负责人，或自然人本人。</w:t>
      </w:r>
    </w:p>
    <w:p>
      <w:pPr>
        <w:keepNext w:val="0"/>
        <w:keepLines w:val="0"/>
        <w:pageBreakBefore w:val="0"/>
        <w:widowControl w:val="0"/>
        <w:kinsoku/>
        <w:overflowPunct/>
        <w:autoSpaceDE/>
        <w:autoSpaceDN/>
        <w:bidi w:val="0"/>
        <w:adjustRightInd/>
        <w:snapToGrid/>
        <w:spacing w:beforeAutospacing="0" w:afterAutospacing="0" w:line="440" w:lineRule="exact"/>
        <w:ind w:firstLine="480" w:firstLineChars="200"/>
        <w:textAlignment w:val="auto"/>
        <w:rPr>
          <w:highlight w:val="none"/>
        </w:rPr>
      </w:pPr>
      <w:r>
        <w:rPr>
          <w:rFonts w:hint="eastAsia"/>
          <w:highlight w:val="none"/>
          <w:lang w:val="en-US" w:eastAsia="zh-CN"/>
        </w:rPr>
        <w:t>5</w:t>
      </w:r>
      <w:r>
        <w:rPr>
          <w:rFonts w:hint="eastAsia"/>
          <w:highlight w:val="none"/>
        </w:rPr>
        <w:t>.“产品”系指供方按招标文件规定，须向采购人提供的一切货物、材料、设备、保险、税金</w:t>
      </w:r>
      <w:r>
        <w:rPr>
          <w:rFonts w:hint="eastAsia"/>
          <w:highlight w:val="none"/>
          <w:lang w:eastAsia="zh-CN"/>
        </w:rPr>
        <w:t>、</w:t>
      </w:r>
      <w:r>
        <w:rPr>
          <w:rFonts w:hint="eastAsia" w:ascii="仿宋" w:hAnsi="仿宋" w:eastAsia="仿宋" w:cs="仿宋"/>
          <w:sz w:val="24"/>
          <w:szCs w:val="24"/>
          <w:highlight w:val="none"/>
        </w:rPr>
        <w:t>备品备件、工具、手册及其它有关技术资料和材料。</w:t>
      </w:r>
    </w:p>
    <w:p>
      <w:pPr>
        <w:keepNext w:val="0"/>
        <w:keepLines w:val="0"/>
        <w:pageBreakBefore w:val="0"/>
        <w:widowControl w:val="0"/>
        <w:kinsoku/>
        <w:overflowPunct/>
        <w:autoSpaceDE/>
        <w:autoSpaceDN/>
        <w:bidi w:val="0"/>
        <w:adjustRightInd/>
        <w:snapToGrid/>
        <w:spacing w:beforeAutospacing="0" w:afterAutospacing="0" w:line="440" w:lineRule="exact"/>
        <w:ind w:firstLine="480" w:firstLineChars="200"/>
        <w:textAlignment w:val="auto"/>
        <w:rPr>
          <w:highlight w:val="none"/>
        </w:rPr>
      </w:pPr>
      <w:r>
        <w:rPr>
          <w:rFonts w:hint="eastAsia"/>
          <w:highlight w:val="none"/>
          <w:lang w:val="en-US" w:eastAsia="zh-CN"/>
        </w:rPr>
        <w:t>6</w:t>
      </w:r>
      <w:r>
        <w:rPr>
          <w:rFonts w:hint="eastAsia"/>
          <w:highlight w:val="none"/>
        </w:rPr>
        <w:t>.“服务”系指招标文件规定投标人须承担的</w:t>
      </w:r>
      <w:r>
        <w:rPr>
          <w:rFonts w:hint="eastAsia"/>
          <w:highlight w:val="none"/>
          <w:lang w:eastAsia="zh-CN"/>
        </w:rPr>
        <w:t>本项</w:t>
      </w:r>
      <w:r>
        <w:rPr>
          <w:rFonts w:hint="eastAsia"/>
          <w:highlight w:val="none"/>
          <w:lang w:val="en-US" w:eastAsia="zh-CN"/>
        </w:rPr>
        <w:t>目产品的</w:t>
      </w:r>
      <w:r>
        <w:rPr>
          <w:rFonts w:hint="eastAsia"/>
          <w:highlight w:val="none"/>
        </w:rPr>
        <w:t>安装、调试、技术协助、校准、培训、技术指导以及其他类似的义务。</w:t>
      </w:r>
    </w:p>
    <w:p>
      <w:pPr>
        <w:keepNext w:val="0"/>
        <w:keepLines w:val="0"/>
        <w:pageBreakBefore w:val="0"/>
        <w:widowControl w:val="0"/>
        <w:kinsoku/>
        <w:overflowPunct/>
        <w:autoSpaceDE/>
        <w:autoSpaceDN/>
        <w:bidi w:val="0"/>
        <w:adjustRightInd/>
        <w:snapToGrid/>
        <w:spacing w:beforeAutospacing="0" w:afterAutospacing="0" w:line="440" w:lineRule="exact"/>
        <w:ind w:firstLine="480" w:firstLineChars="200"/>
        <w:textAlignment w:val="auto"/>
        <w:rPr>
          <w:rFonts w:hint="eastAsia" w:eastAsia="仿宋"/>
          <w:highlight w:val="none"/>
          <w:lang w:eastAsia="zh-CN"/>
        </w:rPr>
      </w:pPr>
      <w:r>
        <w:rPr>
          <w:rFonts w:hint="eastAsia"/>
          <w:highlight w:val="none"/>
          <w:lang w:val="en-US" w:eastAsia="zh-CN"/>
        </w:rPr>
        <w:t>7</w:t>
      </w:r>
      <w:r>
        <w:rPr>
          <w:rFonts w:hint="eastAsia"/>
          <w:highlight w:val="none"/>
        </w:rPr>
        <w:t>.“项目”系指投标人按招标文件规定向采购人提供的产品和服务</w:t>
      </w:r>
      <w:r>
        <w:rPr>
          <w:rFonts w:hint="eastAsia"/>
          <w:highlight w:val="none"/>
          <w:lang w:eastAsia="zh-CN"/>
        </w:rPr>
        <w:t>。</w:t>
      </w:r>
    </w:p>
    <w:p>
      <w:pPr>
        <w:keepNext w:val="0"/>
        <w:keepLines w:val="0"/>
        <w:pageBreakBefore w:val="0"/>
        <w:widowControl w:val="0"/>
        <w:numPr>
          <w:ilvl w:val="0"/>
          <w:numId w:val="0"/>
        </w:numPr>
        <w:tabs>
          <w:tab w:val="left" w:pos="0"/>
        </w:tabs>
        <w:kinsoku/>
        <w:overflowPunct/>
        <w:autoSpaceDE/>
        <w:autoSpaceDN/>
        <w:bidi w:val="0"/>
        <w:adjustRightInd/>
        <w:snapToGrid/>
        <w:spacing w:line="440" w:lineRule="exact"/>
        <w:ind w:firstLine="480" w:firstLineChars="200"/>
        <w:textAlignment w:val="auto"/>
        <w:rPr>
          <w:rFonts w:hint="eastAsia" w:ascii="仿宋" w:hAnsi="仿宋" w:cs="仿宋"/>
          <w:color w:val="auto"/>
          <w:szCs w:val="24"/>
        </w:rPr>
      </w:pPr>
      <w:r>
        <w:rPr>
          <w:rFonts w:hint="eastAsia"/>
          <w:color w:val="auto"/>
          <w:sz w:val="24"/>
          <w:highlight w:val="none"/>
          <w:lang w:val="en-US" w:eastAsia="zh-CN"/>
        </w:rPr>
        <w:t>8.</w:t>
      </w:r>
      <w:r>
        <w:rPr>
          <w:rFonts w:hint="eastAsia" w:ascii="仿宋" w:hAnsi="仿宋" w:cs="仿宋"/>
          <w:color w:val="auto"/>
          <w:szCs w:val="24"/>
        </w:rPr>
        <w:t>“电子签名”系指数据电文中以电子形式所含、所附用于识别签名人身份并表明签名人认可其中内容的数据。“公章”系指单位的法定名称章。因特殊原因需要使用冠以法定名称的业务专用章的，投标时须提供《业务专用章使用说明函》（格式见附件）。</w:t>
      </w:r>
    </w:p>
    <w:p>
      <w:pPr>
        <w:keepNext w:val="0"/>
        <w:keepLines w:val="0"/>
        <w:pageBreakBefore w:val="0"/>
        <w:widowControl w:val="0"/>
        <w:kinsoku/>
        <w:overflowPunct/>
        <w:autoSpaceDE/>
        <w:autoSpaceDN/>
        <w:bidi w:val="0"/>
        <w:adjustRightInd/>
        <w:snapToGrid/>
        <w:spacing w:beforeAutospacing="0" w:afterAutospacing="0" w:line="440" w:lineRule="exact"/>
        <w:ind w:firstLine="480" w:firstLineChars="200"/>
        <w:textAlignment w:val="auto"/>
        <w:rPr>
          <w:rFonts w:hint="eastAsia"/>
          <w:color w:val="auto"/>
          <w:sz w:val="24"/>
          <w:highlight w:val="none"/>
          <w:lang w:val="en-US" w:eastAsia="zh-CN"/>
        </w:rPr>
      </w:pPr>
      <w:r>
        <w:rPr>
          <w:rFonts w:hint="eastAsia"/>
          <w:color w:val="auto"/>
          <w:sz w:val="24"/>
          <w:highlight w:val="none"/>
          <w:lang w:val="en-US" w:eastAsia="zh-CN"/>
        </w:rPr>
        <w:t>9.“电子交易平台”是指本项目政府采购活动所依托的政府采购云平台（https://www.zcygov.cn/）。</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firstLine="480" w:firstLineChars="200"/>
        <w:textAlignment w:val="auto"/>
        <w:rPr>
          <w:rFonts w:hint="eastAsia"/>
          <w:b/>
          <w:bCs/>
          <w:highlight w:val="none"/>
        </w:rPr>
      </w:pPr>
      <w:r>
        <w:rPr>
          <w:rFonts w:hint="eastAsia"/>
          <w:color w:val="auto"/>
          <w:sz w:val="24"/>
          <w:highlight w:val="none"/>
          <w:lang w:val="en-US" w:eastAsia="zh-CN"/>
        </w:rPr>
        <w:t>10.“▲” 系指实质性要求条款，“★”系产品采购项目中重要技术参数；</w:t>
      </w:r>
      <w:r>
        <w:rPr>
          <w:rFonts w:hint="eastAsia" w:ascii="宋体" w:hAnsi="宋体" w:eastAsia="宋体" w:cs="宋体"/>
          <w:color w:val="auto"/>
          <w:sz w:val="24"/>
          <w:highlight w:val="none"/>
        </w:rPr>
        <w:t>“</w:t>
      </w: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sz w:val="24"/>
          <w:highlight w:val="none"/>
        </w:rPr>
        <w:t xml:space="preserve">” </w:t>
      </w:r>
      <w:r>
        <w:rPr>
          <w:rFonts w:hint="eastAsia" w:ascii="仿宋" w:hAnsi="仿宋" w:eastAsia="仿宋" w:cs="仿宋"/>
          <w:color w:val="auto"/>
          <w:sz w:val="24"/>
          <w:szCs w:val="24"/>
          <w:highlight w:val="none"/>
        </w:rPr>
        <w:t>系指适用本项目的要求，“☐” 系指不适用本项目的要求。</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2" w:firstLineChars="200"/>
        <w:textAlignment w:val="auto"/>
        <w:rPr>
          <w:rFonts w:hint="eastAsia" w:eastAsia="仿宋"/>
          <w:b/>
          <w:bCs/>
          <w:highlight w:val="none"/>
          <w:lang w:eastAsia="zh-CN"/>
        </w:rPr>
      </w:pPr>
      <w:r>
        <w:rPr>
          <w:rFonts w:hint="eastAsia"/>
          <w:b/>
          <w:bCs/>
          <w:highlight w:val="none"/>
        </w:rPr>
        <w:t>（三）</w:t>
      </w:r>
      <w:r>
        <w:rPr>
          <w:rFonts w:hint="eastAsia"/>
          <w:b/>
          <w:bCs/>
          <w:highlight w:val="none"/>
          <w:lang w:eastAsia="zh-CN"/>
        </w:rPr>
        <w:t>投标委托</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2" w:firstLineChars="200"/>
        <w:textAlignment w:val="auto"/>
        <w:rPr>
          <w:rFonts w:hint="eastAsia"/>
          <w:b/>
          <w:bCs/>
          <w:highlight w:val="none"/>
        </w:rPr>
      </w:pPr>
      <w:r>
        <w:rPr>
          <w:rFonts w:hint="eastAsia"/>
          <w:b/>
          <w:bCs/>
          <w:highlight w:val="none"/>
        </w:rPr>
        <w:t>投标人可由法定代表人或其委托人进行投标，投标时须提供有效证明文件。</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2" w:firstLineChars="200"/>
        <w:textAlignment w:val="auto"/>
        <w:rPr>
          <w:b/>
          <w:bCs/>
        </w:rPr>
      </w:pPr>
      <w:r>
        <w:rPr>
          <w:rFonts w:hint="eastAsia"/>
          <w:b/>
          <w:bCs/>
        </w:rPr>
        <w:t>投标委托若存在现场演示环节，授权代表须携带有效身份证件。如授权代表不是法定代表人（负责人）（下同），须有法定代表人出具的授权委托书（格式见附件）。</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2" w:firstLineChars="200"/>
        <w:textAlignment w:val="auto"/>
        <w:rPr>
          <w:b/>
          <w:bCs/>
        </w:rPr>
      </w:pPr>
      <w:r>
        <w:rPr>
          <w:rFonts w:hint="eastAsia"/>
          <w:b/>
          <w:bCs/>
        </w:rPr>
        <w:t>（四）投标费用</w:t>
      </w:r>
    </w:p>
    <w:p>
      <w:pPr>
        <w:keepNext w:val="0"/>
        <w:keepLines w:val="0"/>
        <w:pageBreakBefore w:val="0"/>
        <w:widowControl w:val="0"/>
        <w:kinsoku/>
        <w:overflowPunct/>
        <w:autoSpaceDE/>
        <w:autoSpaceDN/>
        <w:bidi w:val="0"/>
        <w:adjustRightInd/>
        <w:snapToGrid/>
        <w:spacing w:beforeAutospacing="0" w:afterAutospacing="0" w:line="440" w:lineRule="exact"/>
        <w:ind w:firstLine="480" w:firstLineChars="200"/>
        <w:textAlignment w:val="auto"/>
      </w:pPr>
      <w:r>
        <w:rPr>
          <w:rFonts w:hint="eastAsia"/>
        </w:rPr>
        <w:t>无论投标过程和结果如何，投标人均应自行承担所有与投标有关的全部费用。</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2" w:firstLineChars="200"/>
        <w:textAlignment w:val="auto"/>
        <w:rPr>
          <w:b/>
          <w:bCs/>
        </w:rPr>
      </w:pPr>
      <w:r>
        <w:rPr>
          <w:rFonts w:hint="eastAsia"/>
          <w:b/>
          <w:bCs/>
        </w:rPr>
        <w:t>（五）特别说明</w:t>
      </w:r>
    </w:p>
    <w:p>
      <w:pPr>
        <w:keepNext w:val="0"/>
        <w:keepLines w:val="0"/>
        <w:pageBreakBefore w:val="0"/>
        <w:widowControl w:val="0"/>
        <w:kinsoku/>
        <w:overflowPunct/>
        <w:autoSpaceDE/>
        <w:autoSpaceDN/>
        <w:bidi w:val="0"/>
        <w:adjustRightInd/>
        <w:snapToGrid/>
        <w:spacing w:beforeAutospacing="0" w:afterAutospacing="0" w:line="440" w:lineRule="exact"/>
        <w:ind w:firstLine="480" w:firstLineChars="200"/>
        <w:textAlignment w:val="auto"/>
      </w:pPr>
      <w:r>
        <w:rPr>
          <w:rFonts w:hint="eastAsia"/>
        </w:rPr>
        <w:t>1.投标人应仔细阅读招标文件的所有内容，按照招标文件的要求提交投标文件，并对所提供的全部资料的真实性承担法律责任。</w:t>
      </w:r>
    </w:p>
    <w:p>
      <w:pPr>
        <w:keepNext w:val="0"/>
        <w:keepLines w:val="0"/>
        <w:pageBreakBefore w:val="0"/>
        <w:widowControl w:val="0"/>
        <w:kinsoku/>
        <w:overflowPunct/>
        <w:autoSpaceDE/>
        <w:autoSpaceDN/>
        <w:bidi w:val="0"/>
        <w:adjustRightInd/>
        <w:snapToGrid/>
        <w:spacing w:beforeAutospacing="0" w:afterAutospacing="0" w:line="440" w:lineRule="exact"/>
        <w:ind w:firstLine="480" w:firstLineChars="200"/>
        <w:textAlignment w:val="auto"/>
        <w:rPr>
          <w:color w:val="auto"/>
          <w:highlight w:val="none"/>
        </w:rPr>
      </w:pPr>
      <w:r>
        <w:rPr>
          <w:rFonts w:hint="eastAsia"/>
          <w:highlight w:val="none"/>
        </w:rPr>
        <w:t>2.价格是评标的重要因素之一，但最低报价不是中标的唯一依据。</w:t>
      </w:r>
      <w:r>
        <w:rPr>
          <w:rFonts w:hint="eastAsia" w:ascii="仿宋" w:hAnsi="仿宋" w:cs="仿宋"/>
          <w:szCs w:val="24"/>
          <w:highlight w:val="none"/>
          <w:lang w:eastAsia="zh-CN"/>
        </w:rPr>
        <w:t>投标人</w:t>
      </w:r>
      <w:r>
        <w:rPr>
          <w:rFonts w:hint="eastAsia" w:ascii="仿宋" w:hAnsi="仿宋" w:cs="仿宋"/>
          <w:szCs w:val="24"/>
          <w:highlight w:val="none"/>
        </w:rPr>
        <w:t>不得进行影响产品质量或者诚信履约的恶意报价。</w:t>
      </w:r>
      <w:r>
        <w:rPr>
          <w:rFonts w:hint="eastAsia" w:ascii="仿宋" w:hAnsi="仿宋" w:cs="仿宋"/>
          <w:szCs w:val="24"/>
          <w:highlight w:val="none"/>
          <w:lang w:eastAsia="zh-CN"/>
        </w:rPr>
        <w:t>投标人</w:t>
      </w:r>
      <w:r>
        <w:rPr>
          <w:rFonts w:hint="eastAsia" w:ascii="仿宋" w:hAnsi="仿宋" w:cs="仿宋"/>
          <w:szCs w:val="24"/>
          <w:highlight w:val="none"/>
        </w:rPr>
        <w:t>在项目评审前准备好报价核算、报价明细、报价说明等材料，以备</w:t>
      </w:r>
      <w:r>
        <w:rPr>
          <w:rFonts w:hint="eastAsia" w:ascii="仿宋" w:hAnsi="仿宋" w:cs="仿宋"/>
          <w:szCs w:val="24"/>
          <w:highlight w:val="none"/>
          <w:lang w:eastAsia="zh-CN"/>
        </w:rPr>
        <w:t>评标委员会</w:t>
      </w:r>
      <w:r>
        <w:rPr>
          <w:rFonts w:hint="eastAsia" w:ascii="仿宋" w:hAnsi="仿宋" w:cs="仿宋"/>
          <w:szCs w:val="24"/>
          <w:highlight w:val="none"/>
        </w:rPr>
        <w:t>核查。</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报价低于项目预算50%的，应当在报价文件中详细阐述不影响产品质量或者诚信履约的具体原因</w:t>
      </w:r>
      <w:r>
        <w:rPr>
          <w:rFonts w:hint="eastAsia" w:ascii="仿宋" w:hAnsi="仿宋" w:cs="仿宋"/>
          <w:color w:val="auto"/>
          <w:szCs w:val="24"/>
          <w:highlight w:val="none"/>
          <w:lang w:eastAsia="zh-CN"/>
        </w:rPr>
        <w:t>，</w:t>
      </w:r>
      <w:r>
        <w:rPr>
          <w:rFonts w:hint="eastAsia" w:ascii="仿宋" w:hAnsi="仿宋" w:cs="仿宋"/>
          <w:color w:val="auto"/>
          <w:szCs w:val="24"/>
          <w:highlight w:val="none"/>
        </w:rPr>
        <w:t>投标人</w:t>
      </w:r>
      <w:r>
        <w:rPr>
          <w:rFonts w:hint="eastAsia" w:ascii="仿宋" w:hAnsi="仿宋" w:cs="仿宋"/>
          <w:color w:val="auto"/>
          <w:szCs w:val="24"/>
          <w:highlight w:val="none"/>
          <w:lang w:eastAsia="zh-CN"/>
        </w:rPr>
        <w:t>未提供相应材料的</w:t>
      </w:r>
      <w:r>
        <w:rPr>
          <w:rFonts w:hint="eastAsia" w:ascii="仿宋" w:hAnsi="仿宋" w:cs="仿宋"/>
          <w:color w:val="auto"/>
          <w:szCs w:val="24"/>
          <w:highlight w:val="none"/>
        </w:rPr>
        <w:t>，评标委员会应当将其作为无效投标处理。</w:t>
      </w:r>
    </w:p>
    <w:p>
      <w:pPr>
        <w:pStyle w:val="2"/>
        <w:keepNext w:val="0"/>
        <w:keepLines w:val="0"/>
        <w:pageBreakBefore w:val="0"/>
        <w:kinsoku/>
        <w:overflowPunct/>
        <w:autoSpaceDE/>
        <w:autoSpaceDN/>
        <w:bidi w:val="0"/>
        <w:adjustRightInd/>
        <w:spacing w:before="0" w:beforeAutospacing="0" w:after="0" w:afterAutospacing="0" w:line="440" w:lineRule="exact"/>
        <w:ind w:left="0" w:leftChars="0" w:firstLine="643" w:firstLineChars="200"/>
        <w:jc w:val="both"/>
        <w:textAlignment w:val="auto"/>
        <w:rPr>
          <w:color w:val="auto"/>
          <w:highlight w:val="none"/>
        </w:rPr>
      </w:pPr>
      <w:r>
        <w:rPr>
          <w:rFonts w:hint="eastAsia"/>
          <w:color w:val="auto"/>
          <w:highlight w:val="none"/>
        </w:rPr>
        <w:t>二、招标文件</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b/>
          <w:bCs/>
          <w:color w:val="auto"/>
          <w:highlight w:val="none"/>
        </w:rPr>
      </w:pPr>
      <w:r>
        <w:rPr>
          <w:rFonts w:hint="eastAsia"/>
          <w:b/>
          <w:bCs/>
          <w:color w:val="auto"/>
          <w:highlight w:val="none"/>
        </w:rPr>
        <w:t>（一）招标文件的澄清</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color w:val="auto"/>
          <w:highlight w:val="none"/>
        </w:rPr>
      </w:pPr>
      <w:r>
        <w:rPr>
          <w:rFonts w:hint="eastAsia"/>
          <w:color w:val="auto"/>
          <w:highlight w:val="none"/>
        </w:rPr>
        <w:t>1.</w:t>
      </w:r>
      <w:r>
        <w:rPr>
          <w:rFonts w:hint="eastAsia" w:ascii="仿宋" w:hAnsi="仿宋" w:cs="仿宋"/>
          <w:color w:val="auto"/>
          <w:szCs w:val="24"/>
          <w:highlight w:val="none"/>
        </w:rPr>
        <w:t>已获取招标文件的潜在投标人，应认真阅读本招标文件，发现其中有误或有不合理要求的，应当根据第二章 投标人须知 十二、合同签订及其他“（五）询问、质疑和投诉”的相关规定，应于投标截止时间前，以书面形式（加盖公章的纸质信件和数据电文，包括传真、电子数据交换和电子邮件）（下同）向采购代理机构提出。采购代理机构将在规定时间内，以书面形式予以答复。</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highlight w:val="none"/>
        </w:rPr>
      </w:pPr>
      <w:r>
        <w:rPr>
          <w:rFonts w:hint="eastAsia"/>
          <w:color w:val="auto"/>
          <w:highlight w:val="none"/>
        </w:rPr>
        <w:t>2. 采购代理机构将视情况确定是否有必要在开标前对招标文件进行澄清，如有必要，将</w:t>
      </w:r>
      <w:r>
        <w:rPr>
          <w:rFonts w:hint="eastAsia"/>
        </w:rPr>
        <w:t>通过政采云平</w:t>
      </w:r>
      <w:r>
        <w:rPr>
          <w:rFonts w:hint="eastAsia"/>
          <w:highlight w:val="none"/>
        </w:rPr>
        <w:t>台</w:t>
      </w:r>
      <w:r>
        <w:rPr>
          <w:rFonts w:hint="eastAsia"/>
          <w:highlight w:val="none"/>
          <w:lang w:eastAsia="zh-CN"/>
        </w:rPr>
        <w:t>以公告形式</w:t>
      </w:r>
      <w:r>
        <w:rPr>
          <w:rFonts w:hint="eastAsia" w:ascii="仿宋" w:hAnsi="仿宋" w:eastAsia="仿宋" w:cs="仿宋"/>
          <w:sz w:val="24"/>
          <w:szCs w:val="24"/>
          <w:highlight w:val="none"/>
          <w:lang w:eastAsia="zh-CN"/>
        </w:rPr>
        <w:t>予以澄清</w:t>
      </w:r>
      <w:r>
        <w:rPr>
          <w:rFonts w:hint="eastAsia" w:cs="仿宋"/>
          <w:sz w:val="24"/>
          <w:szCs w:val="24"/>
          <w:highlight w:val="none"/>
          <w:lang w:eastAsia="zh-CN"/>
        </w:rPr>
        <w:t>。</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b/>
          <w:bCs/>
        </w:rPr>
      </w:pPr>
      <w:r>
        <w:rPr>
          <w:rFonts w:hint="eastAsia"/>
          <w:b/>
          <w:bCs/>
        </w:rPr>
        <w:t>（二）招标文件的修改</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pPr>
      <w:r>
        <w:rPr>
          <w:rFonts w:hint="eastAsia"/>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pPr>
      <w:r>
        <w:rPr>
          <w:rFonts w:hint="eastAsia"/>
        </w:rPr>
        <w:t>2.招标文件澄清、答复、修改、补充的内容为招标文件的组成部分。当招标文件与招标文件的答复、澄清、修改、补充通知就同一内容的表述不一致时，以最后发出的公告为准。</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pPr>
      <w:r>
        <w:rPr>
          <w:rFonts w:hint="eastAsia"/>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pPr>
      <w:r>
        <w:rPr>
          <w:rFonts w:hint="eastAsia"/>
        </w:rPr>
        <w:t>4. 更正公告的内容将作为招标文件的组成部分，对所有投标人均具有约束力。</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b/>
          <w:bCs/>
          <w:highlight w:val="none"/>
        </w:rPr>
      </w:pPr>
      <w:r>
        <w:rPr>
          <w:rFonts w:hint="eastAsia"/>
          <w:b/>
          <w:bCs/>
        </w:rPr>
        <w:t>▲投标文件未按招标文件的最终澄清、修改的内容进行编制的</w:t>
      </w:r>
      <w:r>
        <w:rPr>
          <w:rFonts w:hint="eastAsia"/>
          <w:b/>
          <w:bCs/>
          <w:highlight w:val="none"/>
        </w:rPr>
        <w:t>，</w:t>
      </w:r>
      <w:r>
        <w:rPr>
          <w:rFonts w:hint="eastAsia"/>
          <w:b/>
          <w:bCs/>
          <w:highlight w:val="none"/>
          <w:lang w:eastAsia="zh-CN"/>
        </w:rPr>
        <w:t>又不符合实质性要求的，</w:t>
      </w:r>
      <w:r>
        <w:rPr>
          <w:rFonts w:hint="eastAsia"/>
          <w:b/>
          <w:bCs/>
          <w:highlight w:val="none"/>
        </w:rPr>
        <w:t>投标无效。</w:t>
      </w:r>
    </w:p>
    <w:p>
      <w:pPr>
        <w:pStyle w:val="2"/>
        <w:keepNext w:val="0"/>
        <w:keepLines w:val="0"/>
        <w:pageBreakBefore w:val="0"/>
        <w:kinsoku/>
        <w:overflowPunct/>
        <w:topLinePunct/>
        <w:autoSpaceDE/>
        <w:autoSpaceDN/>
        <w:bidi w:val="0"/>
        <w:adjustRightInd/>
        <w:spacing w:before="0" w:beforeAutospacing="0" w:after="0" w:afterAutospacing="0" w:line="440" w:lineRule="exact"/>
        <w:ind w:left="0" w:leftChars="0" w:firstLine="643" w:firstLineChars="200"/>
        <w:jc w:val="both"/>
        <w:textAlignment w:val="auto"/>
      </w:pPr>
      <w:r>
        <w:rPr>
          <w:rFonts w:hint="eastAsia"/>
        </w:rPr>
        <w:t>三、投标文件</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pPr>
      <w:r>
        <w:rPr>
          <w:rFonts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b/>
          <w:bCs/>
        </w:rPr>
      </w:pPr>
      <w:r>
        <w:rPr>
          <w:rFonts w:hint="eastAsia"/>
        </w:rPr>
        <w:t>投标人进行电子投标应安装客户端软件—“政采云电子交易客户端”，并按照招标文件和电子交易平台的要求编制并加密投标文件。</w:t>
      </w:r>
      <w:r>
        <w:rPr>
          <w:rFonts w:hint="eastAsia"/>
          <w:b/>
          <w:bCs/>
        </w:rPr>
        <w:t>投标人未按规定加密的投标文件，电子交易平台将拒收并提示。</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pPr>
      <w:r>
        <w:rPr>
          <w:rFonts w:hint="eastAsia"/>
        </w:rPr>
        <w:t>使用“政采云电子交易客户端”需要提前申领CA数字证书，申领流程请自行前往“浙江政府采购网-下载专区-电子交易客户端-CA驱动和申领流程”进行查阅。</w:t>
      </w:r>
    </w:p>
    <w:p>
      <w:pPr>
        <w:pStyle w:val="6"/>
        <w:keepNext w:val="0"/>
        <w:keepLines w:val="0"/>
        <w:pageBreakBefore w:val="0"/>
        <w:kinsoku/>
        <w:wordWrap w:val="0"/>
        <w:overflowPunct/>
        <w:topLinePunct/>
        <w:autoSpaceDE/>
        <w:autoSpaceDN/>
        <w:bidi w:val="0"/>
        <w:adjustRightInd/>
        <w:snapToGrid/>
        <w:spacing w:beforeAutospacing="0" w:afterAutospacing="0" w:line="440" w:lineRule="exact"/>
        <w:ind w:left="0" w:leftChars="0" w:firstLine="482" w:firstLineChars="200"/>
        <w:textAlignment w:val="auto"/>
        <w:rPr>
          <w:sz w:val="24"/>
          <w:szCs w:val="24"/>
        </w:rPr>
      </w:pPr>
      <w:r>
        <w:rPr>
          <w:rFonts w:hint="eastAsia"/>
          <w:sz w:val="24"/>
          <w:szCs w:val="24"/>
        </w:rPr>
        <w:t>（一）投标文件的语言及计量</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pPr>
      <w:r>
        <w:rPr>
          <w:rFonts w:hint="eastAsia"/>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b/>
          <w:bCs/>
        </w:rPr>
      </w:pPr>
      <w:r>
        <w:rPr>
          <w:rFonts w:hint="eastAsia"/>
        </w:rPr>
        <w:t>2.投标文件中如附有外文资料，须逐一对应翻译成中文汉语并附在相关外文资料后面。</w:t>
      </w:r>
      <w:r>
        <w:rPr>
          <w:rFonts w:hint="eastAsia"/>
          <w:b/>
          <w:bCs/>
        </w:rPr>
        <w:t>▲不提供准确翻译资料的，投标无效。</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pPr>
      <w:r>
        <w:rPr>
          <w:rFonts w:hint="eastAsia"/>
        </w:rPr>
        <w:t>3.投标计量单位，招标文件已有明确规定的，使用招标文件规定的计量单位；招标文件没有规定的，应采用中华人民共和国法定计量单位（货币单位：人民币元）。</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b/>
          <w:bCs/>
        </w:rPr>
      </w:pPr>
      <w:r>
        <w:rPr>
          <w:rFonts w:hint="eastAsia"/>
          <w:b/>
          <w:bCs/>
        </w:rPr>
        <w:t>（二）投标文件的组成</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b/>
          <w:bCs/>
        </w:rPr>
      </w:pPr>
      <w:r>
        <w:rPr>
          <w:rFonts w:hint="eastAsia"/>
          <w:b/>
          <w:bCs/>
        </w:rPr>
        <w:t>投标文件为电子投标文件。电子投标文件，按“政采云供应商项目采购-电子招投标操作指南”及本招标文件要求制作、加密并递交。电子投标文件由资格文件、商务及技术文件和报价文件组成。</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b/>
          <w:color w:val="auto"/>
          <w:highlight w:val="none"/>
        </w:rPr>
      </w:pPr>
      <w:r>
        <w:rPr>
          <w:rFonts w:hint="eastAsia"/>
          <w:b/>
          <w:color w:val="auto"/>
          <w:highlight w:val="none"/>
        </w:rPr>
        <w:t>1.资格文件</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color w:val="auto"/>
          <w:highlight w:val="none"/>
        </w:rPr>
      </w:pPr>
      <w:r>
        <w:rPr>
          <w:rFonts w:hint="eastAsia"/>
          <w:color w:val="auto"/>
          <w:highlight w:val="none"/>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r>
        <w:rPr>
          <w:rFonts w:hint="eastAsia"/>
          <w:b/>
          <w:bCs/>
          <w:color w:val="auto"/>
          <w:highlight w:val="none"/>
          <w:lang w:eastAsia="zh-CN"/>
        </w:rPr>
        <w:t>（可不提供）</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rPr>
        <w:t>符合参加政府采购活动应当具备的一般条件的承诺函（格式见附件）</w:t>
      </w:r>
      <w:r>
        <w:rPr>
          <w:rFonts w:hint="eastAsia"/>
          <w:color w:val="auto"/>
          <w:highlight w:val="none"/>
          <w:lang w:eastAsia="zh-CN"/>
        </w:rPr>
        <w:t>；</w:t>
      </w:r>
    </w:p>
    <w:p>
      <w:pPr>
        <w:keepNext w:val="0"/>
        <w:keepLines w:val="0"/>
        <w:pageBreakBefore w:val="0"/>
        <w:kinsoku/>
        <w:overflowPunct/>
        <w:autoSpaceDE/>
        <w:autoSpaceDN/>
        <w:bidi w:val="0"/>
        <w:adjustRightInd/>
        <w:spacing w:beforeAutospacing="0" w:afterAutospacing="0" w:line="440" w:lineRule="exact"/>
        <w:ind w:left="0" w:leftChars="0" w:firstLine="480" w:firstLineChars="200"/>
        <w:textAlignment w:val="auto"/>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w:t>
      </w:r>
      <w:r>
        <w:rPr>
          <w:rFonts w:hint="eastAsia"/>
          <w:color w:val="auto"/>
          <w:sz w:val="24"/>
          <w:szCs w:val="24"/>
          <w:highlight w:val="none"/>
          <w:lang w:val="en-US" w:eastAsia="zh-CN"/>
        </w:rPr>
        <w:t>3</w:t>
      </w:r>
      <w:r>
        <w:rPr>
          <w:rFonts w:hint="eastAsia" w:ascii="仿宋" w:hAnsi="仿宋" w:eastAsia="仿宋"/>
          <w:color w:val="auto"/>
          <w:sz w:val="24"/>
          <w:szCs w:val="24"/>
          <w:highlight w:val="none"/>
        </w:rPr>
        <w:t>）</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无</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eastAsia="仿宋"/>
          <w:color w:val="auto"/>
          <w:highlight w:val="none"/>
          <w:lang w:eastAsia="zh-CN"/>
        </w:rPr>
      </w:pPr>
      <w:r>
        <w:rPr>
          <w:rFonts w:hint="eastAsia"/>
          <w:color w:val="auto"/>
          <w:highlight w:val="none"/>
        </w:rPr>
        <w:t>（</w:t>
      </w:r>
      <w:r>
        <w:rPr>
          <w:rFonts w:hint="eastAsia"/>
          <w:color w:val="auto"/>
          <w:highlight w:val="none"/>
          <w:lang w:val="en-US" w:eastAsia="zh-CN"/>
        </w:rPr>
        <w:t>4</w:t>
      </w:r>
      <w:r>
        <w:rPr>
          <w:rFonts w:hint="eastAsia"/>
          <w:color w:val="auto"/>
          <w:highlight w:val="none"/>
        </w:rPr>
        <w:t>）符合特定资格条件的有关证明材料</w:t>
      </w:r>
      <w:r>
        <w:rPr>
          <w:rFonts w:hint="eastAsia"/>
          <w:color w:val="auto"/>
          <w:highlight w:val="none"/>
          <w:lang w:eastAsia="zh-CN"/>
        </w:rPr>
        <w:t>：</w:t>
      </w:r>
      <w:r>
        <w:rPr>
          <w:rFonts w:hint="eastAsia" w:cs="仿宋"/>
          <w:color w:val="auto"/>
          <w:szCs w:val="24"/>
          <w:lang w:val="en-US" w:eastAsia="zh-CN"/>
        </w:rPr>
        <w:t>无</w:t>
      </w:r>
      <w:r>
        <w:rPr>
          <w:rFonts w:hint="eastAsia"/>
          <w:color w:val="auto"/>
          <w:highlight w:val="none"/>
          <w:lang w:eastAsia="zh-CN"/>
        </w:rPr>
        <w:t>；</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b/>
          <w:color w:val="auto"/>
          <w:highlight w:val="none"/>
        </w:rPr>
      </w:pPr>
      <w:r>
        <w:rPr>
          <w:rFonts w:hint="eastAsia" w:cs="仿宋"/>
          <w:color w:val="auto"/>
          <w:szCs w:val="24"/>
          <w:highlight w:val="none"/>
          <w:lang w:eastAsia="zh-CN"/>
        </w:rPr>
        <w:t>（</w:t>
      </w:r>
      <w:r>
        <w:rPr>
          <w:rFonts w:hint="eastAsia" w:cs="仿宋"/>
          <w:color w:val="auto"/>
          <w:szCs w:val="24"/>
          <w:highlight w:val="none"/>
          <w:lang w:val="en-US" w:eastAsia="zh-CN"/>
        </w:rPr>
        <w:t>5）</w:t>
      </w:r>
      <w:r>
        <w:rPr>
          <w:rFonts w:hint="eastAsia" w:ascii="仿宋" w:hAnsi="仿宋" w:cs="仿宋"/>
          <w:color w:val="auto"/>
          <w:szCs w:val="24"/>
          <w:highlight w:val="none"/>
        </w:rPr>
        <w:t>供应商为其他组织（即不是自然人、法人）的，提供</w:t>
      </w:r>
      <w:r>
        <w:rPr>
          <w:rFonts w:hint="eastAsia" w:ascii="仿宋" w:hAnsi="仿宋" w:cs="仿宋"/>
          <w:color w:val="auto"/>
          <w:szCs w:val="24"/>
          <w:highlight w:val="none"/>
          <w:lang w:eastAsia="zh-CN"/>
        </w:rPr>
        <w:t>具有独立承担民事责任能力的证明材料或政策依据（若有）；</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b/>
          <w:color w:val="auto"/>
          <w:highlight w:val="none"/>
        </w:rPr>
      </w:pPr>
      <w:r>
        <w:rPr>
          <w:rFonts w:hint="eastAsia"/>
          <w:b/>
          <w:color w:val="auto"/>
          <w:highlight w:val="none"/>
        </w:rPr>
        <w:t>2、商务技术文件</w:t>
      </w:r>
    </w:p>
    <w:p>
      <w:pPr>
        <w:keepNext w:val="0"/>
        <w:keepLines w:val="0"/>
        <w:pageBreakBefore w:val="0"/>
        <w:kinsoku/>
        <w:wordWrap w:val="0"/>
        <w:overflowPunct/>
        <w:topLinePunct/>
        <w:autoSpaceDE/>
        <w:autoSpaceDN/>
        <w:bidi w:val="0"/>
        <w:adjustRightInd/>
        <w:spacing w:line="440" w:lineRule="exact"/>
        <w:ind w:left="0" w:leftChars="0" w:firstLine="480" w:firstLineChars="200"/>
        <w:textAlignment w:val="auto"/>
        <w:rPr>
          <w:rFonts w:hint="eastAsia"/>
        </w:rPr>
      </w:pPr>
      <w:r>
        <w:rPr>
          <w:rFonts w:hint="eastAsia"/>
        </w:rPr>
        <w:t>（1）提供有效的法定代表人授权委托书（格式见附件）；</w:t>
      </w:r>
    </w:p>
    <w:p>
      <w:pPr>
        <w:keepNext w:val="0"/>
        <w:keepLines w:val="0"/>
        <w:pageBreakBefore w:val="0"/>
        <w:kinsoku/>
        <w:wordWrap w:val="0"/>
        <w:overflowPunct/>
        <w:topLinePunct/>
        <w:autoSpaceDE/>
        <w:autoSpaceDN/>
        <w:bidi w:val="0"/>
        <w:adjustRightInd/>
        <w:spacing w:line="440" w:lineRule="exact"/>
        <w:ind w:left="0" w:leftChars="0" w:firstLine="482" w:firstLineChars="200"/>
        <w:textAlignment w:val="auto"/>
        <w:rPr>
          <w:rFonts w:hint="eastAsia"/>
          <w:b/>
          <w:bCs/>
        </w:rPr>
      </w:pPr>
      <w:r>
        <w:rPr>
          <w:rFonts w:hint="eastAsia"/>
          <w:b/>
          <w:bCs/>
        </w:rPr>
        <w:t>（如法定代表人直接参加投标并对相应文件签字的，只需提供其身份证复印件正反面）</w:t>
      </w:r>
    </w:p>
    <w:p>
      <w:pPr>
        <w:keepNext w:val="0"/>
        <w:keepLines w:val="0"/>
        <w:pageBreakBefore w:val="0"/>
        <w:kinsoku/>
        <w:wordWrap w:val="0"/>
        <w:overflowPunct/>
        <w:topLinePunct/>
        <w:autoSpaceDE/>
        <w:autoSpaceDN/>
        <w:bidi w:val="0"/>
        <w:adjustRightInd/>
        <w:spacing w:line="440" w:lineRule="exact"/>
        <w:ind w:left="0" w:leftChars="0" w:firstLine="480" w:firstLineChars="200"/>
        <w:textAlignment w:val="auto"/>
        <w:rPr>
          <w:rFonts w:hint="eastAsia"/>
          <w:b/>
          <w:bCs/>
        </w:rPr>
      </w:pPr>
      <w:r>
        <w:rPr>
          <w:rFonts w:hint="eastAsia"/>
        </w:rPr>
        <w:t>▲投标文件中法定代表人授权委托书所载内容与本项目内容有异的，投标无效。</w:t>
      </w:r>
    </w:p>
    <w:p>
      <w:pPr>
        <w:keepNext w:val="0"/>
        <w:keepLines w:val="0"/>
        <w:pageBreakBefore w:val="0"/>
        <w:kinsoku/>
        <w:wordWrap w:val="0"/>
        <w:overflowPunct/>
        <w:topLinePunct/>
        <w:autoSpaceDE/>
        <w:autoSpaceDN/>
        <w:bidi w:val="0"/>
        <w:adjustRightInd/>
        <w:spacing w:line="440" w:lineRule="exact"/>
        <w:ind w:left="0" w:leftChars="0" w:firstLine="480" w:firstLineChars="200"/>
        <w:textAlignment w:val="auto"/>
        <w:rPr>
          <w:rFonts w:hint="eastAsia"/>
          <w:bCs/>
        </w:rPr>
      </w:pPr>
      <w:r>
        <w:rPr>
          <w:rFonts w:hint="eastAsia"/>
          <w:bCs/>
        </w:rPr>
        <w:t>（2）投标响应函</w:t>
      </w:r>
      <w:r>
        <w:rPr>
          <w:rFonts w:hint="eastAsia"/>
        </w:rPr>
        <w:t>（格式见附件）；</w:t>
      </w:r>
    </w:p>
    <w:p>
      <w:pPr>
        <w:keepNext w:val="0"/>
        <w:keepLines w:val="0"/>
        <w:pageBreakBefore w:val="0"/>
        <w:kinsoku/>
        <w:wordWrap w:val="0"/>
        <w:overflowPunct/>
        <w:topLinePunct/>
        <w:autoSpaceDE/>
        <w:autoSpaceDN/>
        <w:bidi w:val="0"/>
        <w:adjustRightInd/>
        <w:spacing w:line="440" w:lineRule="exact"/>
        <w:ind w:left="0" w:leftChars="0" w:firstLine="480" w:firstLineChars="200"/>
        <w:textAlignment w:val="auto"/>
        <w:rPr>
          <w:rFonts w:hint="eastAsia"/>
          <w:bCs/>
        </w:rPr>
      </w:pPr>
      <w:r>
        <w:rPr>
          <w:rFonts w:hint="eastAsia"/>
          <w:bCs/>
        </w:rPr>
        <w:t>（3）</w:t>
      </w:r>
      <w:r>
        <w:rPr>
          <w:rFonts w:hint="eastAsia"/>
        </w:rPr>
        <w:t>政府采购供应商廉洁自律承诺书 （格式见附件）；</w:t>
      </w:r>
    </w:p>
    <w:p>
      <w:pPr>
        <w:keepNext w:val="0"/>
        <w:keepLines w:val="0"/>
        <w:pageBreakBefore w:val="0"/>
        <w:kinsoku/>
        <w:wordWrap w:val="0"/>
        <w:overflowPunct/>
        <w:topLinePunct/>
        <w:autoSpaceDE/>
        <w:autoSpaceDN/>
        <w:bidi w:val="0"/>
        <w:adjustRightInd/>
        <w:spacing w:line="440" w:lineRule="exact"/>
        <w:ind w:left="0" w:leftChars="0" w:firstLine="480" w:firstLineChars="200"/>
        <w:textAlignment w:val="auto"/>
        <w:rPr>
          <w:rFonts w:hint="eastAsia"/>
          <w:bCs/>
        </w:rPr>
      </w:pPr>
      <w:r>
        <w:rPr>
          <w:rFonts w:hint="eastAsia"/>
          <w:bCs/>
        </w:rPr>
        <w:t>（4）廉政承诺书</w:t>
      </w:r>
      <w:r>
        <w:rPr>
          <w:rFonts w:hint="eastAsia"/>
        </w:rPr>
        <w:t>（格式见附件）；</w:t>
      </w:r>
    </w:p>
    <w:p>
      <w:pPr>
        <w:keepNext w:val="0"/>
        <w:keepLines w:val="0"/>
        <w:pageBreakBefore w:val="0"/>
        <w:kinsoku/>
        <w:wordWrap w:val="0"/>
        <w:overflowPunct/>
        <w:topLinePunct/>
        <w:autoSpaceDE/>
        <w:autoSpaceDN/>
        <w:bidi w:val="0"/>
        <w:adjustRightInd/>
        <w:spacing w:line="440" w:lineRule="exact"/>
        <w:ind w:left="0" w:leftChars="0" w:firstLine="480" w:firstLineChars="200"/>
        <w:textAlignment w:val="auto"/>
        <w:rPr>
          <w:rFonts w:hint="eastAsia"/>
          <w:bCs/>
        </w:rPr>
      </w:pPr>
      <w:r>
        <w:rPr>
          <w:rFonts w:hint="eastAsia"/>
          <w:bCs/>
        </w:rPr>
        <w:t>（5）</w:t>
      </w:r>
      <w:r>
        <w:rPr>
          <w:rFonts w:hint="eastAsia"/>
        </w:rPr>
        <w:t>投标人情况介绍(格式见附件)；</w:t>
      </w:r>
    </w:p>
    <w:p>
      <w:pPr>
        <w:keepNext w:val="0"/>
        <w:keepLines w:val="0"/>
        <w:pageBreakBefore w:val="0"/>
        <w:kinsoku/>
        <w:wordWrap w:val="0"/>
        <w:overflowPunct/>
        <w:topLinePunct/>
        <w:autoSpaceDE/>
        <w:autoSpaceDN/>
        <w:bidi w:val="0"/>
        <w:adjustRightInd/>
        <w:spacing w:line="440" w:lineRule="exact"/>
        <w:ind w:left="0" w:leftChars="0" w:firstLine="480" w:firstLineChars="200"/>
        <w:textAlignment w:val="auto"/>
        <w:rPr>
          <w:rFonts w:hint="eastAsia"/>
          <w:bCs/>
        </w:rPr>
      </w:pPr>
      <w:r>
        <w:rPr>
          <w:rFonts w:hint="eastAsia"/>
          <w:bCs/>
        </w:rPr>
        <w:t>（6）投标人认为有必要提供的其他资信文件或说明。</w:t>
      </w:r>
    </w:p>
    <w:p>
      <w:pPr>
        <w:keepNext w:val="0"/>
        <w:keepLines w:val="0"/>
        <w:pageBreakBefore w:val="0"/>
        <w:kinsoku/>
        <w:wordWrap w:val="0"/>
        <w:overflowPunct/>
        <w:topLinePunct/>
        <w:autoSpaceDE/>
        <w:autoSpaceDN/>
        <w:bidi w:val="0"/>
        <w:adjustRightInd/>
        <w:spacing w:line="440" w:lineRule="exact"/>
        <w:ind w:left="0" w:leftChars="0" w:firstLine="482" w:firstLineChars="200"/>
        <w:textAlignment w:val="auto"/>
        <w:rPr>
          <w:rFonts w:hint="eastAsia"/>
          <w:b/>
          <w:bCs/>
        </w:rPr>
      </w:pPr>
      <w:r>
        <w:rPr>
          <w:rFonts w:hint="eastAsia"/>
          <w:b/>
          <w:bCs/>
        </w:rPr>
        <w:t>（以下内容可按项目评标内容提供）</w:t>
      </w:r>
    </w:p>
    <w:p>
      <w:pPr>
        <w:keepNext w:val="0"/>
        <w:keepLines w:val="0"/>
        <w:pageBreakBefore w:val="0"/>
        <w:kinsoku/>
        <w:wordWrap w:val="0"/>
        <w:overflowPunct/>
        <w:topLinePunct/>
        <w:autoSpaceDE/>
        <w:autoSpaceDN/>
        <w:bidi w:val="0"/>
        <w:adjustRightInd/>
        <w:spacing w:line="440" w:lineRule="exact"/>
        <w:ind w:left="0" w:leftChars="0" w:firstLine="480" w:firstLineChars="200"/>
        <w:textAlignment w:val="auto"/>
        <w:rPr>
          <w:rFonts w:hint="eastAsia"/>
          <w:bCs/>
        </w:rPr>
      </w:pPr>
      <w:r>
        <w:rPr>
          <w:rFonts w:hint="eastAsia"/>
        </w:rPr>
        <w:t>（7）关于本项目的详细组织实施方案；</w:t>
      </w:r>
    </w:p>
    <w:p>
      <w:pPr>
        <w:keepNext w:val="0"/>
        <w:keepLines w:val="0"/>
        <w:pageBreakBefore w:val="0"/>
        <w:kinsoku/>
        <w:wordWrap w:val="0"/>
        <w:overflowPunct/>
        <w:topLinePunct/>
        <w:autoSpaceDE/>
        <w:autoSpaceDN/>
        <w:bidi w:val="0"/>
        <w:adjustRightInd/>
        <w:spacing w:line="440" w:lineRule="exact"/>
        <w:ind w:left="0" w:leftChars="0" w:firstLine="480" w:firstLineChars="200"/>
        <w:textAlignment w:val="auto"/>
        <w:rPr>
          <w:rFonts w:hint="eastAsia"/>
        </w:rPr>
      </w:pPr>
      <w:r>
        <w:rPr>
          <w:rFonts w:hint="eastAsia"/>
        </w:rPr>
        <w:t>（8）</w:t>
      </w:r>
      <w:r>
        <w:rPr>
          <w:rFonts w:hint="eastAsia"/>
          <w:bCs/>
        </w:rPr>
        <w:t>节能环保等的资质证书或文件（若有）；</w:t>
      </w:r>
    </w:p>
    <w:p>
      <w:pPr>
        <w:keepNext w:val="0"/>
        <w:keepLines w:val="0"/>
        <w:pageBreakBefore w:val="0"/>
        <w:kinsoku/>
        <w:wordWrap w:val="0"/>
        <w:overflowPunct/>
        <w:topLinePunct/>
        <w:autoSpaceDE/>
        <w:autoSpaceDN/>
        <w:bidi w:val="0"/>
        <w:adjustRightInd/>
        <w:spacing w:line="440" w:lineRule="exact"/>
        <w:ind w:left="0" w:leftChars="0" w:firstLine="480" w:firstLineChars="200"/>
        <w:textAlignment w:val="auto"/>
        <w:rPr>
          <w:rFonts w:hint="eastAsia"/>
        </w:rPr>
      </w:pPr>
      <w:r>
        <w:rPr>
          <w:rFonts w:hint="eastAsia"/>
        </w:rPr>
        <w:t>（9）商务技术偏离表(格式见附件)；</w:t>
      </w:r>
    </w:p>
    <w:p>
      <w:pPr>
        <w:keepNext w:val="0"/>
        <w:keepLines w:val="0"/>
        <w:pageBreakBefore w:val="0"/>
        <w:kinsoku/>
        <w:wordWrap w:val="0"/>
        <w:overflowPunct/>
        <w:topLinePunct/>
        <w:autoSpaceDE/>
        <w:autoSpaceDN/>
        <w:bidi w:val="0"/>
        <w:adjustRightInd/>
        <w:spacing w:line="440" w:lineRule="exact"/>
        <w:ind w:left="0" w:leftChars="0" w:firstLine="480" w:firstLineChars="200"/>
        <w:textAlignment w:val="auto"/>
        <w:rPr>
          <w:rFonts w:hint="eastAsia"/>
        </w:rPr>
      </w:pPr>
      <w:r>
        <w:rPr>
          <w:rFonts w:hint="eastAsia"/>
        </w:rPr>
        <w:t>（10）投标人同类项目实施业绩一览表(格式见附件)；</w:t>
      </w:r>
    </w:p>
    <w:p>
      <w:pPr>
        <w:keepNext w:val="0"/>
        <w:keepLines w:val="0"/>
        <w:pageBreakBefore w:val="0"/>
        <w:kinsoku/>
        <w:wordWrap w:val="0"/>
        <w:overflowPunct/>
        <w:topLinePunct/>
        <w:autoSpaceDE/>
        <w:autoSpaceDN/>
        <w:bidi w:val="0"/>
        <w:adjustRightInd/>
        <w:spacing w:line="440" w:lineRule="exact"/>
        <w:ind w:left="0" w:leftChars="0" w:firstLine="480" w:firstLineChars="200"/>
        <w:textAlignment w:val="auto"/>
        <w:rPr>
          <w:rFonts w:hint="eastAsia"/>
        </w:rPr>
      </w:pPr>
      <w:r>
        <w:rPr>
          <w:rFonts w:hint="eastAsia"/>
        </w:rPr>
        <w:t>（11）项目实施人员（主要从业人员及其技术资格）一览表(格式见附件)；</w:t>
      </w:r>
    </w:p>
    <w:p>
      <w:pPr>
        <w:keepNext w:val="0"/>
        <w:keepLines w:val="0"/>
        <w:pageBreakBefore w:val="0"/>
        <w:kinsoku/>
        <w:wordWrap w:val="0"/>
        <w:overflowPunct/>
        <w:topLinePunct/>
        <w:autoSpaceDE/>
        <w:autoSpaceDN/>
        <w:bidi w:val="0"/>
        <w:adjustRightInd/>
        <w:spacing w:line="440" w:lineRule="exact"/>
        <w:ind w:left="0" w:leftChars="0" w:firstLine="480" w:firstLineChars="200"/>
        <w:textAlignment w:val="auto"/>
        <w:rPr>
          <w:rFonts w:hint="eastAsia"/>
        </w:rPr>
      </w:pPr>
      <w:r>
        <w:rPr>
          <w:rFonts w:hint="eastAsia"/>
        </w:rPr>
        <w:t>（1</w:t>
      </w:r>
      <w:r>
        <w:rPr>
          <w:rFonts w:hint="eastAsia"/>
          <w:lang w:val="en-US" w:eastAsia="zh-CN"/>
        </w:rPr>
        <w:t>2</w:t>
      </w:r>
      <w:r>
        <w:rPr>
          <w:rFonts w:hint="eastAsia"/>
        </w:rPr>
        <w:t>）技术培训、运维保障、售后服务、验收方案的内容和措施；</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rPr>
      </w:pPr>
      <w:r>
        <w:rPr>
          <w:rFonts w:hint="eastAsia"/>
        </w:rPr>
        <w:t>（1</w:t>
      </w:r>
      <w:r>
        <w:rPr>
          <w:rFonts w:hint="eastAsia"/>
          <w:lang w:val="en-US" w:eastAsia="zh-CN"/>
        </w:rPr>
        <w:t>3</w:t>
      </w:r>
      <w:r>
        <w:rPr>
          <w:rFonts w:hint="eastAsia"/>
        </w:rPr>
        <w:t>）投标人认为有必要提供的其他文件和说明（格式自拟）。</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b/>
          <w:color w:val="auto"/>
          <w:highlight w:val="none"/>
        </w:rPr>
      </w:pPr>
      <w:r>
        <w:rPr>
          <w:rFonts w:hint="eastAsia"/>
          <w:b/>
          <w:color w:val="auto"/>
          <w:highlight w:val="none"/>
        </w:rPr>
        <w:t>3.报价文件：</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default" w:eastAsia="仿宋"/>
          <w:color w:val="auto"/>
          <w:highlight w:val="none"/>
          <w:lang w:val="en-US" w:eastAsia="zh-CN"/>
        </w:rPr>
      </w:pPr>
      <w:r>
        <w:rPr>
          <w:rFonts w:hint="eastAsia"/>
          <w:color w:val="auto"/>
          <w:highlight w:val="none"/>
          <w:lang w:eastAsia="zh-CN"/>
        </w:rPr>
        <w:t>（</w:t>
      </w:r>
      <w:r>
        <w:rPr>
          <w:rFonts w:hint="eastAsia"/>
          <w:color w:val="auto"/>
          <w:highlight w:val="none"/>
          <w:lang w:val="en-US" w:eastAsia="zh-CN"/>
        </w:rPr>
        <w:t>1）</w:t>
      </w:r>
      <w:r>
        <w:rPr>
          <w:rFonts w:hint="eastAsia"/>
          <w:color w:val="auto"/>
          <w:sz w:val="24"/>
          <w:szCs w:val="24"/>
          <w:highlight w:val="none"/>
          <w:lang w:val="en-US" w:eastAsia="zh-CN"/>
        </w:rPr>
        <w:t>价格政策扣除所需提供的材料：</w:t>
      </w:r>
      <w:r>
        <w:rPr>
          <w:rFonts w:hint="eastAsia" w:ascii="仿宋" w:hAnsi="仿宋" w:eastAsia="仿宋"/>
          <w:color w:val="auto"/>
          <w:sz w:val="24"/>
          <w:szCs w:val="24"/>
          <w:highlight w:val="none"/>
          <w:lang w:eastAsia="zh-CN"/>
        </w:rPr>
        <w:t>提供符合要求的中小企业声明函</w:t>
      </w:r>
      <w:r>
        <w:rPr>
          <w:rFonts w:hint="eastAsia" w:ascii="仿宋" w:hAnsi="仿宋" w:eastAsia="仿宋"/>
          <w:color w:val="auto"/>
          <w:sz w:val="24"/>
          <w:szCs w:val="24"/>
          <w:highlight w:val="none"/>
        </w:rPr>
        <w:t>（</w:t>
      </w:r>
      <w:r>
        <w:rPr>
          <w:rFonts w:hint="eastAsia"/>
          <w:color w:val="auto"/>
          <w:sz w:val="24"/>
          <w:szCs w:val="24"/>
          <w:highlight w:val="none"/>
          <w:lang w:val="en-US" w:eastAsia="zh-CN"/>
        </w:rPr>
        <w:t>若有，</w:t>
      </w:r>
      <w:r>
        <w:rPr>
          <w:rFonts w:hint="eastAsia" w:ascii="仿宋" w:hAnsi="仿宋" w:eastAsia="仿宋"/>
          <w:color w:val="auto"/>
          <w:sz w:val="24"/>
          <w:szCs w:val="24"/>
          <w:highlight w:val="none"/>
        </w:rPr>
        <w:t>格式见附件）</w:t>
      </w:r>
      <w:r>
        <w:rPr>
          <w:rFonts w:hint="eastAsia" w:ascii="仿宋" w:hAnsi="仿宋" w:eastAsia="仿宋"/>
          <w:color w:val="auto"/>
          <w:sz w:val="24"/>
          <w:szCs w:val="24"/>
          <w:highlight w:val="none"/>
          <w:lang w:eastAsia="zh-CN"/>
        </w:rPr>
        <w:t>或</w:t>
      </w:r>
      <w:r>
        <w:rPr>
          <w:rFonts w:hint="eastAsia" w:ascii="仿宋" w:hAnsi="仿宋" w:eastAsia="仿宋"/>
          <w:color w:val="auto"/>
          <w:sz w:val="24"/>
          <w:szCs w:val="24"/>
          <w:highlight w:val="none"/>
        </w:rPr>
        <w:t>残疾人福利性单位</w:t>
      </w:r>
      <w:r>
        <w:rPr>
          <w:rFonts w:hint="eastAsia" w:ascii="仿宋" w:hAnsi="仿宋" w:eastAsia="仿宋"/>
          <w:color w:val="auto"/>
          <w:sz w:val="24"/>
          <w:szCs w:val="24"/>
          <w:highlight w:val="none"/>
          <w:lang w:eastAsia="zh-CN"/>
        </w:rPr>
        <w:t>声明函（</w:t>
      </w:r>
      <w:r>
        <w:rPr>
          <w:rFonts w:hint="eastAsia"/>
          <w:color w:val="auto"/>
          <w:sz w:val="24"/>
          <w:szCs w:val="24"/>
          <w:highlight w:val="none"/>
          <w:lang w:val="en-US" w:eastAsia="zh-CN"/>
        </w:rPr>
        <w:t>若有，</w:t>
      </w:r>
      <w:r>
        <w:rPr>
          <w:rFonts w:hint="eastAsia" w:ascii="仿宋" w:hAnsi="仿宋" w:eastAsia="仿宋"/>
          <w:color w:val="auto"/>
          <w:sz w:val="24"/>
          <w:szCs w:val="24"/>
          <w:highlight w:val="none"/>
          <w:lang w:eastAsia="zh-CN"/>
        </w:rPr>
        <w:t>格式见附件）或者</w:t>
      </w:r>
      <w:r>
        <w:rPr>
          <w:rFonts w:hint="eastAsia" w:ascii="仿宋" w:hAnsi="仿宋" w:eastAsia="仿宋"/>
          <w:color w:val="auto"/>
          <w:sz w:val="24"/>
          <w:szCs w:val="24"/>
          <w:highlight w:val="none"/>
        </w:rPr>
        <w:t>监狱企业</w:t>
      </w:r>
      <w:r>
        <w:rPr>
          <w:rFonts w:hint="eastAsia" w:ascii="仿宋" w:hAnsi="仿宋" w:eastAsia="仿宋"/>
          <w:color w:val="auto"/>
          <w:sz w:val="24"/>
          <w:szCs w:val="24"/>
          <w:highlight w:val="none"/>
          <w:lang w:eastAsia="zh-CN"/>
        </w:rPr>
        <w:t>证明文件</w:t>
      </w:r>
      <w:r>
        <w:rPr>
          <w:rFonts w:hint="eastAsia"/>
          <w:color w:val="auto"/>
          <w:sz w:val="24"/>
          <w:szCs w:val="24"/>
          <w:highlight w:val="none"/>
          <w:lang w:eastAsia="zh-CN"/>
        </w:rPr>
        <w:t>（</w:t>
      </w:r>
      <w:r>
        <w:rPr>
          <w:rFonts w:hint="eastAsia"/>
          <w:color w:val="auto"/>
          <w:sz w:val="24"/>
          <w:szCs w:val="24"/>
          <w:highlight w:val="none"/>
          <w:lang w:val="en-US" w:eastAsia="zh-CN"/>
        </w:rPr>
        <w:t>若有）</w:t>
      </w:r>
      <w:r>
        <w:rPr>
          <w:rFonts w:hint="eastAsia" w:ascii="仿宋" w:hAnsi="仿宋" w:eastAsia="仿宋"/>
          <w:color w:val="auto"/>
          <w:sz w:val="24"/>
          <w:szCs w:val="24"/>
          <w:highlight w:val="none"/>
          <w:lang w:eastAsia="zh-CN"/>
        </w:rPr>
        <w:t>；</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w:t>
      </w:r>
      <w:r>
        <w:rPr>
          <w:rFonts w:hint="eastAsia"/>
          <w:color w:val="auto"/>
          <w:highlight w:val="none"/>
          <w:lang w:val="en-US" w:eastAsia="zh-CN"/>
        </w:rPr>
        <w:t>开标</w:t>
      </w:r>
      <w:r>
        <w:rPr>
          <w:rFonts w:hint="eastAsia"/>
          <w:color w:val="auto"/>
          <w:highlight w:val="none"/>
        </w:rPr>
        <w:t>一览表（格式见附件）；</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pPr>
      <w:r>
        <w:rPr>
          <w:rFonts w:hint="eastAsia"/>
        </w:rPr>
        <w:t>（</w:t>
      </w:r>
      <w:r>
        <w:rPr>
          <w:rFonts w:hint="eastAsia"/>
          <w:lang w:val="en-US" w:eastAsia="zh-CN"/>
        </w:rPr>
        <w:t>3</w:t>
      </w:r>
      <w:r>
        <w:rPr>
          <w:rFonts w:hint="eastAsia"/>
        </w:rPr>
        <w:t>）投标人针对报价需要说明的其他文件和资料（格式自拟）。</w:t>
      </w:r>
    </w:p>
    <w:p>
      <w:pPr>
        <w:pStyle w:val="6"/>
        <w:keepNext w:val="0"/>
        <w:keepLines w:val="0"/>
        <w:pageBreakBefore w:val="0"/>
        <w:kinsoku/>
        <w:wordWrap w:val="0"/>
        <w:overflowPunct/>
        <w:topLinePunct/>
        <w:autoSpaceDE/>
        <w:autoSpaceDN/>
        <w:bidi w:val="0"/>
        <w:adjustRightInd/>
        <w:snapToGrid/>
        <w:spacing w:beforeAutospacing="0" w:afterAutospacing="0" w:line="440" w:lineRule="exact"/>
        <w:ind w:left="0" w:leftChars="0" w:firstLine="482" w:firstLineChars="200"/>
        <w:textAlignment w:val="auto"/>
        <w:rPr>
          <w:sz w:val="24"/>
          <w:szCs w:val="24"/>
        </w:rPr>
      </w:pPr>
      <w:r>
        <w:rPr>
          <w:rFonts w:hint="eastAsia"/>
          <w:sz w:val="24"/>
          <w:szCs w:val="24"/>
        </w:rPr>
        <w:t>（三）投标文件的编制、签署</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pPr>
      <w:r>
        <w:rPr>
          <w:rFonts w:hint="eastAsia"/>
        </w:rPr>
        <w:t>组成投标文件的各项资料均应遵守本条：</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pPr>
      <w:r>
        <w:rPr>
          <w:rFonts w:hint="eastAsia"/>
        </w:rPr>
        <w:t>1.投标文件的</w:t>
      </w:r>
      <w:r>
        <w:rPr>
          <w:rFonts w:hint="eastAsia"/>
          <w:lang w:eastAsia="zh-CN"/>
        </w:rPr>
        <w:t>编制</w:t>
      </w:r>
      <w:r>
        <w:rPr>
          <w:rFonts w:hint="eastAsia"/>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default"/>
          <w:highlight w:val="none"/>
          <w:lang w:val="en-US" w:eastAsia="zh-CN"/>
        </w:rPr>
      </w:pPr>
      <w:r>
        <w:rPr>
          <w:rFonts w:hint="eastAsia" w:ascii="仿宋" w:hAnsi="仿宋" w:eastAsia="仿宋" w:cs="仿宋"/>
          <w:kern w:val="0"/>
          <w:sz w:val="24"/>
          <w:szCs w:val="22"/>
          <w:highlight w:val="none"/>
          <w:lang w:val="zh-CN"/>
        </w:rPr>
        <w:t>各投标人</w:t>
      </w:r>
      <w:r>
        <w:rPr>
          <w:rFonts w:hint="eastAsia" w:ascii="仿宋" w:hAnsi="仿宋" w:eastAsia="仿宋" w:cs="仿宋"/>
          <w:kern w:val="0"/>
          <w:sz w:val="24"/>
          <w:szCs w:val="22"/>
          <w:highlight w:val="none"/>
          <w:lang w:val="en-US" w:eastAsia="zh-CN"/>
        </w:rPr>
        <w:t>应</w:t>
      </w:r>
      <w:r>
        <w:rPr>
          <w:rFonts w:hint="eastAsia" w:ascii="仿宋" w:hAnsi="仿宋" w:eastAsia="仿宋" w:cs="仿宋"/>
          <w:kern w:val="0"/>
          <w:sz w:val="24"/>
          <w:szCs w:val="22"/>
          <w:highlight w:val="none"/>
        </w:rPr>
        <w:t>根据“政采云供应商项目采购-电子招投标操作指南”及本招标文件规定的格式和顺序编制电子投标文件并进行关联定位</w:t>
      </w:r>
      <w:r>
        <w:rPr>
          <w:rFonts w:hint="eastAsia" w:ascii="仿宋" w:hAnsi="仿宋" w:eastAsia="仿宋" w:cs="仿宋"/>
          <w:kern w:val="0"/>
          <w:sz w:val="24"/>
          <w:szCs w:val="22"/>
          <w:highlight w:val="none"/>
          <w:lang w:val="zh-CN"/>
        </w:rPr>
        <w:t>，混乱的编排导致投标文件被误读或评标委员会查找不到有效文件是投标人的风险。</w:t>
      </w:r>
      <w:r>
        <w:rPr>
          <w:rFonts w:hint="eastAsia" w:ascii="仿宋" w:hAnsi="仿宋" w:eastAsia="仿宋" w:cs="仿宋"/>
          <w:b/>
          <w:bCs/>
          <w:kern w:val="0"/>
          <w:sz w:val="24"/>
          <w:szCs w:val="22"/>
          <w:highlight w:val="none"/>
        </w:rPr>
        <w:t>▲投标文件未按规定的格式编制，</w:t>
      </w:r>
      <w:r>
        <w:rPr>
          <w:rFonts w:hint="eastAsia" w:ascii="仿宋" w:hAnsi="仿宋" w:eastAsia="仿宋" w:cs="仿宋"/>
          <w:b/>
          <w:bCs/>
          <w:kern w:val="0"/>
          <w:sz w:val="24"/>
          <w:szCs w:val="22"/>
          <w:highlight w:val="none"/>
          <w:lang w:val="en-US" w:eastAsia="zh-CN"/>
        </w:rPr>
        <w:t>导致影响评标的，</w:t>
      </w:r>
      <w:r>
        <w:rPr>
          <w:rFonts w:hint="eastAsia" w:ascii="仿宋" w:hAnsi="仿宋" w:eastAsia="仿宋" w:cs="仿宋"/>
          <w:b/>
          <w:bCs/>
          <w:kern w:val="0"/>
          <w:sz w:val="24"/>
          <w:szCs w:val="22"/>
          <w:highlight w:val="none"/>
        </w:rPr>
        <w:t>投标无效；</w:t>
      </w:r>
    </w:p>
    <w:p>
      <w:pPr>
        <w:keepNext w:val="0"/>
        <w:keepLines w:val="0"/>
        <w:pageBreakBefore w:val="0"/>
        <w:widowControl/>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000000"/>
          <w:kern w:val="0"/>
          <w:sz w:val="24"/>
          <w:szCs w:val="22"/>
          <w:highlight w:val="none"/>
        </w:rPr>
      </w:pPr>
      <w:r>
        <w:rPr>
          <w:rFonts w:hint="eastAsia" w:ascii="仿宋" w:hAnsi="仿宋" w:eastAsia="仿宋" w:cs="仿宋"/>
          <w:color w:val="000000"/>
          <w:kern w:val="0"/>
          <w:sz w:val="24"/>
          <w:szCs w:val="22"/>
          <w:highlight w:val="none"/>
          <w:lang w:val="en-US" w:eastAsia="zh-CN"/>
        </w:rPr>
        <w:t>2.</w:t>
      </w:r>
      <w:r>
        <w:rPr>
          <w:rFonts w:hint="eastAsia" w:ascii="仿宋" w:hAnsi="仿宋" w:eastAsia="仿宋" w:cs="仿宋"/>
          <w:color w:val="000000"/>
          <w:kern w:val="0"/>
          <w:sz w:val="24"/>
          <w:szCs w:val="22"/>
          <w:highlight w:val="none"/>
        </w:rPr>
        <w:t>投标文件的签署、盖章：</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b/>
          <w:bCs/>
          <w:color w:val="auto"/>
          <w:kern w:val="0"/>
          <w:sz w:val="24"/>
          <w:szCs w:val="22"/>
          <w:highlight w:val="none"/>
          <w:lang w:eastAsia="zh-CN"/>
        </w:rPr>
      </w:pPr>
      <w:r>
        <w:rPr>
          <w:rFonts w:hint="eastAsia" w:ascii="仿宋" w:hAnsi="仿宋" w:eastAsia="仿宋" w:cs="仿宋"/>
          <w:color w:val="auto"/>
          <w:kern w:val="0"/>
          <w:sz w:val="24"/>
          <w:szCs w:val="22"/>
          <w:highlight w:val="none"/>
        </w:rPr>
        <w:t>投标文件按照招标文件格式要求进行签署、盖章</w:t>
      </w:r>
      <w:r>
        <w:rPr>
          <w:rFonts w:hint="eastAsia" w:ascii="仿宋" w:hAnsi="仿宋" w:eastAsia="仿宋" w:cs="仿宋"/>
          <w:color w:val="auto"/>
          <w:kern w:val="0"/>
          <w:sz w:val="24"/>
          <w:szCs w:val="22"/>
          <w:highlight w:val="none"/>
          <w:lang w:eastAsia="zh-CN"/>
        </w:rPr>
        <w:t>，</w:t>
      </w:r>
      <w:r>
        <w:rPr>
          <w:rFonts w:hint="eastAsia" w:ascii="仿宋" w:hAnsi="仿宋" w:eastAsia="仿宋" w:cs="仿宋"/>
          <w:b w:val="0"/>
          <w:bCs w:val="0"/>
          <w:color w:val="auto"/>
          <w:kern w:val="0"/>
          <w:sz w:val="24"/>
          <w:szCs w:val="22"/>
          <w:highlight w:val="none"/>
        </w:rPr>
        <w:t>其中电子投标文件中所须加盖公章部分均采用CA签章</w:t>
      </w:r>
      <w:r>
        <w:rPr>
          <w:rFonts w:hint="eastAsia" w:ascii="仿宋" w:hAnsi="仿宋" w:eastAsia="仿宋" w:cs="仿宋"/>
          <w:b w:val="0"/>
          <w:bCs w:val="0"/>
          <w:color w:val="auto"/>
          <w:kern w:val="0"/>
          <w:sz w:val="24"/>
          <w:szCs w:val="22"/>
          <w:highlight w:val="none"/>
          <w:lang w:eastAsia="zh-CN"/>
        </w:rPr>
        <w:t>。</w:t>
      </w:r>
      <w:r>
        <w:rPr>
          <w:rFonts w:hint="eastAsia" w:ascii="仿宋" w:hAnsi="仿宋" w:cs="仿宋"/>
          <w:color w:val="auto"/>
          <w:szCs w:val="24"/>
          <w:highlight w:val="none"/>
        </w:rPr>
        <w:t>招标文件对投标文件签署、盖章的要求适用于电子签名。</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kern w:val="0"/>
          <w:sz w:val="24"/>
          <w:szCs w:val="22"/>
          <w:highlight w:val="none"/>
        </w:rPr>
        <w:t>投标人的投标文件未按照招标文件要求签署、盖章的，其投标无效</w:t>
      </w:r>
      <w:r>
        <w:rPr>
          <w:rFonts w:hint="eastAsia" w:ascii="仿宋" w:hAnsi="仿宋" w:eastAsia="仿宋" w:cs="仿宋"/>
          <w:b/>
          <w:bCs/>
          <w:color w:val="auto"/>
          <w:kern w:val="0"/>
          <w:sz w:val="24"/>
          <w:szCs w:val="22"/>
          <w:highlight w:val="none"/>
          <w:lang w:eastAsia="zh-CN"/>
        </w:rPr>
        <w:t>。</w:t>
      </w:r>
    </w:p>
    <w:p>
      <w:pPr>
        <w:keepNext w:val="0"/>
        <w:keepLines w:val="0"/>
        <w:pageBreakBefore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color w:val="auto"/>
          <w:highlight w:val="none"/>
        </w:rPr>
      </w:pPr>
      <w:r>
        <w:rPr>
          <w:rFonts w:hint="eastAsia" w:ascii="仿宋" w:hAnsi="仿宋" w:eastAsia="仿宋" w:cs="仿宋"/>
          <w:color w:val="auto"/>
          <w:kern w:val="0"/>
          <w:sz w:val="24"/>
          <w:szCs w:val="22"/>
          <w:highlight w:val="none"/>
          <w:lang w:val="en-US" w:eastAsia="zh-CN"/>
        </w:rPr>
        <w:t>3.</w:t>
      </w:r>
      <w:r>
        <w:rPr>
          <w:rFonts w:hint="eastAsia" w:ascii="仿宋" w:hAnsi="仿宋" w:eastAsia="仿宋" w:cs="仿宋"/>
          <w:color w:val="auto"/>
          <w:kern w:val="0"/>
          <w:sz w:val="24"/>
          <w:szCs w:val="22"/>
          <w:highlight w:val="none"/>
        </w:rPr>
        <w:t>为确保网上操作合法、有效和安全，投标人应当在投标截止时间前完成在“政府采购云平台”的身份认证，确保在电子投标过程中能够对相关数据电文进行加密和使用电子签名。</w:t>
      </w:r>
    </w:p>
    <w:p>
      <w:pPr>
        <w:keepNext w:val="0"/>
        <w:keepLines w:val="0"/>
        <w:pageBreakBefore w:val="0"/>
        <w:kinsoku/>
        <w:overflow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i w:val="0"/>
          <w:iCs w:val="0"/>
          <w:color w:val="auto"/>
          <w:sz w:val="24"/>
          <w:szCs w:val="24"/>
          <w:highlight w:val="none"/>
          <w:u w:val="single"/>
          <w:lang w:eastAsia="zh-CN"/>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4</w:t>
      </w:r>
      <w:r>
        <w:rPr>
          <w:rFonts w:hint="eastAsia" w:ascii="仿宋" w:hAnsi="仿宋" w:eastAsia="仿宋" w:cs="仿宋"/>
          <w:b/>
          <w:bCs/>
          <w:i w:val="0"/>
          <w:iCs w:val="0"/>
          <w:color w:val="auto"/>
          <w:sz w:val="24"/>
          <w:szCs w:val="24"/>
          <w:highlight w:val="none"/>
          <w:u w:val="none"/>
        </w:rPr>
        <w:t>.投标文件</w:t>
      </w:r>
      <w:r>
        <w:rPr>
          <w:rFonts w:hint="eastAsia" w:ascii="仿宋" w:hAnsi="仿宋" w:eastAsia="仿宋" w:cs="仿宋"/>
          <w:b/>
          <w:bCs/>
          <w:i w:val="0"/>
          <w:iCs w:val="0"/>
          <w:color w:val="auto"/>
          <w:sz w:val="24"/>
          <w:szCs w:val="24"/>
          <w:highlight w:val="none"/>
          <w:u w:val="none"/>
          <w:lang w:eastAsia="zh-CN"/>
        </w:rPr>
        <w:t>须</w:t>
      </w:r>
      <w:r>
        <w:rPr>
          <w:rFonts w:hint="eastAsia" w:ascii="仿宋" w:hAnsi="仿宋" w:eastAsia="仿宋" w:cs="仿宋"/>
          <w:b/>
          <w:bCs/>
          <w:i w:val="0"/>
          <w:iCs w:val="0"/>
          <w:color w:val="auto"/>
          <w:sz w:val="24"/>
          <w:szCs w:val="24"/>
          <w:highlight w:val="none"/>
          <w:u w:val="none"/>
        </w:rPr>
        <w:t>由法定代表人或其授权代表签署。</w:t>
      </w:r>
      <w:r>
        <w:rPr>
          <w:rFonts w:hint="eastAsia" w:ascii="仿宋" w:hAnsi="仿宋" w:eastAsia="仿宋" w:cs="仿宋"/>
          <w:b/>
          <w:bCs/>
          <w:i w:val="0"/>
          <w:iCs w:val="0"/>
          <w:color w:val="auto"/>
          <w:sz w:val="24"/>
          <w:szCs w:val="24"/>
          <w:highlight w:val="none"/>
          <w:u w:val="none"/>
          <w:lang w:eastAsia="zh-CN"/>
        </w:rPr>
        <w:t>应由</w:t>
      </w:r>
      <w:r>
        <w:rPr>
          <w:rFonts w:hint="eastAsia" w:ascii="仿宋" w:hAnsi="仿宋" w:eastAsia="仿宋" w:cs="仿宋"/>
          <w:b/>
          <w:bCs/>
          <w:i w:val="0"/>
          <w:iCs w:val="0"/>
          <w:color w:val="auto"/>
          <w:sz w:val="24"/>
          <w:szCs w:val="24"/>
          <w:highlight w:val="none"/>
          <w:u w:val="none"/>
        </w:rPr>
        <w:t>投标人法定代表人或授权代表签字</w:t>
      </w:r>
      <w:r>
        <w:rPr>
          <w:rFonts w:hint="eastAsia" w:ascii="仿宋" w:hAnsi="仿宋" w:eastAsia="仿宋" w:cs="仿宋"/>
          <w:b/>
          <w:bCs/>
          <w:i w:val="0"/>
          <w:iCs w:val="0"/>
          <w:color w:val="auto"/>
          <w:sz w:val="24"/>
          <w:szCs w:val="24"/>
          <w:highlight w:val="none"/>
          <w:u w:val="none"/>
          <w:lang w:val="en-US" w:eastAsia="zh-CN"/>
        </w:rPr>
        <w:t>的，</w:t>
      </w:r>
      <w:r>
        <w:rPr>
          <w:rFonts w:hint="eastAsia" w:ascii="仿宋" w:hAnsi="仿宋" w:eastAsia="仿宋" w:cs="仿宋"/>
          <w:b/>
          <w:bCs/>
          <w:i w:val="0"/>
          <w:iCs w:val="0"/>
          <w:color w:val="auto"/>
          <w:sz w:val="24"/>
          <w:szCs w:val="24"/>
          <w:highlight w:val="none"/>
          <w:u w:val="none"/>
        </w:rPr>
        <w:t>须</w:t>
      </w:r>
      <w:r>
        <w:rPr>
          <w:rFonts w:hint="eastAsia" w:ascii="仿宋" w:hAnsi="仿宋" w:eastAsia="仿宋" w:cs="仿宋"/>
          <w:b/>
          <w:bCs/>
          <w:i w:val="0"/>
          <w:iCs w:val="0"/>
          <w:color w:val="auto"/>
          <w:sz w:val="24"/>
          <w:szCs w:val="24"/>
          <w:highlight w:val="none"/>
          <w:u w:val="none"/>
          <w:lang w:eastAsia="zh-CN"/>
        </w:rPr>
        <w:t>签名或电子签名</w:t>
      </w:r>
      <w:r>
        <w:rPr>
          <w:rFonts w:hint="eastAsia" w:ascii="仿宋" w:hAnsi="仿宋" w:eastAsia="仿宋" w:cs="仿宋"/>
          <w:b/>
          <w:bCs/>
          <w:i w:val="0"/>
          <w:iCs w:val="0"/>
          <w:color w:val="auto"/>
          <w:sz w:val="24"/>
          <w:szCs w:val="24"/>
          <w:highlight w:val="none"/>
          <w:u w:val="none"/>
        </w:rPr>
        <w:t>，否则按无效标处理。</w:t>
      </w:r>
    </w:p>
    <w:p>
      <w:pPr>
        <w:keepNext w:val="0"/>
        <w:keepLines w:val="0"/>
        <w:pageBreakBefore w:val="0"/>
        <w:kinsoku/>
        <w:overflow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5</w:t>
      </w:r>
      <w:r>
        <w:rPr>
          <w:rFonts w:hint="eastAsia" w:ascii="仿宋" w:hAnsi="仿宋" w:eastAsia="仿宋" w:cs="仿宋"/>
          <w:b/>
          <w:bCs/>
          <w:color w:val="auto"/>
          <w:kern w:val="0"/>
          <w:sz w:val="24"/>
          <w:highlight w:val="none"/>
        </w:rPr>
        <w:t>.</w:t>
      </w:r>
      <w:r>
        <w:rPr>
          <w:rFonts w:hint="eastAsia" w:ascii="仿宋" w:hAnsi="仿宋" w:eastAsia="仿宋" w:cs="仿宋"/>
          <w:b/>
          <w:color w:val="auto"/>
          <w:kern w:val="0"/>
          <w:sz w:val="24"/>
          <w:highlight w:val="none"/>
        </w:rPr>
        <w:t>资格文件、商务及技术文件中不得出现投标报价等价格信息，否则按无效标处理。</w:t>
      </w:r>
    </w:p>
    <w:p>
      <w:pPr>
        <w:keepNext w:val="0"/>
        <w:keepLines w:val="0"/>
        <w:pageBreakBefore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.投标文件应字迹清楚、内容齐全、格式规范，如有修改，</w:t>
      </w:r>
      <w:r>
        <w:rPr>
          <w:rFonts w:hint="eastAsia" w:ascii="仿宋" w:hAnsi="仿宋" w:eastAsia="仿宋" w:cs="仿宋"/>
          <w:i w:val="0"/>
          <w:iCs w:val="0"/>
          <w:color w:val="auto"/>
          <w:sz w:val="24"/>
          <w:szCs w:val="24"/>
          <w:highlight w:val="none"/>
          <w:u w:val="none"/>
        </w:rPr>
        <w:t>修改处须有法定代表人或其授权代表</w:t>
      </w:r>
      <w:r>
        <w:rPr>
          <w:rFonts w:hint="eastAsia" w:ascii="仿宋" w:hAnsi="仿宋" w:eastAsia="仿宋" w:cs="仿宋"/>
          <w:i w:val="0"/>
          <w:iCs w:val="0"/>
          <w:color w:val="auto"/>
          <w:sz w:val="24"/>
          <w:szCs w:val="24"/>
          <w:highlight w:val="none"/>
          <w:u w:val="none"/>
          <w:lang w:eastAsia="zh-CN"/>
        </w:rPr>
        <w:t>签名或电子签名</w:t>
      </w:r>
      <w:r>
        <w:rPr>
          <w:rFonts w:hint="eastAsia" w:ascii="仿宋" w:hAnsi="仿宋" w:eastAsia="仿宋" w:cs="仿宋"/>
          <w:i w:val="0"/>
          <w:iCs w:val="0"/>
          <w:color w:val="auto"/>
          <w:sz w:val="24"/>
          <w:szCs w:val="24"/>
          <w:highlight w:val="none"/>
          <w:u w:val="none"/>
        </w:rPr>
        <w:t>并加盖</w:t>
      </w:r>
      <w:r>
        <w:rPr>
          <w:rFonts w:hint="eastAsia" w:ascii="仿宋" w:hAnsi="仿宋" w:eastAsia="仿宋" w:cs="仿宋"/>
          <w:i w:val="0"/>
          <w:iCs w:val="0"/>
          <w:color w:val="auto"/>
          <w:sz w:val="24"/>
          <w:szCs w:val="24"/>
          <w:highlight w:val="none"/>
          <w:u w:val="none"/>
          <w:lang w:eastAsia="zh-CN"/>
        </w:rPr>
        <w:t>投标人</w:t>
      </w:r>
      <w:r>
        <w:rPr>
          <w:rFonts w:hint="eastAsia" w:ascii="仿宋" w:hAnsi="仿宋" w:eastAsia="仿宋" w:cs="仿宋"/>
          <w:i w:val="0"/>
          <w:iCs w:val="0"/>
          <w:color w:val="auto"/>
          <w:sz w:val="24"/>
          <w:szCs w:val="24"/>
          <w:highlight w:val="none"/>
          <w:u w:val="none"/>
        </w:rPr>
        <w:t>公章</w:t>
      </w:r>
      <w:r>
        <w:rPr>
          <w:rFonts w:hint="eastAsia" w:ascii="仿宋" w:hAnsi="仿宋" w:eastAsia="仿宋" w:cs="仿宋"/>
          <w:color w:val="auto"/>
          <w:kern w:val="0"/>
          <w:sz w:val="24"/>
          <w:highlight w:val="none"/>
        </w:rPr>
        <w:t>。投标文件因字迹潦草或表达不清所引起的后果由投标人负责</w:t>
      </w:r>
      <w:r>
        <w:rPr>
          <w:rFonts w:hint="eastAsia" w:ascii="仿宋" w:hAnsi="仿宋" w:eastAsia="仿宋" w:cs="仿宋"/>
          <w:color w:val="auto"/>
          <w:kern w:val="0"/>
          <w:sz w:val="24"/>
          <w:szCs w:val="22"/>
          <w:highlight w:val="none"/>
        </w:rPr>
        <w:t>。</w:t>
      </w:r>
    </w:p>
    <w:p>
      <w:pPr>
        <w:pStyle w:val="6"/>
        <w:keepNext w:val="0"/>
        <w:keepLines w:val="0"/>
        <w:pageBreakBefore w:val="0"/>
        <w:kinsoku/>
        <w:wordWrap w:val="0"/>
        <w:overflowPunct/>
        <w:topLinePunct/>
        <w:autoSpaceDE/>
        <w:autoSpaceDN/>
        <w:bidi w:val="0"/>
        <w:adjustRightInd/>
        <w:snapToGrid/>
        <w:spacing w:beforeAutospacing="0" w:afterAutospacing="0" w:line="440" w:lineRule="exact"/>
        <w:ind w:left="0" w:leftChars="0" w:firstLine="482" w:firstLineChars="200"/>
        <w:textAlignment w:val="auto"/>
        <w:rPr>
          <w:rFonts w:hint="default" w:eastAsia="仿宋"/>
          <w:color w:val="auto"/>
          <w:sz w:val="24"/>
          <w:szCs w:val="24"/>
          <w:highlight w:val="none"/>
          <w:lang w:val="en-US" w:eastAsia="zh-CN"/>
        </w:rPr>
      </w:pPr>
      <w:r>
        <w:rPr>
          <w:rFonts w:hint="eastAsia"/>
          <w:color w:val="auto"/>
          <w:sz w:val="24"/>
          <w:szCs w:val="24"/>
          <w:highlight w:val="none"/>
        </w:rPr>
        <w:t>（四）投标报价</w:t>
      </w:r>
      <w:r>
        <w:rPr>
          <w:rFonts w:hint="eastAsia"/>
          <w:color w:val="auto"/>
          <w:sz w:val="24"/>
          <w:szCs w:val="24"/>
          <w:highlight w:val="none"/>
          <w:lang w:val="en-US" w:eastAsia="zh-CN"/>
        </w:rPr>
        <w:t xml:space="preserve">                                          </w:t>
      </w:r>
    </w:p>
    <w:p>
      <w:pPr>
        <w:keepNext w:val="0"/>
        <w:keepLines w:val="0"/>
        <w:pageBreakBefore w:val="0"/>
        <w:kinsoku/>
        <w:overflowPunct/>
        <w:autoSpaceDE/>
        <w:autoSpaceDN/>
        <w:bidi w:val="0"/>
        <w:adjustRightInd/>
        <w:spacing w:beforeAutospacing="0" w:afterAutospacing="0" w:line="440" w:lineRule="exact"/>
        <w:ind w:left="0" w:leftChars="0" w:firstLine="480" w:firstLineChars="200"/>
        <w:textAlignment w:val="auto"/>
        <w:rPr>
          <w:color w:val="auto"/>
          <w:highlight w:val="none"/>
        </w:rPr>
      </w:pPr>
      <w:r>
        <w:rPr>
          <w:rFonts w:hint="eastAsia"/>
          <w:color w:val="auto"/>
          <w:highlight w:val="none"/>
        </w:rPr>
        <w:t>1.所有投标报价均以人民币元为计算单位。投标报价应是唯一的，采购人将拒绝有选择的报价，投标报价应按招标文件中相关附表格式填报。</w:t>
      </w:r>
    </w:p>
    <w:p>
      <w:pPr>
        <w:keepNext w:val="0"/>
        <w:keepLines w:val="0"/>
        <w:pageBreakBefore w:val="0"/>
        <w:kinsoku/>
        <w:overflowPunct/>
        <w:autoSpaceDE/>
        <w:autoSpaceDN/>
        <w:bidi w:val="0"/>
        <w:adjustRightInd/>
        <w:spacing w:beforeAutospacing="0" w:afterAutospacing="0" w:line="440" w:lineRule="exact"/>
        <w:ind w:left="0" w:leftChars="0" w:firstLine="480" w:firstLineChars="200"/>
        <w:textAlignment w:val="auto"/>
        <w:rPr>
          <w:color w:val="auto"/>
          <w:highlight w:val="none"/>
        </w:rPr>
      </w:pPr>
      <w:r>
        <w:rPr>
          <w:rFonts w:hint="eastAsia"/>
          <w:color w:val="auto"/>
          <w:highlight w:val="none"/>
        </w:rPr>
        <w:t>2.投标价格应该已经扣除所有同业折扣以及现金折扣。投标报价应包括所需缴纳的所有税费、项目实施所需的一切费用。</w:t>
      </w:r>
    </w:p>
    <w:p>
      <w:pPr>
        <w:keepNext w:val="0"/>
        <w:keepLines w:val="0"/>
        <w:pageBreakBefore w:val="0"/>
        <w:kinsoku/>
        <w:overflowPunct/>
        <w:autoSpaceDE/>
        <w:autoSpaceDN/>
        <w:bidi w:val="0"/>
        <w:adjustRightInd/>
        <w:spacing w:beforeAutospacing="0" w:afterAutospacing="0" w:line="440" w:lineRule="exact"/>
        <w:ind w:left="0" w:leftChars="0" w:firstLine="482" w:firstLineChars="200"/>
        <w:textAlignment w:val="auto"/>
        <w:rPr>
          <w:b/>
          <w:bCs/>
          <w:color w:val="auto"/>
          <w:highlight w:val="none"/>
        </w:rPr>
      </w:pPr>
      <w:r>
        <w:rPr>
          <w:rFonts w:hint="eastAsia"/>
          <w:b/>
          <w:bCs/>
          <w:color w:val="auto"/>
          <w:highlight w:val="none"/>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pPr>
        <w:pStyle w:val="6"/>
        <w:keepNext w:val="0"/>
        <w:keepLines w:val="0"/>
        <w:pageBreakBefore w:val="0"/>
        <w:kinsoku/>
        <w:wordWrap w:val="0"/>
        <w:overflowPunct/>
        <w:topLinePunct/>
        <w:autoSpaceDE/>
        <w:autoSpaceDN/>
        <w:bidi w:val="0"/>
        <w:adjustRightInd/>
        <w:snapToGrid/>
        <w:spacing w:beforeAutospacing="0" w:afterAutospacing="0" w:line="440" w:lineRule="exact"/>
        <w:ind w:left="0" w:leftChars="0" w:firstLine="482" w:firstLineChars="200"/>
        <w:textAlignment w:val="auto"/>
        <w:rPr>
          <w:rFonts w:hint="eastAsia"/>
          <w:color w:val="auto"/>
          <w:sz w:val="24"/>
          <w:szCs w:val="24"/>
          <w:highlight w:val="none"/>
        </w:rPr>
      </w:pPr>
      <w:r>
        <w:rPr>
          <w:rFonts w:hint="eastAsia"/>
          <w:color w:val="auto"/>
          <w:sz w:val="24"/>
          <w:szCs w:val="24"/>
          <w:highlight w:val="none"/>
        </w:rPr>
        <w:t>（五）投标文件的递交</w:t>
      </w:r>
    </w:p>
    <w:p>
      <w:pPr>
        <w:keepNext w:val="0"/>
        <w:keepLines w:val="0"/>
        <w:pageBreakBefore w:val="0"/>
        <w:numPr>
          <w:ilvl w:val="0"/>
          <w:numId w:val="0"/>
        </w:numPr>
        <w:tabs>
          <w:tab w:val="left" w:pos="0"/>
        </w:tabs>
        <w:kinsoku/>
        <w:overflowPunct/>
        <w:autoSpaceDE/>
        <w:autoSpaceDN/>
        <w:bidi w:val="0"/>
        <w:adjustRightInd/>
        <w:spacing w:line="440" w:lineRule="exact"/>
        <w:ind w:left="0" w:leftChars="0" w:firstLine="480" w:firstLineChars="200"/>
        <w:textAlignment w:val="auto"/>
        <w:rPr>
          <w:rFonts w:hint="eastAsia" w:ascii="仿宋" w:hAnsi="仿宋" w:cs="仿宋"/>
          <w:color w:val="auto"/>
          <w:szCs w:val="24"/>
          <w:highlight w:val="none"/>
        </w:rPr>
      </w:pPr>
      <w:r>
        <w:rPr>
          <w:rFonts w:hint="eastAsia" w:cs="仿宋"/>
          <w:color w:val="auto"/>
          <w:szCs w:val="24"/>
          <w:highlight w:val="none"/>
          <w:lang w:val="en-US" w:eastAsia="zh-CN"/>
        </w:rPr>
        <w:t>1.</w:t>
      </w:r>
      <w:r>
        <w:rPr>
          <w:rFonts w:hint="eastAsia" w:ascii="仿宋" w:hAnsi="仿宋" w:cs="仿宋"/>
          <w:color w:val="auto"/>
          <w:szCs w:val="24"/>
          <w:highlight w:val="none"/>
        </w:rPr>
        <w:t>投标文件的递交、补充、修改和撤回</w:t>
      </w:r>
    </w:p>
    <w:p>
      <w:pPr>
        <w:keepNext w:val="0"/>
        <w:keepLines w:val="0"/>
        <w:pageBreakBefore w:val="0"/>
        <w:tabs>
          <w:tab w:val="left" w:pos="0"/>
        </w:tabs>
        <w:kinsoku/>
        <w:overflowPunct/>
        <w:autoSpaceDE/>
        <w:autoSpaceDN/>
        <w:bidi w:val="0"/>
        <w:adjustRightInd/>
        <w:spacing w:line="440" w:lineRule="exact"/>
        <w:ind w:left="0" w:leftChars="0" w:firstLine="482" w:firstLineChars="200"/>
        <w:textAlignment w:val="auto"/>
        <w:rPr>
          <w:rFonts w:hint="eastAsia" w:ascii="仿宋" w:hAnsi="仿宋" w:cs="仿宋"/>
          <w:b/>
          <w:bCs/>
          <w:color w:val="auto"/>
          <w:szCs w:val="24"/>
          <w:highlight w:val="none"/>
        </w:rPr>
      </w:pPr>
      <w:r>
        <w:rPr>
          <w:rFonts w:hint="eastAsia" w:ascii="仿宋" w:hAnsi="仿宋" w:cs="仿宋"/>
          <w:b/>
          <w:bCs/>
          <w:color w:val="auto"/>
          <w:szCs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pPr>
        <w:keepNext w:val="0"/>
        <w:keepLines w:val="0"/>
        <w:pageBreakBefore w:val="0"/>
        <w:numPr>
          <w:ilvl w:val="0"/>
          <w:numId w:val="0"/>
        </w:numPr>
        <w:tabs>
          <w:tab w:val="left" w:pos="0"/>
        </w:tabs>
        <w:kinsoku/>
        <w:overflowPunct/>
        <w:autoSpaceDE/>
        <w:autoSpaceDN/>
        <w:bidi w:val="0"/>
        <w:adjustRightInd/>
        <w:spacing w:line="440" w:lineRule="exact"/>
        <w:ind w:left="0" w:leftChars="0" w:firstLine="480" w:firstLineChars="200"/>
        <w:textAlignment w:val="auto"/>
        <w:rPr>
          <w:b/>
          <w:bCs/>
          <w:color w:val="auto"/>
          <w:highlight w:val="none"/>
        </w:rPr>
      </w:pPr>
      <w:r>
        <w:rPr>
          <w:rFonts w:hint="eastAsia" w:cs="仿宋"/>
          <w:color w:val="auto"/>
          <w:szCs w:val="24"/>
          <w:highlight w:val="none"/>
          <w:lang w:val="en-US" w:eastAsia="zh-CN"/>
        </w:rPr>
        <w:t>2.</w:t>
      </w:r>
      <w:r>
        <w:rPr>
          <w:rFonts w:hint="eastAsia" w:ascii="仿宋" w:hAnsi="仿宋" w:cs="仿宋"/>
          <w:color w:val="auto"/>
          <w:szCs w:val="24"/>
          <w:highlight w:val="none"/>
        </w:rPr>
        <w:t>电子交易平台收到投标文件，将妥善保存并即时向供应商发出确认回执通知。在投标截止时间前，除投标人补充、修改或者撤回投标文件外，任何单位和个人不得解密或提取投标文件。</w:t>
      </w:r>
    </w:p>
    <w:p>
      <w:pPr>
        <w:pStyle w:val="477"/>
        <w:keepNext w:val="0"/>
        <w:keepLines w:val="0"/>
        <w:pageBreakBefore w:val="0"/>
        <w:kinsoku/>
        <w:overflowPunct/>
        <w:autoSpaceDE/>
        <w:autoSpaceDN/>
        <w:bidi w:val="0"/>
        <w:adjustRightInd/>
        <w:spacing w:beforeLines="0" w:beforeAutospacing="0" w:afterLines="0" w:afterAutospacing="0" w:line="440" w:lineRule="exact"/>
        <w:ind w:left="0" w:leftChars="0" w:firstLine="480" w:firstLineChars="200"/>
        <w:textAlignment w:val="auto"/>
        <w:rPr>
          <w:color w:val="auto"/>
          <w:highlight w:val="none"/>
        </w:rPr>
      </w:pPr>
      <w:r>
        <w:rPr>
          <w:rFonts w:hint="eastAsia"/>
          <w:color w:val="auto"/>
          <w:highlight w:val="none"/>
        </w:rPr>
        <w:t>3.投标截止时间和有效时间</w:t>
      </w:r>
    </w:p>
    <w:p>
      <w:pPr>
        <w:pStyle w:val="477"/>
        <w:keepNext w:val="0"/>
        <w:keepLines w:val="0"/>
        <w:pageBreakBefore w:val="0"/>
        <w:kinsoku/>
        <w:wordWrap w:val="0"/>
        <w:overflowPunct/>
        <w:topLinePunct/>
        <w:autoSpaceDE/>
        <w:autoSpaceDN/>
        <w:bidi w:val="0"/>
        <w:adjustRightInd/>
        <w:spacing w:beforeLines="0" w:beforeAutospacing="0" w:afterLines="0" w:afterAutospacing="0" w:line="440" w:lineRule="exact"/>
        <w:ind w:left="0" w:leftChars="0" w:firstLine="480" w:firstLineChars="200"/>
        <w:textAlignment w:val="auto"/>
        <w:rPr>
          <w:color w:val="auto"/>
          <w:highlight w:val="none"/>
        </w:rPr>
      </w:pPr>
      <w:r>
        <w:rPr>
          <w:rFonts w:hint="eastAsia"/>
          <w:color w:val="auto"/>
          <w:highlight w:val="none"/>
        </w:rPr>
        <w:t>（1）</w:t>
      </w:r>
      <w:r>
        <w:rPr>
          <w:rFonts w:hint="eastAsia"/>
          <w:b/>
          <w:bCs/>
          <w:color w:val="auto"/>
          <w:highlight w:val="none"/>
        </w:rPr>
        <w:t>投标截止时间见前附表</w:t>
      </w:r>
      <w:r>
        <w:rPr>
          <w:rFonts w:hint="eastAsia"/>
          <w:color w:val="auto"/>
          <w:highlight w:val="none"/>
        </w:rPr>
        <w:t>。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pPr>
        <w:pStyle w:val="477"/>
        <w:keepNext w:val="0"/>
        <w:keepLines w:val="0"/>
        <w:pageBreakBefore w:val="0"/>
        <w:kinsoku/>
        <w:wordWrap w:val="0"/>
        <w:overflowPunct/>
        <w:topLinePunct/>
        <w:autoSpaceDE/>
        <w:autoSpaceDN/>
        <w:bidi w:val="0"/>
        <w:adjustRightInd/>
        <w:spacing w:beforeLines="0" w:beforeAutospacing="0" w:afterLines="0" w:afterAutospacing="0" w:line="440" w:lineRule="exact"/>
        <w:ind w:left="0" w:leftChars="0" w:firstLine="480" w:firstLineChars="200"/>
        <w:textAlignment w:val="auto"/>
        <w:rPr>
          <w:color w:val="auto"/>
          <w:highlight w:val="none"/>
        </w:rPr>
      </w:pPr>
      <w:r>
        <w:rPr>
          <w:rFonts w:hint="eastAsia"/>
          <w:color w:val="auto"/>
          <w:highlight w:val="none"/>
        </w:rPr>
        <w:t>（2）投标截止时间后，投标人登录政采云平台，用“项目采购-开标评标”功能对电子投标文件进行在线解密。</w:t>
      </w:r>
      <w:r>
        <w:rPr>
          <w:rFonts w:hint="eastAsia"/>
          <w:b/>
          <w:bCs/>
          <w:color w:val="auto"/>
          <w:highlight w:val="none"/>
        </w:rPr>
        <w:t>在线解密电子投标文件时间为开标时间起30分钟内。</w:t>
      </w:r>
    </w:p>
    <w:p>
      <w:pPr>
        <w:pStyle w:val="477"/>
        <w:keepNext w:val="0"/>
        <w:keepLines w:val="0"/>
        <w:pageBreakBefore w:val="0"/>
        <w:kinsoku/>
        <w:wordWrap w:val="0"/>
        <w:overflowPunct/>
        <w:topLinePunct/>
        <w:autoSpaceDE/>
        <w:autoSpaceDN/>
        <w:bidi w:val="0"/>
        <w:adjustRightInd/>
        <w:spacing w:beforeLines="0" w:beforeAutospacing="0" w:afterLines="0" w:afterAutospacing="0" w:line="440" w:lineRule="exact"/>
        <w:ind w:left="0" w:leftChars="0" w:firstLine="480" w:firstLineChars="200"/>
        <w:textAlignment w:val="auto"/>
        <w:rPr>
          <w:color w:val="auto"/>
          <w:highlight w:val="none"/>
        </w:rPr>
      </w:pPr>
      <w:r>
        <w:rPr>
          <w:rFonts w:hint="eastAsia"/>
          <w:color w:val="auto"/>
          <w:highlight w:val="none"/>
        </w:rPr>
        <w:t>（3）</w:t>
      </w:r>
      <w:r>
        <w:rPr>
          <w:rFonts w:hint="eastAsia"/>
          <w:b/>
          <w:bCs/>
          <w:color w:val="auto"/>
          <w:highlight w:val="none"/>
        </w:rPr>
        <w:t>投标有效期为从提交投标文件的截止之日起90天。</w:t>
      </w:r>
      <w:r>
        <w:rPr>
          <w:rFonts w:hint="eastAsia" w:ascii="仿宋" w:hAnsi="仿宋" w:cs="仿宋"/>
          <w:b/>
          <w:bCs w:val="0"/>
          <w:color w:val="auto"/>
          <w:highlight w:val="none"/>
        </w:rPr>
        <w:t>▲投标人的投标文件中承诺的投标有效期少于招标文件中载明的投标有效期的，投标无效。</w:t>
      </w:r>
      <w:r>
        <w:rPr>
          <w:rFonts w:hint="eastAsia"/>
          <w:color w:val="auto"/>
          <w:highlight w:val="none"/>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pPr>
        <w:pStyle w:val="2"/>
        <w:keepNext w:val="0"/>
        <w:keepLines w:val="0"/>
        <w:pageBreakBefore w:val="0"/>
        <w:kinsoku/>
        <w:overflowPunct/>
        <w:autoSpaceDE/>
        <w:autoSpaceDN/>
        <w:bidi w:val="0"/>
        <w:adjustRightInd/>
        <w:spacing w:before="0" w:beforeAutospacing="0" w:after="0" w:afterAutospacing="0" w:line="440" w:lineRule="exact"/>
        <w:ind w:left="0" w:leftChars="0" w:firstLine="480" w:firstLineChars="200"/>
        <w:jc w:val="both"/>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4）投标人撤销（撤回）投标不得损害国家利益、社会公共利益、采购人利益、采购代理机构利益、其他供应商利益，否则，投标人撤销（撤回）投标无效。在投标截止时间起至投标有效期届满，投标人的投标文件不可撤销。</w:t>
      </w:r>
    </w:p>
    <w:p>
      <w:pPr>
        <w:pStyle w:val="2"/>
        <w:keepNext w:val="0"/>
        <w:keepLines w:val="0"/>
        <w:pageBreakBefore w:val="0"/>
        <w:widowControl w:val="0"/>
        <w:kinsoku/>
        <w:overflowPunct/>
        <w:autoSpaceDE/>
        <w:autoSpaceDN/>
        <w:bidi w:val="0"/>
        <w:adjustRightInd/>
        <w:snapToGrid/>
        <w:spacing w:before="0" w:beforeAutospacing="0" w:after="0" w:afterAutospacing="0" w:line="440" w:lineRule="exact"/>
        <w:ind w:left="0" w:firstLine="643" w:firstLineChars="200"/>
        <w:jc w:val="both"/>
        <w:textAlignment w:val="auto"/>
        <w:rPr>
          <w:color w:val="auto"/>
          <w:highlight w:val="none"/>
        </w:rPr>
      </w:pPr>
      <w:r>
        <w:rPr>
          <w:rFonts w:hint="eastAsia"/>
          <w:color w:val="auto"/>
          <w:highlight w:val="none"/>
        </w:rPr>
        <w:t>四、开标</w:t>
      </w:r>
    </w:p>
    <w:p>
      <w:pPr>
        <w:keepNext w:val="0"/>
        <w:keepLines w:val="0"/>
        <w:pageBreakBefore w:val="0"/>
        <w:widowControl w:val="0"/>
        <w:kinsoku/>
        <w:overflowPunct/>
        <w:autoSpaceDE/>
        <w:autoSpaceDN/>
        <w:bidi w:val="0"/>
        <w:adjustRightInd/>
        <w:snapToGrid/>
        <w:spacing w:beforeAutospacing="0" w:afterAutospacing="0" w:line="440" w:lineRule="exact"/>
        <w:ind w:left="0" w:firstLine="480" w:firstLineChars="200"/>
        <w:textAlignment w:val="auto"/>
        <w:rPr>
          <w:color w:val="auto"/>
          <w:highlight w:val="none"/>
        </w:rPr>
      </w:pPr>
      <w:r>
        <w:rPr>
          <w:rFonts w:hint="eastAsia" w:ascii="仿宋" w:hAnsi="仿宋" w:eastAsia="仿宋" w:cs="仿宋"/>
          <w:b w:val="0"/>
          <w:bCs/>
          <w:color w:val="auto"/>
          <w:highlight w:val="none"/>
        </w:rPr>
        <w:t>按照招标文件规定的时间地点通过电子交易平台组织开标</w:t>
      </w:r>
      <w:r>
        <w:rPr>
          <w:rFonts w:hint="eastAsia" w:cs="仿宋"/>
          <w:b w:val="0"/>
          <w:bCs/>
          <w:color w:val="auto"/>
          <w:highlight w:val="none"/>
          <w:lang w:eastAsia="zh-CN"/>
        </w:rPr>
        <w:t>，</w:t>
      </w:r>
      <w:r>
        <w:rPr>
          <w:rFonts w:hint="eastAsia"/>
          <w:color w:val="auto"/>
          <w:highlight w:val="none"/>
        </w:rPr>
        <w:t>各投标人法定代表人（负责人）或其授权代表应准时参与在线电子投标，否则事后不得对采购相关人员、开标过程和开标结果提出异议。</w:t>
      </w:r>
    </w:p>
    <w:p>
      <w:pPr>
        <w:keepNext w:val="0"/>
        <w:keepLines w:val="0"/>
        <w:pageBreakBefore w:val="0"/>
        <w:widowControl w:val="0"/>
        <w:kinsoku/>
        <w:overflowPunct/>
        <w:autoSpaceDE/>
        <w:autoSpaceDN/>
        <w:bidi w:val="0"/>
        <w:adjustRightInd/>
        <w:snapToGrid/>
        <w:spacing w:beforeAutospacing="0" w:afterAutospacing="0" w:line="440" w:lineRule="exact"/>
        <w:ind w:left="0" w:firstLine="480" w:firstLineChars="200"/>
        <w:textAlignment w:val="auto"/>
        <w:rPr>
          <w:color w:val="auto"/>
          <w:highlight w:val="none"/>
        </w:rPr>
      </w:pPr>
      <w:r>
        <w:rPr>
          <w:rFonts w:hint="eastAsia"/>
          <w:color w:val="auto"/>
          <w:highlight w:val="none"/>
          <w:lang w:eastAsia="zh-CN"/>
        </w:rPr>
        <w:t>（一）</w:t>
      </w:r>
      <w:r>
        <w:rPr>
          <w:rFonts w:hint="eastAsia"/>
          <w:color w:val="auto"/>
          <w:highlight w:val="none"/>
        </w:rPr>
        <w:t>开标会由采购代理机构主持，</w:t>
      </w:r>
      <w:r>
        <w:rPr>
          <w:rFonts w:hint="eastAsia" w:ascii="仿宋" w:hAnsi="仿宋" w:eastAsia="仿宋" w:cs="仿宋"/>
          <w:color w:val="auto"/>
          <w:highlight w:val="none"/>
          <w:u w:val="none"/>
          <w:lang w:eastAsia="zh-CN"/>
        </w:rPr>
        <w:t>在电子交易平台进行。</w:t>
      </w:r>
    </w:p>
    <w:p>
      <w:pPr>
        <w:keepNext w:val="0"/>
        <w:keepLines w:val="0"/>
        <w:pageBreakBefore w:val="0"/>
        <w:widowControl w:val="0"/>
        <w:kinsoku/>
        <w:overflowPunct/>
        <w:autoSpaceDE/>
        <w:autoSpaceDN/>
        <w:bidi w:val="0"/>
        <w:adjustRightInd/>
        <w:snapToGrid/>
        <w:spacing w:beforeAutospacing="0" w:afterAutospacing="0" w:line="440" w:lineRule="exact"/>
        <w:ind w:left="0" w:firstLine="480" w:firstLineChars="200"/>
        <w:textAlignment w:val="auto"/>
        <w:rPr>
          <w:color w:val="auto"/>
          <w:highlight w:val="none"/>
        </w:rPr>
      </w:pPr>
      <w:r>
        <w:rPr>
          <w:rFonts w:hint="eastAsia"/>
          <w:color w:val="auto"/>
          <w:highlight w:val="none"/>
          <w:lang w:eastAsia="zh-CN"/>
        </w:rPr>
        <w:t>（二）</w:t>
      </w:r>
      <w:r>
        <w:rPr>
          <w:rFonts w:hint="eastAsia"/>
          <w:color w:val="auto"/>
          <w:highlight w:val="none"/>
          <w:lang w:val="en-US" w:eastAsia="zh-CN"/>
        </w:rPr>
        <w:t>开标时，</w:t>
      </w:r>
      <w:r>
        <w:rPr>
          <w:rFonts w:hint="eastAsia"/>
          <w:color w:val="auto"/>
          <w:highlight w:val="none"/>
        </w:rPr>
        <w:t>电子交易平台按开标时间自动提取所有投标文件，采购代理机构依托电子交易平台发起开始解密指令，</w:t>
      </w:r>
      <w:r>
        <w:rPr>
          <w:rFonts w:hint="eastAsia" w:ascii="仿宋" w:hAnsi="仿宋" w:cs="仿宋"/>
          <w:color w:val="auto"/>
          <w:szCs w:val="24"/>
          <w:highlight w:val="none"/>
        </w:rPr>
        <w:t>投标人按照平台提示和招标文件的规定在30分钟内完成在线解密。</w:t>
      </w:r>
      <w:r>
        <w:rPr>
          <w:rFonts w:hint="eastAsia" w:ascii="仿宋" w:hAnsi="仿宋" w:cs="仿宋"/>
          <w:b/>
          <w:bCs/>
          <w:color w:val="auto"/>
          <w:szCs w:val="24"/>
          <w:highlight w:val="none"/>
        </w:rPr>
        <w:t>所有投标人均应当准时在线参加，投标人不足3家的，不得开标。</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color w:val="auto"/>
          <w:highlight w:val="none"/>
        </w:rPr>
      </w:pPr>
      <w:r>
        <w:rPr>
          <w:rFonts w:hint="eastAsia"/>
          <w:color w:val="auto"/>
          <w:highlight w:val="none"/>
          <w:lang w:eastAsia="zh-CN"/>
        </w:rPr>
        <w:t>（三）</w:t>
      </w:r>
      <w:r>
        <w:rPr>
          <w:rFonts w:hint="eastAsia" w:ascii="仿宋" w:hAnsi="仿宋" w:cs="仿宋"/>
          <w:b/>
          <w:bCs/>
          <w:color w:val="auto"/>
          <w:szCs w:val="24"/>
          <w:highlight w:val="none"/>
        </w:rPr>
        <w:t>（</w:t>
      </w:r>
      <w:r>
        <w:rPr>
          <w:rFonts w:hint="eastAsia" w:ascii="仿宋" w:hAnsi="仿宋" w:cs="仿宋"/>
          <w:b/>
          <w:bCs/>
          <w:color w:val="auto"/>
          <w:szCs w:val="24"/>
          <w:highlight w:val="none"/>
          <w:lang w:eastAsia="zh-CN"/>
        </w:rPr>
        <w:t>三</w:t>
      </w:r>
      <w:r>
        <w:rPr>
          <w:rFonts w:hint="eastAsia" w:ascii="仿宋" w:hAnsi="仿宋" w:cs="仿宋"/>
          <w:b/>
          <w:bCs/>
          <w:color w:val="auto"/>
          <w:szCs w:val="24"/>
          <w:highlight w:val="none"/>
        </w:rPr>
        <w:t>）投标文件未按时解密，投标人提供了备份投标文件的，以备份投标文件作为依据，否则视为投标文件撤回。投标文件已按时解密的，备份投标文件自动失效。</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2" w:firstLineChars="200"/>
        <w:textAlignment w:val="auto"/>
        <w:rPr>
          <w:color w:val="auto"/>
          <w:highlight w:val="none"/>
        </w:rPr>
      </w:pPr>
      <w:r>
        <w:rPr>
          <w:rFonts w:hint="eastAsia"/>
          <w:b/>
          <w:bCs/>
          <w:color w:val="auto"/>
          <w:highlight w:val="none"/>
        </w:rPr>
        <w:t>特别说明：</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2" w:firstLineChars="200"/>
        <w:textAlignment w:val="auto"/>
        <w:rPr>
          <w:b/>
          <w:bCs/>
          <w:color w:val="auto"/>
          <w:highlight w:val="none"/>
        </w:rPr>
      </w:pPr>
      <w:r>
        <w:rPr>
          <w:rFonts w:hint="eastAsia"/>
          <w:b/>
          <w:bCs/>
          <w:color w:val="auto"/>
          <w:highlight w:val="none"/>
        </w:rPr>
        <w:t>1、政采云公司如对电子化开标及评审程序有调整的，按调整后的程序操作。</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2" w:firstLineChars="200"/>
        <w:textAlignment w:val="auto"/>
        <w:rPr>
          <w:b/>
          <w:bCs/>
          <w:color w:val="auto"/>
          <w:highlight w:val="none"/>
        </w:rPr>
      </w:pPr>
      <w:r>
        <w:rPr>
          <w:rFonts w:hint="eastAsia"/>
          <w:b/>
          <w:bCs/>
          <w:color w:val="auto"/>
          <w:highlight w:val="none"/>
        </w:rPr>
        <w:t>2、目前政府采购全流程电子化交易，投标人须在规定时间内自行解密。</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2" w:firstLineChars="200"/>
        <w:textAlignment w:val="auto"/>
        <w:rPr>
          <w:b/>
          <w:bCs/>
          <w:color w:val="auto"/>
          <w:highlight w:val="none"/>
        </w:rPr>
      </w:pPr>
      <w:r>
        <w:rPr>
          <w:rFonts w:hint="eastAsia"/>
          <w:b/>
          <w:bCs/>
          <w:color w:val="auto"/>
          <w:highlight w:val="none"/>
        </w:rPr>
        <w:t>3、本项目原则上采用政采云电子招投标开标及评审程序，但有下情形之一的，按以下情况处理：</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2" w:firstLineChars="200"/>
        <w:textAlignment w:val="auto"/>
        <w:rPr>
          <w:b/>
          <w:bCs/>
          <w:color w:val="auto"/>
          <w:highlight w:val="none"/>
        </w:rPr>
      </w:pPr>
      <w:r>
        <w:rPr>
          <w:rFonts w:hint="eastAsia"/>
          <w:b/>
          <w:bCs/>
          <w:color w:val="auto"/>
          <w:highlight w:val="none"/>
        </w:rPr>
        <w:t>（1）若个别投标人在规定时间内无法解密或解密失败的，作无效投标处理。解密成功的投标人不足三家的，本项目重新组织采购活动。</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2" w:firstLineChars="200"/>
        <w:textAlignment w:val="auto"/>
        <w:rPr>
          <w:b/>
          <w:bCs/>
          <w:color w:val="auto"/>
          <w:highlight w:val="none"/>
        </w:rPr>
      </w:pPr>
      <w:r>
        <w:rPr>
          <w:rFonts w:hint="eastAsia"/>
          <w:b/>
          <w:bCs/>
          <w:color w:val="auto"/>
          <w:highlight w:val="none"/>
        </w:rPr>
        <w:t>（2）若因政采云平台原因无法读取或电子开评标无法正常进行，采购代理机构将情况上报行业监管部门同意后，重新组织采购活动。</w:t>
      </w:r>
    </w:p>
    <w:p>
      <w:pPr>
        <w:pStyle w:val="2"/>
        <w:keepNext w:val="0"/>
        <w:keepLines w:val="0"/>
        <w:pageBreakBefore w:val="0"/>
        <w:widowControl w:val="0"/>
        <w:kinsoku/>
        <w:overflowPunct/>
        <w:topLinePunct/>
        <w:autoSpaceDE/>
        <w:autoSpaceDN/>
        <w:bidi w:val="0"/>
        <w:adjustRightInd/>
        <w:snapToGrid/>
        <w:spacing w:before="0" w:beforeAutospacing="0" w:after="0" w:afterAutospacing="0" w:line="440" w:lineRule="exact"/>
        <w:ind w:left="0" w:firstLine="643" w:firstLineChars="200"/>
        <w:jc w:val="both"/>
        <w:textAlignment w:val="auto"/>
        <w:rPr>
          <w:color w:val="auto"/>
          <w:highlight w:val="none"/>
        </w:rPr>
      </w:pPr>
      <w:r>
        <w:rPr>
          <w:rFonts w:hint="eastAsia"/>
          <w:color w:val="auto"/>
          <w:highlight w:val="none"/>
        </w:rPr>
        <w:t>五、评标</w:t>
      </w:r>
    </w:p>
    <w:p>
      <w:pPr>
        <w:pStyle w:val="6"/>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2" w:firstLineChars="200"/>
        <w:textAlignment w:val="auto"/>
        <w:rPr>
          <w:color w:val="auto"/>
          <w:sz w:val="24"/>
          <w:szCs w:val="24"/>
          <w:highlight w:val="none"/>
        </w:rPr>
      </w:pPr>
      <w:r>
        <w:rPr>
          <w:rFonts w:hint="eastAsia"/>
          <w:color w:val="auto"/>
          <w:sz w:val="24"/>
          <w:szCs w:val="24"/>
          <w:highlight w:val="none"/>
        </w:rPr>
        <w:t>（一）评标委员会</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2" w:firstLineChars="200"/>
        <w:textAlignment w:val="auto"/>
      </w:pPr>
      <w:r>
        <w:rPr>
          <w:rFonts w:hint="eastAsia"/>
          <w:b/>
          <w:bCs/>
          <w:color w:val="auto"/>
          <w:highlight w:val="none"/>
        </w:rPr>
        <w:t>1.评标委员会的组成。</w:t>
      </w:r>
      <w:r>
        <w:rPr>
          <w:rFonts w:hint="eastAsia"/>
          <w:color w:val="auto"/>
          <w:highlight w:val="none"/>
        </w:rPr>
        <w:t>评标委员会依法由相关专家和采购人代表组成，人数为5人（含）</w:t>
      </w:r>
      <w:r>
        <w:rPr>
          <w:rFonts w:hint="eastAsia"/>
        </w:rPr>
        <w:t>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2" w:firstLineChars="200"/>
        <w:textAlignment w:val="auto"/>
        <w:rPr>
          <w:rFonts w:ascii="Times New Roman" w:hAnsi="Times New Roman" w:cs="Times New Roman"/>
        </w:rPr>
      </w:pPr>
      <w:r>
        <w:rPr>
          <w:rFonts w:hint="eastAsia" w:ascii="Times New Roman" w:hAnsi="Times New Roman" w:cs="Times New Roman"/>
          <w:b/>
          <w:bCs/>
        </w:rPr>
        <w:t>2.评标委员会组成人员的回避。</w:t>
      </w:r>
      <w:r>
        <w:rPr>
          <w:rFonts w:hint="eastAsia" w:ascii="Times New Roman" w:hAnsi="Times New Roman" w:cs="Times New Roman"/>
        </w:rPr>
        <w:t>在政府采购活动中，评标委员会的组成人员与供应商有下列利害关系之一的，应当回避：</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rFonts w:ascii="Times New Roman" w:hAnsi="Times New Roman" w:cs="Times New Roman"/>
        </w:rPr>
      </w:pPr>
      <w:r>
        <w:rPr>
          <w:rFonts w:hint="eastAsia" w:ascii="Times New Roman" w:hAnsi="Times New Roman" w:cs="Times New Roman"/>
        </w:rPr>
        <w:t>（1）参加采购活动前3年内与供应商存在劳动关系；</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rFonts w:ascii="Times New Roman" w:hAnsi="Times New Roman" w:cs="Times New Roman"/>
        </w:rPr>
      </w:pPr>
      <w:r>
        <w:rPr>
          <w:rFonts w:hint="eastAsia" w:ascii="Times New Roman" w:hAnsi="Times New Roman" w:cs="Times New Roman"/>
        </w:rPr>
        <w:t>（2）参加采购活动前3年内担任供应商的董事、监事；</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rFonts w:ascii="Times New Roman" w:hAnsi="Times New Roman" w:cs="Times New Roman"/>
        </w:rPr>
      </w:pPr>
      <w:r>
        <w:rPr>
          <w:rFonts w:hint="eastAsia" w:ascii="Times New Roman" w:hAnsi="Times New Roman" w:cs="Times New Roman"/>
        </w:rPr>
        <w:t>（3）参加采购活动前3年内是供应商的控股股东或者实际控制人；</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rFonts w:ascii="Times New Roman" w:hAnsi="Times New Roman" w:cs="Times New Roman"/>
        </w:rPr>
      </w:pPr>
      <w:r>
        <w:rPr>
          <w:rFonts w:hint="eastAsia" w:ascii="Times New Roman" w:hAnsi="Times New Roman" w:cs="Times New Roman"/>
        </w:rPr>
        <w:t>（4）与供应商的法定代表人或者负责人有夫妻、直系血亲、三代以内旁系血亲或者近姻亲关系；</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rFonts w:ascii="Times New Roman" w:hAnsi="Times New Roman" w:cs="Times New Roman"/>
        </w:rPr>
      </w:pPr>
      <w:r>
        <w:rPr>
          <w:rFonts w:hint="eastAsia" w:ascii="Times New Roman" w:hAnsi="Times New Roman" w:cs="Times New Roman"/>
        </w:rPr>
        <w:t>（5）与供应商有其他可能影响政府采购活动公平、公正进行的关系。</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2" w:firstLineChars="200"/>
        <w:textAlignment w:val="auto"/>
        <w:rPr>
          <w:rFonts w:ascii="Times New Roman" w:hAnsi="Times New Roman" w:cs="Times New Roman"/>
          <w:b/>
          <w:bCs/>
        </w:rPr>
      </w:pPr>
      <w:r>
        <w:rPr>
          <w:rFonts w:hint="eastAsia" w:ascii="Times New Roman" w:hAnsi="Times New Roman" w:cs="Times New Roman"/>
          <w:b/>
          <w:bCs/>
        </w:rPr>
        <w:t>3.评标委员会负责具体评标事务，并独立履行下列职责：</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rFonts w:ascii="Times New Roman" w:hAnsi="Times New Roman" w:cs="Times New Roman"/>
        </w:rPr>
      </w:pPr>
      <w:r>
        <w:rPr>
          <w:rFonts w:hint="eastAsia" w:ascii="Times New Roman" w:hAnsi="Times New Roman" w:cs="Times New Roman"/>
        </w:rPr>
        <w:t>（1）审查、评价投标文件是否符合招标文件的商务、技术等实质性要求；</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rFonts w:ascii="Times New Roman" w:hAnsi="Times New Roman" w:cs="Times New Roman"/>
        </w:rPr>
      </w:pPr>
      <w:r>
        <w:rPr>
          <w:rFonts w:hint="eastAsia" w:ascii="Times New Roman" w:hAnsi="Times New Roman" w:cs="Times New Roman"/>
        </w:rPr>
        <w:t>（2）要求投标人对投标文件有关事项作出澄清或者说明；</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rFonts w:ascii="Times New Roman" w:hAnsi="Times New Roman" w:cs="Times New Roman"/>
        </w:rPr>
      </w:pPr>
      <w:r>
        <w:rPr>
          <w:rFonts w:hint="eastAsia" w:ascii="Times New Roman" w:hAnsi="Times New Roman" w:cs="Times New Roman"/>
        </w:rPr>
        <w:t>（3）对投标文件进行比较和评价；</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rFonts w:ascii="Times New Roman" w:hAnsi="Times New Roman" w:cs="Times New Roman"/>
        </w:rPr>
      </w:pPr>
      <w:r>
        <w:rPr>
          <w:rFonts w:hint="eastAsia" w:ascii="Times New Roman" w:hAnsi="Times New Roman" w:cs="Times New Roman"/>
        </w:rPr>
        <w:t>（4）确定中标候选人名单，以及根据采购人委托直接确定中标人；</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rFonts w:ascii="Times New Roman" w:hAnsi="Times New Roman" w:cs="Times New Roman"/>
        </w:rPr>
      </w:pPr>
      <w:r>
        <w:rPr>
          <w:rFonts w:hint="eastAsia" w:ascii="Times New Roman" w:hAnsi="Times New Roman" w:cs="Times New Roman"/>
        </w:rPr>
        <w:t>（5）向采购人或者有关部门报告评标中发现的违法行为；</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rFonts w:ascii="Times New Roman" w:hAnsi="Times New Roman" w:cs="Times New Roman"/>
        </w:rPr>
      </w:pPr>
      <w:r>
        <w:rPr>
          <w:rFonts w:hint="eastAsia" w:ascii="Times New Roman" w:hAnsi="Times New Roman" w:cs="Times New Roman"/>
        </w:rPr>
        <w:t>（6）法律、法规、规章、招标文件等规定的其它事项。</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2" w:firstLineChars="200"/>
        <w:textAlignment w:val="auto"/>
        <w:rPr>
          <w:rFonts w:ascii="Times New Roman" w:hAnsi="Times New Roman" w:cs="Times New Roman"/>
          <w:b/>
          <w:bCs/>
        </w:rPr>
      </w:pPr>
      <w:r>
        <w:rPr>
          <w:rFonts w:hint="eastAsia" w:ascii="Times New Roman" w:hAnsi="Times New Roman" w:cs="Times New Roman"/>
          <w:b/>
          <w:bCs/>
        </w:rPr>
        <w:t>4.评标委员会及其成员不得有下列行为：</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rFonts w:ascii="Times New Roman" w:hAnsi="Times New Roman" w:cs="Times New Roman"/>
        </w:rPr>
      </w:pPr>
      <w:r>
        <w:rPr>
          <w:rFonts w:hint="eastAsia" w:ascii="Times New Roman" w:hAnsi="Times New Roman" w:cs="Times New Roman"/>
        </w:rPr>
        <w:t>（1）确定参与评标至评标结束前私自接触投标人；</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rFonts w:ascii="Times New Roman" w:hAnsi="Times New Roman" w:cs="Times New Roman"/>
        </w:rPr>
      </w:pPr>
      <w:r>
        <w:rPr>
          <w:rFonts w:hint="eastAsia" w:ascii="Times New Roman" w:hAnsi="Times New Roman" w:cs="Times New Roman"/>
        </w:rPr>
        <w:t>（2）接受投标人提出的与投标文件不一致的澄清或者说明，《政府采购货物和服务招标投标管理办法》（财政部令第87号）第五十一条规定的情形除外；</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rFonts w:ascii="Times New Roman" w:hAnsi="Times New Roman" w:cs="Times New Roman"/>
        </w:rPr>
      </w:pPr>
      <w:r>
        <w:rPr>
          <w:rFonts w:hint="eastAsia" w:ascii="Times New Roman" w:hAnsi="Times New Roman" w:cs="Times New Roman"/>
        </w:rPr>
        <w:t>（3）违反评标纪律发表倾向性意见或者征询采购人的倾向性意见；</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rFonts w:ascii="Times New Roman" w:hAnsi="Times New Roman" w:cs="Times New Roman"/>
        </w:rPr>
      </w:pPr>
      <w:r>
        <w:rPr>
          <w:rFonts w:hint="eastAsia" w:ascii="Times New Roman" w:hAnsi="Times New Roman" w:cs="Times New Roman"/>
        </w:rPr>
        <w:t>（4）对需要专业判断的主观评审因素协商评分；</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rFonts w:ascii="Times New Roman" w:hAnsi="Times New Roman" w:cs="Times New Roman"/>
        </w:rPr>
      </w:pPr>
      <w:r>
        <w:rPr>
          <w:rFonts w:hint="eastAsia" w:ascii="Times New Roman" w:hAnsi="Times New Roman" w:cs="Times New Roman"/>
        </w:rPr>
        <w:t>（5）在评标过程中擅离职守，影响评标程序正常进行的；</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rFonts w:ascii="Times New Roman" w:hAnsi="Times New Roman" w:cs="Times New Roman"/>
        </w:rPr>
      </w:pPr>
      <w:r>
        <w:rPr>
          <w:rFonts w:hint="eastAsia" w:ascii="Times New Roman" w:hAnsi="Times New Roman" w:cs="Times New Roman"/>
        </w:rPr>
        <w:t>（6）记录、复制或者带走任何评标资料；</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pPr>
      <w:r>
        <w:rPr>
          <w:rFonts w:hint="eastAsia" w:ascii="Times New Roman" w:hAnsi="Times New Roman" w:cs="Times New Roman"/>
        </w:rPr>
        <w:t>（7）其他不遵守评标纪律的行为。评标委员会成员有（1）-（5）行为之一的，其评审意见无效，并不得获取评审劳务报酬和报销异地评审差旅费。</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2" w:firstLineChars="200"/>
        <w:textAlignment w:val="auto"/>
        <w:rPr>
          <w:b/>
        </w:rPr>
      </w:pPr>
      <w:r>
        <w:rPr>
          <w:rFonts w:hint="eastAsia"/>
          <w:b/>
        </w:rPr>
        <w:t>（二）评标原则</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pPr>
      <w:r>
        <w:rPr>
          <w:rFonts w:hint="eastAsia"/>
        </w:rPr>
        <w:t>1.评标委员会必须公平、公正、客观，不带任何倾向性和启发性；按照招标文件的要求和条件进行评标；客观、公正地对待所有投标人，对所有投标评审，均采用相同的程序和标准。</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pPr>
      <w:r>
        <w:rPr>
          <w:rFonts w:hint="eastAsia"/>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pPr>
      <w:r>
        <w:rPr>
          <w:rFonts w:hint="eastAsia"/>
        </w:rPr>
        <w:t>3.在评标过程中，评标委员会及有关工作人员不得私下与投标人接触，在招标工作结束后，凡与评标情况有接触的人不得向外界透露任何与评标有关的内容。采购人不向落标方解释落标原因。</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pPr>
      <w:r>
        <w:rPr>
          <w:rFonts w:hint="eastAsia"/>
        </w:rPr>
        <w:t>4.在开标、评标期间，任何单位和个人不得干扰、影响评标的正常进行，投标人不得向评标委员会成员询问评标情况，不得进行旨在影响评标结果的活动，否则将废除其投标资格。</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pPr>
      <w:r>
        <w:rPr>
          <w:rFonts w:hint="eastAsia"/>
        </w:rPr>
        <w:t>5、评标方法及评分标准等，详见招标文件“第三章  评标办法及评分标准”。</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2" w:firstLineChars="200"/>
        <w:textAlignment w:val="auto"/>
        <w:rPr>
          <w:b/>
          <w:bCs/>
        </w:rPr>
      </w:pPr>
      <w:r>
        <w:rPr>
          <w:rFonts w:hint="eastAsia"/>
          <w:b/>
          <w:bCs/>
        </w:rPr>
        <w:t>（三）评标程序</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pPr>
      <w:r>
        <w:rPr>
          <w:rFonts w:hint="eastAsia"/>
        </w:rPr>
        <w:t>本项目评标一般将按以下程序进行：投标文件初审、样品评审（若有）、投标文件的澄清、商务及技术文件的比较与评价、报价文件的比较与评审、推荐中标候选人和编写评标报告等。</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2" w:firstLineChars="200"/>
        <w:textAlignment w:val="auto"/>
        <w:rPr>
          <w:b/>
        </w:rPr>
      </w:pPr>
      <w:r>
        <w:rPr>
          <w:rFonts w:hint="eastAsia"/>
          <w:b/>
        </w:rPr>
        <w:t>1.投标文件初审</w:t>
      </w:r>
    </w:p>
    <w:p>
      <w:pPr>
        <w:keepNext w:val="0"/>
        <w:keepLines w:val="0"/>
        <w:pageBreakBefore w:val="0"/>
        <w:widowControl w:val="0"/>
        <w:kinsoku/>
        <w:overflowPunct/>
        <w:autoSpaceDE/>
        <w:autoSpaceDN/>
        <w:bidi w:val="0"/>
        <w:adjustRightInd/>
        <w:snapToGrid/>
        <w:spacing w:line="440" w:lineRule="exact"/>
        <w:ind w:left="0" w:firstLine="482" w:firstLineChars="200"/>
        <w:textAlignment w:val="auto"/>
        <w:rPr>
          <w:rFonts w:hint="eastAsia"/>
          <w:highlight w:val="none"/>
        </w:rPr>
      </w:pPr>
      <w:r>
        <w:rPr>
          <w:rFonts w:hint="eastAsia"/>
          <w:b/>
          <w:highlight w:val="none"/>
        </w:rPr>
        <w:t>（1）资格性</w:t>
      </w:r>
      <w:r>
        <w:rPr>
          <w:rFonts w:hint="eastAsia"/>
          <w:b/>
          <w:color w:val="auto"/>
          <w:highlight w:val="none"/>
          <w:lang w:eastAsia="zh-CN"/>
        </w:rPr>
        <w:t>审</w:t>
      </w:r>
      <w:r>
        <w:rPr>
          <w:rFonts w:hint="eastAsia"/>
          <w:b/>
          <w:highlight w:val="none"/>
        </w:rPr>
        <w:t>查</w:t>
      </w:r>
    </w:p>
    <w:p>
      <w:pPr>
        <w:keepNext w:val="0"/>
        <w:keepLines w:val="0"/>
        <w:pageBreakBefore w:val="0"/>
        <w:widowControl w:val="0"/>
        <w:kinsoku/>
        <w:overflowPunct/>
        <w:autoSpaceDE/>
        <w:autoSpaceDN/>
        <w:bidi w:val="0"/>
        <w:adjustRightInd/>
        <w:snapToGrid/>
        <w:spacing w:line="440" w:lineRule="exact"/>
        <w:ind w:left="0" w:firstLine="482" w:firstLineChars="200"/>
        <w:textAlignment w:val="auto"/>
        <w:rPr>
          <w:rFonts w:hint="eastAsia" w:ascii="仿宋" w:hAnsi="仿宋" w:cs="仿宋"/>
          <w:b/>
          <w:bCs/>
          <w:color w:val="auto"/>
          <w:szCs w:val="24"/>
          <w:highlight w:val="none"/>
        </w:rPr>
      </w:pPr>
      <w:r>
        <w:rPr>
          <w:rFonts w:hint="eastAsia" w:ascii="仿宋" w:hAnsi="仿宋" w:cs="仿宋"/>
          <w:b/>
          <w:bCs/>
          <w:szCs w:val="24"/>
        </w:rPr>
        <w:t>采购人代表</w:t>
      </w:r>
      <w:r>
        <w:rPr>
          <w:rFonts w:hint="eastAsia" w:cs="仿宋"/>
          <w:b/>
          <w:bCs/>
          <w:szCs w:val="24"/>
          <w:lang w:val="en-US" w:eastAsia="zh-CN"/>
        </w:rPr>
        <w:t>或代理机构</w:t>
      </w:r>
      <w:r>
        <w:rPr>
          <w:rFonts w:hint="eastAsia" w:ascii="仿宋" w:hAnsi="仿宋" w:cs="仿宋"/>
          <w:b/>
          <w:bCs/>
          <w:szCs w:val="24"/>
        </w:rPr>
        <w:t>应当依法对投标人的资格进行审查，</w:t>
      </w:r>
      <w:r>
        <w:rPr>
          <w:rFonts w:hint="eastAsia" w:ascii="仿宋" w:hAnsi="仿宋" w:cs="仿宋"/>
          <w:szCs w:val="24"/>
        </w:rPr>
        <w:t>依据法律法规和招标文件的规定，对投标人的基本资格条件、特定资格条件进行审查。</w:t>
      </w:r>
      <w:r>
        <w:rPr>
          <w:rFonts w:hint="eastAsia" w:ascii="仿宋" w:hAnsi="仿宋" w:cs="仿宋"/>
          <w:b/>
          <w:bCs/>
          <w:szCs w:val="24"/>
        </w:rPr>
        <w:t>▲投标人未按照招标文件要求提供与基本资格条件、特定资格条件相应的有效资格证明材料的，视为投标人不具备招标文件中规定的资格要求，其投标无效。</w:t>
      </w:r>
      <w:r>
        <w:rPr>
          <w:rFonts w:hint="eastAsia" w:ascii="仿宋" w:hAnsi="仿宋" w:cs="仿宋"/>
          <w:szCs w:val="24"/>
        </w:rPr>
        <w:t>对未通过资格审查的投标人，采购人或采购代理机构告知其未</w:t>
      </w:r>
      <w:r>
        <w:rPr>
          <w:rFonts w:hint="eastAsia" w:ascii="仿宋" w:hAnsi="仿宋" w:cs="仿宋"/>
          <w:color w:val="auto"/>
          <w:szCs w:val="24"/>
          <w:highlight w:val="none"/>
        </w:rPr>
        <w:t>通过的原因。合格投标人不足3家的，不再评标。</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2" w:firstLineChars="200"/>
        <w:textAlignment w:val="auto"/>
        <w:rPr>
          <w:rFonts w:hint="eastAsia" w:eastAsia="仿宋"/>
          <w:highlight w:val="green"/>
          <w:lang w:eastAsia="zh-CN"/>
        </w:rPr>
      </w:pPr>
      <w:r>
        <w:rPr>
          <w:rFonts w:hint="eastAsia" w:ascii="仿宋" w:hAnsi="仿宋" w:cs="仿宋"/>
          <w:b/>
          <w:bCs/>
          <w:color w:val="auto"/>
          <w:szCs w:val="24"/>
          <w:highlight w:val="none"/>
        </w:rPr>
        <w:t>信用信息查询渠道及截止时间：</w:t>
      </w:r>
      <w:r>
        <w:rPr>
          <w:rFonts w:hint="eastAsia" w:ascii="仿宋" w:hAnsi="仿宋" w:cs="仿宋"/>
          <w:color w:val="auto"/>
          <w:szCs w:val="24"/>
          <w:highlight w:val="none"/>
        </w:rPr>
        <w:t>采购代理机构将在资格审查时通过“信用中国”网站(www.creditchina.gov.cn)、中国政府采购网(www.ccgp.gov.cn)渠道查询投标人接受资格时的信用记录。</w:t>
      </w:r>
      <w:r>
        <w:rPr>
          <w:rFonts w:hint="eastAsia" w:ascii="仿宋" w:hAnsi="仿宋" w:cs="仿宋"/>
          <w:b/>
          <w:bCs/>
          <w:color w:val="auto"/>
          <w:szCs w:val="24"/>
          <w:highlight w:val="none"/>
        </w:rPr>
        <w:t>信用信息查询记录和证据留存的具体方式：</w:t>
      </w:r>
      <w:r>
        <w:rPr>
          <w:rFonts w:hint="eastAsia" w:ascii="仿宋" w:hAnsi="仿宋" w:cs="仿宋"/>
          <w:color w:val="auto"/>
          <w:szCs w:val="24"/>
          <w:highlight w:val="none"/>
        </w:rPr>
        <w:t>现场查询的投标人的信用记录、查询结果经确认后将与采购文件一起存档。</w:t>
      </w:r>
      <w:r>
        <w:rPr>
          <w:rFonts w:hint="eastAsia" w:ascii="仿宋" w:hAnsi="仿宋" w:cs="仿宋"/>
          <w:b/>
          <w:bCs/>
          <w:color w:val="auto"/>
          <w:szCs w:val="24"/>
          <w:highlight w:val="none"/>
        </w:rPr>
        <w:t>信用信息的使用规则：</w:t>
      </w:r>
      <w:r>
        <w:rPr>
          <w:rFonts w:hint="eastAsia" w:ascii="仿宋" w:hAnsi="仿宋" w:cs="仿宋"/>
          <w:color w:val="auto"/>
          <w:szCs w:val="24"/>
          <w:highlight w:val="none"/>
        </w:rPr>
        <w:t>经查询列入失信被执行人名单、重大税收违法失信主体、政府采购严重违法失信行为记录名单的投标人将被拒绝参与政府采</w:t>
      </w:r>
      <w:r>
        <w:rPr>
          <w:rFonts w:hint="eastAsia" w:ascii="仿宋" w:hAnsi="仿宋" w:cs="仿宋"/>
          <w:szCs w:val="24"/>
        </w:rPr>
        <w:t>购活动</w:t>
      </w:r>
      <w:r>
        <w:rPr>
          <w:rFonts w:hint="eastAsia" w:ascii="仿宋" w:hAnsi="仿宋" w:cs="仿宋"/>
          <w:b/>
          <w:bCs/>
          <w:szCs w:val="24"/>
        </w:rPr>
        <w:t>。联合体信用信息查询：</w:t>
      </w:r>
      <w:r>
        <w:rPr>
          <w:rFonts w:hint="eastAsia" w:ascii="仿宋" w:hAnsi="仿宋" w:cs="仿宋"/>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2" w:firstLineChars="200"/>
        <w:textAlignment w:val="auto"/>
        <w:rPr>
          <w:rFonts w:hint="eastAsia" w:eastAsia="仿宋"/>
          <w:b/>
          <w:highlight w:val="none"/>
          <w:lang w:eastAsia="zh-CN"/>
        </w:rPr>
      </w:pPr>
      <w:r>
        <w:rPr>
          <w:rFonts w:hint="eastAsia" w:ascii="仿宋" w:hAnsi="仿宋" w:eastAsia="仿宋" w:cs="仿宋"/>
          <w:b/>
          <w:bCs/>
          <w:kern w:val="0"/>
          <w:sz w:val="24"/>
          <w:szCs w:val="24"/>
          <w:highlight w:val="none"/>
          <w:lang w:val="en-US" w:eastAsia="zh-CN" w:bidi="ar-SA"/>
        </w:rPr>
        <w:t>▲</w:t>
      </w:r>
      <w:r>
        <w:rPr>
          <w:rFonts w:hint="eastAsia"/>
          <w:b/>
          <w:highlight w:val="none"/>
        </w:rPr>
        <w:t>特别声明：在开标前，“信用中国”网站（www.creditchina.gov.cn）、中国政府采购网（www.ccgp.gov.cn）未完全反映投标人失信记录的，投标人在知情的情况下应当如实填报，因瞒报或漏报经查实后达到较大数额罚款金额的，作无效标处理</w:t>
      </w:r>
      <w:r>
        <w:rPr>
          <w:rFonts w:hint="eastAsia"/>
          <w:b/>
          <w:highlight w:val="none"/>
          <w:lang w:eastAsia="zh-CN"/>
        </w:rPr>
        <w:t>。</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2" w:firstLineChars="200"/>
        <w:textAlignment w:val="auto"/>
        <w:rPr>
          <w:b/>
          <w:highlight w:val="none"/>
        </w:rPr>
      </w:pPr>
      <w:r>
        <w:rPr>
          <w:rFonts w:hint="eastAsia"/>
          <w:b/>
          <w:highlight w:val="none"/>
        </w:rPr>
        <w:t>资格不符合的，应组织相关投标人代表进行陈述、澄清或申辩。资格性</w:t>
      </w:r>
      <w:r>
        <w:rPr>
          <w:rFonts w:hint="eastAsia"/>
          <w:b/>
          <w:color w:val="auto"/>
          <w:highlight w:val="none"/>
          <w:lang w:eastAsia="zh-CN"/>
        </w:rPr>
        <w:t>审</w:t>
      </w:r>
      <w:r>
        <w:rPr>
          <w:rFonts w:hint="eastAsia"/>
          <w:b/>
          <w:highlight w:val="none"/>
        </w:rPr>
        <w:t>查不合格的投标人则无须继续进行符合性</w:t>
      </w:r>
      <w:r>
        <w:rPr>
          <w:rFonts w:hint="eastAsia"/>
          <w:b/>
          <w:color w:val="auto"/>
          <w:highlight w:val="none"/>
          <w:lang w:eastAsia="zh-CN"/>
        </w:rPr>
        <w:t>审</w:t>
      </w:r>
      <w:r>
        <w:rPr>
          <w:rFonts w:hint="eastAsia"/>
          <w:b/>
          <w:highlight w:val="none"/>
        </w:rPr>
        <w:t>查，并且投标文件初审结论不合格。</w:t>
      </w:r>
    </w:p>
    <w:p>
      <w:pPr>
        <w:keepNext w:val="0"/>
        <w:keepLines w:val="0"/>
        <w:pageBreakBefore w:val="0"/>
        <w:widowControl w:val="0"/>
        <w:numPr>
          <w:ilvl w:val="0"/>
          <w:numId w:val="0"/>
        </w:numPr>
        <w:kinsoku/>
        <w:wordWrap w:val="0"/>
        <w:overflowPunct/>
        <w:topLinePunct/>
        <w:autoSpaceDE/>
        <w:autoSpaceDN/>
        <w:bidi w:val="0"/>
        <w:adjustRightInd/>
        <w:snapToGrid/>
        <w:spacing w:beforeAutospacing="0" w:afterAutospacing="0" w:line="440" w:lineRule="exact"/>
        <w:ind w:left="0" w:leftChars="0" w:firstLine="482" w:firstLineChars="200"/>
        <w:textAlignment w:val="auto"/>
        <w:rPr>
          <w:rFonts w:hint="eastAsia"/>
          <w:b/>
          <w:highlight w:val="none"/>
        </w:rPr>
      </w:pPr>
      <w:r>
        <w:rPr>
          <w:rFonts w:hint="eastAsia"/>
          <w:b/>
          <w:highlight w:val="none"/>
          <w:lang w:eastAsia="zh-CN"/>
        </w:rPr>
        <w:t>（</w:t>
      </w:r>
      <w:r>
        <w:rPr>
          <w:rFonts w:hint="eastAsia"/>
          <w:b/>
          <w:highlight w:val="none"/>
          <w:lang w:val="en-US" w:eastAsia="zh-CN"/>
        </w:rPr>
        <w:t>2）</w:t>
      </w:r>
      <w:r>
        <w:rPr>
          <w:rFonts w:hint="eastAsia"/>
          <w:b/>
          <w:highlight w:val="none"/>
        </w:rPr>
        <w:t>符合性</w:t>
      </w:r>
      <w:r>
        <w:rPr>
          <w:rFonts w:hint="eastAsia"/>
          <w:b/>
          <w:color w:val="auto"/>
          <w:highlight w:val="none"/>
          <w:lang w:eastAsia="zh-CN"/>
        </w:rPr>
        <w:t>审</w:t>
      </w:r>
      <w:r>
        <w:rPr>
          <w:rFonts w:hint="eastAsia"/>
          <w:b/>
          <w:highlight w:val="none"/>
        </w:rPr>
        <w:t>查</w:t>
      </w:r>
    </w:p>
    <w:p>
      <w:pPr>
        <w:keepNext w:val="0"/>
        <w:keepLines w:val="0"/>
        <w:pageBreakBefore w:val="0"/>
        <w:widowControl w:val="0"/>
        <w:numPr>
          <w:ilvl w:val="0"/>
          <w:numId w:val="0"/>
        </w:numPr>
        <w:kinsoku/>
        <w:wordWrap w:val="0"/>
        <w:overflowPunct/>
        <w:topLinePunct/>
        <w:autoSpaceDE/>
        <w:autoSpaceDN/>
        <w:bidi w:val="0"/>
        <w:adjustRightInd/>
        <w:snapToGrid/>
        <w:spacing w:beforeAutospacing="0" w:afterAutospacing="0" w:line="440" w:lineRule="exact"/>
        <w:ind w:left="0" w:leftChars="0" w:firstLine="480" w:firstLineChars="200"/>
        <w:textAlignment w:val="auto"/>
        <w:rPr>
          <w:highlight w:val="none"/>
        </w:rPr>
      </w:pPr>
      <w:r>
        <w:rPr>
          <w:rFonts w:hint="eastAsia"/>
          <w:highlight w:val="none"/>
        </w:rPr>
        <w:t>依据招标文件的规定，从投标文件的商务及技术文件和报价文件有效性、完整性和对招标文件的响应程度进行审查、比较和评估，以确定是否对招标文件的实质性要求作出响应。符合性</w:t>
      </w:r>
      <w:r>
        <w:rPr>
          <w:rFonts w:hint="eastAsia"/>
          <w:highlight w:val="none"/>
          <w:lang w:eastAsia="zh-CN"/>
        </w:rPr>
        <w:t>审</w:t>
      </w:r>
      <w:r>
        <w:rPr>
          <w:rFonts w:hint="eastAsia"/>
          <w:highlight w:val="none"/>
        </w:rPr>
        <w:t>查不合格的投标人，投标文件初审结论不合格。</w:t>
      </w:r>
    </w:p>
    <w:p>
      <w:pPr>
        <w:keepNext w:val="0"/>
        <w:keepLines w:val="0"/>
        <w:pageBreakBefore w:val="0"/>
        <w:widowControl w:val="0"/>
        <w:numPr>
          <w:ilvl w:val="0"/>
          <w:numId w:val="0"/>
        </w:numPr>
        <w:tabs>
          <w:tab w:val="left" w:pos="0"/>
        </w:tabs>
        <w:kinsoku/>
        <w:overflowPunct/>
        <w:autoSpaceDE/>
        <w:autoSpaceDN/>
        <w:bidi w:val="0"/>
        <w:adjustRightInd/>
        <w:snapToGrid/>
        <w:spacing w:line="440" w:lineRule="exact"/>
        <w:ind w:left="0" w:leftChars="0" w:firstLine="482" w:firstLineChars="200"/>
        <w:textAlignment w:val="auto"/>
        <w:rPr>
          <w:rFonts w:hint="eastAsia" w:ascii="仿宋" w:hAnsi="仿宋" w:cs="仿宋"/>
          <w:b/>
          <w:bCs/>
          <w:szCs w:val="24"/>
        </w:rPr>
      </w:pPr>
      <w:r>
        <w:rPr>
          <w:rFonts w:hint="eastAsia" w:cs="仿宋"/>
          <w:b/>
          <w:bCs/>
          <w:szCs w:val="24"/>
          <w:lang w:val="en-US" w:eastAsia="zh-CN"/>
        </w:rPr>
        <w:t>2.</w:t>
      </w:r>
      <w:r>
        <w:rPr>
          <w:rFonts w:hint="eastAsia" w:ascii="仿宋" w:hAnsi="仿宋" w:cs="仿宋"/>
          <w:b/>
          <w:bCs/>
          <w:szCs w:val="24"/>
        </w:rPr>
        <w:t>样品评审（若有）</w:t>
      </w:r>
    </w:p>
    <w:p>
      <w:pPr>
        <w:keepNext w:val="0"/>
        <w:keepLines w:val="0"/>
        <w:pageBreakBefore w:val="0"/>
        <w:widowControl w:val="0"/>
        <w:kinsoku/>
        <w:overflowPunct/>
        <w:autoSpaceDE/>
        <w:autoSpaceDN/>
        <w:bidi w:val="0"/>
        <w:adjustRightInd/>
        <w:snapToGrid/>
        <w:spacing w:line="440" w:lineRule="exact"/>
        <w:ind w:left="0" w:firstLine="480" w:firstLineChars="200"/>
        <w:textAlignment w:val="auto"/>
        <w:rPr>
          <w:b/>
          <w:bCs/>
          <w:sz w:val="24"/>
          <w:szCs w:val="24"/>
          <w:highlight w:val="none"/>
        </w:rPr>
      </w:pPr>
      <w:r>
        <w:rPr>
          <w:rFonts w:hint="eastAsia" w:ascii="仿宋" w:hAnsi="仿宋" w:cs="仿宋"/>
          <w:szCs w:val="24"/>
          <w:highlight w:val="none"/>
        </w:rPr>
        <w:t>投标文件初审结论合格的供应商进入后续评审程序。如项目有样品展示环节，评标委员会将根据评标办法进行</w:t>
      </w:r>
      <w:r>
        <w:rPr>
          <w:rFonts w:hint="eastAsia" w:ascii="仿宋" w:hAnsi="仿宋" w:cs="仿宋"/>
          <w:szCs w:val="24"/>
          <w:highlight w:val="none"/>
          <w:lang w:eastAsia="zh-CN"/>
        </w:rPr>
        <w:t>样品</w:t>
      </w:r>
      <w:r>
        <w:rPr>
          <w:rFonts w:hint="eastAsia" w:ascii="仿宋" w:hAnsi="仿宋" w:cs="仿宋"/>
          <w:szCs w:val="24"/>
          <w:highlight w:val="none"/>
        </w:rPr>
        <w:t>评审。</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2" w:firstLineChars="200"/>
        <w:textAlignment w:val="auto"/>
        <w:rPr>
          <w:b/>
        </w:rPr>
      </w:pPr>
      <w:r>
        <w:rPr>
          <w:rFonts w:hint="eastAsia"/>
          <w:b/>
          <w:bCs/>
          <w:lang w:val="en-US" w:eastAsia="zh-CN"/>
        </w:rPr>
        <w:t>3</w:t>
      </w:r>
      <w:r>
        <w:rPr>
          <w:rFonts w:hint="eastAsia"/>
          <w:b/>
          <w:bCs/>
        </w:rPr>
        <w:t>.</w:t>
      </w:r>
      <w:r>
        <w:rPr>
          <w:rFonts w:hint="eastAsia"/>
          <w:b/>
        </w:rPr>
        <w:t>投标文件的澄清</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rFonts w:hint="eastAsia" w:ascii="仿宋" w:hAnsi="仿宋" w:cs="仿宋"/>
          <w:color w:val="auto"/>
          <w:szCs w:val="24"/>
        </w:rPr>
      </w:pPr>
      <w:r>
        <w:rPr>
          <w:rFonts w:hint="eastAsia" w:ascii="仿宋" w:hAnsi="仿宋" w:cs="仿宋"/>
          <w:color w:val="auto"/>
          <w:szCs w:val="24"/>
        </w:rPr>
        <w:t>对于投标文件中含义不明确、同类问题表述不一致或者有明显文字和计算错误的内容需要投标人作出必要的澄清、说明或者补正的，评标委员会和投标人通过电子交易平台交换数据电文，投标人提交使用签名或电子签名的相关数据电文或通过平台上传加盖公章的扫描件。给予投标人提交澄清、说明或补正的时间不得少于30分钟，投标人已经明确表示澄清说明或补正完毕的除外。投标人的澄清、说明或者补正不得超出投标文件的范围或者改变投标文件的实质性内容。</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2" w:firstLineChars="200"/>
        <w:textAlignment w:val="auto"/>
        <w:rPr>
          <w:b/>
          <w:color w:val="auto"/>
        </w:rPr>
      </w:pPr>
      <w:r>
        <w:rPr>
          <w:rFonts w:hint="eastAsia"/>
          <w:b/>
          <w:color w:val="auto"/>
          <w:lang w:val="en-US" w:eastAsia="zh-CN"/>
        </w:rPr>
        <w:t>4</w:t>
      </w:r>
      <w:r>
        <w:rPr>
          <w:rFonts w:hint="eastAsia"/>
          <w:b/>
          <w:color w:val="auto"/>
        </w:rPr>
        <w:t>.商务及技术文件的比较与评价</w:t>
      </w:r>
    </w:p>
    <w:p>
      <w:pPr>
        <w:keepNext w:val="0"/>
        <w:keepLines w:val="0"/>
        <w:pageBreakBefore w:val="0"/>
        <w:widowControl w:val="0"/>
        <w:kinsoku/>
        <w:overflowPunct/>
        <w:autoSpaceDE/>
        <w:autoSpaceDN/>
        <w:bidi w:val="0"/>
        <w:adjustRightInd/>
        <w:snapToGrid/>
        <w:spacing w:line="440" w:lineRule="exact"/>
        <w:ind w:left="0" w:firstLine="480" w:firstLineChars="200"/>
        <w:textAlignment w:val="auto"/>
        <w:rPr>
          <w:color w:val="auto"/>
        </w:rPr>
      </w:pPr>
      <w:r>
        <w:rPr>
          <w:rFonts w:hint="eastAsia" w:ascii="仿宋" w:hAnsi="仿宋" w:cs="仿宋"/>
          <w:color w:val="auto"/>
          <w:szCs w:val="24"/>
        </w:rPr>
        <w:t>评标委员会对投标文件初审结论合格的投标人进行商务及技术投标文件评审。 评标委员会将根据招标文件和有关规定，履行评标工作职责，并按照评标方法及评分标准，全面衡量各投标人对招标文件的响应情况。评标委员会各成员应当独立对每个投标人的商务和技术文件进行评价，并汇总商务技术得分情况。评审结束后，在电子交易平台系统上公开资格和商务及技术评审结果，如投标有效供应商不足三家，评标委员会确定为废标。</w:t>
      </w:r>
    </w:p>
    <w:p>
      <w:pPr>
        <w:pStyle w:val="7"/>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2" w:firstLineChars="200"/>
        <w:textAlignment w:val="auto"/>
        <w:rPr>
          <w:bCs w:val="0"/>
          <w:color w:val="auto"/>
          <w:sz w:val="24"/>
          <w:szCs w:val="24"/>
        </w:rPr>
      </w:pPr>
      <w:r>
        <w:rPr>
          <w:rFonts w:hint="eastAsia"/>
          <w:bCs w:val="0"/>
          <w:color w:val="auto"/>
          <w:sz w:val="24"/>
          <w:szCs w:val="24"/>
          <w:lang w:val="en-US" w:eastAsia="zh-CN"/>
        </w:rPr>
        <w:t>5</w:t>
      </w:r>
      <w:r>
        <w:rPr>
          <w:rFonts w:hint="eastAsia"/>
          <w:bCs w:val="0"/>
          <w:color w:val="auto"/>
          <w:sz w:val="24"/>
          <w:szCs w:val="24"/>
        </w:rPr>
        <w:t>.报价文件的比较与评审</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pPr>
      <w:r>
        <w:rPr>
          <w:rFonts w:hint="eastAsia"/>
          <w:color w:val="auto"/>
        </w:rPr>
        <w:t>资格和商务及技术文件评审结果公布后，在电子交易平台系统上公开报价文件有关内容，采购代理机构做好开标记录，公开信息作为唱标内容。采购代理机构在政采云</w:t>
      </w:r>
      <w:r>
        <w:rPr>
          <w:rFonts w:hint="eastAsia"/>
        </w:rPr>
        <w:t>电子交易平台-开标记录模块开放供应商在线签字确认环节，投标人法定代表人或其授权代表对开标记录进行在线核实，投标人法定代表人或其授权代表未在</w:t>
      </w:r>
      <w:r>
        <w:rPr>
          <w:rFonts w:hint="eastAsia"/>
          <w:b/>
          <w:bCs/>
        </w:rPr>
        <w:t>10分钟内</w:t>
      </w:r>
      <w:r>
        <w:rPr>
          <w:rFonts w:hint="eastAsia"/>
        </w:rPr>
        <w:t>进行在线核实的，视作无异议，不影响评标过程和结果。</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rFonts w:hint="eastAsia" w:ascii="Times New Roman" w:hAnsi="Times New Roman" w:cs="Times New Roman"/>
          <w:b/>
          <w:bCs/>
        </w:rPr>
      </w:pPr>
      <w:r>
        <w:rPr>
          <w:rFonts w:hint="eastAsia" w:ascii="Times New Roman" w:hAnsi="Times New Roman" w:cs="Times New Roman"/>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Times New Roman" w:hAnsi="Times New Roman" w:cs="Times New Roman"/>
          <w:b/>
          <w:bCs/>
        </w:rPr>
        <w:t>根据财政部发布的《政府采购促进中小企业发展管理办法》规定，对于非专门面向中小微企业的项目，对小型和微型企业产品的价格给予一定的扣除，用扣除后的价格参与评审。</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2" w:firstLineChars="200"/>
        <w:textAlignment w:val="auto"/>
        <w:rPr>
          <w:rFonts w:ascii="Times New Roman" w:hAnsi="Times New Roman" w:cs="Times New Roman"/>
          <w:b/>
          <w:bCs/>
        </w:rPr>
      </w:pPr>
      <w:r>
        <w:rPr>
          <w:rFonts w:hint="eastAsia" w:ascii="Times New Roman" w:hAnsi="Times New Roman" w:cs="Times New Roman"/>
          <w:b/>
          <w:bCs/>
        </w:rPr>
        <w:t>投标文件报价出现前后不一致的，按照下列规定修正：</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color w:val="auto"/>
          <w:highlight w:val="none"/>
        </w:rPr>
      </w:pPr>
      <w:r>
        <w:rPr>
          <w:rFonts w:hint="eastAsia"/>
          <w:highlight w:val="none"/>
        </w:rPr>
        <w:t>（1）投标文</w:t>
      </w:r>
      <w:r>
        <w:rPr>
          <w:rFonts w:hint="eastAsia"/>
          <w:color w:val="auto"/>
          <w:highlight w:val="none"/>
        </w:rPr>
        <w:t>件中</w:t>
      </w:r>
      <w:r>
        <w:rPr>
          <w:rFonts w:hint="eastAsia" w:ascii="仿宋" w:hAnsi="仿宋" w:cs="仿宋"/>
          <w:color w:val="auto"/>
          <w:szCs w:val="24"/>
        </w:rPr>
        <w:t>开标一览表（报价表）</w:t>
      </w:r>
      <w:r>
        <w:rPr>
          <w:rFonts w:hint="eastAsia"/>
          <w:color w:val="auto"/>
          <w:highlight w:val="none"/>
        </w:rPr>
        <w:t>内容与投标文件中相应内容不一致的，以</w:t>
      </w:r>
      <w:r>
        <w:rPr>
          <w:rFonts w:hint="eastAsia" w:ascii="仿宋" w:hAnsi="仿宋" w:cs="仿宋"/>
          <w:color w:val="auto"/>
          <w:szCs w:val="24"/>
        </w:rPr>
        <w:t>开标一览表（报价表）</w:t>
      </w:r>
      <w:r>
        <w:rPr>
          <w:rFonts w:hint="eastAsia"/>
          <w:color w:val="auto"/>
          <w:highlight w:val="none"/>
        </w:rPr>
        <w:t>为准；</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color w:val="auto"/>
          <w:highlight w:val="none"/>
        </w:rPr>
      </w:pPr>
      <w:r>
        <w:rPr>
          <w:rFonts w:hint="eastAsia"/>
          <w:color w:val="auto"/>
          <w:highlight w:val="none"/>
        </w:rPr>
        <w:t>（2）大写金额和小写金额不一致的，以大写金额为准；</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color w:val="auto"/>
          <w:highlight w:val="none"/>
        </w:rPr>
      </w:pPr>
      <w:r>
        <w:rPr>
          <w:rFonts w:hint="eastAsia"/>
          <w:color w:val="auto"/>
          <w:highlight w:val="none"/>
        </w:rPr>
        <w:t>（3）单价金额小数点或者百分比有明显错位的，以</w:t>
      </w:r>
      <w:r>
        <w:rPr>
          <w:rFonts w:hint="eastAsia" w:ascii="仿宋" w:hAnsi="仿宋" w:cs="仿宋"/>
          <w:color w:val="auto"/>
          <w:szCs w:val="24"/>
        </w:rPr>
        <w:t>开标一览表（报价表）</w:t>
      </w:r>
      <w:r>
        <w:rPr>
          <w:rFonts w:hint="eastAsia"/>
          <w:color w:val="auto"/>
          <w:highlight w:val="none"/>
        </w:rPr>
        <w:t>的总价为准，并修改单价；</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rPr>
          <w:color w:val="auto"/>
        </w:rPr>
      </w:pPr>
      <w:r>
        <w:rPr>
          <w:rFonts w:hint="eastAsia"/>
          <w:color w:val="auto"/>
        </w:rPr>
        <w:t>（4）总价金额与按单价汇总金额不一致的，以单价金额计算结果为准；</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pPr>
      <w:r>
        <w:rPr>
          <w:rFonts w:hint="eastAsia"/>
          <w:color w:val="auto"/>
        </w:rPr>
        <w:t>（5）政采云电子交易平台-开标记录模块的报价与投标响应文</w:t>
      </w:r>
      <w:r>
        <w:rPr>
          <w:rFonts w:hint="eastAsia"/>
        </w:rPr>
        <w:t>件中的报价不一致的，以投标响应文件中的报价为准。</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0" w:firstLineChars="200"/>
        <w:textAlignment w:val="auto"/>
      </w:pPr>
      <w:r>
        <w:rPr>
          <w:rFonts w:hint="eastAsia"/>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rPr>
        <w:t>▲投标人对根据修正原则修正后的报价不确认的，投标无效。</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firstLine="482" w:firstLineChars="200"/>
        <w:textAlignment w:val="auto"/>
        <w:rPr>
          <w:b/>
        </w:rPr>
      </w:pPr>
      <w:r>
        <w:rPr>
          <w:rFonts w:hint="eastAsia"/>
          <w:b/>
          <w:lang w:val="en-US" w:eastAsia="zh-CN"/>
        </w:rPr>
        <w:t>6</w:t>
      </w:r>
      <w:r>
        <w:rPr>
          <w:rFonts w:hint="eastAsia"/>
          <w:b/>
        </w:rPr>
        <w:t>.推荐中标候选人与编写评标报告</w:t>
      </w:r>
    </w:p>
    <w:p>
      <w:pPr>
        <w:keepNext w:val="0"/>
        <w:keepLines w:val="0"/>
        <w:pageBreakBefore w:val="0"/>
        <w:widowControl w:val="0"/>
        <w:kinsoku/>
        <w:overflowPunct/>
        <w:autoSpaceDE/>
        <w:autoSpaceDN/>
        <w:bidi w:val="0"/>
        <w:adjustRightInd/>
        <w:snapToGrid/>
        <w:spacing w:line="440" w:lineRule="exact"/>
        <w:ind w:left="0" w:firstLine="480" w:firstLineChars="200"/>
        <w:textAlignment w:val="auto"/>
        <w:rPr>
          <w:highlight w:val="none"/>
        </w:rPr>
      </w:pPr>
      <w:r>
        <w:rPr>
          <w:rFonts w:hint="eastAsia" w:ascii="仿宋" w:hAnsi="仿宋" w:cs="仿宋"/>
          <w:szCs w:val="24"/>
          <w:highlight w:val="none"/>
        </w:rPr>
        <w:t>评标委员会完成评标后，</w:t>
      </w:r>
      <w:r>
        <w:rPr>
          <w:rFonts w:hint="eastAsia" w:ascii="仿宋" w:hAnsi="仿宋" w:cs="仿宋"/>
          <w:color w:val="auto"/>
          <w:szCs w:val="24"/>
          <w:highlight w:val="none"/>
        </w:rPr>
        <w:t>对实质上响应招标文件的投标人，按照评审因素的量化指标排出推荐中标的投标人的先后顺序，并按顺序提出授标建议，</w:t>
      </w:r>
      <w:r>
        <w:rPr>
          <w:rFonts w:hint="eastAsia" w:ascii="仿宋" w:hAnsi="仿宋" w:cs="仿宋"/>
          <w:szCs w:val="24"/>
          <w:highlight w:val="none"/>
        </w:rPr>
        <w:t>同时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val="0"/>
        <w:kinsoku/>
        <w:overflowPunct/>
        <w:autoSpaceDE/>
        <w:autoSpaceDN/>
        <w:bidi w:val="0"/>
        <w:adjustRightInd/>
        <w:snapToGrid/>
        <w:spacing w:line="440" w:lineRule="exact"/>
        <w:ind w:left="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keepNext w:val="0"/>
        <w:keepLines w:val="0"/>
        <w:pageBreakBefore w:val="0"/>
        <w:widowControl w:val="0"/>
        <w:kinsoku/>
        <w:overflowPunct/>
        <w:topLinePunct/>
        <w:autoSpaceDE/>
        <w:autoSpaceDN/>
        <w:bidi w:val="0"/>
        <w:adjustRightInd/>
        <w:snapToGrid/>
        <w:spacing w:beforeAutospacing="0" w:afterAutospacing="0" w:line="440" w:lineRule="exact"/>
        <w:ind w:firstLine="643" w:firstLineChars="200"/>
        <w:jc w:val="both"/>
        <w:textAlignment w:val="auto"/>
        <w:outlineLvl w:val="0"/>
        <w:rPr>
          <w:b/>
          <w:bCs/>
          <w:color w:val="auto"/>
          <w:sz w:val="32"/>
          <w:szCs w:val="32"/>
          <w:highlight w:val="none"/>
        </w:rPr>
      </w:pPr>
      <w:r>
        <w:rPr>
          <w:rFonts w:hint="eastAsia"/>
          <w:b/>
          <w:bCs/>
          <w:color w:val="auto"/>
          <w:sz w:val="32"/>
          <w:szCs w:val="32"/>
          <w:highlight w:val="none"/>
        </w:rPr>
        <w:t>六、无效的投标</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2" w:firstLineChars="200"/>
        <w:jc w:val="both"/>
        <w:textAlignment w:val="auto"/>
        <w:outlineLvl w:val="0"/>
        <w:rPr>
          <w:rFonts w:cs="仿宋_GB2312"/>
          <w:b/>
          <w:color w:val="auto"/>
          <w:kern w:val="0"/>
          <w:highlight w:val="none"/>
        </w:rPr>
      </w:pPr>
      <w:r>
        <w:rPr>
          <w:rFonts w:hint="eastAsia" w:cs="仿宋_GB2312"/>
          <w:b/>
          <w:color w:val="auto"/>
          <w:kern w:val="0"/>
          <w:highlight w:val="none"/>
        </w:rPr>
        <w:t>发生下列情况之一的投标文件被视为无效：</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jc w:val="both"/>
        <w:textAlignment w:val="auto"/>
        <w:outlineLvl w:val="0"/>
        <w:rPr>
          <w:rFonts w:cs="仿宋_GB2312"/>
          <w:color w:val="auto"/>
          <w:kern w:val="0"/>
          <w:highlight w:val="none"/>
        </w:rPr>
      </w:pPr>
      <w:r>
        <w:rPr>
          <w:rFonts w:hint="eastAsia" w:cs="仿宋_GB2312"/>
          <w:color w:val="auto"/>
          <w:kern w:val="0"/>
          <w:highlight w:val="none"/>
        </w:rPr>
        <w:t>（一）未办理获取采购文件登记手续的；</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jc w:val="both"/>
        <w:textAlignment w:val="auto"/>
        <w:outlineLvl w:val="0"/>
        <w:rPr>
          <w:rFonts w:cs="仿宋_GB2312"/>
          <w:color w:val="auto"/>
          <w:kern w:val="0"/>
          <w:highlight w:val="none"/>
        </w:rPr>
      </w:pPr>
      <w:r>
        <w:rPr>
          <w:rFonts w:hint="eastAsia" w:cs="仿宋_GB2312"/>
          <w:color w:val="auto"/>
          <w:kern w:val="0"/>
          <w:highlight w:val="none"/>
        </w:rPr>
        <w:t>（二）</w:t>
      </w:r>
      <w:r>
        <w:rPr>
          <w:rFonts w:ascii="仿宋_GB2312" w:hAnsi="仿宋" w:eastAsia="仿宋_GB2312" w:cs="Arial"/>
          <w:color w:val="auto"/>
          <w:kern w:val="0"/>
          <w:sz w:val="24"/>
          <w:highlight w:val="none"/>
        </w:rPr>
        <w:t>投标人仅提交备份投标文件，没有在电子交易平台传输递交投标文件的，投标无效</w:t>
      </w:r>
      <w:r>
        <w:rPr>
          <w:rFonts w:hint="eastAsia" w:cs="仿宋_GB2312"/>
          <w:color w:val="auto"/>
          <w:kern w:val="0"/>
          <w:highlight w:val="none"/>
        </w:rPr>
        <w:t>；</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jc w:val="both"/>
        <w:textAlignment w:val="auto"/>
        <w:outlineLvl w:val="0"/>
        <w:rPr>
          <w:rFonts w:hint="eastAsia" w:cs="仿宋_GB2312"/>
          <w:color w:val="auto"/>
          <w:kern w:val="0"/>
          <w:highlight w:val="none"/>
        </w:rPr>
      </w:pPr>
      <w:r>
        <w:rPr>
          <w:rFonts w:hint="eastAsia" w:cs="仿宋_GB2312"/>
          <w:color w:val="auto"/>
          <w:kern w:val="0"/>
          <w:highlight w:val="none"/>
        </w:rPr>
        <w:t>（三）</w:t>
      </w:r>
      <w:r>
        <w:rPr>
          <w:rFonts w:hint="eastAsia" w:ascii="仿宋" w:hAnsi="仿宋" w:cs="仿宋"/>
          <w:color w:val="auto"/>
          <w:szCs w:val="24"/>
          <w:highlight w:val="none"/>
        </w:rPr>
        <w:t>投标截止时间前未传输递交电子投标文件的，在规定时间内无法解密或解密失败的。</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jc w:val="both"/>
        <w:textAlignment w:val="auto"/>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四</w:t>
      </w:r>
      <w:r>
        <w:rPr>
          <w:rFonts w:hint="eastAsia" w:cs="仿宋_GB2312"/>
          <w:color w:val="auto"/>
          <w:kern w:val="0"/>
          <w:highlight w:val="none"/>
        </w:rPr>
        <w:t>）投标文件组成漏项或未按规定的格式编制，内容不全或内容字迹模糊辨认不清影响评标的；</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jc w:val="both"/>
        <w:textAlignment w:val="auto"/>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五</w:t>
      </w:r>
      <w:r>
        <w:rPr>
          <w:rFonts w:hint="eastAsia" w:cs="仿宋_GB2312"/>
          <w:color w:val="auto"/>
          <w:kern w:val="0"/>
          <w:highlight w:val="none"/>
        </w:rPr>
        <w:t>）投标人未能通过资格审查的：未按照招标文件要求提供与基本资格条件、特定资格条件相应的有效资格证明材料的；</w:t>
      </w:r>
      <w:r>
        <w:rPr>
          <w:rFonts w:hint="eastAsia" w:ascii="仿宋" w:hAnsi="仿宋" w:eastAsia="仿宋" w:cs="仿宋"/>
          <w:b w:val="0"/>
          <w:bCs w:val="0"/>
          <w:color w:val="auto"/>
          <w:sz w:val="24"/>
          <w:szCs w:val="24"/>
          <w:highlight w:val="none"/>
          <w:lang w:val="en-US" w:eastAsia="zh-CN"/>
        </w:rPr>
        <w:t>如以联合体形式参加政府采购活动的，联合协议不符合招标文件规定的联合协议要求的。</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jc w:val="both"/>
        <w:textAlignment w:val="auto"/>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六</w:t>
      </w:r>
      <w:r>
        <w:rPr>
          <w:rFonts w:hint="eastAsia" w:cs="仿宋_GB2312"/>
          <w:color w:val="auto"/>
          <w:kern w:val="0"/>
          <w:highlight w:val="none"/>
        </w:rPr>
        <w:t>）根据《中华人民共和国政府采购法》第二十二条之规定经查询列入失信被执行人名单、</w:t>
      </w:r>
      <w:r>
        <w:rPr>
          <w:rFonts w:hint="eastAsia" w:cs="仿宋_GB2312"/>
          <w:color w:val="auto"/>
          <w:kern w:val="0"/>
          <w:highlight w:val="none"/>
          <w:lang w:eastAsia="zh-CN"/>
        </w:rPr>
        <w:t>重大税收违法失信主体</w:t>
      </w:r>
      <w:r>
        <w:rPr>
          <w:rFonts w:hint="eastAsia" w:cs="仿宋_GB2312"/>
          <w:color w:val="auto"/>
          <w:kern w:val="0"/>
          <w:highlight w:val="none"/>
        </w:rPr>
        <w:t>、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jc w:val="both"/>
        <w:textAlignment w:val="auto"/>
        <w:outlineLvl w:val="0"/>
        <w:rPr>
          <w:rFonts w:hint="eastAsia"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七</w:t>
      </w:r>
      <w:r>
        <w:rPr>
          <w:rFonts w:hint="eastAsia" w:cs="仿宋_GB2312"/>
          <w:color w:val="auto"/>
          <w:kern w:val="0"/>
          <w:highlight w:val="none"/>
        </w:rPr>
        <w:t>）</w:t>
      </w:r>
      <w:r>
        <w:rPr>
          <w:rFonts w:hint="eastAsia" w:ascii="仿宋" w:hAnsi="仿宋" w:eastAsia="仿宋" w:cs="仿宋"/>
          <w:b w:val="0"/>
          <w:bCs w:val="0"/>
          <w:color w:val="auto"/>
          <w:kern w:val="0"/>
          <w:sz w:val="24"/>
          <w:szCs w:val="24"/>
          <w:highlight w:val="none"/>
          <w:lang w:val="zh-CN" w:eastAsia="zh-CN" w:bidi="ar-SA"/>
        </w:rPr>
        <w:t>投标人有</w:t>
      </w:r>
      <w:r>
        <w:rPr>
          <w:rFonts w:hint="eastAsia" w:ascii="仿宋" w:hAnsi="仿宋" w:eastAsia="仿宋" w:cs="仿宋"/>
          <w:b w:val="0"/>
          <w:bCs w:val="0"/>
          <w:color w:val="auto"/>
          <w:kern w:val="0"/>
          <w:sz w:val="24"/>
          <w:szCs w:val="24"/>
          <w:highlight w:val="none"/>
          <w:lang w:val="en-US" w:eastAsia="zh-CN" w:bidi="ar-SA"/>
        </w:rPr>
        <w:t>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cs="仿宋"/>
          <w:b w:val="0"/>
          <w:bCs w:val="0"/>
          <w:color w:val="auto"/>
          <w:kern w:val="0"/>
          <w:sz w:val="24"/>
          <w:szCs w:val="24"/>
          <w:highlight w:val="none"/>
          <w:u w:val="none"/>
          <w:lang w:val="en-US" w:eastAsia="zh-CN" w:bidi="ar-SA"/>
        </w:rPr>
        <w:t>可不对《符合参加政府采购活动应当具备的一般条件的承诺函》第（一）款第4点作出承诺，</w:t>
      </w:r>
      <w:r>
        <w:rPr>
          <w:rFonts w:hint="eastAsia" w:ascii="仿宋" w:hAnsi="仿宋" w:eastAsia="仿宋" w:cs="仿宋"/>
          <w:b w:val="0"/>
          <w:bCs w:val="0"/>
          <w:color w:val="auto"/>
          <w:kern w:val="0"/>
          <w:sz w:val="24"/>
          <w:szCs w:val="24"/>
          <w:highlight w:val="none"/>
          <w:lang w:val="en-US" w:eastAsia="zh-CN" w:bidi="ar-SA"/>
        </w:rPr>
        <w:t>但未详细说明失信记录的情况的。</w:t>
      </w:r>
    </w:p>
    <w:p>
      <w:pPr>
        <w:pStyle w:val="191"/>
        <w:keepNext w:val="0"/>
        <w:keepLines w:val="0"/>
        <w:pageBreakBefore w:val="0"/>
        <w:widowControl w:val="0"/>
        <w:kinsoku/>
        <w:wordWrap w:val="0"/>
        <w:overflowPunct/>
        <w:topLinePunct/>
        <w:autoSpaceDE/>
        <w:autoSpaceDN/>
        <w:bidi w:val="0"/>
        <w:adjustRightInd/>
        <w:snapToGrid/>
        <w:spacing w:before="0" w:beforeAutospacing="0" w:afterAutospacing="0" w:line="440" w:lineRule="exact"/>
        <w:ind w:firstLine="480"/>
        <w:jc w:val="both"/>
        <w:textAlignment w:val="auto"/>
        <w:outlineLvl w:val="0"/>
        <w:rPr>
          <w:rFonts w:ascii="仿宋" w:hAnsi="仿宋" w:eastAsia="仿宋" w:cs="仿宋_GB2312"/>
          <w:color w:val="auto"/>
          <w:kern w:val="0"/>
          <w:szCs w:val="22"/>
          <w:highlight w:val="none"/>
        </w:rPr>
      </w:pPr>
      <w:r>
        <w:rPr>
          <w:rFonts w:hint="eastAsia" w:cs="仿宋_GB2312"/>
          <w:color w:val="auto"/>
          <w:kern w:val="0"/>
          <w:highlight w:val="none"/>
        </w:rPr>
        <w:t>（</w:t>
      </w:r>
      <w:r>
        <w:rPr>
          <w:rFonts w:hint="eastAsia" w:cs="仿宋_GB2312"/>
          <w:color w:val="auto"/>
          <w:kern w:val="0"/>
          <w:highlight w:val="none"/>
          <w:lang w:val="en-US" w:eastAsia="zh-CN"/>
        </w:rPr>
        <w:t>八</w:t>
      </w:r>
      <w:r>
        <w:rPr>
          <w:rFonts w:hint="eastAsia" w:cs="仿宋_GB2312"/>
          <w:color w:val="auto"/>
          <w:kern w:val="0"/>
          <w:highlight w:val="none"/>
        </w:rPr>
        <w:t>）</w:t>
      </w:r>
      <w:r>
        <w:rPr>
          <w:rFonts w:hint="eastAsia" w:ascii="仿宋" w:hAnsi="仿宋" w:cs="仿宋"/>
          <w:color w:val="auto"/>
          <w:szCs w:val="24"/>
          <w:highlight w:val="none"/>
        </w:rPr>
        <w:t>投标文件未有效授权，投标函、开标一览表（报价表）、授权委托书等填写不完整或有涂改的，授权委托书所载内容与本项目内容有异的。</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jc w:val="both"/>
        <w:textAlignment w:val="auto"/>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九</w:t>
      </w:r>
      <w:r>
        <w:rPr>
          <w:rFonts w:hint="eastAsia" w:cs="仿宋_GB2312"/>
          <w:color w:val="auto"/>
          <w:kern w:val="0"/>
          <w:highlight w:val="none"/>
        </w:rPr>
        <w:t>）</w:t>
      </w:r>
      <w:r>
        <w:rPr>
          <w:rFonts w:hint="eastAsia" w:ascii="仿宋" w:hAnsi="仿宋" w:eastAsia="仿宋" w:cs="仿宋"/>
          <w:b w:val="0"/>
          <w:bCs w:val="0"/>
          <w:color w:val="auto"/>
          <w:sz w:val="24"/>
          <w:szCs w:val="24"/>
          <w:highlight w:val="none"/>
          <w:lang w:val="en-US" w:eastAsia="zh-CN"/>
        </w:rPr>
        <w:t>递交两个或多个内容不同的投标方案的，或投标报价不是唯一的，有选择性的。</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jc w:val="both"/>
        <w:textAlignment w:val="auto"/>
        <w:outlineLvl w:val="0"/>
        <w:rPr>
          <w:rFonts w:hint="eastAsia"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十</w:t>
      </w:r>
      <w:r>
        <w:rPr>
          <w:rFonts w:hint="eastAsia" w:cs="仿宋_GB2312"/>
          <w:color w:val="auto"/>
          <w:kern w:val="0"/>
          <w:highlight w:val="none"/>
        </w:rPr>
        <w:t>）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jc w:val="both"/>
        <w:textAlignment w:val="auto"/>
        <w:outlineLvl w:val="0"/>
        <w:rPr>
          <w:rFonts w:hint="eastAsia"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十一</w:t>
      </w:r>
      <w:r>
        <w:rPr>
          <w:rFonts w:hint="eastAsia" w:cs="仿宋_GB2312"/>
          <w:color w:val="auto"/>
          <w:kern w:val="0"/>
          <w:highlight w:val="none"/>
        </w:rPr>
        <w:t>）</w:t>
      </w:r>
      <w:r>
        <w:rPr>
          <w:rFonts w:hint="eastAsia" w:ascii="仿宋" w:hAnsi="仿宋" w:cs="仿宋"/>
          <w:color w:val="auto"/>
          <w:szCs w:val="24"/>
          <w:highlight w:val="none"/>
          <w:lang w:eastAsia="zh-CN"/>
        </w:rPr>
        <w:t>招标文件中要求提供样品，投标人</w:t>
      </w:r>
      <w:r>
        <w:rPr>
          <w:rFonts w:hint="eastAsia" w:ascii="仿宋" w:hAnsi="仿宋" w:cs="仿宋"/>
          <w:color w:val="auto"/>
          <w:szCs w:val="24"/>
          <w:highlight w:val="none"/>
        </w:rPr>
        <w:t>未提供样品或提供样品不满足采购需求实质性条件的</w:t>
      </w:r>
      <w:r>
        <w:rPr>
          <w:rFonts w:hint="eastAsia" w:ascii="仿宋" w:hAnsi="仿宋" w:cs="仿宋"/>
          <w:color w:val="auto"/>
          <w:szCs w:val="24"/>
          <w:highlight w:val="none"/>
          <w:lang w:eastAsia="zh-CN"/>
        </w:rPr>
        <w:t>。</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jc w:val="both"/>
        <w:textAlignment w:val="auto"/>
        <w:outlineLvl w:val="0"/>
        <w:rPr>
          <w:rFonts w:hint="eastAsia" w:eastAsia="仿宋" w:cs="仿宋_GB2312"/>
          <w:color w:val="auto"/>
          <w:kern w:val="0"/>
          <w:highlight w:val="none"/>
          <w:lang w:eastAsia="zh-CN"/>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eastAsia="zh-CN"/>
        </w:rPr>
        <w:t>十</w:t>
      </w:r>
      <w:r>
        <w:rPr>
          <w:rFonts w:hint="eastAsia" w:ascii="仿宋" w:hAnsi="仿宋" w:eastAsia="仿宋" w:cs="仿宋_GB2312"/>
          <w:color w:val="auto"/>
          <w:kern w:val="0"/>
          <w:szCs w:val="22"/>
          <w:highlight w:val="none"/>
          <w:lang w:val="en-US" w:eastAsia="zh-CN"/>
        </w:rPr>
        <w:t>二</w:t>
      </w:r>
      <w:r>
        <w:rPr>
          <w:rFonts w:hint="eastAsia" w:ascii="仿宋" w:hAnsi="仿宋" w:eastAsia="仿宋" w:cs="仿宋_GB2312"/>
          <w:color w:val="auto"/>
          <w:kern w:val="0"/>
          <w:szCs w:val="22"/>
          <w:highlight w:val="none"/>
        </w:rPr>
        <w:t>）</w:t>
      </w:r>
      <w:r>
        <w:rPr>
          <w:rFonts w:hint="eastAsia" w:cs="仿宋_GB2312"/>
          <w:color w:val="auto"/>
          <w:kern w:val="0"/>
          <w:highlight w:val="none"/>
        </w:rPr>
        <w:t>投标文件未按招标文件的最新澄清、修改的内容进行编制</w:t>
      </w:r>
      <w:r>
        <w:rPr>
          <w:rFonts w:hint="eastAsia" w:cs="仿宋_GB2312"/>
          <w:color w:val="auto"/>
          <w:kern w:val="0"/>
          <w:highlight w:val="none"/>
          <w:lang w:eastAsia="zh-CN"/>
        </w:rPr>
        <w:t>，</w:t>
      </w:r>
      <w:r>
        <w:rPr>
          <w:rFonts w:hint="eastAsia" w:cs="仿宋_GB2312"/>
          <w:color w:val="auto"/>
          <w:kern w:val="0"/>
          <w:highlight w:val="none"/>
          <w:lang w:val="en-US" w:eastAsia="zh-CN"/>
        </w:rPr>
        <w:t>又</w:t>
      </w:r>
      <w:r>
        <w:rPr>
          <w:rFonts w:hint="eastAsia" w:cs="仿宋_GB2312"/>
          <w:color w:val="auto"/>
          <w:kern w:val="0"/>
          <w:highlight w:val="none"/>
          <w:lang w:eastAsia="zh-CN"/>
        </w:rPr>
        <w:t>不符合实质性要求的；</w:t>
      </w:r>
    </w:p>
    <w:p>
      <w:pPr>
        <w:pStyle w:val="191"/>
        <w:keepNext w:val="0"/>
        <w:keepLines w:val="0"/>
        <w:pageBreakBefore w:val="0"/>
        <w:widowControl w:val="0"/>
        <w:kinsoku/>
        <w:wordWrap w:val="0"/>
        <w:overflowPunct/>
        <w:topLinePunct/>
        <w:autoSpaceDE/>
        <w:autoSpaceDN/>
        <w:bidi w:val="0"/>
        <w:adjustRightInd/>
        <w:snapToGrid/>
        <w:spacing w:before="0" w:beforeAutospacing="0" w:afterAutospacing="0" w:line="440" w:lineRule="exact"/>
        <w:ind w:firstLine="480"/>
        <w:jc w:val="both"/>
        <w:textAlignment w:val="auto"/>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三</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rPr>
        <w:t>商务技术偏离表内容与实际不符的。</w:t>
      </w:r>
    </w:p>
    <w:p>
      <w:pPr>
        <w:pStyle w:val="191"/>
        <w:keepNext w:val="0"/>
        <w:keepLines w:val="0"/>
        <w:pageBreakBefore w:val="0"/>
        <w:widowControl w:val="0"/>
        <w:kinsoku/>
        <w:wordWrap w:val="0"/>
        <w:overflowPunct/>
        <w:topLinePunct/>
        <w:autoSpaceDE/>
        <w:autoSpaceDN/>
        <w:bidi w:val="0"/>
        <w:adjustRightInd/>
        <w:snapToGrid/>
        <w:spacing w:before="0" w:beforeAutospacing="0" w:afterAutospacing="0" w:line="440" w:lineRule="exact"/>
        <w:ind w:firstLine="480"/>
        <w:jc w:val="both"/>
        <w:textAlignment w:val="auto"/>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四</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rPr>
        <w:t>投标文件未按照招标文件要求签署、盖章的。</w:t>
      </w:r>
    </w:p>
    <w:p>
      <w:pPr>
        <w:pStyle w:val="191"/>
        <w:keepNext w:val="0"/>
        <w:keepLines w:val="0"/>
        <w:pageBreakBefore w:val="0"/>
        <w:widowControl w:val="0"/>
        <w:kinsoku/>
        <w:wordWrap w:val="0"/>
        <w:overflowPunct/>
        <w:topLinePunct/>
        <w:autoSpaceDE/>
        <w:autoSpaceDN/>
        <w:bidi w:val="0"/>
        <w:adjustRightInd/>
        <w:snapToGrid/>
        <w:spacing w:before="0" w:beforeAutospacing="0" w:afterAutospacing="0" w:line="440" w:lineRule="exact"/>
        <w:ind w:firstLine="480"/>
        <w:jc w:val="both"/>
        <w:textAlignment w:val="auto"/>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五</w:t>
      </w:r>
      <w:r>
        <w:rPr>
          <w:rFonts w:hint="eastAsia" w:ascii="仿宋" w:hAnsi="仿宋" w:eastAsia="仿宋" w:cs="仿宋_GB2312"/>
          <w:color w:val="auto"/>
          <w:kern w:val="0"/>
          <w:szCs w:val="22"/>
          <w:highlight w:val="none"/>
        </w:rPr>
        <w:t>）资格文件、商务及技术文件中出现投标价格信息的，或不符合报价文件规定要求的；</w:t>
      </w:r>
    </w:p>
    <w:p>
      <w:pPr>
        <w:pStyle w:val="191"/>
        <w:keepNext w:val="0"/>
        <w:keepLines w:val="0"/>
        <w:pageBreakBefore w:val="0"/>
        <w:widowControl w:val="0"/>
        <w:kinsoku/>
        <w:wordWrap w:val="0"/>
        <w:overflowPunct/>
        <w:topLinePunct/>
        <w:autoSpaceDE/>
        <w:autoSpaceDN/>
        <w:bidi w:val="0"/>
        <w:adjustRightInd/>
        <w:snapToGrid/>
        <w:spacing w:before="0" w:beforeAutospacing="0" w:afterAutospacing="0" w:line="440" w:lineRule="exact"/>
        <w:ind w:firstLine="480"/>
        <w:jc w:val="both"/>
        <w:textAlignment w:val="auto"/>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六</w:t>
      </w:r>
      <w:r>
        <w:rPr>
          <w:rFonts w:hint="eastAsia" w:ascii="仿宋" w:hAnsi="仿宋" w:eastAsia="仿宋" w:cs="仿宋_GB2312"/>
          <w:color w:val="auto"/>
          <w:kern w:val="0"/>
          <w:szCs w:val="22"/>
          <w:highlight w:val="none"/>
        </w:rPr>
        <w:t>）投标报价超过本项目采购预算价或最高限价的；</w:t>
      </w:r>
    </w:p>
    <w:p>
      <w:pPr>
        <w:pStyle w:val="191"/>
        <w:keepNext w:val="0"/>
        <w:keepLines w:val="0"/>
        <w:pageBreakBefore w:val="0"/>
        <w:widowControl w:val="0"/>
        <w:kinsoku/>
        <w:wordWrap w:val="0"/>
        <w:overflowPunct/>
        <w:topLinePunct/>
        <w:autoSpaceDE/>
        <w:autoSpaceDN/>
        <w:bidi w:val="0"/>
        <w:adjustRightInd/>
        <w:snapToGrid/>
        <w:spacing w:before="0" w:beforeAutospacing="0" w:afterAutospacing="0" w:line="440" w:lineRule="exact"/>
        <w:ind w:firstLine="480"/>
        <w:jc w:val="both"/>
        <w:textAlignment w:val="auto"/>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七</w:t>
      </w:r>
      <w:r>
        <w:rPr>
          <w:rFonts w:hint="eastAsia" w:ascii="仿宋" w:hAnsi="仿宋" w:eastAsia="仿宋" w:cs="仿宋_GB2312"/>
          <w:color w:val="auto"/>
          <w:kern w:val="0"/>
          <w:szCs w:val="22"/>
          <w:highlight w:val="none"/>
        </w:rPr>
        <w:t>）评标委员会认为投标人的报价明显低于其他通过符合性审查投标人的报价，有可能影响产品质量或者不能诚信履约的，</w:t>
      </w:r>
      <w:r>
        <w:rPr>
          <w:rFonts w:hint="eastAsia" w:ascii="仿宋" w:hAnsi="仿宋" w:eastAsia="仿宋" w:cs="仿宋_GB2312"/>
          <w:color w:val="auto"/>
          <w:kern w:val="0"/>
          <w:szCs w:val="22"/>
          <w:highlight w:val="none"/>
          <w:lang w:eastAsia="zh-CN"/>
        </w:rPr>
        <w:t>投标人</w:t>
      </w:r>
      <w:r>
        <w:rPr>
          <w:rFonts w:hint="eastAsia" w:ascii="仿宋" w:hAnsi="仿宋" w:eastAsia="仿宋" w:cs="仿宋_GB2312"/>
          <w:color w:val="auto"/>
          <w:kern w:val="0"/>
          <w:szCs w:val="22"/>
          <w:highlight w:val="none"/>
        </w:rPr>
        <w:t>未能按要求提供书面说明或者提交相关证明材料，不能证明其报价合理性的;</w:t>
      </w:r>
    </w:p>
    <w:p>
      <w:pPr>
        <w:pStyle w:val="191"/>
        <w:keepNext w:val="0"/>
        <w:keepLines w:val="0"/>
        <w:pageBreakBefore w:val="0"/>
        <w:widowControl w:val="0"/>
        <w:kinsoku/>
        <w:wordWrap w:val="0"/>
        <w:overflowPunct/>
        <w:topLinePunct/>
        <w:autoSpaceDE/>
        <w:autoSpaceDN/>
        <w:bidi w:val="0"/>
        <w:adjustRightInd/>
        <w:snapToGrid/>
        <w:spacing w:before="0" w:beforeAutospacing="0" w:afterAutospacing="0" w:line="440" w:lineRule="exact"/>
        <w:ind w:firstLine="480"/>
        <w:jc w:val="both"/>
        <w:textAlignment w:val="auto"/>
        <w:outlineLvl w:val="0"/>
        <w:rPr>
          <w:rFonts w:hint="eastAsia"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八</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报价低于项目预算50%的，应当在报价文件中详细阐述不影响产品质量或者诚信履约的具体原因</w:t>
      </w:r>
      <w:r>
        <w:rPr>
          <w:rFonts w:hint="eastAsia" w:ascii="仿宋" w:hAnsi="仿宋" w:cs="仿宋"/>
          <w:color w:val="auto"/>
          <w:szCs w:val="24"/>
          <w:highlight w:val="none"/>
          <w:lang w:eastAsia="zh-CN"/>
        </w:rPr>
        <w:t>，</w:t>
      </w:r>
      <w:r>
        <w:rPr>
          <w:rFonts w:hint="eastAsia" w:ascii="仿宋" w:hAnsi="仿宋" w:cs="仿宋"/>
          <w:color w:val="auto"/>
          <w:szCs w:val="24"/>
          <w:highlight w:val="none"/>
        </w:rPr>
        <w:t>投标人</w:t>
      </w:r>
      <w:r>
        <w:rPr>
          <w:rFonts w:hint="eastAsia" w:ascii="仿宋" w:hAnsi="仿宋" w:cs="仿宋"/>
          <w:color w:val="auto"/>
          <w:szCs w:val="24"/>
          <w:highlight w:val="none"/>
          <w:lang w:eastAsia="zh-CN"/>
        </w:rPr>
        <w:t>未提供相应材料的。</w:t>
      </w:r>
    </w:p>
    <w:p>
      <w:pPr>
        <w:pStyle w:val="191"/>
        <w:keepNext w:val="0"/>
        <w:keepLines w:val="0"/>
        <w:pageBreakBefore w:val="0"/>
        <w:widowControl w:val="0"/>
        <w:kinsoku/>
        <w:wordWrap w:val="0"/>
        <w:overflowPunct/>
        <w:topLinePunct/>
        <w:autoSpaceDE/>
        <w:autoSpaceDN/>
        <w:bidi w:val="0"/>
        <w:adjustRightInd/>
        <w:snapToGrid/>
        <w:spacing w:before="0" w:beforeAutospacing="0" w:afterAutospacing="0" w:line="440" w:lineRule="exact"/>
        <w:ind w:firstLine="480"/>
        <w:jc w:val="both"/>
        <w:textAlignment w:val="auto"/>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九</w:t>
      </w:r>
      <w:r>
        <w:rPr>
          <w:rFonts w:hint="eastAsia" w:ascii="仿宋" w:hAnsi="仿宋" w:eastAsia="仿宋" w:cs="仿宋_GB2312"/>
          <w:color w:val="auto"/>
          <w:kern w:val="0"/>
          <w:szCs w:val="22"/>
          <w:highlight w:val="none"/>
        </w:rPr>
        <w:t>）投标人对根据修正原则修正后的报价不确认的；</w:t>
      </w:r>
    </w:p>
    <w:p>
      <w:pPr>
        <w:pStyle w:val="191"/>
        <w:keepNext w:val="0"/>
        <w:keepLines w:val="0"/>
        <w:pageBreakBefore w:val="0"/>
        <w:widowControl w:val="0"/>
        <w:kinsoku/>
        <w:wordWrap w:val="0"/>
        <w:overflowPunct/>
        <w:topLinePunct/>
        <w:autoSpaceDE/>
        <w:autoSpaceDN/>
        <w:bidi w:val="0"/>
        <w:adjustRightInd/>
        <w:snapToGrid/>
        <w:spacing w:before="0" w:beforeAutospacing="0" w:afterAutospacing="0" w:line="440" w:lineRule="exact"/>
        <w:ind w:firstLine="480"/>
        <w:jc w:val="both"/>
        <w:textAlignment w:val="auto"/>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val="en-US" w:eastAsia="zh-CN"/>
        </w:rPr>
        <w:t>二十</w:t>
      </w:r>
      <w:r>
        <w:rPr>
          <w:rFonts w:hint="eastAsia" w:ascii="仿宋" w:hAnsi="仿宋" w:eastAsia="仿宋" w:cs="仿宋_GB2312"/>
          <w:color w:val="auto"/>
          <w:kern w:val="0"/>
          <w:szCs w:val="22"/>
          <w:highlight w:val="none"/>
        </w:rPr>
        <w:t>）商务及技术文件和报价文件中的投标产品或服务不一致的；</w:t>
      </w:r>
    </w:p>
    <w:p>
      <w:pPr>
        <w:pStyle w:val="191"/>
        <w:keepNext w:val="0"/>
        <w:keepLines w:val="0"/>
        <w:pageBreakBefore w:val="0"/>
        <w:widowControl w:val="0"/>
        <w:kinsoku/>
        <w:wordWrap w:val="0"/>
        <w:overflowPunct/>
        <w:topLinePunct/>
        <w:autoSpaceDE/>
        <w:autoSpaceDN/>
        <w:bidi w:val="0"/>
        <w:adjustRightInd/>
        <w:snapToGrid/>
        <w:spacing w:before="0" w:beforeAutospacing="0" w:afterAutospacing="0" w:line="440" w:lineRule="exact"/>
        <w:ind w:firstLine="480"/>
        <w:jc w:val="both"/>
        <w:textAlignment w:val="auto"/>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val="en-US" w:eastAsia="zh-CN"/>
        </w:rPr>
        <w:t>二十一</w:t>
      </w:r>
      <w:r>
        <w:rPr>
          <w:rFonts w:hint="eastAsia" w:ascii="仿宋" w:hAnsi="仿宋" w:eastAsia="仿宋" w:cs="仿宋_GB2312"/>
          <w:color w:val="auto"/>
          <w:kern w:val="0"/>
          <w:szCs w:val="22"/>
          <w:highlight w:val="none"/>
        </w:rPr>
        <w:t>）单位负责人为同一人或者存在直接控股、管理关系的不同供应商参加同一合同项下的政府采购活动的（均无效）；</w:t>
      </w:r>
    </w:p>
    <w:p>
      <w:pPr>
        <w:pStyle w:val="191"/>
        <w:keepNext w:val="0"/>
        <w:keepLines w:val="0"/>
        <w:pageBreakBefore w:val="0"/>
        <w:widowControl w:val="0"/>
        <w:kinsoku/>
        <w:wordWrap w:val="0"/>
        <w:overflowPunct/>
        <w:topLinePunct/>
        <w:autoSpaceDE/>
        <w:autoSpaceDN/>
        <w:bidi w:val="0"/>
        <w:adjustRightInd/>
        <w:snapToGrid/>
        <w:spacing w:before="0" w:beforeAutospacing="0" w:afterAutospacing="0" w:line="440" w:lineRule="exact"/>
        <w:ind w:firstLine="480"/>
        <w:jc w:val="both"/>
        <w:textAlignment w:val="auto"/>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val="en-US" w:eastAsia="zh-CN"/>
        </w:rPr>
        <w:t>二十二</w:t>
      </w:r>
      <w:r>
        <w:rPr>
          <w:rFonts w:hint="eastAsia" w:ascii="仿宋" w:hAnsi="仿宋" w:eastAsia="仿宋" w:cs="仿宋_GB2312"/>
          <w:color w:val="auto"/>
          <w:kern w:val="0"/>
          <w:szCs w:val="22"/>
          <w:highlight w:val="none"/>
        </w:rPr>
        <w:t>）为采购项目提供整体设计、规范编制或者项目管理、监理、检测等服务的供应商再参加该采购项目的；</w:t>
      </w:r>
    </w:p>
    <w:p>
      <w:pPr>
        <w:pStyle w:val="191"/>
        <w:keepNext w:val="0"/>
        <w:keepLines w:val="0"/>
        <w:pageBreakBefore w:val="0"/>
        <w:widowControl w:val="0"/>
        <w:kinsoku/>
        <w:wordWrap w:val="0"/>
        <w:overflowPunct/>
        <w:topLinePunct/>
        <w:autoSpaceDE/>
        <w:autoSpaceDN/>
        <w:bidi w:val="0"/>
        <w:adjustRightInd/>
        <w:snapToGrid/>
        <w:spacing w:before="0" w:beforeAutospacing="0" w:afterAutospacing="0" w:line="440" w:lineRule="exact"/>
        <w:ind w:firstLine="480"/>
        <w:jc w:val="both"/>
        <w:textAlignment w:val="auto"/>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eastAsia="zh-CN"/>
        </w:rPr>
        <w:t>二十</w:t>
      </w:r>
      <w:r>
        <w:rPr>
          <w:rFonts w:hint="eastAsia" w:ascii="仿宋" w:hAnsi="仿宋" w:eastAsia="仿宋" w:cs="仿宋_GB2312"/>
          <w:color w:val="auto"/>
          <w:kern w:val="0"/>
          <w:szCs w:val="22"/>
          <w:highlight w:val="none"/>
          <w:lang w:val="en-US" w:eastAsia="zh-CN"/>
        </w:rPr>
        <w:t>三</w:t>
      </w:r>
      <w:r>
        <w:rPr>
          <w:rFonts w:hint="eastAsia" w:ascii="仿宋" w:hAnsi="仿宋" w:eastAsia="仿宋" w:cs="仿宋_GB2312"/>
          <w:color w:val="auto"/>
          <w:kern w:val="0"/>
          <w:szCs w:val="22"/>
          <w:highlight w:val="none"/>
        </w:rPr>
        <w:t xml:space="preserve">）采购人拟采购的产品属于政府强制采购的节能产品品目清单范围的，投标人未按招标文件要求提供国家确定的认证机构出具的、处于有效期之内的节能产品认证证书的； </w:t>
      </w:r>
    </w:p>
    <w:p>
      <w:pPr>
        <w:pStyle w:val="191"/>
        <w:keepNext w:val="0"/>
        <w:keepLines w:val="0"/>
        <w:pageBreakBefore w:val="0"/>
        <w:widowControl w:val="0"/>
        <w:kinsoku/>
        <w:wordWrap w:val="0"/>
        <w:overflowPunct/>
        <w:topLinePunct/>
        <w:autoSpaceDE/>
        <w:autoSpaceDN/>
        <w:bidi w:val="0"/>
        <w:adjustRightInd/>
        <w:snapToGrid/>
        <w:spacing w:before="0" w:beforeAutospacing="0" w:afterAutospacing="0" w:line="440" w:lineRule="exact"/>
        <w:ind w:firstLine="480"/>
        <w:jc w:val="both"/>
        <w:textAlignment w:val="auto"/>
        <w:outlineLvl w:val="0"/>
        <w:rPr>
          <w:rFonts w:hint="eastAsia"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w:t>
      </w:r>
      <w:r>
        <w:rPr>
          <w:rFonts w:hint="eastAsia" w:ascii="仿宋" w:hAnsi="仿宋" w:eastAsia="仿宋" w:cs="仿宋_GB2312"/>
          <w:color w:val="auto"/>
          <w:kern w:val="0"/>
          <w:szCs w:val="22"/>
          <w:highlight w:val="none"/>
          <w:lang w:val="en-US" w:eastAsia="zh-CN"/>
        </w:rPr>
        <w:t>四</w:t>
      </w:r>
      <w:r>
        <w:rPr>
          <w:rFonts w:hint="eastAsia" w:ascii="仿宋" w:hAnsi="仿宋" w:eastAsia="仿宋" w:cs="仿宋_GB2312"/>
          <w:color w:val="auto"/>
          <w:kern w:val="0"/>
          <w:szCs w:val="22"/>
          <w:highlight w:val="none"/>
        </w:rPr>
        <w:t>）</w:t>
      </w:r>
      <w:r>
        <w:rPr>
          <w:rFonts w:hint="eastAsia" w:ascii="仿宋" w:hAnsi="仿宋" w:eastAsia="仿宋" w:cs="仿宋"/>
          <w:b w:val="0"/>
          <w:bCs w:val="0"/>
          <w:color w:val="auto"/>
          <w:sz w:val="24"/>
          <w:szCs w:val="24"/>
          <w:highlight w:val="none"/>
          <w:lang w:val="en-US" w:eastAsia="zh-CN"/>
        </w:rPr>
        <w:t>投标文件中承诺的投标有效期少于招标文件中载明的投标有效期的。</w:t>
      </w:r>
    </w:p>
    <w:p>
      <w:pPr>
        <w:pStyle w:val="191"/>
        <w:keepNext w:val="0"/>
        <w:keepLines w:val="0"/>
        <w:pageBreakBefore w:val="0"/>
        <w:widowControl w:val="0"/>
        <w:kinsoku/>
        <w:wordWrap w:val="0"/>
        <w:overflowPunct/>
        <w:topLinePunct/>
        <w:autoSpaceDE/>
        <w:autoSpaceDN/>
        <w:bidi w:val="0"/>
        <w:adjustRightInd/>
        <w:snapToGrid/>
        <w:spacing w:before="0" w:beforeAutospacing="0" w:afterAutospacing="0" w:line="440" w:lineRule="exact"/>
        <w:ind w:firstLine="480"/>
        <w:jc w:val="both"/>
        <w:textAlignment w:val="auto"/>
        <w:outlineLvl w:val="0"/>
        <w:rPr>
          <w:rFonts w:hint="eastAsia" w:ascii="仿宋" w:hAnsi="仿宋" w:eastAsia="仿宋" w:cs="仿宋_GB2312"/>
          <w:color w:val="auto"/>
          <w:kern w:val="0"/>
          <w:szCs w:val="22"/>
          <w:highlight w:val="none"/>
        </w:rPr>
      </w:pPr>
      <w:r>
        <w:rPr>
          <w:rFonts w:hint="eastAsia" w:ascii="仿宋" w:hAnsi="仿宋" w:eastAsia="仿宋" w:cs="仿宋"/>
          <w:b w:val="0"/>
          <w:bCs w:val="0"/>
          <w:color w:val="auto"/>
          <w:sz w:val="24"/>
          <w:szCs w:val="24"/>
          <w:highlight w:val="none"/>
          <w:lang w:val="en-US" w:eastAsia="zh-CN"/>
        </w:rPr>
        <w:t>（二十五）</w:t>
      </w:r>
      <w:r>
        <w:rPr>
          <w:rFonts w:hint="eastAsia" w:ascii="仿宋" w:hAnsi="仿宋" w:cs="仿宋"/>
          <w:color w:val="auto"/>
          <w:szCs w:val="24"/>
          <w:highlight w:val="none"/>
        </w:rPr>
        <w:t>在原定投标有效期满之前，如果出现特殊情况，采购代理机构以书面形式通知投标人延长投标有效期，投标人拒绝延长投标有效期的。</w:t>
      </w:r>
    </w:p>
    <w:p>
      <w:pPr>
        <w:pStyle w:val="191"/>
        <w:keepNext w:val="0"/>
        <w:keepLines w:val="0"/>
        <w:pageBreakBefore w:val="0"/>
        <w:widowControl w:val="0"/>
        <w:kinsoku/>
        <w:wordWrap w:val="0"/>
        <w:overflowPunct/>
        <w:topLinePunct/>
        <w:autoSpaceDE/>
        <w:autoSpaceDN/>
        <w:bidi w:val="0"/>
        <w:adjustRightInd/>
        <w:snapToGrid/>
        <w:spacing w:before="0" w:beforeAutospacing="0" w:afterAutospacing="0" w:line="440" w:lineRule="exact"/>
        <w:ind w:firstLine="480"/>
        <w:jc w:val="both"/>
        <w:textAlignment w:val="auto"/>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w:t>
      </w:r>
      <w:r>
        <w:rPr>
          <w:rFonts w:hint="eastAsia" w:ascii="仿宋" w:hAnsi="仿宋" w:eastAsia="仿宋" w:cs="仿宋_GB2312"/>
          <w:color w:val="auto"/>
          <w:kern w:val="0"/>
          <w:szCs w:val="22"/>
          <w:highlight w:val="none"/>
          <w:lang w:val="en-US" w:eastAsia="zh-CN"/>
        </w:rPr>
        <w:t>六</w:t>
      </w:r>
      <w:r>
        <w:rPr>
          <w:rFonts w:hint="eastAsia" w:ascii="仿宋" w:hAnsi="仿宋" w:eastAsia="仿宋" w:cs="仿宋_GB2312"/>
          <w:color w:val="auto"/>
          <w:kern w:val="0"/>
          <w:szCs w:val="22"/>
          <w:highlight w:val="none"/>
        </w:rPr>
        <w:t>）投标人提供虚假材料投标的（包括但不限于以下情节）：</w:t>
      </w:r>
    </w:p>
    <w:p>
      <w:pPr>
        <w:pStyle w:val="191"/>
        <w:keepNext w:val="0"/>
        <w:keepLines w:val="0"/>
        <w:pageBreakBefore w:val="0"/>
        <w:widowControl w:val="0"/>
        <w:kinsoku/>
        <w:overflowPunct/>
        <w:autoSpaceDE/>
        <w:autoSpaceDN/>
        <w:bidi w:val="0"/>
        <w:adjustRightInd/>
        <w:snapToGrid/>
        <w:spacing w:before="0" w:beforeAutospacing="0" w:afterAutospacing="0" w:line="440" w:lineRule="exact"/>
        <w:ind w:firstLine="480"/>
        <w:jc w:val="both"/>
        <w:textAlignment w:val="auto"/>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1.使用伪造、变造的许可证件的；</w:t>
      </w:r>
    </w:p>
    <w:p>
      <w:pPr>
        <w:pStyle w:val="191"/>
        <w:keepNext w:val="0"/>
        <w:keepLines w:val="0"/>
        <w:pageBreakBefore w:val="0"/>
        <w:widowControl w:val="0"/>
        <w:kinsoku/>
        <w:overflowPunct/>
        <w:autoSpaceDE/>
        <w:autoSpaceDN/>
        <w:bidi w:val="0"/>
        <w:adjustRightInd/>
        <w:snapToGrid/>
        <w:spacing w:before="0" w:beforeAutospacing="0" w:afterAutospacing="0" w:line="440" w:lineRule="exact"/>
        <w:ind w:firstLine="480"/>
        <w:jc w:val="both"/>
        <w:textAlignment w:val="auto"/>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2.提供虚假的财务状况或者业绩的；</w:t>
      </w:r>
    </w:p>
    <w:p>
      <w:pPr>
        <w:pStyle w:val="191"/>
        <w:keepNext w:val="0"/>
        <w:keepLines w:val="0"/>
        <w:pageBreakBefore w:val="0"/>
        <w:widowControl w:val="0"/>
        <w:kinsoku/>
        <w:overflowPunct/>
        <w:autoSpaceDE/>
        <w:autoSpaceDN/>
        <w:bidi w:val="0"/>
        <w:adjustRightInd/>
        <w:snapToGrid/>
        <w:spacing w:before="0" w:beforeAutospacing="0" w:afterAutospacing="0" w:line="440" w:lineRule="exact"/>
        <w:ind w:firstLine="480"/>
        <w:jc w:val="both"/>
        <w:textAlignment w:val="auto"/>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3.提供虚假的项目负责人或者主要技术人员简历、劳动关系证明的；</w:t>
      </w:r>
    </w:p>
    <w:p>
      <w:pPr>
        <w:pStyle w:val="191"/>
        <w:keepNext w:val="0"/>
        <w:keepLines w:val="0"/>
        <w:pageBreakBefore w:val="0"/>
        <w:widowControl w:val="0"/>
        <w:kinsoku/>
        <w:overflowPunct/>
        <w:autoSpaceDE/>
        <w:autoSpaceDN/>
        <w:bidi w:val="0"/>
        <w:adjustRightInd/>
        <w:snapToGrid/>
        <w:spacing w:before="0" w:beforeAutospacing="0" w:afterAutospacing="0" w:line="440" w:lineRule="exact"/>
        <w:ind w:firstLine="480"/>
        <w:jc w:val="both"/>
        <w:textAlignment w:val="auto"/>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4.提供虚假的信用状况的；</w:t>
      </w:r>
    </w:p>
    <w:p>
      <w:pPr>
        <w:pStyle w:val="191"/>
        <w:keepNext w:val="0"/>
        <w:keepLines w:val="0"/>
        <w:pageBreakBefore w:val="0"/>
        <w:widowControl w:val="0"/>
        <w:kinsoku/>
        <w:overflowPunct/>
        <w:autoSpaceDE/>
        <w:autoSpaceDN/>
        <w:bidi w:val="0"/>
        <w:adjustRightInd/>
        <w:snapToGrid/>
        <w:spacing w:before="0" w:beforeAutospacing="0" w:afterAutospacing="0" w:line="440" w:lineRule="exact"/>
        <w:ind w:firstLine="480"/>
        <w:jc w:val="both"/>
        <w:textAlignment w:val="auto"/>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5.其他弄虚作假的行为的。</w:t>
      </w:r>
    </w:p>
    <w:p>
      <w:pPr>
        <w:keepNext w:val="0"/>
        <w:keepLines w:val="0"/>
        <w:pageBreakBefore w:val="0"/>
        <w:widowControl w:val="0"/>
        <w:numPr>
          <w:ilvl w:val="0"/>
          <w:numId w:val="0"/>
        </w:numPr>
        <w:tabs>
          <w:tab w:val="left" w:pos="0"/>
        </w:tabs>
        <w:kinsoku/>
        <w:overflowPunct/>
        <w:autoSpaceDE/>
        <w:autoSpaceDN/>
        <w:bidi w:val="0"/>
        <w:adjustRightInd/>
        <w:snapToGrid/>
        <w:spacing w:line="440" w:lineRule="exact"/>
        <w:ind w:leftChars="0" w:firstLine="480" w:firstLineChars="200"/>
        <w:jc w:val="both"/>
        <w:textAlignment w:val="auto"/>
        <w:rPr>
          <w:rFonts w:hint="eastAsia" w:ascii="仿宋" w:hAnsi="仿宋" w:cs="仿宋"/>
          <w:color w:val="auto"/>
          <w:szCs w:val="24"/>
          <w:highlight w:val="none"/>
        </w:rPr>
      </w:pPr>
      <w:r>
        <w:rPr>
          <w:rFonts w:hint="eastAsia" w:ascii="仿宋" w:hAnsi="仿宋" w:eastAsia="仿宋" w:cs="仿宋_GB2312"/>
          <w:color w:val="auto"/>
          <w:kern w:val="0"/>
          <w:szCs w:val="22"/>
          <w:highlight w:val="none"/>
        </w:rPr>
        <w:t>（二十</w:t>
      </w:r>
      <w:r>
        <w:rPr>
          <w:rFonts w:hint="eastAsia" w:cs="仿宋_GB2312"/>
          <w:color w:val="auto"/>
          <w:kern w:val="0"/>
          <w:szCs w:val="22"/>
          <w:highlight w:val="none"/>
          <w:lang w:val="en-US" w:eastAsia="zh-CN"/>
        </w:rPr>
        <w:t>七</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rPr>
        <w:t>投标人有恶意串通、妨碍其他投标人的竞争行为、损害采购人或者其他投标人的合法权益情形的，有下列情形之一的，属于或视为恶意串通，对</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依照政府采购法第七十七条第一款的规定追究法律责任，其投标无效：</w:t>
      </w:r>
    </w:p>
    <w:p>
      <w:pPr>
        <w:keepNext w:val="0"/>
        <w:keepLines w:val="0"/>
        <w:pageBreakBefore w:val="0"/>
        <w:widowControl w:val="0"/>
        <w:numPr>
          <w:ilvl w:val="0"/>
          <w:numId w:val="0"/>
        </w:numPr>
        <w:tabs>
          <w:tab w:val="left" w:pos="0"/>
        </w:tabs>
        <w:kinsoku/>
        <w:overflowPunct/>
        <w:autoSpaceDE/>
        <w:autoSpaceDN/>
        <w:bidi w:val="0"/>
        <w:adjustRightInd/>
        <w:snapToGrid/>
        <w:spacing w:line="440" w:lineRule="exact"/>
        <w:ind w:leftChars="0" w:firstLine="480" w:firstLineChars="200"/>
        <w:jc w:val="both"/>
        <w:textAlignment w:val="auto"/>
        <w:rPr>
          <w:rFonts w:hint="eastAsia" w:ascii="仿宋" w:hAnsi="仿宋" w:cs="仿宋"/>
          <w:color w:val="auto"/>
          <w:szCs w:val="24"/>
          <w:highlight w:val="none"/>
        </w:rPr>
      </w:pPr>
      <w:r>
        <w:rPr>
          <w:rFonts w:hint="eastAsia" w:ascii="仿宋" w:hAnsi="仿宋" w:cs="仿宋"/>
          <w:color w:val="auto"/>
          <w:szCs w:val="24"/>
          <w:highlight w:val="none"/>
          <w:lang w:val="en-US" w:eastAsia="zh-CN"/>
        </w:rPr>
        <w:t>1.</w:t>
      </w:r>
      <w:r>
        <w:rPr>
          <w:rFonts w:hint="eastAsia" w:ascii="仿宋" w:hAnsi="仿宋" w:cs="仿宋"/>
          <w:color w:val="auto"/>
          <w:szCs w:val="24"/>
          <w:highlight w:val="none"/>
        </w:rPr>
        <w:t>供应商直接或者间接从采购人或者采购代理机构处获得其他供应商的相关情况并修改其投标文件或者响应文件的；</w:t>
      </w:r>
    </w:p>
    <w:p>
      <w:pPr>
        <w:keepNext w:val="0"/>
        <w:keepLines w:val="0"/>
        <w:pageBreakBefore w:val="0"/>
        <w:widowControl w:val="0"/>
        <w:numPr>
          <w:ilvl w:val="0"/>
          <w:numId w:val="0"/>
        </w:numPr>
        <w:tabs>
          <w:tab w:val="left" w:pos="0"/>
        </w:tabs>
        <w:kinsoku/>
        <w:overflowPunct/>
        <w:autoSpaceDE/>
        <w:autoSpaceDN/>
        <w:bidi w:val="0"/>
        <w:adjustRightInd/>
        <w:snapToGrid/>
        <w:spacing w:line="440" w:lineRule="exact"/>
        <w:ind w:leftChars="0" w:firstLine="480" w:firstLineChars="200"/>
        <w:jc w:val="both"/>
        <w:textAlignment w:val="auto"/>
        <w:rPr>
          <w:rFonts w:hint="eastAsia" w:ascii="仿宋" w:hAnsi="仿宋" w:cs="仿宋"/>
          <w:color w:val="auto"/>
          <w:szCs w:val="24"/>
          <w:highlight w:val="none"/>
        </w:rPr>
      </w:pPr>
      <w:r>
        <w:rPr>
          <w:rFonts w:hint="eastAsia" w:ascii="仿宋" w:hAnsi="仿宋" w:cs="仿宋"/>
          <w:color w:val="auto"/>
          <w:szCs w:val="24"/>
          <w:highlight w:val="none"/>
          <w:lang w:val="en-US" w:eastAsia="zh-CN"/>
        </w:rPr>
        <w:t>2.</w:t>
      </w:r>
      <w:r>
        <w:rPr>
          <w:rFonts w:hint="eastAsia" w:ascii="仿宋" w:hAnsi="仿宋" w:cs="仿宋"/>
          <w:color w:val="auto"/>
          <w:szCs w:val="24"/>
          <w:highlight w:val="none"/>
        </w:rPr>
        <w:t>供应商按照采购人或者采购代理机构的授意撤换、修改投标文件或者响应文件的；</w:t>
      </w:r>
    </w:p>
    <w:p>
      <w:pPr>
        <w:keepNext w:val="0"/>
        <w:keepLines w:val="0"/>
        <w:pageBreakBefore w:val="0"/>
        <w:widowControl w:val="0"/>
        <w:numPr>
          <w:ilvl w:val="0"/>
          <w:numId w:val="0"/>
        </w:numPr>
        <w:tabs>
          <w:tab w:val="left" w:pos="0"/>
        </w:tabs>
        <w:kinsoku/>
        <w:overflowPunct/>
        <w:autoSpaceDE/>
        <w:autoSpaceDN/>
        <w:bidi w:val="0"/>
        <w:adjustRightInd/>
        <w:snapToGrid/>
        <w:spacing w:line="440" w:lineRule="exact"/>
        <w:ind w:leftChars="0" w:firstLine="480" w:firstLineChars="200"/>
        <w:jc w:val="both"/>
        <w:textAlignment w:val="auto"/>
        <w:rPr>
          <w:rFonts w:hint="eastAsia" w:ascii="仿宋" w:hAnsi="仿宋" w:cs="仿宋"/>
          <w:color w:val="auto"/>
          <w:szCs w:val="24"/>
          <w:highlight w:val="none"/>
        </w:rPr>
      </w:pPr>
      <w:r>
        <w:rPr>
          <w:rFonts w:hint="eastAsia" w:ascii="仿宋" w:hAnsi="仿宋" w:cs="仿宋"/>
          <w:color w:val="auto"/>
          <w:szCs w:val="24"/>
          <w:highlight w:val="none"/>
          <w:lang w:val="en-US" w:eastAsia="zh-CN"/>
        </w:rPr>
        <w:t>3.</w:t>
      </w:r>
      <w:r>
        <w:rPr>
          <w:rFonts w:hint="eastAsia" w:ascii="仿宋" w:hAnsi="仿宋" w:cs="仿宋"/>
          <w:color w:val="auto"/>
          <w:szCs w:val="24"/>
          <w:highlight w:val="none"/>
        </w:rPr>
        <w:t>供应商之间协商报价、技术方案等投标文件或者响应文件的实质性内容的；</w:t>
      </w:r>
    </w:p>
    <w:p>
      <w:pPr>
        <w:keepNext w:val="0"/>
        <w:keepLines w:val="0"/>
        <w:pageBreakBefore w:val="0"/>
        <w:widowControl w:val="0"/>
        <w:numPr>
          <w:ilvl w:val="0"/>
          <w:numId w:val="0"/>
        </w:numPr>
        <w:tabs>
          <w:tab w:val="left" w:pos="0"/>
        </w:tabs>
        <w:kinsoku/>
        <w:overflowPunct/>
        <w:autoSpaceDE/>
        <w:autoSpaceDN/>
        <w:bidi w:val="0"/>
        <w:adjustRightInd/>
        <w:snapToGrid/>
        <w:spacing w:line="440" w:lineRule="exact"/>
        <w:ind w:leftChars="0" w:firstLine="480" w:firstLineChars="200"/>
        <w:jc w:val="both"/>
        <w:textAlignment w:val="auto"/>
        <w:rPr>
          <w:rFonts w:hint="eastAsia" w:ascii="仿宋" w:hAnsi="仿宋" w:cs="仿宋"/>
          <w:color w:val="auto"/>
          <w:szCs w:val="24"/>
          <w:highlight w:val="none"/>
        </w:rPr>
      </w:pPr>
      <w:r>
        <w:rPr>
          <w:rFonts w:hint="eastAsia" w:ascii="仿宋" w:hAnsi="仿宋" w:cs="仿宋"/>
          <w:color w:val="auto"/>
          <w:szCs w:val="24"/>
          <w:highlight w:val="none"/>
          <w:lang w:val="en-US" w:eastAsia="zh-CN"/>
        </w:rPr>
        <w:t>4.</w:t>
      </w:r>
      <w:r>
        <w:rPr>
          <w:rFonts w:hint="eastAsia" w:ascii="仿宋" w:hAnsi="仿宋" w:cs="仿宋"/>
          <w:color w:val="auto"/>
          <w:szCs w:val="24"/>
          <w:highlight w:val="none"/>
        </w:rPr>
        <w:t>属于同一集团、协会、商会等组织成员的供应商按照该组织要求协同参加政府采购活动的；</w:t>
      </w:r>
    </w:p>
    <w:p>
      <w:pPr>
        <w:keepNext w:val="0"/>
        <w:keepLines w:val="0"/>
        <w:pageBreakBefore w:val="0"/>
        <w:widowControl w:val="0"/>
        <w:numPr>
          <w:ilvl w:val="0"/>
          <w:numId w:val="0"/>
        </w:numPr>
        <w:tabs>
          <w:tab w:val="left" w:pos="0"/>
        </w:tabs>
        <w:kinsoku/>
        <w:overflowPunct/>
        <w:autoSpaceDE/>
        <w:autoSpaceDN/>
        <w:bidi w:val="0"/>
        <w:adjustRightInd/>
        <w:snapToGrid/>
        <w:spacing w:line="440" w:lineRule="exact"/>
        <w:ind w:leftChars="0" w:firstLine="480" w:firstLineChars="200"/>
        <w:jc w:val="both"/>
        <w:textAlignment w:val="auto"/>
        <w:rPr>
          <w:rFonts w:hint="eastAsia" w:ascii="仿宋" w:hAnsi="仿宋" w:cs="仿宋"/>
          <w:color w:val="auto"/>
          <w:szCs w:val="24"/>
          <w:highlight w:val="none"/>
        </w:rPr>
      </w:pPr>
      <w:r>
        <w:rPr>
          <w:rFonts w:hint="eastAsia" w:ascii="仿宋" w:hAnsi="仿宋" w:cs="仿宋"/>
          <w:color w:val="auto"/>
          <w:szCs w:val="24"/>
          <w:highlight w:val="none"/>
          <w:lang w:val="en-US" w:eastAsia="zh-CN"/>
        </w:rPr>
        <w:t>5.</w:t>
      </w:r>
      <w:r>
        <w:rPr>
          <w:rFonts w:hint="eastAsia" w:ascii="仿宋" w:hAnsi="仿宋" w:cs="仿宋"/>
          <w:color w:val="auto"/>
          <w:szCs w:val="24"/>
          <w:highlight w:val="none"/>
        </w:rPr>
        <w:t>供应商之间事先约定由某一特定供应商中标、成交的；</w:t>
      </w:r>
    </w:p>
    <w:p>
      <w:pPr>
        <w:keepNext w:val="0"/>
        <w:keepLines w:val="0"/>
        <w:pageBreakBefore w:val="0"/>
        <w:widowControl w:val="0"/>
        <w:numPr>
          <w:ilvl w:val="0"/>
          <w:numId w:val="0"/>
        </w:numPr>
        <w:tabs>
          <w:tab w:val="left" w:pos="0"/>
        </w:tabs>
        <w:kinsoku/>
        <w:overflowPunct/>
        <w:autoSpaceDE/>
        <w:autoSpaceDN/>
        <w:bidi w:val="0"/>
        <w:adjustRightInd/>
        <w:snapToGrid/>
        <w:spacing w:line="440" w:lineRule="exact"/>
        <w:ind w:leftChars="0" w:firstLine="480" w:firstLineChars="200"/>
        <w:jc w:val="both"/>
        <w:textAlignment w:val="auto"/>
        <w:rPr>
          <w:rFonts w:hint="eastAsia" w:ascii="仿宋" w:hAnsi="仿宋" w:cs="仿宋"/>
          <w:color w:val="auto"/>
          <w:szCs w:val="24"/>
          <w:highlight w:val="none"/>
        </w:rPr>
      </w:pPr>
      <w:r>
        <w:rPr>
          <w:rFonts w:hint="eastAsia" w:ascii="仿宋" w:hAnsi="仿宋" w:cs="仿宋"/>
          <w:color w:val="auto"/>
          <w:szCs w:val="24"/>
          <w:highlight w:val="none"/>
          <w:lang w:val="en-US" w:eastAsia="zh-CN"/>
        </w:rPr>
        <w:t>6.</w:t>
      </w:r>
      <w:r>
        <w:rPr>
          <w:rFonts w:hint="eastAsia" w:ascii="仿宋" w:hAnsi="仿宋" w:cs="仿宋"/>
          <w:color w:val="auto"/>
          <w:szCs w:val="24"/>
          <w:highlight w:val="none"/>
        </w:rPr>
        <w:t>供应商之间商定部分供应商放弃参加政府采购活动或者放弃中标、成交的；</w:t>
      </w:r>
    </w:p>
    <w:p>
      <w:pPr>
        <w:pStyle w:val="191"/>
        <w:keepNext w:val="0"/>
        <w:keepLines w:val="0"/>
        <w:pageBreakBefore w:val="0"/>
        <w:widowControl w:val="0"/>
        <w:kinsoku/>
        <w:wordWrap w:val="0"/>
        <w:overflowPunct/>
        <w:topLinePunct/>
        <w:autoSpaceDE/>
        <w:autoSpaceDN/>
        <w:bidi w:val="0"/>
        <w:adjustRightInd/>
        <w:snapToGrid/>
        <w:spacing w:before="0" w:beforeAutospacing="0" w:afterAutospacing="0" w:line="440" w:lineRule="exact"/>
        <w:ind w:firstLine="480"/>
        <w:jc w:val="both"/>
        <w:textAlignment w:val="auto"/>
        <w:outlineLvl w:val="0"/>
        <w:rPr>
          <w:rFonts w:ascii="仿宋" w:hAnsi="仿宋" w:eastAsia="仿宋" w:cs="仿宋_GB2312"/>
          <w:color w:val="auto"/>
          <w:kern w:val="0"/>
          <w:szCs w:val="22"/>
          <w:highlight w:val="none"/>
        </w:rPr>
      </w:pPr>
      <w:r>
        <w:rPr>
          <w:rFonts w:hint="eastAsia" w:ascii="仿宋" w:hAnsi="仿宋" w:cs="仿宋"/>
          <w:color w:val="auto"/>
          <w:szCs w:val="24"/>
          <w:highlight w:val="none"/>
          <w:lang w:val="en-US" w:eastAsia="zh-CN"/>
        </w:rPr>
        <w:t>7.</w:t>
      </w:r>
      <w:r>
        <w:rPr>
          <w:rFonts w:hint="eastAsia" w:ascii="仿宋" w:hAnsi="仿宋" w:cs="仿宋"/>
          <w:color w:val="auto"/>
          <w:szCs w:val="24"/>
          <w:highlight w:val="none"/>
        </w:rPr>
        <w:t>供应商与采购人或者采购代理机构之间、供应商相互之间，为谋求特定供应商中标、成交或者排斥其他供应商的其他串通行为的。</w:t>
      </w:r>
    </w:p>
    <w:p>
      <w:pPr>
        <w:keepNext w:val="0"/>
        <w:keepLines w:val="0"/>
        <w:pageBreakBefore w:val="0"/>
        <w:widowControl w:val="0"/>
        <w:numPr>
          <w:ilvl w:val="0"/>
          <w:numId w:val="0"/>
        </w:numPr>
        <w:tabs>
          <w:tab w:val="left" w:pos="0"/>
        </w:tabs>
        <w:kinsoku/>
        <w:overflowPunct/>
        <w:autoSpaceDE/>
        <w:autoSpaceDN/>
        <w:bidi w:val="0"/>
        <w:adjustRightInd/>
        <w:snapToGrid/>
        <w:spacing w:line="440" w:lineRule="exact"/>
        <w:ind w:leftChars="0" w:firstLine="480" w:firstLineChars="200"/>
        <w:jc w:val="both"/>
        <w:textAlignment w:val="auto"/>
        <w:rPr>
          <w:rFonts w:hint="eastAsia" w:ascii="仿宋" w:hAnsi="仿宋" w:cs="仿宋"/>
          <w:color w:val="auto"/>
          <w:szCs w:val="24"/>
          <w:highlight w:val="none"/>
        </w:rPr>
      </w:pPr>
      <w:r>
        <w:rPr>
          <w:rFonts w:hint="eastAsia" w:ascii="仿宋" w:hAnsi="仿宋" w:eastAsia="仿宋" w:cs="仿宋"/>
          <w:color w:val="auto"/>
          <w:kern w:val="0"/>
          <w:szCs w:val="22"/>
          <w:highlight w:val="none"/>
        </w:rPr>
        <w:t>（二十</w:t>
      </w:r>
      <w:r>
        <w:rPr>
          <w:rFonts w:hint="eastAsia" w:cs="仿宋"/>
          <w:color w:val="auto"/>
          <w:kern w:val="0"/>
          <w:szCs w:val="22"/>
          <w:highlight w:val="none"/>
          <w:lang w:val="en-US" w:eastAsia="zh-CN"/>
        </w:rPr>
        <w:t>八</w:t>
      </w:r>
      <w:r>
        <w:rPr>
          <w:rFonts w:hint="eastAsia" w:ascii="仿宋" w:hAnsi="仿宋" w:eastAsia="仿宋" w:cs="仿宋"/>
          <w:color w:val="auto"/>
          <w:kern w:val="0"/>
          <w:szCs w:val="22"/>
          <w:highlight w:val="none"/>
        </w:rPr>
        <w:t>）</w:t>
      </w:r>
      <w:r>
        <w:rPr>
          <w:rFonts w:hint="eastAsia" w:ascii="仿宋" w:hAnsi="仿宋" w:cs="仿宋"/>
          <w:color w:val="auto"/>
          <w:szCs w:val="24"/>
          <w:highlight w:val="none"/>
        </w:rPr>
        <w:t>有下列情形之一的，视为投标人串通投标，其投标无效：</w:t>
      </w:r>
    </w:p>
    <w:p>
      <w:pPr>
        <w:keepNext w:val="0"/>
        <w:keepLines w:val="0"/>
        <w:pageBreakBefore w:val="0"/>
        <w:widowControl w:val="0"/>
        <w:numPr>
          <w:ilvl w:val="0"/>
          <w:numId w:val="0"/>
        </w:numPr>
        <w:tabs>
          <w:tab w:val="left" w:pos="0"/>
        </w:tabs>
        <w:kinsoku/>
        <w:overflowPunct/>
        <w:autoSpaceDE/>
        <w:autoSpaceDN/>
        <w:bidi w:val="0"/>
        <w:adjustRightInd/>
        <w:snapToGrid/>
        <w:spacing w:line="440" w:lineRule="exact"/>
        <w:ind w:leftChars="0" w:firstLine="480" w:firstLineChars="200"/>
        <w:jc w:val="both"/>
        <w:textAlignment w:val="auto"/>
        <w:rPr>
          <w:rFonts w:hint="eastAsia" w:ascii="仿宋" w:hAnsi="仿宋" w:cs="仿宋"/>
          <w:color w:val="auto"/>
          <w:szCs w:val="24"/>
          <w:highlight w:val="none"/>
        </w:rPr>
      </w:pPr>
      <w:r>
        <w:rPr>
          <w:rFonts w:hint="eastAsia" w:ascii="仿宋" w:hAnsi="仿宋" w:cs="仿宋"/>
          <w:color w:val="auto"/>
          <w:szCs w:val="24"/>
          <w:highlight w:val="none"/>
          <w:lang w:val="en-US" w:eastAsia="zh-CN"/>
        </w:rPr>
        <w:t>1.</w:t>
      </w:r>
      <w:r>
        <w:rPr>
          <w:rFonts w:hint="eastAsia" w:ascii="仿宋" w:hAnsi="仿宋" w:cs="仿宋"/>
          <w:color w:val="auto"/>
          <w:szCs w:val="24"/>
          <w:highlight w:val="none"/>
        </w:rPr>
        <w:t>不同投标人的投标文件由同一单位或者个人编制（同一IP地址</w:t>
      </w:r>
      <w:r>
        <w:rPr>
          <w:rFonts w:hint="eastAsia" w:cs="仿宋"/>
          <w:color w:val="auto"/>
          <w:szCs w:val="24"/>
          <w:highlight w:val="none"/>
          <w:lang w:eastAsia="zh-CN"/>
        </w:rPr>
        <w:t>、</w:t>
      </w:r>
      <w:r>
        <w:rPr>
          <w:rFonts w:hint="eastAsia" w:cs="仿宋"/>
          <w:color w:val="auto"/>
          <w:szCs w:val="24"/>
          <w:highlight w:val="none"/>
          <w:lang w:val="en-US" w:eastAsia="zh-CN"/>
        </w:rPr>
        <w:t>MAC地址、硬件号</w:t>
      </w:r>
      <w:r>
        <w:rPr>
          <w:rFonts w:hint="eastAsia" w:ascii="仿宋" w:hAnsi="仿宋" w:cs="仿宋"/>
          <w:color w:val="auto"/>
          <w:szCs w:val="24"/>
          <w:highlight w:val="none"/>
        </w:rPr>
        <w:t>上传投标、响应文件）；</w:t>
      </w:r>
    </w:p>
    <w:p>
      <w:pPr>
        <w:keepNext w:val="0"/>
        <w:keepLines w:val="0"/>
        <w:pageBreakBefore w:val="0"/>
        <w:widowControl w:val="0"/>
        <w:numPr>
          <w:ilvl w:val="0"/>
          <w:numId w:val="0"/>
        </w:numPr>
        <w:tabs>
          <w:tab w:val="left" w:pos="0"/>
        </w:tabs>
        <w:kinsoku/>
        <w:overflowPunct/>
        <w:autoSpaceDE/>
        <w:autoSpaceDN/>
        <w:bidi w:val="0"/>
        <w:adjustRightInd/>
        <w:snapToGrid/>
        <w:spacing w:line="440" w:lineRule="exact"/>
        <w:ind w:leftChars="0" w:firstLine="480" w:firstLineChars="200"/>
        <w:jc w:val="both"/>
        <w:textAlignment w:val="auto"/>
        <w:rPr>
          <w:rFonts w:hint="eastAsia" w:ascii="仿宋" w:hAnsi="仿宋" w:eastAsia="仿宋" w:cs="仿宋"/>
          <w:color w:val="auto"/>
          <w:szCs w:val="24"/>
          <w:highlight w:val="none"/>
          <w:lang w:eastAsia="zh-CN"/>
        </w:rPr>
      </w:pPr>
      <w:r>
        <w:rPr>
          <w:rFonts w:hint="eastAsia" w:ascii="仿宋" w:hAnsi="仿宋" w:cs="仿宋"/>
          <w:color w:val="auto"/>
          <w:szCs w:val="24"/>
          <w:highlight w:val="none"/>
          <w:lang w:val="en-US" w:eastAsia="zh-CN"/>
        </w:rPr>
        <w:t>2.</w:t>
      </w:r>
      <w:r>
        <w:rPr>
          <w:rFonts w:hint="eastAsia" w:ascii="仿宋" w:hAnsi="仿宋" w:cs="仿宋"/>
          <w:color w:val="auto"/>
          <w:szCs w:val="24"/>
          <w:highlight w:val="none"/>
        </w:rPr>
        <w:t>不同投标人委托同一单位或者个人办理投标事宜（供应商委派不在本单位缴纳社保的人员作为授权代表的，应当在投标（响应）文件中，说明具体原因、授权代表缴纳社保的单位，并附列该授权代表缴纳社保清单</w:t>
      </w:r>
      <w:r>
        <w:rPr>
          <w:rFonts w:hint="eastAsia" w:ascii="仿宋" w:hAnsi="仿宋" w:cs="仿宋"/>
          <w:color w:val="auto"/>
          <w:szCs w:val="24"/>
          <w:highlight w:val="none"/>
          <w:lang w:eastAsia="zh-CN"/>
        </w:rPr>
        <w:t>，有前述情形但未在</w:t>
      </w:r>
      <w:r>
        <w:rPr>
          <w:rFonts w:hint="eastAsia" w:ascii="仿宋" w:hAnsi="仿宋" w:cs="仿宋"/>
          <w:color w:val="auto"/>
          <w:szCs w:val="24"/>
          <w:highlight w:val="none"/>
        </w:rPr>
        <w:t>投标（响应）文件中</w:t>
      </w:r>
      <w:r>
        <w:rPr>
          <w:rFonts w:hint="eastAsia" w:ascii="仿宋" w:hAnsi="仿宋" w:cs="仿宋"/>
          <w:color w:val="auto"/>
          <w:szCs w:val="24"/>
          <w:highlight w:val="none"/>
          <w:lang w:eastAsia="zh-CN"/>
        </w:rPr>
        <w:t>提供相应材料的</w:t>
      </w:r>
      <w:r>
        <w:rPr>
          <w:rFonts w:hint="eastAsia" w:ascii="仿宋" w:hAnsi="仿宋" w:cs="仿宋"/>
          <w:color w:val="auto"/>
          <w:szCs w:val="24"/>
          <w:highlight w:val="none"/>
        </w:rPr>
        <w:t>）</w:t>
      </w:r>
      <w:r>
        <w:rPr>
          <w:rFonts w:hint="eastAsia" w:ascii="仿宋" w:hAnsi="仿宋" w:cs="仿宋"/>
          <w:color w:val="auto"/>
          <w:szCs w:val="24"/>
          <w:highlight w:val="none"/>
          <w:lang w:eastAsia="zh-CN"/>
        </w:rPr>
        <w:t>；</w:t>
      </w:r>
    </w:p>
    <w:p>
      <w:pPr>
        <w:keepNext w:val="0"/>
        <w:keepLines w:val="0"/>
        <w:pageBreakBefore w:val="0"/>
        <w:widowControl w:val="0"/>
        <w:numPr>
          <w:ilvl w:val="0"/>
          <w:numId w:val="0"/>
        </w:numPr>
        <w:tabs>
          <w:tab w:val="left" w:pos="0"/>
          <w:tab w:val="left" w:pos="303"/>
        </w:tabs>
        <w:kinsoku/>
        <w:overflowPunct/>
        <w:autoSpaceDE/>
        <w:autoSpaceDN/>
        <w:bidi w:val="0"/>
        <w:adjustRightInd/>
        <w:snapToGrid/>
        <w:spacing w:line="440" w:lineRule="exact"/>
        <w:ind w:leftChars="0" w:firstLine="480" w:firstLineChars="200"/>
        <w:jc w:val="both"/>
        <w:textAlignment w:val="auto"/>
        <w:rPr>
          <w:rFonts w:hint="eastAsia" w:ascii="仿宋" w:hAnsi="仿宋" w:cs="仿宋"/>
          <w:color w:val="auto"/>
          <w:szCs w:val="24"/>
          <w:highlight w:val="none"/>
        </w:rPr>
      </w:pPr>
      <w:r>
        <w:rPr>
          <w:rFonts w:hint="eastAsia" w:ascii="仿宋" w:hAnsi="仿宋" w:cs="仿宋"/>
          <w:color w:val="auto"/>
          <w:szCs w:val="24"/>
          <w:highlight w:val="none"/>
          <w:lang w:val="en-US" w:eastAsia="zh-CN"/>
        </w:rPr>
        <w:t>3.</w:t>
      </w:r>
      <w:r>
        <w:rPr>
          <w:rFonts w:hint="eastAsia" w:ascii="仿宋" w:hAnsi="仿宋" w:cs="仿宋"/>
          <w:color w:val="auto"/>
          <w:szCs w:val="24"/>
          <w:highlight w:val="none"/>
        </w:rPr>
        <w:t>不同投标人的投标文件载明的项目管理成员或者联系人员为同一人的；</w:t>
      </w:r>
    </w:p>
    <w:p>
      <w:pPr>
        <w:keepNext w:val="0"/>
        <w:keepLines w:val="0"/>
        <w:pageBreakBefore w:val="0"/>
        <w:widowControl w:val="0"/>
        <w:numPr>
          <w:ilvl w:val="0"/>
          <w:numId w:val="0"/>
        </w:numPr>
        <w:tabs>
          <w:tab w:val="left" w:pos="0"/>
          <w:tab w:val="left" w:pos="303"/>
        </w:tabs>
        <w:kinsoku/>
        <w:overflowPunct/>
        <w:autoSpaceDE/>
        <w:autoSpaceDN/>
        <w:bidi w:val="0"/>
        <w:adjustRightInd/>
        <w:snapToGrid/>
        <w:spacing w:line="440" w:lineRule="exact"/>
        <w:ind w:leftChars="0" w:firstLine="480" w:firstLineChars="200"/>
        <w:jc w:val="both"/>
        <w:textAlignment w:val="auto"/>
        <w:rPr>
          <w:rFonts w:hint="eastAsia" w:ascii="仿宋" w:hAnsi="仿宋" w:cs="仿宋"/>
          <w:color w:val="auto"/>
          <w:szCs w:val="24"/>
          <w:highlight w:val="none"/>
        </w:rPr>
      </w:pPr>
      <w:r>
        <w:rPr>
          <w:rFonts w:hint="eastAsia" w:ascii="仿宋" w:hAnsi="仿宋" w:cs="仿宋"/>
          <w:color w:val="auto"/>
          <w:szCs w:val="24"/>
          <w:highlight w:val="none"/>
          <w:lang w:val="en-US" w:eastAsia="zh-CN"/>
        </w:rPr>
        <w:t>4.</w:t>
      </w:r>
      <w:r>
        <w:rPr>
          <w:rFonts w:hint="eastAsia" w:ascii="仿宋" w:hAnsi="仿宋" w:cs="仿宋"/>
          <w:color w:val="auto"/>
          <w:szCs w:val="24"/>
          <w:highlight w:val="none"/>
        </w:rPr>
        <w:t>不同投标人的投标文件异常一致或者投标报价呈规律性差异的；</w:t>
      </w:r>
    </w:p>
    <w:p>
      <w:pPr>
        <w:pStyle w:val="191"/>
        <w:keepNext w:val="0"/>
        <w:keepLines w:val="0"/>
        <w:pageBreakBefore w:val="0"/>
        <w:widowControl w:val="0"/>
        <w:kinsoku/>
        <w:wordWrap w:val="0"/>
        <w:overflowPunct/>
        <w:topLinePunct/>
        <w:autoSpaceDE/>
        <w:autoSpaceDN/>
        <w:bidi w:val="0"/>
        <w:adjustRightInd/>
        <w:snapToGrid/>
        <w:spacing w:before="0" w:beforeAutospacing="0" w:afterAutospacing="0" w:line="440" w:lineRule="exact"/>
        <w:ind w:firstLine="480"/>
        <w:jc w:val="both"/>
        <w:textAlignment w:val="auto"/>
        <w:outlineLvl w:val="0"/>
        <w:rPr>
          <w:rFonts w:hint="eastAsia" w:ascii="仿宋" w:hAnsi="仿宋" w:eastAsia="仿宋" w:cs="仿宋"/>
          <w:color w:val="auto"/>
          <w:kern w:val="0"/>
          <w:szCs w:val="22"/>
          <w:highlight w:val="none"/>
        </w:rPr>
      </w:pPr>
      <w:r>
        <w:rPr>
          <w:rFonts w:hint="eastAsia" w:ascii="仿宋" w:hAnsi="仿宋" w:cs="仿宋"/>
          <w:color w:val="auto"/>
          <w:szCs w:val="24"/>
          <w:highlight w:val="none"/>
          <w:lang w:val="en-US" w:eastAsia="zh-CN"/>
        </w:rPr>
        <w:t>5.</w:t>
      </w:r>
      <w:r>
        <w:rPr>
          <w:rFonts w:hint="eastAsia" w:ascii="仿宋" w:hAnsi="仿宋" w:cs="仿宋"/>
          <w:color w:val="auto"/>
          <w:szCs w:val="24"/>
          <w:highlight w:val="none"/>
        </w:rPr>
        <w:t>不同投标人的投标文件相互混装的。</w:t>
      </w:r>
    </w:p>
    <w:p>
      <w:pPr>
        <w:pStyle w:val="191"/>
        <w:keepNext w:val="0"/>
        <w:keepLines w:val="0"/>
        <w:pageBreakBefore w:val="0"/>
        <w:widowControl w:val="0"/>
        <w:kinsoku/>
        <w:wordWrap w:val="0"/>
        <w:overflowPunct/>
        <w:topLinePunct/>
        <w:autoSpaceDE/>
        <w:autoSpaceDN/>
        <w:bidi w:val="0"/>
        <w:adjustRightInd/>
        <w:snapToGrid/>
        <w:spacing w:before="0" w:beforeAutospacing="0" w:afterAutospacing="0" w:line="440" w:lineRule="exact"/>
        <w:ind w:firstLine="480"/>
        <w:jc w:val="both"/>
        <w:textAlignment w:val="auto"/>
        <w:outlineLvl w:val="0"/>
        <w:rPr>
          <w:rFonts w:ascii="仿宋" w:hAnsi="仿宋" w:eastAsia="仿宋" w:cs="仿宋"/>
          <w:b/>
          <w:bCs/>
          <w:color w:val="auto"/>
          <w:szCs w:val="24"/>
          <w:highlight w:val="none"/>
          <w:u w:val="double"/>
        </w:rPr>
      </w:pPr>
      <w:r>
        <w:rPr>
          <w:rFonts w:hint="eastAsia" w:ascii="仿宋" w:hAnsi="仿宋" w:eastAsia="仿宋" w:cs="仿宋"/>
          <w:color w:val="auto"/>
          <w:kern w:val="0"/>
          <w:szCs w:val="22"/>
          <w:highlight w:val="none"/>
        </w:rPr>
        <w:t>（</w:t>
      </w:r>
      <w:r>
        <w:rPr>
          <w:rFonts w:hint="eastAsia" w:ascii="仿宋" w:hAnsi="仿宋" w:eastAsia="仿宋" w:cs="仿宋"/>
          <w:color w:val="auto"/>
          <w:kern w:val="0"/>
          <w:szCs w:val="22"/>
          <w:highlight w:val="none"/>
          <w:lang w:val="en-US" w:eastAsia="zh-CN"/>
        </w:rPr>
        <w:t>二十九</w:t>
      </w:r>
      <w:r>
        <w:rPr>
          <w:rFonts w:hint="eastAsia" w:ascii="仿宋" w:hAnsi="仿宋" w:eastAsia="仿宋" w:cs="仿宋"/>
          <w:color w:val="auto"/>
          <w:kern w:val="0"/>
          <w:szCs w:val="22"/>
          <w:highlight w:val="none"/>
        </w:rPr>
        <w:t>）招</w:t>
      </w:r>
      <w:r>
        <w:rPr>
          <w:rFonts w:hint="eastAsia" w:ascii="仿宋" w:hAnsi="仿宋" w:eastAsia="仿宋" w:cs="仿宋"/>
          <w:color w:val="auto"/>
          <w:kern w:val="0"/>
          <w:highlight w:val="none"/>
        </w:rPr>
        <w:t>标文件有其他规定为无效投标情形的；</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jc w:val="both"/>
        <w:textAlignment w:val="auto"/>
        <w:outlineLvl w:val="0"/>
        <w:rPr>
          <w:color w:val="auto"/>
          <w:kern w:val="0"/>
          <w:highlight w:val="none"/>
        </w:rPr>
      </w:pPr>
      <w:r>
        <w:rPr>
          <w:rFonts w:hint="eastAsia"/>
          <w:color w:val="auto"/>
          <w:kern w:val="0"/>
          <w:highlight w:val="none"/>
        </w:rPr>
        <w:t>（</w:t>
      </w:r>
      <w:r>
        <w:rPr>
          <w:rFonts w:hint="eastAsia"/>
          <w:color w:val="auto"/>
          <w:kern w:val="0"/>
          <w:highlight w:val="none"/>
          <w:lang w:val="en-US" w:eastAsia="zh-CN"/>
        </w:rPr>
        <w:t>三十</w:t>
      </w:r>
      <w:r>
        <w:rPr>
          <w:rFonts w:hint="eastAsia"/>
          <w:color w:val="auto"/>
          <w:kern w:val="0"/>
          <w:highlight w:val="none"/>
        </w:rPr>
        <w:t>）出现影响采购公正的违法违规行为；</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jc w:val="both"/>
        <w:textAlignment w:val="auto"/>
        <w:outlineLvl w:val="0"/>
        <w:rPr>
          <w:color w:val="auto"/>
          <w:kern w:val="0"/>
          <w:highlight w:val="none"/>
        </w:rPr>
      </w:pPr>
      <w:r>
        <w:rPr>
          <w:rFonts w:hint="eastAsia"/>
          <w:color w:val="auto"/>
          <w:kern w:val="0"/>
          <w:highlight w:val="none"/>
        </w:rPr>
        <w:t>（</w:t>
      </w:r>
      <w:r>
        <w:rPr>
          <w:rFonts w:hint="eastAsia"/>
          <w:color w:val="auto"/>
          <w:kern w:val="0"/>
          <w:highlight w:val="none"/>
          <w:lang w:val="en-US" w:eastAsia="zh-CN"/>
        </w:rPr>
        <w:t>三十一</w:t>
      </w:r>
      <w:r>
        <w:rPr>
          <w:rFonts w:hint="eastAsia"/>
          <w:color w:val="auto"/>
          <w:kern w:val="0"/>
          <w:highlight w:val="none"/>
        </w:rPr>
        <w:t>）投标文件含有采购人不能接受的附加条件的；</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jc w:val="both"/>
        <w:textAlignment w:val="auto"/>
        <w:outlineLvl w:val="0"/>
        <w:rPr>
          <w:color w:val="auto"/>
          <w:kern w:val="0"/>
          <w:highlight w:val="none"/>
        </w:rPr>
      </w:pPr>
      <w:r>
        <w:rPr>
          <w:rFonts w:hint="eastAsia"/>
          <w:color w:val="auto"/>
          <w:kern w:val="0"/>
          <w:highlight w:val="none"/>
        </w:rPr>
        <w:t>（</w:t>
      </w:r>
      <w:r>
        <w:rPr>
          <w:rFonts w:hint="eastAsia"/>
          <w:color w:val="auto"/>
          <w:kern w:val="0"/>
          <w:highlight w:val="none"/>
          <w:lang w:val="en-US" w:eastAsia="zh-CN"/>
        </w:rPr>
        <w:t>三十二</w:t>
      </w:r>
      <w:r>
        <w:rPr>
          <w:rFonts w:hint="eastAsia"/>
          <w:color w:val="auto"/>
          <w:kern w:val="0"/>
          <w:highlight w:val="none"/>
        </w:rPr>
        <w:t>）</w:t>
      </w:r>
      <w:r>
        <w:rPr>
          <w:rFonts w:hint="eastAsia" w:ascii="仿宋" w:hAnsi="仿宋" w:eastAsia="仿宋" w:cs="仿宋"/>
          <w:b w:val="0"/>
          <w:bCs w:val="0"/>
          <w:color w:val="auto"/>
          <w:sz w:val="24"/>
          <w:szCs w:val="24"/>
          <w:highlight w:val="none"/>
          <w:lang w:val="en-US" w:eastAsia="zh-CN"/>
        </w:rPr>
        <w:t>法律、法规、规章（适用杭州市的）及省级以上规范性文件（适用本市的）规定的其他无效情形。</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643" w:firstLineChars="200"/>
        <w:jc w:val="both"/>
        <w:textAlignment w:val="auto"/>
        <w:rPr>
          <w:b/>
          <w:bCs/>
          <w:sz w:val="32"/>
          <w:szCs w:val="32"/>
          <w:highlight w:val="none"/>
        </w:rPr>
      </w:pPr>
      <w:r>
        <w:rPr>
          <w:rFonts w:hint="eastAsia"/>
          <w:b/>
          <w:bCs/>
          <w:sz w:val="32"/>
          <w:szCs w:val="32"/>
          <w:highlight w:val="none"/>
        </w:rPr>
        <w:t>七.电子交易活动的中止</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outlineLvl w:val="0"/>
      </w:pPr>
      <w:r>
        <w:rPr>
          <w:rFonts w:hint="eastAsia"/>
        </w:rPr>
        <w:t>采购过程中出现以下情形，导致电子交易平台无法正常运行，或者无法保证电子交易的公平、公正和安全时，采购代理机构可中止电子交易活动：</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outlineLvl w:val="0"/>
      </w:pPr>
      <w:r>
        <w:rPr>
          <w:rFonts w:hint="eastAsia"/>
        </w:rPr>
        <w:t xml:space="preserve">（一）电子交易平台发生故障而无法登录访问的； </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outlineLvl w:val="0"/>
      </w:pPr>
      <w:r>
        <w:rPr>
          <w:rFonts w:hint="eastAsia"/>
        </w:rPr>
        <w:t>（二）电子交易平台应用或数据库出现错误，不能进行正常操作的；</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outlineLvl w:val="0"/>
      </w:pPr>
      <w:r>
        <w:rPr>
          <w:rFonts w:hint="eastAsia"/>
        </w:rPr>
        <w:t>（三）电子交易平台发现严重安全漏洞，有潜在泄密危险的；</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outlineLvl w:val="0"/>
      </w:pPr>
      <w:r>
        <w:rPr>
          <w:rFonts w:hint="eastAsia"/>
        </w:rPr>
        <w:t xml:space="preserve">（四）病毒发作导致不能进行正常操作的； </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outlineLvl w:val="0"/>
      </w:pPr>
      <w:r>
        <w:rPr>
          <w:rFonts w:hint="eastAsia"/>
        </w:rPr>
        <w:t>（五）其他无法保证电子交易的公平、公正和安全的情况。</w:t>
      </w:r>
    </w:p>
    <w:p>
      <w:pPr>
        <w:pStyle w:val="2"/>
        <w:keepNext w:val="0"/>
        <w:keepLines w:val="0"/>
        <w:pageBreakBefore w:val="0"/>
        <w:kinsoku/>
        <w:overflowPunct/>
        <w:topLinePunct/>
        <w:autoSpaceDE/>
        <w:autoSpaceDN/>
        <w:bidi w:val="0"/>
        <w:adjustRightInd/>
        <w:spacing w:before="0" w:beforeAutospacing="0" w:after="0" w:afterAutospacing="0" w:line="440" w:lineRule="exact"/>
        <w:ind w:left="0" w:leftChars="0" w:firstLine="480" w:firstLineChars="200"/>
        <w:jc w:val="both"/>
        <w:textAlignment w:val="auto"/>
        <w:rPr>
          <w:b w:val="0"/>
          <w:bCs w:val="0"/>
          <w:sz w:val="24"/>
          <w:szCs w:val="24"/>
        </w:rPr>
      </w:pPr>
      <w:r>
        <w:rPr>
          <w:rFonts w:hint="eastAsia"/>
          <w:b w:val="0"/>
          <w:bCs w:val="0"/>
          <w:sz w:val="24"/>
          <w:szCs w:val="24"/>
        </w:rPr>
        <w:t>出现以上情形，不影响采购公平、公正性的，采购代理机构可以待上述情形消除后继续</w:t>
      </w:r>
    </w:p>
    <w:p>
      <w:pPr>
        <w:pStyle w:val="2"/>
        <w:keepNext w:val="0"/>
        <w:keepLines w:val="0"/>
        <w:pageBreakBefore w:val="0"/>
        <w:kinsoku/>
        <w:wordWrap w:val="0"/>
        <w:overflowPunct/>
        <w:topLinePunct/>
        <w:autoSpaceDE/>
        <w:autoSpaceDN/>
        <w:bidi w:val="0"/>
        <w:adjustRightInd/>
        <w:spacing w:before="0" w:beforeAutospacing="0" w:after="0" w:afterAutospacing="0" w:line="440" w:lineRule="exact"/>
        <w:ind w:left="0" w:leftChars="0" w:firstLine="480" w:firstLineChars="200"/>
        <w:jc w:val="both"/>
        <w:textAlignment w:val="auto"/>
        <w:rPr>
          <w:b w:val="0"/>
          <w:bCs w:val="0"/>
          <w:sz w:val="24"/>
          <w:szCs w:val="24"/>
        </w:rPr>
      </w:pPr>
      <w:r>
        <w:rPr>
          <w:rFonts w:hint="eastAsia"/>
          <w:b w:val="0"/>
          <w:bCs w:val="0"/>
          <w:sz w:val="24"/>
          <w:szCs w:val="24"/>
        </w:rPr>
        <w:t>组织电子交易活动，也可以决定某些环节以纸质形式进行；影响或可能影响采购公平、公正性的，应当重新采购。</w:t>
      </w:r>
    </w:p>
    <w:p>
      <w:pPr>
        <w:pStyle w:val="2"/>
        <w:keepNext w:val="0"/>
        <w:keepLines w:val="0"/>
        <w:pageBreakBefore w:val="0"/>
        <w:kinsoku/>
        <w:overflowPunct/>
        <w:topLinePunct/>
        <w:autoSpaceDE/>
        <w:autoSpaceDN/>
        <w:bidi w:val="0"/>
        <w:adjustRightInd/>
        <w:spacing w:before="0" w:beforeAutospacing="0" w:after="0" w:afterAutospacing="0" w:line="440" w:lineRule="exact"/>
        <w:ind w:left="0" w:leftChars="0" w:firstLine="643" w:firstLineChars="200"/>
        <w:jc w:val="both"/>
        <w:textAlignment w:val="auto"/>
      </w:pPr>
      <w:r>
        <w:rPr>
          <w:rFonts w:hint="eastAsia"/>
        </w:rPr>
        <w:t>八、废标</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pPr>
      <w:r>
        <w:rPr>
          <w:rFonts w:hint="eastAsia"/>
        </w:rPr>
        <w:t>在采购中，出现下列情形之一的，应予废标：</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pPr>
      <w:r>
        <w:rPr>
          <w:rFonts w:hint="eastAsia"/>
        </w:rPr>
        <w:t>（一）符合专业条件的供应商或者对采购文件作实质响应的供应商不足三家的；</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pPr>
      <w:r>
        <w:rPr>
          <w:rFonts w:hint="eastAsia"/>
        </w:rPr>
        <w:t>（二）出现影响采购公正的违法、违规行为的；</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pPr>
      <w:r>
        <w:rPr>
          <w:rFonts w:hint="eastAsia"/>
        </w:rPr>
        <w:t>（三）投标人的报价均超过了采购预算，采购人不能支付的；</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pPr>
      <w:r>
        <w:rPr>
          <w:rFonts w:hint="eastAsia"/>
        </w:rPr>
        <w:t>（四）因重大变故，采购任务取消的；</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pPr>
      <w:r>
        <w:rPr>
          <w:rFonts w:hint="eastAsia"/>
        </w:rPr>
        <w:t>废标后，采购代理机构应当将废标理由通知所有投标人。</w:t>
      </w:r>
    </w:p>
    <w:p>
      <w:pPr>
        <w:pStyle w:val="2"/>
        <w:keepNext w:val="0"/>
        <w:keepLines w:val="0"/>
        <w:pageBreakBefore w:val="0"/>
        <w:kinsoku/>
        <w:overflowPunct/>
        <w:topLinePunct/>
        <w:autoSpaceDE/>
        <w:autoSpaceDN/>
        <w:bidi w:val="0"/>
        <w:adjustRightInd/>
        <w:spacing w:before="0" w:beforeAutospacing="0" w:after="0" w:afterAutospacing="0" w:line="440" w:lineRule="exact"/>
        <w:ind w:left="0" w:leftChars="0" w:firstLine="643" w:firstLineChars="200"/>
        <w:jc w:val="both"/>
        <w:textAlignment w:val="auto"/>
      </w:pPr>
      <w:r>
        <w:rPr>
          <w:rFonts w:hint="eastAsia"/>
        </w:rPr>
        <w:t>九、重新组织采购</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pPr>
      <w:r>
        <w:rPr>
          <w:rFonts w:hint="eastAsia"/>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pPr>
      <w:r>
        <w:rPr>
          <w:rFonts w:hint="eastAsia"/>
        </w:rPr>
        <w:t>（二）重新开展采购。有政府采购法第七十一条、第七十二条规定的违法行为之一，影响或者可能影响中标、成交结果的，依照下列规定处理：</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pPr>
      <w:r>
        <w:rPr>
          <w:rFonts w:hint="eastAsia"/>
        </w:rPr>
        <w:t>1.未确定中标或者成交供应商的，终止本次政府采购活动，重新开展政府采购活动。</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pPr>
      <w:r>
        <w:rPr>
          <w:rFonts w:hint="eastAsia"/>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pPr>
      <w:r>
        <w:rPr>
          <w:rFonts w:hint="eastAsia"/>
        </w:rPr>
        <w:t>3.政府采购合同已签订但尚未履行的，撤销合同，从合格的中标或者成交候选人中另行确定中标或者成交供应商；没有合格的中标或者成交候选人的，重新开展政府采购活动。</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rPr>
          <w:highlight w:val="none"/>
        </w:rPr>
      </w:pPr>
      <w:r>
        <w:rPr>
          <w:rFonts w:hint="eastAsia"/>
        </w:rPr>
        <w:t>4.政府采购合</w:t>
      </w:r>
      <w:r>
        <w:rPr>
          <w:rFonts w:hint="eastAsia"/>
          <w:highlight w:val="none"/>
        </w:rPr>
        <w:t>同已经履行，给采购人、供应商造成损失的，由责任人承担赔偿责任。</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rPr>
          <w:rFonts w:hint="eastAsia" w:ascii="仿宋" w:hAnsi="仿宋" w:cs="仿宋"/>
          <w:szCs w:val="24"/>
          <w:highlight w:val="none"/>
          <w:lang w:eastAsia="zh-CN"/>
        </w:rPr>
      </w:pPr>
      <w:r>
        <w:rPr>
          <w:rFonts w:hint="eastAsia"/>
          <w:color w:val="auto"/>
          <w:highlight w:val="none"/>
        </w:rPr>
        <w:t>5.因质疑答复，改变原中标结果，重新开展政府采购活动</w:t>
      </w:r>
      <w:r>
        <w:rPr>
          <w:rFonts w:hint="eastAsia" w:ascii="仿宋" w:hAnsi="仿宋" w:cs="仿宋"/>
          <w:szCs w:val="24"/>
          <w:highlight w:val="none"/>
          <w:lang w:eastAsia="zh-CN"/>
        </w:rPr>
        <w:t>（通过质疑处理等方式依法改变评审结果的，采购人、采购代理机构应当将改变原因和依据进行公告）</w:t>
      </w:r>
      <w:r>
        <w:rPr>
          <w:rFonts w:hint="eastAsia" w:cs="仿宋"/>
          <w:szCs w:val="24"/>
          <w:highlight w:val="none"/>
          <w:lang w:eastAsia="zh-CN"/>
        </w:rPr>
        <w:t>。</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rPr>
          <w:highlight w:val="none"/>
        </w:rPr>
      </w:pPr>
      <w:r>
        <w:rPr>
          <w:rFonts w:hint="eastAsia"/>
          <w:highlight w:val="none"/>
          <w:lang w:val="en-US" w:eastAsia="zh-CN"/>
        </w:rPr>
        <w:t>6</w:t>
      </w:r>
      <w:r>
        <w:rPr>
          <w:rFonts w:hint="eastAsia"/>
          <w:highlight w:val="none"/>
        </w:rPr>
        <w:t>.政府采购当事人有其他违反政府采购法或者本条例规定的行为，经改正后仍然影响或者可能影响中标、成交结果或者依法被认定为中标、成交无效的，依照1-5条规定处理。</w:t>
      </w:r>
    </w:p>
    <w:p>
      <w:pPr>
        <w:pStyle w:val="2"/>
        <w:keepNext w:val="0"/>
        <w:keepLines w:val="0"/>
        <w:pageBreakBefore w:val="0"/>
        <w:kinsoku/>
        <w:overflowPunct/>
        <w:topLinePunct/>
        <w:autoSpaceDE/>
        <w:autoSpaceDN/>
        <w:bidi w:val="0"/>
        <w:adjustRightInd/>
        <w:spacing w:before="0" w:beforeAutospacing="0" w:after="0" w:afterAutospacing="0" w:line="440" w:lineRule="exact"/>
        <w:ind w:left="0" w:leftChars="0" w:firstLine="643" w:firstLineChars="200"/>
        <w:jc w:val="both"/>
        <w:textAlignment w:val="auto"/>
        <w:rPr>
          <w:highlight w:val="none"/>
        </w:rPr>
      </w:pPr>
      <w:r>
        <w:rPr>
          <w:rFonts w:hint="eastAsia"/>
          <w:highlight w:val="none"/>
        </w:rPr>
        <w:t>十、定标</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rPr>
          <w:highlight w:val="none"/>
        </w:rPr>
      </w:pPr>
      <w:r>
        <w:rPr>
          <w:rFonts w:hint="eastAsia"/>
          <w:highlight w:val="none"/>
        </w:rPr>
        <w:t>（一）本项目由评标委员会根据招标文件和有关规定推荐中标候选人，采购结果由采购人签字确认。</w:t>
      </w:r>
      <w:r>
        <w:rPr>
          <w:rFonts w:hint="eastAsia" w:ascii="仿宋" w:hAnsi="仿宋" w:cs="仿宋"/>
          <w:b/>
          <w:bCs/>
          <w:color w:val="000000"/>
          <w:szCs w:val="24"/>
          <w:highlight w:val="none"/>
        </w:rPr>
        <w:t>采购人应当自收到评审报告之日起5个工作日内在评审报告推荐的中标或者成交候选人中按顺序确定中标、成交供应商。为提高政府采购效率，一般在收到评审报告当天确认采购结果。如采购单位不在当天确认采购结果的，应当制定采购结果确认的相关规则、内控制度，明确采购结果确认经办岗位、审核审批岗位、程序、时限、投标（响应）文件和评审资料保密责任等。在采购结果确认环节，中标（成交）候选人撤销投标（响应）文件不能成为采购人不确认采购结果的正当理由</w:t>
      </w:r>
      <w:r>
        <w:rPr>
          <w:rFonts w:hint="eastAsia" w:ascii="仿宋" w:hAnsi="仿宋" w:cs="仿宋"/>
          <w:b/>
          <w:bCs/>
          <w:color w:val="000000"/>
          <w:szCs w:val="24"/>
          <w:highlight w:val="none"/>
          <w:lang w:eastAsia="zh-CN"/>
        </w:rPr>
        <w:t>。</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rPr>
          <w:highlight w:val="none"/>
        </w:rPr>
      </w:pPr>
      <w:r>
        <w:rPr>
          <w:rFonts w:hint="eastAsia"/>
          <w:highlight w:val="none"/>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w:t>
      </w:r>
      <w:r>
        <w:rPr>
          <w:rFonts w:hint="eastAsia"/>
          <w:color w:val="auto"/>
          <w:highlight w:val="none"/>
        </w:rPr>
        <w:t>主要中标标的的名称、规格型号、数量、单价、服务要求</w:t>
      </w:r>
      <w:r>
        <w:rPr>
          <w:rFonts w:hint="eastAsia"/>
          <w:color w:val="auto"/>
          <w:highlight w:val="none"/>
          <w:lang w:eastAsia="zh-CN"/>
        </w:rPr>
        <w:t>、</w:t>
      </w:r>
      <w:r>
        <w:rPr>
          <w:rFonts w:hint="eastAsia" w:ascii="宋体" w:hAnsi="宋体" w:cs="宋体"/>
          <w:color w:val="auto"/>
          <w:sz w:val="24"/>
          <w:highlight w:val="none"/>
        </w:rPr>
        <w:t>开标记录、资格审查情况、评审专家抽取规则、符合性审查情况、未中标情况说明、中标公告期限以及评审专家名单、评分汇总及明细</w:t>
      </w:r>
      <w:r>
        <w:rPr>
          <w:rFonts w:hint="eastAsia"/>
          <w:color w:val="auto"/>
          <w:highlight w:val="none"/>
        </w:rPr>
        <w:t>。</w:t>
      </w:r>
      <w:r>
        <w:rPr>
          <w:rFonts w:hint="eastAsia"/>
          <w:highlight w:val="none"/>
        </w:rPr>
        <w:t>公告期限为1个工作日。</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rPr>
          <w:b/>
          <w:bCs/>
        </w:rPr>
      </w:pPr>
      <w:r>
        <w:rPr>
          <w:rFonts w:hint="eastAsia"/>
        </w:rPr>
        <w:t>（三）中标通知书发出后，若中标供应商放弃中标，应当承担相应的法律责任，中标通知书对采购人和中标供应商具有同等法律效力。</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643" w:firstLineChars="200"/>
        <w:textAlignment w:val="auto"/>
        <w:rPr>
          <w:rFonts w:hint="eastAsia" w:ascii="仿宋" w:hAnsi="仿宋" w:eastAsia="仿宋" w:cs="仿宋"/>
          <w:b/>
          <w:bCs/>
          <w:kern w:val="3"/>
          <w:sz w:val="32"/>
          <w:szCs w:val="32"/>
          <w:highlight w:val="none"/>
          <w:lang w:val="en-US" w:eastAsia="zh-CN" w:bidi="ar-SA"/>
        </w:rPr>
      </w:pPr>
      <w:r>
        <w:rPr>
          <w:rFonts w:hint="eastAsia" w:ascii="仿宋" w:hAnsi="仿宋" w:eastAsia="仿宋" w:cs="仿宋"/>
          <w:b/>
          <w:bCs/>
          <w:kern w:val="3"/>
          <w:sz w:val="32"/>
          <w:szCs w:val="32"/>
          <w:highlight w:val="none"/>
          <w:lang w:val="en-US" w:eastAsia="zh-CN" w:bidi="ar-SA"/>
        </w:rPr>
        <w:t>十一、评审过程的保密与录像</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rPr>
          <w:rFonts w:hint="eastAsia"/>
          <w:highlight w:val="none"/>
        </w:rPr>
      </w:pPr>
      <w:r>
        <w:rPr>
          <w:rFonts w:hint="eastAsia"/>
          <w:highlight w:val="none"/>
          <w:lang w:eastAsia="zh-CN"/>
        </w:rPr>
        <w:t>（一）</w:t>
      </w:r>
      <w:r>
        <w:rPr>
          <w:rFonts w:hint="eastAsia"/>
          <w:highlight w:val="none"/>
        </w:rPr>
        <w:t>保密。评审活动在严格保密的情况下进行。评审过程中凡是与采购响应文件评审和比较、中标人推荐等评审有关的情况，以及涉及国家秘密和商业秘密等信息，评标委员会、采购人和</w:t>
      </w:r>
      <w:r>
        <w:rPr>
          <w:rFonts w:hint="eastAsia"/>
          <w:highlight w:val="none"/>
          <w:lang w:eastAsia="zh-CN"/>
        </w:rPr>
        <w:t>招标人</w:t>
      </w:r>
      <w:r>
        <w:rPr>
          <w:rFonts w:hint="eastAsia"/>
          <w:highlight w:val="none"/>
        </w:rPr>
        <w:t>工作人员、相关监督人员等与评审有关的人员应当予以保密。</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0" w:firstLineChars="200"/>
        <w:textAlignment w:val="auto"/>
        <w:rPr>
          <w:rFonts w:hint="eastAsia"/>
          <w:b/>
          <w:bCs/>
          <w:highlight w:val="none"/>
        </w:rPr>
      </w:pPr>
      <w:r>
        <w:rPr>
          <w:rFonts w:hint="eastAsia"/>
          <w:highlight w:val="none"/>
          <w:lang w:eastAsia="zh-CN"/>
        </w:rPr>
        <w:t>（二）</w:t>
      </w:r>
      <w:r>
        <w:rPr>
          <w:rFonts w:hint="eastAsia"/>
          <w:highlight w:val="none"/>
        </w:rPr>
        <w:t>录音录像。</w:t>
      </w:r>
      <w:r>
        <w:rPr>
          <w:rFonts w:hint="eastAsia"/>
          <w:highlight w:val="none"/>
          <w:lang w:eastAsia="zh-CN"/>
        </w:rPr>
        <w:t>招标人</w:t>
      </w:r>
      <w:r>
        <w:rPr>
          <w:rFonts w:hint="eastAsia"/>
          <w:highlight w:val="none"/>
        </w:rPr>
        <w:t>对评审工作现场进行全过程录音录像，</w:t>
      </w:r>
      <w:r>
        <w:rPr>
          <w:rFonts w:hint="eastAsia"/>
          <w:b/>
          <w:bCs/>
          <w:highlight w:val="none"/>
        </w:rPr>
        <w:t>录音录像资料作为采购项目文件随其他文件一并存档。</w:t>
      </w:r>
    </w:p>
    <w:p>
      <w:pPr>
        <w:pStyle w:val="2"/>
        <w:keepNext w:val="0"/>
        <w:keepLines w:val="0"/>
        <w:pageBreakBefore w:val="0"/>
        <w:kinsoku/>
        <w:overflowPunct/>
        <w:topLinePunct/>
        <w:autoSpaceDE/>
        <w:autoSpaceDN/>
        <w:bidi w:val="0"/>
        <w:adjustRightInd/>
        <w:spacing w:before="0" w:beforeAutospacing="0" w:after="0" w:afterAutospacing="0" w:line="440" w:lineRule="exact"/>
        <w:ind w:left="0" w:leftChars="0" w:firstLine="643" w:firstLineChars="200"/>
        <w:jc w:val="both"/>
        <w:textAlignment w:val="auto"/>
        <w:rPr>
          <w:highlight w:val="none"/>
        </w:rPr>
      </w:pPr>
      <w:r>
        <w:rPr>
          <w:rFonts w:hint="eastAsia"/>
          <w:highlight w:val="none"/>
        </w:rPr>
        <w:t>十</w:t>
      </w:r>
      <w:r>
        <w:rPr>
          <w:rFonts w:hint="eastAsia"/>
          <w:highlight w:val="none"/>
          <w:lang w:eastAsia="zh-CN"/>
        </w:rPr>
        <w:t>二</w:t>
      </w:r>
      <w:r>
        <w:rPr>
          <w:rFonts w:hint="eastAsia"/>
          <w:highlight w:val="none"/>
        </w:rPr>
        <w:t>、合同签订及其他</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2" w:firstLineChars="200"/>
        <w:textAlignment w:val="auto"/>
        <w:rPr>
          <w:highlight w:val="none"/>
        </w:rPr>
      </w:pPr>
      <w:r>
        <w:rPr>
          <w:rFonts w:hint="eastAsia"/>
          <w:b/>
          <w:bCs/>
          <w:highlight w:val="none"/>
        </w:rPr>
        <w:t>（一）签订合同</w:t>
      </w:r>
    </w:p>
    <w:p>
      <w:pPr>
        <w:keepNext w:val="0"/>
        <w:keepLines w:val="0"/>
        <w:pageBreakBefore w:val="0"/>
        <w:widowControl w:val="0"/>
        <w:kinsoku/>
        <w:overflowPunct/>
        <w:autoSpaceDE/>
        <w:autoSpaceDN/>
        <w:bidi w:val="0"/>
        <w:adjustRightInd/>
        <w:snapToGrid w:val="0"/>
        <w:spacing w:beforeAutospacing="0" w:afterAutospacing="0" w:line="440" w:lineRule="exact"/>
        <w:ind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1.采购人与中标人应当在《中标通知书》发出之日起30日内</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按照招标文件及投标文件确定的事项</w:t>
      </w:r>
      <w:r>
        <w:rPr>
          <w:rFonts w:hint="eastAsia" w:ascii="仿宋" w:hAnsi="仿宋" w:eastAsia="仿宋" w:cs="仿宋"/>
          <w:color w:val="000000"/>
          <w:sz w:val="24"/>
          <w:szCs w:val="24"/>
          <w:highlight w:val="none"/>
        </w:rPr>
        <w:t>签订政府采购合同，所签订的合同不得对招标文件确定的事项和中标人投标文件作实质性修改。</w:t>
      </w:r>
      <w:r>
        <w:rPr>
          <w:rFonts w:hint="eastAsia" w:ascii="仿宋" w:hAnsi="仿宋" w:eastAsia="仿宋" w:cs="仿宋"/>
          <w:sz w:val="24"/>
          <w:szCs w:val="24"/>
          <w:highlight w:val="none"/>
        </w:rPr>
        <w:t>招标文件、中标人的投标文件、澄清文件及中标通知书等，均为签订合同的依据。</w:t>
      </w:r>
      <w:r>
        <w:rPr>
          <w:rFonts w:hint="eastAsia" w:ascii="宋体" w:hAnsi="宋体" w:cs="宋体"/>
          <w:kern w:val="0"/>
          <w:sz w:val="24"/>
          <w:highlight w:val="none"/>
        </w:rPr>
        <w:t>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keepNext w:val="0"/>
        <w:keepLines w:val="0"/>
        <w:pageBreakBefore w:val="0"/>
        <w:numPr>
          <w:ilvl w:val="0"/>
          <w:numId w:val="0"/>
        </w:numPr>
        <w:tabs>
          <w:tab w:val="left" w:pos="0"/>
        </w:tabs>
        <w:kinsoku/>
        <w:overflowPunct/>
        <w:autoSpaceDE/>
        <w:autoSpaceDN/>
        <w:bidi w:val="0"/>
        <w:adjustRightInd/>
        <w:spacing w:line="440" w:lineRule="exact"/>
        <w:ind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eastAsia="仿宋" w:cs="仿宋"/>
          <w:color w:val="000000"/>
          <w:sz w:val="24"/>
          <w:szCs w:val="24"/>
          <w:highlight w:val="none"/>
          <w:lang w:val="en-US" w:eastAsia="zh-CN"/>
        </w:rPr>
        <w:t>已申领电子签章的单位可在线签订合同。</w:t>
      </w:r>
      <w:r>
        <w:rPr>
          <w:rFonts w:hint="eastAsia" w:ascii="仿宋" w:hAnsi="仿宋" w:cs="仿宋"/>
          <w:szCs w:val="24"/>
          <w:highlight w:val="none"/>
        </w:rPr>
        <w:t>中标、成交供应商放弃中标、成交资格导致重新采购的，应当承担支付代理费和专家评审费等费用在内的赔偿责任。</w:t>
      </w:r>
    </w:p>
    <w:p>
      <w:pPr>
        <w:keepNext w:val="0"/>
        <w:keepLines w:val="0"/>
        <w:pageBreakBefore w:val="0"/>
        <w:widowControl w:val="0"/>
        <w:kinsoku/>
        <w:overflowPunct/>
        <w:autoSpaceDE/>
        <w:autoSpaceDN/>
        <w:bidi w:val="0"/>
        <w:adjustRightInd/>
        <w:snapToGrid w:val="0"/>
        <w:spacing w:beforeAutospacing="0" w:afterAutospacing="0" w:line="440" w:lineRule="exact"/>
        <w:ind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3.如签订合同并生效后，</w:t>
      </w:r>
      <w:r>
        <w:rPr>
          <w:rFonts w:hint="eastAsia" w:ascii="仿宋" w:hAnsi="仿宋" w:eastAsia="仿宋" w:cs="仿宋"/>
          <w:color w:val="000000"/>
          <w:sz w:val="24"/>
          <w:szCs w:val="24"/>
          <w:highlight w:val="none"/>
          <w:lang w:val="zh-CN"/>
        </w:rPr>
        <w:t>中标人</w:t>
      </w:r>
      <w:r>
        <w:rPr>
          <w:rFonts w:hint="eastAsia" w:ascii="仿宋" w:hAnsi="仿宋" w:eastAsia="仿宋" w:cs="仿宋"/>
          <w:color w:val="000000"/>
          <w:sz w:val="24"/>
          <w:szCs w:val="24"/>
          <w:highlight w:val="none"/>
          <w:lang w:val="en-US" w:eastAsia="zh-CN"/>
        </w:rPr>
        <w:t>无故拒绝或延期，除按照合同条款处理外，由采购代理机构记录不良行为一次，并报采购监督管理部门给予通报。</w:t>
      </w:r>
    </w:p>
    <w:p>
      <w:pPr>
        <w:keepNext w:val="0"/>
        <w:keepLines w:val="0"/>
        <w:pageBreakBefore w:val="0"/>
        <w:widowControl w:val="0"/>
        <w:kinsoku/>
        <w:overflowPunct/>
        <w:autoSpaceDE/>
        <w:autoSpaceDN/>
        <w:bidi w:val="0"/>
        <w:adjustRightInd/>
        <w:snapToGrid w:val="0"/>
        <w:spacing w:beforeAutospacing="0" w:afterAutospacing="0" w:line="440" w:lineRule="exact"/>
        <w:ind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sz w:val="24"/>
          <w:szCs w:val="24"/>
          <w:highlight w:val="none"/>
          <w:lang w:val="en-US" w:eastAsia="zh-CN"/>
        </w:rPr>
        <w:t>4.</w:t>
      </w:r>
      <w:r>
        <w:rPr>
          <w:rFonts w:hint="eastAsia" w:ascii="仿宋" w:hAnsi="仿宋" w:eastAsia="仿宋" w:cs="仿宋"/>
          <w:color w:val="000000"/>
          <w:sz w:val="24"/>
          <w:szCs w:val="24"/>
          <w:highlight w:val="none"/>
        </w:rPr>
        <w:t>中标人拖延、拒签合同的，或提出采购人不能接受的条件，致使合同无法签订，</w:t>
      </w:r>
      <w:r>
        <w:rPr>
          <w:rFonts w:hint="eastAsia" w:ascii="仿宋" w:hAnsi="仿宋" w:eastAsia="仿宋" w:cs="仿宋"/>
          <w:color w:val="000000"/>
          <w:sz w:val="24"/>
          <w:szCs w:val="24"/>
          <w:highlight w:val="none"/>
          <w:lang w:val="en-US" w:eastAsia="zh-CN"/>
        </w:rPr>
        <w:t>除按照合同条款处理外，采购人将书面报告财政部门。</w:t>
      </w:r>
      <w:r>
        <w:rPr>
          <w:rFonts w:hint="eastAsia" w:ascii="仿宋" w:hAnsi="仿宋" w:eastAsia="仿宋" w:cs="仿宋"/>
          <w:color w:val="000000"/>
          <w:sz w:val="24"/>
          <w:szCs w:val="24"/>
          <w:highlight w:val="none"/>
          <w:lang w:eastAsia="zh-CN"/>
        </w:rPr>
        <w:t>招标人</w:t>
      </w:r>
      <w:r>
        <w:rPr>
          <w:rFonts w:hint="eastAsia" w:ascii="仿宋" w:hAnsi="仿宋" w:eastAsia="仿宋" w:cs="仿宋"/>
          <w:color w:val="000000"/>
          <w:sz w:val="24"/>
          <w:szCs w:val="24"/>
          <w:highlight w:val="none"/>
        </w:rPr>
        <w:t>将取消其中标资格，采购人可以</w:t>
      </w:r>
      <w:r>
        <w:rPr>
          <w:rFonts w:hint="eastAsia" w:ascii="仿宋" w:hAnsi="仿宋" w:eastAsia="仿宋" w:cs="仿宋"/>
          <w:color w:val="000000"/>
          <w:sz w:val="24"/>
          <w:szCs w:val="24"/>
          <w:highlight w:val="none"/>
          <w:lang w:val="en-US" w:eastAsia="zh-CN"/>
        </w:rPr>
        <w:t>按照评标报告推荐的中标或者成交候选人名单排序，</w:t>
      </w:r>
      <w:r>
        <w:rPr>
          <w:rFonts w:hint="eastAsia" w:ascii="仿宋" w:hAnsi="仿宋" w:eastAsia="仿宋" w:cs="仿宋"/>
          <w:color w:val="000000"/>
          <w:sz w:val="24"/>
          <w:szCs w:val="24"/>
          <w:highlight w:val="none"/>
          <w:lang w:eastAsia="zh-CN"/>
        </w:rPr>
        <w:t>确定</w:t>
      </w:r>
      <w:r>
        <w:rPr>
          <w:rFonts w:hint="eastAsia" w:ascii="仿宋" w:hAnsi="仿宋" w:eastAsia="仿宋" w:cs="仿宋"/>
          <w:color w:val="000000"/>
          <w:sz w:val="24"/>
          <w:szCs w:val="24"/>
          <w:highlight w:val="none"/>
        </w:rPr>
        <w:t>下一次序中标候选人为中标</w:t>
      </w:r>
      <w:r>
        <w:rPr>
          <w:rFonts w:hint="eastAsia" w:ascii="仿宋" w:hAnsi="仿宋" w:eastAsia="仿宋" w:cs="仿宋"/>
          <w:color w:val="000000"/>
          <w:sz w:val="24"/>
          <w:szCs w:val="24"/>
          <w:highlight w:val="none"/>
          <w:lang w:eastAsia="zh-CN"/>
        </w:rPr>
        <w:t>人</w:t>
      </w:r>
      <w:r>
        <w:rPr>
          <w:rFonts w:hint="eastAsia" w:ascii="仿宋" w:hAnsi="仿宋" w:eastAsia="仿宋" w:cs="仿宋"/>
          <w:color w:val="000000"/>
          <w:sz w:val="24"/>
          <w:szCs w:val="24"/>
          <w:highlight w:val="none"/>
        </w:rPr>
        <w:t>签订合同或</w:t>
      </w:r>
      <w:r>
        <w:rPr>
          <w:rFonts w:hint="eastAsia" w:ascii="仿宋" w:hAnsi="仿宋" w:eastAsia="仿宋" w:cs="仿宋"/>
          <w:color w:val="000000"/>
          <w:sz w:val="24"/>
          <w:szCs w:val="24"/>
          <w:highlight w:val="none"/>
          <w:lang w:val="en-US" w:eastAsia="zh-CN"/>
        </w:rPr>
        <w:t>重新开展政府采购活动。</w:t>
      </w:r>
    </w:p>
    <w:p>
      <w:pPr>
        <w:keepNext w:val="0"/>
        <w:keepLines w:val="0"/>
        <w:pageBreakBefore w:val="0"/>
        <w:widowControl w:val="0"/>
        <w:kinsoku/>
        <w:overflowPunct/>
        <w:autoSpaceDE/>
        <w:autoSpaceDN/>
        <w:bidi w:val="0"/>
        <w:adjustRightInd/>
        <w:snapToGrid w:val="0"/>
        <w:spacing w:beforeAutospacing="0" w:afterAutospacing="0" w:line="440" w:lineRule="exact"/>
        <w:ind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keepNext w:val="0"/>
        <w:keepLines w:val="0"/>
        <w:pageBreakBefore w:val="0"/>
        <w:widowControl w:val="0"/>
        <w:kinsoku/>
        <w:overflowPunct/>
        <w:autoSpaceDE/>
        <w:autoSpaceDN/>
        <w:bidi w:val="0"/>
        <w:adjustRightInd/>
        <w:snapToGrid w:val="0"/>
        <w:spacing w:beforeAutospacing="0" w:afterAutospacing="0" w:line="440" w:lineRule="exact"/>
        <w:ind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6.采购人和</w:t>
      </w:r>
      <w:r>
        <w:rPr>
          <w:rFonts w:hint="eastAsia" w:ascii="仿宋" w:hAnsi="仿宋" w:eastAsia="仿宋" w:cs="仿宋"/>
          <w:color w:val="000000"/>
          <w:sz w:val="24"/>
          <w:szCs w:val="24"/>
          <w:highlight w:val="none"/>
          <w:lang w:val="zh-CN"/>
        </w:rPr>
        <w:t>中标人</w:t>
      </w:r>
      <w:r>
        <w:rPr>
          <w:rFonts w:hint="eastAsia" w:ascii="仿宋" w:hAnsi="仿宋" w:eastAsia="仿宋" w:cs="仿宋"/>
          <w:color w:val="000000"/>
          <w:sz w:val="24"/>
          <w:szCs w:val="24"/>
          <w:highlight w:val="none"/>
          <w:lang w:val="en-US" w:eastAsia="zh-CN"/>
        </w:rPr>
        <w:t>应当在政府采购合同中明确约定双方的违约责任。对于因采购人原因导致变更、中止或者终止政府采购合同的，采购人应当依照合同约定对</w:t>
      </w:r>
      <w:r>
        <w:rPr>
          <w:rFonts w:hint="eastAsia" w:ascii="仿宋" w:hAnsi="仿宋" w:eastAsia="仿宋" w:cs="仿宋"/>
          <w:color w:val="000000"/>
          <w:sz w:val="24"/>
          <w:szCs w:val="24"/>
          <w:highlight w:val="none"/>
          <w:lang w:val="zh-CN"/>
        </w:rPr>
        <w:t>中标人</w:t>
      </w:r>
      <w:r>
        <w:rPr>
          <w:rFonts w:hint="eastAsia" w:ascii="仿宋" w:hAnsi="仿宋" w:eastAsia="仿宋" w:cs="仿宋"/>
          <w:color w:val="000000"/>
          <w:sz w:val="24"/>
          <w:szCs w:val="24"/>
          <w:highlight w:val="none"/>
          <w:lang w:val="en-US" w:eastAsia="zh-CN"/>
        </w:rPr>
        <w:t>受到的损失予以赔偿或者补偿。</w:t>
      </w:r>
    </w:p>
    <w:p>
      <w:pPr>
        <w:keepNext w:val="0"/>
        <w:keepLines w:val="0"/>
        <w:pageBreakBefore w:val="0"/>
        <w:widowControl w:val="0"/>
        <w:kinsoku/>
        <w:overflowPunct/>
        <w:autoSpaceDE/>
        <w:autoSpaceDN/>
        <w:bidi w:val="0"/>
        <w:adjustRightInd/>
        <w:snapToGrid w:val="0"/>
        <w:spacing w:beforeAutospacing="0" w:afterAutospacing="0" w:line="440" w:lineRule="exact"/>
        <w:ind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7.政府采购合同应当约定资金支付的方式、时间和条件</w:t>
      </w:r>
      <w:r>
        <w:rPr>
          <w:rFonts w:hint="eastAsia" w:ascii="仿宋" w:hAnsi="仿宋" w:cs="仿宋"/>
          <w:szCs w:val="24"/>
          <w:highlight w:val="none"/>
          <w:lang w:eastAsia="zh-CN"/>
        </w:rPr>
        <w:t>、延迟付款是否支付利息</w:t>
      </w:r>
      <w:r>
        <w:rPr>
          <w:rFonts w:hint="eastAsia" w:cs="仿宋"/>
          <w:szCs w:val="24"/>
          <w:highlight w:val="none"/>
          <w:lang w:eastAsia="zh-CN"/>
        </w:rPr>
        <w:t>，</w:t>
      </w:r>
      <w:r>
        <w:rPr>
          <w:rFonts w:hint="eastAsia" w:ascii="仿宋" w:hAnsi="仿宋" w:eastAsia="仿宋" w:cs="仿宋"/>
          <w:color w:val="000000"/>
          <w:sz w:val="24"/>
          <w:szCs w:val="24"/>
          <w:highlight w:val="none"/>
          <w:lang w:val="en-US" w:eastAsia="zh-CN"/>
        </w:rPr>
        <w:t>明确逾期支付资金的违约责任。</w:t>
      </w:r>
    </w:p>
    <w:p>
      <w:pPr>
        <w:keepNext w:val="0"/>
        <w:keepLines w:val="0"/>
        <w:pageBreakBefore w:val="0"/>
        <w:widowControl w:val="0"/>
        <w:kinsoku/>
        <w:overflowPunct/>
        <w:autoSpaceDE/>
        <w:autoSpaceDN/>
        <w:bidi w:val="0"/>
        <w:adjustRightInd/>
        <w:snapToGrid w:val="0"/>
        <w:spacing w:beforeAutospacing="0" w:afterAutospacing="0" w:line="440" w:lineRule="exact"/>
        <w:ind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pPr>
        <w:pStyle w:val="48"/>
        <w:keepNext w:val="0"/>
        <w:keepLines w:val="0"/>
        <w:pageBreakBefore w:val="0"/>
        <w:widowControl w:val="0"/>
        <w:kinsoku/>
        <w:overflowPunct/>
        <w:autoSpaceDE/>
        <w:autoSpaceDN/>
        <w:bidi w:val="0"/>
        <w:adjustRightInd/>
        <w:snapToGrid w:val="0"/>
        <w:spacing w:beforeLines="0" w:beforeAutospacing="0" w:afterLines="0" w:afterAutospacing="0" w:line="440" w:lineRule="exact"/>
        <w:ind w:leftChars="0" w:firstLine="480" w:firstLineChars="200"/>
        <w:textAlignment w:val="auto"/>
        <w:rPr>
          <w:rFonts w:hint="eastAsia"/>
          <w:highlight w:val="none"/>
          <w:lang w:val="en-US" w:eastAsia="zh-CN"/>
        </w:rPr>
      </w:pPr>
      <w:r>
        <w:rPr>
          <w:rFonts w:hint="eastAsia" w:ascii="仿宋" w:hAnsi="仿宋" w:eastAsia="仿宋" w:cs="仿宋"/>
          <w:highlight w:val="none"/>
          <w:u w:val="none"/>
          <w:lang w:val="en-US" w:eastAsia="zh-CN"/>
        </w:rPr>
        <w:t>9.</w:t>
      </w:r>
      <w:r>
        <w:rPr>
          <w:rFonts w:hint="eastAsia" w:ascii="仿宋" w:hAnsi="仿宋" w:eastAsia="仿宋" w:cs="仿宋"/>
          <w:highlight w:val="none"/>
          <w:u w:val="none"/>
        </w:rPr>
        <w:t>采购</w:t>
      </w:r>
      <w:r>
        <w:rPr>
          <w:rFonts w:hint="eastAsia" w:ascii="仿宋" w:hAnsi="仿宋" w:eastAsia="仿宋" w:cs="仿宋"/>
          <w:highlight w:val="none"/>
          <w:u w:val="none"/>
          <w:lang w:eastAsia="zh-CN"/>
        </w:rPr>
        <w:t>人</w:t>
      </w:r>
      <w:r>
        <w:rPr>
          <w:rFonts w:hint="eastAsia" w:ascii="仿宋" w:hAnsi="仿宋" w:eastAsia="仿宋" w:cs="仿宋"/>
          <w:highlight w:val="none"/>
          <w:u w:val="none"/>
        </w:rPr>
        <w:t>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pPr>
        <w:keepNext w:val="0"/>
        <w:keepLines w:val="0"/>
        <w:pageBreakBefore w:val="0"/>
        <w:widowControl w:val="0"/>
        <w:kinsoku/>
        <w:overflowPunct/>
        <w:autoSpaceDE/>
        <w:autoSpaceDN/>
        <w:bidi w:val="0"/>
        <w:adjustRightInd/>
        <w:snapToGrid w:val="0"/>
        <w:spacing w:beforeAutospacing="0" w:afterAutospacing="0" w:line="440" w:lineRule="exact"/>
        <w:ind w:leftChars="0" w:firstLine="480" w:firstLineChars="200"/>
        <w:textAlignment w:val="auto"/>
        <w:rPr>
          <w:rFonts w:hint="eastAsia"/>
          <w:highlight w:val="none"/>
          <w:lang w:val="en-US" w:eastAsia="zh-CN"/>
        </w:rPr>
      </w:pPr>
      <w:r>
        <w:rPr>
          <w:rFonts w:hint="eastAsia" w:ascii="仿宋" w:hAnsi="仿宋" w:eastAsia="仿宋" w:cs="仿宋"/>
          <w:color w:val="000000"/>
          <w:sz w:val="24"/>
          <w:szCs w:val="24"/>
          <w:highlight w:val="none"/>
          <w:lang w:val="en-US" w:eastAsia="zh-CN"/>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pPr>
        <w:keepNext w:val="0"/>
        <w:keepLines w:val="0"/>
        <w:pageBreakBefore w:val="0"/>
        <w:widowControl w:val="0"/>
        <w:kinsoku/>
        <w:overflowPunct/>
        <w:autoSpaceDE/>
        <w:autoSpaceDN/>
        <w:bidi w:val="0"/>
        <w:adjustRightInd/>
        <w:snapToGrid w:val="0"/>
        <w:spacing w:beforeAutospacing="0" w:afterAutospacing="0" w:line="440" w:lineRule="exact"/>
        <w:ind w:leftChars="0" w:firstLine="480" w:firstLineChars="200"/>
        <w:textAlignment w:val="auto"/>
        <w:rPr>
          <w:rFonts w:hint="eastAsia" w:ascii="仿宋" w:hAnsi="仿宋" w:eastAsia="仿宋" w:cs="仿宋"/>
          <w:color w:val="000000"/>
          <w:sz w:val="24"/>
          <w:szCs w:val="24"/>
          <w:highlight w:val="cyan"/>
          <w:lang w:val="en-US" w:eastAsia="zh-CN"/>
        </w:rPr>
      </w:pPr>
      <w:r>
        <w:rPr>
          <w:rFonts w:hint="eastAsia" w:ascii="仿宋" w:hAnsi="仿宋" w:eastAsia="仿宋" w:cs="仿宋"/>
          <w:color w:val="000000"/>
          <w:sz w:val="24"/>
          <w:szCs w:val="24"/>
          <w:highlight w:val="none"/>
          <w:lang w:val="en-US" w:eastAsia="zh-CN"/>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pPr>
        <w:keepNext w:val="0"/>
        <w:keepLines w:val="0"/>
        <w:pageBreakBefore w:val="0"/>
        <w:widowControl w:val="0"/>
        <w:kinsoku/>
        <w:overflowPunct/>
        <w:autoSpaceDE/>
        <w:autoSpaceDN/>
        <w:bidi w:val="0"/>
        <w:adjustRightInd/>
        <w:snapToGrid w:val="0"/>
        <w:spacing w:beforeAutospacing="0" w:afterAutospacing="0" w:line="440" w:lineRule="exact"/>
        <w:ind w:leftChars="0" w:firstLine="482" w:firstLineChars="200"/>
        <w:textAlignment w:val="auto"/>
        <w:rPr>
          <w:rFonts w:hint="eastAsia"/>
          <w:color w:val="000000"/>
          <w:highlight w:val="none"/>
          <w:lang w:val="en-US" w:eastAsia="zh-CN"/>
        </w:rPr>
      </w:pPr>
      <w:r>
        <w:rPr>
          <w:rFonts w:hint="eastAsia" w:ascii="仿宋" w:hAnsi="仿宋" w:eastAsia="仿宋" w:cs="仿宋"/>
          <w:b/>
          <w:bCs/>
          <w:color w:val="000000"/>
          <w:kern w:val="0"/>
          <w:sz w:val="24"/>
          <w:szCs w:val="22"/>
          <w:highlight w:val="none"/>
          <w:lang w:val="en-US" w:eastAsia="zh-CN"/>
        </w:rPr>
        <w:t>12.政府采购</w:t>
      </w:r>
      <w:r>
        <w:rPr>
          <w:rFonts w:hint="eastAsia" w:ascii="仿宋" w:hAnsi="仿宋" w:eastAsia="仿宋" w:cs="仿宋"/>
          <w:b/>
          <w:bCs/>
          <w:color w:val="000000"/>
          <w:kern w:val="0"/>
          <w:sz w:val="24"/>
          <w:szCs w:val="22"/>
          <w:highlight w:val="none"/>
        </w:rPr>
        <w:t>合同</w:t>
      </w:r>
      <w:r>
        <w:rPr>
          <w:rFonts w:hint="eastAsia" w:ascii="仿宋" w:hAnsi="仿宋" w:eastAsia="仿宋" w:cs="仿宋"/>
          <w:b/>
          <w:bCs/>
          <w:color w:val="000000"/>
          <w:kern w:val="0"/>
          <w:sz w:val="24"/>
          <w:highlight w:val="none"/>
        </w:rPr>
        <w:t>一式</w:t>
      </w:r>
      <w:r>
        <w:rPr>
          <w:rFonts w:hint="eastAsia" w:ascii="仿宋" w:hAnsi="仿宋" w:eastAsia="仿宋" w:cs="仿宋"/>
          <w:b/>
          <w:bCs/>
          <w:color w:val="000000"/>
          <w:kern w:val="0"/>
          <w:sz w:val="24"/>
          <w:highlight w:val="none"/>
          <w:lang w:eastAsia="zh-CN"/>
        </w:rPr>
        <w:t>叁</w:t>
      </w:r>
      <w:r>
        <w:rPr>
          <w:rFonts w:hint="eastAsia" w:ascii="仿宋" w:hAnsi="仿宋" w:eastAsia="仿宋" w:cs="仿宋"/>
          <w:b/>
          <w:bCs/>
          <w:color w:val="000000"/>
          <w:kern w:val="0"/>
          <w:sz w:val="24"/>
          <w:highlight w:val="none"/>
        </w:rPr>
        <w:t>份，</w:t>
      </w:r>
      <w:r>
        <w:rPr>
          <w:rFonts w:hint="eastAsia" w:ascii="仿宋" w:hAnsi="仿宋" w:eastAsia="仿宋" w:cs="仿宋"/>
          <w:b/>
          <w:bCs/>
          <w:color w:val="000000"/>
          <w:kern w:val="0"/>
          <w:sz w:val="24"/>
          <w:highlight w:val="none"/>
          <w:lang w:eastAsia="zh-CN"/>
        </w:rPr>
        <w:t>采购人及中标人</w:t>
      </w:r>
      <w:r>
        <w:rPr>
          <w:rFonts w:hint="eastAsia" w:ascii="仿宋" w:hAnsi="仿宋" w:eastAsia="仿宋" w:cs="仿宋"/>
          <w:b/>
          <w:bCs/>
          <w:color w:val="000000"/>
          <w:kern w:val="0"/>
          <w:sz w:val="24"/>
          <w:highlight w:val="none"/>
        </w:rPr>
        <w:t>各执壹份，</w:t>
      </w:r>
      <w:r>
        <w:rPr>
          <w:rFonts w:hint="eastAsia" w:cs="仿宋"/>
          <w:b/>
          <w:bCs/>
          <w:color w:val="000000"/>
          <w:kern w:val="0"/>
          <w:sz w:val="24"/>
          <w:highlight w:val="none"/>
          <w:lang w:eastAsia="zh-CN"/>
        </w:rPr>
        <w:t>华诚工程咨询集团有限公司</w:t>
      </w:r>
      <w:r>
        <w:rPr>
          <w:rFonts w:hint="eastAsia" w:ascii="仿宋" w:hAnsi="仿宋" w:eastAsia="仿宋" w:cs="仿宋"/>
          <w:b/>
          <w:bCs/>
          <w:color w:val="000000"/>
          <w:kern w:val="0"/>
          <w:sz w:val="24"/>
          <w:highlight w:val="none"/>
        </w:rPr>
        <w:t>执壹份。</w:t>
      </w:r>
    </w:p>
    <w:p>
      <w:pPr>
        <w:keepNext w:val="0"/>
        <w:keepLines w:val="0"/>
        <w:pageBreakBefore w:val="0"/>
        <w:widowControl w:val="0"/>
        <w:kinsoku/>
        <w:wordWrap w:val="0"/>
        <w:overflowPunct/>
        <w:topLinePunct/>
        <w:autoSpaceDE/>
        <w:autoSpaceDN/>
        <w:bidi w:val="0"/>
        <w:adjustRightInd/>
        <w:spacing w:beforeAutospacing="0" w:afterAutospacing="0" w:line="440" w:lineRule="exact"/>
        <w:ind w:lef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13.采购人应当自政府采购合同签订之日起2个工作日内，将政府采购合同在省级以上人民政府财政部门指定的媒体上公告，自动备案。但政府采购合同中涉及国家秘密、商业秘密的内容除外。</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2" w:firstLineChars="200"/>
        <w:textAlignment w:val="auto"/>
        <w:rPr>
          <w:b/>
          <w:bCs/>
        </w:rPr>
      </w:pPr>
      <w:r>
        <w:rPr>
          <w:rFonts w:hint="eastAsia"/>
          <w:b/>
          <w:bCs/>
        </w:rPr>
        <w:t>（二）履约保证金</w:t>
      </w:r>
    </w:p>
    <w:p>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Chars="0" w:firstLine="480" w:firstLineChars="200"/>
        <w:textAlignment w:val="auto"/>
        <w:rPr>
          <w:rFonts w:hint="eastAsia" w:ascii="仿宋" w:hAnsi="仿宋" w:eastAsia="仿宋" w:cs="仿宋"/>
          <w:highlight w:val="none"/>
          <w:u w:val="none"/>
        </w:rPr>
      </w:pPr>
      <w:r>
        <w:rPr>
          <w:rFonts w:hint="eastAsia" w:ascii="仿宋" w:hAnsi="仿宋" w:eastAsia="仿宋" w:cs="仿宋"/>
          <w:highlight w:val="none"/>
          <w:u w:val="none"/>
          <w:lang w:val="en-US" w:eastAsia="zh-CN"/>
        </w:rPr>
        <w:t>1.</w:t>
      </w:r>
      <w:r>
        <w:rPr>
          <w:rFonts w:hint="eastAsia" w:ascii="仿宋" w:hAnsi="仿宋" w:eastAsia="仿宋" w:cs="仿宋"/>
          <w:highlight w:val="none"/>
          <w:u w:val="none"/>
        </w:rPr>
        <w:t>拟签订的合同文本要求中标</w:t>
      </w:r>
      <w:r>
        <w:rPr>
          <w:rFonts w:hint="eastAsia" w:ascii="仿宋" w:hAnsi="仿宋" w:eastAsia="仿宋" w:cs="仿宋"/>
          <w:highlight w:val="none"/>
          <w:u w:val="none"/>
          <w:lang w:eastAsia="zh-CN"/>
        </w:rPr>
        <w:t>人</w:t>
      </w:r>
      <w:r>
        <w:rPr>
          <w:rFonts w:hint="eastAsia" w:ascii="仿宋" w:hAnsi="仿宋" w:eastAsia="仿宋" w:cs="仿宋"/>
          <w:highlight w:val="none"/>
          <w:u w:val="none"/>
        </w:rPr>
        <w:t>提交履约保证金的，供应商应当以支票、汇票、本票或者金融机构、担保机构出具的保函等非现金形式提交。签订合同时中标人应向采购人缴纳不超过</w:t>
      </w:r>
      <w:r>
        <w:rPr>
          <w:rFonts w:hint="eastAsia" w:ascii="仿宋" w:hAnsi="仿宋" w:eastAsia="仿宋" w:cs="仿宋"/>
          <w:highlight w:val="none"/>
          <w:u w:val="none"/>
          <w:lang w:eastAsia="zh-CN"/>
        </w:rPr>
        <w:t>政府采购</w:t>
      </w:r>
      <w:r>
        <w:rPr>
          <w:rFonts w:hint="eastAsia" w:ascii="仿宋" w:hAnsi="仿宋" w:eastAsia="仿宋" w:cs="仿宋"/>
          <w:highlight w:val="none"/>
          <w:u w:val="none"/>
        </w:rPr>
        <w:t>合同总金额的</w:t>
      </w:r>
      <w:r>
        <w:rPr>
          <w:rFonts w:hint="eastAsia" w:ascii="仿宋" w:hAnsi="仿宋" w:cs="仿宋"/>
          <w:highlight w:val="none"/>
          <w:u w:val="none"/>
          <w:lang w:val="en-US" w:eastAsia="zh-CN"/>
        </w:rPr>
        <w:t>1</w:t>
      </w:r>
      <w:r>
        <w:rPr>
          <w:rFonts w:hint="eastAsia" w:ascii="仿宋" w:hAnsi="仿宋" w:eastAsia="仿宋" w:cs="仿宋"/>
          <w:highlight w:val="none"/>
          <w:u w:val="none"/>
        </w:rPr>
        <w:t>%作为履约保证金。</w:t>
      </w:r>
      <w:r>
        <w:rPr>
          <w:rFonts w:hint="eastAsia" w:ascii="仿宋" w:hAnsi="仿宋" w:cs="仿宋"/>
          <w:szCs w:val="24"/>
          <w:highlight w:val="none"/>
        </w:rPr>
        <w:t>鼓励根据项目特点、供应商诚信等因素免收履约保证金。鼓励和支持供应商以银行、保险公司出具的保函形式提供履约保证金</w:t>
      </w:r>
      <w:r>
        <w:rPr>
          <w:rFonts w:hint="eastAsia" w:ascii="仿宋" w:hAnsi="仿宋" w:cs="仿宋"/>
          <w:szCs w:val="24"/>
          <w:highlight w:val="none"/>
          <w:lang w:eastAsia="zh-CN"/>
        </w:rPr>
        <w:t>，</w:t>
      </w:r>
      <w:r>
        <w:rPr>
          <w:rFonts w:hint="eastAsia" w:ascii="仿宋" w:hAnsi="仿宋" w:cs="仿宋"/>
          <w:szCs w:val="24"/>
          <w:highlight w:val="none"/>
        </w:rPr>
        <w:t>采购人不得拒收履约保函</w:t>
      </w:r>
      <w:r>
        <w:rPr>
          <w:rFonts w:hint="eastAsia" w:ascii="仿宋" w:hAnsi="仿宋" w:cs="仿宋"/>
          <w:szCs w:val="24"/>
          <w:highlight w:val="none"/>
          <w:lang w:eastAsia="zh-CN"/>
        </w:rPr>
        <w:t>。</w:t>
      </w:r>
      <w:r>
        <w:rPr>
          <w:rFonts w:hint="eastAsia" w:ascii="仿宋" w:hAnsi="仿宋" w:cs="仿宋"/>
          <w:szCs w:val="24"/>
          <w:highlight w:val="none"/>
        </w:rPr>
        <w:t>采购人不得以供应商事先提交履约保证金作为签订合同的条件</w:t>
      </w:r>
      <w:r>
        <w:rPr>
          <w:rFonts w:hint="eastAsia" w:ascii="仿宋" w:hAnsi="仿宋" w:cs="仿宋"/>
          <w:szCs w:val="24"/>
          <w:highlight w:val="none"/>
          <w:lang w:eastAsia="zh-CN"/>
        </w:rPr>
        <w:t>，</w:t>
      </w:r>
      <w:r>
        <w:rPr>
          <w:rFonts w:hint="eastAsia" w:ascii="仿宋" w:hAnsi="仿宋" w:cs="仿宋"/>
          <w:szCs w:val="24"/>
          <w:highlight w:val="none"/>
        </w:rPr>
        <w:t>并应在供应商履行完合同约定义务事项后及时退还</w:t>
      </w:r>
      <w:r>
        <w:rPr>
          <w:rFonts w:hint="eastAsia" w:ascii="仿宋" w:hAnsi="仿宋" w:cs="仿宋"/>
          <w:szCs w:val="24"/>
          <w:highlight w:val="none"/>
          <w:lang w:eastAsia="zh-CN"/>
        </w:rPr>
        <w:t>，</w:t>
      </w:r>
      <w:r>
        <w:rPr>
          <w:rFonts w:hint="eastAsia" w:ascii="仿宋" w:hAnsi="仿宋" w:cs="仿宋"/>
          <w:szCs w:val="24"/>
          <w:highlight w:val="none"/>
        </w:rPr>
        <w:t>延迟退还的，应当按照合同约定和法律规定承担相应的赔偿责任。</w:t>
      </w:r>
    </w:p>
    <w:p>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Chars="0" w:firstLine="480" w:firstLineChars="200"/>
        <w:textAlignment w:val="auto"/>
        <w:rPr>
          <w:rFonts w:hint="eastAsia" w:ascii="仿宋" w:hAnsi="仿宋" w:eastAsia="仿宋" w:cs="仿宋"/>
          <w:highlight w:val="none"/>
          <w:u w:val="none"/>
        </w:rPr>
      </w:pPr>
      <w:r>
        <w:rPr>
          <w:rFonts w:hint="eastAsia" w:ascii="仿宋" w:hAnsi="仿宋" w:eastAsia="仿宋" w:cs="仿宋"/>
          <w:highlight w:val="none"/>
          <w:u w:val="none"/>
          <w:lang w:val="en-US" w:eastAsia="zh-CN"/>
        </w:rPr>
        <w:t>2.</w:t>
      </w:r>
      <w:r>
        <w:rPr>
          <w:rFonts w:hint="eastAsia" w:ascii="仿宋" w:hAnsi="仿宋" w:eastAsia="仿宋" w:cs="仿宋"/>
          <w:highlight w:val="none"/>
          <w:u w:val="none"/>
        </w:rPr>
        <w:t>政府采购货物和服务项目中，采购</w:t>
      </w:r>
      <w:r>
        <w:rPr>
          <w:rFonts w:hint="eastAsia" w:ascii="仿宋" w:hAnsi="仿宋" w:eastAsia="仿宋" w:cs="仿宋"/>
          <w:highlight w:val="none"/>
          <w:u w:val="none"/>
          <w:lang w:eastAsia="zh-CN"/>
        </w:rPr>
        <w:t>人</w:t>
      </w:r>
      <w:r>
        <w:rPr>
          <w:rFonts w:hint="eastAsia" w:ascii="仿宋" w:hAnsi="仿宋" w:eastAsia="仿宋" w:cs="仿宋"/>
          <w:highlight w:val="none"/>
          <w:u w:val="none"/>
        </w:rPr>
        <w:t>可根据杭州市政府采购网公布的供应商履约评价情况减免履约保证金。</w:t>
      </w:r>
    </w:p>
    <w:p>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Chars="0" w:firstLine="480" w:firstLineChars="200"/>
        <w:textAlignment w:val="auto"/>
        <w:rPr>
          <w:rFonts w:hint="eastAsia" w:ascii="仿宋" w:hAnsi="仿宋" w:eastAsia="仿宋" w:cs="仿宋"/>
          <w:highlight w:val="none"/>
          <w:u w:val="none"/>
        </w:rPr>
      </w:pPr>
      <w:r>
        <w:rPr>
          <w:rFonts w:hint="eastAsia" w:ascii="仿宋" w:hAnsi="仿宋" w:cs="仿宋"/>
          <w:sz w:val="24"/>
          <w:szCs w:val="24"/>
          <w:highlight w:val="none"/>
          <w:lang w:val="en-US" w:eastAsia="zh-CN"/>
        </w:rPr>
        <w:t>3.</w:t>
      </w:r>
      <w:r>
        <w:rPr>
          <w:rFonts w:hint="eastAsia" w:ascii="仿宋" w:hAnsi="仿宋" w:eastAsia="仿宋" w:cs="仿宋"/>
          <w:sz w:val="24"/>
          <w:szCs w:val="24"/>
          <w:highlight w:val="none"/>
          <w:lang w:val="en-US" w:eastAsia="zh-CN"/>
        </w:rPr>
        <w:t>供应商可登录政采云平台</w:t>
      </w:r>
      <w:r>
        <w:rPr>
          <w:rFonts w:hint="eastAsia" w:ascii="仿宋" w:hAnsi="仿宋" w:cs="仿宋"/>
          <w:sz w:val="24"/>
          <w:szCs w:val="24"/>
          <w:highlight w:val="none"/>
          <w:lang w:val="en-US" w:eastAsia="zh-CN"/>
        </w:rPr>
        <w:t>－</w:t>
      </w:r>
      <w:r>
        <w:rPr>
          <w:rFonts w:hint="eastAsia" w:ascii="仿宋" w:hAnsi="仿宋" w:eastAsia="仿宋" w:cs="仿宋"/>
          <w:sz w:val="24"/>
          <w:szCs w:val="24"/>
          <w:highlight w:val="none"/>
          <w:lang w:val="en-US" w:eastAsia="zh-CN"/>
        </w:rPr>
        <w:t>【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2" w:firstLineChars="200"/>
        <w:textAlignment w:val="auto"/>
        <w:rPr>
          <w:b/>
          <w:bCs/>
        </w:rPr>
      </w:pPr>
      <w:r>
        <w:rPr>
          <w:rFonts w:hint="eastAsia"/>
          <w:b/>
          <w:bCs/>
        </w:rPr>
        <w:t>（三）款项的结算</w:t>
      </w:r>
    </w:p>
    <w:p>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Chars="0" w:firstLine="480" w:firstLineChars="200"/>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lang w:val="en-US" w:eastAsia="zh-CN"/>
        </w:rPr>
        <w:t>1.</w:t>
      </w:r>
      <w:r>
        <w:rPr>
          <w:rFonts w:hint="eastAsia" w:ascii="仿宋" w:hAnsi="仿宋" w:eastAsia="仿宋" w:cs="仿宋"/>
          <w:color w:val="auto"/>
          <w:highlight w:val="none"/>
          <w:u w:val="none"/>
          <w:lang w:eastAsia="zh-CN"/>
        </w:rPr>
        <w:t>按合同约定内容进行货款的结算，结算时</w:t>
      </w:r>
      <w:r>
        <w:rPr>
          <w:rFonts w:hint="eastAsia" w:ascii="仿宋" w:hAnsi="仿宋" w:eastAsia="仿宋" w:cs="仿宋"/>
          <w:color w:val="auto"/>
          <w:highlight w:val="none"/>
          <w:u w:val="none"/>
        </w:rPr>
        <w:t>按财政结算要求办理资金结算手续。</w:t>
      </w:r>
    </w:p>
    <w:p>
      <w:pPr>
        <w:keepNext w:val="0"/>
        <w:keepLines w:val="0"/>
        <w:pageBreakBefore w:val="0"/>
        <w:numPr>
          <w:ilvl w:val="0"/>
          <w:numId w:val="0"/>
        </w:numPr>
        <w:tabs>
          <w:tab w:val="left" w:pos="0"/>
        </w:tabs>
        <w:kinsoku/>
        <w:overflowPunct/>
        <w:autoSpaceDE/>
        <w:autoSpaceDN/>
        <w:bidi w:val="0"/>
        <w:adjustRightInd/>
        <w:spacing w:line="440" w:lineRule="exact"/>
        <w:ind w:leftChars="0" w:firstLine="480" w:firstLineChars="200"/>
        <w:textAlignment w:val="auto"/>
        <w:rPr>
          <w:rFonts w:hint="eastAsia" w:ascii="仿宋" w:hAnsi="仿宋" w:cs="仿宋"/>
          <w:b/>
          <w:bCs/>
          <w:color w:val="auto"/>
          <w:szCs w:val="24"/>
          <w:highlight w:val="none"/>
        </w:rPr>
      </w:pPr>
      <w:r>
        <w:rPr>
          <w:rFonts w:hint="eastAsia" w:ascii="仿宋" w:hAnsi="仿宋" w:eastAsia="仿宋" w:cs="仿宋"/>
          <w:color w:val="auto"/>
          <w:highlight w:val="none"/>
          <w:u w:val="none"/>
          <w:lang w:val="en-US" w:eastAsia="zh-CN"/>
        </w:rPr>
        <w:t>2.采购人应当在政府采购合同中约定预付款，</w:t>
      </w:r>
      <w:r>
        <w:rPr>
          <w:rFonts w:hint="eastAsia" w:ascii="仿宋" w:hAnsi="仿宋" w:cs="仿宋"/>
          <w:color w:val="auto"/>
          <w:szCs w:val="24"/>
          <w:highlight w:val="none"/>
        </w:rPr>
        <w:t>浙江省财政厅要求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w:t>
      </w:r>
      <w:r>
        <w:rPr>
          <w:rFonts w:hint="eastAsia" w:cs="仿宋"/>
          <w:color w:val="auto"/>
          <w:szCs w:val="24"/>
          <w:highlight w:val="none"/>
          <w:lang w:val="en-US" w:eastAsia="zh-CN"/>
        </w:rPr>
        <w:t>鼓励</w:t>
      </w:r>
      <w:r>
        <w:rPr>
          <w:rFonts w:hint="eastAsia" w:ascii="仿宋" w:hAnsi="仿宋" w:cs="仿宋"/>
          <w:color w:val="auto"/>
          <w:szCs w:val="24"/>
          <w:highlight w:val="none"/>
        </w:rPr>
        <w:t>对中小企业合同预付款比例不低于合同金额的50％；项目分年安排预算的，每年预付款比例不低于项目年度计划支付资金额的50％。</w:t>
      </w:r>
      <w:r>
        <w:rPr>
          <w:rFonts w:hint="eastAsia" w:ascii="仿宋" w:hAnsi="仿宋" w:cs="仿宋"/>
          <w:color w:val="auto"/>
          <w:szCs w:val="24"/>
          <w:highlight w:val="none"/>
          <w:u w:val="none"/>
        </w:rPr>
        <w:t>对供应商为大型企业</w:t>
      </w:r>
      <w:r>
        <w:rPr>
          <w:rFonts w:hint="eastAsia" w:cs="仿宋"/>
          <w:color w:val="auto"/>
          <w:szCs w:val="24"/>
          <w:highlight w:val="none"/>
          <w:u w:val="none"/>
          <w:lang w:val="en-US" w:eastAsia="zh-CN"/>
        </w:rPr>
        <w:t>的项目或</w:t>
      </w:r>
      <w:r>
        <w:rPr>
          <w:rFonts w:hint="eastAsia" w:ascii="仿宋" w:hAnsi="仿宋" w:eastAsia="仿宋" w:cs="仿宋"/>
          <w:color w:val="auto"/>
          <w:sz w:val="24"/>
          <w:szCs w:val="24"/>
          <w:highlight w:val="none"/>
          <w:lang w:val="en-US" w:eastAsia="zh-CN"/>
        </w:rPr>
        <w:t>以人工投入为主且实行按月定期结算支付款项的项目，预付款可低于上述比例或者不约定预付款。</w:t>
      </w:r>
      <w:r>
        <w:rPr>
          <w:rFonts w:hint="eastAsia" w:ascii="仿宋" w:hAnsi="仿宋" w:cs="仿宋"/>
          <w:color w:val="auto"/>
          <w:szCs w:val="24"/>
          <w:highlight w:val="none"/>
          <w:u w:val="none"/>
        </w:rPr>
        <w:t>在签订合同时，供应商明确</w:t>
      </w:r>
      <w:r>
        <w:rPr>
          <w:rFonts w:hint="eastAsia" w:ascii="仿宋" w:hAnsi="仿宋" w:cs="仿宋"/>
          <w:color w:val="auto"/>
          <w:szCs w:val="24"/>
          <w:highlight w:val="none"/>
          <w:u w:val="none"/>
          <w:lang w:eastAsia="zh-CN"/>
        </w:rPr>
        <w:t>书面</w:t>
      </w:r>
      <w:r>
        <w:rPr>
          <w:rFonts w:hint="eastAsia" w:ascii="仿宋" w:hAnsi="仿宋" w:cs="仿宋"/>
          <w:color w:val="auto"/>
          <w:szCs w:val="24"/>
          <w:highlight w:val="none"/>
          <w:u w:val="none"/>
        </w:rPr>
        <w:t>表示无需预付款或者主动要求降低预付款比例的，采购人可不适用前述规定。</w:t>
      </w:r>
      <w:r>
        <w:rPr>
          <w:rFonts w:hint="eastAsia" w:ascii="仿宋" w:hAnsi="仿宋" w:cs="仿宋"/>
          <w:color w:val="auto"/>
          <w:szCs w:val="24"/>
          <w:highlight w:val="none"/>
        </w:rPr>
        <w:t>采购人根据项目特点、供应商诚信等因素，可以要求供应商提交银行、保险公司等金融机构出具的预付款保函或者其他担保措施。供应商可登录政采云前台大厅选择金融服务 - 【保函保险服务】出具预付款保函，具体步骤：选择产品—填写供应商信息—选择中标项目—确认信息—等待保险/保函受理—确认保单—支付保费—成功出单。政采云金融专线400-903-9583。</w:t>
      </w:r>
      <w:r>
        <w:rPr>
          <w:rFonts w:hint="eastAsia" w:ascii="仿宋" w:hAnsi="仿宋" w:cs="仿宋"/>
          <w:b/>
          <w:bCs/>
          <w:color w:val="auto"/>
          <w:szCs w:val="24"/>
          <w:highlight w:val="none"/>
        </w:rPr>
        <w:t>政府采购预付款应在合同生效以及具备实施条件后7个工作日内支付。</w:t>
      </w:r>
    </w:p>
    <w:p>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Chars="0" w:firstLine="480" w:firstLineChars="200"/>
        <w:textAlignment w:val="auto"/>
        <w:rPr>
          <w:rFonts w:hint="eastAsia" w:ascii="仿宋" w:hAnsi="仿宋" w:eastAsia="仿宋" w:cs="仿宋"/>
          <w:highlight w:val="none"/>
          <w:u w:val="none"/>
          <w:lang w:val="en-US" w:eastAsia="zh-CN"/>
        </w:rPr>
      </w:pPr>
      <w:r>
        <w:rPr>
          <w:rFonts w:hint="eastAsia" w:ascii="仿宋" w:hAnsi="仿宋" w:eastAsia="仿宋" w:cs="仿宋"/>
          <w:color w:val="auto"/>
          <w:highlight w:val="none"/>
          <w:u w:val="none"/>
          <w:lang w:val="en-US" w:eastAsia="zh-CN"/>
        </w:rPr>
        <w:t>3.</w:t>
      </w:r>
      <w:r>
        <w:rPr>
          <w:rFonts w:hint="eastAsia" w:ascii="仿宋" w:hAnsi="仿宋" w:cs="仿宋"/>
          <w:color w:val="auto"/>
          <w:szCs w:val="24"/>
          <w:highlight w:val="none"/>
        </w:rPr>
        <w:t>采购人应积极配合供应商履行合同</w:t>
      </w:r>
      <w:r>
        <w:rPr>
          <w:rFonts w:hint="eastAsia" w:ascii="仿宋" w:hAnsi="仿宋" w:eastAsia="仿宋" w:cs="仿宋"/>
          <w:color w:val="auto"/>
          <w:highlight w:val="none"/>
          <w:u w:val="none"/>
          <w:lang w:val="en-US" w:eastAsia="zh-CN"/>
        </w:rPr>
        <w:t>，及时组织验收，验收合格后应及时将合同</w:t>
      </w:r>
      <w:r>
        <w:rPr>
          <w:rFonts w:hint="eastAsia" w:ascii="仿宋" w:hAnsi="仿宋" w:eastAsia="仿宋" w:cs="仿宋"/>
          <w:highlight w:val="none"/>
          <w:u w:val="none"/>
          <w:lang w:val="en-US" w:eastAsia="zh-CN"/>
        </w:rPr>
        <w:t>款支付完毕。采购项目实施以人工投入为主的，可按季度支付合同款。</w:t>
      </w:r>
      <w:r>
        <w:rPr>
          <w:rFonts w:hint="eastAsia" w:ascii="仿宋" w:hAnsi="仿宋" w:eastAsia="仿宋" w:cs="仿宋"/>
          <w:b/>
          <w:bCs/>
          <w:highlight w:val="none"/>
          <w:u w:val="none"/>
          <w:lang w:val="en-US" w:eastAsia="zh-CN"/>
        </w:rPr>
        <w:t>对于满足合同约定支付条件的，采购人应自收到发票后</w:t>
      </w:r>
      <w:r>
        <w:rPr>
          <w:rFonts w:hint="eastAsia" w:ascii="仿宋" w:hAnsi="仿宋" w:cs="仿宋"/>
          <w:b/>
          <w:bCs/>
          <w:highlight w:val="none"/>
          <w:u w:val="none"/>
          <w:lang w:val="en-US" w:eastAsia="zh-CN"/>
        </w:rPr>
        <w:t>5</w:t>
      </w:r>
      <w:r>
        <w:rPr>
          <w:rFonts w:hint="eastAsia" w:ascii="仿宋" w:hAnsi="仿宋" w:eastAsia="仿宋" w:cs="仿宋"/>
          <w:b/>
          <w:bCs/>
          <w:highlight w:val="none"/>
          <w:u w:val="none"/>
          <w:lang w:val="en-US" w:eastAsia="zh-CN"/>
        </w:rPr>
        <w:t>个工作日内将资金支付到合同约定的供应商账户，有条件的采购人可以即时支付。</w:t>
      </w:r>
      <w:r>
        <w:rPr>
          <w:rFonts w:hint="eastAsia" w:ascii="仿宋" w:hAnsi="仿宋" w:eastAsia="仿宋" w:cs="仿宋"/>
          <w:color w:val="auto"/>
          <w:sz w:val="24"/>
          <w:szCs w:val="24"/>
          <w:highlight w:val="none"/>
          <w:lang w:val="en-US" w:eastAsia="zh-CN"/>
        </w:rPr>
        <w:t>采购人不得以机构变动、人员更</w:t>
      </w:r>
      <w:r>
        <w:rPr>
          <w:rFonts w:hint="eastAsia" w:ascii="仿宋" w:hAnsi="仿宋" w:eastAsia="仿宋" w:cs="仿宋"/>
          <w:sz w:val="24"/>
          <w:szCs w:val="24"/>
          <w:highlight w:val="none"/>
          <w:lang w:val="en-US" w:eastAsia="zh-CN"/>
        </w:rPr>
        <w:t>替、政策调整、单位放假、履行内部付款流程，或者在合同未作约定的情况下以等待竣工验收批复、决算审计等为由延迟付款。</w:t>
      </w:r>
    </w:p>
    <w:p>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Chars="0" w:firstLine="480" w:firstLineChars="200"/>
        <w:textAlignment w:val="auto"/>
        <w:rPr>
          <w:rFonts w:hint="eastAsia" w:ascii="仿宋" w:hAnsi="仿宋" w:eastAsia="仿宋" w:cs="仿宋"/>
          <w:highlight w:val="none"/>
          <w:u w:val="none"/>
          <w:lang w:val="en-US" w:eastAsia="zh-CN"/>
        </w:rPr>
      </w:pPr>
      <w:r>
        <w:rPr>
          <w:rFonts w:hint="eastAsia" w:ascii="仿宋" w:hAnsi="仿宋" w:eastAsia="仿宋" w:cs="仿宋"/>
          <w:highlight w:val="none"/>
          <w:u w:val="none"/>
          <w:lang w:val="en-US" w:eastAsia="zh-CN"/>
        </w:rPr>
        <w:t>4.采购人不得无故拒绝或者迟延支付政府采购合同款项，应当畅通供应商催款维权渠道，及时处理诉求，维护政府公信力。供应商对于采购人违规拖欠账款的行为，可向有关部门反映。</w:t>
      </w:r>
    </w:p>
    <w:p>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5.</w:t>
      </w:r>
      <w:r>
        <w:rPr>
          <w:rFonts w:hint="eastAsia" w:ascii="仿宋" w:hAnsi="仿宋" w:eastAsia="仿宋" w:cs="仿宋"/>
          <w:sz w:val="24"/>
          <w:szCs w:val="24"/>
          <w:highlight w:val="none"/>
          <w:lang w:val="en-US" w:eastAsia="zh-CN"/>
        </w:rPr>
        <w:t>发生迟延支付中小企业款项的，按照《保障中小企业款项支付条例》第十五条执行。《保障中小企业款项支付条例》(中华人民共和国国务院令第728号)第十五条:机关、事业单位和大型企业迟延支付中小企业款项的，应当支付逾期利息。双方对逾期利息的利率有约定的，约定利率不得低于合同订立时1年期贷款市场报价利率；未作约定的，按照每日利率万分之五支付逾期利息。</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2" w:firstLineChars="200"/>
        <w:textAlignment w:val="auto"/>
        <w:rPr>
          <w:b/>
          <w:bCs/>
          <w:highlight w:val="none"/>
        </w:rPr>
      </w:pPr>
      <w:r>
        <w:rPr>
          <w:rFonts w:hint="eastAsia"/>
          <w:b/>
          <w:bCs/>
          <w:highlight w:val="none"/>
        </w:rPr>
        <w:t>（四）验收：由采购人组织，成立验收工作小组进行验收。</w:t>
      </w:r>
    </w:p>
    <w:p>
      <w:pPr>
        <w:keepNext w:val="0"/>
        <w:keepLines w:val="0"/>
        <w:pageBreakBefore w:val="0"/>
        <w:widowControl/>
        <w:kinsoku/>
        <w:overflowPunct/>
        <w:autoSpaceDE/>
        <w:autoSpaceDN/>
        <w:bidi w:val="0"/>
        <w:adjustRightInd/>
        <w:spacing w:beforeAutospacing="0" w:afterAutospacing="0" w:line="440" w:lineRule="exact"/>
        <w:ind w:leftChars="0" w:firstLine="480" w:firstLineChars="200"/>
        <w:jc w:val="left"/>
        <w:textAlignment w:val="auto"/>
        <w:rPr>
          <w:rFonts w:hint="eastAsia" w:ascii="仿宋" w:hAnsi="仿宋" w:eastAsia="仿宋" w:cs="仿宋"/>
          <w:color w:val="FF0000"/>
          <w:sz w:val="24"/>
          <w:szCs w:val="22"/>
          <w:highlight w:val="none"/>
          <w:lang w:eastAsia="zh-CN"/>
        </w:rPr>
      </w:pPr>
      <w:r>
        <w:rPr>
          <w:rFonts w:hint="eastAsia" w:ascii="仿宋" w:hAnsi="仿宋" w:eastAsia="仿宋" w:cs="仿宋"/>
          <w:color w:val="auto"/>
          <w:sz w:val="24"/>
          <w:szCs w:val="22"/>
          <w:highlight w:val="none"/>
          <w:lang w:val="en-US" w:eastAsia="zh-CN"/>
        </w:rPr>
        <w:t>1.采购人应当根据项目特点制定验收方案，明确履约验收的时间、方式、程序等内容，并</w:t>
      </w:r>
      <w:r>
        <w:rPr>
          <w:rFonts w:hint="eastAsia" w:ascii="仿宋" w:hAnsi="仿宋" w:eastAsia="仿宋" w:cs="仿宋"/>
          <w:color w:val="000000"/>
          <w:sz w:val="24"/>
          <w:szCs w:val="24"/>
          <w:highlight w:val="none"/>
          <w:lang w:val="en-US" w:eastAsia="zh-CN"/>
        </w:rPr>
        <w:t>按照合同规定的</w:t>
      </w:r>
      <w:r>
        <w:rPr>
          <w:rFonts w:hint="eastAsia" w:ascii="仿宋" w:hAnsi="仿宋" w:eastAsia="仿宋" w:cs="仿宋"/>
          <w:color w:val="auto"/>
          <w:sz w:val="24"/>
          <w:szCs w:val="22"/>
          <w:highlight w:val="none"/>
          <w:lang w:val="en-US" w:eastAsia="zh-CN"/>
        </w:rPr>
        <w:t>验收方案</w:t>
      </w:r>
      <w:r>
        <w:rPr>
          <w:rFonts w:hint="eastAsia" w:ascii="仿宋" w:hAnsi="仿宋" w:eastAsia="仿宋" w:cs="仿宋"/>
          <w:color w:val="000000"/>
          <w:sz w:val="24"/>
          <w:szCs w:val="24"/>
          <w:highlight w:val="none"/>
          <w:lang w:val="en-US" w:eastAsia="zh-CN"/>
        </w:rPr>
        <w:t>对供应商履约情况进行验收。</w:t>
      </w:r>
    </w:p>
    <w:p>
      <w:pPr>
        <w:keepNext w:val="0"/>
        <w:keepLines w:val="0"/>
        <w:pageBreakBefore w:val="0"/>
        <w:widowControl/>
        <w:kinsoku/>
        <w:overflowPunct/>
        <w:autoSpaceDE/>
        <w:autoSpaceDN/>
        <w:bidi w:val="0"/>
        <w:adjustRightInd/>
        <w:spacing w:beforeAutospacing="0" w:afterAutospacing="0" w:line="440" w:lineRule="exact"/>
        <w:ind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2.采购人成立验收小组，</w:t>
      </w:r>
      <w:r>
        <w:rPr>
          <w:rFonts w:hint="eastAsia" w:ascii="仿宋" w:hAnsi="仿宋" w:eastAsia="仿宋" w:cs="仿宋"/>
          <w:color w:val="auto"/>
          <w:sz w:val="24"/>
          <w:szCs w:val="22"/>
          <w:highlight w:val="none"/>
          <w:lang w:eastAsia="zh-CN"/>
        </w:rPr>
        <w:t>供应商应积极配合。</w:t>
      </w:r>
      <w:r>
        <w:rPr>
          <w:rFonts w:hint="eastAsia" w:ascii="仿宋" w:hAnsi="仿宋" w:eastAsia="仿宋" w:cs="仿宋"/>
          <w:color w:val="000000"/>
          <w:sz w:val="24"/>
          <w:szCs w:val="24"/>
          <w:highlight w:val="none"/>
          <w:lang w:val="en-US" w:eastAsia="zh-CN"/>
        </w:rPr>
        <w:t>验收小组应当由五人以上单数组成，相关专业人员人数不得少于</w:t>
      </w:r>
      <w:r>
        <w:rPr>
          <w:rFonts w:hint="eastAsia" w:ascii="仿宋" w:hAnsi="仿宋" w:eastAsia="仿宋" w:cs="仿宋"/>
          <w:color w:val="auto"/>
          <w:sz w:val="24"/>
          <w:szCs w:val="22"/>
          <w:highlight w:val="none"/>
          <w:lang w:val="en-US" w:eastAsia="zh-CN"/>
        </w:rPr>
        <w:t>验收小组人员总数的三分之二。采购人可以邀请参加项目采购活动的其他供应商</w:t>
      </w:r>
      <w:r>
        <w:rPr>
          <w:rFonts w:hint="eastAsia" w:ascii="仿宋" w:hAnsi="仿宋" w:eastAsia="仿宋" w:cs="仿宋"/>
          <w:color w:val="auto"/>
          <w:sz w:val="24"/>
          <w:szCs w:val="22"/>
          <w:highlight w:val="none"/>
          <w:lang w:eastAsia="zh-CN"/>
        </w:rPr>
        <w:t>或者第三方机构</w:t>
      </w:r>
      <w:r>
        <w:rPr>
          <w:rFonts w:hint="eastAsia" w:ascii="仿宋" w:hAnsi="仿宋" w:eastAsia="仿宋" w:cs="仿宋"/>
          <w:color w:val="auto"/>
          <w:sz w:val="24"/>
          <w:szCs w:val="22"/>
          <w:highlight w:val="none"/>
          <w:lang w:val="en-US" w:eastAsia="zh-CN"/>
        </w:rPr>
        <w:t>参</w:t>
      </w:r>
      <w:r>
        <w:rPr>
          <w:rFonts w:hint="eastAsia" w:ascii="仿宋" w:hAnsi="仿宋" w:eastAsia="仿宋" w:cs="仿宋"/>
          <w:color w:val="000000"/>
          <w:sz w:val="24"/>
          <w:szCs w:val="24"/>
          <w:highlight w:val="none"/>
          <w:lang w:val="en-US" w:eastAsia="zh-CN"/>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ascii="仿宋" w:hAnsi="仿宋" w:eastAsia="仿宋" w:cs="仿宋"/>
          <w:color w:val="auto"/>
          <w:sz w:val="24"/>
          <w:szCs w:val="22"/>
          <w:highlight w:val="none"/>
          <w:lang w:eastAsia="zh-CN"/>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3.验收结束后，验收小组应当出具验收报告。验</w:t>
      </w:r>
      <w:r>
        <w:rPr>
          <w:rFonts w:hint="eastAsia" w:ascii="仿宋" w:hAnsi="仿宋" w:eastAsia="仿宋" w:cs="仿宋"/>
          <w:color w:val="auto"/>
          <w:sz w:val="24"/>
          <w:szCs w:val="22"/>
          <w:highlight w:val="none"/>
          <w:lang w:eastAsia="zh-CN"/>
        </w:rPr>
        <w:t>收小组成员应当在验收报告上签字，并承担相应的法律责任。</w:t>
      </w:r>
      <w:r>
        <w:rPr>
          <w:rFonts w:hint="eastAsia" w:ascii="仿宋" w:hAnsi="仿宋" w:eastAsia="仿宋" w:cs="仿宋"/>
          <w:color w:val="000000"/>
          <w:sz w:val="24"/>
          <w:szCs w:val="24"/>
          <w:highlight w:val="none"/>
          <w:lang w:val="en-US" w:eastAsia="zh-CN"/>
        </w:rPr>
        <w:t>采购人应当根据验收报告明确验收意见，并盖章确认。除涉密情形外，政府采购履约验收结果应在采购人评价后2个工作日内向社会公告。</w:t>
      </w:r>
      <w:r>
        <w:rPr>
          <w:rFonts w:hint="eastAsia" w:ascii="仿宋" w:hAnsi="仿宋" w:eastAsia="仿宋" w:cs="仿宋"/>
          <w:color w:val="auto"/>
          <w:sz w:val="24"/>
          <w:szCs w:val="22"/>
          <w:highlight w:val="none"/>
          <w:lang w:eastAsia="zh-CN"/>
        </w:rPr>
        <w:t>履约验收的各项资料应当存档备查。</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Chars="0" w:firstLine="480" w:firstLineChars="200"/>
        <w:textAlignment w:val="auto"/>
        <w:rPr>
          <w:rFonts w:hint="eastAsia" w:ascii="仿宋" w:hAnsi="仿宋" w:eastAsia="仿宋" w:cs="仿宋"/>
          <w:sz w:val="24"/>
          <w:szCs w:val="32"/>
          <w:highlight w:val="none"/>
        </w:rPr>
      </w:pPr>
      <w:r>
        <w:rPr>
          <w:rFonts w:hint="eastAsia" w:ascii="仿宋" w:hAnsi="仿宋" w:eastAsia="仿宋" w:cs="仿宋"/>
          <w:color w:val="auto"/>
          <w:sz w:val="24"/>
          <w:szCs w:val="22"/>
          <w:highlight w:val="none"/>
          <w:lang w:val="en-US" w:eastAsia="zh-CN"/>
        </w:rPr>
        <w:t>4.</w:t>
      </w:r>
      <w:r>
        <w:rPr>
          <w:rFonts w:hint="eastAsia" w:ascii="仿宋" w:hAnsi="仿宋" w:eastAsia="仿宋" w:cs="仿宋"/>
          <w:sz w:val="24"/>
          <w:szCs w:val="32"/>
          <w:highlight w:val="none"/>
        </w:rPr>
        <w:t>验收合格的项目，采购人应当根据采购合同的约定及时向供应商支付采购资金、退还履约保证金。验收不合格的项目，采购人应依法及时处理。</w:t>
      </w:r>
    </w:p>
    <w:p>
      <w:pPr>
        <w:keepNext w:val="0"/>
        <w:keepLines w:val="0"/>
        <w:pageBreakBefore w:val="0"/>
        <w:widowControl/>
        <w:kinsoku/>
        <w:overflowPunct/>
        <w:autoSpaceDE/>
        <w:autoSpaceDN/>
        <w:bidi w:val="0"/>
        <w:adjustRightInd/>
        <w:spacing w:beforeAutospacing="0" w:afterAutospacing="0" w:line="440" w:lineRule="exact"/>
        <w:ind w:leftChars="0" w:firstLine="480" w:firstLineChars="200"/>
        <w:jc w:val="left"/>
        <w:textAlignment w:val="auto"/>
        <w:rPr>
          <w:rFonts w:hint="eastAsia"/>
          <w:highlight w:val="none"/>
          <w:lang w:val="en-US" w:eastAsia="zh-CN"/>
        </w:rPr>
      </w:pPr>
      <w:r>
        <w:rPr>
          <w:rFonts w:hint="eastAsia" w:ascii="仿宋" w:hAnsi="仿宋" w:eastAsia="仿宋" w:cs="仿宋"/>
          <w:sz w:val="24"/>
          <w:szCs w:val="32"/>
          <w:highlight w:val="none"/>
          <w:lang w:val="en-US" w:eastAsia="zh-CN"/>
        </w:rPr>
        <w:t>5.采购合同的履行、违约责任和解决争议的方式等适用《中华人民共和国民法典》。供应商在履约过程中有政府采购法律法规规定的违法违规情形的，采购人应当及时报告本级财政部门。</w:t>
      </w:r>
    </w:p>
    <w:p>
      <w:pPr>
        <w:keepNext w:val="0"/>
        <w:keepLines w:val="0"/>
        <w:pageBreakBefore w:val="0"/>
        <w:kinsoku/>
        <w:wordWrap w:val="0"/>
        <w:overflowPunct/>
        <w:topLinePunct/>
        <w:autoSpaceDE/>
        <w:autoSpaceDN/>
        <w:bidi w:val="0"/>
        <w:adjustRightInd/>
        <w:spacing w:beforeAutospacing="0" w:afterAutospacing="0" w:line="440" w:lineRule="exact"/>
        <w:ind w:leftChars="0" w:firstLine="482" w:firstLineChars="200"/>
        <w:textAlignment w:val="auto"/>
        <w:rPr>
          <w:b/>
          <w:bCs/>
        </w:rPr>
      </w:pPr>
      <w:r>
        <w:rPr>
          <w:rFonts w:hint="eastAsia"/>
          <w:b/>
          <w:bCs/>
        </w:rPr>
        <w:t>（五）询问、质疑和投诉</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Chars="0" w:firstLine="480" w:firstLineChars="200"/>
        <w:jc w:val="left"/>
        <w:textAlignment w:val="auto"/>
        <w:rPr>
          <w:rFonts w:hint="eastAsia" w:ascii="仿宋" w:hAnsi="仿宋" w:eastAsia="仿宋" w:cs="仿宋"/>
          <w:b/>
          <w:bCs/>
          <w:color w:val="auto"/>
          <w:sz w:val="24"/>
          <w:szCs w:val="22"/>
          <w:highlight w:val="none"/>
          <w:lang w:eastAsia="zh-CN"/>
        </w:rPr>
      </w:pPr>
      <w:bookmarkStart w:id="2" w:name="_Toc830167605"/>
      <w:r>
        <w:rPr>
          <w:rFonts w:hint="eastAsia" w:ascii="仿宋" w:hAnsi="仿宋" w:eastAsia="仿宋" w:cs="仿宋"/>
          <w:color w:val="auto"/>
          <w:sz w:val="24"/>
          <w:szCs w:val="22"/>
          <w:highlight w:val="none"/>
          <w:lang w:eastAsia="zh-CN"/>
        </w:rPr>
        <w:t>1.供应商对政府采购活动事项有疑问的，可以向采购代理机构提出询问。</w:t>
      </w:r>
      <w:r>
        <w:rPr>
          <w:rFonts w:hint="eastAsia" w:ascii="仿宋" w:hAnsi="仿宋" w:eastAsia="仿宋" w:cs="仿宋"/>
          <w:b/>
          <w:bCs/>
          <w:color w:val="auto"/>
          <w:sz w:val="24"/>
          <w:szCs w:val="22"/>
          <w:highlight w:val="none"/>
          <w:lang w:val="en-US" w:eastAsia="zh-CN"/>
        </w:rPr>
        <w:t>询问如采用书面形式的</w:t>
      </w:r>
      <w:r>
        <w:rPr>
          <w:rFonts w:hint="eastAsia" w:ascii="仿宋" w:hAnsi="仿宋" w:eastAsia="仿宋" w:cs="仿宋"/>
          <w:b/>
          <w:bCs/>
          <w:color w:val="auto"/>
          <w:sz w:val="24"/>
          <w:szCs w:val="22"/>
          <w:highlight w:val="none"/>
          <w:lang w:eastAsia="zh-CN"/>
        </w:rPr>
        <w:t>询问函范本详见附件</w:t>
      </w:r>
      <w:r>
        <w:rPr>
          <w:rFonts w:hint="eastAsia" w:cs="仿宋"/>
          <w:b/>
          <w:bCs/>
          <w:color w:val="auto"/>
          <w:sz w:val="24"/>
          <w:szCs w:val="22"/>
          <w:highlight w:val="none"/>
          <w:lang w:val="en-US" w:eastAsia="zh-CN"/>
        </w:rPr>
        <w:t>1</w:t>
      </w:r>
      <w:r>
        <w:rPr>
          <w:rFonts w:hint="eastAsia" w:ascii="仿宋" w:hAnsi="仿宋" w:eastAsia="仿宋" w:cs="仿宋"/>
          <w:b/>
          <w:bCs/>
          <w:color w:val="auto"/>
          <w:sz w:val="24"/>
          <w:szCs w:val="22"/>
          <w:highlight w:val="none"/>
          <w:lang w:eastAsia="zh-CN"/>
        </w:rPr>
        <w:t>。</w:t>
      </w:r>
    </w:p>
    <w:p>
      <w:pPr>
        <w:keepNext w:val="0"/>
        <w:keepLines w:val="0"/>
        <w:pageBreakBefore w:val="0"/>
        <w:widowControl/>
        <w:kinsoku/>
        <w:wordWrap/>
        <w:overflowPunct/>
        <w:topLinePunct w:val="0"/>
        <w:autoSpaceDE/>
        <w:autoSpaceDN/>
        <w:bidi w:val="0"/>
        <w:adjustRightInd/>
        <w:spacing w:beforeAutospacing="0" w:afterAutospacing="0" w:line="440" w:lineRule="exact"/>
        <w:ind w:leftChars="0"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根据采购人与采购代理机构签订的《采购委托协议书》的规定：</w:t>
      </w:r>
      <w:r>
        <w:rPr>
          <w:rFonts w:hint="eastAsia" w:ascii="仿宋" w:hAnsi="仿宋" w:cs="仿宋"/>
          <w:color w:val="auto"/>
          <w:szCs w:val="24"/>
        </w:rPr>
        <w:t>供应商可以就</w:t>
      </w:r>
      <w:r>
        <w:rPr>
          <w:rFonts w:hint="eastAsia" w:ascii="仿宋" w:hAnsi="仿宋" w:eastAsia="仿宋" w:cs="仿宋"/>
          <w:color w:val="auto"/>
          <w:sz w:val="24"/>
          <w:szCs w:val="24"/>
          <w:highlight w:val="none"/>
        </w:rPr>
        <w:t>采购文件中针对“申请人的资格要求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”“评审办法”“采购合同主要条款”“</w:t>
      </w:r>
      <w:r>
        <w:rPr>
          <w:rFonts w:hint="eastAsia" w:ascii="仿宋" w:hAnsi="仿宋" w:eastAsia="仿宋" w:cs="仿宋"/>
          <w:color w:val="auto"/>
          <w:sz w:val="24"/>
          <w:szCs w:val="24"/>
          <w:highlight w:val="none"/>
        </w:rPr>
        <w:t>采购文件前附表内容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报价内容”等</w:t>
      </w:r>
      <w:r>
        <w:rPr>
          <w:rFonts w:hint="eastAsia" w:ascii="仿宋" w:hAnsi="仿宋" w:cs="仿宋"/>
          <w:color w:val="auto"/>
          <w:sz w:val="24"/>
          <w:szCs w:val="24"/>
          <w:highlight w:val="none"/>
          <w:lang w:eastAsia="zh-CN"/>
        </w:rPr>
        <w:t>内容及采购过程、采购结果中针对“现场考察、答疑会”“采购人负责接收和保存的样品”“资格审查”等由采购人负责组织的环节</w:t>
      </w:r>
      <w:r>
        <w:rPr>
          <w:rFonts w:hint="eastAsia" w:ascii="仿宋" w:hAnsi="仿宋" w:cs="仿宋"/>
          <w:color w:val="auto"/>
          <w:szCs w:val="24"/>
        </w:rPr>
        <w:t>向采购人提出询问，采购人将在</w:t>
      </w:r>
      <w:r>
        <w:rPr>
          <w:rFonts w:hint="eastAsia" w:ascii="仿宋" w:hAnsi="仿宋" w:cs="仿宋"/>
          <w:b/>
          <w:bCs/>
          <w:color w:val="auto"/>
          <w:szCs w:val="24"/>
        </w:rPr>
        <w:t>3个工作日内</w:t>
      </w:r>
      <w:r>
        <w:rPr>
          <w:rFonts w:hint="eastAsia" w:ascii="仿宋" w:hAnsi="仿宋" w:cs="仿宋"/>
          <w:color w:val="auto"/>
          <w:szCs w:val="24"/>
        </w:rPr>
        <w:t>对此作出答复；供</w:t>
      </w:r>
      <w:r>
        <w:rPr>
          <w:rFonts w:hint="eastAsia" w:ascii="仿宋" w:hAnsi="仿宋" w:cs="仿宋"/>
          <w:color w:val="auto"/>
          <w:szCs w:val="24"/>
          <w:highlight w:val="none"/>
        </w:rPr>
        <w:t>应商可以就采购</w:t>
      </w:r>
      <w:r>
        <w:rPr>
          <w:rFonts w:hint="eastAsia" w:ascii="仿宋" w:hAnsi="仿宋" w:cs="仿宋"/>
          <w:color w:val="auto"/>
          <w:szCs w:val="24"/>
          <w:highlight w:val="none"/>
          <w:lang w:eastAsia="zh-CN"/>
        </w:rPr>
        <w:t>文件及过程</w:t>
      </w:r>
      <w:r>
        <w:rPr>
          <w:rFonts w:hint="eastAsia" w:ascii="仿宋" w:hAnsi="仿宋" w:cs="仿宋"/>
          <w:color w:val="auto"/>
          <w:szCs w:val="24"/>
          <w:highlight w:val="none"/>
        </w:rPr>
        <w:t>中的其</w:t>
      </w:r>
      <w:r>
        <w:rPr>
          <w:rFonts w:hint="eastAsia" w:ascii="仿宋" w:hAnsi="仿宋" w:cs="仿宋"/>
          <w:color w:val="auto"/>
          <w:szCs w:val="24"/>
        </w:rPr>
        <w:t>他事项向采购代理机构提出询问，采购代理机构将在</w:t>
      </w:r>
      <w:r>
        <w:rPr>
          <w:rFonts w:hint="eastAsia" w:ascii="仿宋" w:hAnsi="仿宋" w:cs="仿宋"/>
          <w:b/>
          <w:bCs/>
          <w:color w:val="auto"/>
          <w:szCs w:val="24"/>
        </w:rPr>
        <w:t>3个工作日内</w:t>
      </w:r>
      <w:r>
        <w:rPr>
          <w:rFonts w:hint="eastAsia" w:ascii="仿宋" w:hAnsi="仿宋" w:cs="仿宋"/>
          <w:color w:val="auto"/>
          <w:szCs w:val="24"/>
        </w:rPr>
        <w:t>对此作出答复。</w:t>
      </w:r>
      <w:r>
        <w:rPr>
          <w:rFonts w:hint="eastAsia" w:ascii="仿宋" w:hAnsi="仿宋" w:eastAsia="仿宋" w:cs="仿宋"/>
          <w:color w:val="auto"/>
          <w:sz w:val="24"/>
          <w:szCs w:val="22"/>
          <w:highlight w:val="none"/>
          <w:lang w:eastAsia="zh-CN"/>
        </w:rPr>
        <w:t>答复的内容不得涉及商业秘密。</w:t>
      </w:r>
    </w:p>
    <w:p>
      <w:pPr>
        <w:keepNext w:val="0"/>
        <w:keepLines w:val="0"/>
        <w:pageBreakBefore w:val="0"/>
        <w:widowControl/>
        <w:kinsoku/>
        <w:wordWrap/>
        <w:overflowPunct/>
        <w:topLinePunct w:val="0"/>
        <w:autoSpaceDE/>
        <w:autoSpaceDN/>
        <w:bidi w:val="0"/>
        <w:adjustRightInd/>
        <w:spacing w:beforeAutospacing="0" w:afterAutospacing="0" w:line="440" w:lineRule="exact"/>
        <w:ind w:leftChars="0"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2.</w:t>
      </w:r>
      <w:r>
        <w:rPr>
          <w:rFonts w:hint="eastAsia" w:ascii="仿宋" w:hAnsi="仿宋" w:eastAsia="仿宋" w:cs="仿宋"/>
          <w:color w:val="auto"/>
          <w:sz w:val="24"/>
          <w:szCs w:val="22"/>
          <w:highlight w:val="none"/>
          <w:lang w:eastAsia="zh-CN"/>
        </w:rPr>
        <w:t>提出质疑的供应商应当是参与所质疑项目采购活动的供应商。潜在投标人已依法获取其可质疑的采购文件的，可以对该文件提出质疑。</w:t>
      </w:r>
    </w:p>
    <w:p>
      <w:pPr>
        <w:pStyle w:val="1027"/>
        <w:keepNext w:val="0"/>
        <w:keepLines w:val="0"/>
        <w:pageBreakBefore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440" w:lineRule="exact"/>
        <w:ind w:leftChars="0" w:firstLine="480" w:firstLineChars="200"/>
        <w:contextualSpacing/>
        <w:textAlignment w:val="auto"/>
        <w:rPr>
          <w:rFonts w:hint="eastAsia" w:ascii="仿宋" w:hAnsi="仿宋" w:eastAsia="仿宋" w:cs="仿宋"/>
          <w:color w:val="auto"/>
          <w:sz w:val="24"/>
          <w:szCs w:val="22"/>
          <w:highlight w:val="none"/>
          <w:u w:val="single"/>
          <w:lang w:eastAsia="zh-CN"/>
        </w:rPr>
      </w:pPr>
      <w:r>
        <w:rPr>
          <w:rFonts w:hint="eastAsia" w:ascii="仿宋" w:hAnsi="仿宋" w:eastAsia="仿宋" w:cs="仿宋"/>
          <w:color w:val="auto"/>
          <w:sz w:val="24"/>
          <w:szCs w:val="22"/>
          <w:highlight w:val="none"/>
          <w:lang w:eastAsia="zh-CN"/>
        </w:rPr>
        <w:t>供应商认为招标文件、采购过程和中标结果使自己的合法权益受到损害的，可以自知道或者应知其权益受到损害之日</w:t>
      </w:r>
      <w:r>
        <w:rPr>
          <w:rFonts w:hint="eastAsia" w:ascii="仿宋" w:hAnsi="仿宋" w:eastAsia="仿宋" w:cs="仿宋"/>
          <w:b/>
          <w:bCs/>
          <w:color w:val="auto"/>
          <w:sz w:val="24"/>
          <w:szCs w:val="22"/>
          <w:highlight w:val="none"/>
          <w:lang w:eastAsia="zh-CN"/>
        </w:rPr>
        <w:t>起七个工作日内</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u w:val="none"/>
          <w:lang w:eastAsia="zh-CN"/>
        </w:rPr>
        <w:t>即获取招标文件之日或者招标文件公告期限届满之日（公告期限届满后获取招标文件的，以公告期限届满之日为准）起七个工作日内，</w:t>
      </w:r>
      <w:r>
        <w:rPr>
          <w:rFonts w:hint="eastAsia" w:ascii="仿宋" w:hAnsi="仿宋" w:eastAsia="仿宋" w:cs="仿宋"/>
          <w:color w:val="auto"/>
          <w:sz w:val="24"/>
          <w:szCs w:val="22"/>
          <w:highlight w:val="none"/>
          <w:lang w:eastAsia="zh-CN"/>
        </w:rPr>
        <w:t>以书面形式向</w:t>
      </w:r>
      <w:r>
        <w:rPr>
          <w:rFonts w:hint="eastAsia" w:ascii="仿宋" w:hAnsi="仿宋" w:eastAsia="仿宋" w:cs="仿宋"/>
          <w:color w:val="auto"/>
          <w:sz w:val="24"/>
          <w:szCs w:val="22"/>
          <w:highlight w:val="none"/>
          <w:lang w:val="en-US" w:eastAsia="zh-CN"/>
        </w:rPr>
        <w:t>采购人或者采购代理机构</w:t>
      </w:r>
      <w:r>
        <w:rPr>
          <w:rFonts w:hint="eastAsia" w:ascii="仿宋" w:hAnsi="仿宋" w:eastAsia="仿宋" w:cs="仿宋"/>
          <w:color w:val="auto"/>
          <w:sz w:val="24"/>
          <w:szCs w:val="22"/>
          <w:highlight w:val="none"/>
          <w:lang w:eastAsia="zh-CN"/>
        </w:rPr>
        <w:t>提出质疑。否则，</w:t>
      </w:r>
      <w:r>
        <w:rPr>
          <w:rFonts w:hint="eastAsia" w:ascii="仿宋" w:hAnsi="仿宋" w:eastAsia="仿宋" w:cs="仿宋"/>
          <w:b w:val="0"/>
          <w:bCs w:val="0"/>
          <w:color w:val="auto"/>
          <w:kern w:val="2"/>
          <w:sz w:val="24"/>
          <w:szCs w:val="22"/>
          <w:highlight w:val="none"/>
          <w:u w:val="none"/>
          <w:lang w:val="en-US" w:eastAsia="zh-CN" w:bidi="ar-SA"/>
        </w:rPr>
        <w:t>采购人或者采购代理机构</w:t>
      </w:r>
      <w:r>
        <w:rPr>
          <w:rFonts w:hint="eastAsia" w:ascii="仿宋" w:hAnsi="仿宋" w:eastAsia="仿宋" w:cs="仿宋"/>
          <w:b w:val="0"/>
          <w:bCs w:val="0"/>
          <w:color w:val="auto"/>
          <w:sz w:val="24"/>
          <w:szCs w:val="22"/>
          <w:highlight w:val="none"/>
          <w:lang w:eastAsia="zh-CN"/>
        </w:rPr>
        <w:t>将不</w:t>
      </w:r>
      <w:r>
        <w:rPr>
          <w:rFonts w:hint="eastAsia" w:ascii="仿宋" w:hAnsi="仿宋" w:eastAsia="仿宋" w:cs="仿宋"/>
          <w:color w:val="auto"/>
          <w:sz w:val="24"/>
          <w:szCs w:val="22"/>
          <w:highlight w:val="none"/>
          <w:lang w:eastAsia="zh-CN"/>
        </w:rPr>
        <w:t>予受理。</w:t>
      </w:r>
      <w:r>
        <w:rPr>
          <w:rFonts w:hint="eastAsia" w:ascii="仿宋" w:hAnsi="仿宋" w:eastAsia="仿宋" w:cs="仿宋"/>
          <w:b/>
          <w:bCs/>
          <w:color w:val="auto"/>
          <w:sz w:val="24"/>
          <w:szCs w:val="22"/>
          <w:highlight w:val="none"/>
          <w:u w:val="none"/>
          <w:lang w:eastAsia="zh-CN"/>
        </w:rPr>
        <w:t>质疑函范本</w:t>
      </w:r>
      <w:r>
        <w:rPr>
          <w:rFonts w:hint="eastAsia" w:ascii="仿宋" w:hAnsi="仿宋" w:cs="仿宋"/>
          <w:b/>
          <w:bCs/>
          <w:color w:val="auto"/>
          <w:sz w:val="24"/>
          <w:szCs w:val="22"/>
          <w:highlight w:val="none"/>
          <w:u w:val="none"/>
          <w:lang w:eastAsia="zh-CN"/>
        </w:rPr>
        <w:t>详见附件</w:t>
      </w:r>
      <w:r>
        <w:rPr>
          <w:rFonts w:hint="eastAsia" w:ascii="仿宋" w:hAnsi="仿宋" w:cs="仿宋"/>
          <w:b/>
          <w:bCs/>
          <w:color w:val="auto"/>
          <w:sz w:val="24"/>
          <w:szCs w:val="22"/>
          <w:highlight w:val="none"/>
          <w:u w:val="none"/>
          <w:lang w:val="en-US" w:eastAsia="zh-CN"/>
        </w:rPr>
        <w:t>2</w:t>
      </w:r>
      <w:r>
        <w:rPr>
          <w:rFonts w:hint="eastAsia" w:ascii="仿宋" w:hAnsi="仿宋" w:cs="仿宋"/>
          <w:b/>
          <w:bCs/>
          <w:color w:val="auto"/>
          <w:sz w:val="24"/>
          <w:szCs w:val="22"/>
          <w:highlight w:val="none"/>
          <w:u w:val="none"/>
          <w:lang w:eastAsia="zh-CN"/>
        </w:rPr>
        <w:t>或</w:t>
      </w:r>
      <w:r>
        <w:rPr>
          <w:rFonts w:hint="eastAsia" w:ascii="仿宋" w:hAnsi="仿宋" w:eastAsia="仿宋" w:cs="仿宋"/>
          <w:b/>
          <w:bCs/>
          <w:color w:val="auto"/>
          <w:sz w:val="24"/>
          <w:szCs w:val="22"/>
          <w:highlight w:val="none"/>
          <w:u w:val="none"/>
          <w:lang w:eastAsia="zh-CN"/>
        </w:rPr>
        <w:t>到浙江政府采购网下载专区下载。</w:t>
      </w:r>
    </w:p>
    <w:p>
      <w:pPr>
        <w:pStyle w:val="24"/>
        <w:keepNext w:val="0"/>
        <w:keepLines w:val="0"/>
        <w:pageBreakBefore w:val="0"/>
        <w:kinsoku/>
        <w:wordWrap/>
        <w:overflowPunct/>
        <w:topLinePunct w:val="0"/>
        <w:autoSpaceDE/>
        <w:autoSpaceDN/>
        <w:bidi w:val="0"/>
        <w:adjustRightInd/>
        <w:spacing w:beforeAutospacing="0" w:afterAutospacing="0" w:line="440" w:lineRule="exact"/>
        <w:ind w:leftChars="0" w:firstLine="480" w:firstLineChars="200"/>
        <w:textAlignment w:val="auto"/>
        <w:rPr>
          <w:rFonts w:ascii="仿宋" w:hAnsi="仿宋" w:eastAsia="仿宋"/>
          <w:snapToGrid/>
          <w:color w:val="auto"/>
          <w:kern w:val="2"/>
          <w:sz w:val="24"/>
          <w:highlight w:val="none"/>
        </w:rPr>
      </w:pPr>
      <w:r>
        <w:rPr>
          <w:rFonts w:hint="eastAsia" w:ascii="仿宋" w:hAnsi="仿宋" w:eastAsia="仿宋"/>
          <w:snapToGrid/>
          <w:color w:val="auto"/>
          <w:kern w:val="2"/>
          <w:sz w:val="24"/>
          <w:highlight w:val="none"/>
        </w:rPr>
        <w:t>对</w:t>
      </w:r>
      <w:r>
        <w:rPr>
          <w:rFonts w:hint="eastAsia" w:ascii="仿宋" w:hAnsi="仿宋" w:eastAsia="仿宋"/>
          <w:b/>
          <w:bCs/>
          <w:snapToGrid/>
          <w:color w:val="auto"/>
          <w:kern w:val="2"/>
          <w:sz w:val="24"/>
          <w:highlight w:val="none"/>
        </w:rPr>
        <w:t>采购文件</w:t>
      </w:r>
      <w:r>
        <w:rPr>
          <w:rFonts w:hint="eastAsia" w:ascii="仿宋" w:hAnsi="仿宋" w:eastAsia="仿宋"/>
          <w:snapToGrid/>
          <w:color w:val="auto"/>
          <w:kern w:val="2"/>
          <w:sz w:val="24"/>
          <w:highlight w:val="none"/>
        </w:rPr>
        <w:t>提出质疑的，质疑期限为</w:t>
      </w:r>
      <w:r>
        <w:rPr>
          <w:rFonts w:hint="eastAsia" w:ascii="仿宋" w:hAnsi="仿宋" w:eastAsia="仿宋"/>
          <w:snapToGrid/>
          <w:color w:val="auto"/>
          <w:kern w:val="2"/>
          <w:sz w:val="24"/>
          <w:highlight w:val="none"/>
          <w:lang w:eastAsia="zh-CN"/>
        </w:rPr>
        <w:t>供应商</w:t>
      </w:r>
      <w:r>
        <w:rPr>
          <w:rFonts w:hint="eastAsia" w:ascii="仿宋" w:hAnsi="仿宋" w:eastAsia="仿宋"/>
          <w:snapToGrid/>
          <w:color w:val="auto"/>
          <w:kern w:val="2"/>
          <w:sz w:val="24"/>
          <w:highlight w:val="none"/>
        </w:rPr>
        <w:t>获得采购文件之日或者采购文件公告期限届满之日起计算。采购文件在获取截止之日后获得的，应当自采购文件公告期限届满之日起计算，且应当在采购响应截止时间之前提出。根据采购人与</w:t>
      </w:r>
      <w:r>
        <w:rPr>
          <w:rFonts w:hint="eastAsia" w:ascii="仿宋" w:hAnsi="仿宋" w:eastAsia="仿宋"/>
          <w:snapToGrid/>
          <w:color w:val="auto"/>
          <w:kern w:val="2"/>
          <w:sz w:val="24"/>
          <w:highlight w:val="none"/>
          <w:lang w:eastAsia="zh-CN"/>
        </w:rPr>
        <w:t>采购代理机构</w:t>
      </w:r>
      <w:r>
        <w:rPr>
          <w:rFonts w:hint="eastAsia" w:ascii="仿宋" w:hAnsi="仿宋" w:eastAsia="仿宋"/>
          <w:snapToGrid/>
          <w:color w:val="auto"/>
          <w:kern w:val="2"/>
          <w:sz w:val="24"/>
          <w:highlight w:val="none"/>
        </w:rPr>
        <w:t>签订的</w:t>
      </w:r>
      <w:r>
        <w:rPr>
          <w:rFonts w:hint="eastAsia" w:ascii="仿宋" w:hAnsi="仿宋" w:eastAsia="仿宋" w:cs="仿宋"/>
          <w:color w:val="auto"/>
          <w:sz w:val="24"/>
          <w:szCs w:val="22"/>
          <w:highlight w:val="none"/>
          <w:lang w:eastAsia="zh-CN"/>
        </w:rPr>
        <w:t>《政府采购委托</w:t>
      </w:r>
      <w:r>
        <w:rPr>
          <w:rFonts w:hint="eastAsia" w:cs="仿宋"/>
          <w:color w:val="auto"/>
          <w:sz w:val="24"/>
          <w:szCs w:val="22"/>
          <w:highlight w:val="none"/>
          <w:lang w:eastAsia="zh-CN"/>
        </w:rPr>
        <w:t>合同</w:t>
      </w:r>
      <w:r>
        <w:rPr>
          <w:rFonts w:hint="eastAsia" w:ascii="仿宋" w:hAnsi="仿宋" w:eastAsia="仿宋" w:cs="仿宋"/>
          <w:color w:val="auto"/>
          <w:sz w:val="24"/>
          <w:szCs w:val="22"/>
          <w:highlight w:val="none"/>
          <w:lang w:eastAsia="zh-CN"/>
        </w:rPr>
        <w:t>》</w:t>
      </w:r>
      <w:r>
        <w:rPr>
          <w:rFonts w:hint="eastAsia" w:ascii="仿宋" w:hAnsi="仿宋" w:eastAsia="仿宋"/>
          <w:snapToGrid/>
          <w:color w:val="auto"/>
          <w:kern w:val="2"/>
          <w:sz w:val="24"/>
          <w:highlight w:val="none"/>
        </w:rPr>
        <w:t>的规定：</w:t>
      </w:r>
      <w:r>
        <w:rPr>
          <w:rFonts w:hint="eastAsia" w:ascii="仿宋" w:hAnsi="仿宋" w:cs="仿宋"/>
          <w:color w:val="auto"/>
          <w:szCs w:val="24"/>
          <w:highlight w:val="none"/>
        </w:rPr>
        <w:t>对</w:t>
      </w:r>
      <w:r>
        <w:rPr>
          <w:rFonts w:hint="eastAsia" w:ascii="仿宋" w:hAnsi="仿宋" w:eastAsia="仿宋" w:cs="仿宋"/>
          <w:color w:val="auto"/>
          <w:sz w:val="24"/>
          <w:szCs w:val="24"/>
          <w:highlight w:val="none"/>
        </w:rPr>
        <w:t>采购文件中针对“申请人的资格要求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”“评审办法”“采购合同主要条款”“</w:t>
      </w:r>
      <w:r>
        <w:rPr>
          <w:rFonts w:hint="eastAsia" w:ascii="仿宋" w:hAnsi="仿宋" w:eastAsia="仿宋" w:cs="仿宋"/>
          <w:color w:val="auto"/>
          <w:sz w:val="24"/>
          <w:szCs w:val="24"/>
          <w:highlight w:val="none"/>
        </w:rPr>
        <w:t>采购文件前附表内容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报价内容”等</w:t>
      </w:r>
      <w:r>
        <w:rPr>
          <w:rFonts w:hint="eastAsia" w:ascii="仿宋" w:hAnsi="仿宋" w:cs="仿宋"/>
          <w:color w:val="auto"/>
          <w:sz w:val="24"/>
          <w:szCs w:val="24"/>
          <w:highlight w:val="none"/>
          <w:lang w:eastAsia="zh-CN"/>
        </w:rPr>
        <w:t>内容</w:t>
      </w:r>
      <w:r>
        <w:rPr>
          <w:rFonts w:hint="eastAsia" w:ascii="仿宋" w:hAnsi="仿宋" w:cs="仿宋"/>
          <w:color w:val="auto"/>
          <w:szCs w:val="24"/>
        </w:rPr>
        <w:t>提出的质疑，由采购人负责答复；对采购文件中其他内容提出的质疑，由采购代理机构负责答复。</w:t>
      </w:r>
    </w:p>
    <w:p>
      <w:pPr>
        <w:pStyle w:val="48"/>
        <w:keepNext w:val="0"/>
        <w:keepLines w:val="0"/>
        <w:pageBreakBefore w:val="0"/>
        <w:kinsoku/>
        <w:wordWrap/>
        <w:overflowPunct/>
        <w:topLinePunct w:val="0"/>
        <w:autoSpaceDE/>
        <w:autoSpaceDN/>
        <w:bidi w:val="0"/>
        <w:adjustRightInd/>
        <w:spacing w:beforeLines="0" w:beforeAutospacing="0" w:afterLines="0" w:afterAutospacing="0" w:line="440" w:lineRule="exact"/>
        <w:ind w:leftChars="0"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对</w:t>
      </w:r>
      <w:r>
        <w:rPr>
          <w:rFonts w:hint="eastAsia" w:ascii="仿宋" w:hAnsi="仿宋" w:eastAsia="仿宋"/>
          <w:b/>
          <w:bCs/>
          <w:color w:val="auto"/>
          <w:sz w:val="24"/>
          <w:highlight w:val="none"/>
        </w:rPr>
        <w:t>采购过程</w:t>
      </w:r>
      <w:r>
        <w:rPr>
          <w:rFonts w:hint="eastAsia" w:ascii="仿宋" w:hAnsi="仿宋" w:eastAsia="仿宋"/>
          <w:color w:val="auto"/>
          <w:sz w:val="24"/>
          <w:highlight w:val="none"/>
        </w:rPr>
        <w:t>提出质疑的，质疑期限为各采购程序环节结束之日起计算。对同一采购程序环节的质疑，供应商须一次性提出。</w:t>
      </w:r>
      <w:r>
        <w:rPr>
          <w:rFonts w:hint="eastAsia" w:ascii="仿宋" w:hAnsi="仿宋" w:cs="仿宋"/>
          <w:color w:val="auto"/>
          <w:szCs w:val="24"/>
          <w:highlight w:val="none"/>
        </w:rPr>
        <w:t>对</w:t>
      </w:r>
      <w:r>
        <w:rPr>
          <w:rFonts w:hint="eastAsia" w:ascii="仿宋" w:hAnsi="仿宋" w:cs="仿宋"/>
          <w:b/>
          <w:bCs/>
          <w:color w:val="auto"/>
          <w:szCs w:val="24"/>
          <w:highlight w:val="none"/>
        </w:rPr>
        <w:t>采购结果</w:t>
      </w:r>
      <w:r>
        <w:rPr>
          <w:rFonts w:hint="eastAsia" w:ascii="仿宋" w:hAnsi="仿宋" w:cs="仿宋"/>
          <w:color w:val="auto"/>
          <w:szCs w:val="24"/>
          <w:highlight w:val="none"/>
        </w:rPr>
        <w:t>提出质疑的，质疑期限自采购结果公告期限届满之日起计算。</w:t>
      </w:r>
      <w:r>
        <w:rPr>
          <w:rFonts w:hint="eastAsia" w:ascii="仿宋" w:hAnsi="仿宋" w:cs="仿宋"/>
          <w:color w:val="auto"/>
          <w:szCs w:val="24"/>
          <w:highlight w:val="none"/>
          <w:lang w:eastAsia="zh-CN"/>
        </w:rPr>
        <w:t>对</w:t>
      </w:r>
      <w:r>
        <w:rPr>
          <w:rFonts w:hint="eastAsia" w:ascii="仿宋" w:hAnsi="仿宋" w:cs="仿宋"/>
          <w:b/>
          <w:bCs/>
          <w:color w:val="auto"/>
          <w:sz w:val="24"/>
          <w:szCs w:val="24"/>
          <w:highlight w:val="none"/>
          <w:lang w:eastAsia="zh-CN"/>
        </w:rPr>
        <w:t>采购过程、采购结果</w:t>
      </w:r>
      <w:r>
        <w:rPr>
          <w:rFonts w:hint="eastAsia" w:ascii="仿宋" w:hAnsi="仿宋" w:cs="仿宋"/>
          <w:color w:val="auto"/>
          <w:sz w:val="24"/>
          <w:szCs w:val="24"/>
          <w:highlight w:val="none"/>
          <w:lang w:eastAsia="zh-CN"/>
        </w:rPr>
        <w:t>中针对“现场考察、答疑会”“采购人负责接收和保存的样品”“资格审查”等由采购人负责组织的环节</w:t>
      </w:r>
      <w:r>
        <w:rPr>
          <w:rFonts w:hint="eastAsia" w:ascii="仿宋" w:hAnsi="仿宋" w:cs="仿宋"/>
          <w:color w:val="auto"/>
          <w:szCs w:val="24"/>
          <w:highlight w:val="none"/>
        </w:rPr>
        <w:t>提出的质疑，由采购人负责答复；</w:t>
      </w:r>
      <w:r>
        <w:rPr>
          <w:rFonts w:hint="eastAsia" w:ascii="仿宋" w:hAnsi="仿宋" w:eastAsia="仿宋"/>
          <w:color w:val="auto"/>
          <w:sz w:val="24"/>
          <w:highlight w:val="none"/>
        </w:rPr>
        <w:t>对采购过程中其它事项提出的质疑，由</w:t>
      </w:r>
      <w:r>
        <w:rPr>
          <w:rFonts w:hint="eastAsia" w:ascii="仿宋" w:hAnsi="仿宋" w:eastAsia="仿宋"/>
          <w:color w:val="auto"/>
          <w:sz w:val="24"/>
          <w:highlight w:val="none"/>
          <w:lang w:eastAsia="zh-CN"/>
        </w:rPr>
        <w:t>采购代理机构</w:t>
      </w:r>
      <w:r>
        <w:rPr>
          <w:rFonts w:hint="eastAsia" w:ascii="仿宋" w:hAnsi="仿宋" w:eastAsia="仿宋"/>
          <w:color w:val="auto"/>
          <w:sz w:val="24"/>
          <w:highlight w:val="none"/>
        </w:rPr>
        <w:t>负责答复。</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Chars="0"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3.</w:t>
      </w:r>
      <w:r>
        <w:rPr>
          <w:rFonts w:hint="eastAsia" w:ascii="仿宋" w:hAnsi="仿宋" w:eastAsia="仿宋" w:cs="仿宋"/>
          <w:color w:val="auto"/>
          <w:sz w:val="24"/>
          <w:szCs w:val="22"/>
          <w:highlight w:val="none"/>
          <w:lang w:eastAsia="zh-CN"/>
        </w:rPr>
        <w:t>供应商提交的质疑函需一式三份。供应商为自然人的，应当由本人签字；供应商为法人或者其他组织的，应当由法定代表人、主要负责人，或者其授权代表签字或者盖章，并加盖公章。质疑书至少应包括下列主要内容：</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Chars="0"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（1）质疑人的姓名或名称、地址、邮政编码、联系人、联系电话；</w:t>
      </w:r>
    </w:p>
    <w:p>
      <w:pPr>
        <w:keepNext w:val="0"/>
        <w:keepLines w:val="0"/>
        <w:pageBreakBefore w:val="0"/>
        <w:widowControl/>
        <w:kinsoku/>
        <w:wordWrap/>
        <w:overflowPunct/>
        <w:topLinePunct w:val="0"/>
        <w:autoSpaceDE/>
        <w:autoSpaceDN/>
        <w:bidi w:val="0"/>
        <w:adjustRightInd/>
        <w:spacing w:beforeAutospacing="0" w:afterAutospacing="0" w:line="440" w:lineRule="exact"/>
        <w:ind w:leftChars="0"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（2）被质疑采购项目名称、编号；</w:t>
      </w:r>
    </w:p>
    <w:p>
      <w:pPr>
        <w:keepNext w:val="0"/>
        <w:keepLines w:val="0"/>
        <w:pageBreakBefore w:val="0"/>
        <w:widowControl/>
        <w:kinsoku/>
        <w:wordWrap/>
        <w:overflowPunct/>
        <w:topLinePunct w:val="0"/>
        <w:autoSpaceDE/>
        <w:autoSpaceDN/>
        <w:bidi w:val="0"/>
        <w:adjustRightInd/>
        <w:spacing w:beforeAutospacing="0" w:afterAutospacing="0" w:line="440" w:lineRule="exact"/>
        <w:ind w:leftChars="0"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（3）具体、明确的质疑事项和与质疑事项相关的请求；</w:t>
      </w:r>
    </w:p>
    <w:p>
      <w:pPr>
        <w:pStyle w:val="10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leftChars="0" w:firstLine="480" w:firstLineChars="200"/>
        <w:contextualSpacing/>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（4）认为自己合法权益受到损害或可能受到损害的相关证据材料：</w:t>
      </w:r>
      <w:r>
        <w:rPr>
          <w:rFonts w:hint="eastAsia" w:ascii="仿宋" w:hAnsi="仿宋" w:eastAsia="仿宋" w:cs="Arial"/>
          <w:snapToGrid w:val="0"/>
          <w:color w:val="auto"/>
          <w:kern w:val="2"/>
          <w:szCs w:val="21"/>
          <w:highlight w:val="none"/>
        </w:rPr>
        <w:t>事实依据</w:t>
      </w:r>
      <w:r>
        <w:rPr>
          <w:rFonts w:hint="eastAsia" w:ascii="仿宋" w:hAnsi="仿宋" w:eastAsia="仿宋" w:cs="Arial"/>
          <w:snapToGrid w:val="0"/>
          <w:color w:val="auto"/>
          <w:kern w:val="2"/>
          <w:szCs w:val="21"/>
          <w:highlight w:val="none"/>
          <w:lang w:eastAsia="zh-CN"/>
        </w:rPr>
        <w:t>、</w:t>
      </w:r>
      <w:r>
        <w:rPr>
          <w:rFonts w:hint="eastAsia" w:ascii="仿宋" w:hAnsi="仿宋" w:eastAsia="仿宋" w:cs="Arial"/>
          <w:snapToGrid w:val="0"/>
          <w:color w:val="auto"/>
          <w:kern w:val="2"/>
          <w:szCs w:val="21"/>
          <w:highlight w:val="none"/>
        </w:rPr>
        <w:t>必要的法律依据</w:t>
      </w:r>
      <w:r>
        <w:rPr>
          <w:rFonts w:hint="eastAsia" w:ascii="仿宋" w:hAnsi="仿宋" w:eastAsia="仿宋" w:cs="仿宋"/>
          <w:color w:val="auto"/>
          <w:sz w:val="24"/>
          <w:szCs w:val="22"/>
          <w:highlight w:val="none"/>
          <w:lang w:eastAsia="zh-CN"/>
        </w:rPr>
        <w:t>；</w:t>
      </w:r>
    </w:p>
    <w:p>
      <w:pPr>
        <w:keepNext w:val="0"/>
        <w:keepLines w:val="0"/>
        <w:pageBreakBefore w:val="0"/>
        <w:widowControl/>
        <w:kinsoku/>
        <w:wordWrap/>
        <w:overflowPunct/>
        <w:topLinePunct w:val="0"/>
        <w:autoSpaceDE/>
        <w:autoSpaceDN/>
        <w:bidi w:val="0"/>
        <w:adjustRightInd/>
        <w:spacing w:beforeAutospacing="0" w:afterAutospacing="0" w:line="440" w:lineRule="exact"/>
        <w:ind w:leftChars="0"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（5）提出质疑的日期；</w:t>
      </w:r>
    </w:p>
    <w:p>
      <w:pPr>
        <w:keepNext w:val="0"/>
        <w:keepLines w:val="0"/>
        <w:pageBreakBefore w:val="0"/>
        <w:widowControl/>
        <w:kinsoku/>
        <w:wordWrap/>
        <w:overflowPunct/>
        <w:topLinePunct w:val="0"/>
        <w:autoSpaceDE/>
        <w:autoSpaceDN/>
        <w:bidi w:val="0"/>
        <w:adjustRightInd/>
        <w:spacing w:beforeAutospacing="0" w:afterAutospacing="0" w:line="440" w:lineRule="exact"/>
        <w:ind w:leftChars="0"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（6）招标文件</w:t>
      </w:r>
      <w:r>
        <w:rPr>
          <w:rFonts w:hint="eastAsia" w:ascii="仿宋" w:hAnsi="仿宋" w:eastAsia="仿宋" w:cs="仿宋"/>
          <w:color w:val="auto"/>
          <w:sz w:val="24"/>
          <w:szCs w:val="22"/>
          <w:highlight w:val="none"/>
          <w:lang w:eastAsia="zh-CN"/>
        </w:rPr>
        <w:t>获取日期及政采云截图。</w:t>
      </w:r>
    </w:p>
    <w:p>
      <w:pPr>
        <w:keepNext w:val="0"/>
        <w:keepLines w:val="0"/>
        <w:pageBreakBefore w:val="0"/>
        <w:numPr>
          <w:ilvl w:val="0"/>
          <w:numId w:val="4"/>
        </w:numPr>
        <w:kinsoku/>
        <w:overflowPunct/>
        <w:autoSpaceDE/>
        <w:autoSpaceDN/>
        <w:bidi w:val="0"/>
        <w:adjustRightInd/>
        <w:spacing w:line="440" w:lineRule="exact"/>
        <w:ind w:leftChars="0" w:firstLine="480" w:firstLineChars="200"/>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4.</w:t>
      </w:r>
      <w:r>
        <w:rPr>
          <w:rFonts w:hint="eastAsia" w:ascii="仿宋" w:hAnsi="仿宋" w:cs="仿宋"/>
          <w:color w:val="000000"/>
          <w:szCs w:val="24"/>
        </w:rPr>
        <w:t>采购人或者采购代理机构应当在收到供应商的书面质疑后</w:t>
      </w:r>
      <w:r>
        <w:rPr>
          <w:rFonts w:hint="eastAsia" w:ascii="仿宋" w:hAnsi="仿宋" w:cs="仿宋"/>
          <w:b/>
          <w:bCs/>
          <w:color w:val="000000"/>
          <w:szCs w:val="24"/>
        </w:rPr>
        <w:t>七个工作日内</w:t>
      </w:r>
      <w:r>
        <w:rPr>
          <w:rFonts w:hint="eastAsia" w:ascii="仿宋" w:hAnsi="仿宋" w:cs="仿宋"/>
          <w:color w:val="000000"/>
          <w:szCs w:val="24"/>
        </w:rPr>
        <w:t>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w:t>
      </w:r>
      <w:r>
        <w:rPr>
          <w:rFonts w:hint="eastAsia" w:ascii="仿宋" w:hAnsi="仿宋" w:cs="仿宋"/>
          <w:b/>
          <w:bCs/>
          <w:color w:val="000000"/>
          <w:szCs w:val="24"/>
        </w:rPr>
        <w:t>5个工作日</w:t>
      </w:r>
      <w:r>
        <w:rPr>
          <w:rFonts w:hint="eastAsia" w:ascii="仿宋" w:hAnsi="仿宋" w:cs="仿宋"/>
          <w:color w:val="000000"/>
          <w:szCs w:val="24"/>
        </w:rPr>
        <w:t>内，在浙江政府采购网的“其他公告”栏目公开质疑答复，答复内容应当完整。质疑函作为附件上传。</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Chars="0" w:firstLine="480" w:firstLineChars="200"/>
        <w:jc w:val="left"/>
        <w:textAlignment w:val="auto"/>
        <w:rPr>
          <w:rFonts w:hint="eastAsia" w:ascii="仿宋" w:hAnsi="仿宋" w:eastAsia="仿宋" w:cs="仿宋"/>
          <w:color w:val="auto"/>
          <w:sz w:val="24"/>
          <w:szCs w:val="22"/>
          <w:highlight w:val="none"/>
          <w:lang w:val="zh-CN" w:eastAsia="zh-CN"/>
        </w:rPr>
      </w:pPr>
      <w:r>
        <w:rPr>
          <w:rFonts w:hint="eastAsia" w:ascii="仿宋" w:hAnsi="仿宋" w:eastAsia="仿宋" w:cs="仿宋"/>
          <w:color w:val="auto"/>
          <w:sz w:val="24"/>
          <w:szCs w:val="22"/>
          <w:highlight w:val="none"/>
          <w:lang w:val="en-US" w:eastAsia="zh-CN"/>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Chars="0"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6.质疑供应商对采购人、采购代理机构的答复不满意或者采购人、采购代理机构未在规定的时间内作出答复的，可以在答复期满后十五个工作日内向同级政府采购行政监督管理部门提出投诉。</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Chars="0"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7.供应商投诉的事项不得超出已质疑事项的范围，基于质疑答复内容提出的投诉事项除外。</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Chars="0"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8.供应商投诉应当有明确的请求和必要的证明材料。</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Chars="0"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9.以联合体形式参加政府采购活动的，其投诉应当由组成联合体的所有供应商共同提出。</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Chars="0" w:firstLine="482" w:firstLineChars="200"/>
        <w:jc w:val="left"/>
        <w:textAlignment w:val="auto"/>
        <w:rPr>
          <w:rFonts w:hint="eastAsia" w:ascii="仿宋" w:hAnsi="仿宋" w:eastAsia="仿宋" w:cs="仿宋"/>
          <w:b/>
          <w:bCs/>
          <w:color w:val="auto"/>
          <w:sz w:val="24"/>
          <w:szCs w:val="22"/>
          <w:highlight w:val="none"/>
          <w:lang w:val="en-US" w:eastAsia="zh-CN"/>
        </w:rPr>
      </w:pPr>
      <w:r>
        <w:rPr>
          <w:rFonts w:hint="eastAsia" w:ascii="仿宋" w:hAnsi="仿宋" w:eastAsia="仿宋" w:cs="仿宋"/>
          <w:b/>
          <w:bCs/>
          <w:color w:val="auto"/>
          <w:sz w:val="24"/>
          <w:szCs w:val="22"/>
          <w:highlight w:val="none"/>
          <w:lang w:val="en-US" w:eastAsia="zh-CN"/>
        </w:rPr>
        <w:t>10.投诉书范本</w:t>
      </w:r>
      <w:r>
        <w:rPr>
          <w:rFonts w:hint="eastAsia" w:cs="仿宋"/>
          <w:b/>
          <w:bCs/>
          <w:color w:val="auto"/>
          <w:sz w:val="24"/>
          <w:szCs w:val="22"/>
          <w:highlight w:val="none"/>
          <w:lang w:val="en-US" w:eastAsia="zh-CN"/>
        </w:rPr>
        <w:t>详见附件3或</w:t>
      </w:r>
      <w:r>
        <w:rPr>
          <w:rFonts w:hint="eastAsia" w:ascii="仿宋" w:hAnsi="仿宋" w:eastAsia="仿宋" w:cs="仿宋"/>
          <w:b/>
          <w:bCs/>
          <w:color w:val="auto"/>
          <w:sz w:val="24"/>
          <w:szCs w:val="22"/>
          <w:highlight w:val="none"/>
          <w:lang w:val="en-US" w:eastAsia="zh-CN"/>
        </w:rPr>
        <w:t>请到浙江政府采购网下载专区下载。</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Chars="0"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cs="仿宋"/>
          <w:color w:val="auto"/>
          <w:sz w:val="24"/>
          <w:szCs w:val="22"/>
          <w:highlight w:val="none"/>
          <w:lang w:val="en-US" w:eastAsia="zh-CN"/>
        </w:rPr>
        <w:t>11.</w:t>
      </w:r>
      <w:r>
        <w:rPr>
          <w:rFonts w:hint="eastAsia" w:ascii="仿宋" w:hAnsi="仿宋" w:cs="仿宋"/>
          <w:b/>
          <w:bCs/>
          <w:color w:val="auto"/>
          <w:szCs w:val="24"/>
        </w:rPr>
        <w:t>在线询问、质疑、投诉。</w:t>
      </w:r>
      <w:r>
        <w:rPr>
          <w:rFonts w:hint="eastAsia" w:ascii="仿宋" w:hAnsi="仿宋" w:eastAsia="仿宋" w:cs="仿宋"/>
          <w:color w:val="auto"/>
          <w:sz w:val="24"/>
          <w:szCs w:val="22"/>
          <w:highlight w:val="none"/>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5"/>
        <w:pageBreakBefore w:val="0"/>
        <w:kinsoku/>
        <w:bidi w:val="0"/>
        <w:spacing w:beforeAutospacing="0" w:afterAutospacing="0" w:line="440" w:lineRule="exact"/>
        <w:rPr>
          <w:rFonts w:hint="eastAsia"/>
        </w:rPr>
      </w:pPr>
    </w:p>
    <w:p>
      <w:pPr>
        <w:pageBreakBefore w:val="0"/>
        <w:kinsoku/>
        <w:bidi w:val="0"/>
        <w:spacing w:beforeAutospacing="0" w:afterAutospacing="0" w:line="440" w:lineRule="exact"/>
        <w:rPr>
          <w:rFonts w:hint="eastAsia"/>
        </w:rPr>
      </w:pPr>
      <w:r>
        <w:rPr>
          <w:rFonts w:hint="eastAsia"/>
        </w:rPr>
        <w:br w:type="page"/>
      </w:r>
    </w:p>
    <w:p>
      <w:pPr>
        <w:pStyle w:val="5"/>
        <w:pageBreakBefore w:val="0"/>
        <w:kinsoku/>
        <w:bidi w:val="0"/>
        <w:spacing w:beforeAutospacing="0" w:afterAutospacing="0" w:line="440" w:lineRule="exact"/>
      </w:pPr>
      <w:r>
        <w:rPr>
          <w:rFonts w:hint="eastAsia"/>
        </w:rPr>
        <w:t>第三章  评标办法及评分标准</w:t>
      </w:r>
      <w:bookmarkEnd w:id="2"/>
    </w:p>
    <w:p>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0" w:firstLineChars="200"/>
        <w:textAlignment w:val="auto"/>
        <w:rPr>
          <w:color w:val="auto"/>
        </w:rPr>
      </w:pPr>
      <w:r>
        <w:rPr>
          <w:rFonts w:hint="eastAsia"/>
          <w:color w:val="auto"/>
        </w:rPr>
        <w:t>根据《中华人民共和国政府采购法》等有关法律法规，遵循“公开、公平、公正”的原则，结合本项目的实际需求，制定本办法。</w:t>
      </w:r>
    </w:p>
    <w:p>
      <w:pPr>
        <w:keepNext w:val="0"/>
        <w:keepLines w:val="0"/>
        <w:pageBreakBefore w:val="0"/>
        <w:widowControl w:val="0"/>
        <w:kinsoku/>
        <w:overflowPunct/>
        <w:autoSpaceDE/>
        <w:autoSpaceDN/>
        <w:bidi w:val="0"/>
        <w:adjustRightInd/>
        <w:snapToGrid w:val="0"/>
        <w:spacing w:beforeAutospacing="0" w:afterAutospacing="0" w:line="440" w:lineRule="exact"/>
        <w:ind w:firstLine="482" w:firstLineChars="200"/>
        <w:textAlignment w:val="auto"/>
        <w:rPr>
          <w:rFonts w:ascii="仿宋" w:hAnsi="仿宋" w:eastAsia="仿宋"/>
          <w:b/>
          <w:color w:val="auto"/>
          <w:sz w:val="24"/>
          <w:szCs w:val="24"/>
        </w:rPr>
      </w:pPr>
      <w:r>
        <w:rPr>
          <w:rFonts w:hint="eastAsia" w:ascii="仿宋" w:hAnsi="仿宋" w:eastAsia="仿宋"/>
          <w:b/>
          <w:color w:val="auto"/>
          <w:sz w:val="24"/>
          <w:szCs w:val="24"/>
        </w:rPr>
        <w:t>一、总则</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1.本次评标采用综合评分法，总分为100分。</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2.各合格投标人综合得分的计算公式为：</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投标人评标</w:t>
      </w:r>
      <w:r>
        <w:rPr>
          <w:rFonts w:hint="eastAsia" w:ascii="仿宋" w:hAnsi="仿宋" w:eastAsia="仿宋"/>
          <w:bCs/>
          <w:color w:val="auto"/>
          <w:sz w:val="24"/>
          <w:szCs w:val="24"/>
        </w:rPr>
        <w:t>综合得分=商务技术得分＋投标价格得分。</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3.合格投标人的评标得分为各项目汇总得分，中标候选资格按评标得分由高到低顺序排列，得分相同的，按投标报价由低到高顺序排列；得分且投标报价相同的</w:t>
      </w:r>
      <w:r>
        <w:rPr>
          <w:rFonts w:hint="eastAsia"/>
          <w:color w:val="auto"/>
          <w:sz w:val="24"/>
          <w:szCs w:val="24"/>
          <w:lang w:val="en-US" w:eastAsia="zh-CN"/>
        </w:rPr>
        <w:t>并列</w:t>
      </w:r>
      <w:r>
        <w:rPr>
          <w:rFonts w:hint="eastAsia" w:ascii="仿宋" w:hAnsi="仿宋" w:eastAsia="仿宋"/>
          <w:color w:val="auto"/>
          <w:sz w:val="24"/>
          <w:szCs w:val="24"/>
        </w:rPr>
        <w:t>，并形成评标意见。</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highlight w:val="magenta"/>
        </w:rPr>
      </w:pPr>
      <w:r>
        <w:rPr>
          <w:rFonts w:hint="eastAsia" w:ascii="仿宋" w:hAnsi="仿宋" w:eastAsia="仿宋"/>
          <w:color w:val="auto"/>
          <w:sz w:val="24"/>
          <w:szCs w:val="24"/>
          <w:highlight w:val="none"/>
        </w:rPr>
        <w:t>4.</w:t>
      </w:r>
      <w:r>
        <w:rPr>
          <w:rFonts w:hint="eastAsia" w:ascii="仿宋" w:hAnsi="仿宋" w:cs="仿宋"/>
          <w:color w:val="auto"/>
          <w:szCs w:val="24"/>
          <w:highlight w:val="none"/>
        </w:rPr>
        <w:t>投标文件满足招标文件全部实质性要求，且按照评审</w:t>
      </w:r>
      <w:r>
        <w:rPr>
          <w:rFonts w:hint="eastAsia" w:cs="仿宋"/>
          <w:color w:val="auto"/>
          <w:szCs w:val="24"/>
          <w:highlight w:val="none"/>
          <w:lang w:val="en-US" w:eastAsia="zh-CN"/>
        </w:rPr>
        <w:t>综合</w:t>
      </w:r>
      <w:r>
        <w:rPr>
          <w:rFonts w:hint="eastAsia" w:ascii="仿宋" w:hAnsi="仿宋" w:cs="仿宋"/>
          <w:color w:val="auto"/>
          <w:szCs w:val="24"/>
          <w:highlight w:val="none"/>
        </w:rPr>
        <w:t>得分最高的投标人为排名第一的中标候选人。</w:t>
      </w:r>
    </w:p>
    <w:p>
      <w:pPr>
        <w:pStyle w:val="24"/>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b/>
          <w:color w:val="auto"/>
          <w:sz w:val="24"/>
        </w:rPr>
      </w:pPr>
      <w:r>
        <w:rPr>
          <w:rFonts w:hint="eastAsia" w:ascii="仿宋" w:hAnsi="仿宋" w:eastAsia="仿宋"/>
          <w:color w:val="auto"/>
          <w:sz w:val="24"/>
          <w:szCs w:val="24"/>
        </w:rPr>
        <w:t>5.评分过程中采用四舍五入法，</w:t>
      </w:r>
      <w:r>
        <w:rPr>
          <w:rFonts w:hint="eastAsia" w:ascii="仿宋" w:hAnsi="仿宋" w:eastAsia="仿宋"/>
          <w:bCs/>
          <w:color w:val="auto"/>
          <w:sz w:val="24"/>
          <w:szCs w:val="24"/>
        </w:rPr>
        <w:t>并保留小数2位。</w:t>
      </w:r>
    </w:p>
    <w:p>
      <w:pPr>
        <w:keepNext w:val="0"/>
        <w:keepLines w:val="0"/>
        <w:pageBreakBefore w:val="0"/>
        <w:widowControl w:val="0"/>
        <w:kinsoku/>
        <w:overflowPunct/>
        <w:autoSpaceDE/>
        <w:autoSpaceDN/>
        <w:bidi w:val="0"/>
        <w:adjustRightInd/>
        <w:spacing w:beforeAutospacing="0" w:afterAutospacing="0" w:line="440" w:lineRule="exact"/>
        <w:ind w:firstLine="482" w:firstLineChars="200"/>
        <w:textAlignment w:val="auto"/>
        <w:rPr>
          <w:rFonts w:ascii="仿宋" w:hAnsi="仿宋" w:eastAsia="仿宋"/>
          <w:b/>
          <w:bCs/>
          <w:color w:val="auto"/>
          <w:sz w:val="24"/>
          <w:szCs w:val="24"/>
        </w:rPr>
      </w:pPr>
      <w:r>
        <w:rPr>
          <w:rFonts w:hint="eastAsia" w:ascii="仿宋" w:hAnsi="仿宋" w:eastAsia="仿宋"/>
          <w:b/>
          <w:bCs/>
          <w:color w:val="auto"/>
          <w:sz w:val="24"/>
          <w:szCs w:val="24"/>
        </w:rPr>
        <w:t>二、评分内容及标准</w:t>
      </w:r>
    </w:p>
    <w:p>
      <w:pPr>
        <w:keepNext w:val="0"/>
        <w:keepLines w:val="0"/>
        <w:pageBreakBefore w:val="0"/>
        <w:widowControl w:val="0"/>
        <w:kinsoku/>
        <w:overflowPunct/>
        <w:autoSpaceDE/>
        <w:autoSpaceDN/>
        <w:bidi w:val="0"/>
        <w:adjustRightInd/>
        <w:spacing w:beforeAutospacing="0" w:afterAutospacing="0" w:line="440" w:lineRule="exact"/>
        <w:ind w:firstLine="482" w:firstLineChars="200"/>
        <w:textAlignment w:val="auto"/>
        <w:rPr>
          <w:rFonts w:ascii="仿宋" w:hAnsi="仿宋" w:eastAsia="仿宋"/>
          <w:b/>
          <w:color w:val="auto"/>
          <w:sz w:val="24"/>
          <w:szCs w:val="24"/>
        </w:rPr>
      </w:pPr>
      <w:r>
        <w:rPr>
          <w:rFonts w:hint="eastAsia" w:ascii="仿宋" w:hAnsi="仿宋" w:eastAsia="仿宋"/>
          <w:b/>
          <w:color w:val="auto"/>
          <w:sz w:val="24"/>
          <w:szCs w:val="24"/>
        </w:rPr>
        <w:t>（一）价格评</w:t>
      </w:r>
      <w:r>
        <w:rPr>
          <w:rFonts w:hint="eastAsia" w:ascii="仿宋" w:hAnsi="仿宋" w:eastAsia="仿宋"/>
          <w:b/>
          <w:color w:val="auto"/>
          <w:sz w:val="24"/>
          <w:szCs w:val="24"/>
          <w:highlight w:val="none"/>
        </w:rPr>
        <w:t>分(</w:t>
      </w:r>
      <w:r>
        <w:rPr>
          <w:rFonts w:hint="eastAsia"/>
          <w:b/>
          <w:color w:val="auto"/>
          <w:sz w:val="24"/>
          <w:szCs w:val="24"/>
          <w:highlight w:val="none"/>
          <w:lang w:val="en-US" w:eastAsia="zh-CN"/>
        </w:rPr>
        <w:t>2</w:t>
      </w:r>
      <w:r>
        <w:rPr>
          <w:rFonts w:hint="eastAsia" w:ascii="仿宋" w:hAnsi="仿宋" w:eastAsia="仿宋"/>
          <w:b/>
          <w:color w:val="auto"/>
          <w:sz w:val="24"/>
          <w:szCs w:val="24"/>
          <w:highlight w:val="none"/>
        </w:rPr>
        <w:t>0分)</w:t>
      </w:r>
    </w:p>
    <w:p>
      <w:pPr>
        <w:keepNext w:val="0"/>
        <w:keepLines w:val="0"/>
        <w:pageBreakBefore w:val="0"/>
        <w:widowControl w:val="0"/>
        <w:kinsoku/>
        <w:overflowPunct/>
        <w:autoSpaceDE/>
        <w:autoSpaceDN/>
        <w:bidi w:val="0"/>
        <w:adjustRightInd/>
        <w:spacing w:beforeAutospacing="0" w:afterAutospacing="0" w:line="440" w:lineRule="exact"/>
        <w:ind w:firstLine="482" w:firstLineChars="200"/>
        <w:textAlignment w:val="auto"/>
        <w:rPr>
          <w:rFonts w:ascii="仿宋" w:hAnsi="仿宋" w:eastAsia="仿宋"/>
          <w:color w:val="auto"/>
          <w:sz w:val="24"/>
          <w:szCs w:val="24"/>
        </w:rPr>
      </w:pPr>
      <w:r>
        <w:rPr>
          <w:rFonts w:hint="eastAsia" w:ascii="仿宋" w:hAnsi="仿宋" w:eastAsia="仿宋"/>
          <w:b/>
          <w:color w:val="auto"/>
          <w:sz w:val="24"/>
          <w:szCs w:val="24"/>
        </w:rPr>
        <w:t>1.报价的合理性：</w:t>
      </w:r>
      <w:r>
        <w:rPr>
          <w:rFonts w:hint="eastAsia" w:ascii="仿宋" w:hAnsi="仿宋" w:eastAsia="仿宋"/>
          <w:color w:val="auto"/>
          <w:sz w:val="24"/>
          <w:szCs w:val="24"/>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pPr>
        <w:keepNext w:val="0"/>
        <w:keepLines w:val="0"/>
        <w:pageBreakBefore w:val="0"/>
        <w:widowControl w:val="0"/>
        <w:kinsoku/>
        <w:overflowPunct/>
        <w:autoSpaceDE/>
        <w:autoSpaceDN/>
        <w:bidi w:val="0"/>
        <w:adjustRightInd/>
        <w:spacing w:beforeAutospacing="0" w:afterAutospacing="0" w:line="440" w:lineRule="exact"/>
        <w:ind w:firstLine="482" w:firstLineChars="200"/>
        <w:textAlignment w:val="auto"/>
        <w:rPr>
          <w:rFonts w:hint="eastAsia" w:ascii="仿宋" w:hAnsi="仿宋" w:eastAsia="仿宋"/>
          <w:color w:val="auto"/>
          <w:sz w:val="24"/>
          <w:szCs w:val="24"/>
          <w:highlight w:val="none"/>
        </w:rPr>
      </w:pPr>
      <w:r>
        <w:rPr>
          <w:rFonts w:hint="eastAsia" w:ascii="仿宋" w:hAnsi="仿宋" w:eastAsia="仿宋"/>
          <w:b/>
          <w:color w:val="auto"/>
          <w:sz w:val="24"/>
          <w:szCs w:val="24"/>
        </w:rPr>
        <w:t>2.</w:t>
      </w:r>
      <w:r>
        <w:rPr>
          <w:rFonts w:hint="eastAsia" w:ascii="仿宋" w:hAnsi="仿宋" w:eastAsia="仿宋"/>
          <w:b/>
          <w:color w:val="auto"/>
          <w:sz w:val="24"/>
          <w:lang w:val="zh-CN"/>
        </w:rPr>
        <w:t>价格</w:t>
      </w:r>
      <w:r>
        <w:rPr>
          <w:rFonts w:hint="eastAsia" w:ascii="仿宋" w:hAnsi="仿宋" w:eastAsia="仿宋" w:cs="仿宋_GB2312"/>
          <w:b/>
          <w:color w:val="auto"/>
          <w:sz w:val="24"/>
          <w:lang w:val="zh-CN"/>
        </w:rPr>
        <w:t>分的计算：</w:t>
      </w:r>
      <w:r>
        <w:rPr>
          <w:rFonts w:ascii="仿宋" w:hAnsi="仿宋" w:eastAsia="仿宋"/>
          <w:b/>
          <w:bCs/>
          <w:color w:val="auto"/>
          <w:sz w:val="24"/>
          <w:szCs w:val="24"/>
        </w:rPr>
        <w:t xml:space="preserve"> </w:t>
      </w:r>
      <w:r>
        <w:rPr>
          <w:rFonts w:hint="eastAsia" w:ascii="仿宋" w:hAnsi="仿宋" w:eastAsia="仿宋"/>
          <w:color w:val="auto"/>
          <w:sz w:val="24"/>
        </w:rPr>
        <w:t>根据各投标人的有效投标报价，</w:t>
      </w:r>
      <w:r>
        <w:rPr>
          <w:rFonts w:hint="eastAsia" w:ascii="仿宋" w:hAnsi="仿宋" w:eastAsia="仿宋"/>
          <w:color w:val="auto"/>
          <w:sz w:val="24"/>
          <w:szCs w:val="24"/>
        </w:rPr>
        <w:t>满足招标文件要求且投标价格最低的投标报价为评标基准价，其价格分为满分。其他投标人的价格分统一按照下列公式计算：投</w:t>
      </w:r>
      <w:r>
        <w:rPr>
          <w:rFonts w:hint="eastAsia" w:ascii="仿宋" w:hAnsi="仿宋" w:eastAsia="仿宋"/>
          <w:color w:val="auto"/>
          <w:sz w:val="24"/>
          <w:szCs w:val="24"/>
          <w:highlight w:val="none"/>
        </w:rPr>
        <w:t>标报价得分=(评标基准价／有效投标报价)×</w:t>
      </w:r>
      <w:r>
        <w:rPr>
          <w:rFonts w:hint="eastAsia"/>
          <w:color w:val="auto"/>
          <w:sz w:val="24"/>
          <w:szCs w:val="24"/>
          <w:highlight w:val="none"/>
          <w:lang w:val="en-US" w:eastAsia="zh-CN"/>
        </w:rPr>
        <w:t>20</w:t>
      </w:r>
      <w:r>
        <w:rPr>
          <w:rFonts w:hint="eastAsia" w:ascii="仿宋" w:hAnsi="仿宋" w:eastAsia="仿宋"/>
          <w:color w:val="auto"/>
          <w:sz w:val="24"/>
          <w:szCs w:val="24"/>
          <w:highlight w:val="none"/>
        </w:rPr>
        <w:t>%×100；</w:t>
      </w:r>
      <w:r>
        <w:rPr>
          <w:rFonts w:hint="eastAsia" w:ascii="仿宋" w:hAnsi="仿宋" w:cs="仿宋"/>
          <w:color w:val="auto"/>
          <w:szCs w:val="24"/>
        </w:rPr>
        <w:t>评标过程中，不得去掉报价中的最高报价和最低报价。</w:t>
      </w:r>
    </w:p>
    <w:p>
      <w:pPr>
        <w:keepNext w:val="0"/>
        <w:keepLines w:val="0"/>
        <w:pageBreakBefore w:val="0"/>
        <w:widowControl w:val="0"/>
        <w:kinsoku/>
        <w:wordWrap/>
        <w:overflowPunct/>
        <w:topLinePunct w:val="0"/>
        <w:autoSpaceDE/>
        <w:autoSpaceDN/>
        <w:bidi w:val="0"/>
        <w:spacing w:beforeAutospacing="0" w:afterAutospacing="0" w:line="440" w:lineRule="exact"/>
        <w:ind w:firstLine="482" w:firstLineChars="200"/>
        <w:textAlignment w:val="auto"/>
        <w:rPr>
          <w:rFonts w:ascii="仿宋" w:hAnsi="仿宋" w:eastAsia="仿宋"/>
          <w:b/>
          <w:color w:val="000000"/>
          <w:sz w:val="24"/>
          <w:szCs w:val="24"/>
          <w:highlight w:val="none"/>
        </w:rPr>
      </w:pPr>
      <w:r>
        <w:rPr>
          <w:rFonts w:hint="eastAsia" w:ascii="仿宋" w:hAnsi="仿宋" w:eastAsia="仿宋"/>
          <w:b/>
          <w:color w:val="000000"/>
          <w:sz w:val="24"/>
          <w:szCs w:val="24"/>
          <w:highlight w:val="none"/>
        </w:rPr>
        <w:t>（二）商务及技术评分（</w:t>
      </w:r>
      <w:r>
        <w:rPr>
          <w:rFonts w:hint="eastAsia"/>
          <w:b/>
          <w:color w:val="000000"/>
          <w:sz w:val="24"/>
          <w:szCs w:val="24"/>
          <w:highlight w:val="none"/>
          <w:lang w:val="en-US" w:eastAsia="zh-CN"/>
        </w:rPr>
        <w:t>8</w:t>
      </w:r>
      <w:r>
        <w:rPr>
          <w:rFonts w:hint="eastAsia" w:ascii="仿宋" w:hAnsi="仿宋" w:eastAsia="仿宋"/>
          <w:b/>
          <w:color w:val="000000"/>
          <w:sz w:val="24"/>
          <w:szCs w:val="24"/>
          <w:highlight w:val="none"/>
        </w:rPr>
        <w:t>0分）</w:t>
      </w:r>
    </w:p>
    <w:p>
      <w:pPr>
        <w:keepNext w:val="0"/>
        <w:keepLines w:val="0"/>
        <w:pageBreakBefore w:val="0"/>
        <w:widowControl w:val="0"/>
        <w:kinsoku/>
        <w:wordWrap/>
        <w:overflowPunct/>
        <w:topLinePunct w:val="0"/>
        <w:autoSpaceDE/>
        <w:autoSpaceDN/>
        <w:bidi w:val="0"/>
        <w:spacing w:beforeAutospacing="0" w:afterAutospacing="0" w:line="440" w:lineRule="exact"/>
        <w:ind w:firstLine="482" w:firstLineChars="200"/>
        <w:textAlignment w:val="auto"/>
        <w:rPr>
          <w:rFonts w:ascii="仿宋" w:hAnsi="仿宋" w:eastAsia="仿宋"/>
          <w:b/>
          <w:color w:val="000000"/>
          <w:sz w:val="24"/>
          <w:szCs w:val="24"/>
        </w:rPr>
      </w:pPr>
      <w:r>
        <w:rPr>
          <w:rFonts w:hint="eastAsia" w:ascii="仿宋" w:hAnsi="仿宋" w:eastAsia="仿宋"/>
          <w:b/>
          <w:color w:val="000000"/>
          <w:sz w:val="24"/>
          <w:szCs w:val="24"/>
        </w:rPr>
        <w:t>1.商务及技术分的计算</w:t>
      </w:r>
    </w:p>
    <w:p>
      <w:pPr>
        <w:keepNext w:val="0"/>
        <w:keepLines w:val="0"/>
        <w:pageBreakBefore w:val="0"/>
        <w:widowControl w:val="0"/>
        <w:kinsoku/>
        <w:wordWrap/>
        <w:overflowPunct/>
        <w:topLinePunct w:val="0"/>
        <w:autoSpaceDE/>
        <w:autoSpaceDN/>
        <w:bidi w:val="0"/>
        <w:spacing w:beforeAutospacing="0" w:afterAutospacing="0" w:line="440" w:lineRule="exact"/>
        <w:ind w:firstLine="480" w:firstLineChars="200"/>
        <w:textAlignment w:val="auto"/>
        <w:rPr>
          <w:rStyle w:val="96"/>
          <w:rFonts w:hint="eastAsia" w:ascii="Arial" w:hAnsi="Arial" w:eastAsia="宋体" w:cs="Arial"/>
          <w:color w:val="191919"/>
          <w:sz w:val="24"/>
          <w:szCs w:val="24"/>
          <w:shd w:val="clear" w:color="auto" w:fill="FFFFFF"/>
        </w:rPr>
      </w:pPr>
      <w:r>
        <w:rPr>
          <w:rFonts w:hint="eastAsia" w:ascii="仿宋" w:hAnsi="仿宋" w:eastAsia="仿宋"/>
          <w:color w:val="000000"/>
          <w:sz w:val="24"/>
          <w:szCs w:val="24"/>
        </w:rPr>
        <w:t>商务及技术评分按照评标委员会成员的独立评分结果汇总后的算术平均分计算，计算公式为：商务及技术评分＝评标委员会所有成员评分合计数/评标委员会组成人员数。</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firstLine="482" w:firstLineChars="200"/>
        <w:jc w:val="left"/>
        <w:textAlignment w:val="auto"/>
        <w:rPr>
          <w:rStyle w:val="96"/>
          <w:rFonts w:hint="eastAsia" w:ascii="Arial" w:hAnsi="Arial" w:eastAsia="宋体" w:cs="Arial"/>
          <w:color w:val="191919"/>
          <w:sz w:val="24"/>
          <w:szCs w:val="24"/>
          <w:shd w:val="clear" w:color="auto" w:fill="FFFFFF"/>
        </w:rPr>
      </w:pPr>
      <w:r>
        <w:rPr>
          <w:rFonts w:hint="eastAsia"/>
          <w:b/>
          <w:color w:val="000000"/>
          <w:sz w:val="24"/>
          <w:szCs w:val="24"/>
          <w:lang w:val="en-US" w:eastAsia="zh-CN"/>
        </w:rPr>
        <w:t>2.</w:t>
      </w:r>
      <w:r>
        <w:rPr>
          <w:rFonts w:hint="eastAsia" w:ascii="仿宋" w:hAnsi="仿宋" w:eastAsia="仿宋"/>
          <w:b/>
          <w:color w:val="000000"/>
          <w:sz w:val="24"/>
          <w:szCs w:val="24"/>
        </w:rPr>
        <w:t>评分细则</w:t>
      </w:r>
    </w:p>
    <w:tbl>
      <w:tblPr>
        <w:tblStyle w:val="89"/>
        <w:tblW w:w="10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223"/>
        <w:gridCol w:w="6248"/>
        <w:gridCol w:w="707"/>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774" w:type="dxa"/>
            <w:noWrap w:val="0"/>
            <w:vAlign w:val="center"/>
          </w:tcPr>
          <w:p>
            <w:pPr>
              <w:pageBreakBefore w:val="0"/>
              <w:widowControl/>
              <w:kinsoku/>
              <w:wordWrap/>
              <w:overflowPunct/>
              <w:topLinePunct w:val="0"/>
              <w:bidi w:val="0"/>
              <w:snapToGrid/>
              <w:spacing w:beforeAutospacing="0" w:afterAutospacing="0" w:line="440" w:lineRule="exact"/>
              <w:ind w:left="0" w:firstLine="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1223" w:type="dxa"/>
            <w:noWrap w:val="0"/>
            <w:vAlign w:val="center"/>
          </w:tcPr>
          <w:p>
            <w:pPr>
              <w:pageBreakBefore w:val="0"/>
              <w:widowControl/>
              <w:kinsoku/>
              <w:wordWrap/>
              <w:overflowPunct/>
              <w:topLinePunct w:val="0"/>
              <w:bidi w:val="0"/>
              <w:snapToGrid/>
              <w:spacing w:beforeAutospacing="0" w:afterAutospacing="0" w:line="440" w:lineRule="exact"/>
              <w:ind w:left="0" w:firstLine="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评分项目</w:t>
            </w:r>
          </w:p>
        </w:tc>
        <w:tc>
          <w:tcPr>
            <w:tcW w:w="6248" w:type="dxa"/>
            <w:noWrap w:val="0"/>
            <w:vAlign w:val="center"/>
          </w:tcPr>
          <w:p>
            <w:pPr>
              <w:pageBreakBefore w:val="0"/>
              <w:widowControl/>
              <w:kinsoku/>
              <w:wordWrap/>
              <w:overflowPunct/>
              <w:topLinePunct w:val="0"/>
              <w:bidi w:val="0"/>
              <w:snapToGrid/>
              <w:spacing w:beforeAutospacing="0" w:afterAutospacing="0" w:line="440" w:lineRule="exact"/>
              <w:ind w:left="0" w:firstLine="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评分内容</w:t>
            </w:r>
          </w:p>
        </w:tc>
        <w:tc>
          <w:tcPr>
            <w:tcW w:w="707" w:type="dxa"/>
            <w:noWrap w:val="0"/>
            <w:vAlign w:val="center"/>
          </w:tcPr>
          <w:p>
            <w:pPr>
              <w:pageBreakBefore w:val="0"/>
              <w:widowControl/>
              <w:kinsoku/>
              <w:wordWrap/>
              <w:overflowPunct/>
              <w:topLinePunct w:val="0"/>
              <w:bidi w:val="0"/>
              <w:snapToGrid/>
              <w:spacing w:beforeAutospacing="0" w:afterAutospacing="0" w:line="440" w:lineRule="exact"/>
              <w:ind w:left="0" w:firstLine="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分值</w:t>
            </w:r>
          </w:p>
        </w:tc>
        <w:tc>
          <w:tcPr>
            <w:tcW w:w="1229" w:type="dxa"/>
            <w:noWrap w:val="0"/>
            <w:vAlign w:val="center"/>
          </w:tcPr>
          <w:p>
            <w:pPr>
              <w:pageBreakBefore w:val="0"/>
              <w:widowControl/>
              <w:kinsoku/>
              <w:wordWrap/>
              <w:overflowPunct/>
              <w:topLinePunct w:val="0"/>
              <w:bidi w:val="0"/>
              <w:snapToGrid/>
              <w:spacing w:beforeAutospacing="0" w:afterAutospacing="0" w:line="440" w:lineRule="exact"/>
              <w:ind w:left="0" w:firstLine="0"/>
              <w:jc w:val="center"/>
              <w:textAlignment w:val="auto"/>
              <w:rPr>
                <w:rFonts w:hint="default" w:ascii="仿宋" w:hAnsi="仿宋" w:eastAsia="仿宋" w:cs="仿宋"/>
                <w:b/>
                <w:bCs/>
                <w:kern w:val="0"/>
                <w:sz w:val="24"/>
                <w:szCs w:val="24"/>
                <w:lang w:val="en-US" w:eastAsia="zh-CN"/>
              </w:rPr>
            </w:pPr>
            <w:r>
              <w:rPr>
                <w:rFonts w:hint="eastAsia" w:cs="仿宋"/>
                <w:b/>
                <w:bCs/>
                <w:kern w:val="0"/>
                <w:sz w:val="24"/>
                <w:szCs w:val="24"/>
                <w:lang w:val="en-US" w:eastAsia="zh-CN"/>
              </w:rP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774" w:type="dxa"/>
            <w:vMerge w:val="restart"/>
            <w:noWrap w:val="0"/>
            <w:vAlign w:val="center"/>
          </w:tcPr>
          <w:p>
            <w:pPr>
              <w:pageBreakBefore w:val="0"/>
              <w:widowControl/>
              <w:kinsoku/>
              <w:wordWrap/>
              <w:overflowPunct/>
              <w:topLinePunct w:val="0"/>
              <w:bidi w:val="0"/>
              <w:snapToGrid/>
              <w:spacing w:beforeAutospacing="0" w:afterAutospacing="0" w:line="440" w:lineRule="exact"/>
              <w:ind w:left="0" w:firstLine="0"/>
              <w:jc w:val="center"/>
              <w:textAlignment w:val="auto"/>
              <w:rPr>
                <w:rFonts w:hint="eastAsia" w:ascii="仿宋" w:hAnsi="仿宋" w:eastAsia="仿宋" w:cs="仿宋"/>
                <w:b w:val="0"/>
                <w:bCs w:val="0"/>
                <w:kern w:val="0"/>
                <w:sz w:val="24"/>
                <w:szCs w:val="24"/>
                <w:lang w:val="en-US" w:eastAsia="zh-CN"/>
              </w:rPr>
            </w:pPr>
            <w:r>
              <w:rPr>
                <w:rFonts w:hint="eastAsia" w:cs="仿宋"/>
                <w:b w:val="0"/>
                <w:bCs w:val="0"/>
                <w:kern w:val="0"/>
                <w:sz w:val="24"/>
                <w:szCs w:val="24"/>
                <w:lang w:val="en-US" w:eastAsia="zh-CN"/>
              </w:rPr>
              <w:t>1</w:t>
            </w:r>
          </w:p>
        </w:tc>
        <w:tc>
          <w:tcPr>
            <w:tcW w:w="1223" w:type="dxa"/>
            <w:vMerge w:val="restart"/>
            <w:noWrap w:val="0"/>
            <w:vAlign w:val="center"/>
          </w:tcPr>
          <w:p>
            <w:pPr>
              <w:pageBreakBefore w:val="0"/>
              <w:widowControl/>
              <w:kinsoku/>
              <w:wordWrap/>
              <w:overflowPunct/>
              <w:topLinePunct w:val="0"/>
              <w:bidi w:val="0"/>
              <w:snapToGrid/>
              <w:spacing w:beforeAutospacing="0" w:afterAutospacing="0" w:line="440" w:lineRule="exact"/>
              <w:ind w:left="0" w:firstLine="0"/>
              <w:jc w:val="center"/>
              <w:textAlignment w:val="auto"/>
              <w:rPr>
                <w:rFonts w:hint="eastAsia" w:ascii="仿宋" w:hAnsi="仿宋" w:eastAsia="仿宋" w:cs="仿宋"/>
                <w:b w:val="0"/>
                <w:bCs w:val="0"/>
                <w:kern w:val="0"/>
                <w:sz w:val="24"/>
                <w:szCs w:val="24"/>
              </w:rPr>
            </w:pPr>
            <w:r>
              <w:rPr>
                <w:rFonts w:hint="eastAsia" w:cs="仿宋"/>
                <w:b w:val="0"/>
                <w:bCs w:val="0"/>
                <w:color w:val="auto"/>
                <w:sz w:val="24"/>
                <w:szCs w:val="24"/>
              </w:rPr>
              <w:t>项目实施方案</w:t>
            </w:r>
          </w:p>
        </w:tc>
        <w:tc>
          <w:tcPr>
            <w:tcW w:w="6248" w:type="dxa"/>
            <w:noWrap w:val="0"/>
            <w:vAlign w:val="center"/>
          </w:tcPr>
          <w:p>
            <w:pPr>
              <w:pageBreakBefore w:val="0"/>
              <w:widowControl/>
              <w:kinsoku/>
              <w:wordWrap/>
              <w:overflowPunct/>
              <w:topLinePunct w:val="0"/>
              <w:bidi w:val="0"/>
              <w:snapToGrid/>
              <w:spacing w:beforeAutospacing="0" w:afterAutospacing="0" w:line="440" w:lineRule="exact"/>
              <w:ind w:left="0" w:firstLine="0"/>
              <w:jc w:val="left"/>
              <w:textAlignment w:val="auto"/>
              <w:rPr>
                <w:rFonts w:hint="default" w:ascii="仿宋" w:hAnsi="仿宋" w:eastAsia="仿宋" w:cs="仿宋"/>
                <w:b/>
                <w:bCs/>
                <w:kern w:val="0"/>
                <w:sz w:val="24"/>
                <w:szCs w:val="24"/>
                <w:lang w:val="en-US" w:eastAsia="zh-CN"/>
              </w:rPr>
            </w:pPr>
            <w:r>
              <w:rPr>
                <w:rFonts w:hint="eastAsia"/>
                <w:lang w:val="en-US" w:eastAsia="zh-CN"/>
              </w:rPr>
              <w:t>①投标人根据本项目特点，制定科学合理的项目实施方案，须包含项目实施方式、项目实施流程、项目进度安排、人员岗位配置等方面；</w:t>
            </w:r>
            <w:r>
              <w:rPr>
                <w:rFonts w:hint="eastAsia" w:ascii="仿宋" w:hAnsi="仿宋" w:eastAsia="仿宋" w:cs="仿宋"/>
                <w:b w:val="0"/>
                <w:bCs w:val="0"/>
                <w:color w:val="auto"/>
                <w:sz w:val="24"/>
                <w:szCs w:val="24"/>
                <w:highlight w:val="none"/>
              </w:rPr>
              <w:t>方案详细、明晰、符合本项目实际采购需求的得</w:t>
            </w:r>
            <w:r>
              <w:rPr>
                <w:rFonts w:hint="eastAsia"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分；部分符合本项目采购需求的得</w:t>
            </w:r>
            <w:r>
              <w:rPr>
                <w:rFonts w:hint="eastAsia"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分；</w:t>
            </w:r>
            <w:r>
              <w:rPr>
                <w:rFonts w:hint="eastAsia" w:cs="仿宋"/>
                <w:b w:val="0"/>
                <w:bCs w:val="0"/>
                <w:color w:val="auto"/>
                <w:sz w:val="24"/>
                <w:szCs w:val="24"/>
                <w:highlight w:val="none"/>
                <w:lang w:val="en-US" w:eastAsia="zh-CN"/>
              </w:rPr>
              <w:t>方案有较大缺失或漏项的得1分；</w:t>
            </w:r>
            <w:r>
              <w:rPr>
                <w:rFonts w:hint="eastAsia" w:ascii="仿宋" w:hAnsi="仿宋" w:eastAsia="仿宋" w:cs="仿宋"/>
                <w:b w:val="0"/>
                <w:bCs w:val="0"/>
                <w:color w:val="auto"/>
                <w:sz w:val="24"/>
                <w:szCs w:val="24"/>
                <w:highlight w:val="none"/>
              </w:rPr>
              <w:t>未提供分析方案的不得分。</w:t>
            </w:r>
          </w:p>
        </w:tc>
        <w:tc>
          <w:tcPr>
            <w:tcW w:w="707" w:type="dxa"/>
            <w:noWrap w:val="0"/>
            <w:vAlign w:val="center"/>
          </w:tcPr>
          <w:p>
            <w:pPr>
              <w:pageBreakBefore w:val="0"/>
              <w:widowControl/>
              <w:kinsoku/>
              <w:wordWrap/>
              <w:overflowPunct/>
              <w:topLinePunct w:val="0"/>
              <w:bidi w:val="0"/>
              <w:snapToGrid/>
              <w:spacing w:beforeAutospacing="0" w:afterAutospacing="0" w:line="440" w:lineRule="exact"/>
              <w:ind w:left="0" w:firstLine="0"/>
              <w:jc w:val="center"/>
              <w:textAlignment w:val="auto"/>
              <w:rPr>
                <w:rFonts w:hint="eastAsia" w:ascii="仿宋" w:hAnsi="仿宋" w:eastAsia="仿宋" w:cs="仿宋"/>
                <w:b w:val="0"/>
                <w:bCs w:val="0"/>
                <w:kern w:val="0"/>
                <w:sz w:val="24"/>
                <w:szCs w:val="24"/>
                <w:lang w:val="en-US" w:eastAsia="zh-CN"/>
              </w:rPr>
            </w:pPr>
            <w:r>
              <w:rPr>
                <w:rFonts w:hint="eastAsia" w:cs="仿宋"/>
                <w:b w:val="0"/>
                <w:bCs w:val="0"/>
                <w:kern w:val="0"/>
                <w:sz w:val="24"/>
                <w:szCs w:val="24"/>
                <w:lang w:val="en-US" w:eastAsia="zh-CN"/>
              </w:rPr>
              <w:t>3</w:t>
            </w:r>
          </w:p>
        </w:tc>
        <w:tc>
          <w:tcPr>
            <w:tcW w:w="1229" w:type="dxa"/>
            <w:noWrap w:val="0"/>
            <w:vAlign w:val="center"/>
          </w:tcPr>
          <w:p>
            <w:pPr>
              <w:pageBreakBefore w:val="0"/>
              <w:widowControl/>
              <w:kinsoku/>
              <w:wordWrap/>
              <w:overflowPunct/>
              <w:topLinePunct w:val="0"/>
              <w:bidi w:val="0"/>
              <w:snapToGrid/>
              <w:spacing w:beforeAutospacing="0" w:afterAutospacing="0" w:line="440" w:lineRule="exact"/>
              <w:ind w:left="0" w:firstLine="0"/>
              <w:jc w:val="center"/>
              <w:textAlignment w:val="auto"/>
              <w:rPr>
                <w:rFonts w:hint="default" w:ascii="仿宋" w:hAnsi="仿宋" w:eastAsia="仿宋" w:cs="仿宋"/>
                <w:b w:val="0"/>
                <w:bCs w:val="0"/>
                <w:kern w:val="0"/>
                <w:sz w:val="24"/>
                <w:szCs w:val="24"/>
                <w:lang w:val="en-US" w:eastAsia="zh-CN"/>
              </w:rPr>
            </w:pPr>
            <w:r>
              <w:rPr>
                <w:rFonts w:hint="eastAsia" w:cs="仿宋"/>
                <w:b w:val="0"/>
                <w:bCs w:val="0"/>
                <w:kern w:val="0"/>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774" w:type="dxa"/>
            <w:vMerge w:val="continue"/>
            <w:noWrap w:val="0"/>
            <w:vAlign w:val="center"/>
          </w:tcPr>
          <w:p>
            <w:pPr>
              <w:pageBreakBefore w:val="0"/>
              <w:widowControl/>
              <w:kinsoku/>
              <w:wordWrap/>
              <w:overflowPunct/>
              <w:topLinePunct w:val="0"/>
              <w:bidi w:val="0"/>
              <w:snapToGrid/>
              <w:spacing w:beforeAutospacing="0" w:afterAutospacing="0" w:line="440" w:lineRule="exact"/>
              <w:ind w:left="0" w:firstLine="0"/>
              <w:jc w:val="center"/>
              <w:textAlignment w:val="auto"/>
              <w:rPr>
                <w:rFonts w:hint="eastAsia" w:cs="仿宋"/>
                <w:b/>
                <w:bCs/>
                <w:kern w:val="0"/>
                <w:sz w:val="24"/>
                <w:szCs w:val="24"/>
                <w:lang w:val="en-US" w:eastAsia="zh-CN"/>
              </w:rPr>
            </w:pPr>
          </w:p>
        </w:tc>
        <w:tc>
          <w:tcPr>
            <w:tcW w:w="1223" w:type="dxa"/>
            <w:vMerge w:val="continue"/>
            <w:noWrap w:val="0"/>
            <w:vAlign w:val="center"/>
          </w:tcPr>
          <w:p>
            <w:pPr>
              <w:pageBreakBefore w:val="0"/>
              <w:widowControl/>
              <w:kinsoku/>
              <w:wordWrap/>
              <w:overflowPunct/>
              <w:topLinePunct w:val="0"/>
              <w:bidi w:val="0"/>
              <w:snapToGrid/>
              <w:spacing w:beforeAutospacing="0" w:afterAutospacing="0" w:line="440" w:lineRule="exact"/>
              <w:ind w:left="0" w:firstLine="0"/>
              <w:jc w:val="center"/>
              <w:textAlignment w:val="auto"/>
              <w:rPr>
                <w:rFonts w:hint="eastAsia" w:cs="仿宋"/>
                <w:color w:val="auto"/>
                <w:sz w:val="24"/>
                <w:szCs w:val="24"/>
              </w:rPr>
            </w:pPr>
          </w:p>
        </w:tc>
        <w:tc>
          <w:tcPr>
            <w:tcW w:w="6248" w:type="dxa"/>
            <w:noWrap w:val="0"/>
            <w:vAlign w:val="center"/>
          </w:tcPr>
          <w:p>
            <w:pPr>
              <w:pageBreakBefore w:val="0"/>
              <w:widowControl/>
              <w:kinsoku/>
              <w:wordWrap/>
              <w:overflowPunct/>
              <w:topLinePunct w:val="0"/>
              <w:bidi w:val="0"/>
              <w:snapToGrid/>
              <w:spacing w:beforeAutospacing="0" w:afterAutospacing="0" w:line="440" w:lineRule="exact"/>
              <w:ind w:left="0" w:firstLine="0"/>
              <w:jc w:val="left"/>
              <w:textAlignment w:val="auto"/>
              <w:rPr>
                <w:rFonts w:hint="eastAsia"/>
                <w:lang w:val="en-US" w:eastAsia="zh-CN"/>
              </w:rPr>
            </w:pPr>
            <w:r>
              <w:rPr>
                <w:rFonts w:hint="eastAsia"/>
                <w:lang w:val="en-US" w:eastAsia="zh-CN"/>
              </w:rPr>
              <w:t>②</w:t>
            </w:r>
            <w:r>
              <w:rPr>
                <w:rFonts w:hint="eastAsia" w:ascii="仿宋" w:hAnsi="仿宋" w:eastAsia="仿宋" w:cs="仿宋"/>
                <w:b w:val="0"/>
                <w:bCs w:val="0"/>
                <w:kern w:val="2"/>
                <w:sz w:val="24"/>
                <w:szCs w:val="24"/>
                <w:vertAlign w:val="baseline"/>
                <w:lang w:val="en-US" w:eastAsia="zh-CN" w:bidi="ar-SA"/>
              </w:rPr>
              <w:t>投标人对本项目的重点、难点及风险点</w:t>
            </w:r>
            <w:r>
              <w:rPr>
                <w:rFonts w:hint="eastAsia" w:cs="仿宋"/>
                <w:b w:val="0"/>
                <w:bCs w:val="0"/>
                <w:kern w:val="2"/>
                <w:sz w:val="24"/>
                <w:szCs w:val="24"/>
                <w:vertAlign w:val="baseline"/>
                <w:lang w:val="en-US" w:eastAsia="zh-CN" w:bidi="ar-SA"/>
              </w:rPr>
              <w:t>的分析及</w:t>
            </w:r>
            <w:r>
              <w:rPr>
                <w:rFonts w:hint="eastAsia" w:ascii="仿宋" w:hAnsi="仿宋" w:eastAsia="仿宋" w:cs="仿宋"/>
                <w:b w:val="0"/>
                <w:bCs w:val="0"/>
                <w:kern w:val="2"/>
                <w:sz w:val="24"/>
                <w:szCs w:val="24"/>
                <w:vertAlign w:val="baseline"/>
                <w:lang w:val="en-US" w:eastAsia="zh-CN" w:bidi="ar-SA"/>
              </w:rPr>
              <w:t>解决方案；</w:t>
            </w:r>
            <w:r>
              <w:rPr>
                <w:rFonts w:hint="eastAsia" w:ascii="仿宋" w:hAnsi="仿宋" w:eastAsia="仿宋" w:cs="仿宋"/>
                <w:b w:val="0"/>
                <w:bCs w:val="0"/>
                <w:color w:val="auto"/>
                <w:sz w:val="24"/>
                <w:szCs w:val="24"/>
                <w:highlight w:val="none"/>
              </w:rPr>
              <w:t>方案详细、明晰、符合本项目实际采购需求的得</w:t>
            </w:r>
            <w:r>
              <w:rPr>
                <w:rFonts w:hint="eastAsia"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分；部分符合本项目采购需求的得</w:t>
            </w:r>
            <w:r>
              <w:rPr>
                <w:rFonts w:hint="eastAsia"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分；</w:t>
            </w:r>
            <w:r>
              <w:rPr>
                <w:rFonts w:hint="eastAsia" w:cs="仿宋"/>
                <w:b w:val="0"/>
                <w:bCs w:val="0"/>
                <w:color w:val="auto"/>
                <w:sz w:val="24"/>
                <w:szCs w:val="24"/>
                <w:highlight w:val="none"/>
                <w:lang w:val="en-US" w:eastAsia="zh-CN"/>
              </w:rPr>
              <w:t>方案有较大缺失或漏项的得1分；</w:t>
            </w:r>
            <w:r>
              <w:rPr>
                <w:rFonts w:hint="eastAsia" w:ascii="仿宋" w:hAnsi="仿宋" w:eastAsia="仿宋" w:cs="仿宋"/>
                <w:b w:val="0"/>
                <w:bCs w:val="0"/>
                <w:color w:val="auto"/>
                <w:sz w:val="24"/>
                <w:szCs w:val="24"/>
                <w:highlight w:val="none"/>
              </w:rPr>
              <w:t>未提供分析方案的不得分。</w:t>
            </w:r>
          </w:p>
        </w:tc>
        <w:tc>
          <w:tcPr>
            <w:tcW w:w="707" w:type="dxa"/>
            <w:noWrap w:val="0"/>
            <w:vAlign w:val="center"/>
          </w:tcPr>
          <w:p>
            <w:pPr>
              <w:pageBreakBefore w:val="0"/>
              <w:widowControl/>
              <w:kinsoku/>
              <w:wordWrap/>
              <w:overflowPunct/>
              <w:topLinePunct w:val="0"/>
              <w:bidi w:val="0"/>
              <w:snapToGrid/>
              <w:spacing w:beforeAutospacing="0" w:afterAutospacing="0" w:line="440" w:lineRule="exact"/>
              <w:ind w:left="0" w:firstLine="0"/>
              <w:jc w:val="center"/>
              <w:textAlignment w:val="auto"/>
              <w:rPr>
                <w:rFonts w:hint="default" w:cs="仿宋"/>
                <w:b w:val="0"/>
                <w:bCs w:val="0"/>
                <w:kern w:val="0"/>
                <w:sz w:val="24"/>
                <w:szCs w:val="24"/>
                <w:lang w:val="en-US" w:eastAsia="zh-CN"/>
              </w:rPr>
            </w:pPr>
            <w:r>
              <w:rPr>
                <w:rFonts w:hint="eastAsia" w:cs="仿宋"/>
                <w:b w:val="0"/>
                <w:bCs w:val="0"/>
                <w:kern w:val="0"/>
                <w:sz w:val="24"/>
                <w:szCs w:val="24"/>
                <w:lang w:val="en-US" w:eastAsia="zh-CN"/>
              </w:rPr>
              <w:t>3</w:t>
            </w:r>
          </w:p>
        </w:tc>
        <w:tc>
          <w:tcPr>
            <w:tcW w:w="1229" w:type="dxa"/>
            <w:noWrap w:val="0"/>
            <w:vAlign w:val="center"/>
          </w:tcPr>
          <w:p>
            <w:pPr>
              <w:pageBreakBefore w:val="0"/>
              <w:widowControl/>
              <w:kinsoku/>
              <w:wordWrap/>
              <w:overflowPunct/>
              <w:topLinePunct w:val="0"/>
              <w:bidi w:val="0"/>
              <w:snapToGrid/>
              <w:spacing w:beforeAutospacing="0" w:afterAutospacing="0" w:line="440" w:lineRule="exact"/>
              <w:ind w:left="0" w:firstLine="0"/>
              <w:jc w:val="center"/>
              <w:textAlignment w:val="auto"/>
              <w:rPr>
                <w:rFonts w:hint="eastAsia" w:cs="仿宋"/>
                <w:b w:val="0"/>
                <w:bCs w:val="0"/>
                <w:kern w:val="0"/>
                <w:sz w:val="24"/>
                <w:szCs w:val="24"/>
                <w:lang w:val="en-US" w:eastAsia="zh-CN"/>
              </w:rPr>
            </w:pPr>
            <w:r>
              <w:rPr>
                <w:rFonts w:hint="eastAsia" w:cs="仿宋"/>
                <w:b w:val="0"/>
                <w:bCs w:val="0"/>
                <w:kern w:val="0"/>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774" w:type="dxa"/>
            <w:vMerge w:val="restart"/>
            <w:noWrap w:val="0"/>
            <w:vAlign w:val="center"/>
          </w:tcPr>
          <w:p>
            <w:pPr>
              <w:pageBreakBefore w:val="0"/>
              <w:widowControl/>
              <w:kinsoku/>
              <w:wordWrap/>
              <w:overflowPunct/>
              <w:topLinePunct w:val="0"/>
              <w:bidi w:val="0"/>
              <w:snapToGrid/>
              <w:spacing w:beforeAutospacing="0" w:afterAutospacing="0" w:line="440" w:lineRule="exact"/>
              <w:ind w:left="0" w:firstLine="0"/>
              <w:jc w:val="center"/>
              <w:textAlignment w:val="auto"/>
              <w:rPr>
                <w:rFonts w:hint="eastAsia" w:ascii="仿宋" w:hAnsi="仿宋" w:eastAsia="仿宋" w:cs="仿宋"/>
                <w:b w:val="0"/>
                <w:bCs w:val="0"/>
                <w:kern w:val="0"/>
                <w:sz w:val="24"/>
                <w:szCs w:val="24"/>
                <w:lang w:val="en-US" w:eastAsia="zh-CN"/>
              </w:rPr>
            </w:pPr>
            <w:r>
              <w:rPr>
                <w:rFonts w:hint="eastAsia" w:cs="仿宋"/>
                <w:b w:val="0"/>
                <w:bCs w:val="0"/>
                <w:kern w:val="0"/>
                <w:sz w:val="24"/>
                <w:szCs w:val="24"/>
                <w:lang w:val="en-US" w:eastAsia="zh-CN"/>
              </w:rPr>
              <w:t>2</w:t>
            </w:r>
          </w:p>
        </w:tc>
        <w:tc>
          <w:tcPr>
            <w:tcW w:w="1223" w:type="dxa"/>
            <w:vMerge w:val="restart"/>
            <w:noWrap w:val="0"/>
            <w:vAlign w:val="center"/>
          </w:tcPr>
          <w:p>
            <w:pPr>
              <w:pageBreakBefore w:val="0"/>
              <w:widowControl/>
              <w:kinsoku/>
              <w:wordWrap/>
              <w:overflowPunct/>
              <w:topLinePunct w:val="0"/>
              <w:bidi w:val="0"/>
              <w:snapToGrid/>
              <w:spacing w:beforeAutospacing="0" w:afterAutospacing="0" w:line="440" w:lineRule="exact"/>
              <w:ind w:left="0" w:firstLine="0"/>
              <w:jc w:val="center"/>
              <w:textAlignment w:val="auto"/>
              <w:rPr>
                <w:rFonts w:hint="eastAsia" w:ascii="仿宋" w:hAnsi="仿宋" w:eastAsia="仿宋" w:cs="仿宋"/>
                <w:b w:val="0"/>
                <w:bCs w:val="0"/>
                <w:kern w:val="0"/>
                <w:sz w:val="24"/>
                <w:szCs w:val="24"/>
                <w:lang w:eastAsia="zh-CN"/>
              </w:rPr>
            </w:pPr>
            <w:r>
              <w:rPr>
                <w:rFonts w:hint="eastAsia" w:cs="仿宋"/>
                <w:b w:val="0"/>
                <w:bCs w:val="0"/>
                <w:kern w:val="0"/>
                <w:sz w:val="24"/>
                <w:szCs w:val="24"/>
                <w:lang w:eastAsia="zh-CN"/>
              </w:rPr>
              <w:t>监管服务</w:t>
            </w:r>
          </w:p>
        </w:tc>
        <w:tc>
          <w:tcPr>
            <w:tcW w:w="6248" w:type="dxa"/>
            <w:noWrap w:val="0"/>
            <w:vAlign w:val="center"/>
          </w:tcPr>
          <w:p>
            <w:pPr>
              <w:pageBreakBefore w:val="0"/>
              <w:kinsoku/>
              <w:wordWrap/>
              <w:overflowPunct/>
              <w:topLinePunct w:val="0"/>
              <w:bidi w:val="0"/>
              <w:snapToGrid/>
              <w:spacing w:line="440" w:lineRule="exact"/>
              <w:ind w:left="0" w:firstLine="0"/>
              <w:textAlignment w:val="auto"/>
              <w:rPr>
                <w:rFonts w:hint="eastAsia" w:ascii="仿宋" w:hAnsi="仿宋" w:eastAsia="仿宋" w:cs="仿宋"/>
                <w:b/>
                <w:bCs/>
                <w:kern w:val="0"/>
                <w:sz w:val="24"/>
                <w:szCs w:val="24"/>
              </w:rPr>
            </w:pPr>
            <w:r>
              <w:rPr>
                <w:rFonts w:hint="eastAsia"/>
                <w:lang w:val="en-US" w:eastAsia="zh-CN"/>
              </w:rPr>
              <w:t>①</w:t>
            </w:r>
            <w:r>
              <w:rPr>
                <w:rFonts w:hint="eastAsia"/>
                <w:highlight w:val="none"/>
                <w:lang w:eastAsia="zh-CN"/>
              </w:rPr>
              <w:t>投标人根据本项目内容，制定科学合理的</w:t>
            </w:r>
            <w:r>
              <w:rPr>
                <w:rFonts w:hint="eastAsia"/>
                <w:highlight w:val="none"/>
                <w:lang w:val="en-US" w:eastAsia="zh-CN"/>
              </w:rPr>
              <w:t>医保大数据分析</w:t>
            </w:r>
            <w:r>
              <w:rPr>
                <w:rFonts w:hint="eastAsia"/>
                <w:highlight w:val="none"/>
                <w:lang w:eastAsia="zh-CN"/>
              </w:rPr>
              <w:t>监管服务方案，</w:t>
            </w:r>
            <w:r>
              <w:rPr>
                <w:rFonts w:hint="eastAsia" w:ascii="仿宋" w:hAnsi="仿宋" w:eastAsia="仿宋" w:cs="仿宋"/>
                <w:b w:val="0"/>
                <w:bCs w:val="0"/>
                <w:color w:val="auto"/>
                <w:sz w:val="24"/>
                <w:szCs w:val="24"/>
                <w:highlight w:val="none"/>
              </w:rPr>
              <w:t>方案详细、明晰、符合本项目实际采购需求的得</w:t>
            </w:r>
            <w:r>
              <w:rPr>
                <w:rFonts w:hint="eastAsia"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分；部分符合本项目采购需求的得</w:t>
            </w:r>
            <w:r>
              <w:rPr>
                <w:rFonts w:hint="eastAsia"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分；</w:t>
            </w:r>
            <w:r>
              <w:rPr>
                <w:rFonts w:hint="eastAsia" w:cs="仿宋"/>
                <w:b w:val="0"/>
                <w:bCs w:val="0"/>
                <w:color w:val="auto"/>
                <w:sz w:val="24"/>
                <w:szCs w:val="24"/>
                <w:highlight w:val="none"/>
                <w:lang w:val="en-US" w:eastAsia="zh-CN"/>
              </w:rPr>
              <w:t>方案有较大缺失或漏项的得1分；</w:t>
            </w:r>
            <w:r>
              <w:rPr>
                <w:rFonts w:hint="eastAsia" w:ascii="仿宋" w:hAnsi="仿宋" w:eastAsia="仿宋" w:cs="仿宋"/>
                <w:b w:val="0"/>
                <w:bCs w:val="0"/>
                <w:color w:val="auto"/>
                <w:sz w:val="24"/>
                <w:szCs w:val="24"/>
                <w:highlight w:val="none"/>
              </w:rPr>
              <w:t>未提供分析方案的不得分。</w:t>
            </w:r>
          </w:p>
        </w:tc>
        <w:tc>
          <w:tcPr>
            <w:tcW w:w="707" w:type="dxa"/>
            <w:noWrap w:val="0"/>
            <w:vAlign w:val="center"/>
          </w:tcPr>
          <w:p>
            <w:pPr>
              <w:pageBreakBefore w:val="0"/>
              <w:widowControl/>
              <w:kinsoku/>
              <w:wordWrap/>
              <w:overflowPunct/>
              <w:topLinePunct w:val="0"/>
              <w:bidi w:val="0"/>
              <w:snapToGrid/>
              <w:spacing w:beforeAutospacing="0" w:afterAutospacing="0" w:line="440" w:lineRule="exact"/>
              <w:ind w:left="0" w:firstLine="0"/>
              <w:jc w:val="center"/>
              <w:textAlignment w:val="auto"/>
              <w:rPr>
                <w:rFonts w:hint="default" w:ascii="仿宋" w:hAnsi="仿宋" w:eastAsia="仿宋" w:cs="仿宋"/>
                <w:b w:val="0"/>
                <w:bCs w:val="0"/>
                <w:kern w:val="0"/>
                <w:sz w:val="24"/>
                <w:szCs w:val="24"/>
                <w:lang w:val="en-US" w:eastAsia="zh-CN"/>
              </w:rPr>
            </w:pPr>
            <w:r>
              <w:rPr>
                <w:rFonts w:hint="eastAsia" w:cs="仿宋"/>
                <w:b w:val="0"/>
                <w:bCs w:val="0"/>
                <w:kern w:val="0"/>
                <w:sz w:val="24"/>
                <w:szCs w:val="24"/>
                <w:lang w:val="en-US" w:eastAsia="zh-CN"/>
              </w:rPr>
              <w:t>3</w:t>
            </w:r>
          </w:p>
        </w:tc>
        <w:tc>
          <w:tcPr>
            <w:tcW w:w="1229" w:type="dxa"/>
            <w:noWrap w:val="0"/>
            <w:vAlign w:val="center"/>
          </w:tcPr>
          <w:p>
            <w:pPr>
              <w:pageBreakBefore w:val="0"/>
              <w:widowControl/>
              <w:kinsoku/>
              <w:wordWrap/>
              <w:overflowPunct/>
              <w:topLinePunct w:val="0"/>
              <w:bidi w:val="0"/>
              <w:snapToGrid/>
              <w:spacing w:beforeAutospacing="0" w:afterAutospacing="0" w:line="440" w:lineRule="exact"/>
              <w:ind w:left="0" w:firstLine="0"/>
              <w:jc w:val="center"/>
              <w:textAlignment w:val="auto"/>
              <w:rPr>
                <w:rFonts w:hint="default" w:ascii="仿宋" w:hAnsi="仿宋" w:eastAsia="仿宋" w:cs="仿宋"/>
                <w:b w:val="0"/>
                <w:bCs w:val="0"/>
                <w:kern w:val="0"/>
                <w:sz w:val="24"/>
                <w:szCs w:val="24"/>
                <w:lang w:val="en-US" w:eastAsia="zh-CN"/>
              </w:rPr>
            </w:pPr>
            <w:r>
              <w:rPr>
                <w:rFonts w:hint="eastAsia" w:cs="仿宋"/>
                <w:b w:val="0"/>
                <w:bCs w:val="0"/>
                <w:kern w:val="0"/>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774" w:type="dxa"/>
            <w:vMerge w:val="continue"/>
            <w:noWrap w:val="0"/>
            <w:vAlign w:val="center"/>
          </w:tcPr>
          <w:p>
            <w:pPr>
              <w:pageBreakBefore w:val="0"/>
              <w:widowControl/>
              <w:kinsoku/>
              <w:wordWrap/>
              <w:overflowPunct/>
              <w:topLinePunct w:val="0"/>
              <w:bidi w:val="0"/>
              <w:snapToGrid/>
              <w:spacing w:beforeAutospacing="0" w:afterAutospacing="0" w:line="440" w:lineRule="exact"/>
              <w:ind w:left="0" w:firstLine="0"/>
              <w:jc w:val="center"/>
              <w:textAlignment w:val="auto"/>
              <w:rPr>
                <w:rFonts w:hint="eastAsia" w:cs="仿宋"/>
                <w:b/>
                <w:bCs/>
                <w:kern w:val="0"/>
                <w:sz w:val="24"/>
                <w:szCs w:val="24"/>
                <w:lang w:val="en-US" w:eastAsia="zh-CN"/>
              </w:rPr>
            </w:pPr>
          </w:p>
        </w:tc>
        <w:tc>
          <w:tcPr>
            <w:tcW w:w="1223" w:type="dxa"/>
            <w:vMerge w:val="continue"/>
            <w:noWrap w:val="0"/>
            <w:vAlign w:val="center"/>
          </w:tcPr>
          <w:p>
            <w:pPr>
              <w:pageBreakBefore w:val="0"/>
              <w:widowControl/>
              <w:kinsoku/>
              <w:wordWrap/>
              <w:overflowPunct/>
              <w:topLinePunct w:val="0"/>
              <w:bidi w:val="0"/>
              <w:snapToGrid/>
              <w:spacing w:beforeAutospacing="0" w:afterAutospacing="0" w:line="440" w:lineRule="exact"/>
              <w:ind w:left="0" w:firstLine="0"/>
              <w:jc w:val="center"/>
              <w:textAlignment w:val="auto"/>
              <w:rPr>
                <w:rFonts w:hint="eastAsia" w:cs="仿宋"/>
                <w:b w:val="0"/>
                <w:bCs w:val="0"/>
                <w:kern w:val="0"/>
                <w:sz w:val="24"/>
                <w:szCs w:val="24"/>
                <w:lang w:eastAsia="zh-CN"/>
              </w:rPr>
            </w:pPr>
          </w:p>
        </w:tc>
        <w:tc>
          <w:tcPr>
            <w:tcW w:w="6248" w:type="dxa"/>
            <w:noWrap w:val="0"/>
            <w:vAlign w:val="center"/>
          </w:tcPr>
          <w:p>
            <w:pPr>
              <w:pageBreakBefore w:val="0"/>
              <w:kinsoku/>
              <w:wordWrap/>
              <w:overflowPunct/>
              <w:topLinePunct w:val="0"/>
              <w:bidi w:val="0"/>
              <w:snapToGrid/>
              <w:spacing w:line="440" w:lineRule="exact"/>
              <w:ind w:left="0" w:firstLine="0"/>
              <w:textAlignment w:val="auto"/>
              <w:rPr>
                <w:rFonts w:hint="eastAsia"/>
                <w:highlight w:val="none"/>
                <w:lang w:val="en-US" w:eastAsia="zh-CN"/>
              </w:rPr>
            </w:pPr>
            <w:r>
              <w:rPr>
                <w:rFonts w:hint="eastAsia"/>
                <w:lang w:val="en-US" w:eastAsia="zh-CN"/>
              </w:rPr>
              <w:t>②</w:t>
            </w:r>
            <w:r>
              <w:rPr>
                <w:rFonts w:hint="eastAsia"/>
                <w:highlight w:val="none"/>
                <w:lang w:eastAsia="zh-CN"/>
              </w:rPr>
              <w:t>投标人根据本项目内容，制定科学合理的医保基金监</w:t>
            </w:r>
            <w:r>
              <w:rPr>
                <w:rFonts w:hint="eastAsia"/>
                <w:highlight w:val="none"/>
                <w:lang w:val="en-US" w:eastAsia="zh-CN"/>
              </w:rPr>
              <w:t>测和违规预警核查</w:t>
            </w:r>
            <w:r>
              <w:rPr>
                <w:rFonts w:hint="eastAsia"/>
                <w:highlight w:val="none"/>
                <w:lang w:eastAsia="zh-CN"/>
              </w:rPr>
              <w:t>核验监管服务方案，</w:t>
            </w:r>
            <w:r>
              <w:rPr>
                <w:rFonts w:hint="eastAsia" w:ascii="仿宋" w:hAnsi="仿宋" w:eastAsia="仿宋" w:cs="仿宋"/>
                <w:b w:val="0"/>
                <w:bCs w:val="0"/>
                <w:color w:val="auto"/>
                <w:sz w:val="24"/>
                <w:szCs w:val="24"/>
                <w:highlight w:val="none"/>
              </w:rPr>
              <w:t>方案详细、明晰、符合本项目实际采购需求的得</w:t>
            </w:r>
            <w:r>
              <w:rPr>
                <w:rFonts w:hint="eastAsia"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分；部分符合本项目采购需求的得</w:t>
            </w:r>
            <w:r>
              <w:rPr>
                <w:rFonts w:hint="eastAsia"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分；</w:t>
            </w:r>
            <w:r>
              <w:rPr>
                <w:rFonts w:hint="eastAsia" w:cs="仿宋"/>
                <w:b w:val="0"/>
                <w:bCs w:val="0"/>
                <w:color w:val="auto"/>
                <w:sz w:val="24"/>
                <w:szCs w:val="24"/>
                <w:highlight w:val="none"/>
                <w:lang w:val="en-US" w:eastAsia="zh-CN"/>
              </w:rPr>
              <w:t>方案有较大缺失或漏项的得1分；</w:t>
            </w:r>
            <w:r>
              <w:rPr>
                <w:rFonts w:hint="eastAsia" w:ascii="仿宋" w:hAnsi="仿宋" w:eastAsia="仿宋" w:cs="仿宋"/>
                <w:b w:val="0"/>
                <w:bCs w:val="0"/>
                <w:color w:val="auto"/>
                <w:sz w:val="24"/>
                <w:szCs w:val="24"/>
                <w:highlight w:val="none"/>
              </w:rPr>
              <w:t>未提供分析方案的不得分。</w:t>
            </w:r>
          </w:p>
        </w:tc>
        <w:tc>
          <w:tcPr>
            <w:tcW w:w="707" w:type="dxa"/>
            <w:noWrap w:val="0"/>
            <w:vAlign w:val="center"/>
          </w:tcPr>
          <w:p>
            <w:pPr>
              <w:pageBreakBefore w:val="0"/>
              <w:widowControl/>
              <w:kinsoku/>
              <w:wordWrap/>
              <w:overflowPunct/>
              <w:topLinePunct w:val="0"/>
              <w:bidi w:val="0"/>
              <w:snapToGrid/>
              <w:spacing w:beforeAutospacing="0" w:afterAutospacing="0" w:line="440" w:lineRule="exact"/>
              <w:ind w:left="0" w:firstLine="0"/>
              <w:jc w:val="center"/>
              <w:textAlignment w:val="auto"/>
              <w:rPr>
                <w:rFonts w:hint="default" w:cs="仿宋"/>
                <w:b w:val="0"/>
                <w:bCs w:val="0"/>
                <w:kern w:val="0"/>
                <w:sz w:val="24"/>
                <w:szCs w:val="24"/>
                <w:lang w:val="en-US" w:eastAsia="zh-CN"/>
              </w:rPr>
            </w:pPr>
            <w:r>
              <w:rPr>
                <w:rFonts w:hint="eastAsia" w:cs="仿宋"/>
                <w:b w:val="0"/>
                <w:bCs w:val="0"/>
                <w:kern w:val="0"/>
                <w:sz w:val="24"/>
                <w:szCs w:val="24"/>
                <w:lang w:val="en-US" w:eastAsia="zh-CN"/>
              </w:rPr>
              <w:t>3</w:t>
            </w:r>
          </w:p>
        </w:tc>
        <w:tc>
          <w:tcPr>
            <w:tcW w:w="1229" w:type="dxa"/>
            <w:noWrap w:val="0"/>
            <w:vAlign w:val="center"/>
          </w:tcPr>
          <w:p>
            <w:pPr>
              <w:pageBreakBefore w:val="0"/>
              <w:widowControl/>
              <w:kinsoku/>
              <w:wordWrap/>
              <w:overflowPunct/>
              <w:topLinePunct w:val="0"/>
              <w:bidi w:val="0"/>
              <w:snapToGrid/>
              <w:spacing w:beforeAutospacing="0" w:afterAutospacing="0" w:line="440" w:lineRule="exact"/>
              <w:ind w:left="0" w:firstLine="0"/>
              <w:jc w:val="center"/>
              <w:textAlignment w:val="auto"/>
              <w:rPr>
                <w:rFonts w:hint="default" w:ascii="仿宋" w:hAnsi="仿宋" w:eastAsia="仿宋" w:cs="仿宋"/>
                <w:b w:val="0"/>
                <w:bCs w:val="0"/>
                <w:kern w:val="0"/>
                <w:sz w:val="24"/>
                <w:szCs w:val="24"/>
                <w:lang w:val="en-US" w:eastAsia="zh-CN"/>
              </w:rPr>
            </w:pPr>
            <w:r>
              <w:rPr>
                <w:rFonts w:hint="eastAsia" w:cs="仿宋"/>
                <w:b w:val="0"/>
                <w:bCs w:val="0"/>
                <w:kern w:val="0"/>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774" w:type="dxa"/>
            <w:vMerge w:val="continue"/>
            <w:noWrap w:val="0"/>
            <w:vAlign w:val="center"/>
          </w:tcPr>
          <w:p>
            <w:pPr>
              <w:pageBreakBefore w:val="0"/>
              <w:widowControl/>
              <w:kinsoku/>
              <w:wordWrap/>
              <w:overflowPunct/>
              <w:topLinePunct w:val="0"/>
              <w:bidi w:val="0"/>
              <w:snapToGrid/>
              <w:spacing w:beforeAutospacing="0" w:afterAutospacing="0" w:line="440" w:lineRule="exact"/>
              <w:ind w:left="0" w:firstLine="0"/>
              <w:jc w:val="center"/>
              <w:textAlignment w:val="auto"/>
              <w:rPr>
                <w:rFonts w:hint="eastAsia" w:cs="仿宋"/>
                <w:b/>
                <w:bCs/>
                <w:kern w:val="0"/>
                <w:sz w:val="24"/>
                <w:szCs w:val="24"/>
                <w:lang w:val="en-US" w:eastAsia="zh-CN"/>
              </w:rPr>
            </w:pPr>
          </w:p>
        </w:tc>
        <w:tc>
          <w:tcPr>
            <w:tcW w:w="1223" w:type="dxa"/>
            <w:vMerge w:val="continue"/>
            <w:noWrap w:val="0"/>
            <w:vAlign w:val="center"/>
          </w:tcPr>
          <w:p>
            <w:pPr>
              <w:pageBreakBefore w:val="0"/>
              <w:widowControl/>
              <w:kinsoku/>
              <w:wordWrap/>
              <w:overflowPunct/>
              <w:topLinePunct w:val="0"/>
              <w:bidi w:val="0"/>
              <w:snapToGrid/>
              <w:spacing w:beforeAutospacing="0" w:afterAutospacing="0" w:line="440" w:lineRule="exact"/>
              <w:ind w:left="0" w:firstLine="0"/>
              <w:jc w:val="center"/>
              <w:textAlignment w:val="auto"/>
              <w:rPr>
                <w:rFonts w:hint="eastAsia" w:cs="仿宋"/>
                <w:b w:val="0"/>
                <w:bCs w:val="0"/>
                <w:kern w:val="0"/>
                <w:sz w:val="24"/>
                <w:szCs w:val="24"/>
                <w:lang w:eastAsia="zh-CN"/>
              </w:rPr>
            </w:pPr>
          </w:p>
        </w:tc>
        <w:tc>
          <w:tcPr>
            <w:tcW w:w="6248" w:type="dxa"/>
            <w:noWrap w:val="0"/>
            <w:vAlign w:val="center"/>
          </w:tcPr>
          <w:p>
            <w:pPr>
              <w:pageBreakBefore w:val="0"/>
              <w:kinsoku/>
              <w:wordWrap/>
              <w:overflowPunct/>
              <w:topLinePunct w:val="0"/>
              <w:bidi w:val="0"/>
              <w:snapToGrid/>
              <w:spacing w:line="440" w:lineRule="exact"/>
              <w:ind w:left="0" w:firstLine="0"/>
              <w:textAlignment w:val="auto"/>
              <w:rPr>
                <w:rFonts w:hint="eastAsia"/>
                <w:highlight w:val="none"/>
                <w:lang w:val="en-US" w:eastAsia="zh-CN"/>
              </w:rPr>
            </w:pPr>
            <w:r>
              <w:rPr>
                <w:rFonts w:hint="default" w:ascii="Calibri" w:hAnsi="Calibri" w:cs="Calibri"/>
                <w:highlight w:val="none"/>
                <w:lang w:eastAsia="zh-CN"/>
              </w:rPr>
              <w:t>③</w:t>
            </w:r>
            <w:r>
              <w:rPr>
                <w:rFonts w:hint="eastAsia"/>
                <w:highlight w:val="none"/>
                <w:lang w:eastAsia="zh-CN"/>
              </w:rPr>
              <w:t>投标人根据本项目内容，制定科学合理的</w:t>
            </w:r>
            <w:r>
              <w:rPr>
                <w:rFonts w:hint="eastAsia"/>
                <w:highlight w:val="none"/>
                <w:lang w:val="en-US" w:eastAsia="zh-CN"/>
              </w:rPr>
              <w:t>定点医药机构日常监控和现场检查</w:t>
            </w:r>
            <w:r>
              <w:rPr>
                <w:rFonts w:hint="eastAsia"/>
                <w:highlight w:val="none"/>
                <w:lang w:eastAsia="zh-CN"/>
              </w:rPr>
              <w:t>监管服务方案，</w:t>
            </w:r>
            <w:r>
              <w:rPr>
                <w:rFonts w:hint="eastAsia" w:ascii="仿宋" w:hAnsi="仿宋" w:eastAsia="仿宋" w:cs="仿宋"/>
                <w:b w:val="0"/>
                <w:bCs w:val="0"/>
                <w:color w:val="auto"/>
                <w:sz w:val="24"/>
                <w:szCs w:val="24"/>
                <w:highlight w:val="none"/>
              </w:rPr>
              <w:t>方案详细、明晰、符合本项目实际采购需求的得</w:t>
            </w:r>
            <w:r>
              <w:rPr>
                <w:rFonts w:hint="eastAsia"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分；部分符合本项目采购需求的得</w:t>
            </w:r>
            <w:r>
              <w:rPr>
                <w:rFonts w:hint="eastAsia"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分；</w:t>
            </w:r>
            <w:r>
              <w:rPr>
                <w:rFonts w:hint="eastAsia" w:cs="仿宋"/>
                <w:b w:val="0"/>
                <w:bCs w:val="0"/>
                <w:color w:val="auto"/>
                <w:sz w:val="24"/>
                <w:szCs w:val="24"/>
                <w:highlight w:val="none"/>
                <w:lang w:val="en-US" w:eastAsia="zh-CN"/>
              </w:rPr>
              <w:t>方案有较大缺失或漏项的得1分；</w:t>
            </w:r>
            <w:r>
              <w:rPr>
                <w:rFonts w:hint="eastAsia" w:ascii="仿宋" w:hAnsi="仿宋" w:eastAsia="仿宋" w:cs="仿宋"/>
                <w:b w:val="0"/>
                <w:bCs w:val="0"/>
                <w:color w:val="auto"/>
                <w:sz w:val="24"/>
                <w:szCs w:val="24"/>
                <w:highlight w:val="none"/>
              </w:rPr>
              <w:t>未提供分析方案的不得分。</w:t>
            </w:r>
          </w:p>
        </w:tc>
        <w:tc>
          <w:tcPr>
            <w:tcW w:w="707" w:type="dxa"/>
            <w:noWrap w:val="0"/>
            <w:vAlign w:val="center"/>
          </w:tcPr>
          <w:p>
            <w:pPr>
              <w:pageBreakBefore w:val="0"/>
              <w:widowControl/>
              <w:kinsoku/>
              <w:wordWrap/>
              <w:overflowPunct/>
              <w:topLinePunct w:val="0"/>
              <w:bidi w:val="0"/>
              <w:snapToGrid/>
              <w:spacing w:beforeAutospacing="0" w:afterAutospacing="0" w:line="440" w:lineRule="exact"/>
              <w:ind w:left="0" w:firstLine="0"/>
              <w:jc w:val="center"/>
              <w:textAlignment w:val="auto"/>
              <w:rPr>
                <w:rFonts w:hint="default" w:cs="仿宋"/>
                <w:b w:val="0"/>
                <w:bCs w:val="0"/>
                <w:kern w:val="0"/>
                <w:sz w:val="24"/>
                <w:szCs w:val="24"/>
                <w:lang w:val="en-US" w:eastAsia="zh-CN"/>
              </w:rPr>
            </w:pPr>
            <w:r>
              <w:rPr>
                <w:rFonts w:hint="eastAsia" w:cs="仿宋"/>
                <w:b w:val="0"/>
                <w:bCs w:val="0"/>
                <w:kern w:val="0"/>
                <w:sz w:val="24"/>
                <w:szCs w:val="24"/>
                <w:lang w:val="en-US" w:eastAsia="zh-CN"/>
              </w:rPr>
              <w:t>3</w:t>
            </w:r>
          </w:p>
        </w:tc>
        <w:tc>
          <w:tcPr>
            <w:tcW w:w="1229" w:type="dxa"/>
            <w:noWrap w:val="0"/>
            <w:vAlign w:val="center"/>
          </w:tcPr>
          <w:p>
            <w:pPr>
              <w:pageBreakBefore w:val="0"/>
              <w:widowControl/>
              <w:kinsoku/>
              <w:wordWrap/>
              <w:overflowPunct/>
              <w:topLinePunct w:val="0"/>
              <w:bidi w:val="0"/>
              <w:snapToGrid/>
              <w:spacing w:beforeAutospacing="0" w:afterAutospacing="0" w:line="440" w:lineRule="exact"/>
              <w:ind w:left="0" w:firstLine="0"/>
              <w:jc w:val="center"/>
              <w:textAlignment w:val="auto"/>
              <w:rPr>
                <w:rFonts w:hint="default" w:ascii="仿宋" w:hAnsi="仿宋" w:eastAsia="仿宋" w:cs="仿宋"/>
                <w:b w:val="0"/>
                <w:bCs w:val="0"/>
                <w:kern w:val="0"/>
                <w:sz w:val="24"/>
                <w:szCs w:val="24"/>
                <w:lang w:val="en-US" w:eastAsia="zh-CN"/>
              </w:rPr>
            </w:pPr>
            <w:r>
              <w:rPr>
                <w:rFonts w:hint="eastAsia" w:cs="仿宋"/>
                <w:b w:val="0"/>
                <w:bCs w:val="0"/>
                <w:kern w:val="0"/>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jc w:val="center"/>
        </w:trPr>
        <w:tc>
          <w:tcPr>
            <w:tcW w:w="774" w:type="dxa"/>
            <w:vMerge w:val="restart"/>
            <w:noWrap w:val="0"/>
            <w:vAlign w:val="center"/>
          </w:tcPr>
          <w:p>
            <w:pPr>
              <w:pageBreakBefore w:val="0"/>
              <w:widowControl/>
              <w:kinsoku/>
              <w:wordWrap/>
              <w:overflowPunct/>
              <w:topLinePunct w:val="0"/>
              <w:bidi w:val="0"/>
              <w:snapToGrid/>
              <w:spacing w:line="440" w:lineRule="exact"/>
              <w:ind w:left="0" w:firstLine="0"/>
              <w:jc w:val="center"/>
              <w:textAlignment w:val="auto"/>
              <w:rPr>
                <w:rFonts w:hint="default" w:ascii="仿宋" w:hAnsi="仿宋" w:eastAsia="仿宋" w:cs="仿宋"/>
                <w:b w:val="0"/>
                <w:bCs w:val="0"/>
                <w:kern w:val="0"/>
                <w:sz w:val="24"/>
                <w:szCs w:val="24"/>
                <w:lang w:val="en-US" w:eastAsia="zh-CN"/>
              </w:rPr>
            </w:pPr>
            <w:r>
              <w:rPr>
                <w:rFonts w:hint="eastAsia" w:cs="仿宋"/>
                <w:b w:val="0"/>
                <w:bCs w:val="0"/>
                <w:kern w:val="0"/>
                <w:sz w:val="24"/>
                <w:szCs w:val="24"/>
                <w:lang w:val="en-US" w:eastAsia="zh-CN"/>
              </w:rPr>
              <w:t>3</w:t>
            </w:r>
          </w:p>
        </w:tc>
        <w:tc>
          <w:tcPr>
            <w:tcW w:w="1223" w:type="dxa"/>
            <w:vMerge w:val="restart"/>
            <w:noWrap w:val="0"/>
            <w:vAlign w:val="center"/>
          </w:tcPr>
          <w:p>
            <w:pPr>
              <w:pageBreakBefore w:val="0"/>
              <w:kinsoku/>
              <w:wordWrap/>
              <w:overflowPunct/>
              <w:topLinePunct w:val="0"/>
              <w:bidi w:val="0"/>
              <w:snapToGrid/>
              <w:spacing w:line="440" w:lineRule="exact"/>
              <w:ind w:left="0" w:firstLine="0"/>
              <w:jc w:val="center"/>
              <w:textAlignment w:val="auto"/>
              <w:rPr>
                <w:rFonts w:hint="eastAsia" w:ascii="仿宋" w:hAnsi="仿宋" w:eastAsia="仿宋" w:cs="仿宋"/>
                <w:b w:val="0"/>
                <w:bCs w:val="0"/>
                <w:kern w:val="0"/>
                <w:sz w:val="24"/>
                <w:szCs w:val="24"/>
                <w:lang w:eastAsia="zh-CN"/>
              </w:rPr>
            </w:pPr>
            <w:r>
              <w:rPr>
                <w:rFonts w:hint="eastAsia" w:cs="仿宋"/>
                <w:bCs/>
                <w:color w:val="auto"/>
                <w:sz w:val="24"/>
                <w:szCs w:val="24"/>
                <w:lang w:eastAsia="zh-CN" w:bidi="ar"/>
              </w:rPr>
              <w:t>驻点服务</w:t>
            </w:r>
          </w:p>
        </w:tc>
        <w:tc>
          <w:tcPr>
            <w:tcW w:w="6248" w:type="dxa"/>
            <w:noWrap w:val="0"/>
            <w:vAlign w:val="center"/>
          </w:tcPr>
          <w:p>
            <w:pPr>
              <w:pageBreakBefore w:val="0"/>
              <w:kinsoku/>
              <w:wordWrap/>
              <w:overflowPunct/>
              <w:topLinePunct w:val="0"/>
              <w:bidi w:val="0"/>
              <w:snapToGrid/>
              <w:spacing w:line="440" w:lineRule="exact"/>
              <w:ind w:left="0" w:firstLine="0"/>
              <w:textAlignment w:val="auto"/>
              <w:rPr>
                <w:rFonts w:hint="eastAsia" w:ascii="仿宋" w:hAnsi="仿宋" w:eastAsia="仿宋" w:cs="仿宋"/>
                <w:b/>
                <w:bCs/>
                <w:color w:val="auto"/>
                <w:kern w:val="0"/>
                <w:sz w:val="24"/>
                <w:szCs w:val="24"/>
                <w:highlight w:val="none"/>
                <w:lang w:val="en-US" w:eastAsia="zh-CN" w:bidi="ar-SA"/>
              </w:rPr>
            </w:pPr>
            <w:r>
              <w:rPr>
                <w:rFonts w:hint="default" w:ascii="Calibri" w:hAnsi="Calibri" w:cs="Calibri"/>
                <w:b w:val="0"/>
                <w:bCs w:val="0"/>
                <w:color w:val="auto"/>
                <w:sz w:val="24"/>
                <w:szCs w:val="24"/>
                <w:highlight w:val="none"/>
                <w:lang w:eastAsia="zh-CN"/>
              </w:rPr>
              <w:t>①</w:t>
            </w:r>
            <w:r>
              <w:rPr>
                <w:rFonts w:hint="eastAsia"/>
                <w:b w:val="0"/>
                <w:bCs w:val="0"/>
                <w:color w:val="auto"/>
                <w:sz w:val="24"/>
                <w:szCs w:val="24"/>
                <w:highlight w:val="none"/>
                <w:lang w:eastAsia="zh-CN"/>
              </w:rPr>
              <w:t>投标人根据本项目内容，制定科学合理的全</w:t>
            </w:r>
            <w:r>
              <w:rPr>
                <w:rFonts w:hint="eastAsia" w:ascii="仿宋" w:hAnsi="仿宋" w:eastAsia="仿宋" w:cs="仿宋"/>
                <w:b w:val="0"/>
                <w:bCs w:val="0"/>
                <w:color w:val="auto"/>
                <w:kern w:val="3"/>
                <w:sz w:val="24"/>
                <w:szCs w:val="24"/>
                <w:highlight w:val="none"/>
                <w:lang w:val="en-US" w:eastAsia="zh-CN" w:bidi="ar-SA"/>
              </w:rPr>
              <w:t>区公立医疗机构驻点服务方案</w:t>
            </w:r>
            <w:r>
              <w:rPr>
                <w:rFonts w:hint="eastAsia" w:cs="仿宋"/>
                <w:b w:val="0"/>
                <w:bCs w:val="0"/>
                <w:color w:val="auto"/>
                <w:kern w:val="3"/>
                <w:sz w:val="24"/>
                <w:szCs w:val="24"/>
                <w:highlight w:val="none"/>
                <w:lang w:val="en-US" w:eastAsia="zh-CN" w:bidi="ar-SA"/>
              </w:rPr>
              <w:t>；</w:t>
            </w:r>
            <w:r>
              <w:rPr>
                <w:rFonts w:hint="eastAsia" w:ascii="仿宋" w:hAnsi="仿宋" w:eastAsia="仿宋" w:cs="仿宋"/>
                <w:b w:val="0"/>
                <w:bCs w:val="0"/>
                <w:color w:val="auto"/>
                <w:sz w:val="24"/>
                <w:szCs w:val="24"/>
                <w:highlight w:val="none"/>
              </w:rPr>
              <w:t>方案详细、明晰、符合本项目实际采购需求的得</w:t>
            </w:r>
            <w:r>
              <w:rPr>
                <w:rFonts w:hint="eastAsia"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分；部分符合本项目采购需求的得</w:t>
            </w:r>
            <w:r>
              <w:rPr>
                <w:rFonts w:hint="eastAsia"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分；</w:t>
            </w:r>
            <w:r>
              <w:rPr>
                <w:rFonts w:hint="eastAsia" w:cs="仿宋"/>
                <w:b w:val="0"/>
                <w:bCs w:val="0"/>
                <w:color w:val="auto"/>
                <w:sz w:val="24"/>
                <w:szCs w:val="24"/>
                <w:highlight w:val="none"/>
                <w:lang w:val="en-US" w:eastAsia="zh-CN"/>
              </w:rPr>
              <w:t>方案有较大缺失或漏项的得1分；</w:t>
            </w:r>
            <w:r>
              <w:rPr>
                <w:rFonts w:hint="eastAsia" w:ascii="仿宋" w:hAnsi="仿宋" w:eastAsia="仿宋" w:cs="仿宋"/>
                <w:b w:val="0"/>
                <w:bCs w:val="0"/>
                <w:color w:val="auto"/>
                <w:sz w:val="24"/>
                <w:szCs w:val="24"/>
                <w:highlight w:val="none"/>
              </w:rPr>
              <w:t>未提供分析方案的不得分。</w:t>
            </w:r>
          </w:p>
        </w:tc>
        <w:tc>
          <w:tcPr>
            <w:tcW w:w="707" w:type="dxa"/>
            <w:noWrap w:val="0"/>
            <w:vAlign w:val="center"/>
          </w:tcPr>
          <w:p>
            <w:pPr>
              <w:pageBreakBefore w:val="0"/>
              <w:widowControl/>
              <w:kinsoku/>
              <w:wordWrap/>
              <w:overflowPunct/>
              <w:topLinePunct w:val="0"/>
              <w:bidi w:val="0"/>
              <w:snapToGrid/>
              <w:spacing w:line="440" w:lineRule="exact"/>
              <w:ind w:left="0" w:firstLine="0"/>
              <w:jc w:val="center"/>
              <w:textAlignment w:val="auto"/>
              <w:rPr>
                <w:rFonts w:hint="eastAsia" w:ascii="仿宋" w:hAnsi="仿宋" w:eastAsia="仿宋" w:cs="仿宋"/>
                <w:b/>
                <w:bCs/>
                <w:color w:val="auto"/>
                <w:kern w:val="0"/>
                <w:sz w:val="24"/>
                <w:szCs w:val="24"/>
                <w:highlight w:val="none"/>
                <w:lang w:val="en-US" w:eastAsia="zh-CN" w:bidi="ar-SA"/>
              </w:rPr>
            </w:pPr>
            <w:r>
              <w:rPr>
                <w:rFonts w:hint="eastAsia" w:cs="仿宋"/>
                <w:b w:val="0"/>
                <w:bCs w:val="0"/>
                <w:color w:val="auto"/>
                <w:kern w:val="0"/>
                <w:sz w:val="24"/>
                <w:szCs w:val="24"/>
                <w:highlight w:val="none"/>
                <w:lang w:val="en-US" w:eastAsia="zh-CN"/>
              </w:rPr>
              <w:t>3</w:t>
            </w:r>
          </w:p>
        </w:tc>
        <w:tc>
          <w:tcPr>
            <w:tcW w:w="1229" w:type="dxa"/>
            <w:noWrap w:val="0"/>
            <w:vAlign w:val="center"/>
          </w:tcPr>
          <w:p>
            <w:pPr>
              <w:pageBreakBefore w:val="0"/>
              <w:widowControl/>
              <w:kinsoku/>
              <w:wordWrap/>
              <w:overflowPunct/>
              <w:topLinePunct w:val="0"/>
              <w:bidi w:val="0"/>
              <w:snapToGrid/>
              <w:spacing w:line="440" w:lineRule="exact"/>
              <w:ind w:left="0" w:firstLine="0"/>
              <w:jc w:val="center"/>
              <w:textAlignment w:val="auto"/>
              <w:rPr>
                <w:rFonts w:hint="eastAsia" w:ascii="仿宋" w:hAnsi="仿宋" w:eastAsia="仿宋" w:cs="仿宋"/>
                <w:b w:val="0"/>
                <w:bCs w:val="0"/>
                <w:kern w:val="0"/>
                <w:sz w:val="24"/>
                <w:szCs w:val="24"/>
                <w:lang w:val="en-US" w:eastAsia="zh-CN" w:bidi="ar-SA"/>
              </w:rPr>
            </w:pPr>
            <w:r>
              <w:rPr>
                <w:rFonts w:hint="eastAsia" w:cs="仿宋"/>
                <w:b w:val="0"/>
                <w:bCs w:val="0"/>
                <w:kern w:val="0"/>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jc w:val="center"/>
        </w:trPr>
        <w:tc>
          <w:tcPr>
            <w:tcW w:w="774" w:type="dxa"/>
            <w:vMerge w:val="continue"/>
            <w:noWrap w:val="0"/>
            <w:vAlign w:val="center"/>
          </w:tcPr>
          <w:p>
            <w:pPr>
              <w:pageBreakBefore w:val="0"/>
              <w:widowControl/>
              <w:kinsoku/>
              <w:wordWrap/>
              <w:overflowPunct/>
              <w:topLinePunct w:val="0"/>
              <w:bidi w:val="0"/>
              <w:snapToGrid/>
              <w:spacing w:line="440" w:lineRule="exact"/>
              <w:ind w:left="0" w:firstLine="0"/>
              <w:jc w:val="center"/>
              <w:textAlignment w:val="auto"/>
              <w:rPr>
                <w:rFonts w:hint="eastAsia" w:cs="仿宋"/>
                <w:b w:val="0"/>
                <w:bCs w:val="0"/>
                <w:kern w:val="0"/>
                <w:sz w:val="24"/>
                <w:szCs w:val="24"/>
                <w:lang w:val="en-US" w:eastAsia="zh-CN"/>
              </w:rPr>
            </w:pPr>
          </w:p>
        </w:tc>
        <w:tc>
          <w:tcPr>
            <w:tcW w:w="1223" w:type="dxa"/>
            <w:vMerge w:val="continue"/>
            <w:noWrap w:val="0"/>
            <w:vAlign w:val="center"/>
          </w:tcPr>
          <w:p>
            <w:pPr>
              <w:pageBreakBefore w:val="0"/>
              <w:kinsoku/>
              <w:wordWrap/>
              <w:overflowPunct/>
              <w:topLinePunct w:val="0"/>
              <w:bidi w:val="0"/>
              <w:snapToGrid/>
              <w:spacing w:line="440" w:lineRule="exact"/>
              <w:ind w:left="0" w:firstLine="0"/>
              <w:textAlignment w:val="auto"/>
              <w:rPr>
                <w:rFonts w:hint="eastAsia" w:cs="仿宋"/>
                <w:bCs/>
                <w:color w:val="auto"/>
                <w:sz w:val="24"/>
                <w:szCs w:val="24"/>
                <w:lang w:eastAsia="zh-CN" w:bidi="ar"/>
              </w:rPr>
            </w:pPr>
          </w:p>
        </w:tc>
        <w:tc>
          <w:tcPr>
            <w:tcW w:w="6248" w:type="dxa"/>
            <w:noWrap w:val="0"/>
            <w:vAlign w:val="center"/>
          </w:tcPr>
          <w:p>
            <w:pPr>
              <w:pageBreakBefore w:val="0"/>
              <w:kinsoku/>
              <w:wordWrap/>
              <w:overflowPunct/>
              <w:topLinePunct w:val="0"/>
              <w:bidi w:val="0"/>
              <w:snapToGrid/>
              <w:spacing w:line="440" w:lineRule="exact"/>
              <w:ind w:left="0" w:firstLine="0"/>
              <w:textAlignment w:val="auto"/>
              <w:rPr>
                <w:rFonts w:hint="eastAsia" w:ascii="仿宋" w:hAnsi="仿宋" w:eastAsia="仿宋" w:cs="仿宋"/>
                <w:b w:val="0"/>
                <w:bCs w:val="0"/>
                <w:color w:val="auto"/>
                <w:kern w:val="3"/>
                <w:sz w:val="24"/>
                <w:szCs w:val="24"/>
                <w:highlight w:val="none"/>
                <w:lang w:val="en-US" w:eastAsia="zh-CN" w:bidi="ar-SA"/>
              </w:rPr>
            </w:pPr>
            <w:r>
              <w:rPr>
                <w:rFonts w:hint="default" w:ascii="Calibri" w:hAnsi="Calibri" w:cs="Calibri"/>
                <w:b w:val="0"/>
                <w:bCs w:val="0"/>
                <w:color w:val="auto"/>
                <w:sz w:val="24"/>
                <w:szCs w:val="24"/>
                <w:highlight w:val="none"/>
                <w:lang w:eastAsia="zh-CN"/>
              </w:rPr>
              <w:t>②</w:t>
            </w:r>
            <w:r>
              <w:rPr>
                <w:rFonts w:hint="eastAsia"/>
                <w:b w:val="0"/>
                <w:bCs w:val="0"/>
                <w:color w:val="auto"/>
                <w:sz w:val="24"/>
                <w:szCs w:val="24"/>
                <w:highlight w:val="none"/>
                <w:lang w:eastAsia="zh-CN"/>
              </w:rPr>
              <w:t>投标人根据本项目内容，制定科学合理的</w:t>
            </w:r>
            <w:r>
              <w:rPr>
                <w:rFonts w:hint="eastAsia" w:cs="仿宋"/>
                <w:b w:val="0"/>
                <w:bCs w:val="0"/>
                <w:color w:val="auto"/>
                <w:kern w:val="3"/>
                <w:sz w:val="24"/>
                <w:szCs w:val="24"/>
                <w:highlight w:val="none"/>
                <w:lang w:val="en-US" w:eastAsia="zh-CN" w:bidi="ar-SA"/>
              </w:rPr>
              <w:t>我区</w:t>
            </w:r>
            <w:r>
              <w:rPr>
                <w:rFonts w:hint="eastAsia" w:ascii="仿宋" w:hAnsi="仿宋" w:eastAsia="仿宋" w:cs="仿宋"/>
                <w:b w:val="0"/>
                <w:bCs w:val="0"/>
                <w:color w:val="auto"/>
                <w:kern w:val="3"/>
                <w:sz w:val="24"/>
                <w:szCs w:val="24"/>
                <w:highlight w:val="none"/>
                <w:lang w:val="en-US" w:eastAsia="zh-CN" w:bidi="ar-SA"/>
              </w:rPr>
              <w:t>有住院功能</w:t>
            </w:r>
            <w:r>
              <w:rPr>
                <w:rFonts w:hint="eastAsia" w:cs="仿宋"/>
                <w:b w:val="0"/>
                <w:bCs w:val="0"/>
                <w:color w:val="auto"/>
                <w:kern w:val="3"/>
                <w:sz w:val="24"/>
                <w:szCs w:val="24"/>
                <w:highlight w:val="none"/>
                <w:lang w:val="en-US" w:eastAsia="zh-CN" w:bidi="ar-SA"/>
              </w:rPr>
              <w:t>的</w:t>
            </w:r>
            <w:r>
              <w:rPr>
                <w:rFonts w:hint="eastAsia" w:ascii="仿宋" w:hAnsi="仿宋" w:eastAsia="仿宋" w:cs="仿宋"/>
                <w:b w:val="0"/>
                <w:bCs w:val="0"/>
                <w:color w:val="auto"/>
                <w:kern w:val="3"/>
                <w:sz w:val="24"/>
                <w:szCs w:val="24"/>
                <w:highlight w:val="none"/>
                <w:lang w:val="en-US" w:eastAsia="zh-CN" w:bidi="ar-SA"/>
              </w:rPr>
              <w:t>民营医疗机构驻点服务方案</w:t>
            </w:r>
            <w:r>
              <w:rPr>
                <w:rFonts w:hint="eastAsia" w:cs="仿宋"/>
                <w:b w:val="0"/>
                <w:bCs w:val="0"/>
                <w:color w:val="auto"/>
                <w:kern w:val="3"/>
                <w:sz w:val="24"/>
                <w:szCs w:val="24"/>
                <w:highlight w:val="none"/>
                <w:lang w:val="en-US" w:eastAsia="zh-CN" w:bidi="ar-SA"/>
              </w:rPr>
              <w:t>，</w:t>
            </w:r>
            <w:r>
              <w:rPr>
                <w:rFonts w:hint="eastAsia" w:ascii="仿宋" w:hAnsi="仿宋" w:eastAsia="仿宋" w:cs="仿宋"/>
                <w:b w:val="0"/>
                <w:bCs w:val="0"/>
                <w:color w:val="auto"/>
                <w:sz w:val="24"/>
                <w:szCs w:val="24"/>
                <w:highlight w:val="none"/>
              </w:rPr>
              <w:t>方案详细、明晰、符合本项目实际采购需求的得</w:t>
            </w:r>
            <w:r>
              <w:rPr>
                <w:rFonts w:hint="eastAsia"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分；部分符合本项目采购需求的得</w:t>
            </w:r>
            <w:r>
              <w:rPr>
                <w:rFonts w:hint="eastAsia"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分；</w:t>
            </w:r>
            <w:r>
              <w:rPr>
                <w:rFonts w:hint="eastAsia" w:cs="仿宋"/>
                <w:b w:val="0"/>
                <w:bCs w:val="0"/>
                <w:color w:val="auto"/>
                <w:sz w:val="24"/>
                <w:szCs w:val="24"/>
                <w:highlight w:val="none"/>
                <w:lang w:val="en-US" w:eastAsia="zh-CN"/>
              </w:rPr>
              <w:t>方案有较大缺失或漏项的得1分；</w:t>
            </w:r>
            <w:r>
              <w:rPr>
                <w:rFonts w:hint="eastAsia" w:ascii="仿宋" w:hAnsi="仿宋" w:eastAsia="仿宋" w:cs="仿宋"/>
                <w:b w:val="0"/>
                <w:bCs w:val="0"/>
                <w:color w:val="auto"/>
                <w:sz w:val="24"/>
                <w:szCs w:val="24"/>
                <w:highlight w:val="none"/>
              </w:rPr>
              <w:t>未提供分析方案的不得分。</w:t>
            </w:r>
          </w:p>
        </w:tc>
        <w:tc>
          <w:tcPr>
            <w:tcW w:w="707" w:type="dxa"/>
            <w:noWrap w:val="0"/>
            <w:vAlign w:val="center"/>
          </w:tcPr>
          <w:p>
            <w:pPr>
              <w:pageBreakBefore w:val="0"/>
              <w:widowControl/>
              <w:kinsoku/>
              <w:wordWrap/>
              <w:overflowPunct/>
              <w:topLinePunct w:val="0"/>
              <w:bidi w:val="0"/>
              <w:snapToGrid/>
              <w:spacing w:line="440" w:lineRule="exact"/>
              <w:ind w:left="0" w:firstLine="0"/>
              <w:jc w:val="center"/>
              <w:textAlignment w:val="auto"/>
              <w:rPr>
                <w:rFonts w:hint="default" w:cs="仿宋"/>
                <w:b w:val="0"/>
                <w:bCs w:val="0"/>
                <w:color w:val="auto"/>
                <w:kern w:val="0"/>
                <w:sz w:val="24"/>
                <w:szCs w:val="24"/>
                <w:highlight w:val="none"/>
                <w:lang w:val="en-US" w:eastAsia="zh-CN"/>
              </w:rPr>
            </w:pPr>
            <w:r>
              <w:rPr>
                <w:rFonts w:hint="eastAsia" w:cs="仿宋"/>
                <w:b w:val="0"/>
                <w:bCs w:val="0"/>
                <w:color w:val="auto"/>
                <w:kern w:val="0"/>
                <w:sz w:val="24"/>
                <w:szCs w:val="24"/>
                <w:highlight w:val="none"/>
                <w:lang w:val="en-US" w:eastAsia="zh-CN"/>
              </w:rPr>
              <w:t>3</w:t>
            </w:r>
          </w:p>
        </w:tc>
        <w:tc>
          <w:tcPr>
            <w:tcW w:w="1229" w:type="dxa"/>
            <w:noWrap w:val="0"/>
            <w:vAlign w:val="center"/>
          </w:tcPr>
          <w:p>
            <w:pPr>
              <w:pageBreakBefore w:val="0"/>
              <w:widowControl/>
              <w:kinsoku/>
              <w:wordWrap/>
              <w:overflowPunct/>
              <w:topLinePunct w:val="0"/>
              <w:bidi w:val="0"/>
              <w:snapToGrid/>
              <w:spacing w:line="440" w:lineRule="exact"/>
              <w:ind w:left="0" w:firstLine="0"/>
              <w:jc w:val="center"/>
              <w:textAlignment w:val="auto"/>
              <w:rPr>
                <w:rFonts w:hint="eastAsia" w:ascii="仿宋" w:hAnsi="仿宋" w:eastAsia="仿宋" w:cs="仿宋"/>
                <w:b w:val="0"/>
                <w:bCs w:val="0"/>
                <w:kern w:val="0"/>
                <w:sz w:val="24"/>
                <w:szCs w:val="24"/>
                <w:lang w:val="en-US" w:eastAsia="zh-CN" w:bidi="ar-SA"/>
              </w:rPr>
            </w:pPr>
            <w:r>
              <w:rPr>
                <w:rFonts w:hint="eastAsia" w:cs="仿宋"/>
                <w:b w:val="0"/>
                <w:bCs w:val="0"/>
                <w:kern w:val="0"/>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jc w:val="center"/>
        </w:trPr>
        <w:tc>
          <w:tcPr>
            <w:tcW w:w="774" w:type="dxa"/>
            <w:vMerge w:val="restart"/>
            <w:noWrap w:val="0"/>
            <w:vAlign w:val="center"/>
          </w:tcPr>
          <w:p>
            <w:pPr>
              <w:pageBreakBefore w:val="0"/>
              <w:widowControl/>
              <w:kinsoku/>
              <w:wordWrap/>
              <w:overflowPunct/>
              <w:topLinePunct w:val="0"/>
              <w:bidi w:val="0"/>
              <w:snapToGrid/>
              <w:spacing w:line="440" w:lineRule="exact"/>
              <w:ind w:left="0" w:firstLine="0"/>
              <w:jc w:val="center"/>
              <w:textAlignment w:val="auto"/>
              <w:rPr>
                <w:rFonts w:hint="default" w:ascii="仿宋" w:hAnsi="仿宋" w:eastAsia="仿宋" w:cs="仿宋"/>
                <w:b w:val="0"/>
                <w:bCs w:val="0"/>
                <w:kern w:val="0"/>
                <w:sz w:val="24"/>
                <w:szCs w:val="24"/>
                <w:lang w:val="en-US" w:eastAsia="zh-CN"/>
              </w:rPr>
            </w:pPr>
            <w:r>
              <w:rPr>
                <w:rFonts w:hint="eastAsia" w:cs="仿宋"/>
                <w:b w:val="0"/>
                <w:bCs w:val="0"/>
                <w:kern w:val="0"/>
                <w:sz w:val="24"/>
                <w:szCs w:val="24"/>
                <w:lang w:val="en-US" w:eastAsia="zh-CN"/>
              </w:rPr>
              <w:t>4</w:t>
            </w:r>
          </w:p>
        </w:tc>
        <w:tc>
          <w:tcPr>
            <w:tcW w:w="1223" w:type="dxa"/>
            <w:vMerge w:val="restart"/>
            <w:noWrap w:val="0"/>
            <w:vAlign w:val="center"/>
          </w:tcPr>
          <w:p>
            <w:pPr>
              <w:pageBreakBefore w:val="0"/>
              <w:kinsoku/>
              <w:wordWrap/>
              <w:overflowPunct/>
              <w:topLinePunct w:val="0"/>
              <w:bidi w:val="0"/>
              <w:snapToGrid/>
              <w:spacing w:line="440" w:lineRule="exact"/>
              <w:ind w:left="0" w:firstLine="0"/>
              <w:jc w:val="center"/>
              <w:textAlignment w:val="auto"/>
              <w:rPr>
                <w:rFonts w:hint="eastAsia" w:ascii="仿宋" w:hAnsi="仿宋" w:eastAsia="仿宋" w:cs="仿宋"/>
                <w:b w:val="0"/>
                <w:bCs w:val="0"/>
                <w:kern w:val="0"/>
                <w:sz w:val="24"/>
                <w:szCs w:val="24"/>
              </w:rPr>
            </w:pPr>
            <w:r>
              <w:rPr>
                <w:rFonts w:hint="eastAsia" w:cs="仿宋"/>
                <w:bCs/>
                <w:color w:val="auto"/>
                <w:sz w:val="24"/>
                <w:szCs w:val="24"/>
                <w:lang w:eastAsia="zh-CN" w:bidi="ar"/>
              </w:rPr>
              <w:t>医保经办服务</w:t>
            </w:r>
          </w:p>
        </w:tc>
        <w:tc>
          <w:tcPr>
            <w:tcW w:w="6248" w:type="dxa"/>
            <w:noWrap w:val="0"/>
            <w:vAlign w:val="center"/>
          </w:tcPr>
          <w:p>
            <w:pPr>
              <w:pageBreakBefore w:val="0"/>
              <w:kinsoku/>
              <w:wordWrap/>
              <w:overflowPunct/>
              <w:topLinePunct w:val="0"/>
              <w:bidi w:val="0"/>
              <w:snapToGrid/>
              <w:spacing w:line="440" w:lineRule="exact"/>
              <w:ind w:left="0" w:firstLine="0"/>
              <w:textAlignment w:val="auto"/>
              <w:rPr>
                <w:rFonts w:hint="eastAsia"/>
                <w:color w:val="auto"/>
                <w:highlight w:val="none"/>
                <w:lang w:val="en-US" w:eastAsia="zh-CN"/>
              </w:rPr>
            </w:pPr>
            <w:r>
              <w:rPr>
                <w:rFonts w:hint="eastAsia"/>
                <w:color w:val="auto"/>
                <w:highlight w:val="none"/>
              </w:rPr>
              <w:t>①</w:t>
            </w:r>
            <w:r>
              <w:rPr>
                <w:rFonts w:hint="eastAsia"/>
                <w:b w:val="0"/>
                <w:bCs w:val="0"/>
                <w:color w:val="auto"/>
                <w:sz w:val="24"/>
                <w:szCs w:val="24"/>
                <w:highlight w:val="none"/>
                <w:lang w:eastAsia="zh-CN"/>
              </w:rPr>
              <w:t>投标人根据本项目内容，制定科学合理的</w:t>
            </w:r>
            <w:r>
              <w:rPr>
                <w:rFonts w:hint="eastAsia"/>
                <w:color w:val="auto"/>
                <w:highlight w:val="none"/>
                <w:lang w:eastAsia="zh-CN"/>
              </w:rPr>
              <w:t>医</w:t>
            </w:r>
            <w:r>
              <w:rPr>
                <w:rFonts w:hint="eastAsia"/>
                <w:color w:val="auto"/>
                <w:highlight w:val="none"/>
                <w:lang w:val="en-US" w:eastAsia="zh-CN"/>
              </w:rPr>
              <w:t>保窗口经办服务实施方案；</w:t>
            </w:r>
            <w:r>
              <w:rPr>
                <w:rFonts w:hint="eastAsia" w:ascii="仿宋" w:hAnsi="仿宋" w:eastAsia="仿宋" w:cs="仿宋"/>
                <w:b w:val="0"/>
                <w:bCs w:val="0"/>
                <w:color w:val="auto"/>
                <w:sz w:val="24"/>
                <w:szCs w:val="24"/>
                <w:highlight w:val="none"/>
              </w:rPr>
              <w:t>方案详细、明晰、符合本项目实际采购需求的得</w:t>
            </w:r>
            <w:r>
              <w:rPr>
                <w:rFonts w:hint="eastAsia"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分；部分符合本项目采购需求的得</w:t>
            </w:r>
            <w:r>
              <w:rPr>
                <w:rFonts w:hint="eastAsia"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分；</w:t>
            </w:r>
            <w:r>
              <w:rPr>
                <w:rFonts w:hint="eastAsia" w:cs="仿宋"/>
                <w:b w:val="0"/>
                <w:bCs w:val="0"/>
                <w:color w:val="auto"/>
                <w:sz w:val="24"/>
                <w:szCs w:val="24"/>
                <w:highlight w:val="none"/>
                <w:lang w:val="en-US" w:eastAsia="zh-CN"/>
              </w:rPr>
              <w:t>方案有较大缺失或漏项的得1分；</w:t>
            </w:r>
            <w:r>
              <w:rPr>
                <w:rFonts w:hint="eastAsia" w:ascii="仿宋" w:hAnsi="仿宋" w:eastAsia="仿宋" w:cs="仿宋"/>
                <w:b w:val="0"/>
                <w:bCs w:val="0"/>
                <w:color w:val="auto"/>
                <w:sz w:val="24"/>
                <w:szCs w:val="24"/>
                <w:highlight w:val="none"/>
              </w:rPr>
              <w:t>未提供分析方案的不得分。</w:t>
            </w:r>
          </w:p>
        </w:tc>
        <w:tc>
          <w:tcPr>
            <w:tcW w:w="707" w:type="dxa"/>
            <w:noWrap w:val="0"/>
            <w:vAlign w:val="center"/>
          </w:tcPr>
          <w:p>
            <w:pPr>
              <w:pageBreakBefore w:val="0"/>
              <w:widowControl/>
              <w:kinsoku/>
              <w:wordWrap/>
              <w:overflowPunct/>
              <w:topLinePunct w:val="0"/>
              <w:bidi w:val="0"/>
              <w:snapToGrid/>
              <w:spacing w:line="440" w:lineRule="exact"/>
              <w:ind w:left="0" w:leftChars="0" w:firstLine="0"/>
              <w:jc w:val="center"/>
              <w:textAlignment w:val="auto"/>
              <w:rPr>
                <w:rFonts w:hint="default" w:ascii="仿宋" w:hAnsi="仿宋" w:eastAsia="仿宋" w:cs="仿宋"/>
                <w:color w:val="auto"/>
                <w:kern w:val="0"/>
                <w:sz w:val="24"/>
                <w:szCs w:val="24"/>
                <w:highlight w:val="none"/>
                <w:lang w:val="en-US"/>
              </w:rPr>
            </w:pPr>
            <w:r>
              <w:rPr>
                <w:rFonts w:hint="eastAsia" w:cs="仿宋"/>
                <w:b w:val="0"/>
                <w:bCs w:val="0"/>
                <w:color w:val="auto"/>
                <w:kern w:val="0"/>
                <w:sz w:val="24"/>
                <w:szCs w:val="24"/>
                <w:highlight w:val="none"/>
                <w:lang w:val="en-US" w:eastAsia="zh-CN"/>
              </w:rPr>
              <w:t>3</w:t>
            </w:r>
          </w:p>
        </w:tc>
        <w:tc>
          <w:tcPr>
            <w:tcW w:w="1229" w:type="dxa"/>
            <w:noWrap w:val="0"/>
            <w:vAlign w:val="center"/>
          </w:tcPr>
          <w:p>
            <w:pPr>
              <w:pageBreakBefore w:val="0"/>
              <w:widowControl/>
              <w:kinsoku/>
              <w:wordWrap/>
              <w:overflowPunct/>
              <w:topLinePunct w:val="0"/>
              <w:bidi w:val="0"/>
              <w:snapToGrid/>
              <w:spacing w:line="440" w:lineRule="exact"/>
              <w:ind w:left="0" w:leftChars="0" w:firstLine="0"/>
              <w:jc w:val="center"/>
              <w:textAlignment w:val="auto"/>
              <w:rPr>
                <w:rFonts w:hint="eastAsia" w:ascii="仿宋" w:hAnsi="仿宋" w:eastAsia="仿宋" w:cs="仿宋"/>
                <w:kern w:val="0"/>
                <w:sz w:val="24"/>
                <w:szCs w:val="24"/>
              </w:rPr>
            </w:pPr>
            <w:r>
              <w:rPr>
                <w:rFonts w:hint="eastAsia" w:cs="仿宋"/>
                <w:b w:val="0"/>
                <w:bCs w:val="0"/>
                <w:kern w:val="0"/>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jc w:val="center"/>
        </w:trPr>
        <w:tc>
          <w:tcPr>
            <w:tcW w:w="774" w:type="dxa"/>
            <w:vMerge w:val="continue"/>
            <w:noWrap w:val="0"/>
            <w:vAlign w:val="center"/>
          </w:tcPr>
          <w:p>
            <w:pPr>
              <w:pageBreakBefore w:val="0"/>
              <w:widowControl/>
              <w:kinsoku/>
              <w:wordWrap/>
              <w:overflowPunct/>
              <w:topLinePunct w:val="0"/>
              <w:bidi w:val="0"/>
              <w:snapToGrid/>
              <w:spacing w:line="440" w:lineRule="exact"/>
              <w:ind w:left="0" w:firstLine="0"/>
              <w:jc w:val="center"/>
              <w:textAlignment w:val="auto"/>
              <w:rPr>
                <w:rFonts w:hint="eastAsia" w:cs="仿宋"/>
                <w:b w:val="0"/>
                <w:bCs w:val="0"/>
                <w:kern w:val="0"/>
                <w:sz w:val="24"/>
                <w:szCs w:val="24"/>
                <w:lang w:val="en-US" w:eastAsia="zh-CN"/>
              </w:rPr>
            </w:pPr>
          </w:p>
        </w:tc>
        <w:tc>
          <w:tcPr>
            <w:tcW w:w="1223" w:type="dxa"/>
            <w:vMerge w:val="continue"/>
            <w:noWrap w:val="0"/>
            <w:vAlign w:val="center"/>
          </w:tcPr>
          <w:p>
            <w:pPr>
              <w:pageBreakBefore w:val="0"/>
              <w:kinsoku/>
              <w:wordWrap/>
              <w:overflowPunct/>
              <w:topLinePunct w:val="0"/>
              <w:bidi w:val="0"/>
              <w:snapToGrid/>
              <w:spacing w:line="440" w:lineRule="exact"/>
              <w:ind w:left="0" w:firstLine="0"/>
              <w:textAlignment w:val="auto"/>
              <w:rPr>
                <w:rFonts w:hint="eastAsia" w:cs="仿宋"/>
                <w:bCs/>
                <w:color w:val="auto"/>
                <w:sz w:val="24"/>
                <w:szCs w:val="24"/>
                <w:lang w:eastAsia="zh-CN" w:bidi="ar"/>
              </w:rPr>
            </w:pPr>
          </w:p>
        </w:tc>
        <w:tc>
          <w:tcPr>
            <w:tcW w:w="6248" w:type="dxa"/>
            <w:noWrap w:val="0"/>
            <w:vAlign w:val="center"/>
          </w:tcPr>
          <w:p>
            <w:pPr>
              <w:pageBreakBefore w:val="0"/>
              <w:widowControl w:val="0"/>
              <w:kinsoku/>
              <w:wordWrap/>
              <w:overflowPunct/>
              <w:topLinePunct w:val="0"/>
              <w:bidi w:val="0"/>
              <w:snapToGrid/>
              <w:spacing w:line="440" w:lineRule="exact"/>
              <w:ind w:left="0" w:firstLine="0"/>
              <w:textAlignment w:val="auto"/>
              <w:rPr>
                <w:rFonts w:hint="eastAsia" w:cs="仿宋"/>
                <w:b w:val="0"/>
                <w:bCs/>
                <w:color w:val="auto"/>
                <w:kern w:val="3"/>
                <w:sz w:val="24"/>
                <w:szCs w:val="24"/>
                <w:highlight w:val="none"/>
                <w:lang w:val="en-US" w:eastAsia="zh-CN" w:bidi="ar"/>
              </w:rPr>
            </w:pPr>
            <w:r>
              <w:rPr>
                <w:rFonts w:hint="eastAsia" w:ascii="仿宋" w:hAnsi="仿宋" w:eastAsia="仿宋" w:cs="仿宋"/>
                <w:b w:val="0"/>
                <w:bCs w:val="0"/>
                <w:color w:val="auto"/>
                <w:kern w:val="3"/>
                <w:sz w:val="24"/>
                <w:szCs w:val="24"/>
                <w:highlight w:val="none"/>
                <w:lang w:val="en-US" w:eastAsia="zh-CN" w:bidi="ar-SA"/>
              </w:rPr>
              <w:t>②</w:t>
            </w:r>
            <w:r>
              <w:rPr>
                <w:rFonts w:hint="eastAsia"/>
                <w:b w:val="0"/>
                <w:bCs w:val="0"/>
                <w:color w:val="auto"/>
                <w:sz w:val="24"/>
                <w:szCs w:val="24"/>
                <w:highlight w:val="none"/>
                <w:lang w:eastAsia="zh-CN"/>
              </w:rPr>
              <w:t>投标人根据本项目内容，制定科学合理的</w:t>
            </w:r>
            <w:r>
              <w:rPr>
                <w:rFonts w:hint="eastAsia" w:cs="仿宋"/>
                <w:b w:val="0"/>
                <w:bCs w:val="0"/>
                <w:color w:val="auto"/>
                <w:kern w:val="3"/>
                <w:sz w:val="24"/>
                <w:szCs w:val="24"/>
                <w:highlight w:val="none"/>
                <w:lang w:val="en-US" w:eastAsia="zh-CN" w:bidi="ar-SA"/>
              </w:rPr>
              <w:t>“医医合作”</w:t>
            </w:r>
            <w:r>
              <w:rPr>
                <w:rFonts w:hint="eastAsia"/>
                <w:color w:val="auto"/>
                <w:highlight w:val="none"/>
                <w:lang w:val="en-US" w:eastAsia="zh-CN"/>
              </w:rPr>
              <w:t>服务实施方案；</w:t>
            </w:r>
            <w:r>
              <w:rPr>
                <w:rFonts w:hint="eastAsia" w:ascii="仿宋" w:hAnsi="仿宋" w:eastAsia="仿宋" w:cs="仿宋"/>
                <w:b w:val="0"/>
                <w:bCs w:val="0"/>
                <w:color w:val="auto"/>
                <w:sz w:val="24"/>
                <w:szCs w:val="24"/>
                <w:highlight w:val="none"/>
              </w:rPr>
              <w:t>方案详细、明晰、符合本项目实际采购需求的得</w:t>
            </w:r>
            <w:r>
              <w:rPr>
                <w:rFonts w:hint="eastAsia"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分；部分符合本项目采购需求的得</w:t>
            </w:r>
            <w:r>
              <w:rPr>
                <w:rFonts w:hint="eastAsia"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分；</w:t>
            </w:r>
            <w:r>
              <w:rPr>
                <w:rFonts w:hint="eastAsia" w:cs="仿宋"/>
                <w:b w:val="0"/>
                <w:bCs w:val="0"/>
                <w:color w:val="auto"/>
                <w:sz w:val="24"/>
                <w:szCs w:val="24"/>
                <w:highlight w:val="none"/>
                <w:lang w:val="en-US" w:eastAsia="zh-CN"/>
              </w:rPr>
              <w:t>方案有较大缺失或漏项的得1分；</w:t>
            </w:r>
            <w:r>
              <w:rPr>
                <w:rFonts w:hint="eastAsia" w:ascii="仿宋" w:hAnsi="仿宋" w:eastAsia="仿宋" w:cs="仿宋"/>
                <w:b w:val="0"/>
                <w:bCs w:val="0"/>
                <w:color w:val="auto"/>
                <w:sz w:val="24"/>
                <w:szCs w:val="24"/>
                <w:highlight w:val="none"/>
              </w:rPr>
              <w:t>未提供分析方案的不得分。</w:t>
            </w:r>
          </w:p>
        </w:tc>
        <w:tc>
          <w:tcPr>
            <w:tcW w:w="707" w:type="dxa"/>
            <w:noWrap w:val="0"/>
            <w:vAlign w:val="center"/>
          </w:tcPr>
          <w:p>
            <w:pPr>
              <w:pageBreakBefore w:val="0"/>
              <w:widowControl/>
              <w:kinsoku/>
              <w:wordWrap/>
              <w:overflowPunct/>
              <w:topLinePunct w:val="0"/>
              <w:bidi w:val="0"/>
              <w:snapToGrid/>
              <w:spacing w:line="440" w:lineRule="exact"/>
              <w:ind w:left="0" w:leftChars="0" w:firstLine="0"/>
              <w:jc w:val="center"/>
              <w:textAlignment w:val="auto"/>
              <w:rPr>
                <w:rFonts w:hint="eastAsia" w:cs="仿宋"/>
                <w:b w:val="0"/>
                <w:bCs w:val="0"/>
                <w:color w:val="auto"/>
                <w:kern w:val="0"/>
                <w:sz w:val="24"/>
                <w:szCs w:val="24"/>
                <w:highlight w:val="none"/>
                <w:lang w:val="en-US" w:eastAsia="zh-CN"/>
              </w:rPr>
            </w:pPr>
            <w:r>
              <w:rPr>
                <w:rFonts w:hint="eastAsia" w:cs="仿宋"/>
                <w:b w:val="0"/>
                <w:bCs w:val="0"/>
                <w:color w:val="auto"/>
                <w:kern w:val="0"/>
                <w:sz w:val="24"/>
                <w:szCs w:val="24"/>
                <w:highlight w:val="none"/>
                <w:lang w:val="en-US" w:eastAsia="zh-CN"/>
              </w:rPr>
              <w:t>3</w:t>
            </w:r>
          </w:p>
        </w:tc>
        <w:tc>
          <w:tcPr>
            <w:tcW w:w="1229" w:type="dxa"/>
            <w:noWrap w:val="0"/>
            <w:vAlign w:val="center"/>
          </w:tcPr>
          <w:p>
            <w:pPr>
              <w:pageBreakBefore w:val="0"/>
              <w:widowControl/>
              <w:kinsoku/>
              <w:wordWrap/>
              <w:overflowPunct/>
              <w:topLinePunct w:val="0"/>
              <w:bidi w:val="0"/>
              <w:snapToGrid/>
              <w:spacing w:line="440" w:lineRule="exact"/>
              <w:ind w:left="0" w:leftChars="0" w:firstLine="0"/>
              <w:jc w:val="center"/>
              <w:textAlignment w:val="auto"/>
              <w:rPr>
                <w:rFonts w:hint="eastAsia" w:ascii="仿宋" w:hAnsi="仿宋" w:eastAsia="仿宋" w:cs="仿宋"/>
                <w:kern w:val="0"/>
                <w:sz w:val="24"/>
                <w:szCs w:val="24"/>
              </w:rPr>
            </w:pPr>
            <w:r>
              <w:rPr>
                <w:rFonts w:hint="eastAsia" w:cs="仿宋"/>
                <w:b w:val="0"/>
                <w:bCs w:val="0"/>
                <w:kern w:val="0"/>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jc w:val="center"/>
        </w:trPr>
        <w:tc>
          <w:tcPr>
            <w:tcW w:w="774" w:type="dxa"/>
            <w:vMerge w:val="continue"/>
            <w:noWrap w:val="0"/>
            <w:vAlign w:val="center"/>
          </w:tcPr>
          <w:p>
            <w:pPr>
              <w:pageBreakBefore w:val="0"/>
              <w:widowControl/>
              <w:kinsoku/>
              <w:wordWrap/>
              <w:overflowPunct/>
              <w:topLinePunct w:val="0"/>
              <w:bidi w:val="0"/>
              <w:snapToGrid/>
              <w:spacing w:line="440" w:lineRule="exact"/>
              <w:ind w:left="0" w:firstLine="0"/>
              <w:jc w:val="center"/>
              <w:textAlignment w:val="auto"/>
              <w:rPr>
                <w:rFonts w:hint="eastAsia" w:cs="仿宋"/>
                <w:b w:val="0"/>
                <w:bCs w:val="0"/>
                <w:kern w:val="0"/>
                <w:sz w:val="24"/>
                <w:szCs w:val="24"/>
                <w:lang w:val="en-US" w:eastAsia="zh-CN"/>
              </w:rPr>
            </w:pPr>
          </w:p>
        </w:tc>
        <w:tc>
          <w:tcPr>
            <w:tcW w:w="1223" w:type="dxa"/>
            <w:vMerge w:val="continue"/>
            <w:noWrap w:val="0"/>
            <w:vAlign w:val="center"/>
          </w:tcPr>
          <w:p>
            <w:pPr>
              <w:pageBreakBefore w:val="0"/>
              <w:kinsoku/>
              <w:wordWrap/>
              <w:overflowPunct/>
              <w:topLinePunct w:val="0"/>
              <w:bidi w:val="0"/>
              <w:snapToGrid/>
              <w:spacing w:line="440" w:lineRule="exact"/>
              <w:ind w:left="0" w:firstLine="0"/>
              <w:textAlignment w:val="auto"/>
              <w:rPr>
                <w:rFonts w:hint="eastAsia" w:cs="仿宋"/>
                <w:bCs/>
                <w:color w:val="auto"/>
                <w:sz w:val="24"/>
                <w:szCs w:val="24"/>
                <w:lang w:eastAsia="zh-CN" w:bidi="ar"/>
              </w:rPr>
            </w:pPr>
          </w:p>
        </w:tc>
        <w:tc>
          <w:tcPr>
            <w:tcW w:w="6248" w:type="dxa"/>
            <w:noWrap w:val="0"/>
            <w:vAlign w:val="center"/>
          </w:tcPr>
          <w:p>
            <w:pPr>
              <w:pageBreakBefore w:val="0"/>
              <w:widowControl w:val="0"/>
              <w:kinsoku/>
              <w:wordWrap/>
              <w:overflowPunct/>
              <w:topLinePunct w:val="0"/>
              <w:bidi w:val="0"/>
              <w:snapToGrid/>
              <w:spacing w:line="440" w:lineRule="exact"/>
              <w:ind w:left="0" w:firstLine="0"/>
              <w:textAlignment w:val="auto"/>
              <w:rPr>
                <w:rFonts w:hint="eastAsia"/>
                <w:color w:val="auto"/>
                <w:highlight w:val="none"/>
                <w:lang w:val="en-US" w:eastAsia="zh-CN"/>
              </w:rPr>
            </w:pPr>
            <w:r>
              <w:rPr>
                <w:rFonts w:hint="eastAsia"/>
                <w:b w:val="0"/>
                <w:bCs w:val="0"/>
                <w:color w:val="auto"/>
                <w:sz w:val="24"/>
                <w:szCs w:val="24"/>
                <w:highlight w:val="none"/>
                <w:lang w:val="en-US" w:eastAsia="zh-CN"/>
              </w:rPr>
              <w:t>③</w:t>
            </w:r>
            <w:r>
              <w:rPr>
                <w:rFonts w:hint="eastAsia"/>
                <w:b w:val="0"/>
                <w:bCs w:val="0"/>
                <w:color w:val="auto"/>
                <w:sz w:val="24"/>
                <w:szCs w:val="24"/>
                <w:highlight w:val="none"/>
                <w:lang w:eastAsia="zh-CN"/>
              </w:rPr>
              <w:t>投标人承诺根据采购方要求安排人员赴</w:t>
            </w:r>
            <w:r>
              <w:rPr>
                <w:rFonts w:hint="eastAsia"/>
                <w:b w:val="0"/>
                <w:bCs w:val="0"/>
                <w:color w:val="auto"/>
                <w:sz w:val="24"/>
                <w:szCs w:val="24"/>
                <w:highlight w:val="none"/>
                <w:lang w:val="en-US" w:eastAsia="zh-CN"/>
              </w:rPr>
              <w:t>乡镇（街道）开展医保</w:t>
            </w:r>
            <w:r>
              <w:rPr>
                <w:rFonts w:hint="eastAsia"/>
                <w:color w:val="auto"/>
                <w:highlight w:val="none"/>
                <w:lang w:val="en-US" w:eastAsia="zh-CN"/>
              </w:rPr>
              <w:t>服务的得2分；投标人承诺在3个以上乡镇（街道）有分支机构（网点），可以支撑乡镇（街道）开展医保服务的，得3分。</w:t>
            </w:r>
          </w:p>
          <w:p>
            <w:pPr>
              <w:pageBreakBefore w:val="0"/>
              <w:widowControl w:val="0"/>
              <w:kinsoku/>
              <w:wordWrap/>
              <w:overflowPunct/>
              <w:topLinePunct w:val="0"/>
              <w:bidi w:val="0"/>
              <w:snapToGrid/>
              <w:spacing w:line="440" w:lineRule="exact"/>
              <w:ind w:left="0" w:firstLine="0"/>
              <w:textAlignment w:val="auto"/>
              <w:rPr>
                <w:rFonts w:hint="eastAsia" w:cs="仿宋"/>
                <w:b w:val="0"/>
                <w:bCs/>
                <w:color w:val="auto"/>
                <w:kern w:val="3"/>
                <w:sz w:val="24"/>
                <w:szCs w:val="24"/>
                <w:highlight w:val="none"/>
                <w:lang w:val="en-US" w:eastAsia="zh-CN" w:bidi="ar"/>
              </w:rPr>
            </w:pPr>
            <w:r>
              <w:rPr>
                <w:rFonts w:hint="eastAsia" w:cs="仿宋"/>
                <w:b/>
                <w:bCs/>
                <w:color w:val="auto"/>
                <w:kern w:val="2"/>
                <w:sz w:val="24"/>
                <w:szCs w:val="24"/>
                <w:highlight w:val="none"/>
                <w:vertAlign w:val="baseline"/>
                <w:lang w:val="en-US" w:eastAsia="zh-CN" w:bidi="ar-SA"/>
              </w:rPr>
              <w:t>注：</w:t>
            </w:r>
            <w:r>
              <w:rPr>
                <w:rFonts w:hint="eastAsia" w:ascii="仿宋" w:hAnsi="仿宋" w:eastAsia="仿宋" w:cs="仿宋"/>
                <w:b/>
                <w:bCs/>
                <w:color w:val="auto"/>
                <w:kern w:val="0"/>
                <w:sz w:val="24"/>
                <w:szCs w:val="24"/>
                <w:highlight w:val="none"/>
                <w:lang w:val="en-US" w:eastAsia="zh-CN" w:bidi="ar-SA"/>
              </w:rPr>
              <w:t>提供承诺函</w:t>
            </w:r>
            <w:r>
              <w:rPr>
                <w:rFonts w:hint="eastAsia" w:cs="仿宋"/>
                <w:b/>
                <w:bCs/>
                <w:color w:val="auto"/>
                <w:kern w:val="0"/>
                <w:sz w:val="24"/>
                <w:szCs w:val="24"/>
                <w:highlight w:val="none"/>
                <w:lang w:val="en-US" w:eastAsia="zh-CN" w:bidi="ar-SA"/>
              </w:rPr>
              <w:t>（格式自拟）</w:t>
            </w:r>
            <w:r>
              <w:rPr>
                <w:rFonts w:hint="eastAsia" w:ascii="仿宋" w:hAnsi="仿宋" w:eastAsia="仿宋" w:cs="仿宋"/>
                <w:b/>
                <w:bCs/>
                <w:color w:val="auto"/>
                <w:kern w:val="0"/>
                <w:sz w:val="24"/>
                <w:szCs w:val="24"/>
                <w:highlight w:val="none"/>
                <w:lang w:val="en-US" w:eastAsia="zh-CN" w:bidi="ar-SA"/>
              </w:rPr>
              <w:t>并加盖公章</w:t>
            </w:r>
            <w:r>
              <w:rPr>
                <w:rFonts w:hint="eastAsia" w:cs="仿宋"/>
                <w:b/>
                <w:bCs/>
                <w:color w:val="auto"/>
                <w:kern w:val="0"/>
                <w:sz w:val="24"/>
                <w:szCs w:val="24"/>
                <w:highlight w:val="none"/>
                <w:lang w:val="en-US" w:eastAsia="zh-CN" w:bidi="ar-SA"/>
              </w:rPr>
              <w:t>，</w:t>
            </w:r>
            <w:r>
              <w:rPr>
                <w:rFonts w:hint="eastAsia" w:ascii="仿宋" w:hAnsi="仿宋" w:eastAsia="仿宋" w:cs="仿宋"/>
                <w:b/>
                <w:bCs/>
                <w:color w:val="auto"/>
                <w:kern w:val="0"/>
                <w:sz w:val="24"/>
                <w:szCs w:val="24"/>
                <w:highlight w:val="none"/>
                <w:lang w:val="en-US" w:eastAsia="zh-CN" w:bidi="ar-SA"/>
              </w:rPr>
              <w:t>否则不得分。</w:t>
            </w:r>
          </w:p>
        </w:tc>
        <w:tc>
          <w:tcPr>
            <w:tcW w:w="707" w:type="dxa"/>
            <w:noWrap w:val="0"/>
            <w:vAlign w:val="center"/>
          </w:tcPr>
          <w:p>
            <w:pPr>
              <w:pageBreakBefore w:val="0"/>
              <w:widowControl/>
              <w:kinsoku/>
              <w:wordWrap/>
              <w:overflowPunct/>
              <w:topLinePunct w:val="0"/>
              <w:bidi w:val="0"/>
              <w:snapToGrid/>
              <w:spacing w:line="440" w:lineRule="exact"/>
              <w:ind w:left="0" w:leftChars="0" w:firstLine="0"/>
              <w:jc w:val="center"/>
              <w:textAlignment w:val="auto"/>
              <w:rPr>
                <w:rFonts w:hint="eastAsia" w:cs="仿宋"/>
                <w:b w:val="0"/>
                <w:bCs w:val="0"/>
                <w:color w:val="auto"/>
                <w:kern w:val="0"/>
                <w:sz w:val="24"/>
                <w:szCs w:val="24"/>
                <w:highlight w:val="none"/>
                <w:lang w:val="en-US" w:eastAsia="zh-CN"/>
              </w:rPr>
            </w:pPr>
            <w:r>
              <w:rPr>
                <w:rFonts w:hint="eastAsia" w:cs="仿宋"/>
                <w:b w:val="0"/>
                <w:bCs w:val="0"/>
                <w:color w:val="auto"/>
                <w:kern w:val="0"/>
                <w:sz w:val="24"/>
                <w:szCs w:val="24"/>
                <w:highlight w:val="none"/>
                <w:lang w:val="en-US" w:eastAsia="zh-CN"/>
              </w:rPr>
              <w:t>5</w:t>
            </w:r>
          </w:p>
        </w:tc>
        <w:tc>
          <w:tcPr>
            <w:tcW w:w="1229" w:type="dxa"/>
            <w:noWrap w:val="0"/>
            <w:vAlign w:val="center"/>
          </w:tcPr>
          <w:p>
            <w:pPr>
              <w:pageBreakBefore w:val="0"/>
              <w:widowControl/>
              <w:kinsoku/>
              <w:wordWrap/>
              <w:overflowPunct/>
              <w:topLinePunct w:val="0"/>
              <w:bidi w:val="0"/>
              <w:snapToGrid/>
              <w:spacing w:line="440" w:lineRule="exact"/>
              <w:ind w:left="0" w:leftChars="0" w:firstLine="0"/>
              <w:jc w:val="center"/>
              <w:textAlignment w:val="auto"/>
              <w:rPr>
                <w:rFonts w:hint="eastAsia" w:ascii="仿宋" w:hAnsi="仿宋" w:eastAsia="仿宋" w:cs="仿宋"/>
                <w:kern w:val="0"/>
                <w:sz w:val="24"/>
                <w:szCs w:val="24"/>
              </w:rPr>
            </w:pPr>
            <w:r>
              <w:rPr>
                <w:rFonts w:hint="eastAsia" w:cs="仿宋"/>
                <w:b w:val="0"/>
                <w:bCs w:val="0"/>
                <w:kern w:val="0"/>
                <w:sz w:val="24"/>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jc w:val="center"/>
        </w:trPr>
        <w:tc>
          <w:tcPr>
            <w:tcW w:w="774" w:type="dxa"/>
            <w:vMerge w:val="continue"/>
            <w:noWrap w:val="0"/>
            <w:vAlign w:val="center"/>
          </w:tcPr>
          <w:p>
            <w:pPr>
              <w:pageBreakBefore w:val="0"/>
              <w:widowControl/>
              <w:kinsoku/>
              <w:wordWrap/>
              <w:overflowPunct/>
              <w:topLinePunct w:val="0"/>
              <w:bidi w:val="0"/>
              <w:snapToGrid/>
              <w:spacing w:line="440" w:lineRule="exact"/>
              <w:ind w:left="0" w:firstLine="0"/>
              <w:jc w:val="center"/>
              <w:textAlignment w:val="auto"/>
              <w:rPr>
                <w:rFonts w:hint="eastAsia" w:cs="仿宋"/>
                <w:b w:val="0"/>
                <w:bCs w:val="0"/>
                <w:kern w:val="0"/>
                <w:sz w:val="24"/>
                <w:szCs w:val="24"/>
                <w:lang w:val="en-US" w:eastAsia="zh-CN"/>
              </w:rPr>
            </w:pPr>
          </w:p>
        </w:tc>
        <w:tc>
          <w:tcPr>
            <w:tcW w:w="1223" w:type="dxa"/>
            <w:vMerge w:val="continue"/>
            <w:noWrap w:val="0"/>
            <w:vAlign w:val="center"/>
          </w:tcPr>
          <w:p>
            <w:pPr>
              <w:pageBreakBefore w:val="0"/>
              <w:kinsoku/>
              <w:wordWrap/>
              <w:overflowPunct/>
              <w:topLinePunct w:val="0"/>
              <w:bidi w:val="0"/>
              <w:snapToGrid/>
              <w:spacing w:line="440" w:lineRule="exact"/>
              <w:ind w:left="0" w:firstLine="0"/>
              <w:textAlignment w:val="auto"/>
              <w:rPr>
                <w:rFonts w:hint="eastAsia" w:cs="仿宋"/>
                <w:bCs/>
                <w:color w:val="auto"/>
                <w:sz w:val="24"/>
                <w:szCs w:val="24"/>
                <w:lang w:eastAsia="zh-CN" w:bidi="ar"/>
              </w:rPr>
            </w:pPr>
          </w:p>
        </w:tc>
        <w:tc>
          <w:tcPr>
            <w:tcW w:w="6248" w:type="dxa"/>
            <w:noWrap w:val="0"/>
            <w:vAlign w:val="center"/>
          </w:tcPr>
          <w:p>
            <w:pPr>
              <w:pageBreakBefore w:val="0"/>
              <w:widowControl w:val="0"/>
              <w:kinsoku/>
              <w:wordWrap/>
              <w:overflowPunct/>
              <w:topLinePunct w:val="0"/>
              <w:bidi w:val="0"/>
              <w:snapToGrid/>
              <w:spacing w:line="440" w:lineRule="exact"/>
              <w:ind w:left="0" w:firstLine="0"/>
              <w:textAlignment w:val="auto"/>
              <w:rPr>
                <w:rFonts w:hint="eastAsia" w:cs="仿宋"/>
                <w:b w:val="0"/>
                <w:bCs/>
                <w:color w:val="auto"/>
                <w:kern w:val="3"/>
                <w:sz w:val="24"/>
                <w:szCs w:val="24"/>
                <w:highlight w:val="none"/>
                <w:lang w:val="en-US" w:eastAsia="zh-CN" w:bidi="ar"/>
              </w:rPr>
            </w:pPr>
            <w:r>
              <w:rPr>
                <w:rFonts w:hint="eastAsia" w:cs="仿宋"/>
                <w:b w:val="0"/>
                <w:bCs/>
                <w:color w:val="auto"/>
                <w:kern w:val="3"/>
                <w:sz w:val="24"/>
                <w:szCs w:val="24"/>
                <w:highlight w:val="none"/>
                <w:lang w:val="en-US" w:eastAsia="zh-CN" w:bidi="ar"/>
              </w:rPr>
              <w:t>④</w:t>
            </w:r>
            <w:r>
              <w:rPr>
                <w:rFonts w:hint="eastAsia"/>
                <w:b w:val="0"/>
                <w:bCs w:val="0"/>
                <w:color w:val="auto"/>
                <w:sz w:val="24"/>
                <w:szCs w:val="24"/>
                <w:highlight w:val="none"/>
                <w:lang w:eastAsia="zh-CN"/>
              </w:rPr>
              <w:t>投标人承诺根据采购方要求对</w:t>
            </w:r>
            <w:r>
              <w:rPr>
                <w:rFonts w:hint="eastAsia" w:cs="仿宋"/>
                <w:b w:val="0"/>
                <w:bCs/>
                <w:color w:val="auto"/>
                <w:kern w:val="3"/>
                <w:sz w:val="24"/>
                <w:szCs w:val="24"/>
                <w:highlight w:val="none"/>
                <w:lang w:val="en-US" w:eastAsia="zh-CN" w:bidi="ar"/>
              </w:rPr>
              <w:t>新申请定点医药机构进行现场检查的，得2分。</w:t>
            </w:r>
          </w:p>
          <w:p>
            <w:pPr>
              <w:pageBreakBefore w:val="0"/>
              <w:widowControl w:val="0"/>
              <w:kinsoku/>
              <w:wordWrap/>
              <w:overflowPunct/>
              <w:topLinePunct w:val="0"/>
              <w:bidi w:val="0"/>
              <w:snapToGrid/>
              <w:spacing w:line="440" w:lineRule="exact"/>
              <w:ind w:left="0" w:firstLine="0"/>
              <w:textAlignment w:val="auto"/>
              <w:rPr>
                <w:rFonts w:hint="eastAsia" w:cs="仿宋"/>
                <w:b w:val="0"/>
                <w:bCs/>
                <w:color w:val="auto"/>
                <w:kern w:val="3"/>
                <w:sz w:val="24"/>
                <w:szCs w:val="24"/>
                <w:highlight w:val="none"/>
                <w:lang w:val="en-US" w:eastAsia="zh-CN" w:bidi="ar"/>
              </w:rPr>
            </w:pPr>
            <w:r>
              <w:rPr>
                <w:rFonts w:hint="eastAsia" w:cs="仿宋"/>
                <w:b/>
                <w:bCs/>
                <w:color w:val="auto"/>
                <w:kern w:val="2"/>
                <w:sz w:val="24"/>
                <w:szCs w:val="24"/>
                <w:highlight w:val="none"/>
                <w:vertAlign w:val="baseline"/>
                <w:lang w:val="en-US" w:eastAsia="zh-CN" w:bidi="ar-SA"/>
              </w:rPr>
              <w:t>注：</w:t>
            </w:r>
            <w:r>
              <w:rPr>
                <w:rFonts w:hint="eastAsia" w:ascii="仿宋" w:hAnsi="仿宋" w:eastAsia="仿宋" w:cs="仿宋"/>
                <w:b/>
                <w:bCs/>
                <w:color w:val="auto"/>
                <w:kern w:val="0"/>
                <w:sz w:val="24"/>
                <w:szCs w:val="24"/>
                <w:highlight w:val="none"/>
                <w:lang w:val="en-US" w:eastAsia="zh-CN" w:bidi="ar-SA"/>
              </w:rPr>
              <w:t>提供承诺函</w:t>
            </w:r>
            <w:r>
              <w:rPr>
                <w:rFonts w:hint="eastAsia" w:cs="仿宋"/>
                <w:b/>
                <w:bCs/>
                <w:color w:val="auto"/>
                <w:kern w:val="0"/>
                <w:sz w:val="24"/>
                <w:szCs w:val="24"/>
                <w:highlight w:val="none"/>
                <w:lang w:val="en-US" w:eastAsia="zh-CN" w:bidi="ar-SA"/>
              </w:rPr>
              <w:t>（格式自拟）</w:t>
            </w:r>
            <w:r>
              <w:rPr>
                <w:rFonts w:hint="eastAsia" w:ascii="仿宋" w:hAnsi="仿宋" w:eastAsia="仿宋" w:cs="仿宋"/>
                <w:b/>
                <w:bCs/>
                <w:color w:val="auto"/>
                <w:kern w:val="0"/>
                <w:sz w:val="24"/>
                <w:szCs w:val="24"/>
                <w:highlight w:val="none"/>
                <w:lang w:val="en-US" w:eastAsia="zh-CN" w:bidi="ar-SA"/>
              </w:rPr>
              <w:t>并加盖公章</w:t>
            </w:r>
            <w:r>
              <w:rPr>
                <w:rFonts w:hint="eastAsia" w:cs="仿宋"/>
                <w:b/>
                <w:bCs/>
                <w:color w:val="auto"/>
                <w:kern w:val="0"/>
                <w:sz w:val="24"/>
                <w:szCs w:val="24"/>
                <w:highlight w:val="none"/>
                <w:lang w:val="en-US" w:eastAsia="zh-CN" w:bidi="ar-SA"/>
              </w:rPr>
              <w:t>，</w:t>
            </w:r>
            <w:r>
              <w:rPr>
                <w:rFonts w:hint="eastAsia" w:ascii="仿宋" w:hAnsi="仿宋" w:eastAsia="仿宋" w:cs="仿宋"/>
                <w:b/>
                <w:bCs/>
                <w:color w:val="auto"/>
                <w:kern w:val="0"/>
                <w:sz w:val="24"/>
                <w:szCs w:val="24"/>
                <w:highlight w:val="none"/>
                <w:lang w:val="en-US" w:eastAsia="zh-CN" w:bidi="ar-SA"/>
              </w:rPr>
              <w:t>否则不得分。</w:t>
            </w:r>
          </w:p>
        </w:tc>
        <w:tc>
          <w:tcPr>
            <w:tcW w:w="707" w:type="dxa"/>
            <w:noWrap w:val="0"/>
            <w:vAlign w:val="center"/>
          </w:tcPr>
          <w:p>
            <w:pPr>
              <w:pageBreakBefore w:val="0"/>
              <w:widowControl/>
              <w:kinsoku/>
              <w:wordWrap/>
              <w:overflowPunct/>
              <w:topLinePunct w:val="0"/>
              <w:bidi w:val="0"/>
              <w:snapToGrid/>
              <w:spacing w:line="440" w:lineRule="exact"/>
              <w:ind w:left="0" w:leftChars="0" w:firstLine="0" w:firstLineChars="0"/>
              <w:jc w:val="center"/>
              <w:textAlignment w:val="auto"/>
              <w:rPr>
                <w:rFonts w:hint="eastAsia" w:cs="仿宋"/>
                <w:b w:val="0"/>
                <w:bCs w:val="0"/>
                <w:color w:val="auto"/>
                <w:kern w:val="0"/>
                <w:sz w:val="24"/>
                <w:szCs w:val="24"/>
                <w:highlight w:val="none"/>
                <w:lang w:val="en-US" w:eastAsia="zh-CN"/>
              </w:rPr>
            </w:pPr>
            <w:r>
              <w:rPr>
                <w:rFonts w:hint="eastAsia" w:cs="仿宋"/>
                <w:b w:val="0"/>
                <w:bCs w:val="0"/>
                <w:color w:val="auto"/>
                <w:kern w:val="0"/>
                <w:sz w:val="24"/>
                <w:szCs w:val="24"/>
                <w:highlight w:val="none"/>
                <w:lang w:val="en-US" w:eastAsia="zh-CN"/>
              </w:rPr>
              <w:t>2</w:t>
            </w:r>
          </w:p>
        </w:tc>
        <w:tc>
          <w:tcPr>
            <w:tcW w:w="1229" w:type="dxa"/>
            <w:noWrap w:val="0"/>
            <w:vAlign w:val="center"/>
          </w:tcPr>
          <w:p>
            <w:pPr>
              <w:pageBreakBefore w:val="0"/>
              <w:widowControl/>
              <w:kinsoku/>
              <w:wordWrap/>
              <w:overflowPunct/>
              <w:topLinePunct w:val="0"/>
              <w:bidi w:val="0"/>
              <w:snapToGrid/>
              <w:spacing w:line="440" w:lineRule="exact"/>
              <w:ind w:left="0" w:leftChars="0" w:firstLine="0" w:firstLineChars="0"/>
              <w:jc w:val="center"/>
              <w:textAlignment w:val="auto"/>
              <w:rPr>
                <w:rFonts w:hint="eastAsia" w:ascii="仿宋" w:hAnsi="仿宋" w:eastAsia="仿宋" w:cs="仿宋"/>
                <w:kern w:val="0"/>
                <w:sz w:val="24"/>
                <w:szCs w:val="24"/>
              </w:rPr>
            </w:pPr>
            <w:r>
              <w:rPr>
                <w:rFonts w:hint="eastAsia" w:cs="仿宋"/>
                <w:b w:val="0"/>
                <w:bCs w:val="0"/>
                <w:kern w:val="0"/>
                <w:sz w:val="24"/>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jc w:val="center"/>
        </w:trPr>
        <w:tc>
          <w:tcPr>
            <w:tcW w:w="774" w:type="dxa"/>
            <w:vMerge w:val="continue"/>
            <w:noWrap w:val="0"/>
            <w:vAlign w:val="center"/>
          </w:tcPr>
          <w:p>
            <w:pPr>
              <w:pageBreakBefore w:val="0"/>
              <w:widowControl/>
              <w:kinsoku/>
              <w:wordWrap/>
              <w:overflowPunct/>
              <w:topLinePunct w:val="0"/>
              <w:bidi w:val="0"/>
              <w:snapToGrid/>
              <w:spacing w:line="440" w:lineRule="exact"/>
              <w:ind w:left="0" w:firstLine="0"/>
              <w:jc w:val="center"/>
              <w:textAlignment w:val="auto"/>
              <w:rPr>
                <w:rFonts w:hint="eastAsia" w:cs="仿宋"/>
                <w:b w:val="0"/>
                <w:bCs w:val="0"/>
                <w:kern w:val="0"/>
                <w:sz w:val="24"/>
                <w:szCs w:val="24"/>
                <w:lang w:val="en-US" w:eastAsia="zh-CN"/>
              </w:rPr>
            </w:pPr>
          </w:p>
        </w:tc>
        <w:tc>
          <w:tcPr>
            <w:tcW w:w="1223" w:type="dxa"/>
            <w:vMerge w:val="continue"/>
            <w:noWrap w:val="0"/>
            <w:vAlign w:val="center"/>
          </w:tcPr>
          <w:p>
            <w:pPr>
              <w:pageBreakBefore w:val="0"/>
              <w:kinsoku/>
              <w:wordWrap/>
              <w:overflowPunct/>
              <w:topLinePunct w:val="0"/>
              <w:bidi w:val="0"/>
              <w:snapToGrid/>
              <w:spacing w:line="440" w:lineRule="exact"/>
              <w:ind w:left="0" w:firstLine="0"/>
              <w:textAlignment w:val="auto"/>
              <w:rPr>
                <w:rFonts w:hint="eastAsia" w:cs="仿宋"/>
                <w:bCs/>
                <w:color w:val="auto"/>
                <w:sz w:val="24"/>
                <w:szCs w:val="24"/>
                <w:lang w:eastAsia="zh-CN" w:bidi="ar"/>
              </w:rPr>
            </w:pPr>
          </w:p>
        </w:tc>
        <w:tc>
          <w:tcPr>
            <w:tcW w:w="6248" w:type="dxa"/>
            <w:noWrap w:val="0"/>
            <w:vAlign w:val="center"/>
          </w:tcPr>
          <w:p>
            <w:pPr>
              <w:pageBreakBefore w:val="0"/>
              <w:widowControl w:val="0"/>
              <w:kinsoku/>
              <w:wordWrap/>
              <w:overflowPunct/>
              <w:topLinePunct w:val="0"/>
              <w:bidi w:val="0"/>
              <w:snapToGrid/>
              <w:spacing w:line="440" w:lineRule="exact"/>
              <w:ind w:left="0" w:firstLine="0"/>
              <w:textAlignment w:val="auto"/>
              <w:rPr>
                <w:rFonts w:hint="eastAsia" w:cs="仿宋"/>
                <w:b w:val="0"/>
                <w:bCs/>
                <w:color w:val="auto"/>
                <w:kern w:val="3"/>
                <w:sz w:val="24"/>
                <w:szCs w:val="24"/>
                <w:highlight w:val="none"/>
                <w:lang w:val="en-US" w:eastAsia="zh-CN" w:bidi="ar"/>
              </w:rPr>
            </w:pPr>
            <w:r>
              <w:rPr>
                <w:rFonts w:hint="eastAsia" w:cs="仿宋"/>
                <w:b w:val="0"/>
                <w:bCs/>
                <w:color w:val="auto"/>
                <w:kern w:val="3"/>
                <w:sz w:val="24"/>
                <w:szCs w:val="24"/>
                <w:highlight w:val="none"/>
                <w:lang w:val="en-US" w:eastAsia="zh-CN" w:bidi="ar"/>
              </w:rPr>
              <w:t>⑤</w:t>
            </w:r>
            <w:r>
              <w:rPr>
                <w:rFonts w:hint="eastAsia"/>
                <w:b w:val="0"/>
                <w:bCs w:val="0"/>
                <w:color w:val="auto"/>
                <w:sz w:val="24"/>
                <w:szCs w:val="24"/>
                <w:highlight w:val="none"/>
                <w:lang w:eastAsia="zh-CN"/>
              </w:rPr>
              <w:t>投标人根据本项目内容，制定科学合理的</w:t>
            </w:r>
            <w:r>
              <w:rPr>
                <w:rFonts w:hint="eastAsia" w:cs="仿宋"/>
                <w:b w:val="0"/>
                <w:bCs/>
                <w:color w:val="auto"/>
                <w:kern w:val="3"/>
                <w:sz w:val="24"/>
                <w:szCs w:val="24"/>
                <w:highlight w:val="none"/>
                <w:lang w:val="en-US" w:eastAsia="zh-CN" w:bidi="ar"/>
              </w:rPr>
              <w:t>医保政策调整前后调研</w:t>
            </w:r>
            <w:r>
              <w:rPr>
                <w:rFonts w:hint="eastAsia"/>
                <w:color w:val="auto"/>
                <w:highlight w:val="none"/>
                <w:lang w:val="en-US" w:eastAsia="zh-CN"/>
              </w:rPr>
              <w:t>服务实施方案；</w:t>
            </w:r>
            <w:r>
              <w:rPr>
                <w:rFonts w:hint="eastAsia" w:ascii="仿宋" w:hAnsi="仿宋" w:eastAsia="仿宋" w:cs="仿宋"/>
                <w:b w:val="0"/>
                <w:bCs w:val="0"/>
                <w:color w:val="auto"/>
                <w:sz w:val="24"/>
                <w:szCs w:val="24"/>
                <w:highlight w:val="none"/>
              </w:rPr>
              <w:t>方案详细、明晰、符合本项目实际采购需求的得</w:t>
            </w:r>
            <w:r>
              <w:rPr>
                <w:rFonts w:hint="eastAsia"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分；部分符合本项目采购需求的得</w:t>
            </w:r>
            <w:r>
              <w:rPr>
                <w:rFonts w:hint="eastAsia"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分；</w:t>
            </w:r>
            <w:r>
              <w:rPr>
                <w:rFonts w:hint="eastAsia" w:cs="仿宋"/>
                <w:b w:val="0"/>
                <w:bCs w:val="0"/>
                <w:color w:val="auto"/>
                <w:sz w:val="24"/>
                <w:szCs w:val="24"/>
                <w:highlight w:val="none"/>
                <w:lang w:val="en-US" w:eastAsia="zh-CN"/>
              </w:rPr>
              <w:t>方案有较大缺失或漏项的得0.5分；</w:t>
            </w:r>
            <w:r>
              <w:rPr>
                <w:rFonts w:hint="eastAsia" w:ascii="仿宋" w:hAnsi="仿宋" w:eastAsia="仿宋" w:cs="仿宋"/>
                <w:b w:val="0"/>
                <w:bCs w:val="0"/>
                <w:color w:val="auto"/>
                <w:sz w:val="24"/>
                <w:szCs w:val="24"/>
                <w:highlight w:val="none"/>
              </w:rPr>
              <w:t>未提供分析方案的不得分。</w:t>
            </w:r>
          </w:p>
        </w:tc>
        <w:tc>
          <w:tcPr>
            <w:tcW w:w="707" w:type="dxa"/>
            <w:noWrap w:val="0"/>
            <w:vAlign w:val="center"/>
          </w:tcPr>
          <w:p>
            <w:pPr>
              <w:pageBreakBefore w:val="0"/>
              <w:widowControl/>
              <w:kinsoku/>
              <w:wordWrap/>
              <w:overflowPunct/>
              <w:topLinePunct w:val="0"/>
              <w:bidi w:val="0"/>
              <w:snapToGrid/>
              <w:spacing w:line="440" w:lineRule="exact"/>
              <w:ind w:left="0" w:leftChars="0" w:firstLine="0"/>
              <w:jc w:val="center"/>
              <w:textAlignment w:val="auto"/>
              <w:rPr>
                <w:rFonts w:hint="eastAsia" w:cs="仿宋"/>
                <w:b w:val="0"/>
                <w:bCs w:val="0"/>
                <w:color w:val="auto"/>
                <w:kern w:val="0"/>
                <w:sz w:val="24"/>
                <w:szCs w:val="24"/>
                <w:highlight w:val="none"/>
                <w:lang w:val="en-US" w:eastAsia="zh-CN"/>
              </w:rPr>
            </w:pPr>
            <w:r>
              <w:rPr>
                <w:rFonts w:hint="eastAsia" w:cs="仿宋"/>
                <w:b w:val="0"/>
                <w:bCs w:val="0"/>
                <w:color w:val="auto"/>
                <w:kern w:val="0"/>
                <w:sz w:val="24"/>
                <w:szCs w:val="24"/>
                <w:highlight w:val="none"/>
                <w:lang w:val="en-US" w:eastAsia="zh-CN"/>
              </w:rPr>
              <w:t>2</w:t>
            </w:r>
          </w:p>
        </w:tc>
        <w:tc>
          <w:tcPr>
            <w:tcW w:w="1229" w:type="dxa"/>
            <w:noWrap w:val="0"/>
            <w:vAlign w:val="center"/>
          </w:tcPr>
          <w:p>
            <w:pPr>
              <w:pageBreakBefore w:val="0"/>
              <w:widowControl/>
              <w:kinsoku/>
              <w:wordWrap/>
              <w:overflowPunct/>
              <w:topLinePunct w:val="0"/>
              <w:bidi w:val="0"/>
              <w:snapToGrid/>
              <w:spacing w:line="440" w:lineRule="exact"/>
              <w:ind w:left="0" w:leftChars="0" w:firstLine="0"/>
              <w:jc w:val="center"/>
              <w:textAlignment w:val="auto"/>
              <w:rPr>
                <w:rFonts w:hint="eastAsia" w:ascii="仿宋" w:hAnsi="仿宋" w:eastAsia="仿宋" w:cs="仿宋"/>
                <w:kern w:val="0"/>
                <w:sz w:val="24"/>
                <w:szCs w:val="24"/>
              </w:rPr>
            </w:pPr>
            <w:r>
              <w:rPr>
                <w:rFonts w:hint="eastAsia" w:cs="仿宋"/>
                <w:b w:val="0"/>
                <w:bCs w:val="0"/>
                <w:kern w:val="0"/>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jc w:val="center"/>
        </w:trPr>
        <w:tc>
          <w:tcPr>
            <w:tcW w:w="774" w:type="dxa"/>
            <w:noWrap w:val="0"/>
            <w:vAlign w:val="center"/>
          </w:tcPr>
          <w:p>
            <w:pPr>
              <w:pageBreakBefore w:val="0"/>
              <w:widowControl/>
              <w:kinsoku/>
              <w:wordWrap/>
              <w:overflowPunct/>
              <w:topLinePunct w:val="0"/>
              <w:bidi w:val="0"/>
              <w:snapToGrid/>
              <w:spacing w:line="440" w:lineRule="exact"/>
              <w:ind w:left="0" w:firstLine="0"/>
              <w:jc w:val="center"/>
              <w:textAlignment w:val="auto"/>
              <w:rPr>
                <w:rFonts w:hint="default" w:ascii="仿宋" w:hAnsi="仿宋" w:eastAsia="仿宋" w:cs="仿宋"/>
                <w:b w:val="0"/>
                <w:bCs w:val="0"/>
                <w:kern w:val="0"/>
                <w:sz w:val="24"/>
                <w:szCs w:val="24"/>
                <w:lang w:val="en-US" w:eastAsia="zh-CN"/>
              </w:rPr>
            </w:pPr>
            <w:r>
              <w:rPr>
                <w:rFonts w:hint="eastAsia" w:cs="仿宋"/>
                <w:b w:val="0"/>
                <w:bCs w:val="0"/>
                <w:kern w:val="0"/>
                <w:sz w:val="24"/>
                <w:szCs w:val="24"/>
                <w:highlight w:val="none"/>
                <w:lang w:val="en-US" w:eastAsia="zh-CN"/>
              </w:rPr>
              <w:t>5</w:t>
            </w:r>
          </w:p>
        </w:tc>
        <w:tc>
          <w:tcPr>
            <w:tcW w:w="1223" w:type="dxa"/>
            <w:noWrap w:val="0"/>
            <w:vAlign w:val="center"/>
          </w:tcPr>
          <w:p>
            <w:pPr>
              <w:pageBreakBefore w:val="0"/>
              <w:kinsoku/>
              <w:wordWrap/>
              <w:overflowPunct/>
              <w:topLinePunct w:val="0"/>
              <w:bidi w:val="0"/>
              <w:snapToGrid/>
              <w:spacing w:line="440" w:lineRule="exact"/>
              <w:ind w:left="0" w:firstLine="0"/>
              <w:jc w:val="center"/>
              <w:textAlignment w:val="auto"/>
              <w:rPr>
                <w:rFonts w:hint="eastAsia" w:ascii="仿宋" w:hAnsi="仿宋" w:eastAsia="仿宋" w:cs="仿宋"/>
                <w:b w:val="0"/>
                <w:bCs w:val="0"/>
                <w:kern w:val="0"/>
                <w:sz w:val="24"/>
                <w:szCs w:val="24"/>
              </w:rPr>
            </w:pPr>
            <w:r>
              <w:rPr>
                <w:rFonts w:hint="eastAsia"/>
                <w:sz w:val="24"/>
                <w:szCs w:val="24"/>
                <w:highlight w:val="none"/>
                <w:lang w:eastAsia="zh-CN"/>
              </w:rPr>
              <w:t>保密制度</w:t>
            </w:r>
          </w:p>
        </w:tc>
        <w:tc>
          <w:tcPr>
            <w:tcW w:w="6248" w:type="dxa"/>
            <w:noWrap w:val="0"/>
            <w:vAlign w:val="center"/>
          </w:tcPr>
          <w:p>
            <w:pPr>
              <w:pageBreakBefore w:val="0"/>
              <w:kinsoku/>
              <w:wordWrap/>
              <w:overflowPunct/>
              <w:topLinePunct w:val="0"/>
              <w:bidi w:val="0"/>
              <w:snapToGrid/>
              <w:spacing w:line="440" w:lineRule="exact"/>
              <w:ind w:left="0" w:firstLine="0"/>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投标人承诺执行</w:t>
            </w:r>
            <w:r>
              <w:rPr>
                <w:rFonts w:hint="eastAsia" w:cs="仿宋"/>
                <w:b w:val="0"/>
                <w:bCs w:val="0"/>
                <w:color w:val="auto"/>
                <w:kern w:val="2"/>
                <w:sz w:val="24"/>
                <w:szCs w:val="24"/>
                <w:highlight w:val="none"/>
                <w:vertAlign w:val="baseline"/>
                <w:lang w:val="en-US" w:eastAsia="zh-CN" w:bidi="ar-SA"/>
              </w:rPr>
              <w:t>医保</w:t>
            </w:r>
            <w:r>
              <w:rPr>
                <w:rFonts w:hint="eastAsia" w:ascii="仿宋" w:hAnsi="仿宋" w:eastAsia="仿宋" w:cs="仿宋"/>
                <w:b w:val="0"/>
                <w:bCs w:val="0"/>
                <w:color w:val="auto"/>
                <w:kern w:val="2"/>
                <w:sz w:val="24"/>
                <w:szCs w:val="24"/>
                <w:highlight w:val="none"/>
                <w:vertAlign w:val="baseline"/>
                <w:lang w:val="en-US" w:eastAsia="zh-CN" w:bidi="ar-SA"/>
              </w:rPr>
              <w:t>信息保密制度，与从业人员签订保密协议</w:t>
            </w:r>
            <w:r>
              <w:rPr>
                <w:rFonts w:hint="eastAsia" w:cs="仿宋"/>
                <w:b w:val="0"/>
                <w:bCs w:val="0"/>
                <w:color w:val="auto"/>
                <w:kern w:val="2"/>
                <w:sz w:val="24"/>
                <w:szCs w:val="24"/>
                <w:highlight w:val="none"/>
                <w:vertAlign w:val="baseline"/>
                <w:lang w:val="en-US" w:eastAsia="zh-CN" w:bidi="ar-SA"/>
              </w:rPr>
              <w:t>，</w:t>
            </w:r>
            <w:r>
              <w:rPr>
                <w:rFonts w:hint="eastAsia" w:ascii="仿宋" w:hAnsi="仿宋" w:eastAsia="仿宋" w:cs="仿宋"/>
                <w:b w:val="0"/>
                <w:bCs w:val="0"/>
                <w:color w:val="auto"/>
                <w:kern w:val="2"/>
                <w:sz w:val="24"/>
                <w:szCs w:val="24"/>
                <w:highlight w:val="none"/>
                <w:vertAlign w:val="baseline"/>
                <w:lang w:val="en-US" w:eastAsia="zh-CN" w:bidi="ar-SA"/>
              </w:rPr>
              <w:t>并承诺</w:t>
            </w:r>
            <w:r>
              <w:rPr>
                <w:rFonts w:hint="eastAsia" w:cs="仿宋"/>
                <w:b w:val="0"/>
                <w:bCs w:val="0"/>
                <w:color w:val="auto"/>
                <w:kern w:val="2"/>
                <w:sz w:val="24"/>
                <w:szCs w:val="24"/>
                <w:highlight w:val="none"/>
                <w:vertAlign w:val="baseline"/>
                <w:lang w:val="en-US" w:eastAsia="zh-CN" w:bidi="ar-SA"/>
              </w:rPr>
              <w:t>承担由此产生的全部法律责任的得3分，否则不得分。</w:t>
            </w:r>
          </w:p>
          <w:p>
            <w:pPr>
              <w:pageBreakBefore w:val="0"/>
              <w:kinsoku/>
              <w:wordWrap/>
              <w:overflowPunct/>
              <w:topLinePunct w:val="0"/>
              <w:bidi w:val="0"/>
              <w:snapToGrid/>
              <w:spacing w:line="440" w:lineRule="exact"/>
              <w:ind w:left="0" w:firstLine="0"/>
              <w:textAlignment w:val="auto"/>
              <w:rPr>
                <w:rFonts w:hint="eastAsia" w:ascii="仿宋" w:hAnsi="仿宋" w:cs="仿宋"/>
                <w:b/>
                <w:bCs/>
                <w:color w:val="auto"/>
                <w:sz w:val="24"/>
                <w:szCs w:val="24"/>
                <w:highlight w:val="none"/>
                <w:lang w:eastAsia="zh-CN"/>
              </w:rPr>
            </w:pPr>
            <w:r>
              <w:rPr>
                <w:rFonts w:hint="eastAsia" w:cs="仿宋"/>
                <w:b/>
                <w:bCs/>
                <w:color w:val="auto"/>
                <w:kern w:val="2"/>
                <w:sz w:val="24"/>
                <w:szCs w:val="24"/>
                <w:highlight w:val="none"/>
                <w:vertAlign w:val="baseline"/>
                <w:lang w:val="en-US" w:eastAsia="zh-CN" w:bidi="ar-SA"/>
              </w:rPr>
              <w:t>注：</w:t>
            </w:r>
            <w:r>
              <w:rPr>
                <w:rFonts w:hint="eastAsia" w:ascii="仿宋" w:hAnsi="仿宋" w:eastAsia="仿宋" w:cs="仿宋"/>
                <w:b/>
                <w:bCs/>
                <w:color w:val="auto"/>
                <w:kern w:val="0"/>
                <w:sz w:val="24"/>
                <w:szCs w:val="24"/>
                <w:highlight w:val="none"/>
                <w:lang w:val="en-US" w:eastAsia="zh-CN" w:bidi="ar-SA"/>
              </w:rPr>
              <w:t>提供承诺函</w:t>
            </w:r>
            <w:r>
              <w:rPr>
                <w:rFonts w:hint="eastAsia" w:cs="仿宋"/>
                <w:b/>
                <w:bCs/>
                <w:color w:val="auto"/>
                <w:kern w:val="0"/>
                <w:sz w:val="24"/>
                <w:szCs w:val="24"/>
                <w:highlight w:val="none"/>
                <w:lang w:val="en-US" w:eastAsia="zh-CN" w:bidi="ar-SA"/>
              </w:rPr>
              <w:t>（格式自拟）</w:t>
            </w:r>
            <w:r>
              <w:rPr>
                <w:rFonts w:hint="eastAsia" w:ascii="仿宋" w:hAnsi="仿宋" w:eastAsia="仿宋" w:cs="仿宋"/>
                <w:b/>
                <w:bCs/>
                <w:color w:val="auto"/>
                <w:kern w:val="0"/>
                <w:sz w:val="24"/>
                <w:szCs w:val="24"/>
                <w:highlight w:val="none"/>
                <w:lang w:val="en-US" w:eastAsia="zh-CN" w:bidi="ar-SA"/>
              </w:rPr>
              <w:t>并加盖公章</w:t>
            </w:r>
            <w:r>
              <w:rPr>
                <w:rFonts w:hint="eastAsia" w:cs="仿宋"/>
                <w:b/>
                <w:bCs/>
                <w:color w:val="auto"/>
                <w:kern w:val="0"/>
                <w:sz w:val="24"/>
                <w:szCs w:val="24"/>
                <w:highlight w:val="none"/>
                <w:lang w:val="en-US" w:eastAsia="zh-CN" w:bidi="ar-SA"/>
              </w:rPr>
              <w:t>，</w:t>
            </w:r>
            <w:r>
              <w:rPr>
                <w:rFonts w:hint="eastAsia" w:ascii="仿宋" w:hAnsi="仿宋" w:eastAsia="仿宋" w:cs="仿宋"/>
                <w:b/>
                <w:bCs/>
                <w:color w:val="auto"/>
                <w:kern w:val="0"/>
                <w:sz w:val="24"/>
                <w:szCs w:val="24"/>
                <w:highlight w:val="none"/>
                <w:lang w:val="en-US" w:eastAsia="zh-CN" w:bidi="ar-SA"/>
              </w:rPr>
              <w:t>否则不得分。</w:t>
            </w:r>
          </w:p>
        </w:tc>
        <w:tc>
          <w:tcPr>
            <w:tcW w:w="707" w:type="dxa"/>
            <w:noWrap w:val="0"/>
            <w:vAlign w:val="center"/>
          </w:tcPr>
          <w:p>
            <w:pPr>
              <w:pageBreakBefore w:val="0"/>
              <w:widowControl/>
              <w:kinsoku/>
              <w:wordWrap/>
              <w:overflowPunct/>
              <w:topLinePunct w:val="0"/>
              <w:bidi w:val="0"/>
              <w:snapToGrid/>
              <w:spacing w:line="440" w:lineRule="exact"/>
              <w:ind w:left="0" w:firstLine="0"/>
              <w:jc w:val="center"/>
              <w:textAlignment w:val="auto"/>
              <w:rPr>
                <w:rFonts w:hint="eastAsia" w:ascii="仿宋" w:hAnsi="仿宋" w:eastAsia="仿宋" w:cs="仿宋"/>
                <w:color w:val="auto"/>
                <w:kern w:val="0"/>
                <w:sz w:val="24"/>
                <w:szCs w:val="24"/>
                <w:highlight w:val="none"/>
              </w:rPr>
            </w:pPr>
            <w:r>
              <w:rPr>
                <w:rFonts w:hint="eastAsia" w:cs="仿宋"/>
                <w:b w:val="0"/>
                <w:bCs w:val="0"/>
                <w:color w:val="auto"/>
                <w:kern w:val="0"/>
                <w:sz w:val="24"/>
                <w:szCs w:val="24"/>
                <w:highlight w:val="none"/>
                <w:lang w:val="en-US" w:eastAsia="zh-CN"/>
              </w:rPr>
              <w:t>3</w:t>
            </w:r>
          </w:p>
        </w:tc>
        <w:tc>
          <w:tcPr>
            <w:tcW w:w="1229" w:type="dxa"/>
            <w:noWrap w:val="0"/>
            <w:vAlign w:val="center"/>
          </w:tcPr>
          <w:p>
            <w:pPr>
              <w:pageBreakBefore w:val="0"/>
              <w:widowControl/>
              <w:kinsoku/>
              <w:wordWrap/>
              <w:overflowPunct/>
              <w:topLinePunct w:val="0"/>
              <w:bidi w:val="0"/>
              <w:snapToGrid/>
              <w:spacing w:line="440" w:lineRule="exact"/>
              <w:ind w:left="0" w:firstLine="0"/>
              <w:jc w:val="center"/>
              <w:textAlignment w:val="auto"/>
              <w:rPr>
                <w:rFonts w:hint="default" w:ascii="仿宋" w:hAnsi="仿宋" w:eastAsia="仿宋" w:cs="仿宋"/>
                <w:kern w:val="0"/>
                <w:sz w:val="24"/>
                <w:szCs w:val="24"/>
                <w:lang w:val="en-US" w:eastAsia="zh-CN"/>
              </w:rPr>
            </w:pPr>
            <w:r>
              <w:rPr>
                <w:rFonts w:hint="eastAsia" w:cs="仿宋"/>
                <w:kern w:val="0"/>
                <w:sz w:val="24"/>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jc w:val="center"/>
        </w:trPr>
        <w:tc>
          <w:tcPr>
            <w:tcW w:w="774" w:type="dxa"/>
            <w:noWrap w:val="0"/>
            <w:vAlign w:val="center"/>
          </w:tcPr>
          <w:p>
            <w:pPr>
              <w:pageBreakBefore w:val="0"/>
              <w:widowControl/>
              <w:kinsoku/>
              <w:wordWrap/>
              <w:overflowPunct/>
              <w:topLinePunct w:val="0"/>
              <w:bidi w:val="0"/>
              <w:snapToGrid/>
              <w:spacing w:line="440" w:lineRule="exact"/>
              <w:ind w:left="0" w:firstLine="0"/>
              <w:jc w:val="center"/>
              <w:textAlignment w:val="auto"/>
              <w:rPr>
                <w:rFonts w:hint="default" w:ascii="仿宋" w:hAnsi="仿宋" w:eastAsia="仿宋" w:cs="仿宋"/>
                <w:b w:val="0"/>
                <w:bCs w:val="0"/>
                <w:color w:val="auto"/>
                <w:kern w:val="0"/>
                <w:sz w:val="24"/>
                <w:szCs w:val="24"/>
                <w:highlight w:val="none"/>
                <w:lang w:val="en-US" w:eastAsia="zh-CN"/>
              </w:rPr>
            </w:pPr>
            <w:r>
              <w:rPr>
                <w:rFonts w:hint="eastAsia" w:cs="仿宋"/>
                <w:b w:val="0"/>
                <w:bCs w:val="0"/>
                <w:color w:val="auto"/>
                <w:kern w:val="0"/>
                <w:sz w:val="24"/>
                <w:szCs w:val="24"/>
                <w:highlight w:val="none"/>
                <w:lang w:val="en-US" w:eastAsia="zh-CN"/>
              </w:rPr>
              <w:t>6</w:t>
            </w:r>
          </w:p>
        </w:tc>
        <w:tc>
          <w:tcPr>
            <w:tcW w:w="1223" w:type="dxa"/>
            <w:noWrap w:val="0"/>
            <w:vAlign w:val="center"/>
          </w:tcPr>
          <w:p>
            <w:pPr>
              <w:pageBreakBefore w:val="0"/>
              <w:kinsoku/>
              <w:wordWrap/>
              <w:overflowPunct/>
              <w:topLinePunct w:val="0"/>
              <w:bidi w:val="0"/>
              <w:snapToGrid/>
              <w:spacing w:line="440" w:lineRule="exact"/>
              <w:ind w:left="0" w:firstLine="0"/>
              <w:jc w:val="center"/>
              <w:textAlignment w:val="auto"/>
              <w:rPr>
                <w:rFonts w:hint="eastAsia" w:ascii="仿宋" w:hAnsi="仿宋" w:eastAsia="仿宋" w:cs="仿宋"/>
                <w:b w:val="0"/>
                <w:bCs w:val="0"/>
                <w:color w:val="auto"/>
                <w:kern w:val="0"/>
                <w:sz w:val="24"/>
                <w:szCs w:val="24"/>
                <w:highlight w:val="none"/>
                <w:lang w:eastAsia="zh-CN"/>
              </w:rPr>
            </w:pPr>
            <w:r>
              <w:rPr>
                <w:rFonts w:hint="eastAsia" w:cs="仿宋"/>
                <w:b w:val="0"/>
                <w:bCs w:val="0"/>
                <w:color w:val="auto"/>
                <w:kern w:val="0"/>
                <w:sz w:val="24"/>
                <w:szCs w:val="24"/>
                <w:highlight w:val="none"/>
                <w:lang w:eastAsia="zh-CN"/>
              </w:rPr>
              <w:t>信息化支撑</w:t>
            </w:r>
          </w:p>
        </w:tc>
        <w:tc>
          <w:tcPr>
            <w:tcW w:w="6248" w:type="dxa"/>
            <w:noWrap w:val="0"/>
            <w:vAlign w:val="center"/>
          </w:tcPr>
          <w:p>
            <w:pPr>
              <w:pageBreakBefore w:val="0"/>
              <w:kinsoku/>
              <w:wordWrap/>
              <w:overflowPunct/>
              <w:topLinePunct w:val="0"/>
              <w:bidi w:val="0"/>
              <w:snapToGrid/>
              <w:spacing w:line="440" w:lineRule="exact"/>
              <w:ind w:left="0" w:firstLine="0"/>
              <w:textAlignment w:val="auto"/>
              <w:rPr>
                <w:rFonts w:hint="eastAsia" w:ascii="仿宋" w:hAnsi="仿宋" w:eastAsia="仿宋" w:cs="仿宋"/>
                <w:b w:val="0"/>
                <w:bCs w:val="0"/>
                <w:color w:val="auto"/>
                <w:sz w:val="24"/>
                <w:szCs w:val="24"/>
                <w:highlight w:val="none"/>
              </w:rPr>
            </w:pPr>
            <w:r>
              <w:rPr>
                <w:rFonts w:hint="eastAsia" w:ascii="仿宋" w:hAnsi="仿宋" w:eastAsia="仿宋"/>
                <w:color w:val="auto"/>
                <w:sz w:val="24"/>
                <w:szCs w:val="24"/>
                <w:highlight w:val="none"/>
              </w:rPr>
              <w:t>投标人</w:t>
            </w:r>
            <w:r>
              <w:rPr>
                <w:rFonts w:hint="eastAsia"/>
                <w:color w:val="auto"/>
                <w:sz w:val="24"/>
                <w:szCs w:val="24"/>
                <w:highlight w:val="none"/>
                <w:lang w:eastAsia="zh-CN"/>
              </w:rPr>
              <w:t>承诺根据工作需要提供信息化支撑服务，包括但不限于根据工作需求开发信息系统软件等</w:t>
            </w:r>
            <w:r>
              <w:rPr>
                <w:rFonts w:hint="eastAsia"/>
                <w:color w:val="auto"/>
                <w:sz w:val="24"/>
                <w:szCs w:val="24"/>
                <w:highlight w:val="none"/>
                <w:lang w:val="en-US" w:eastAsia="zh-CN"/>
              </w:rPr>
              <w:t>的得4分，不承诺不得分</w:t>
            </w:r>
            <w:r>
              <w:rPr>
                <w:rFonts w:hint="eastAsia" w:ascii="仿宋" w:hAnsi="仿宋" w:eastAsia="仿宋" w:cs="仿宋"/>
                <w:b w:val="0"/>
                <w:bCs w:val="0"/>
                <w:color w:val="auto"/>
                <w:sz w:val="24"/>
                <w:szCs w:val="24"/>
                <w:highlight w:val="none"/>
              </w:rPr>
              <w:t>。</w:t>
            </w:r>
          </w:p>
          <w:p>
            <w:pPr>
              <w:pageBreakBefore w:val="0"/>
              <w:kinsoku/>
              <w:wordWrap/>
              <w:overflowPunct/>
              <w:topLinePunct w:val="0"/>
              <w:bidi w:val="0"/>
              <w:snapToGrid/>
              <w:spacing w:line="440" w:lineRule="exact"/>
              <w:ind w:left="0" w:firstLine="0"/>
              <w:textAlignment w:val="auto"/>
              <w:rPr>
                <w:rFonts w:hint="eastAsia" w:ascii="仿宋" w:hAnsi="仿宋" w:cs="仿宋"/>
                <w:b/>
                <w:bCs/>
                <w:color w:val="auto"/>
                <w:sz w:val="24"/>
                <w:szCs w:val="24"/>
                <w:highlight w:val="none"/>
              </w:rPr>
            </w:pPr>
            <w:r>
              <w:rPr>
                <w:rFonts w:hint="eastAsia" w:cs="仿宋"/>
                <w:b/>
                <w:bCs/>
                <w:color w:val="auto"/>
                <w:kern w:val="2"/>
                <w:sz w:val="24"/>
                <w:szCs w:val="24"/>
                <w:highlight w:val="none"/>
                <w:vertAlign w:val="baseline"/>
                <w:lang w:val="en-US" w:eastAsia="zh-CN" w:bidi="ar-SA"/>
              </w:rPr>
              <w:t>注：</w:t>
            </w:r>
            <w:r>
              <w:rPr>
                <w:rFonts w:hint="eastAsia" w:ascii="仿宋" w:hAnsi="仿宋" w:eastAsia="仿宋" w:cs="仿宋"/>
                <w:b/>
                <w:bCs/>
                <w:color w:val="auto"/>
                <w:kern w:val="0"/>
                <w:sz w:val="24"/>
                <w:szCs w:val="24"/>
                <w:highlight w:val="none"/>
                <w:lang w:val="en-US" w:eastAsia="zh-CN" w:bidi="ar-SA"/>
              </w:rPr>
              <w:t>提供承诺函</w:t>
            </w:r>
            <w:r>
              <w:rPr>
                <w:rFonts w:hint="eastAsia" w:cs="仿宋"/>
                <w:b/>
                <w:bCs/>
                <w:color w:val="auto"/>
                <w:kern w:val="0"/>
                <w:sz w:val="24"/>
                <w:szCs w:val="24"/>
                <w:highlight w:val="none"/>
                <w:lang w:val="en-US" w:eastAsia="zh-CN" w:bidi="ar-SA"/>
              </w:rPr>
              <w:t>（格式自拟）</w:t>
            </w:r>
            <w:r>
              <w:rPr>
                <w:rFonts w:hint="eastAsia" w:ascii="仿宋" w:hAnsi="仿宋" w:eastAsia="仿宋" w:cs="仿宋"/>
                <w:b/>
                <w:bCs/>
                <w:color w:val="auto"/>
                <w:kern w:val="0"/>
                <w:sz w:val="24"/>
                <w:szCs w:val="24"/>
                <w:highlight w:val="none"/>
                <w:lang w:val="en-US" w:eastAsia="zh-CN" w:bidi="ar-SA"/>
              </w:rPr>
              <w:t>并加盖公章</w:t>
            </w:r>
            <w:r>
              <w:rPr>
                <w:rFonts w:hint="eastAsia" w:cs="仿宋"/>
                <w:b/>
                <w:bCs/>
                <w:color w:val="auto"/>
                <w:kern w:val="0"/>
                <w:sz w:val="24"/>
                <w:szCs w:val="24"/>
                <w:highlight w:val="none"/>
                <w:lang w:val="en-US" w:eastAsia="zh-CN" w:bidi="ar-SA"/>
              </w:rPr>
              <w:t>，</w:t>
            </w:r>
            <w:r>
              <w:rPr>
                <w:rFonts w:hint="eastAsia" w:ascii="仿宋" w:hAnsi="仿宋" w:eastAsia="仿宋" w:cs="仿宋"/>
                <w:b/>
                <w:bCs/>
                <w:color w:val="auto"/>
                <w:kern w:val="0"/>
                <w:sz w:val="24"/>
                <w:szCs w:val="24"/>
                <w:highlight w:val="none"/>
                <w:lang w:val="en-US" w:eastAsia="zh-CN" w:bidi="ar-SA"/>
              </w:rPr>
              <w:t>否则不得分。</w:t>
            </w:r>
          </w:p>
        </w:tc>
        <w:tc>
          <w:tcPr>
            <w:tcW w:w="707" w:type="dxa"/>
            <w:noWrap w:val="0"/>
            <w:vAlign w:val="center"/>
          </w:tcPr>
          <w:p>
            <w:pPr>
              <w:pageBreakBefore w:val="0"/>
              <w:widowControl/>
              <w:kinsoku/>
              <w:wordWrap/>
              <w:overflowPunct/>
              <w:topLinePunct w:val="0"/>
              <w:bidi w:val="0"/>
              <w:snapToGrid/>
              <w:spacing w:line="440" w:lineRule="exact"/>
              <w:ind w:left="0" w:leftChars="0" w:firstLine="0"/>
              <w:jc w:val="center"/>
              <w:textAlignment w:val="auto"/>
              <w:rPr>
                <w:rFonts w:hint="eastAsia" w:ascii="仿宋" w:hAnsi="仿宋" w:eastAsia="仿宋" w:cs="仿宋"/>
                <w:color w:val="auto"/>
                <w:kern w:val="0"/>
                <w:sz w:val="24"/>
                <w:szCs w:val="24"/>
                <w:highlight w:val="none"/>
              </w:rPr>
            </w:pPr>
            <w:r>
              <w:rPr>
                <w:rFonts w:hint="eastAsia" w:cs="仿宋"/>
                <w:b w:val="0"/>
                <w:bCs w:val="0"/>
                <w:color w:val="auto"/>
                <w:kern w:val="0"/>
                <w:sz w:val="24"/>
                <w:szCs w:val="24"/>
                <w:highlight w:val="none"/>
                <w:lang w:val="en-US" w:eastAsia="zh-CN"/>
              </w:rPr>
              <w:t>4</w:t>
            </w:r>
          </w:p>
        </w:tc>
        <w:tc>
          <w:tcPr>
            <w:tcW w:w="1229" w:type="dxa"/>
            <w:noWrap w:val="0"/>
            <w:vAlign w:val="center"/>
          </w:tcPr>
          <w:p>
            <w:pPr>
              <w:pageBreakBefore w:val="0"/>
              <w:widowControl/>
              <w:kinsoku/>
              <w:wordWrap/>
              <w:overflowPunct/>
              <w:topLinePunct w:val="0"/>
              <w:bidi w:val="0"/>
              <w:snapToGrid/>
              <w:spacing w:line="440" w:lineRule="exact"/>
              <w:ind w:left="0" w:leftChars="0" w:firstLine="0"/>
              <w:jc w:val="center"/>
              <w:textAlignment w:val="auto"/>
              <w:rPr>
                <w:rFonts w:hint="eastAsia" w:ascii="仿宋" w:hAnsi="仿宋" w:eastAsia="仿宋" w:cs="仿宋"/>
                <w:color w:val="auto"/>
                <w:kern w:val="0"/>
                <w:sz w:val="24"/>
                <w:szCs w:val="24"/>
                <w:highlight w:val="none"/>
              </w:rPr>
            </w:pPr>
            <w:r>
              <w:rPr>
                <w:rFonts w:hint="eastAsia" w:cs="仿宋"/>
                <w:kern w:val="0"/>
                <w:sz w:val="24"/>
                <w:szCs w:val="24"/>
                <w:lang w:val="en-US" w:eastAsia="zh-CN"/>
              </w:rPr>
              <w:t>客</w:t>
            </w:r>
            <w:r>
              <w:rPr>
                <w:rFonts w:hint="eastAsia" w:cs="仿宋"/>
                <w:b w:val="0"/>
                <w:bCs w:val="0"/>
                <w:color w:val="auto"/>
                <w:kern w:val="0"/>
                <w:sz w:val="24"/>
                <w:szCs w:val="24"/>
                <w:highlight w:val="none"/>
                <w:lang w:val="en-US" w:eastAsia="zh-CN"/>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jc w:val="center"/>
        </w:trPr>
        <w:tc>
          <w:tcPr>
            <w:tcW w:w="774" w:type="dxa"/>
            <w:noWrap w:val="0"/>
            <w:vAlign w:val="center"/>
          </w:tcPr>
          <w:p>
            <w:pPr>
              <w:pageBreakBefore w:val="0"/>
              <w:widowControl/>
              <w:kinsoku/>
              <w:wordWrap/>
              <w:overflowPunct/>
              <w:topLinePunct w:val="0"/>
              <w:bidi w:val="0"/>
              <w:snapToGrid/>
              <w:spacing w:line="440" w:lineRule="exact"/>
              <w:ind w:left="0" w:firstLine="0"/>
              <w:jc w:val="center"/>
              <w:textAlignment w:val="auto"/>
              <w:rPr>
                <w:rFonts w:hint="default" w:ascii="仿宋" w:hAnsi="仿宋" w:eastAsia="仿宋" w:cs="仿宋"/>
                <w:b w:val="0"/>
                <w:bCs w:val="0"/>
                <w:kern w:val="0"/>
                <w:sz w:val="24"/>
                <w:szCs w:val="24"/>
                <w:lang w:val="en-US" w:eastAsia="zh-CN"/>
              </w:rPr>
            </w:pPr>
            <w:r>
              <w:rPr>
                <w:rFonts w:hint="eastAsia" w:cs="仿宋"/>
                <w:b w:val="0"/>
                <w:bCs w:val="0"/>
                <w:kern w:val="0"/>
                <w:sz w:val="24"/>
                <w:szCs w:val="24"/>
                <w:highlight w:val="none"/>
                <w:lang w:val="en-US" w:eastAsia="zh-CN"/>
              </w:rPr>
              <w:t>7</w:t>
            </w:r>
          </w:p>
        </w:tc>
        <w:tc>
          <w:tcPr>
            <w:tcW w:w="1223" w:type="dxa"/>
            <w:noWrap w:val="0"/>
            <w:vAlign w:val="center"/>
          </w:tcPr>
          <w:p>
            <w:pPr>
              <w:pageBreakBefore w:val="0"/>
              <w:kinsoku/>
              <w:wordWrap/>
              <w:overflowPunct/>
              <w:topLinePunct w:val="0"/>
              <w:bidi w:val="0"/>
              <w:snapToGrid/>
              <w:spacing w:line="440" w:lineRule="exact"/>
              <w:ind w:left="0" w:firstLine="0"/>
              <w:jc w:val="center"/>
              <w:textAlignment w:val="auto"/>
              <w:rPr>
                <w:rFonts w:hint="eastAsia" w:ascii="仿宋" w:hAnsi="仿宋" w:eastAsia="仿宋" w:cs="仿宋"/>
                <w:b w:val="0"/>
                <w:bCs w:val="0"/>
                <w:kern w:val="0"/>
                <w:sz w:val="24"/>
                <w:szCs w:val="24"/>
              </w:rPr>
            </w:pPr>
            <w:r>
              <w:rPr>
                <w:rFonts w:hint="eastAsia"/>
                <w:sz w:val="24"/>
                <w:szCs w:val="24"/>
                <w:highlight w:val="none"/>
                <w:lang w:eastAsia="zh-CN"/>
              </w:rPr>
              <w:t>质量保证</w:t>
            </w:r>
          </w:p>
        </w:tc>
        <w:tc>
          <w:tcPr>
            <w:tcW w:w="6248" w:type="dxa"/>
            <w:noWrap w:val="0"/>
            <w:vAlign w:val="center"/>
          </w:tcPr>
          <w:p>
            <w:pPr>
              <w:pageBreakBefore w:val="0"/>
              <w:kinsoku/>
              <w:wordWrap/>
              <w:overflowPunct/>
              <w:topLinePunct w:val="0"/>
              <w:bidi w:val="0"/>
              <w:snapToGrid/>
              <w:spacing w:line="440" w:lineRule="exact"/>
              <w:ind w:left="0" w:firstLine="0"/>
              <w:textAlignment w:val="auto"/>
              <w:rPr>
                <w:rFonts w:hint="default" w:ascii="仿宋" w:hAnsi="仿宋" w:eastAsia="仿宋" w:cs="仿宋"/>
                <w:b/>
                <w:bCs/>
                <w:color w:val="auto"/>
                <w:sz w:val="24"/>
                <w:szCs w:val="24"/>
                <w:highlight w:val="none"/>
                <w:u w:val="single"/>
                <w:lang w:val="en-US" w:eastAsia="zh-CN"/>
              </w:rPr>
            </w:pPr>
            <w:r>
              <w:rPr>
                <w:rFonts w:hint="eastAsia" w:ascii="仿宋" w:hAnsi="仿宋" w:eastAsia="仿宋" w:cs="仿宋"/>
                <w:color w:val="auto"/>
                <w:sz w:val="24"/>
                <w:szCs w:val="24"/>
                <w:highlight w:val="none"/>
                <w:vertAlign w:val="baseline"/>
                <w:lang w:val="en-US" w:eastAsia="zh-CN"/>
              </w:rPr>
              <w:t>对本项目的服务质量的保证措施</w:t>
            </w:r>
            <w:r>
              <w:rPr>
                <w:rFonts w:hint="eastAsia" w:cs="仿宋"/>
                <w:color w:val="auto"/>
                <w:sz w:val="24"/>
                <w:szCs w:val="24"/>
                <w:highlight w:val="none"/>
                <w:vertAlign w:val="baseline"/>
                <w:lang w:val="en-US" w:eastAsia="zh-CN"/>
              </w:rPr>
              <w:t>进行打分；</w:t>
            </w:r>
            <w:r>
              <w:rPr>
                <w:rFonts w:hint="eastAsia" w:ascii="仿宋" w:hAnsi="仿宋" w:eastAsia="仿宋" w:cs="仿宋"/>
                <w:b w:val="0"/>
                <w:bCs w:val="0"/>
                <w:color w:val="auto"/>
                <w:sz w:val="24"/>
                <w:szCs w:val="24"/>
                <w:highlight w:val="none"/>
              </w:rPr>
              <w:t>方案详细、明晰、符合本项目实际采购需求的得</w:t>
            </w:r>
            <w:r>
              <w:rPr>
                <w:rFonts w:hint="eastAsia"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分；部分符合本项目采购需求的得</w:t>
            </w:r>
            <w:r>
              <w:rPr>
                <w:rFonts w:hint="eastAsia"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分；未提供分析方案的不得分。</w:t>
            </w:r>
          </w:p>
        </w:tc>
        <w:tc>
          <w:tcPr>
            <w:tcW w:w="707" w:type="dxa"/>
            <w:noWrap w:val="0"/>
            <w:vAlign w:val="center"/>
          </w:tcPr>
          <w:p>
            <w:pPr>
              <w:pageBreakBefore w:val="0"/>
              <w:widowControl/>
              <w:kinsoku/>
              <w:wordWrap/>
              <w:overflowPunct/>
              <w:topLinePunct w:val="0"/>
              <w:bidi w:val="0"/>
              <w:snapToGrid/>
              <w:spacing w:line="440" w:lineRule="exact"/>
              <w:ind w:left="0" w:leftChars="0" w:firstLine="0"/>
              <w:jc w:val="center"/>
              <w:textAlignment w:val="auto"/>
              <w:rPr>
                <w:rFonts w:hint="eastAsia" w:ascii="仿宋" w:hAnsi="仿宋" w:eastAsia="仿宋" w:cs="仿宋"/>
                <w:color w:val="auto"/>
                <w:kern w:val="0"/>
                <w:sz w:val="24"/>
                <w:szCs w:val="24"/>
                <w:highlight w:val="none"/>
              </w:rPr>
            </w:pPr>
            <w:r>
              <w:rPr>
                <w:rFonts w:hint="eastAsia" w:cs="仿宋"/>
                <w:b w:val="0"/>
                <w:bCs w:val="0"/>
                <w:color w:val="auto"/>
                <w:kern w:val="0"/>
                <w:sz w:val="24"/>
                <w:szCs w:val="24"/>
                <w:highlight w:val="none"/>
                <w:lang w:val="en-US" w:eastAsia="zh-CN"/>
              </w:rPr>
              <w:t>2</w:t>
            </w:r>
          </w:p>
        </w:tc>
        <w:tc>
          <w:tcPr>
            <w:tcW w:w="1229" w:type="dxa"/>
            <w:noWrap w:val="0"/>
            <w:vAlign w:val="center"/>
          </w:tcPr>
          <w:p>
            <w:pPr>
              <w:pageBreakBefore w:val="0"/>
              <w:widowControl/>
              <w:kinsoku/>
              <w:wordWrap/>
              <w:overflowPunct/>
              <w:topLinePunct w:val="0"/>
              <w:bidi w:val="0"/>
              <w:snapToGrid/>
              <w:spacing w:line="440" w:lineRule="exact"/>
              <w:ind w:left="0" w:leftChars="0" w:firstLine="0"/>
              <w:jc w:val="center"/>
              <w:textAlignment w:val="auto"/>
              <w:rPr>
                <w:rFonts w:hint="eastAsia" w:ascii="仿宋" w:hAnsi="仿宋" w:eastAsia="仿宋" w:cs="仿宋"/>
                <w:kern w:val="0"/>
                <w:sz w:val="24"/>
                <w:szCs w:val="24"/>
              </w:rPr>
            </w:pPr>
            <w:r>
              <w:rPr>
                <w:rFonts w:hint="eastAsia" w:cs="仿宋"/>
                <w:b w:val="0"/>
                <w:bCs w:val="0"/>
                <w:kern w:val="0"/>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jc w:val="center"/>
        </w:trPr>
        <w:tc>
          <w:tcPr>
            <w:tcW w:w="774" w:type="dxa"/>
            <w:noWrap w:val="0"/>
            <w:vAlign w:val="center"/>
          </w:tcPr>
          <w:p>
            <w:pPr>
              <w:pageBreakBefore w:val="0"/>
              <w:widowControl/>
              <w:kinsoku/>
              <w:wordWrap/>
              <w:overflowPunct/>
              <w:topLinePunct w:val="0"/>
              <w:bidi w:val="0"/>
              <w:snapToGrid/>
              <w:spacing w:line="440" w:lineRule="exact"/>
              <w:ind w:left="0" w:firstLine="0"/>
              <w:jc w:val="center"/>
              <w:textAlignment w:val="auto"/>
              <w:rPr>
                <w:rFonts w:hint="eastAsia" w:ascii="仿宋" w:hAnsi="仿宋" w:eastAsia="仿宋" w:cs="仿宋"/>
                <w:b w:val="0"/>
                <w:bCs w:val="0"/>
                <w:kern w:val="0"/>
                <w:sz w:val="24"/>
                <w:szCs w:val="24"/>
                <w:highlight w:val="none"/>
                <w:lang w:val="en-US" w:eastAsia="zh-CN" w:bidi="ar-SA"/>
              </w:rPr>
            </w:pPr>
            <w:r>
              <w:rPr>
                <w:rFonts w:hint="eastAsia" w:cs="仿宋"/>
                <w:b w:val="0"/>
                <w:bCs w:val="0"/>
                <w:kern w:val="0"/>
                <w:sz w:val="24"/>
                <w:szCs w:val="24"/>
                <w:highlight w:val="none"/>
                <w:lang w:val="en-US" w:eastAsia="zh-CN"/>
              </w:rPr>
              <w:t>8</w:t>
            </w:r>
          </w:p>
        </w:tc>
        <w:tc>
          <w:tcPr>
            <w:tcW w:w="1223" w:type="dxa"/>
            <w:noWrap w:val="0"/>
            <w:vAlign w:val="center"/>
          </w:tcPr>
          <w:p>
            <w:pPr>
              <w:pageBreakBefore w:val="0"/>
              <w:kinsoku/>
              <w:wordWrap/>
              <w:overflowPunct/>
              <w:topLinePunct w:val="0"/>
              <w:bidi w:val="0"/>
              <w:snapToGrid/>
              <w:spacing w:line="440" w:lineRule="exact"/>
              <w:ind w:left="0" w:firstLine="0"/>
              <w:jc w:val="center"/>
              <w:textAlignment w:val="auto"/>
              <w:rPr>
                <w:rFonts w:hint="eastAsia" w:ascii="仿宋" w:hAnsi="仿宋" w:eastAsia="仿宋" w:cs="仿宋"/>
                <w:kern w:val="3"/>
                <w:sz w:val="24"/>
                <w:szCs w:val="24"/>
                <w:highlight w:val="none"/>
                <w:lang w:val="en-US" w:eastAsia="zh-CN" w:bidi="ar-SA"/>
              </w:rPr>
            </w:pPr>
            <w:r>
              <w:rPr>
                <w:rFonts w:hint="eastAsia"/>
                <w:sz w:val="24"/>
                <w:szCs w:val="24"/>
                <w:highlight w:val="none"/>
                <w:lang w:eastAsia="zh-CN"/>
              </w:rPr>
              <w:t>档案整理及保管</w:t>
            </w:r>
          </w:p>
        </w:tc>
        <w:tc>
          <w:tcPr>
            <w:tcW w:w="6248" w:type="dxa"/>
            <w:noWrap w:val="0"/>
            <w:vAlign w:val="center"/>
          </w:tcPr>
          <w:p>
            <w:pPr>
              <w:pageBreakBefore w:val="0"/>
              <w:kinsoku/>
              <w:wordWrap/>
              <w:overflowPunct/>
              <w:topLinePunct w:val="0"/>
              <w:bidi w:val="0"/>
              <w:snapToGrid/>
              <w:spacing w:line="440" w:lineRule="exact"/>
              <w:ind w:left="0" w:firstLine="0"/>
              <w:textAlignment w:val="auto"/>
              <w:rPr>
                <w:rFonts w:hint="eastAsia" w:ascii="仿宋" w:hAnsi="仿宋" w:eastAsia="仿宋" w:cs="仿宋"/>
                <w:color w:val="auto"/>
                <w:kern w:val="3"/>
                <w:sz w:val="24"/>
                <w:szCs w:val="24"/>
                <w:highlight w:val="none"/>
                <w:lang w:val="en-US" w:eastAsia="zh-CN" w:bidi="ar-SA"/>
              </w:rPr>
            </w:pPr>
            <w:r>
              <w:rPr>
                <w:rFonts w:hint="eastAsia"/>
                <w:color w:val="auto"/>
                <w:sz w:val="24"/>
                <w:szCs w:val="24"/>
                <w:highlight w:val="none"/>
                <w:lang w:val="en-US" w:eastAsia="zh-CN"/>
              </w:rPr>
              <w:t>对本项目的档案整理及保管方案进行打分；</w:t>
            </w:r>
            <w:r>
              <w:rPr>
                <w:rFonts w:hint="eastAsia" w:ascii="仿宋" w:hAnsi="仿宋" w:eastAsia="仿宋" w:cs="仿宋"/>
                <w:b w:val="0"/>
                <w:bCs w:val="0"/>
                <w:color w:val="auto"/>
                <w:sz w:val="24"/>
                <w:szCs w:val="24"/>
                <w:highlight w:val="none"/>
              </w:rPr>
              <w:t>方案详细、明晰、符合本项目实际采购需求的得</w:t>
            </w:r>
            <w:r>
              <w:rPr>
                <w:rFonts w:hint="eastAsia"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分；部分符合本项目采购需求的得</w:t>
            </w:r>
            <w:r>
              <w:rPr>
                <w:rFonts w:hint="eastAsia"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分；未提供分析方案的不得分。</w:t>
            </w:r>
          </w:p>
        </w:tc>
        <w:tc>
          <w:tcPr>
            <w:tcW w:w="707" w:type="dxa"/>
            <w:noWrap w:val="0"/>
            <w:vAlign w:val="center"/>
          </w:tcPr>
          <w:p>
            <w:pPr>
              <w:pageBreakBefore w:val="0"/>
              <w:widowControl/>
              <w:kinsoku/>
              <w:wordWrap/>
              <w:overflowPunct/>
              <w:topLinePunct w:val="0"/>
              <w:bidi w:val="0"/>
              <w:snapToGrid/>
              <w:spacing w:line="440" w:lineRule="exact"/>
              <w:ind w:left="0" w:leftChars="0" w:firstLine="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cs="仿宋"/>
                <w:b w:val="0"/>
                <w:bCs w:val="0"/>
                <w:color w:val="auto"/>
                <w:kern w:val="0"/>
                <w:sz w:val="24"/>
                <w:szCs w:val="24"/>
                <w:highlight w:val="none"/>
                <w:lang w:val="en-US" w:eastAsia="zh-CN"/>
              </w:rPr>
              <w:t>2</w:t>
            </w:r>
          </w:p>
        </w:tc>
        <w:tc>
          <w:tcPr>
            <w:tcW w:w="1229" w:type="dxa"/>
            <w:noWrap w:val="0"/>
            <w:vAlign w:val="center"/>
          </w:tcPr>
          <w:p>
            <w:pPr>
              <w:pageBreakBefore w:val="0"/>
              <w:widowControl/>
              <w:kinsoku/>
              <w:wordWrap/>
              <w:overflowPunct/>
              <w:topLinePunct w:val="0"/>
              <w:bidi w:val="0"/>
              <w:snapToGrid/>
              <w:spacing w:line="440" w:lineRule="exact"/>
              <w:ind w:left="0" w:leftChars="0" w:firstLine="0"/>
              <w:jc w:val="center"/>
              <w:textAlignment w:val="auto"/>
              <w:rPr>
                <w:rFonts w:hint="eastAsia" w:cs="仿宋"/>
                <w:b w:val="0"/>
                <w:bCs w:val="0"/>
                <w:kern w:val="0"/>
                <w:sz w:val="24"/>
                <w:szCs w:val="24"/>
                <w:highlight w:val="none"/>
                <w:lang w:val="en-US" w:eastAsia="zh-CN"/>
              </w:rPr>
            </w:pPr>
            <w:r>
              <w:rPr>
                <w:rFonts w:hint="eastAsia" w:cs="仿宋"/>
                <w:b w:val="0"/>
                <w:bCs w:val="0"/>
                <w:kern w:val="0"/>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jc w:val="center"/>
        </w:trPr>
        <w:tc>
          <w:tcPr>
            <w:tcW w:w="774" w:type="dxa"/>
            <w:noWrap w:val="0"/>
            <w:vAlign w:val="center"/>
          </w:tcPr>
          <w:p>
            <w:pPr>
              <w:pageBreakBefore w:val="0"/>
              <w:widowControl/>
              <w:kinsoku/>
              <w:wordWrap/>
              <w:overflowPunct/>
              <w:topLinePunct w:val="0"/>
              <w:bidi w:val="0"/>
              <w:snapToGrid/>
              <w:spacing w:line="440" w:lineRule="exact"/>
              <w:ind w:left="0" w:firstLine="0"/>
              <w:jc w:val="center"/>
              <w:textAlignment w:val="auto"/>
              <w:rPr>
                <w:rFonts w:hint="eastAsia" w:ascii="仿宋" w:hAnsi="仿宋" w:eastAsia="仿宋" w:cs="仿宋"/>
                <w:b w:val="0"/>
                <w:bCs w:val="0"/>
                <w:kern w:val="0"/>
                <w:sz w:val="24"/>
                <w:szCs w:val="24"/>
                <w:highlight w:val="none"/>
                <w:lang w:val="en-US" w:eastAsia="zh-CN" w:bidi="ar-SA"/>
              </w:rPr>
            </w:pPr>
            <w:r>
              <w:rPr>
                <w:rFonts w:hint="eastAsia" w:cs="仿宋"/>
                <w:b w:val="0"/>
                <w:bCs w:val="0"/>
                <w:kern w:val="0"/>
                <w:sz w:val="24"/>
                <w:szCs w:val="24"/>
                <w:highlight w:val="none"/>
                <w:lang w:val="en-US" w:eastAsia="zh-CN"/>
              </w:rPr>
              <w:t>9</w:t>
            </w:r>
          </w:p>
        </w:tc>
        <w:tc>
          <w:tcPr>
            <w:tcW w:w="1223" w:type="dxa"/>
            <w:noWrap w:val="0"/>
            <w:vAlign w:val="center"/>
          </w:tcPr>
          <w:p>
            <w:pPr>
              <w:pageBreakBefore w:val="0"/>
              <w:kinsoku/>
              <w:wordWrap/>
              <w:overflowPunct/>
              <w:topLinePunct w:val="0"/>
              <w:bidi w:val="0"/>
              <w:snapToGrid/>
              <w:spacing w:line="440" w:lineRule="exact"/>
              <w:ind w:left="0" w:firstLine="0"/>
              <w:jc w:val="center"/>
              <w:textAlignment w:val="auto"/>
              <w:rPr>
                <w:rFonts w:hint="eastAsia" w:ascii="仿宋" w:hAnsi="仿宋" w:eastAsia="仿宋" w:cs="仿宋"/>
                <w:kern w:val="3"/>
                <w:sz w:val="24"/>
                <w:szCs w:val="24"/>
                <w:highlight w:val="none"/>
                <w:lang w:val="en-US" w:eastAsia="zh-CN" w:bidi="ar-SA"/>
              </w:rPr>
            </w:pPr>
            <w:r>
              <w:rPr>
                <w:rFonts w:hint="eastAsia"/>
                <w:sz w:val="24"/>
                <w:szCs w:val="24"/>
                <w:highlight w:val="none"/>
                <w:lang w:eastAsia="zh-CN"/>
              </w:rPr>
              <w:t>项目负责人</w:t>
            </w:r>
          </w:p>
        </w:tc>
        <w:tc>
          <w:tcPr>
            <w:tcW w:w="624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0"/>
              <w:textAlignment w:val="auto"/>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投入本项目的项目负责人具有同类项目的</w:t>
            </w:r>
            <w:r>
              <w:rPr>
                <w:rFonts w:hint="eastAsia" w:cs="仿宋"/>
                <w:b w:val="0"/>
                <w:bCs w:val="0"/>
                <w:color w:val="auto"/>
                <w:kern w:val="2"/>
                <w:sz w:val="24"/>
                <w:szCs w:val="24"/>
                <w:highlight w:val="none"/>
                <w:vertAlign w:val="baseline"/>
                <w:lang w:val="en-US" w:eastAsia="zh-CN" w:bidi="ar-SA"/>
              </w:rPr>
              <w:t>三年以上</w:t>
            </w:r>
            <w:r>
              <w:rPr>
                <w:rFonts w:hint="eastAsia" w:ascii="仿宋" w:hAnsi="仿宋" w:eastAsia="仿宋" w:cs="仿宋"/>
                <w:b w:val="0"/>
                <w:bCs w:val="0"/>
                <w:color w:val="auto"/>
                <w:kern w:val="2"/>
                <w:sz w:val="24"/>
                <w:szCs w:val="24"/>
                <w:highlight w:val="none"/>
                <w:vertAlign w:val="baseline"/>
                <w:lang w:val="en-US" w:eastAsia="zh-CN" w:bidi="ar-SA"/>
              </w:rPr>
              <w:t>工作经验的得</w:t>
            </w:r>
            <w:r>
              <w:rPr>
                <w:rFonts w:hint="eastAsia" w:cs="仿宋"/>
                <w:b w:val="0"/>
                <w:bCs w:val="0"/>
                <w:color w:val="auto"/>
                <w:kern w:val="2"/>
                <w:sz w:val="24"/>
                <w:szCs w:val="24"/>
                <w:highlight w:val="none"/>
                <w:vertAlign w:val="baseline"/>
                <w:lang w:val="en-US" w:eastAsia="zh-CN" w:bidi="ar-SA"/>
              </w:rPr>
              <w:t>4</w:t>
            </w:r>
            <w:r>
              <w:rPr>
                <w:rFonts w:hint="eastAsia" w:ascii="仿宋" w:hAnsi="仿宋" w:eastAsia="仿宋" w:cs="仿宋"/>
                <w:b w:val="0"/>
                <w:bCs w:val="0"/>
                <w:color w:val="auto"/>
                <w:kern w:val="2"/>
                <w:sz w:val="24"/>
                <w:szCs w:val="24"/>
                <w:highlight w:val="none"/>
                <w:vertAlign w:val="baseline"/>
                <w:lang w:val="en-US" w:eastAsia="zh-CN" w:bidi="ar-SA"/>
              </w:rPr>
              <w:t>分</w:t>
            </w:r>
            <w:r>
              <w:rPr>
                <w:rFonts w:hint="eastAsia" w:cs="仿宋"/>
                <w:b w:val="0"/>
                <w:bCs w:val="0"/>
                <w:color w:val="auto"/>
                <w:kern w:val="2"/>
                <w:sz w:val="24"/>
                <w:szCs w:val="24"/>
                <w:highlight w:val="none"/>
                <w:vertAlign w:val="baseline"/>
                <w:lang w:val="en-US" w:eastAsia="zh-CN" w:bidi="ar-SA"/>
              </w:rPr>
              <w:t>；一年及以上工作经验的得2分；</w:t>
            </w:r>
            <w:r>
              <w:rPr>
                <w:rFonts w:hint="eastAsia" w:ascii="仿宋" w:hAnsi="仿宋" w:eastAsia="仿宋" w:cs="仿宋"/>
                <w:b w:val="0"/>
                <w:bCs w:val="0"/>
                <w:color w:val="auto"/>
                <w:kern w:val="2"/>
                <w:sz w:val="24"/>
                <w:szCs w:val="24"/>
                <w:highlight w:val="none"/>
                <w:vertAlign w:val="baseline"/>
                <w:lang w:val="en-US" w:eastAsia="zh-CN" w:bidi="ar-SA"/>
              </w:rPr>
              <w:t>否则不得分</w:t>
            </w:r>
            <w:r>
              <w:rPr>
                <w:rFonts w:hint="eastAsia" w:cs="仿宋"/>
                <w:b w:val="0"/>
                <w:bCs w:val="0"/>
                <w:color w:val="auto"/>
                <w:kern w:val="2"/>
                <w:sz w:val="24"/>
                <w:szCs w:val="24"/>
                <w:highlight w:val="none"/>
                <w:vertAlign w:val="baseline"/>
                <w:lang w:val="en-US" w:eastAsia="zh-CN" w:bidi="ar-SA"/>
              </w:rPr>
              <w:t>。</w:t>
            </w:r>
          </w:p>
          <w:p>
            <w:pPr>
              <w:pageBreakBefore w:val="0"/>
              <w:kinsoku/>
              <w:wordWrap/>
              <w:overflowPunct/>
              <w:topLinePunct w:val="0"/>
              <w:bidi w:val="0"/>
              <w:snapToGrid/>
              <w:spacing w:line="440" w:lineRule="exact"/>
              <w:ind w:left="0" w:firstLine="0"/>
              <w:textAlignment w:val="auto"/>
              <w:rPr>
                <w:rFonts w:hint="eastAsia"/>
                <w:color w:val="auto"/>
                <w:highlight w:val="none"/>
                <w:lang w:val="en-US" w:eastAsia="zh-CN"/>
              </w:rPr>
            </w:pPr>
            <w:r>
              <w:rPr>
                <w:rFonts w:hint="eastAsia"/>
                <w:b/>
                <w:bCs/>
                <w:color w:val="auto"/>
                <w:highlight w:val="none"/>
                <w:lang w:val="en-US" w:eastAsia="zh-CN"/>
              </w:rPr>
              <w:t>注：提供项目负责人的同类项目工作经验证明材料（合同或报告复印件）及在投标单位近三个月内任意一个月社保缴纳证明。</w:t>
            </w:r>
          </w:p>
        </w:tc>
        <w:tc>
          <w:tcPr>
            <w:tcW w:w="707" w:type="dxa"/>
            <w:noWrap w:val="0"/>
            <w:vAlign w:val="center"/>
          </w:tcPr>
          <w:p>
            <w:pPr>
              <w:pageBreakBefore w:val="0"/>
              <w:widowControl/>
              <w:kinsoku/>
              <w:wordWrap/>
              <w:overflowPunct/>
              <w:topLinePunct w:val="0"/>
              <w:bidi w:val="0"/>
              <w:snapToGrid/>
              <w:spacing w:line="440" w:lineRule="exact"/>
              <w:ind w:left="0" w:firstLine="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cs="仿宋"/>
                <w:b w:val="0"/>
                <w:bCs w:val="0"/>
                <w:color w:val="auto"/>
                <w:kern w:val="0"/>
                <w:sz w:val="24"/>
                <w:szCs w:val="24"/>
                <w:highlight w:val="none"/>
                <w:lang w:val="en-US" w:eastAsia="zh-CN"/>
              </w:rPr>
              <w:t>4</w:t>
            </w:r>
          </w:p>
        </w:tc>
        <w:tc>
          <w:tcPr>
            <w:tcW w:w="1229" w:type="dxa"/>
            <w:noWrap w:val="0"/>
            <w:vAlign w:val="center"/>
          </w:tcPr>
          <w:p>
            <w:pPr>
              <w:pageBreakBefore w:val="0"/>
              <w:widowControl/>
              <w:kinsoku/>
              <w:wordWrap/>
              <w:overflowPunct/>
              <w:topLinePunct w:val="0"/>
              <w:bidi w:val="0"/>
              <w:snapToGrid/>
              <w:spacing w:line="440" w:lineRule="exact"/>
              <w:ind w:left="0" w:firstLine="0"/>
              <w:jc w:val="center"/>
              <w:textAlignment w:val="auto"/>
              <w:rPr>
                <w:rFonts w:hint="eastAsia" w:cs="仿宋"/>
                <w:b w:val="0"/>
                <w:bCs w:val="0"/>
                <w:kern w:val="0"/>
                <w:sz w:val="24"/>
                <w:szCs w:val="24"/>
                <w:highlight w:val="none"/>
                <w:lang w:val="en-US" w:eastAsia="zh-CN"/>
              </w:rPr>
            </w:pPr>
            <w:r>
              <w:rPr>
                <w:rFonts w:hint="eastAsia" w:cs="仿宋"/>
                <w:kern w:val="0"/>
                <w:sz w:val="24"/>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jc w:val="center"/>
        </w:trPr>
        <w:tc>
          <w:tcPr>
            <w:tcW w:w="774" w:type="dxa"/>
            <w:vMerge w:val="restart"/>
            <w:noWrap w:val="0"/>
            <w:vAlign w:val="center"/>
          </w:tcPr>
          <w:p>
            <w:pPr>
              <w:pageBreakBefore w:val="0"/>
              <w:widowControl/>
              <w:kinsoku/>
              <w:wordWrap/>
              <w:overflowPunct/>
              <w:topLinePunct w:val="0"/>
              <w:bidi w:val="0"/>
              <w:snapToGrid/>
              <w:spacing w:line="440" w:lineRule="exact"/>
              <w:ind w:left="0" w:firstLine="0"/>
              <w:jc w:val="center"/>
              <w:textAlignment w:val="auto"/>
              <w:rPr>
                <w:rFonts w:hint="eastAsia" w:ascii="仿宋" w:hAnsi="仿宋" w:eastAsia="仿宋" w:cs="仿宋"/>
                <w:b w:val="0"/>
                <w:bCs w:val="0"/>
                <w:kern w:val="0"/>
                <w:sz w:val="24"/>
                <w:szCs w:val="24"/>
                <w:lang w:val="en-US" w:eastAsia="zh-CN" w:bidi="ar-SA"/>
              </w:rPr>
            </w:pPr>
            <w:r>
              <w:rPr>
                <w:rFonts w:hint="eastAsia" w:cs="仿宋"/>
                <w:b w:val="0"/>
                <w:bCs w:val="0"/>
                <w:kern w:val="0"/>
                <w:sz w:val="24"/>
                <w:szCs w:val="24"/>
                <w:lang w:val="en-US" w:eastAsia="zh-CN"/>
              </w:rPr>
              <w:t>10</w:t>
            </w:r>
          </w:p>
        </w:tc>
        <w:tc>
          <w:tcPr>
            <w:tcW w:w="1223" w:type="dxa"/>
            <w:vMerge w:val="restart"/>
            <w:noWrap w:val="0"/>
            <w:vAlign w:val="center"/>
          </w:tcPr>
          <w:p>
            <w:pPr>
              <w:pageBreakBefore w:val="0"/>
              <w:kinsoku/>
              <w:wordWrap/>
              <w:overflowPunct/>
              <w:topLinePunct w:val="0"/>
              <w:bidi w:val="0"/>
              <w:snapToGrid/>
              <w:spacing w:line="440" w:lineRule="exact"/>
              <w:ind w:left="0" w:firstLine="0"/>
              <w:jc w:val="center"/>
              <w:textAlignment w:val="auto"/>
              <w:rPr>
                <w:rFonts w:hint="eastAsia" w:ascii="仿宋" w:hAnsi="仿宋" w:eastAsia="仿宋" w:cs="仿宋"/>
                <w:kern w:val="3"/>
                <w:sz w:val="24"/>
                <w:szCs w:val="24"/>
                <w:highlight w:val="none"/>
                <w:lang w:val="en-US" w:eastAsia="zh-CN" w:bidi="ar-SA"/>
              </w:rPr>
            </w:pPr>
            <w:r>
              <w:rPr>
                <w:rFonts w:hint="eastAsia"/>
                <w:sz w:val="24"/>
                <w:szCs w:val="24"/>
                <w:highlight w:val="none"/>
                <w:lang w:eastAsia="zh-CN"/>
              </w:rPr>
              <w:t>人员管理</w:t>
            </w:r>
          </w:p>
        </w:tc>
        <w:tc>
          <w:tcPr>
            <w:tcW w:w="6248" w:type="dxa"/>
            <w:noWrap w:val="0"/>
            <w:vAlign w:val="center"/>
          </w:tcPr>
          <w:p>
            <w:pPr>
              <w:pageBreakBefore w:val="0"/>
              <w:widowControl w:val="0"/>
              <w:kinsoku/>
              <w:wordWrap/>
              <w:overflowPunct/>
              <w:topLinePunct w:val="0"/>
              <w:bidi w:val="0"/>
              <w:adjustRightInd/>
              <w:snapToGrid/>
              <w:spacing w:line="440" w:lineRule="exact"/>
              <w:ind w:left="0" w:firstLine="0"/>
              <w:textAlignment w:val="auto"/>
              <w:rPr>
                <w:rFonts w:hint="eastAsia"/>
                <w:color w:val="auto"/>
                <w:highlight w:val="none"/>
                <w:lang w:val="en-US" w:eastAsia="zh-CN"/>
              </w:rPr>
            </w:pPr>
            <w:r>
              <w:rPr>
                <w:rFonts w:hint="eastAsia"/>
                <w:color w:val="auto"/>
                <w:highlight w:val="none"/>
                <w:lang w:val="en-US" w:eastAsia="zh-CN"/>
              </w:rPr>
              <w:t>①提供人员管理和绩效考核方案；</w:t>
            </w:r>
            <w:r>
              <w:rPr>
                <w:rFonts w:hint="eastAsia" w:ascii="仿宋" w:hAnsi="仿宋" w:eastAsia="仿宋" w:cs="仿宋"/>
                <w:b w:val="0"/>
                <w:bCs w:val="0"/>
                <w:color w:val="auto"/>
                <w:sz w:val="24"/>
                <w:szCs w:val="24"/>
                <w:highlight w:val="none"/>
              </w:rPr>
              <w:t>方案详细、明晰、符合本项目实际采购需求的得</w:t>
            </w:r>
            <w:r>
              <w:rPr>
                <w:rFonts w:hint="eastAsia"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分；大部分符合本项目采购需求的得</w:t>
            </w:r>
            <w:r>
              <w:rPr>
                <w:rFonts w:hint="eastAsia"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分；部分符合本项目采购需求的得</w:t>
            </w:r>
            <w:r>
              <w:rPr>
                <w:rFonts w:hint="eastAsia"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分；</w:t>
            </w:r>
            <w:r>
              <w:rPr>
                <w:rFonts w:hint="eastAsia" w:cs="仿宋"/>
                <w:b w:val="0"/>
                <w:bCs w:val="0"/>
                <w:color w:val="auto"/>
                <w:sz w:val="24"/>
                <w:szCs w:val="24"/>
                <w:highlight w:val="none"/>
                <w:lang w:val="en-US" w:eastAsia="zh-CN"/>
              </w:rPr>
              <w:t>方案有较大缺失或漏项的得1分；</w:t>
            </w:r>
            <w:r>
              <w:rPr>
                <w:rFonts w:hint="eastAsia" w:ascii="仿宋" w:hAnsi="仿宋" w:eastAsia="仿宋" w:cs="仿宋"/>
                <w:b w:val="0"/>
                <w:bCs w:val="0"/>
                <w:color w:val="auto"/>
                <w:sz w:val="24"/>
                <w:szCs w:val="24"/>
                <w:highlight w:val="none"/>
              </w:rPr>
              <w:t>未提供分析方案的不得分。</w:t>
            </w:r>
          </w:p>
        </w:tc>
        <w:tc>
          <w:tcPr>
            <w:tcW w:w="707" w:type="dxa"/>
            <w:noWrap w:val="0"/>
            <w:vAlign w:val="center"/>
          </w:tcPr>
          <w:p>
            <w:pPr>
              <w:pageBreakBefore w:val="0"/>
              <w:widowControl/>
              <w:kinsoku/>
              <w:wordWrap/>
              <w:overflowPunct/>
              <w:topLinePunct w:val="0"/>
              <w:bidi w:val="0"/>
              <w:snapToGrid/>
              <w:spacing w:line="440" w:lineRule="exact"/>
              <w:ind w:left="0" w:leftChars="0" w:firstLine="0" w:firstLineChars="0"/>
              <w:jc w:val="center"/>
              <w:textAlignment w:val="auto"/>
              <w:rPr>
                <w:rFonts w:hint="default" w:cs="仿宋"/>
                <w:b w:val="0"/>
                <w:bCs w:val="0"/>
                <w:color w:val="auto"/>
                <w:kern w:val="0"/>
                <w:sz w:val="24"/>
                <w:szCs w:val="24"/>
                <w:highlight w:val="none"/>
                <w:lang w:val="en-US" w:eastAsia="zh-CN"/>
              </w:rPr>
            </w:pPr>
            <w:r>
              <w:rPr>
                <w:rFonts w:hint="eastAsia" w:cs="仿宋"/>
                <w:b w:val="0"/>
                <w:bCs w:val="0"/>
                <w:color w:val="auto"/>
                <w:kern w:val="0"/>
                <w:sz w:val="24"/>
                <w:szCs w:val="24"/>
                <w:highlight w:val="none"/>
                <w:lang w:val="en-US" w:eastAsia="zh-CN"/>
              </w:rPr>
              <w:t>4</w:t>
            </w:r>
          </w:p>
        </w:tc>
        <w:tc>
          <w:tcPr>
            <w:tcW w:w="1229" w:type="dxa"/>
            <w:noWrap w:val="0"/>
            <w:vAlign w:val="center"/>
          </w:tcPr>
          <w:p>
            <w:pPr>
              <w:pageBreakBefore w:val="0"/>
              <w:widowControl/>
              <w:kinsoku/>
              <w:wordWrap/>
              <w:overflowPunct/>
              <w:topLinePunct w:val="0"/>
              <w:bidi w:val="0"/>
              <w:snapToGrid/>
              <w:spacing w:line="440" w:lineRule="exact"/>
              <w:ind w:left="0" w:leftChars="0" w:firstLine="0" w:firstLineChars="0"/>
              <w:jc w:val="center"/>
              <w:textAlignment w:val="auto"/>
              <w:rPr>
                <w:rFonts w:hint="eastAsia" w:cs="仿宋"/>
                <w:b w:val="0"/>
                <w:bCs w:val="0"/>
                <w:kern w:val="0"/>
                <w:sz w:val="24"/>
                <w:szCs w:val="24"/>
                <w:lang w:val="en-US" w:eastAsia="zh-CN"/>
              </w:rPr>
            </w:pPr>
            <w:r>
              <w:rPr>
                <w:rFonts w:hint="eastAsia" w:cs="仿宋"/>
                <w:b w:val="0"/>
                <w:bCs w:val="0"/>
                <w:kern w:val="0"/>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jc w:val="center"/>
        </w:trPr>
        <w:tc>
          <w:tcPr>
            <w:tcW w:w="774" w:type="dxa"/>
            <w:vMerge w:val="continue"/>
            <w:noWrap w:val="0"/>
            <w:vAlign w:val="center"/>
          </w:tcPr>
          <w:p>
            <w:pPr>
              <w:pageBreakBefore w:val="0"/>
              <w:widowControl/>
              <w:kinsoku/>
              <w:wordWrap/>
              <w:overflowPunct/>
              <w:topLinePunct w:val="0"/>
              <w:bidi w:val="0"/>
              <w:snapToGrid/>
              <w:spacing w:line="440" w:lineRule="exact"/>
              <w:ind w:left="0" w:firstLine="0"/>
              <w:jc w:val="center"/>
              <w:textAlignment w:val="auto"/>
              <w:rPr>
                <w:rFonts w:hint="eastAsia" w:cs="仿宋"/>
                <w:b w:val="0"/>
                <w:bCs w:val="0"/>
                <w:kern w:val="0"/>
                <w:sz w:val="24"/>
                <w:szCs w:val="24"/>
                <w:lang w:val="en-US" w:eastAsia="zh-CN"/>
              </w:rPr>
            </w:pPr>
          </w:p>
        </w:tc>
        <w:tc>
          <w:tcPr>
            <w:tcW w:w="1223" w:type="dxa"/>
            <w:vMerge w:val="continue"/>
            <w:noWrap w:val="0"/>
            <w:vAlign w:val="center"/>
          </w:tcPr>
          <w:p>
            <w:pPr>
              <w:pageBreakBefore w:val="0"/>
              <w:kinsoku/>
              <w:wordWrap/>
              <w:overflowPunct/>
              <w:topLinePunct w:val="0"/>
              <w:bidi w:val="0"/>
              <w:snapToGrid/>
              <w:spacing w:line="440" w:lineRule="exact"/>
              <w:ind w:left="0" w:firstLine="0"/>
              <w:jc w:val="center"/>
              <w:textAlignment w:val="auto"/>
              <w:rPr>
                <w:rFonts w:hint="eastAsia"/>
                <w:sz w:val="24"/>
                <w:szCs w:val="24"/>
                <w:highlight w:val="none"/>
                <w:lang w:eastAsia="zh-CN"/>
              </w:rPr>
            </w:pPr>
          </w:p>
        </w:tc>
        <w:tc>
          <w:tcPr>
            <w:tcW w:w="6248" w:type="dxa"/>
            <w:noWrap w:val="0"/>
            <w:vAlign w:val="center"/>
          </w:tcPr>
          <w:p>
            <w:pPr>
              <w:pStyle w:val="2"/>
              <w:keepNext/>
              <w:keepLines/>
              <w:pageBreakBefore w:val="0"/>
              <w:widowControl w:val="0"/>
              <w:kinsoku/>
              <w:wordWrap/>
              <w:overflowPunct/>
              <w:topLinePunct w:val="0"/>
              <w:autoSpaceDE/>
              <w:autoSpaceDN/>
              <w:bidi w:val="0"/>
              <w:adjustRightInd/>
              <w:snapToGrid/>
              <w:spacing w:before="0" w:after="0" w:line="440" w:lineRule="exact"/>
              <w:ind w:left="0" w:leftChars="0" w:firstLine="0" w:firstLineChars="0"/>
              <w:jc w:val="both"/>
              <w:textAlignment w:val="auto"/>
              <w:rPr>
                <w:rFonts w:hint="eastAsia"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②投标人承诺配备不少于</w:t>
            </w:r>
            <w:r>
              <w:rPr>
                <w:rFonts w:hint="eastAsia" w:cs="仿宋"/>
                <w:b w:val="0"/>
                <w:bCs w:val="0"/>
                <w:color w:val="auto"/>
                <w:kern w:val="3"/>
                <w:sz w:val="24"/>
                <w:szCs w:val="24"/>
                <w:highlight w:val="none"/>
                <w:lang w:val="en-US" w:eastAsia="zh-CN" w:bidi="ar-SA"/>
              </w:rPr>
              <w:t>22</w:t>
            </w:r>
            <w:r>
              <w:rPr>
                <w:rFonts w:hint="eastAsia" w:ascii="仿宋" w:hAnsi="仿宋" w:eastAsia="仿宋" w:cs="仿宋"/>
                <w:b w:val="0"/>
                <w:bCs w:val="0"/>
                <w:color w:val="auto"/>
                <w:kern w:val="3"/>
                <w:sz w:val="24"/>
                <w:szCs w:val="24"/>
                <w:highlight w:val="none"/>
                <w:lang w:val="en-US" w:eastAsia="zh-CN" w:bidi="ar-SA"/>
              </w:rPr>
              <w:t>人的专业团队，</w:t>
            </w:r>
            <w:r>
              <w:rPr>
                <w:rFonts w:hint="eastAsia" w:cs="仿宋"/>
                <w:b w:val="0"/>
                <w:bCs w:val="0"/>
                <w:color w:val="auto"/>
                <w:kern w:val="3"/>
                <w:sz w:val="24"/>
                <w:szCs w:val="24"/>
                <w:highlight w:val="none"/>
                <w:lang w:val="en-US" w:eastAsia="zh-CN" w:bidi="ar-SA"/>
              </w:rPr>
              <w:t>并签订劳动合同，按规定缴纳五险一金的，</w:t>
            </w:r>
            <w:r>
              <w:rPr>
                <w:rFonts w:hint="eastAsia" w:ascii="仿宋" w:hAnsi="仿宋" w:eastAsia="仿宋" w:cs="仿宋"/>
                <w:b w:val="0"/>
                <w:bCs w:val="0"/>
                <w:color w:val="auto"/>
                <w:kern w:val="3"/>
                <w:sz w:val="24"/>
                <w:szCs w:val="24"/>
                <w:highlight w:val="none"/>
                <w:lang w:val="en-US" w:eastAsia="zh-CN" w:bidi="ar-SA"/>
              </w:rPr>
              <w:t>得8分，每少一名扣1分，扣完为止</w:t>
            </w:r>
            <w:r>
              <w:rPr>
                <w:rFonts w:hint="eastAsia" w:cs="仿宋"/>
                <w:b w:val="0"/>
                <w:bCs w:val="0"/>
                <w:color w:val="auto"/>
                <w:kern w:val="3"/>
                <w:sz w:val="24"/>
                <w:szCs w:val="24"/>
                <w:highlight w:val="none"/>
                <w:lang w:val="en-US" w:eastAsia="zh-CN" w:bidi="ar-SA"/>
              </w:rPr>
              <w:t>。</w:t>
            </w:r>
          </w:p>
          <w:p>
            <w:pPr>
              <w:pStyle w:val="2"/>
              <w:keepNext/>
              <w:keepLines/>
              <w:pageBreakBefore w:val="0"/>
              <w:widowControl w:val="0"/>
              <w:kinsoku/>
              <w:wordWrap/>
              <w:overflowPunct/>
              <w:topLinePunct w:val="0"/>
              <w:autoSpaceDE/>
              <w:autoSpaceDN/>
              <w:bidi w:val="0"/>
              <w:adjustRightInd/>
              <w:snapToGrid/>
              <w:spacing w:before="0" w:after="0" w:line="440" w:lineRule="exact"/>
              <w:ind w:left="0" w:leftChars="0" w:firstLine="0" w:firstLineChars="0"/>
              <w:jc w:val="both"/>
              <w:textAlignment w:val="auto"/>
              <w:rPr>
                <w:rFonts w:hint="eastAsia" w:ascii="仿宋" w:hAnsi="仿宋" w:eastAsia="仿宋" w:cs="仿宋"/>
                <w:b/>
                <w:bCs/>
                <w:color w:val="auto"/>
                <w:kern w:val="0"/>
                <w:sz w:val="24"/>
                <w:szCs w:val="24"/>
                <w:highlight w:val="none"/>
                <w:lang w:val="en-US" w:eastAsia="zh-CN" w:bidi="ar-SA"/>
              </w:rPr>
            </w:pPr>
            <w:r>
              <w:rPr>
                <w:rFonts w:hint="eastAsia" w:cs="仿宋"/>
                <w:b/>
                <w:bCs/>
                <w:color w:val="auto"/>
                <w:kern w:val="2"/>
                <w:sz w:val="24"/>
                <w:szCs w:val="24"/>
                <w:highlight w:val="none"/>
                <w:vertAlign w:val="baseline"/>
                <w:lang w:val="en-US" w:eastAsia="zh-CN" w:bidi="ar-SA"/>
              </w:rPr>
              <w:t>注：</w:t>
            </w:r>
            <w:r>
              <w:rPr>
                <w:rFonts w:hint="eastAsia" w:ascii="仿宋" w:hAnsi="仿宋" w:eastAsia="仿宋" w:cs="仿宋"/>
                <w:b/>
                <w:bCs/>
                <w:color w:val="auto"/>
                <w:kern w:val="0"/>
                <w:sz w:val="24"/>
                <w:szCs w:val="24"/>
                <w:highlight w:val="none"/>
                <w:lang w:val="en-US" w:eastAsia="zh-CN" w:bidi="ar-SA"/>
              </w:rPr>
              <w:t>提供承诺函</w:t>
            </w:r>
            <w:r>
              <w:rPr>
                <w:rFonts w:hint="eastAsia" w:cs="仿宋"/>
                <w:b/>
                <w:bCs/>
                <w:color w:val="auto"/>
                <w:kern w:val="0"/>
                <w:sz w:val="24"/>
                <w:szCs w:val="24"/>
                <w:highlight w:val="none"/>
                <w:lang w:val="en-US" w:eastAsia="zh-CN" w:bidi="ar-SA"/>
              </w:rPr>
              <w:t>（格式自拟）</w:t>
            </w:r>
            <w:r>
              <w:rPr>
                <w:rFonts w:hint="eastAsia" w:ascii="仿宋" w:hAnsi="仿宋" w:eastAsia="仿宋" w:cs="仿宋"/>
                <w:b/>
                <w:bCs/>
                <w:color w:val="auto"/>
                <w:kern w:val="0"/>
                <w:sz w:val="24"/>
                <w:szCs w:val="24"/>
                <w:highlight w:val="none"/>
                <w:lang w:val="en-US" w:eastAsia="zh-CN" w:bidi="ar-SA"/>
              </w:rPr>
              <w:t>并加盖公章</w:t>
            </w:r>
            <w:r>
              <w:rPr>
                <w:rFonts w:hint="eastAsia" w:cs="仿宋"/>
                <w:b/>
                <w:bCs/>
                <w:color w:val="auto"/>
                <w:kern w:val="0"/>
                <w:sz w:val="24"/>
                <w:szCs w:val="24"/>
                <w:highlight w:val="none"/>
                <w:lang w:val="en-US" w:eastAsia="zh-CN" w:bidi="ar-SA"/>
              </w:rPr>
              <w:t>，</w:t>
            </w:r>
            <w:r>
              <w:rPr>
                <w:rFonts w:hint="eastAsia" w:ascii="仿宋" w:hAnsi="仿宋" w:eastAsia="仿宋" w:cs="仿宋"/>
                <w:b/>
                <w:bCs/>
                <w:color w:val="auto"/>
                <w:kern w:val="0"/>
                <w:sz w:val="24"/>
                <w:szCs w:val="24"/>
                <w:highlight w:val="none"/>
                <w:lang w:val="en-US" w:eastAsia="zh-CN" w:bidi="ar-SA"/>
              </w:rPr>
              <w:t>否则不得分。</w:t>
            </w:r>
          </w:p>
        </w:tc>
        <w:tc>
          <w:tcPr>
            <w:tcW w:w="707" w:type="dxa"/>
            <w:noWrap w:val="0"/>
            <w:vAlign w:val="center"/>
          </w:tcPr>
          <w:p>
            <w:pPr>
              <w:pageBreakBefore w:val="0"/>
              <w:widowControl/>
              <w:kinsoku/>
              <w:wordWrap/>
              <w:overflowPunct/>
              <w:topLinePunct w:val="0"/>
              <w:bidi w:val="0"/>
              <w:snapToGrid/>
              <w:spacing w:line="440" w:lineRule="exact"/>
              <w:ind w:left="0" w:firstLine="0"/>
              <w:jc w:val="center"/>
              <w:textAlignment w:val="auto"/>
              <w:rPr>
                <w:rFonts w:hint="default" w:cs="仿宋"/>
                <w:b w:val="0"/>
                <w:bCs w:val="0"/>
                <w:color w:val="auto"/>
                <w:kern w:val="0"/>
                <w:sz w:val="24"/>
                <w:szCs w:val="24"/>
                <w:highlight w:val="none"/>
                <w:lang w:val="en-US" w:eastAsia="zh-CN"/>
              </w:rPr>
            </w:pPr>
            <w:r>
              <w:rPr>
                <w:rFonts w:hint="eastAsia" w:cs="仿宋"/>
                <w:b w:val="0"/>
                <w:bCs w:val="0"/>
                <w:color w:val="auto"/>
                <w:kern w:val="0"/>
                <w:sz w:val="24"/>
                <w:szCs w:val="24"/>
                <w:highlight w:val="none"/>
                <w:lang w:val="en-US" w:eastAsia="zh-CN"/>
              </w:rPr>
              <w:t>8</w:t>
            </w:r>
          </w:p>
        </w:tc>
        <w:tc>
          <w:tcPr>
            <w:tcW w:w="1229" w:type="dxa"/>
            <w:noWrap w:val="0"/>
            <w:vAlign w:val="center"/>
          </w:tcPr>
          <w:p>
            <w:pPr>
              <w:pageBreakBefore w:val="0"/>
              <w:widowControl/>
              <w:kinsoku/>
              <w:wordWrap/>
              <w:overflowPunct/>
              <w:topLinePunct w:val="0"/>
              <w:bidi w:val="0"/>
              <w:snapToGrid/>
              <w:spacing w:line="440" w:lineRule="exact"/>
              <w:ind w:left="0" w:firstLine="0"/>
              <w:jc w:val="center"/>
              <w:textAlignment w:val="auto"/>
              <w:rPr>
                <w:rFonts w:hint="eastAsia" w:cs="仿宋"/>
                <w:b w:val="0"/>
                <w:bCs w:val="0"/>
                <w:kern w:val="0"/>
                <w:sz w:val="24"/>
                <w:szCs w:val="24"/>
                <w:lang w:val="en-US" w:eastAsia="zh-CN"/>
              </w:rPr>
            </w:pPr>
            <w:r>
              <w:rPr>
                <w:rFonts w:hint="eastAsia" w:cs="仿宋"/>
                <w:kern w:val="0"/>
                <w:sz w:val="24"/>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jc w:val="center"/>
        </w:trPr>
        <w:tc>
          <w:tcPr>
            <w:tcW w:w="774" w:type="dxa"/>
            <w:vMerge w:val="continue"/>
            <w:noWrap w:val="0"/>
            <w:vAlign w:val="center"/>
          </w:tcPr>
          <w:p>
            <w:pPr>
              <w:pageBreakBefore w:val="0"/>
              <w:widowControl/>
              <w:kinsoku/>
              <w:wordWrap/>
              <w:overflowPunct/>
              <w:topLinePunct w:val="0"/>
              <w:bidi w:val="0"/>
              <w:snapToGrid/>
              <w:spacing w:line="440" w:lineRule="exact"/>
              <w:ind w:left="0" w:firstLine="0"/>
              <w:jc w:val="center"/>
              <w:textAlignment w:val="auto"/>
              <w:rPr>
                <w:rFonts w:hint="eastAsia" w:cs="仿宋"/>
                <w:b w:val="0"/>
                <w:bCs w:val="0"/>
                <w:kern w:val="0"/>
                <w:sz w:val="24"/>
                <w:szCs w:val="24"/>
                <w:lang w:val="en-US" w:eastAsia="zh-CN"/>
              </w:rPr>
            </w:pPr>
          </w:p>
        </w:tc>
        <w:tc>
          <w:tcPr>
            <w:tcW w:w="1223" w:type="dxa"/>
            <w:vMerge w:val="continue"/>
            <w:noWrap w:val="0"/>
            <w:vAlign w:val="center"/>
          </w:tcPr>
          <w:p>
            <w:pPr>
              <w:pageBreakBefore w:val="0"/>
              <w:kinsoku/>
              <w:wordWrap/>
              <w:overflowPunct/>
              <w:topLinePunct w:val="0"/>
              <w:bidi w:val="0"/>
              <w:snapToGrid/>
              <w:spacing w:line="440" w:lineRule="exact"/>
              <w:ind w:left="0" w:firstLine="0"/>
              <w:jc w:val="center"/>
              <w:textAlignment w:val="auto"/>
              <w:rPr>
                <w:rFonts w:hint="eastAsia"/>
                <w:sz w:val="24"/>
                <w:szCs w:val="24"/>
                <w:highlight w:val="none"/>
                <w:lang w:eastAsia="zh-CN"/>
              </w:rPr>
            </w:pPr>
          </w:p>
        </w:tc>
        <w:tc>
          <w:tcPr>
            <w:tcW w:w="6248" w:type="dxa"/>
            <w:noWrap w:val="0"/>
            <w:vAlign w:val="center"/>
          </w:tcPr>
          <w:p>
            <w:pPr>
              <w:pageBreakBefore w:val="0"/>
              <w:widowControl w:val="0"/>
              <w:kinsoku/>
              <w:wordWrap/>
              <w:overflowPunct/>
              <w:topLinePunct w:val="0"/>
              <w:bidi w:val="0"/>
              <w:adjustRightInd/>
              <w:snapToGrid/>
              <w:spacing w:line="440" w:lineRule="exact"/>
              <w:ind w:left="0" w:firstLine="0"/>
              <w:textAlignment w:val="auto"/>
              <w:rPr>
                <w:rFonts w:hint="eastAsia" w:ascii="仿宋" w:hAnsi="仿宋" w:eastAsia="仿宋" w:cs="仿宋"/>
                <w:b w:val="0"/>
                <w:bCs w:val="0"/>
                <w:color w:val="auto"/>
                <w:kern w:val="3"/>
                <w:sz w:val="24"/>
                <w:szCs w:val="24"/>
                <w:highlight w:val="none"/>
                <w:lang w:val="en-US" w:eastAsia="zh-CN" w:bidi="ar-SA"/>
              </w:rPr>
            </w:pPr>
            <w:r>
              <w:rPr>
                <w:rFonts w:hint="eastAsia"/>
                <w:color w:val="auto"/>
                <w:highlight w:val="none"/>
                <w:lang w:val="en-US" w:eastAsia="zh-CN"/>
              </w:rPr>
              <w:t>③投标人承诺医药护技类、财会审计类、计算机信息技术类等</w:t>
            </w:r>
            <w:r>
              <w:rPr>
                <w:rFonts w:hint="eastAsia" w:ascii="仿宋" w:hAnsi="仿宋" w:eastAsia="仿宋" w:cs="仿宋"/>
                <w:b w:val="0"/>
                <w:bCs w:val="0"/>
                <w:color w:val="auto"/>
                <w:kern w:val="3"/>
                <w:sz w:val="24"/>
                <w:szCs w:val="24"/>
                <w:highlight w:val="none"/>
                <w:lang w:val="en-US" w:eastAsia="zh-CN" w:bidi="ar-SA"/>
              </w:rPr>
              <w:t>专业人员比例不低于</w:t>
            </w:r>
            <w:r>
              <w:rPr>
                <w:rFonts w:hint="eastAsia" w:cs="仿宋"/>
                <w:b w:val="0"/>
                <w:bCs w:val="0"/>
                <w:color w:val="auto"/>
                <w:kern w:val="3"/>
                <w:sz w:val="24"/>
                <w:szCs w:val="24"/>
                <w:highlight w:val="none"/>
                <w:lang w:val="en-US" w:eastAsia="zh-CN" w:bidi="ar-SA"/>
              </w:rPr>
              <w:t>5</w:t>
            </w:r>
            <w:r>
              <w:rPr>
                <w:rFonts w:hint="eastAsia" w:ascii="仿宋" w:hAnsi="仿宋" w:eastAsia="仿宋" w:cs="仿宋"/>
                <w:b w:val="0"/>
                <w:bCs w:val="0"/>
                <w:color w:val="auto"/>
                <w:kern w:val="3"/>
                <w:sz w:val="24"/>
                <w:szCs w:val="24"/>
                <w:highlight w:val="none"/>
                <w:lang w:val="en-US" w:eastAsia="zh-CN" w:bidi="ar-SA"/>
              </w:rPr>
              <w:t>0%，其中医药护技类专业人员不少于二分之一</w:t>
            </w:r>
            <w:r>
              <w:rPr>
                <w:rFonts w:hint="eastAsia" w:cs="仿宋"/>
                <w:b w:val="0"/>
                <w:bCs w:val="0"/>
                <w:color w:val="auto"/>
                <w:kern w:val="3"/>
                <w:sz w:val="24"/>
                <w:szCs w:val="24"/>
                <w:highlight w:val="none"/>
                <w:lang w:val="en-US" w:eastAsia="zh-CN" w:bidi="ar-SA"/>
              </w:rPr>
              <w:t>，承诺内容齐全的得4分，否则不得分</w:t>
            </w:r>
            <w:r>
              <w:rPr>
                <w:rFonts w:hint="eastAsia" w:ascii="仿宋" w:hAnsi="仿宋" w:eastAsia="仿宋" w:cs="仿宋"/>
                <w:b w:val="0"/>
                <w:bCs w:val="0"/>
                <w:color w:val="auto"/>
                <w:kern w:val="3"/>
                <w:sz w:val="24"/>
                <w:szCs w:val="24"/>
                <w:highlight w:val="none"/>
                <w:lang w:val="en-US" w:eastAsia="zh-CN" w:bidi="ar-SA"/>
              </w:rPr>
              <w:t>。</w:t>
            </w:r>
          </w:p>
          <w:p>
            <w:pPr>
              <w:pageBreakBefore w:val="0"/>
              <w:widowControl w:val="0"/>
              <w:kinsoku/>
              <w:wordWrap/>
              <w:overflowPunct/>
              <w:topLinePunct w:val="0"/>
              <w:bidi w:val="0"/>
              <w:adjustRightInd/>
              <w:snapToGrid/>
              <w:spacing w:line="440" w:lineRule="exact"/>
              <w:ind w:left="0" w:firstLine="0"/>
              <w:textAlignment w:val="auto"/>
              <w:rPr>
                <w:rFonts w:hint="eastAsia" w:ascii="仿宋" w:hAnsi="仿宋" w:eastAsia="仿宋" w:cs="仿宋"/>
                <w:b/>
                <w:bCs/>
                <w:color w:val="auto"/>
                <w:kern w:val="0"/>
                <w:sz w:val="24"/>
                <w:szCs w:val="24"/>
                <w:highlight w:val="none"/>
                <w:lang w:val="en-US" w:eastAsia="zh-CN" w:bidi="ar-SA"/>
              </w:rPr>
            </w:pPr>
            <w:r>
              <w:rPr>
                <w:rFonts w:hint="eastAsia" w:cs="仿宋"/>
                <w:b/>
                <w:bCs/>
                <w:color w:val="auto"/>
                <w:kern w:val="2"/>
                <w:sz w:val="24"/>
                <w:szCs w:val="24"/>
                <w:highlight w:val="none"/>
                <w:vertAlign w:val="baseline"/>
                <w:lang w:val="en-US" w:eastAsia="zh-CN" w:bidi="ar-SA"/>
              </w:rPr>
              <w:t>注：</w:t>
            </w:r>
            <w:r>
              <w:rPr>
                <w:rFonts w:hint="eastAsia" w:ascii="仿宋" w:hAnsi="仿宋" w:eastAsia="仿宋" w:cs="仿宋"/>
                <w:b/>
                <w:bCs/>
                <w:color w:val="auto"/>
                <w:kern w:val="0"/>
                <w:sz w:val="24"/>
                <w:szCs w:val="24"/>
                <w:highlight w:val="none"/>
                <w:lang w:val="en-US" w:eastAsia="zh-CN" w:bidi="ar-SA"/>
              </w:rPr>
              <w:t>提供承诺函</w:t>
            </w:r>
            <w:r>
              <w:rPr>
                <w:rFonts w:hint="eastAsia" w:cs="仿宋"/>
                <w:b/>
                <w:bCs/>
                <w:color w:val="auto"/>
                <w:kern w:val="0"/>
                <w:sz w:val="24"/>
                <w:szCs w:val="24"/>
                <w:highlight w:val="none"/>
                <w:lang w:val="en-US" w:eastAsia="zh-CN" w:bidi="ar-SA"/>
              </w:rPr>
              <w:t>（格式自拟）</w:t>
            </w:r>
            <w:r>
              <w:rPr>
                <w:rFonts w:hint="eastAsia" w:ascii="仿宋" w:hAnsi="仿宋" w:eastAsia="仿宋" w:cs="仿宋"/>
                <w:b/>
                <w:bCs/>
                <w:color w:val="auto"/>
                <w:kern w:val="0"/>
                <w:sz w:val="24"/>
                <w:szCs w:val="24"/>
                <w:highlight w:val="none"/>
                <w:lang w:val="en-US" w:eastAsia="zh-CN" w:bidi="ar-SA"/>
              </w:rPr>
              <w:t>并加盖公章</w:t>
            </w:r>
            <w:r>
              <w:rPr>
                <w:rFonts w:hint="eastAsia" w:cs="仿宋"/>
                <w:b/>
                <w:bCs/>
                <w:color w:val="auto"/>
                <w:kern w:val="0"/>
                <w:sz w:val="24"/>
                <w:szCs w:val="24"/>
                <w:highlight w:val="none"/>
                <w:lang w:val="en-US" w:eastAsia="zh-CN" w:bidi="ar-SA"/>
              </w:rPr>
              <w:t>，</w:t>
            </w:r>
            <w:r>
              <w:rPr>
                <w:rFonts w:hint="eastAsia" w:ascii="仿宋" w:hAnsi="仿宋" w:eastAsia="仿宋" w:cs="仿宋"/>
                <w:b/>
                <w:bCs/>
                <w:color w:val="auto"/>
                <w:kern w:val="0"/>
                <w:sz w:val="24"/>
                <w:szCs w:val="24"/>
                <w:highlight w:val="none"/>
                <w:lang w:val="en-US" w:eastAsia="zh-CN" w:bidi="ar-SA"/>
              </w:rPr>
              <w:t>否则不得分。</w:t>
            </w:r>
          </w:p>
        </w:tc>
        <w:tc>
          <w:tcPr>
            <w:tcW w:w="707" w:type="dxa"/>
            <w:noWrap w:val="0"/>
            <w:vAlign w:val="center"/>
          </w:tcPr>
          <w:p>
            <w:pPr>
              <w:pageBreakBefore w:val="0"/>
              <w:widowControl/>
              <w:kinsoku/>
              <w:wordWrap/>
              <w:overflowPunct/>
              <w:topLinePunct w:val="0"/>
              <w:bidi w:val="0"/>
              <w:snapToGrid/>
              <w:spacing w:line="440" w:lineRule="exact"/>
              <w:ind w:left="0" w:leftChars="0" w:firstLine="0" w:firstLineChars="0"/>
              <w:jc w:val="center"/>
              <w:textAlignment w:val="auto"/>
              <w:rPr>
                <w:rFonts w:hint="default" w:cs="仿宋"/>
                <w:b w:val="0"/>
                <w:bCs w:val="0"/>
                <w:color w:val="auto"/>
                <w:kern w:val="0"/>
                <w:sz w:val="24"/>
                <w:szCs w:val="24"/>
                <w:highlight w:val="none"/>
                <w:lang w:val="en-US" w:eastAsia="zh-CN"/>
              </w:rPr>
            </w:pPr>
            <w:r>
              <w:rPr>
                <w:rFonts w:hint="eastAsia" w:cs="仿宋"/>
                <w:b w:val="0"/>
                <w:bCs w:val="0"/>
                <w:color w:val="auto"/>
                <w:kern w:val="0"/>
                <w:sz w:val="24"/>
                <w:szCs w:val="24"/>
                <w:highlight w:val="none"/>
                <w:lang w:val="en-US" w:eastAsia="zh-CN"/>
              </w:rPr>
              <w:t>4</w:t>
            </w:r>
          </w:p>
        </w:tc>
        <w:tc>
          <w:tcPr>
            <w:tcW w:w="1229" w:type="dxa"/>
            <w:noWrap w:val="0"/>
            <w:vAlign w:val="center"/>
          </w:tcPr>
          <w:p>
            <w:pPr>
              <w:pageBreakBefore w:val="0"/>
              <w:widowControl/>
              <w:kinsoku/>
              <w:wordWrap/>
              <w:overflowPunct/>
              <w:topLinePunct w:val="0"/>
              <w:bidi w:val="0"/>
              <w:snapToGrid/>
              <w:spacing w:line="440" w:lineRule="exact"/>
              <w:ind w:left="0" w:leftChars="0" w:firstLine="0" w:firstLineChars="0"/>
              <w:jc w:val="center"/>
              <w:textAlignment w:val="auto"/>
              <w:rPr>
                <w:rFonts w:hint="eastAsia" w:cs="仿宋"/>
                <w:b w:val="0"/>
                <w:bCs w:val="0"/>
                <w:kern w:val="0"/>
                <w:sz w:val="24"/>
                <w:szCs w:val="24"/>
                <w:lang w:val="en-US" w:eastAsia="zh-CN"/>
              </w:rPr>
            </w:pPr>
            <w:r>
              <w:rPr>
                <w:rFonts w:hint="eastAsia" w:cs="仿宋"/>
                <w:kern w:val="0"/>
                <w:sz w:val="24"/>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jc w:val="center"/>
        </w:trPr>
        <w:tc>
          <w:tcPr>
            <w:tcW w:w="774" w:type="dxa"/>
            <w:vMerge w:val="restart"/>
            <w:noWrap w:val="0"/>
            <w:vAlign w:val="center"/>
          </w:tcPr>
          <w:p>
            <w:pPr>
              <w:pageBreakBefore w:val="0"/>
              <w:widowControl/>
              <w:kinsoku/>
              <w:wordWrap/>
              <w:overflowPunct/>
              <w:topLinePunct w:val="0"/>
              <w:bidi w:val="0"/>
              <w:snapToGrid/>
              <w:spacing w:line="440" w:lineRule="exact"/>
              <w:ind w:left="0" w:firstLine="0"/>
              <w:jc w:val="center"/>
              <w:textAlignment w:val="auto"/>
              <w:rPr>
                <w:rFonts w:hint="eastAsia" w:ascii="仿宋" w:hAnsi="仿宋" w:eastAsia="仿宋" w:cs="仿宋"/>
                <w:b w:val="0"/>
                <w:bCs w:val="0"/>
                <w:kern w:val="0"/>
                <w:sz w:val="24"/>
                <w:szCs w:val="24"/>
                <w:lang w:val="en-US" w:eastAsia="zh-CN" w:bidi="ar-SA"/>
              </w:rPr>
            </w:pPr>
            <w:r>
              <w:rPr>
                <w:rFonts w:hint="eastAsia" w:cs="仿宋"/>
                <w:b w:val="0"/>
                <w:bCs w:val="0"/>
                <w:kern w:val="0"/>
                <w:sz w:val="24"/>
                <w:szCs w:val="24"/>
                <w:lang w:val="en-US" w:eastAsia="zh-CN"/>
              </w:rPr>
              <w:t>11</w:t>
            </w:r>
          </w:p>
        </w:tc>
        <w:tc>
          <w:tcPr>
            <w:tcW w:w="1223" w:type="dxa"/>
            <w:vMerge w:val="restart"/>
            <w:noWrap w:val="0"/>
            <w:vAlign w:val="center"/>
          </w:tcPr>
          <w:p>
            <w:pPr>
              <w:pageBreakBefore w:val="0"/>
              <w:kinsoku/>
              <w:wordWrap/>
              <w:overflowPunct/>
              <w:topLinePunct w:val="0"/>
              <w:bidi w:val="0"/>
              <w:snapToGrid/>
              <w:spacing w:line="440" w:lineRule="exact"/>
              <w:ind w:left="0" w:firstLine="0"/>
              <w:jc w:val="center"/>
              <w:textAlignment w:val="auto"/>
              <w:rPr>
                <w:rFonts w:hint="eastAsia" w:ascii="仿宋" w:hAnsi="仿宋" w:eastAsia="仿宋" w:cs="仿宋"/>
                <w:kern w:val="3"/>
                <w:sz w:val="24"/>
                <w:szCs w:val="24"/>
                <w:lang w:val="en-US" w:eastAsia="zh-CN" w:bidi="ar-SA"/>
              </w:rPr>
            </w:pPr>
            <w:r>
              <w:rPr>
                <w:rFonts w:hint="eastAsia"/>
                <w:sz w:val="24"/>
                <w:szCs w:val="24"/>
                <w:lang w:eastAsia="zh-CN"/>
              </w:rPr>
              <w:t>设备配备</w:t>
            </w:r>
          </w:p>
        </w:tc>
        <w:tc>
          <w:tcPr>
            <w:tcW w:w="6248" w:type="dxa"/>
            <w:noWrap w:val="0"/>
            <w:vAlign w:val="center"/>
          </w:tcPr>
          <w:p>
            <w:pPr>
              <w:pageBreakBefore w:val="0"/>
              <w:kinsoku/>
              <w:wordWrap/>
              <w:overflowPunct/>
              <w:topLinePunct w:val="0"/>
              <w:bidi w:val="0"/>
              <w:snapToGrid/>
              <w:spacing w:line="440" w:lineRule="exact"/>
              <w:ind w:left="0" w:firstLine="0"/>
              <w:textAlignment w:val="auto"/>
              <w:rPr>
                <w:rFonts w:hint="eastAsia"/>
                <w:color w:val="auto"/>
                <w:highlight w:val="none"/>
              </w:rPr>
            </w:pPr>
            <w:r>
              <w:rPr>
                <w:rFonts w:hint="eastAsia"/>
                <w:color w:val="auto"/>
                <w:highlight w:val="none"/>
              </w:rPr>
              <w:t>①承诺提供用于医保监管、审核管控的车辆至少</w:t>
            </w:r>
            <w:r>
              <w:rPr>
                <w:rFonts w:hint="eastAsia"/>
                <w:color w:val="auto"/>
                <w:highlight w:val="none"/>
                <w:lang w:val="en-US" w:eastAsia="zh-CN"/>
              </w:rPr>
              <w:t>2</w:t>
            </w:r>
            <w:r>
              <w:rPr>
                <w:rFonts w:hint="eastAsia"/>
                <w:color w:val="auto"/>
                <w:highlight w:val="none"/>
              </w:rPr>
              <w:t>辆</w:t>
            </w:r>
            <w:r>
              <w:rPr>
                <w:rFonts w:hint="eastAsia"/>
                <w:color w:val="auto"/>
                <w:highlight w:val="none"/>
                <w:lang w:eastAsia="zh-CN"/>
              </w:rPr>
              <w:t>得</w:t>
            </w:r>
            <w:r>
              <w:rPr>
                <w:rFonts w:hint="eastAsia"/>
                <w:color w:val="auto"/>
                <w:highlight w:val="none"/>
                <w:lang w:val="en-US" w:eastAsia="zh-CN"/>
              </w:rPr>
              <w:t>4分，每少一辆扣2分，扣完为止</w:t>
            </w:r>
            <w:r>
              <w:rPr>
                <w:rFonts w:hint="eastAsia"/>
                <w:color w:val="auto"/>
                <w:highlight w:val="none"/>
                <w:lang w:eastAsia="zh-CN"/>
              </w:rPr>
              <w:t>。</w:t>
            </w:r>
          </w:p>
          <w:p>
            <w:pPr>
              <w:pStyle w:val="2"/>
              <w:keepNext/>
              <w:keepLines/>
              <w:pageBreakBefore w:val="0"/>
              <w:widowControl w:val="0"/>
              <w:kinsoku/>
              <w:wordWrap/>
              <w:overflowPunct/>
              <w:topLinePunct w:val="0"/>
              <w:autoSpaceDE/>
              <w:autoSpaceDN/>
              <w:bidi w:val="0"/>
              <w:adjustRightInd/>
              <w:snapToGrid/>
              <w:spacing w:before="0" w:after="0" w:line="440" w:lineRule="exact"/>
              <w:ind w:left="0" w:firstLine="0"/>
              <w:jc w:val="both"/>
              <w:textAlignment w:val="auto"/>
              <w:rPr>
                <w:rFonts w:hint="eastAsia" w:ascii="仿宋" w:hAnsi="仿宋" w:eastAsia="仿宋" w:cs="仿宋"/>
                <w:b/>
                <w:bCs/>
                <w:color w:val="auto"/>
                <w:kern w:val="3"/>
                <w:sz w:val="32"/>
                <w:szCs w:val="32"/>
                <w:highlight w:val="none"/>
                <w:lang w:val="en-US" w:eastAsia="zh-CN" w:bidi="ar-SA"/>
              </w:rPr>
            </w:pPr>
            <w:r>
              <w:rPr>
                <w:rFonts w:hint="eastAsia" w:ascii="仿宋" w:hAnsi="仿宋" w:eastAsia="仿宋" w:cs="仿宋"/>
                <w:b/>
                <w:bCs/>
                <w:color w:val="auto"/>
                <w:kern w:val="0"/>
                <w:sz w:val="24"/>
                <w:szCs w:val="24"/>
                <w:highlight w:val="none"/>
                <w:lang w:val="en-US" w:eastAsia="zh-CN" w:bidi="ar-SA"/>
              </w:rPr>
              <w:t>注：提供承诺函</w:t>
            </w:r>
            <w:r>
              <w:rPr>
                <w:rFonts w:hint="eastAsia" w:cs="仿宋"/>
                <w:b/>
                <w:bCs/>
                <w:color w:val="auto"/>
                <w:kern w:val="0"/>
                <w:sz w:val="24"/>
                <w:szCs w:val="24"/>
                <w:highlight w:val="none"/>
                <w:lang w:val="en-US" w:eastAsia="zh-CN" w:bidi="ar-SA"/>
              </w:rPr>
              <w:t>（格式自拟）</w:t>
            </w:r>
            <w:r>
              <w:rPr>
                <w:rFonts w:hint="eastAsia" w:ascii="仿宋" w:hAnsi="仿宋" w:eastAsia="仿宋" w:cs="仿宋"/>
                <w:b/>
                <w:bCs/>
                <w:color w:val="auto"/>
                <w:kern w:val="0"/>
                <w:sz w:val="24"/>
                <w:szCs w:val="24"/>
                <w:highlight w:val="none"/>
                <w:lang w:val="en-US" w:eastAsia="zh-CN" w:bidi="ar-SA"/>
              </w:rPr>
              <w:t>并加盖公章</w:t>
            </w:r>
            <w:r>
              <w:rPr>
                <w:rFonts w:hint="eastAsia" w:cs="仿宋"/>
                <w:b/>
                <w:bCs/>
                <w:color w:val="auto"/>
                <w:kern w:val="0"/>
                <w:sz w:val="24"/>
                <w:szCs w:val="24"/>
                <w:highlight w:val="none"/>
                <w:lang w:val="en-US" w:eastAsia="zh-CN" w:bidi="ar-SA"/>
              </w:rPr>
              <w:t>，</w:t>
            </w:r>
            <w:r>
              <w:rPr>
                <w:rFonts w:hint="eastAsia" w:ascii="仿宋" w:hAnsi="仿宋" w:eastAsia="仿宋" w:cs="仿宋"/>
                <w:b/>
                <w:bCs/>
                <w:color w:val="auto"/>
                <w:kern w:val="0"/>
                <w:sz w:val="24"/>
                <w:szCs w:val="24"/>
                <w:highlight w:val="none"/>
                <w:lang w:val="en-US" w:eastAsia="zh-CN" w:bidi="ar-SA"/>
              </w:rPr>
              <w:t>否则不得分。</w:t>
            </w:r>
          </w:p>
        </w:tc>
        <w:tc>
          <w:tcPr>
            <w:tcW w:w="707" w:type="dxa"/>
            <w:noWrap w:val="0"/>
            <w:vAlign w:val="center"/>
          </w:tcPr>
          <w:p>
            <w:pPr>
              <w:pageBreakBefore w:val="0"/>
              <w:widowControl/>
              <w:kinsoku/>
              <w:wordWrap/>
              <w:overflowPunct/>
              <w:topLinePunct w:val="0"/>
              <w:bidi w:val="0"/>
              <w:snapToGrid/>
              <w:spacing w:line="440" w:lineRule="exact"/>
              <w:ind w:left="0" w:leftChars="0" w:firstLine="0" w:firstLineChars="0"/>
              <w:jc w:val="center"/>
              <w:textAlignment w:val="auto"/>
              <w:rPr>
                <w:rFonts w:hint="default" w:ascii="仿宋" w:hAnsi="仿宋" w:eastAsia="仿宋" w:cs="仿宋"/>
                <w:b w:val="0"/>
                <w:bCs w:val="0"/>
                <w:color w:val="auto"/>
                <w:kern w:val="0"/>
                <w:sz w:val="24"/>
                <w:szCs w:val="24"/>
                <w:highlight w:val="none"/>
                <w:lang w:val="en-US" w:eastAsia="zh-CN" w:bidi="ar-SA"/>
              </w:rPr>
            </w:pPr>
            <w:r>
              <w:rPr>
                <w:rFonts w:hint="eastAsia" w:cs="仿宋"/>
                <w:b w:val="0"/>
                <w:bCs w:val="0"/>
                <w:color w:val="auto"/>
                <w:kern w:val="0"/>
                <w:sz w:val="24"/>
                <w:szCs w:val="24"/>
                <w:highlight w:val="none"/>
                <w:lang w:val="en-US" w:eastAsia="zh-CN"/>
              </w:rPr>
              <w:t>4</w:t>
            </w:r>
          </w:p>
        </w:tc>
        <w:tc>
          <w:tcPr>
            <w:tcW w:w="1229" w:type="dxa"/>
            <w:noWrap w:val="0"/>
            <w:vAlign w:val="center"/>
          </w:tcPr>
          <w:p>
            <w:pPr>
              <w:pageBreakBefore w:val="0"/>
              <w:widowControl/>
              <w:kinsoku/>
              <w:wordWrap/>
              <w:overflowPunct/>
              <w:topLinePunct w:val="0"/>
              <w:bidi w:val="0"/>
              <w:snapToGrid/>
              <w:spacing w:line="440" w:lineRule="exact"/>
              <w:ind w:left="0" w:leftChars="0" w:firstLine="0" w:firstLineChars="0"/>
              <w:jc w:val="center"/>
              <w:textAlignment w:val="auto"/>
              <w:rPr>
                <w:rFonts w:hint="eastAsia" w:cs="仿宋"/>
                <w:b w:val="0"/>
                <w:bCs w:val="0"/>
                <w:kern w:val="0"/>
                <w:sz w:val="24"/>
                <w:szCs w:val="24"/>
                <w:highlight w:val="none"/>
                <w:lang w:val="en-US" w:eastAsia="zh-CN"/>
              </w:rPr>
            </w:pPr>
            <w:r>
              <w:rPr>
                <w:rFonts w:hint="eastAsia" w:cs="仿宋"/>
                <w:kern w:val="0"/>
                <w:sz w:val="24"/>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jc w:val="center"/>
        </w:trPr>
        <w:tc>
          <w:tcPr>
            <w:tcW w:w="774" w:type="dxa"/>
            <w:vMerge w:val="continue"/>
            <w:noWrap w:val="0"/>
            <w:vAlign w:val="center"/>
          </w:tcPr>
          <w:p>
            <w:pPr>
              <w:pageBreakBefore w:val="0"/>
              <w:widowControl/>
              <w:kinsoku/>
              <w:wordWrap/>
              <w:overflowPunct/>
              <w:topLinePunct w:val="0"/>
              <w:bidi w:val="0"/>
              <w:snapToGrid/>
              <w:spacing w:line="440" w:lineRule="exact"/>
              <w:ind w:left="0" w:firstLine="0"/>
              <w:jc w:val="center"/>
              <w:textAlignment w:val="auto"/>
              <w:rPr>
                <w:rFonts w:hint="eastAsia" w:cs="仿宋"/>
                <w:b w:val="0"/>
                <w:bCs w:val="0"/>
                <w:kern w:val="0"/>
                <w:sz w:val="24"/>
                <w:szCs w:val="24"/>
                <w:lang w:val="en-US" w:eastAsia="zh-CN"/>
              </w:rPr>
            </w:pPr>
          </w:p>
        </w:tc>
        <w:tc>
          <w:tcPr>
            <w:tcW w:w="1223" w:type="dxa"/>
            <w:vMerge w:val="continue"/>
            <w:noWrap w:val="0"/>
            <w:vAlign w:val="center"/>
          </w:tcPr>
          <w:p>
            <w:pPr>
              <w:pageBreakBefore w:val="0"/>
              <w:kinsoku/>
              <w:wordWrap/>
              <w:overflowPunct/>
              <w:topLinePunct w:val="0"/>
              <w:bidi w:val="0"/>
              <w:snapToGrid/>
              <w:spacing w:line="440" w:lineRule="exact"/>
              <w:ind w:left="0" w:firstLine="0"/>
              <w:jc w:val="center"/>
              <w:textAlignment w:val="auto"/>
              <w:rPr>
                <w:rFonts w:hint="eastAsia"/>
                <w:sz w:val="24"/>
                <w:szCs w:val="24"/>
                <w:lang w:eastAsia="zh-CN"/>
              </w:rPr>
            </w:pPr>
          </w:p>
        </w:tc>
        <w:tc>
          <w:tcPr>
            <w:tcW w:w="6248" w:type="dxa"/>
            <w:noWrap w:val="0"/>
            <w:vAlign w:val="center"/>
          </w:tcPr>
          <w:p>
            <w:pPr>
              <w:pageBreakBefore w:val="0"/>
              <w:kinsoku/>
              <w:wordWrap/>
              <w:overflowPunct/>
              <w:topLinePunct w:val="0"/>
              <w:bidi w:val="0"/>
              <w:snapToGrid/>
              <w:spacing w:line="440" w:lineRule="exact"/>
              <w:ind w:left="0" w:firstLine="0"/>
              <w:textAlignment w:val="auto"/>
              <w:rPr>
                <w:rFonts w:hint="default"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②承诺配备电脑（笔记本）、打印机、电话机等必要的办公设备和定点药店监控网络设施设备（包括服务器和存储器），</w:t>
            </w:r>
            <w:r>
              <w:rPr>
                <w:rFonts w:hint="eastAsia" w:cs="仿宋"/>
                <w:b w:val="0"/>
                <w:bCs w:val="0"/>
                <w:color w:val="auto"/>
                <w:kern w:val="3"/>
                <w:sz w:val="24"/>
                <w:szCs w:val="24"/>
                <w:highlight w:val="none"/>
                <w:lang w:val="en-US" w:eastAsia="zh-CN" w:bidi="ar-SA"/>
              </w:rPr>
              <w:t>承诺</w:t>
            </w:r>
            <w:r>
              <w:rPr>
                <w:rFonts w:hint="eastAsia" w:ascii="仿宋" w:hAnsi="仿宋" w:eastAsia="仿宋" w:cs="仿宋"/>
                <w:b w:val="0"/>
                <w:bCs w:val="0"/>
                <w:color w:val="auto"/>
                <w:kern w:val="3"/>
                <w:sz w:val="24"/>
                <w:szCs w:val="24"/>
                <w:highlight w:val="none"/>
                <w:lang w:val="en-US" w:eastAsia="zh-CN" w:bidi="ar-SA"/>
              </w:rPr>
              <w:t>得</w:t>
            </w:r>
            <w:r>
              <w:rPr>
                <w:rFonts w:hint="eastAsia" w:cs="仿宋"/>
                <w:b w:val="0"/>
                <w:bCs w:val="0"/>
                <w:color w:val="auto"/>
                <w:kern w:val="3"/>
                <w:sz w:val="24"/>
                <w:szCs w:val="24"/>
                <w:highlight w:val="none"/>
                <w:lang w:val="en-US" w:eastAsia="zh-CN" w:bidi="ar-SA"/>
              </w:rPr>
              <w:t>4分，否则不得分。</w:t>
            </w:r>
          </w:p>
          <w:p>
            <w:pPr>
              <w:pStyle w:val="2"/>
              <w:keepNext/>
              <w:keepLines/>
              <w:pageBreakBefore w:val="0"/>
              <w:widowControl w:val="0"/>
              <w:kinsoku/>
              <w:wordWrap/>
              <w:overflowPunct/>
              <w:topLinePunct w:val="0"/>
              <w:autoSpaceDE/>
              <w:autoSpaceDN/>
              <w:bidi w:val="0"/>
              <w:adjustRightInd/>
              <w:snapToGrid/>
              <w:spacing w:before="0" w:after="0" w:line="440" w:lineRule="exact"/>
              <w:ind w:left="0" w:firstLine="0"/>
              <w:jc w:val="both"/>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注：提供承诺函</w:t>
            </w:r>
            <w:r>
              <w:rPr>
                <w:rFonts w:hint="eastAsia" w:cs="仿宋"/>
                <w:b/>
                <w:bCs/>
                <w:color w:val="auto"/>
                <w:kern w:val="0"/>
                <w:sz w:val="24"/>
                <w:szCs w:val="24"/>
                <w:highlight w:val="none"/>
                <w:lang w:val="en-US" w:eastAsia="zh-CN" w:bidi="ar-SA"/>
              </w:rPr>
              <w:t>（格式自拟）</w:t>
            </w:r>
            <w:r>
              <w:rPr>
                <w:rFonts w:hint="eastAsia" w:ascii="仿宋" w:hAnsi="仿宋" w:eastAsia="仿宋" w:cs="仿宋"/>
                <w:b/>
                <w:bCs/>
                <w:color w:val="auto"/>
                <w:kern w:val="0"/>
                <w:sz w:val="24"/>
                <w:szCs w:val="24"/>
                <w:highlight w:val="none"/>
                <w:lang w:val="en-US" w:eastAsia="zh-CN" w:bidi="ar-SA"/>
              </w:rPr>
              <w:t>并加盖公章</w:t>
            </w:r>
            <w:r>
              <w:rPr>
                <w:rFonts w:hint="eastAsia" w:cs="仿宋"/>
                <w:b/>
                <w:bCs/>
                <w:color w:val="auto"/>
                <w:kern w:val="0"/>
                <w:sz w:val="24"/>
                <w:szCs w:val="24"/>
                <w:highlight w:val="none"/>
                <w:lang w:val="en-US" w:eastAsia="zh-CN" w:bidi="ar-SA"/>
              </w:rPr>
              <w:t>，</w:t>
            </w:r>
            <w:r>
              <w:rPr>
                <w:rFonts w:hint="eastAsia" w:ascii="仿宋" w:hAnsi="仿宋" w:eastAsia="仿宋" w:cs="仿宋"/>
                <w:b/>
                <w:bCs/>
                <w:color w:val="auto"/>
                <w:kern w:val="0"/>
                <w:sz w:val="24"/>
                <w:szCs w:val="24"/>
                <w:highlight w:val="none"/>
                <w:lang w:val="en-US" w:eastAsia="zh-CN" w:bidi="ar-SA"/>
              </w:rPr>
              <w:t>否则不得分。</w:t>
            </w:r>
          </w:p>
        </w:tc>
        <w:tc>
          <w:tcPr>
            <w:tcW w:w="707" w:type="dxa"/>
            <w:noWrap w:val="0"/>
            <w:vAlign w:val="center"/>
          </w:tcPr>
          <w:p>
            <w:pPr>
              <w:pageBreakBefore w:val="0"/>
              <w:widowControl/>
              <w:kinsoku/>
              <w:wordWrap/>
              <w:overflowPunct/>
              <w:topLinePunct w:val="0"/>
              <w:bidi w:val="0"/>
              <w:snapToGrid/>
              <w:spacing w:line="440" w:lineRule="exact"/>
              <w:ind w:left="0" w:leftChars="0" w:firstLine="0" w:firstLineChars="0"/>
              <w:jc w:val="center"/>
              <w:textAlignment w:val="auto"/>
              <w:rPr>
                <w:rFonts w:hint="eastAsia" w:cs="仿宋"/>
                <w:b w:val="0"/>
                <w:bCs w:val="0"/>
                <w:color w:val="auto"/>
                <w:kern w:val="0"/>
                <w:sz w:val="24"/>
                <w:szCs w:val="24"/>
                <w:highlight w:val="none"/>
                <w:lang w:val="en-US" w:eastAsia="zh-CN" w:bidi="ar-SA"/>
              </w:rPr>
            </w:pPr>
            <w:r>
              <w:rPr>
                <w:rFonts w:hint="eastAsia" w:cs="仿宋"/>
                <w:b w:val="0"/>
                <w:bCs w:val="0"/>
                <w:color w:val="auto"/>
                <w:kern w:val="0"/>
                <w:sz w:val="24"/>
                <w:szCs w:val="24"/>
                <w:highlight w:val="none"/>
                <w:lang w:val="en-US" w:eastAsia="zh-CN"/>
              </w:rPr>
              <w:t>4</w:t>
            </w:r>
          </w:p>
        </w:tc>
        <w:tc>
          <w:tcPr>
            <w:tcW w:w="1229" w:type="dxa"/>
            <w:noWrap w:val="0"/>
            <w:vAlign w:val="center"/>
          </w:tcPr>
          <w:p>
            <w:pPr>
              <w:pageBreakBefore w:val="0"/>
              <w:widowControl/>
              <w:kinsoku/>
              <w:wordWrap/>
              <w:overflowPunct/>
              <w:topLinePunct w:val="0"/>
              <w:bidi w:val="0"/>
              <w:snapToGrid/>
              <w:spacing w:line="440" w:lineRule="exact"/>
              <w:ind w:left="0" w:leftChars="0" w:firstLine="0" w:firstLineChars="0"/>
              <w:jc w:val="center"/>
              <w:textAlignment w:val="auto"/>
              <w:rPr>
                <w:rFonts w:hint="eastAsia" w:cs="仿宋"/>
                <w:b w:val="0"/>
                <w:bCs w:val="0"/>
                <w:kern w:val="0"/>
                <w:sz w:val="24"/>
                <w:szCs w:val="24"/>
                <w:highlight w:val="none"/>
                <w:lang w:val="en-US" w:eastAsia="zh-CN"/>
              </w:rPr>
            </w:pPr>
            <w:r>
              <w:rPr>
                <w:rFonts w:hint="eastAsia" w:cs="仿宋"/>
                <w:kern w:val="0"/>
                <w:sz w:val="24"/>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jc w:val="center"/>
        </w:trPr>
        <w:tc>
          <w:tcPr>
            <w:tcW w:w="774" w:type="dxa"/>
            <w:noWrap w:val="0"/>
            <w:vAlign w:val="center"/>
          </w:tcPr>
          <w:p>
            <w:pPr>
              <w:pageBreakBefore w:val="0"/>
              <w:widowControl/>
              <w:kinsoku/>
              <w:wordWrap/>
              <w:overflowPunct/>
              <w:topLinePunct w:val="0"/>
              <w:bidi w:val="0"/>
              <w:snapToGrid/>
              <w:spacing w:line="440" w:lineRule="exact"/>
              <w:ind w:left="0" w:firstLine="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cs="仿宋"/>
                <w:b w:val="0"/>
                <w:bCs w:val="0"/>
                <w:color w:val="auto"/>
                <w:kern w:val="0"/>
                <w:sz w:val="24"/>
                <w:szCs w:val="24"/>
                <w:highlight w:val="none"/>
                <w:lang w:val="en-US" w:eastAsia="zh-CN"/>
              </w:rPr>
              <w:t>12</w:t>
            </w:r>
          </w:p>
        </w:tc>
        <w:tc>
          <w:tcPr>
            <w:tcW w:w="1223" w:type="dxa"/>
            <w:noWrap w:val="0"/>
            <w:vAlign w:val="center"/>
          </w:tcPr>
          <w:p>
            <w:pPr>
              <w:pageBreakBefore w:val="0"/>
              <w:widowControl/>
              <w:kinsoku/>
              <w:wordWrap/>
              <w:overflowPunct/>
              <w:topLinePunct w:val="0"/>
              <w:bidi w:val="0"/>
              <w:snapToGrid/>
              <w:spacing w:line="440" w:lineRule="exact"/>
              <w:ind w:left="0" w:firstLine="0"/>
              <w:jc w:val="center"/>
              <w:textAlignment w:val="auto"/>
              <w:rPr>
                <w:rFonts w:hint="eastAsia" w:ascii="仿宋" w:hAnsi="仿宋" w:eastAsia="仿宋" w:cs="仿宋"/>
                <w:color w:val="auto"/>
                <w:kern w:val="0"/>
                <w:sz w:val="24"/>
                <w:szCs w:val="24"/>
                <w:highlight w:val="none"/>
                <w:lang w:val="en-US" w:eastAsia="zh-CN" w:bidi="ar-SA"/>
              </w:rPr>
            </w:pPr>
            <w:r>
              <w:rPr>
                <w:rFonts w:hint="eastAsia" w:cs="仿宋"/>
                <w:color w:val="auto"/>
                <w:kern w:val="0"/>
                <w:sz w:val="24"/>
                <w:szCs w:val="24"/>
                <w:highlight w:val="none"/>
                <w:lang w:eastAsia="zh-CN"/>
              </w:rPr>
              <w:t>承接医保合作项目</w:t>
            </w:r>
            <w:r>
              <w:rPr>
                <w:rFonts w:hint="eastAsia" w:ascii="仿宋" w:hAnsi="仿宋" w:eastAsia="仿宋" w:cs="仿宋"/>
                <w:color w:val="auto"/>
                <w:kern w:val="0"/>
                <w:sz w:val="24"/>
                <w:szCs w:val="24"/>
                <w:highlight w:val="none"/>
              </w:rPr>
              <w:t>业绩</w:t>
            </w:r>
          </w:p>
        </w:tc>
        <w:tc>
          <w:tcPr>
            <w:tcW w:w="6248" w:type="dxa"/>
            <w:noWrap w:val="0"/>
            <w:vAlign w:val="center"/>
          </w:tcPr>
          <w:p>
            <w:pPr>
              <w:pageBreakBefore w:val="0"/>
              <w:widowControl/>
              <w:kinsoku/>
              <w:wordWrap/>
              <w:overflowPunct/>
              <w:topLinePunct w:val="0"/>
              <w:bidi w:val="0"/>
              <w:snapToGrid/>
              <w:spacing w:line="440" w:lineRule="exact"/>
              <w:ind w:left="0" w:firstLine="0"/>
              <w:jc w:val="left"/>
              <w:textAlignment w:val="auto"/>
              <w:rPr>
                <w:rFonts w:hint="eastAsia"/>
                <w:color w:val="auto"/>
                <w:sz w:val="24"/>
                <w:szCs w:val="24"/>
                <w:highlight w:val="none"/>
                <w:lang w:eastAsia="zh-CN"/>
              </w:rPr>
            </w:pPr>
            <w:r>
              <w:rPr>
                <w:rFonts w:hint="eastAsia"/>
                <w:color w:val="auto"/>
                <w:sz w:val="24"/>
                <w:szCs w:val="24"/>
                <w:highlight w:val="none"/>
                <w:lang w:eastAsia="zh-CN"/>
              </w:rPr>
              <w:t>投标人提供的2022年1月1日（以合同签订时间为准）至今经办</w:t>
            </w:r>
            <w:r>
              <w:rPr>
                <w:rFonts w:hint="eastAsia" w:cs="仿宋"/>
                <w:b w:val="0"/>
                <w:bCs w:val="0"/>
                <w:color w:val="auto"/>
                <w:kern w:val="2"/>
                <w:sz w:val="24"/>
                <w:szCs w:val="24"/>
                <w:highlight w:val="none"/>
                <w:vertAlign w:val="baseline"/>
                <w:lang w:val="en-US" w:eastAsia="zh-CN" w:bidi="ar-SA"/>
              </w:rPr>
              <w:t>医保或社保或民政或卫健等部门</w:t>
            </w:r>
            <w:r>
              <w:rPr>
                <w:rFonts w:hint="eastAsia"/>
                <w:color w:val="auto"/>
                <w:sz w:val="24"/>
                <w:szCs w:val="24"/>
                <w:highlight w:val="none"/>
                <w:lang w:eastAsia="zh-CN"/>
              </w:rPr>
              <w:t>相关项目业绩的情况，每提供一个得2分，最高</w:t>
            </w:r>
            <w:r>
              <w:rPr>
                <w:rFonts w:hint="eastAsia"/>
                <w:color w:val="auto"/>
                <w:sz w:val="24"/>
                <w:szCs w:val="24"/>
                <w:highlight w:val="none"/>
                <w:lang w:val="en-US" w:eastAsia="zh-CN"/>
              </w:rPr>
              <w:t>得2</w:t>
            </w:r>
            <w:r>
              <w:rPr>
                <w:rFonts w:hint="eastAsia"/>
                <w:color w:val="auto"/>
                <w:sz w:val="24"/>
                <w:szCs w:val="24"/>
                <w:highlight w:val="none"/>
                <w:lang w:eastAsia="zh-CN"/>
              </w:rPr>
              <w:t>分。</w:t>
            </w:r>
          </w:p>
          <w:p>
            <w:pPr>
              <w:pageBreakBefore w:val="0"/>
              <w:widowControl/>
              <w:kinsoku/>
              <w:wordWrap/>
              <w:overflowPunct/>
              <w:topLinePunct w:val="0"/>
              <w:bidi w:val="0"/>
              <w:snapToGrid/>
              <w:spacing w:line="440" w:lineRule="exact"/>
              <w:ind w:left="0" w:firstLine="0"/>
              <w:jc w:val="left"/>
              <w:textAlignment w:val="auto"/>
              <w:rPr>
                <w:rFonts w:hint="eastAsia" w:ascii="仿宋" w:hAnsi="仿宋" w:eastAsia="仿宋" w:cs="仿宋"/>
                <w:color w:val="auto"/>
                <w:kern w:val="3"/>
                <w:sz w:val="24"/>
                <w:szCs w:val="24"/>
                <w:highlight w:val="none"/>
                <w:lang w:val="en-US" w:eastAsia="zh-CN" w:bidi="ar-SA"/>
              </w:rPr>
            </w:pPr>
            <w:r>
              <w:rPr>
                <w:rFonts w:hint="eastAsia"/>
                <w:color w:val="auto"/>
                <w:sz w:val="24"/>
                <w:szCs w:val="24"/>
                <w:highlight w:val="none"/>
                <w:lang w:eastAsia="zh-CN"/>
              </w:rPr>
              <w:t>注：提供合同及表彰文件或证书复印件加盖投标人公章。</w:t>
            </w:r>
          </w:p>
        </w:tc>
        <w:tc>
          <w:tcPr>
            <w:tcW w:w="707" w:type="dxa"/>
            <w:noWrap w:val="0"/>
            <w:vAlign w:val="center"/>
          </w:tcPr>
          <w:p>
            <w:pPr>
              <w:pageBreakBefore w:val="0"/>
              <w:widowControl/>
              <w:kinsoku/>
              <w:wordWrap/>
              <w:overflowPunct/>
              <w:topLinePunct w:val="0"/>
              <w:bidi w:val="0"/>
              <w:snapToGrid/>
              <w:spacing w:line="440" w:lineRule="exact"/>
              <w:ind w:left="0" w:firstLine="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cs="仿宋"/>
                <w:b w:val="0"/>
                <w:bCs w:val="0"/>
                <w:color w:val="auto"/>
                <w:kern w:val="0"/>
                <w:sz w:val="24"/>
                <w:szCs w:val="24"/>
                <w:highlight w:val="none"/>
                <w:lang w:val="en-US" w:eastAsia="zh-CN"/>
              </w:rPr>
              <w:t>2</w:t>
            </w:r>
          </w:p>
        </w:tc>
        <w:tc>
          <w:tcPr>
            <w:tcW w:w="1229" w:type="dxa"/>
            <w:noWrap w:val="0"/>
            <w:vAlign w:val="center"/>
          </w:tcPr>
          <w:p>
            <w:pPr>
              <w:pageBreakBefore w:val="0"/>
              <w:widowControl/>
              <w:kinsoku/>
              <w:wordWrap/>
              <w:overflowPunct/>
              <w:topLinePunct w:val="0"/>
              <w:bidi w:val="0"/>
              <w:snapToGrid/>
              <w:spacing w:line="440" w:lineRule="exact"/>
              <w:ind w:left="0" w:firstLine="0"/>
              <w:jc w:val="center"/>
              <w:textAlignment w:val="auto"/>
              <w:rPr>
                <w:rFonts w:hint="eastAsia" w:cs="仿宋"/>
                <w:b w:val="0"/>
                <w:bCs w:val="0"/>
                <w:kern w:val="0"/>
                <w:sz w:val="24"/>
                <w:szCs w:val="24"/>
                <w:highlight w:val="none"/>
                <w:lang w:val="en-US" w:eastAsia="zh-CN"/>
              </w:rPr>
            </w:pPr>
            <w:r>
              <w:rPr>
                <w:rFonts w:hint="eastAsia" w:cs="仿宋"/>
                <w:kern w:val="0"/>
                <w:sz w:val="24"/>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jc w:val="center"/>
        </w:trPr>
        <w:tc>
          <w:tcPr>
            <w:tcW w:w="774" w:type="dxa"/>
            <w:noWrap w:val="0"/>
            <w:vAlign w:val="center"/>
          </w:tcPr>
          <w:p>
            <w:pPr>
              <w:pageBreakBefore w:val="0"/>
              <w:widowControl/>
              <w:kinsoku/>
              <w:wordWrap/>
              <w:overflowPunct/>
              <w:topLinePunct w:val="0"/>
              <w:bidi w:val="0"/>
              <w:snapToGrid/>
              <w:spacing w:line="440" w:lineRule="exact"/>
              <w:ind w:left="0" w:firstLine="0"/>
              <w:jc w:val="center"/>
              <w:textAlignment w:val="auto"/>
              <w:rPr>
                <w:rFonts w:hint="eastAsia" w:ascii="仿宋" w:hAnsi="仿宋" w:eastAsia="仿宋" w:cs="仿宋"/>
                <w:b w:val="0"/>
                <w:bCs w:val="0"/>
                <w:color w:val="000000"/>
                <w:kern w:val="0"/>
                <w:sz w:val="24"/>
                <w:szCs w:val="24"/>
                <w:highlight w:val="none"/>
                <w:lang w:val="en-US" w:eastAsia="zh-CN" w:bidi="ar-SA"/>
              </w:rPr>
            </w:pPr>
            <w:r>
              <w:rPr>
                <w:rFonts w:hint="eastAsia" w:cs="仿宋"/>
                <w:b w:val="0"/>
                <w:bCs w:val="0"/>
                <w:color w:val="000000"/>
                <w:kern w:val="0"/>
                <w:sz w:val="24"/>
                <w:szCs w:val="24"/>
                <w:highlight w:val="none"/>
                <w:lang w:val="en-US" w:eastAsia="zh-CN"/>
              </w:rPr>
              <w:t>13</w:t>
            </w:r>
          </w:p>
        </w:tc>
        <w:tc>
          <w:tcPr>
            <w:tcW w:w="1223" w:type="dxa"/>
            <w:noWrap w:val="0"/>
            <w:vAlign w:val="center"/>
          </w:tcPr>
          <w:p>
            <w:pPr>
              <w:pageBreakBefore w:val="0"/>
              <w:widowControl/>
              <w:kinsoku/>
              <w:wordWrap/>
              <w:overflowPunct/>
              <w:topLinePunct w:val="0"/>
              <w:bidi w:val="0"/>
              <w:snapToGrid/>
              <w:spacing w:line="440" w:lineRule="exact"/>
              <w:ind w:left="0" w:firstLine="0"/>
              <w:jc w:val="center"/>
              <w:textAlignment w:val="auto"/>
              <w:rPr>
                <w:rFonts w:hint="eastAsia" w:ascii="仿宋" w:hAnsi="仿宋" w:eastAsia="仿宋" w:cs="仿宋"/>
                <w:color w:val="000000"/>
                <w:kern w:val="0"/>
                <w:sz w:val="24"/>
                <w:szCs w:val="24"/>
                <w:highlight w:val="none"/>
                <w:lang w:val="en-US" w:eastAsia="zh-CN" w:bidi="ar-SA"/>
              </w:rPr>
            </w:pPr>
            <w:r>
              <w:rPr>
                <w:rFonts w:hint="eastAsia" w:cs="仿宋"/>
                <w:color w:val="000000"/>
                <w:kern w:val="0"/>
                <w:sz w:val="24"/>
                <w:szCs w:val="24"/>
                <w:highlight w:val="none"/>
                <w:lang w:val="en-US" w:eastAsia="zh-CN"/>
              </w:rPr>
              <w:t>成果（分析）报告</w:t>
            </w:r>
          </w:p>
        </w:tc>
        <w:tc>
          <w:tcPr>
            <w:tcW w:w="6248" w:type="dxa"/>
            <w:noWrap w:val="0"/>
            <w:vAlign w:val="center"/>
          </w:tcPr>
          <w:p>
            <w:pPr>
              <w:pageBreakBefore w:val="0"/>
              <w:kinsoku/>
              <w:wordWrap/>
              <w:overflowPunct/>
              <w:topLinePunct w:val="0"/>
              <w:bidi w:val="0"/>
              <w:snapToGrid/>
              <w:spacing w:line="440" w:lineRule="exact"/>
              <w:ind w:left="0" w:firstLine="0"/>
              <w:textAlignment w:val="auto"/>
              <w:rPr>
                <w:rFonts w:hint="eastAsia"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投标人提供</w:t>
            </w:r>
            <w:r>
              <w:rPr>
                <w:rFonts w:hint="eastAsia"/>
                <w:color w:val="auto"/>
                <w:sz w:val="24"/>
                <w:szCs w:val="24"/>
                <w:highlight w:val="none"/>
                <w:lang w:eastAsia="zh-CN"/>
              </w:rPr>
              <w:t>经办</w:t>
            </w:r>
            <w:r>
              <w:rPr>
                <w:rFonts w:hint="eastAsia" w:cs="仿宋"/>
                <w:b w:val="0"/>
                <w:bCs w:val="0"/>
                <w:color w:val="auto"/>
                <w:kern w:val="2"/>
                <w:sz w:val="24"/>
                <w:szCs w:val="24"/>
                <w:highlight w:val="none"/>
                <w:vertAlign w:val="baseline"/>
                <w:lang w:val="en-US" w:eastAsia="zh-CN" w:bidi="ar-SA"/>
              </w:rPr>
              <w:t>医保或社保或民政或卫健等部门</w:t>
            </w:r>
            <w:r>
              <w:rPr>
                <w:rFonts w:hint="eastAsia"/>
                <w:color w:val="auto"/>
                <w:sz w:val="24"/>
                <w:szCs w:val="24"/>
                <w:highlight w:val="none"/>
                <w:lang w:eastAsia="zh-CN"/>
              </w:rPr>
              <w:t>相关项目</w:t>
            </w:r>
            <w:r>
              <w:rPr>
                <w:rFonts w:hint="eastAsia" w:cs="仿宋"/>
                <w:b w:val="0"/>
                <w:bCs w:val="0"/>
                <w:color w:val="auto"/>
                <w:kern w:val="3"/>
                <w:sz w:val="24"/>
                <w:szCs w:val="24"/>
                <w:highlight w:val="none"/>
                <w:lang w:val="en-US" w:eastAsia="zh-CN" w:bidi="ar-SA"/>
              </w:rPr>
              <w:t>报告，报告需包含有关业务开展情况。根据报告的真实性、完整性，有效性、可行性等进行打分。报告</w:t>
            </w:r>
            <w:r>
              <w:rPr>
                <w:rFonts w:hint="eastAsia" w:ascii="仿宋" w:hAnsi="仿宋" w:eastAsia="仿宋" w:cs="仿宋"/>
                <w:b w:val="0"/>
                <w:bCs w:val="0"/>
                <w:color w:val="auto"/>
                <w:sz w:val="24"/>
                <w:szCs w:val="24"/>
                <w:highlight w:val="none"/>
              </w:rPr>
              <w:t>详细、明晰、符合本项目实际采购需求的得</w:t>
            </w:r>
            <w:r>
              <w:rPr>
                <w:rFonts w:hint="eastAsia"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分；大部分符合本项目采购需求的得</w:t>
            </w:r>
            <w:r>
              <w:rPr>
                <w:rFonts w:hint="eastAsia"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分；部分符合本项目采购需求的得</w:t>
            </w:r>
            <w:r>
              <w:rPr>
                <w:rFonts w:hint="eastAsia"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分；未提供</w:t>
            </w:r>
            <w:r>
              <w:rPr>
                <w:rFonts w:hint="eastAsia" w:cs="仿宋"/>
                <w:b w:val="0"/>
                <w:bCs w:val="0"/>
                <w:color w:val="auto"/>
                <w:kern w:val="3"/>
                <w:sz w:val="24"/>
                <w:szCs w:val="24"/>
                <w:highlight w:val="none"/>
                <w:lang w:val="en-US" w:eastAsia="zh-CN" w:bidi="ar-SA"/>
              </w:rPr>
              <w:t>报告</w:t>
            </w:r>
            <w:r>
              <w:rPr>
                <w:rFonts w:hint="eastAsia" w:ascii="仿宋" w:hAnsi="仿宋" w:eastAsia="仿宋" w:cs="仿宋"/>
                <w:b w:val="0"/>
                <w:bCs w:val="0"/>
                <w:color w:val="auto"/>
                <w:sz w:val="24"/>
                <w:szCs w:val="24"/>
                <w:highlight w:val="none"/>
              </w:rPr>
              <w:t>的不得分。</w:t>
            </w:r>
          </w:p>
          <w:p>
            <w:pPr>
              <w:pageBreakBefore w:val="0"/>
              <w:kinsoku/>
              <w:wordWrap/>
              <w:overflowPunct/>
              <w:topLinePunct w:val="0"/>
              <w:bidi w:val="0"/>
              <w:snapToGrid/>
              <w:spacing w:line="440" w:lineRule="exact"/>
              <w:ind w:left="0" w:firstLine="0"/>
              <w:textAlignment w:val="auto"/>
              <w:rPr>
                <w:rFonts w:hint="eastAsia" w:ascii="仿宋" w:hAnsi="仿宋" w:eastAsia="仿宋" w:cs="仿宋"/>
                <w:color w:val="auto"/>
                <w:kern w:val="3"/>
                <w:sz w:val="24"/>
                <w:szCs w:val="24"/>
                <w:highlight w:val="none"/>
                <w:lang w:val="en-US" w:eastAsia="zh-CN" w:bidi="ar-SA"/>
              </w:rPr>
            </w:pPr>
            <w:r>
              <w:rPr>
                <w:rFonts w:hint="eastAsia" w:cs="仿宋"/>
                <w:b/>
                <w:bCs/>
                <w:color w:val="auto"/>
                <w:kern w:val="3"/>
                <w:sz w:val="24"/>
                <w:szCs w:val="24"/>
                <w:highlight w:val="none"/>
                <w:lang w:val="en-US" w:eastAsia="zh-CN" w:bidi="ar-SA"/>
              </w:rPr>
              <w:t>注：提供完整的报告复印件。</w:t>
            </w:r>
          </w:p>
        </w:tc>
        <w:tc>
          <w:tcPr>
            <w:tcW w:w="707" w:type="dxa"/>
            <w:noWrap w:val="0"/>
            <w:vAlign w:val="center"/>
          </w:tcPr>
          <w:p>
            <w:pPr>
              <w:pageBreakBefore w:val="0"/>
              <w:widowControl/>
              <w:kinsoku/>
              <w:wordWrap/>
              <w:overflowPunct/>
              <w:topLinePunct w:val="0"/>
              <w:bidi w:val="0"/>
              <w:snapToGrid/>
              <w:spacing w:line="440" w:lineRule="exact"/>
              <w:ind w:left="0" w:firstLine="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cs="仿宋"/>
                <w:b w:val="0"/>
                <w:bCs w:val="0"/>
                <w:color w:val="auto"/>
                <w:kern w:val="0"/>
                <w:sz w:val="24"/>
                <w:szCs w:val="24"/>
                <w:highlight w:val="none"/>
                <w:lang w:val="en-US" w:eastAsia="zh-CN"/>
              </w:rPr>
              <w:t>3</w:t>
            </w:r>
          </w:p>
        </w:tc>
        <w:tc>
          <w:tcPr>
            <w:tcW w:w="1229" w:type="dxa"/>
            <w:noWrap w:val="0"/>
            <w:vAlign w:val="center"/>
          </w:tcPr>
          <w:p>
            <w:pPr>
              <w:pageBreakBefore w:val="0"/>
              <w:widowControl/>
              <w:kinsoku/>
              <w:wordWrap/>
              <w:overflowPunct/>
              <w:topLinePunct w:val="0"/>
              <w:bidi w:val="0"/>
              <w:snapToGrid/>
              <w:spacing w:line="440" w:lineRule="exact"/>
              <w:ind w:left="0" w:firstLine="0"/>
              <w:jc w:val="center"/>
              <w:textAlignment w:val="auto"/>
              <w:rPr>
                <w:rFonts w:hint="eastAsia" w:cs="仿宋"/>
                <w:b w:val="0"/>
                <w:bCs w:val="0"/>
                <w:kern w:val="0"/>
                <w:sz w:val="24"/>
                <w:szCs w:val="24"/>
                <w:highlight w:val="none"/>
                <w:lang w:val="en-US" w:eastAsia="zh-CN"/>
              </w:rPr>
            </w:pPr>
            <w:r>
              <w:rPr>
                <w:rFonts w:hint="eastAsia" w:cs="仿宋"/>
                <w:b w:val="0"/>
                <w:bCs w:val="0"/>
                <w:kern w:val="0"/>
                <w:sz w:val="24"/>
                <w:szCs w:val="24"/>
                <w:lang w:val="en-US" w:eastAsia="zh-CN"/>
              </w:rPr>
              <w:t>主观分</w:t>
            </w:r>
          </w:p>
        </w:tc>
      </w:tr>
    </w:tbl>
    <w:p>
      <w:pPr>
        <w:pageBreakBefore w:val="0"/>
        <w:kinsoku/>
        <w:bidi w:val="0"/>
        <w:spacing w:beforeAutospacing="0" w:afterAutospacing="0" w:line="440" w:lineRule="exact"/>
        <w:rPr>
          <w:rStyle w:val="1032"/>
          <w:rFonts w:ascii="仿宋" w:hAnsi="仿宋" w:eastAsia="仿宋"/>
          <w:b w:val="0"/>
          <w:i w:val="0"/>
          <w:caps w:val="0"/>
          <w:color w:val="000000"/>
          <w:spacing w:val="0"/>
          <w:w w:val="100"/>
          <w:kern w:val="2"/>
          <w:sz w:val="24"/>
          <w:szCs w:val="24"/>
          <w:lang w:val="en-US" w:eastAsia="zh-CN" w:bidi="ar-SA"/>
        </w:rPr>
      </w:pPr>
      <w:r>
        <w:rPr>
          <w:rFonts w:hint="eastAsia" w:ascii="仿宋" w:hAnsi="仿宋" w:eastAsia="仿宋" w:cs="仿宋"/>
          <w:b/>
          <w:sz w:val="24"/>
          <w:szCs w:val="24"/>
          <w:lang w:eastAsia="zh-CN"/>
        </w:rPr>
        <w:t>注：</w:t>
      </w:r>
      <w:r>
        <w:rPr>
          <w:rStyle w:val="1032"/>
          <w:rFonts w:ascii="仿宋" w:hAnsi="仿宋" w:eastAsia="仿宋"/>
          <w:b w:val="0"/>
          <w:i w:val="0"/>
          <w:caps w:val="0"/>
          <w:spacing w:val="0"/>
          <w:w w:val="100"/>
          <w:kern w:val="2"/>
          <w:sz w:val="24"/>
          <w:szCs w:val="24"/>
          <w:lang w:val="en-US" w:eastAsia="zh-CN" w:bidi="ar-SA"/>
        </w:rPr>
        <w:t>1、投标人弄虚作假的，报</w:t>
      </w:r>
      <w:r>
        <w:rPr>
          <w:rStyle w:val="1032"/>
          <w:rFonts w:ascii="仿宋" w:hAnsi="仿宋" w:eastAsia="仿宋"/>
          <w:b w:val="0"/>
          <w:i w:val="0"/>
          <w:caps w:val="0"/>
          <w:color w:val="000000"/>
          <w:spacing w:val="0"/>
          <w:w w:val="100"/>
          <w:kern w:val="2"/>
          <w:sz w:val="24"/>
          <w:szCs w:val="24"/>
          <w:lang w:val="en-US" w:eastAsia="zh-CN" w:bidi="ar-SA"/>
        </w:rPr>
        <w:t>政府采购监督部门查处。</w:t>
      </w:r>
    </w:p>
    <w:p>
      <w:pPr>
        <w:pStyle w:val="88"/>
        <w:pageBreakBefore w:val="0"/>
        <w:kinsoku/>
        <w:bidi w:val="0"/>
        <w:spacing w:beforeAutospacing="0" w:after="0" w:afterAutospacing="0" w:line="440" w:lineRule="exact"/>
        <w:rPr>
          <w:rFonts w:hint="eastAsia"/>
          <w:highlight w:val="yellow"/>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pPr>
        <w:pStyle w:val="5"/>
        <w:pageBreakBefore w:val="0"/>
        <w:numPr>
          <w:ilvl w:val="0"/>
          <w:numId w:val="5"/>
        </w:numPr>
        <w:kinsoku/>
        <w:bidi w:val="0"/>
        <w:spacing w:beforeAutospacing="0" w:afterAutospacing="0" w:line="440" w:lineRule="exact"/>
        <w:rPr>
          <w:rFonts w:hint="eastAsia"/>
          <w:color w:val="auto"/>
        </w:rPr>
      </w:pPr>
      <w:bookmarkStart w:id="3" w:name="_Toc425682676"/>
      <w:r>
        <w:rPr>
          <w:rFonts w:hint="eastAsia"/>
          <w:color w:val="auto"/>
        </w:rPr>
        <w:t>采购需求</w:t>
      </w:r>
      <w:bookmarkEnd w:id="3"/>
      <w:bookmarkStart w:id="4" w:name="_Toc292375921"/>
      <w:bookmarkEnd w:id="4"/>
    </w:p>
    <w:p>
      <w:pPr>
        <w:pStyle w:val="85"/>
        <w:keepNext w:val="0"/>
        <w:keepLines w:val="0"/>
        <w:pageBreakBefore w:val="0"/>
        <w:kinsoku/>
        <w:wordWrap w:val="0"/>
        <w:overflowPunct/>
        <w:topLinePunct/>
        <w:autoSpaceDE/>
        <w:autoSpaceDN/>
        <w:bidi w:val="0"/>
        <w:snapToGrid/>
        <w:spacing w:beforeAutospacing="0" w:afterAutospacing="0" w:line="420" w:lineRule="exact"/>
        <w:ind w:firstLine="482" w:firstLineChars="200"/>
        <w:jc w:val="both"/>
        <w:rPr>
          <w:b/>
          <w:color w:val="auto"/>
          <w:kern w:val="0"/>
          <w:sz w:val="24"/>
          <w:szCs w:val="22"/>
        </w:rPr>
      </w:pPr>
      <w:bookmarkStart w:id="5" w:name="_Toc1180707375"/>
      <w:r>
        <w:rPr>
          <w:rFonts w:hint="eastAsia"/>
          <w:b/>
          <w:color w:val="auto"/>
          <w:kern w:val="0"/>
          <w:sz w:val="24"/>
          <w:szCs w:val="22"/>
        </w:rPr>
        <w:t>一、项目概况</w:t>
      </w:r>
    </w:p>
    <w:p>
      <w:pPr>
        <w:pStyle w:val="85"/>
        <w:keepNext w:val="0"/>
        <w:keepLines w:val="0"/>
        <w:pageBreakBefore w:val="0"/>
        <w:kinsoku/>
        <w:wordWrap w:val="0"/>
        <w:overflowPunct/>
        <w:topLinePunct/>
        <w:autoSpaceDE/>
        <w:autoSpaceDN/>
        <w:bidi w:val="0"/>
        <w:snapToGrid/>
        <w:spacing w:beforeAutospacing="0" w:afterAutospacing="0" w:line="420" w:lineRule="exact"/>
        <w:ind w:firstLine="480" w:firstLineChars="200"/>
        <w:jc w:val="both"/>
        <w:rPr>
          <w:rFonts w:hint="eastAsia"/>
          <w:b/>
          <w:color w:val="FF0000"/>
          <w:kern w:val="0"/>
          <w:sz w:val="24"/>
          <w:szCs w:val="22"/>
        </w:rPr>
      </w:pPr>
      <w:r>
        <w:rPr>
          <w:rFonts w:hint="eastAsia" w:ascii="仿宋_GB2312" w:hAnsi="仿宋_GB2312" w:eastAsia="仿宋_GB2312" w:cs="仿宋_GB2312"/>
          <w:sz w:val="24"/>
          <w:szCs w:val="24"/>
        </w:rPr>
        <w:t>为</w:t>
      </w:r>
      <w:r>
        <w:rPr>
          <w:rFonts w:hint="eastAsia" w:ascii="仿宋_GB2312" w:hAnsi="仿宋_GB2312" w:eastAsia="仿宋_GB2312" w:cs="仿宋_GB2312"/>
          <w:sz w:val="24"/>
          <w:szCs w:val="24"/>
          <w:lang w:val="en-US" w:eastAsia="zh-CN"/>
        </w:rPr>
        <w:t>加</w:t>
      </w:r>
      <w:r>
        <w:rPr>
          <w:rFonts w:hint="eastAsia" w:ascii="仿宋_GB2312" w:hAnsi="仿宋_GB2312" w:eastAsia="仿宋_GB2312" w:cs="仿宋_GB2312"/>
          <w:sz w:val="24"/>
          <w:szCs w:val="24"/>
          <w:lang w:eastAsia="zh-CN"/>
        </w:rPr>
        <w:t>强</w:t>
      </w:r>
      <w:r>
        <w:rPr>
          <w:rFonts w:hint="eastAsia" w:ascii="仿宋_GB2312" w:hAnsi="仿宋_GB2312" w:eastAsia="仿宋_GB2312" w:cs="仿宋_GB2312"/>
          <w:sz w:val="24"/>
          <w:szCs w:val="24"/>
        </w:rPr>
        <w:t>医保基金</w:t>
      </w:r>
      <w:r>
        <w:rPr>
          <w:rFonts w:hint="eastAsia" w:ascii="仿宋_GB2312" w:hAnsi="仿宋_GB2312" w:eastAsia="仿宋_GB2312" w:cs="仿宋_GB2312"/>
          <w:sz w:val="24"/>
          <w:szCs w:val="24"/>
          <w:lang w:val="en-US" w:eastAsia="zh-CN"/>
        </w:rPr>
        <w:t>监</w:t>
      </w:r>
      <w:r>
        <w:rPr>
          <w:rFonts w:hint="eastAsia" w:ascii="仿宋_GB2312" w:hAnsi="仿宋_GB2312" w:eastAsia="仿宋_GB2312" w:cs="仿宋_GB2312"/>
          <w:sz w:val="24"/>
          <w:szCs w:val="24"/>
        </w:rPr>
        <w:t>管，</w:t>
      </w:r>
      <w:r>
        <w:rPr>
          <w:rFonts w:hint="eastAsia" w:ascii="仿宋_GB2312" w:hAnsi="仿宋_GB2312" w:eastAsia="仿宋_GB2312" w:cs="仿宋_GB2312"/>
          <w:sz w:val="24"/>
          <w:szCs w:val="24"/>
          <w:lang w:eastAsia="zh-CN"/>
        </w:rPr>
        <w:t>切实维护</w:t>
      </w:r>
      <w:r>
        <w:rPr>
          <w:rFonts w:hint="eastAsia" w:ascii="仿宋_GB2312" w:hAnsi="仿宋_GB2312" w:eastAsia="仿宋_GB2312" w:cs="仿宋_GB2312"/>
          <w:sz w:val="24"/>
          <w:szCs w:val="24"/>
        </w:rPr>
        <w:t>基金安全，进一步</w:t>
      </w:r>
      <w:r>
        <w:rPr>
          <w:rFonts w:hint="eastAsia" w:ascii="仿宋_GB2312" w:hAnsi="仿宋_GB2312" w:eastAsia="仿宋_GB2312" w:cs="仿宋_GB2312"/>
          <w:sz w:val="24"/>
          <w:szCs w:val="24"/>
          <w:lang w:eastAsia="zh-CN"/>
        </w:rPr>
        <w:t>提升医保</w:t>
      </w:r>
      <w:r>
        <w:rPr>
          <w:rFonts w:hint="eastAsia" w:ascii="仿宋_GB2312" w:hAnsi="仿宋_GB2312" w:eastAsia="仿宋_GB2312" w:cs="仿宋_GB2312"/>
          <w:sz w:val="24"/>
          <w:szCs w:val="24"/>
          <w:lang w:val="en-US" w:eastAsia="zh-CN"/>
        </w:rPr>
        <w:t>监管</w:t>
      </w:r>
      <w:r>
        <w:rPr>
          <w:rFonts w:hint="eastAsia" w:ascii="仿宋_GB2312" w:hAnsi="仿宋_GB2312" w:eastAsia="仿宋_GB2312" w:cs="仿宋_GB2312"/>
          <w:sz w:val="24"/>
          <w:szCs w:val="24"/>
          <w:lang w:eastAsia="zh-CN"/>
        </w:rPr>
        <w:t>服务能力，根据《医疗保障基金使用监督管理条例》</w:t>
      </w:r>
      <w:r>
        <w:rPr>
          <w:rFonts w:hint="eastAsia" w:ascii="仿宋_GB2312" w:hAnsi="仿宋_GB2312" w:eastAsia="仿宋_GB2312" w:cs="仿宋_GB2312"/>
          <w:sz w:val="24"/>
          <w:szCs w:val="24"/>
          <w:lang w:val="en-US" w:eastAsia="zh-CN"/>
        </w:rPr>
        <w:t>《医疗机构医疗保障定点管理暂行办法》《零售药店医疗保障定点管理暂行办法》</w:t>
      </w:r>
      <w:r>
        <w:rPr>
          <w:rFonts w:hint="eastAsia" w:ascii="仿宋_GB2312" w:hAnsi="仿宋_GB2312" w:eastAsia="仿宋_GB2312" w:cs="仿宋_GB2312"/>
          <w:sz w:val="24"/>
          <w:szCs w:val="24"/>
        </w:rPr>
        <w:t>《浙江省人民政府关于进一步发挥保险功能作用促进我省经济社会发展的意见》等</w:t>
      </w:r>
      <w:r>
        <w:rPr>
          <w:rFonts w:hint="eastAsia" w:ascii="仿宋_GB2312" w:hAnsi="仿宋_GB2312" w:eastAsia="仿宋_GB2312" w:cs="仿宋_GB2312"/>
          <w:sz w:val="24"/>
          <w:szCs w:val="24"/>
          <w:lang w:val="en-US" w:eastAsia="zh-CN"/>
        </w:rPr>
        <w:t>法规、规章及有关</w:t>
      </w:r>
      <w:r>
        <w:rPr>
          <w:rFonts w:hint="eastAsia" w:ascii="仿宋_GB2312" w:hAnsi="仿宋_GB2312" w:eastAsia="仿宋_GB2312" w:cs="仿宋_GB2312"/>
          <w:sz w:val="24"/>
          <w:szCs w:val="24"/>
        </w:rPr>
        <w:t>文件</w:t>
      </w:r>
      <w:r>
        <w:rPr>
          <w:rFonts w:hint="eastAsia" w:ascii="仿宋_GB2312" w:hAnsi="仿宋_GB2312" w:eastAsia="仿宋_GB2312" w:cs="仿宋_GB2312"/>
          <w:sz w:val="24"/>
          <w:szCs w:val="24"/>
          <w:lang w:eastAsia="zh-CN"/>
        </w:rPr>
        <w:t>要求</w:t>
      </w:r>
      <w:r>
        <w:rPr>
          <w:rFonts w:hint="eastAsia" w:ascii="仿宋_GB2312" w:hAnsi="仿宋_GB2312" w:eastAsia="仿宋_GB2312" w:cs="仿宋_GB2312"/>
          <w:sz w:val="24"/>
          <w:szCs w:val="24"/>
        </w:rPr>
        <w:t>，经区政府同意，</w:t>
      </w:r>
      <w:r>
        <w:rPr>
          <w:rFonts w:hint="eastAsia" w:ascii="仿宋_GB2312" w:hAnsi="仿宋_GB2312" w:eastAsia="仿宋_GB2312" w:cs="仿宋_GB2312"/>
          <w:sz w:val="24"/>
          <w:szCs w:val="24"/>
          <w:lang w:val="en-US" w:eastAsia="zh-CN"/>
        </w:rPr>
        <w:t>我区</w:t>
      </w:r>
      <w:r>
        <w:rPr>
          <w:rFonts w:hint="eastAsia" w:ascii="仿宋_GB2312" w:hAnsi="仿宋_GB2312" w:eastAsia="仿宋_GB2312" w:cs="仿宋_GB2312"/>
          <w:sz w:val="24"/>
          <w:szCs w:val="24"/>
          <w:lang w:eastAsia="zh-CN"/>
        </w:rPr>
        <w:t>继续</w:t>
      </w:r>
      <w:r>
        <w:rPr>
          <w:rFonts w:hint="eastAsia" w:ascii="仿宋_GB2312" w:hAnsi="仿宋_GB2312" w:eastAsia="仿宋_GB2312" w:cs="仿宋_GB2312"/>
          <w:sz w:val="24"/>
          <w:szCs w:val="24"/>
        </w:rPr>
        <w:t>以</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政府购买服务方</w:t>
      </w:r>
      <w:r>
        <w:rPr>
          <w:rFonts w:hint="eastAsia" w:ascii="仿宋_GB2312" w:hAnsi="仿宋_GB2312" w:eastAsia="仿宋_GB2312" w:cs="仿宋_GB2312"/>
          <w:sz w:val="24"/>
          <w:szCs w:val="24"/>
          <w:highlight w:val="none"/>
        </w:rPr>
        <w:t>式</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开展</w:t>
      </w:r>
      <w:r>
        <w:rPr>
          <w:rFonts w:hint="eastAsia" w:ascii="仿宋_GB2312" w:hAnsi="仿宋_GB2312" w:eastAsia="仿宋_GB2312" w:cs="仿宋_GB2312"/>
          <w:sz w:val="24"/>
          <w:szCs w:val="24"/>
          <w:highlight w:val="none"/>
          <w:lang w:eastAsia="zh-CN"/>
        </w:rPr>
        <w:t>医保</w:t>
      </w:r>
      <w:r>
        <w:rPr>
          <w:rFonts w:hint="eastAsia" w:ascii="仿宋_GB2312" w:hAnsi="仿宋_GB2312" w:eastAsia="仿宋_GB2312" w:cs="仿宋_GB2312"/>
          <w:sz w:val="24"/>
          <w:szCs w:val="24"/>
          <w:highlight w:val="none"/>
          <w:lang w:val="en-US" w:eastAsia="zh-CN"/>
        </w:rPr>
        <w:t>监管和经办</w:t>
      </w:r>
      <w:r>
        <w:rPr>
          <w:rFonts w:hint="eastAsia" w:ascii="仿宋_GB2312" w:hAnsi="仿宋_GB2312" w:eastAsia="仿宋_GB2312" w:cs="仿宋_GB2312"/>
          <w:sz w:val="24"/>
          <w:szCs w:val="24"/>
          <w:highlight w:val="none"/>
          <w:lang w:eastAsia="zh-CN"/>
        </w:rPr>
        <w:t>服务</w:t>
      </w:r>
      <w:r>
        <w:rPr>
          <w:rFonts w:hint="eastAsia" w:ascii="仿宋_GB2312" w:hAnsi="仿宋_GB2312" w:eastAsia="仿宋_GB2312" w:cs="仿宋_GB2312"/>
          <w:sz w:val="24"/>
          <w:szCs w:val="24"/>
          <w:highlight w:val="none"/>
          <w:lang w:val="en-US" w:eastAsia="zh-CN"/>
        </w:rPr>
        <w:t>工作</w:t>
      </w:r>
      <w:r>
        <w:rPr>
          <w:rFonts w:hint="eastAsia" w:ascii="仿宋_GB2312" w:hAnsi="仿宋_GB2312" w:eastAsia="仿宋_GB2312" w:cs="仿宋_GB2312"/>
          <w:sz w:val="24"/>
          <w:szCs w:val="24"/>
          <w:highlight w:val="none"/>
          <w:lang w:eastAsia="zh-CN"/>
        </w:rPr>
        <w:t>。服务</w:t>
      </w:r>
      <w:r>
        <w:rPr>
          <w:rFonts w:hint="eastAsia" w:ascii="仿宋_GB2312" w:hAnsi="仿宋_GB2312" w:eastAsia="仿宋_GB2312" w:cs="仿宋_GB2312"/>
          <w:sz w:val="24"/>
          <w:szCs w:val="24"/>
          <w:highlight w:val="none"/>
          <w:lang w:val="en-US" w:eastAsia="zh-CN"/>
        </w:rPr>
        <w:t>时间为合同签订之日起三年，合同一年一签</w:t>
      </w:r>
      <w:r>
        <w:rPr>
          <w:rFonts w:hint="eastAsia" w:ascii="仿宋_GB2312" w:hAnsi="仿宋_GB2312" w:eastAsia="仿宋_GB2312" w:cs="仿宋_GB2312"/>
          <w:sz w:val="24"/>
          <w:szCs w:val="24"/>
          <w:highlight w:val="none"/>
          <w:lang w:eastAsia="zh-CN"/>
        </w:rPr>
        <w:t>，预算为每年</w:t>
      </w:r>
      <w:r>
        <w:rPr>
          <w:rFonts w:hint="eastAsia" w:ascii="仿宋_GB2312" w:hAnsi="仿宋_GB2312" w:eastAsia="仿宋_GB2312" w:cs="仿宋_GB2312"/>
          <w:sz w:val="24"/>
          <w:szCs w:val="24"/>
          <w:highlight w:val="none"/>
          <w:lang w:val="en-US" w:eastAsia="zh-CN"/>
        </w:rPr>
        <w:t>270万元，三年总</w:t>
      </w:r>
      <w:r>
        <w:rPr>
          <w:rFonts w:hint="eastAsia" w:ascii="仿宋_GB2312" w:hAnsi="仿宋_GB2312" w:eastAsia="仿宋_GB2312" w:cs="仿宋_GB2312"/>
          <w:sz w:val="24"/>
          <w:szCs w:val="24"/>
          <w:highlight w:val="none"/>
          <w:lang w:eastAsia="zh-CN"/>
        </w:rPr>
        <w:t>预算</w:t>
      </w:r>
      <w:r>
        <w:rPr>
          <w:rFonts w:hint="eastAsia" w:ascii="仿宋_GB2312" w:hAnsi="仿宋_GB2312" w:eastAsia="仿宋_GB2312" w:cs="仿宋_GB2312"/>
          <w:sz w:val="24"/>
          <w:szCs w:val="24"/>
          <w:highlight w:val="none"/>
          <w:lang w:val="en-US" w:eastAsia="zh-CN"/>
        </w:rPr>
        <w:t>为810万元。</w:t>
      </w:r>
    </w:p>
    <w:p>
      <w:pPr>
        <w:pStyle w:val="85"/>
        <w:keepNext w:val="0"/>
        <w:keepLines w:val="0"/>
        <w:pageBreakBefore w:val="0"/>
        <w:kinsoku/>
        <w:wordWrap w:val="0"/>
        <w:overflowPunct/>
        <w:topLinePunct/>
        <w:autoSpaceDE/>
        <w:autoSpaceDN/>
        <w:bidi w:val="0"/>
        <w:snapToGrid/>
        <w:spacing w:beforeAutospacing="0" w:afterAutospacing="0" w:line="420" w:lineRule="exact"/>
        <w:ind w:firstLine="482" w:firstLineChars="200"/>
        <w:jc w:val="both"/>
        <w:rPr>
          <w:rFonts w:hint="eastAsia"/>
          <w:b/>
          <w:color w:val="auto"/>
          <w:kern w:val="0"/>
          <w:sz w:val="24"/>
          <w:szCs w:val="22"/>
          <w:lang w:val="en-US" w:eastAsia="zh-CN"/>
        </w:rPr>
      </w:pPr>
      <w:r>
        <w:rPr>
          <w:rFonts w:hint="eastAsia"/>
          <w:b/>
          <w:color w:val="auto"/>
          <w:kern w:val="0"/>
          <w:sz w:val="24"/>
          <w:szCs w:val="22"/>
        </w:rPr>
        <w:t>二、项目</w:t>
      </w:r>
      <w:r>
        <w:rPr>
          <w:rFonts w:hint="eastAsia"/>
          <w:b/>
          <w:color w:val="auto"/>
          <w:kern w:val="0"/>
          <w:sz w:val="24"/>
          <w:szCs w:val="22"/>
          <w:lang w:val="en-US" w:eastAsia="zh-CN"/>
        </w:rPr>
        <w:t>内容</w:t>
      </w:r>
    </w:p>
    <w:p>
      <w:pPr>
        <w:pStyle w:val="5"/>
        <w:keepNext w:val="0"/>
        <w:keepLines w:val="0"/>
        <w:pageBreakBefore w:val="0"/>
        <w:kinsoku/>
        <w:overflowPunct/>
        <w:bidi w:val="0"/>
        <w:snapToGrid/>
        <w:spacing w:line="420" w:lineRule="exact"/>
        <w:ind w:left="0" w:leftChars="0" w:firstLine="482" w:firstLineChars="200"/>
        <w:jc w:val="both"/>
        <w:rPr>
          <w:rFonts w:hint="eastAsia" w:ascii="仿宋" w:hAnsi="仿宋" w:eastAsia="仿宋" w:cs="仿宋"/>
          <w:b/>
          <w:bCs/>
          <w:kern w:val="3"/>
          <w:sz w:val="24"/>
          <w:szCs w:val="24"/>
          <w:highlight w:val="none"/>
          <w:lang w:val="en-US" w:eastAsia="zh-CN" w:bidi="ar-SA"/>
        </w:rPr>
      </w:pPr>
      <w:r>
        <w:rPr>
          <w:rFonts w:hint="eastAsia" w:ascii="仿宋" w:hAnsi="仿宋" w:eastAsia="仿宋" w:cs="仿宋"/>
          <w:b/>
          <w:bCs/>
          <w:kern w:val="3"/>
          <w:sz w:val="24"/>
          <w:szCs w:val="24"/>
          <w:highlight w:val="none"/>
          <w:lang w:val="en-US" w:eastAsia="zh-CN" w:bidi="ar-SA"/>
        </w:rPr>
        <w:t>（一）提供</w:t>
      </w:r>
      <w:r>
        <w:rPr>
          <w:rFonts w:hint="eastAsia" w:cs="仿宋"/>
          <w:b/>
          <w:bCs/>
          <w:kern w:val="3"/>
          <w:sz w:val="24"/>
          <w:szCs w:val="24"/>
          <w:highlight w:val="none"/>
          <w:lang w:val="en-US" w:eastAsia="zh-CN" w:bidi="ar-SA"/>
        </w:rPr>
        <w:t>医保数据分析</w:t>
      </w:r>
      <w:r>
        <w:rPr>
          <w:rFonts w:hint="eastAsia" w:ascii="仿宋" w:hAnsi="仿宋" w:eastAsia="仿宋" w:cs="仿宋"/>
          <w:b/>
          <w:bCs/>
          <w:kern w:val="3"/>
          <w:sz w:val="24"/>
          <w:szCs w:val="24"/>
          <w:highlight w:val="none"/>
          <w:lang w:val="en-US" w:eastAsia="zh-CN" w:bidi="ar-SA"/>
        </w:rPr>
        <w:t>和核查核验服务，具体包括：</w:t>
      </w:r>
    </w:p>
    <w:p>
      <w:pPr>
        <w:pStyle w:val="5"/>
        <w:keepNext w:val="0"/>
        <w:keepLines w:val="0"/>
        <w:pageBreakBefore w:val="0"/>
        <w:kinsoku/>
        <w:overflowPunct/>
        <w:bidi w:val="0"/>
        <w:snapToGrid/>
        <w:spacing w:line="420" w:lineRule="exact"/>
        <w:ind w:left="0" w:leftChars="0" w:firstLine="480" w:firstLineChars="200"/>
        <w:jc w:val="both"/>
        <w:rPr>
          <w:rFonts w:hint="eastAsia" w:cs="仿宋"/>
          <w:b w:val="0"/>
          <w:bCs w:val="0"/>
          <w:kern w:val="3"/>
          <w:sz w:val="24"/>
          <w:szCs w:val="24"/>
          <w:highlight w:val="none"/>
          <w:lang w:val="en-US" w:eastAsia="zh-CN" w:bidi="ar-SA"/>
        </w:rPr>
      </w:pPr>
      <w:r>
        <w:rPr>
          <w:rFonts w:hint="eastAsia" w:cs="仿宋"/>
          <w:b w:val="0"/>
          <w:bCs w:val="0"/>
          <w:kern w:val="3"/>
          <w:sz w:val="24"/>
          <w:szCs w:val="24"/>
          <w:highlight w:val="none"/>
          <w:lang w:val="en-US" w:eastAsia="zh-CN" w:bidi="ar-SA"/>
        </w:rPr>
        <w:t>1.</w:t>
      </w:r>
      <w:r>
        <w:rPr>
          <w:rFonts w:hint="eastAsia" w:ascii="仿宋" w:hAnsi="仿宋" w:eastAsia="仿宋" w:cs="仿宋"/>
          <w:b w:val="0"/>
          <w:bCs w:val="0"/>
          <w:kern w:val="3"/>
          <w:sz w:val="24"/>
          <w:szCs w:val="24"/>
          <w:highlight w:val="none"/>
          <w:lang w:val="en-US" w:eastAsia="zh-CN" w:bidi="ar-SA"/>
        </w:rPr>
        <w:t>提供</w:t>
      </w:r>
      <w:r>
        <w:rPr>
          <w:rFonts w:hint="eastAsia" w:cs="仿宋"/>
          <w:b w:val="0"/>
          <w:bCs w:val="0"/>
          <w:kern w:val="3"/>
          <w:sz w:val="24"/>
          <w:szCs w:val="24"/>
          <w:highlight w:val="none"/>
          <w:lang w:val="en-US" w:eastAsia="zh-CN" w:bidi="ar-SA"/>
        </w:rPr>
        <w:t>医保数据分析、</w:t>
      </w:r>
      <w:r>
        <w:rPr>
          <w:rFonts w:hint="eastAsia" w:ascii="仿宋" w:hAnsi="仿宋" w:eastAsia="仿宋" w:cs="仿宋"/>
          <w:b w:val="0"/>
          <w:bCs w:val="0"/>
          <w:kern w:val="3"/>
          <w:sz w:val="24"/>
          <w:szCs w:val="24"/>
          <w:highlight w:val="none"/>
          <w:lang w:val="en-US" w:eastAsia="zh-CN" w:bidi="ar-SA"/>
        </w:rPr>
        <w:t>核查</w:t>
      </w:r>
      <w:r>
        <w:rPr>
          <w:rFonts w:hint="eastAsia" w:cs="仿宋"/>
          <w:b w:val="0"/>
          <w:bCs w:val="0"/>
          <w:kern w:val="3"/>
          <w:sz w:val="24"/>
          <w:szCs w:val="24"/>
          <w:highlight w:val="none"/>
          <w:lang w:val="en-US" w:eastAsia="zh-CN" w:bidi="ar-SA"/>
        </w:rPr>
        <w:t>、</w:t>
      </w:r>
      <w:r>
        <w:rPr>
          <w:rFonts w:hint="eastAsia" w:ascii="仿宋" w:hAnsi="仿宋" w:eastAsia="仿宋" w:cs="仿宋"/>
          <w:b w:val="0"/>
          <w:bCs w:val="0"/>
          <w:kern w:val="3"/>
          <w:sz w:val="24"/>
          <w:szCs w:val="24"/>
          <w:highlight w:val="none"/>
          <w:lang w:val="en-US" w:eastAsia="zh-CN" w:bidi="ar-SA"/>
        </w:rPr>
        <w:t>核验服务，组建核查核验</w:t>
      </w:r>
      <w:r>
        <w:rPr>
          <w:rFonts w:hint="eastAsia" w:cs="仿宋"/>
          <w:b w:val="0"/>
          <w:bCs w:val="0"/>
          <w:kern w:val="3"/>
          <w:sz w:val="24"/>
          <w:szCs w:val="24"/>
          <w:highlight w:val="none"/>
          <w:lang w:val="en-US" w:eastAsia="zh-CN" w:bidi="ar-SA"/>
        </w:rPr>
        <w:t>专业</w:t>
      </w:r>
      <w:r>
        <w:rPr>
          <w:rFonts w:hint="eastAsia" w:ascii="仿宋" w:hAnsi="仿宋" w:eastAsia="仿宋" w:cs="仿宋"/>
          <w:b w:val="0"/>
          <w:bCs w:val="0"/>
          <w:kern w:val="3"/>
          <w:sz w:val="24"/>
          <w:szCs w:val="24"/>
          <w:highlight w:val="none"/>
          <w:lang w:val="en-US" w:eastAsia="zh-CN" w:bidi="ar-SA"/>
        </w:rPr>
        <w:t>队伍。</w:t>
      </w:r>
      <w:r>
        <w:rPr>
          <w:rFonts w:hint="eastAsia" w:cs="仿宋"/>
          <w:b w:val="0"/>
          <w:bCs w:val="0"/>
          <w:kern w:val="3"/>
          <w:sz w:val="24"/>
          <w:szCs w:val="24"/>
          <w:highlight w:val="none"/>
          <w:lang w:val="en-US" w:eastAsia="zh-CN" w:bidi="ar-SA"/>
        </w:rPr>
        <w:t>在采购方指导下，通过自建数据分析模型系统或委托数据分析公司对全区定点医药机构结算数据开展数据分析</w:t>
      </w:r>
      <w:r>
        <w:rPr>
          <w:rFonts w:hint="eastAsia" w:ascii="仿宋" w:hAnsi="仿宋" w:eastAsia="仿宋" w:cs="仿宋"/>
          <w:b w:val="0"/>
          <w:bCs w:val="0"/>
          <w:kern w:val="3"/>
          <w:sz w:val="24"/>
          <w:szCs w:val="24"/>
          <w:highlight w:val="none"/>
          <w:lang w:val="en-US" w:eastAsia="zh-CN" w:bidi="ar-SA"/>
        </w:rPr>
        <w:t>，对</w:t>
      </w:r>
      <w:r>
        <w:rPr>
          <w:rFonts w:hint="eastAsia" w:cs="仿宋"/>
          <w:b w:val="0"/>
          <w:bCs w:val="0"/>
          <w:kern w:val="3"/>
          <w:sz w:val="24"/>
          <w:szCs w:val="24"/>
          <w:highlight w:val="none"/>
          <w:lang w:val="en-US" w:eastAsia="zh-CN" w:bidi="ar-SA"/>
        </w:rPr>
        <w:t>数据分析产生</w:t>
      </w:r>
      <w:r>
        <w:rPr>
          <w:rFonts w:hint="eastAsia" w:ascii="仿宋" w:hAnsi="仿宋" w:eastAsia="仿宋" w:cs="仿宋"/>
          <w:b w:val="0"/>
          <w:bCs w:val="0"/>
          <w:kern w:val="3"/>
          <w:sz w:val="24"/>
          <w:szCs w:val="24"/>
          <w:highlight w:val="none"/>
          <w:lang w:val="en-US" w:eastAsia="zh-CN" w:bidi="ar-SA"/>
        </w:rPr>
        <w:t>的违规</w:t>
      </w:r>
      <w:r>
        <w:rPr>
          <w:rFonts w:hint="eastAsia" w:cs="仿宋"/>
          <w:b w:val="0"/>
          <w:bCs w:val="0"/>
          <w:kern w:val="3"/>
          <w:sz w:val="24"/>
          <w:szCs w:val="24"/>
          <w:highlight w:val="none"/>
          <w:lang w:val="en-US" w:eastAsia="zh-CN" w:bidi="ar-SA"/>
        </w:rPr>
        <w:t>可疑</w:t>
      </w:r>
      <w:r>
        <w:rPr>
          <w:rFonts w:hint="eastAsia" w:ascii="仿宋" w:hAnsi="仿宋" w:eastAsia="仿宋" w:cs="仿宋"/>
          <w:b w:val="0"/>
          <w:bCs w:val="0"/>
          <w:kern w:val="3"/>
          <w:sz w:val="24"/>
          <w:szCs w:val="24"/>
          <w:highlight w:val="none"/>
          <w:lang w:val="en-US" w:eastAsia="zh-CN" w:bidi="ar-SA"/>
        </w:rPr>
        <w:t>信息进行核查核验、分析整理、登记移交</w:t>
      </w:r>
      <w:r>
        <w:rPr>
          <w:rFonts w:hint="eastAsia" w:cs="仿宋"/>
          <w:b w:val="0"/>
          <w:bCs w:val="0"/>
          <w:kern w:val="3"/>
          <w:sz w:val="24"/>
          <w:szCs w:val="24"/>
          <w:highlight w:val="none"/>
          <w:lang w:val="en-US" w:eastAsia="zh-CN" w:bidi="ar-SA"/>
        </w:rPr>
        <w:t>。开展数据分析的机构数量、对象由采购方根据监管工作需要确定，原则上每年不少于全区定点机构的三分之一。经过数据分析、核查核验后可疑违规点精准度率要达到75%以上。</w:t>
      </w:r>
    </w:p>
    <w:p>
      <w:pPr>
        <w:pStyle w:val="5"/>
        <w:keepNext w:val="0"/>
        <w:keepLines w:val="0"/>
        <w:pageBreakBefore w:val="0"/>
        <w:kinsoku/>
        <w:overflowPunct/>
        <w:bidi w:val="0"/>
        <w:snapToGrid/>
        <w:spacing w:line="420" w:lineRule="exact"/>
        <w:ind w:left="0" w:leftChars="0" w:firstLine="480" w:firstLineChars="200"/>
        <w:jc w:val="both"/>
        <w:rPr>
          <w:rFonts w:hint="default" w:cs="仿宋"/>
          <w:b w:val="0"/>
          <w:bCs w:val="0"/>
          <w:kern w:val="3"/>
          <w:sz w:val="24"/>
          <w:szCs w:val="24"/>
          <w:highlight w:val="none"/>
          <w:lang w:val="en-US" w:eastAsia="zh-CN" w:bidi="ar-SA"/>
        </w:rPr>
      </w:pPr>
      <w:r>
        <w:rPr>
          <w:rFonts w:hint="eastAsia" w:cs="仿宋"/>
          <w:b w:val="0"/>
          <w:bCs w:val="0"/>
          <w:kern w:val="3"/>
          <w:sz w:val="24"/>
          <w:szCs w:val="24"/>
          <w:highlight w:val="none"/>
          <w:lang w:val="en-US" w:eastAsia="zh-CN" w:bidi="ar-SA"/>
        </w:rPr>
        <w:t>2.对省市区医保基金监测和违规预警发现的数据进行整理和分析，提出分析意见并进行登记移交，数据整理、分析完成度达到100%，核实正确率达到95%以上。</w:t>
      </w:r>
    </w:p>
    <w:p>
      <w:pPr>
        <w:pStyle w:val="5"/>
        <w:keepNext w:val="0"/>
        <w:keepLines w:val="0"/>
        <w:pageBreakBefore w:val="0"/>
        <w:kinsoku/>
        <w:overflowPunct/>
        <w:bidi w:val="0"/>
        <w:snapToGrid/>
        <w:spacing w:line="420" w:lineRule="exact"/>
        <w:ind w:left="0" w:leftChars="0" w:firstLine="480" w:firstLineChars="200"/>
        <w:jc w:val="both"/>
        <w:rPr>
          <w:rFonts w:hint="eastAsia" w:cs="仿宋"/>
          <w:b w:val="0"/>
          <w:bCs w:val="0"/>
          <w:kern w:val="3"/>
          <w:sz w:val="24"/>
          <w:szCs w:val="24"/>
          <w:highlight w:val="none"/>
          <w:lang w:val="en-US" w:eastAsia="zh-CN" w:bidi="ar-SA"/>
        </w:rPr>
      </w:pPr>
      <w:r>
        <w:rPr>
          <w:rFonts w:hint="eastAsia" w:cs="仿宋"/>
          <w:b w:val="0"/>
          <w:bCs w:val="0"/>
          <w:kern w:val="3"/>
          <w:sz w:val="24"/>
          <w:szCs w:val="24"/>
          <w:highlight w:val="none"/>
          <w:lang w:val="en-US" w:eastAsia="zh-CN" w:bidi="ar-SA"/>
        </w:rPr>
        <w:t>3.协助</w:t>
      </w:r>
      <w:r>
        <w:rPr>
          <w:rFonts w:hint="eastAsia" w:ascii="仿宋" w:hAnsi="仿宋" w:eastAsia="仿宋" w:cs="仿宋"/>
          <w:b w:val="0"/>
          <w:bCs w:val="0"/>
          <w:kern w:val="3"/>
          <w:sz w:val="24"/>
          <w:szCs w:val="24"/>
          <w:highlight w:val="none"/>
          <w:lang w:val="en-US" w:eastAsia="zh-CN" w:bidi="ar-SA"/>
        </w:rPr>
        <w:t>开展</w:t>
      </w:r>
      <w:r>
        <w:rPr>
          <w:rFonts w:hint="eastAsia" w:cs="仿宋"/>
          <w:b w:val="0"/>
          <w:bCs w:val="0"/>
          <w:kern w:val="3"/>
          <w:sz w:val="24"/>
          <w:szCs w:val="24"/>
          <w:highlight w:val="none"/>
          <w:lang w:val="en-US" w:eastAsia="zh-CN" w:bidi="ar-SA"/>
        </w:rPr>
        <w:t>基金监管专项检查</w:t>
      </w:r>
      <w:r>
        <w:rPr>
          <w:rFonts w:hint="eastAsia" w:ascii="仿宋" w:hAnsi="仿宋" w:eastAsia="仿宋" w:cs="仿宋"/>
          <w:b w:val="0"/>
          <w:bCs w:val="0"/>
          <w:kern w:val="3"/>
          <w:sz w:val="24"/>
          <w:szCs w:val="24"/>
          <w:highlight w:val="none"/>
          <w:lang w:val="en-US" w:eastAsia="zh-CN" w:bidi="ar-SA"/>
        </w:rPr>
        <w:t>等工作</w:t>
      </w:r>
      <w:r>
        <w:rPr>
          <w:rFonts w:hint="eastAsia" w:cs="仿宋"/>
          <w:b w:val="0"/>
          <w:bCs w:val="0"/>
          <w:kern w:val="3"/>
          <w:sz w:val="24"/>
          <w:szCs w:val="24"/>
          <w:highlight w:val="none"/>
          <w:lang w:val="en-US" w:eastAsia="zh-CN" w:bidi="ar-SA"/>
        </w:rPr>
        <w:t>，通过监控系统开展监控监测，按采购方统一安排开展定点机构现场检查。</w:t>
      </w:r>
    </w:p>
    <w:p>
      <w:pPr>
        <w:pStyle w:val="5"/>
        <w:keepNext w:val="0"/>
        <w:keepLines w:val="0"/>
        <w:pageBreakBefore w:val="0"/>
        <w:kinsoku/>
        <w:overflowPunct/>
        <w:bidi w:val="0"/>
        <w:snapToGrid/>
        <w:spacing w:line="420" w:lineRule="exact"/>
        <w:ind w:left="0" w:leftChars="0" w:firstLine="482" w:firstLineChars="200"/>
        <w:jc w:val="both"/>
        <w:rPr>
          <w:rFonts w:hint="eastAsia" w:ascii="仿宋" w:hAnsi="仿宋" w:eastAsia="仿宋" w:cs="仿宋"/>
          <w:b/>
          <w:bCs/>
          <w:kern w:val="3"/>
          <w:sz w:val="24"/>
          <w:szCs w:val="24"/>
          <w:highlight w:val="none"/>
          <w:lang w:val="en-US" w:eastAsia="zh-CN" w:bidi="ar-SA"/>
        </w:rPr>
      </w:pPr>
      <w:r>
        <w:rPr>
          <w:rFonts w:hint="eastAsia" w:ascii="仿宋" w:hAnsi="仿宋" w:eastAsia="仿宋" w:cs="仿宋"/>
          <w:b/>
          <w:bCs/>
          <w:kern w:val="3"/>
          <w:sz w:val="24"/>
          <w:szCs w:val="24"/>
          <w:highlight w:val="none"/>
          <w:lang w:val="en-US" w:eastAsia="zh-CN" w:bidi="ar-SA"/>
        </w:rPr>
        <w:t>（二）提供医院驻点巡查核验服务，具体包括：</w:t>
      </w:r>
    </w:p>
    <w:p>
      <w:pPr>
        <w:pStyle w:val="5"/>
        <w:keepNext w:val="0"/>
        <w:keepLines w:val="0"/>
        <w:pageBreakBefore w:val="0"/>
        <w:kinsoku/>
        <w:overflowPunct/>
        <w:bidi w:val="0"/>
        <w:snapToGrid/>
        <w:spacing w:line="420" w:lineRule="exact"/>
        <w:ind w:left="0" w:leftChars="0" w:firstLine="480" w:firstLineChars="200"/>
        <w:jc w:val="both"/>
        <w:rPr>
          <w:rFonts w:hint="eastAsia" w:cs="仿宋"/>
          <w:b w:val="0"/>
          <w:bCs w:val="0"/>
          <w:kern w:val="3"/>
          <w:sz w:val="24"/>
          <w:szCs w:val="24"/>
          <w:highlight w:val="none"/>
          <w:lang w:val="en-US" w:eastAsia="zh-CN" w:bidi="ar-SA"/>
        </w:rPr>
      </w:pPr>
      <w:r>
        <w:rPr>
          <w:rFonts w:hint="eastAsia" w:cs="仿宋"/>
          <w:b w:val="0"/>
          <w:bCs w:val="0"/>
          <w:kern w:val="3"/>
          <w:sz w:val="24"/>
          <w:szCs w:val="24"/>
          <w:highlight w:val="none"/>
          <w:lang w:val="en-US" w:eastAsia="zh-CN" w:bidi="ar-SA"/>
        </w:rPr>
        <w:t>1.</w:t>
      </w:r>
      <w:r>
        <w:rPr>
          <w:rFonts w:hint="eastAsia" w:ascii="仿宋" w:hAnsi="仿宋" w:eastAsia="仿宋" w:cs="仿宋"/>
          <w:b w:val="0"/>
          <w:bCs w:val="0"/>
          <w:kern w:val="3"/>
          <w:sz w:val="24"/>
          <w:szCs w:val="24"/>
          <w:highlight w:val="none"/>
          <w:lang w:val="en-US" w:eastAsia="zh-CN" w:bidi="ar-SA"/>
        </w:rPr>
        <w:t>安排专门人员进驻医院，对全区有住院功能的公立和社会办医疗机构开展驻点核查核验服务。每月对驻点巡查核验服务情况进行分析汇总，并出具巡查核验服务报告，提出相关建议和改进措施。</w:t>
      </w:r>
      <w:r>
        <w:rPr>
          <w:rFonts w:hint="eastAsia" w:cs="仿宋"/>
          <w:b w:val="0"/>
          <w:bCs w:val="0"/>
          <w:kern w:val="3"/>
          <w:sz w:val="24"/>
          <w:szCs w:val="24"/>
          <w:highlight w:val="none"/>
          <w:lang w:val="en-US" w:eastAsia="zh-CN" w:bidi="ar-SA"/>
        </w:rPr>
        <w:t>外伤病人入院2天内完成初步核验，核验率达到100%，其他病人核验比例达到进驻医院上年住院总人数的3%以上。</w:t>
      </w:r>
    </w:p>
    <w:p>
      <w:pPr>
        <w:pStyle w:val="5"/>
        <w:keepNext w:val="0"/>
        <w:keepLines w:val="0"/>
        <w:pageBreakBefore w:val="0"/>
        <w:kinsoku/>
        <w:overflowPunct/>
        <w:bidi w:val="0"/>
        <w:snapToGrid/>
        <w:spacing w:line="420" w:lineRule="exact"/>
        <w:ind w:left="0" w:leftChars="0" w:firstLine="482" w:firstLineChars="200"/>
        <w:jc w:val="both"/>
        <w:rPr>
          <w:rFonts w:hint="eastAsia" w:ascii="仿宋" w:hAnsi="仿宋" w:eastAsia="仿宋" w:cs="仿宋"/>
          <w:b w:val="0"/>
          <w:bCs w:val="0"/>
          <w:kern w:val="3"/>
          <w:sz w:val="24"/>
          <w:szCs w:val="24"/>
          <w:highlight w:val="none"/>
          <w:lang w:val="en-US" w:eastAsia="zh-CN" w:bidi="ar-SA"/>
        </w:rPr>
      </w:pPr>
      <w:r>
        <w:rPr>
          <w:rFonts w:hint="eastAsia" w:ascii="仿宋" w:hAnsi="仿宋" w:eastAsia="仿宋" w:cs="仿宋"/>
          <w:b/>
          <w:bCs/>
          <w:kern w:val="3"/>
          <w:sz w:val="24"/>
          <w:szCs w:val="24"/>
          <w:highlight w:val="none"/>
          <w:lang w:val="en-US" w:eastAsia="zh-CN" w:bidi="ar-SA"/>
        </w:rPr>
        <w:t>（三）提供医保经办服务，具体包括：</w:t>
      </w:r>
    </w:p>
    <w:p>
      <w:pPr>
        <w:pStyle w:val="5"/>
        <w:keepNext w:val="0"/>
        <w:keepLines w:val="0"/>
        <w:pageBreakBefore w:val="0"/>
        <w:kinsoku/>
        <w:overflowPunct/>
        <w:bidi w:val="0"/>
        <w:snapToGrid/>
        <w:spacing w:line="420" w:lineRule="exact"/>
        <w:ind w:left="0" w:leftChars="0" w:firstLine="480" w:firstLineChars="200"/>
        <w:jc w:val="both"/>
        <w:rPr>
          <w:rFonts w:hint="eastAsia" w:ascii="仿宋" w:hAnsi="仿宋" w:eastAsia="仿宋" w:cs="仿宋"/>
          <w:b w:val="0"/>
          <w:bCs w:val="0"/>
          <w:kern w:val="3"/>
          <w:sz w:val="24"/>
          <w:szCs w:val="24"/>
          <w:highlight w:val="none"/>
          <w:lang w:val="en-US" w:eastAsia="zh-CN" w:bidi="ar-SA"/>
        </w:rPr>
      </w:pPr>
      <w:r>
        <w:rPr>
          <w:rFonts w:hint="eastAsia" w:ascii="仿宋" w:hAnsi="仿宋" w:eastAsia="仿宋" w:cs="仿宋"/>
          <w:b w:val="0"/>
          <w:bCs w:val="0"/>
          <w:kern w:val="3"/>
          <w:sz w:val="24"/>
          <w:szCs w:val="24"/>
          <w:highlight w:val="none"/>
          <w:lang w:val="en-US" w:eastAsia="zh-CN" w:bidi="ar-SA"/>
        </w:rPr>
        <w:t>1</w:t>
      </w:r>
      <w:r>
        <w:rPr>
          <w:rFonts w:hint="eastAsia" w:cs="仿宋"/>
          <w:b w:val="0"/>
          <w:bCs w:val="0"/>
          <w:kern w:val="3"/>
          <w:sz w:val="24"/>
          <w:szCs w:val="24"/>
          <w:highlight w:val="none"/>
          <w:lang w:val="en-US" w:eastAsia="zh-CN" w:bidi="ar-SA"/>
        </w:rPr>
        <w:t>.</w:t>
      </w:r>
      <w:r>
        <w:rPr>
          <w:rFonts w:hint="eastAsia" w:ascii="仿宋" w:hAnsi="仿宋" w:eastAsia="仿宋" w:cs="仿宋"/>
          <w:b w:val="0"/>
          <w:bCs w:val="0"/>
          <w:kern w:val="3"/>
          <w:sz w:val="24"/>
          <w:szCs w:val="24"/>
          <w:highlight w:val="none"/>
          <w:lang w:val="en-US" w:eastAsia="zh-CN" w:bidi="ar-SA"/>
        </w:rPr>
        <w:t>安排专门人员进驻行政服务中心</w:t>
      </w:r>
      <w:r>
        <w:rPr>
          <w:rFonts w:hint="eastAsia" w:cs="仿宋"/>
          <w:b w:val="0"/>
          <w:bCs w:val="0"/>
          <w:kern w:val="3"/>
          <w:sz w:val="24"/>
          <w:szCs w:val="24"/>
          <w:highlight w:val="none"/>
          <w:lang w:val="en-US" w:eastAsia="zh-CN" w:bidi="ar-SA"/>
        </w:rPr>
        <w:t>医保</w:t>
      </w:r>
      <w:r>
        <w:rPr>
          <w:rFonts w:hint="eastAsia" w:ascii="仿宋" w:hAnsi="仿宋" w:eastAsia="仿宋" w:cs="仿宋"/>
          <w:b w:val="0"/>
          <w:bCs w:val="0"/>
          <w:kern w:val="3"/>
          <w:sz w:val="24"/>
          <w:szCs w:val="24"/>
          <w:highlight w:val="none"/>
          <w:lang w:val="en-US" w:eastAsia="zh-CN" w:bidi="ar-SA"/>
        </w:rPr>
        <w:t>窗口。按医保窗口经办要求做好医保经办服务工作，包括承办各类医保事项咨询、受理、审核、网办掌办指导、商业补充保险宣传引导等工作。</w:t>
      </w:r>
    </w:p>
    <w:p>
      <w:pPr>
        <w:pStyle w:val="5"/>
        <w:keepNext w:val="0"/>
        <w:keepLines w:val="0"/>
        <w:pageBreakBefore w:val="0"/>
        <w:kinsoku/>
        <w:overflowPunct/>
        <w:bidi w:val="0"/>
        <w:snapToGrid/>
        <w:spacing w:line="420" w:lineRule="exact"/>
        <w:ind w:left="0" w:leftChars="0" w:firstLine="480" w:firstLineChars="200"/>
        <w:jc w:val="both"/>
        <w:rPr>
          <w:rFonts w:hint="eastAsia" w:cs="仿宋"/>
          <w:b w:val="0"/>
          <w:bCs w:val="0"/>
          <w:kern w:val="3"/>
          <w:sz w:val="24"/>
          <w:szCs w:val="24"/>
          <w:highlight w:val="none"/>
          <w:lang w:val="en-US" w:eastAsia="zh-CN" w:bidi="ar-SA"/>
        </w:rPr>
      </w:pPr>
      <w:r>
        <w:rPr>
          <w:rFonts w:hint="eastAsia" w:cs="仿宋"/>
          <w:b w:val="0"/>
          <w:bCs w:val="0"/>
          <w:kern w:val="3"/>
          <w:sz w:val="24"/>
          <w:szCs w:val="24"/>
          <w:highlight w:val="none"/>
          <w:lang w:val="en-US" w:eastAsia="zh-CN" w:bidi="ar-SA"/>
        </w:rPr>
        <w:t>2.协助开展“医医合作”服务，进驻医院人员需同时提供医保经办服务，并定期到</w:t>
      </w:r>
      <w:r>
        <w:rPr>
          <w:rFonts w:hint="eastAsia" w:ascii="仿宋" w:hAnsi="仿宋" w:eastAsia="仿宋" w:cs="仿宋"/>
          <w:b w:val="0"/>
          <w:bCs w:val="0"/>
          <w:kern w:val="3"/>
          <w:sz w:val="24"/>
          <w:szCs w:val="24"/>
          <w:highlight w:val="none"/>
          <w:lang w:val="en-US" w:eastAsia="zh-CN" w:bidi="ar-SA"/>
        </w:rPr>
        <w:t>行政服务中心</w:t>
      </w:r>
      <w:r>
        <w:rPr>
          <w:rFonts w:hint="eastAsia" w:cs="仿宋"/>
          <w:b w:val="0"/>
          <w:bCs w:val="0"/>
          <w:kern w:val="3"/>
          <w:sz w:val="24"/>
          <w:szCs w:val="24"/>
          <w:highlight w:val="none"/>
          <w:lang w:val="en-US" w:eastAsia="zh-CN" w:bidi="ar-SA"/>
        </w:rPr>
        <w:t>参与轮训。</w:t>
      </w:r>
    </w:p>
    <w:p>
      <w:pPr>
        <w:pStyle w:val="5"/>
        <w:keepNext w:val="0"/>
        <w:keepLines w:val="0"/>
        <w:pageBreakBefore w:val="0"/>
        <w:kinsoku/>
        <w:overflowPunct/>
        <w:bidi w:val="0"/>
        <w:snapToGrid/>
        <w:spacing w:line="420" w:lineRule="exact"/>
        <w:ind w:left="0" w:leftChars="0" w:firstLine="480" w:firstLineChars="200"/>
        <w:jc w:val="both"/>
        <w:rPr>
          <w:rFonts w:hint="eastAsia" w:cs="仿宋"/>
          <w:b w:val="0"/>
          <w:bCs w:val="0"/>
          <w:kern w:val="3"/>
          <w:sz w:val="24"/>
          <w:szCs w:val="24"/>
          <w:highlight w:val="none"/>
          <w:lang w:val="en-US" w:eastAsia="zh-CN" w:bidi="ar-SA"/>
        </w:rPr>
      </w:pPr>
      <w:r>
        <w:rPr>
          <w:rFonts w:hint="eastAsia" w:cs="仿宋"/>
          <w:b w:val="0"/>
          <w:bCs w:val="0"/>
          <w:kern w:val="3"/>
          <w:sz w:val="24"/>
          <w:szCs w:val="24"/>
          <w:highlight w:val="none"/>
          <w:lang w:val="en-US" w:eastAsia="zh-CN" w:bidi="ar-SA"/>
        </w:rPr>
        <w:t>3.协助赴乡镇（街道）开展医保经办服务。</w:t>
      </w:r>
    </w:p>
    <w:p>
      <w:pPr>
        <w:pStyle w:val="5"/>
        <w:keepNext w:val="0"/>
        <w:keepLines w:val="0"/>
        <w:pageBreakBefore w:val="0"/>
        <w:kinsoku/>
        <w:overflowPunct/>
        <w:bidi w:val="0"/>
        <w:snapToGrid/>
        <w:spacing w:line="420" w:lineRule="exact"/>
        <w:ind w:left="0" w:leftChars="0" w:firstLine="480" w:firstLineChars="200"/>
        <w:jc w:val="both"/>
        <w:rPr>
          <w:rFonts w:hint="eastAsia" w:ascii="仿宋" w:hAnsi="仿宋" w:eastAsia="仿宋" w:cs="仿宋"/>
          <w:b w:val="0"/>
          <w:bCs w:val="0"/>
          <w:kern w:val="3"/>
          <w:sz w:val="24"/>
          <w:szCs w:val="24"/>
          <w:highlight w:val="none"/>
          <w:lang w:val="en-US" w:eastAsia="zh-CN" w:bidi="ar-SA"/>
        </w:rPr>
      </w:pPr>
      <w:r>
        <w:rPr>
          <w:rFonts w:hint="eastAsia" w:cs="仿宋"/>
          <w:b w:val="0"/>
          <w:bCs w:val="0"/>
          <w:kern w:val="3"/>
          <w:sz w:val="24"/>
          <w:szCs w:val="24"/>
          <w:highlight w:val="none"/>
          <w:lang w:val="en-US" w:eastAsia="zh-CN" w:bidi="ar-SA"/>
        </w:rPr>
        <w:t>4.</w:t>
      </w:r>
      <w:r>
        <w:rPr>
          <w:rFonts w:hint="eastAsia" w:ascii="仿宋" w:hAnsi="仿宋" w:eastAsia="仿宋" w:cs="仿宋"/>
          <w:b w:val="0"/>
          <w:bCs w:val="0"/>
          <w:kern w:val="3"/>
          <w:sz w:val="24"/>
          <w:szCs w:val="24"/>
          <w:highlight w:val="none"/>
          <w:lang w:val="en-US" w:eastAsia="zh-CN" w:bidi="ar-SA"/>
        </w:rPr>
        <w:t>协助对新申请定点医药机构开展现场核查验收服务。</w:t>
      </w:r>
    </w:p>
    <w:p>
      <w:pPr>
        <w:pStyle w:val="5"/>
        <w:keepNext w:val="0"/>
        <w:keepLines w:val="0"/>
        <w:pageBreakBefore w:val="0"/>
        <w:kinsoku/>
        <w:overflowPunct/>
        <w:bidi w:val="0"/>
        <w:snapToGrid/>
        <w:spacing w:line="420" w:lineRule="exact"/>
        <w:ind w:left="0" w:leftChars="0" w:firstLine="480" w:firstLineChars="200"/>
        <w:jc w:val="both"/>
        <w:rPr>
          <w:rFonts w:hint="default"/>
          <w:lang w:val="en-US" w:eastAsia="zh-CN"/>
        </w:rPr>
      </w:pPr>
      <w:r>
        <w:rPr>
          <w:rFonts w:hint="eastAsia" w:cs="仿宋"/>
          <w:b w:val="0"/>
          <w:bCs w:val="0"/>
          <w:kern w:val="3"/>
          <w:sz w:val="24"/>
          <w:szCs w:val="24"/>
          <w:highlight w:val="none"/>
          <w:lang w:val="en-US" w:eastAsia="zh-CN" w:bidi="ar-SA"/>
        </w:rPr>
        <w:t>5.在重要政策调整前后，协助开展有关数据的调研、测算、分析工作。</w:t>
      </w:r>
    </w:p>
    <w:p>
      <w:pPr>
        <w:pStyle w:val="85"/>
        <w:keepNext w:val="0"/>
        <w:keepLines w:val="0"/>
        <w:pageBreakBefore w:val="0"/>
        <w:kinsoku/>
        <w:wordWrap w:val="0"/>
        <w:overflowPunct/>
        <w:topLinePunct/>
        <w:autoSpaceDE/>
        <w:autoSpaceDN/>
        <w:bidi w:val="0"/>
        <w:snapToGrid/>
        <w:spacing w:beforeAutospacing="0" w:afterAutospacing="0" w:line="420" w:lineRule="exact"/>
        <w:ind w:firstLine="482" w:firstLineChars="200"/>
        <w:jc w:val="both"/>
        <w:rPr>
          <w:b/>
          <w:color w:val="auto"/>
          <w:kern w:val="0"/>
          <w:sz w:val="24"/>
          <w:szCs w:val="22"/>
        </w:rPr>
      </w:pPr>
      <w:r>
        <w:rPr>
          <w:rFonts w:hint="eastAsia"/>
          <w:b/>
          <w:color w:val="auto"/>
          <w:kern w:val="0"/>
          <w:sz w:val="24"/>
          <w:szCs w:val="22"/>
          <w:lang w:val="en-US" w:eastAsia="zh-CN"/>
        </w:rPr>
        <w:t>三</w:t>
      </w:r>
      <w:r>
        <w:rPr>
          <w:rFonts w:hint="eastAsia"/>
          <w:b/>
          <w:color w:val="auto"/>
          <w:kern w:val="0"/>
          <w:sz w:val="24"/>
          <w:szCs w:val="22"/>
        </w:rPr>
        <w:t>、</w:t>
      </w:r>
      <w:r>
        <w:rPr>
          <w:rFonts w:hint="eastAsia"/>
          <w:b/>
          <w:color w:val="auto"/>
          <w:kern w:val="0"/>
          <w:sz w:val="24"/>
          <w:szCs w:val="22"/>
          <w:lang w:val="en-US" w:eastAsia="zh-CN"/>
        </w:rPr>
        <w:t>服务</w:t>
      </w:r>
      <w:r>
        <w:rPr>
          <w:rFonts w:hint="eastAsia"/>
          <w:b/>
          <w:color w:val="auto"/>
          <w:kern w:val="0"/>
          <w:sz w:val="24"/>
          <w:szCs w:val="22"/>
        </w:rPr>
        <w:t>时间、地点及要求</w:t>
      </w:r>
    </w:p>
    <w:p>
      <w:pPr>
        <w:pStyle w:val="5"/>
        <w:keepNext w:val="0"/>
        <w:keepLines w:val="0"/>
        <w:pageBreakBefore w:val="0"/>
        <w:kinsoku/>
        <w:overflowPunct/>
        <w:bidi w:val="0"/>
        <w:snapToGrid/>
        <w:spacing w:line="420" w:lineRule="exact"/>
        <w:ind w:left="0" w:leftChars="0" w:firstLine="480" w:firstLineChars="200"/>
        <w:jc w:val="both"/>
        <w:rPr>
          <w:rFonts w:hint="eastAsia" w:ascii="仿宋" w:hAnsi="仿宋" w:eastAsia="仿宋" w:cs="仿宋"/>
          <w:b w:val="0"/>
          <w:bCs w:val="0"/>
          <w:kern w:val="3"/>
          <w:sz w:val="24"/>
          <w:szCs w:val="24"/>
          <w:highlight w:val="none"/>
          <w:lang w:val="en-US" w:eastAsia="zh-CN" w:bidi="ar-SA"/>
        </w:rPr>
      </w:pPr>
      <w:r>
        <w:rPr>
          <w:rFonts w:hint="eastAsia" w:ascii="仿宋" w:hAnsi="仿宋" w:eastAsia="仿宋" w:cs="仿宋"/>
          <w:b w:val="0"/>
          <w:bCs w:val="0"/>
          <w:kern w:val="3"/>
          <w:sz w:val="24"/>
          <w:szCs w:val="24"/>
          <w:highlight w:val="none"/>
          <w:lang w:val="en-US" w:eastAsia="zh-CN" w:bidi="ar-SA"/>
        </w:rPr>
        <w:t>（一）根据服务内容，提供科学、完整的服务方案，制订工作人员管理办法，确保满足服务需求。</w:t>
      </w:r>
    </w:p>
    <w:p>
      <w:pPr>
        <w:pStyle w:val="5"/>
        <w:keepNext w:val="0"/>
        <w:keepLines w:val="0"/>
        <w:pageBreakBefore w:val="0"/>
        <w:kinsoku/>
        <w:overflowPunct/>
        <w:bidi w:val="0"/>
        <w:snapToGrid/>
        <w:spacing w:line="420" w:lineRule="exact"/>
        <w:ind w:left="0" w:leftChars="0" w:firstLine="480" w:firstLineChars="200"/>
        <w:jc w:val="both"/>
        <w:rPr>
          <w:rFonts w:hint="eastAsia" w:ascii="仿宋" w:hAnsi="仿宋" w:eastAsia="仿宋" w:cs="仿宋"/>
          <w:b w:val="0"/>
          <w:bCs w:val="0"/>
          <w:kern w:val="3"/>
          <w:sz w:val="24"/>
          <w:szCs w:val="24"/>
          <w:highlight w:val="none"/>
          <w:lang w:val="en-US" w:eastAsia="zh-CN" w:bidi="ar-SA"/>
        </w:rPr>
      </w:pPr>
      <w:r>
        <w:rPr>
          <w:rFonts w:hint="eastAsia" w:ascii="仿宋" w:hAnsi="仿宋" w:eastAsia="仿宋" w:cs="仿宋"/>
          <w:b w:val="0"/>
          <w:bCs w:val="0"/>
          <w:kern w:val="3"/>
          <w:sz w:val="24"/>
          <w:szCs w:val="24"/>
          <w:highlight w:val="none"/>
          <w:lang w:val="en-US" w:eastAsia="zh-CN" w:bidi="ar-SA"/>
        </w:rPr>
        <w:t>（二）</w:t>
      </w:r>
      <w:r>
        <w:rPr>
          <w:rFonts w:hint="eastAsia" w:ascii="仿宋_GB2312" w:hAnsi="仿宋_GB2312" w:eastAsia="仿宋_GB2312" w:cs="仿宋_GB2312"/>
          <w:b w:val="0"/>
          <w:bCs w:val="0"/>
          <w:kern w:val="2"/>
          <w:sz w:val="24"/>
          <w:szCs w:val="24"/>
          <w:lang w:val="en-US" w:eastAsia="zh-CN" w:bidi="ar-SA"/>
        </w:rPr>
        <w:t>承诺按中标价和实际工作日支付上期项目到期之日至本期项目生效之日期间项目款；</w:t>
      </w:r>
      <w:r>
        <w:rPr>
          <w:rFonts w:hint="eastAsia" w:ascii="仿宋" w:hAnsi="仿宋" w:eastAsia="仿宋" w:cs="仿宋"/>
          <w:b w:val="0"/>
          <w:bCs w:val="0"/>
          <w:kern w:val="3"/>
          <w:sz w:val="24"/>
          <w:szCs w:val="24"/>
          <w:highlight w:val="none"/>
          <w:lang w:val="en-US" w:eastAsia="zh-CN" w:bidi="ar-SA"/>
        </w:rPr>
        <w:t>合同期间委托项目未完成的，应继续履行该项目直至项目完成。</w:t>
      </w:r>
    </w:p>
    <w:p>
      <w:pPr>
        <w:pStyle w:val="5"/>
        <w:keepNext w:val="0"/>
        <w:keepLines w:val="0"/>
        <w:pageBreakBefore w:val="0"/>
        <w:kinsoku/>
        <w:overflowPunct/>
        <w:bidi w:val="0"/>
        <w:snapToGrid/>
        <w:spacing w:line="420" w:lineRule="exact"/>
        <w:ind w:left="0" w:leftChars="0" w:firstLine="480" w:firstLineChars="200"/>
        <w:jc w:val="both"/>
        <w:rPr>
          <w:rFonts w:hint="eastAsia" w:ascii="仿宋" w:hAnsi="仿宋" w:eastAsia="仿宋" w:cs="仿宋"/>
          <w:b w:val="0"/>
          <w:bCs w:val="0"/>
          <w:kern w:val="3"/>
          <w:sz w:val="24"/>
          <w:szCs w:val="24"/>
          <w:highlight w:val="none"/>
          <w:lang w:val="en-US" w:eastAsia="zh-CN" w:bidi="ar-SA"/>
        </w:rPr>
      </w:pPr>
      <w:r>
        <w:rPr>
          <w:rFonts w:hint="eastAsia" w:ascii="仿宋" w:hAnsi="仿宋" w:eastAsia="仿宋" w:cs="仿宋"/>
          <w:b w:val="0"/>
          <w:bCs w:val="0"/>
          <w:kern w:val="3"/>
          <w:sz w:val="24"/>
          <w:szCs w:val="24"/>
          <w:highlight w:val="none"/>
          <w:lang w:val="en-US" w:eastAsia="zh-CN" w:bidi="ar-SA"/>
        </w:rPr>
        <w:t>（三）按采购服务内容要求，每年出具一份成果分析报告。</w:t>
      </w:r>
    </w:p>
    <w:p>
      <w:pPr>
        <w:pStyle w:val="5"/>
        <w:keepNext w:val="0"/>
        <w:keepLines w:val="0"/>
        <w:pageBreakBefore w:val="0"/>
        <w:kinsoku/>
        <w:overflowPunct/>
        <w:bidi w:val="0"/>
        <w:snapToGrid/>
        <w:spacing w:line="420" w:lineRule="exact"/>
        <w:ind w:left="0" w:leftChars="0" w:firstLine="480" w:firstLineChars="200"/>
        <w:jc w:val="both"/>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kern w:val="3"/>
          <w:sz w:val="24"/>
          <w:szCs w:val="24"/>
          <w:highlight w:val="none"/>
          <w:lang w:val="en-US" w:eastAsia="zh-CN" w:bidi="ar-SA"/>
        </w:rPr>
        <w:t>（四）保密要求：供应商必须承诺对本项目所涉及的所有电子数据、文件材料，以及由采购方提供的所有内部资料、文档，被检查单位商业秘密、有关工作秘密和信息予以保密；未经采购方书面许可，不得以任何形式向第三方透露涉本项目保密的任何内容；供</w:t>
      </w:r>
      <w:r>
        <w:rPr>
          <w:rFonts w:hint="eastAsia" w:ascii="仿宋" w:hAnsi="仿宋" w:eastAsia="仿宋" w:cs="仿宋"/>
          <w:b w:val="0"/>
          <w:bCs w:val="0"/>
          <w:color w:val="auto"/>
          <w:kern w:val="3"/>
          <w:sz w:val="24"/>
          <w:szCs w:val="24"/>
          <w:highlight w:val="none"/>
          <w:lang w:val="en-US" w:eastAsia="zh-CN" w:bidi="ar-SA"/>
        </w:rPr>
        <w:t>应商必须按照要求签订相关保密协议，承担由此带来的全部法律责任。</w:t>
      </w:r>
    </w:p>
    <w:p>
      <w:pPr>
        <w:pStyle w:val="5"/>
        <w:keepNext w:val="0"/>
        <w:keepLines w:val="0"/>
        <w:pageBreakBefore w:val="0"/>
        <w:kinsoku/>
        <w:overflowPunct/>
        <w:bidi w:val="0"/>
        <w:snapToGrid/>
        <w:spacing w:line="420" w:lineRule="exact"/>
        <w:ind w:left="0" w:leftChars="0" w:firstLine="480" w:firstLineChars="200"/>
        <w:jc w:val="both"/>
        <w:rPr>
          <w:rFonts w:hint="eastAsia"/>
          <w:color w:val="auto"/>
          <w:lang w:val="en-US" w:eastAsia="zh-CN"/>
        </w:rPr>
      </w:pPr>
      <w:r>
        <w:rPr>
          <w:rFonts w:hint="eastAsia" w:ascii="仿宋" w:hAnsi="仿宋" w:eastAsia="仿宋" w:cs="仿宋"/>
          <w:b w:val="0"/>
          <w:bCs w:val="0"/>
          <w:color w:val="auto"/>
          <w:kern w:val="3"/>
          <w:sz w:val="24"/>
          <w:szCs w:val="24"/>
          <w:highlight w:val="none"/>
          <w:lang w:val="en-US" w:eastAsia="zh-CN" w:bidi="ar-SA"/>
        </w:rPr>
        <w:t>（五）服务期：自合同签订之日起三年，合同一年一签。</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default"/>
          <w:b/>
          <w:color w:val="auto"/>
          <w:kern w:val="0"/>
          <w:sz w:val="24"/>
          <w:szCs w:val="22"/>
          <w:lang w:val="en-US" w:eastAsia="zh-CN"/>
        </w:rPr>
      </w:pPr>
      <w:r>
        <w:rPr>
          <w:rFonts w:hint="eastAsia"/>
          <w:b/>
          <w:color w:val="auto"/>
          <w:kern w:val="0"/>
          <w:sz w:val="24"/>
          <w:szCs w:val="22"/>
          <w:lang w:val="en-US" w:eastAsia="zh-CN"/>
        </w:rPr>
        <w:t>（六）投标人承诺的条款需在合同签订后7个工作日内完成并配置到位。</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color w:val="auto"/>
          <w:sz w:val="24"/>
          <w:szCs w:val="24"/>
          <w:highlight w:val="none"/>
          <w:lang w:eastAsia="zh-CN"/>
        </w:rPr>
      </w:pPr>
      <w:r>
        <w:rPr>
          <w:rFonts w:hint="eastAsia"/>
          <w:b/>
          <w:color w:val="auto"/>
          <w:kern w:val="0"/>
          <w:sz w:val="24"/>
          <w:szCs w:val="22"/>
          <w:lang w:val="en-US" w:eastAsia="zh-CN"/>
        </w:rPr>
        <w:t>四</w:t>
      </w:r>
      <w:r>
        <w:rPr>
          <w:rFonts w:hint="eastAsia"/>
          <w:b/>
          <w:color w:val="auto"/>
          <w:kern w:val="0"/>
          <w:sz w:val="24"/>
          <w:szCs w:val="22"/>
        </w:rPr>
        <w:t>、</w:t>
      </w:r>
      <w:r>
        <w:rPr>
          <w:rFonts w:hint="eastAsia" w:ascii="仿宋" w:hAnsi="仿宋" w:eastAsia="仿宋" w:cs="仿宋"/>
          <w:b/>
          <w:bCs/>
          <w:color w:val="auto"/>
          <w:sz w:val="24"/>
          <w:szCs w:val="24"/>
          <w:highlight w:val="none"/>
          <w:lang w:eastAsia="zh-CN"/>
        </w:rPr>
        <w:t>本项目技术班子</w:t>
      </w:r>
      <w:r>
        <w:rPr>
          <w:rFonts w:hint="eastAsia" w:ascii="仿宋" w:hAnsi="仿宋" w:eastAsia="仿宋" w:cs="仿宋"/>
          <w:b/>
          <w:bCs/>
          <w:color w:val="auto"/>
          <w:sz w:val="24"/>
          <w:szCs w:val="24"/>
          <w:highlight w:val="none"/>
          <w:lang w:val="en-US" w:eastAsia="zh-CN"/>
        </w:rPr>
        <w:t>/服务</w:t>
      </w:r>
      <w:r>
        <w:rPr>
          <w:rFonts w:hint="eastAsia" w:ascii="仿宋" w:hAnsi="仿宋" w:eastAsia="仿宋" w:cs="仿宋"/>
          <w:b/>
          <w:bCs/>
          <w:color w:val="auto"/>
          <w:sz w:val="24"/>
          <w:szCs w:val="24"/>
          <w:highlight w:val="none"/>
          <w:lang w:eastAsia="zh-CN"/>
        </w:rPr>
        <w:t>人员需求</w:t>
      </w:r>
    </w:p>
    <w:p>
      <w:pPr>
        <w:pStyle w:val="5"/>
        <w:keepNext w:val="0"/>
        <w:keepLines w:val="0"/>
        <w:pageBreakBefore w:val="0"/>
        <w:kinsoku/>
        <w:overflowPunct/>
        <w:bidi w:val="0"/>
        <w:snapToGrid/>
        <w:spacing w:line="420" w:lineRule="exact"/>
        <w:ind w:left="0" w:leftChars="0" w:firstLine="480" w:firstLineChars="200"/>
        <w:jc w:val="both"/>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（一）成立专门的服务团队，并长期进驻杭州市医疗保障局富阳分局。团队人员不少于</w:t>
      </w:r>
      <w:r>
        <w:rPr>
          <w:rFonts w:hint="eastAsia" w:cs="仿宋"/>
          <w:b w:val="0"/>
          <w:bCs w:val="0"/>
          <w:color w:val="auto"/>
          <w:kern w:val="3"/>
          <w:sz w:val="24"/>
          <w:szCs w:val="24"/>
          <w:highlight w:val="none"/>
          <w:lang w:val="en-US" w:eastAsia="zh-CN" w:bidi="ar-SA"/>
        </w:rPr>
        <w:t>22</w:t>
      </w:r>
      <w:r>
        <w:rPr>
          <w:rFonts w:hint="eastAsia" w:ascii="仿宋" w:hAnsi="仿宋" w:eastAsia="仿宋" w:cs="仿宋"/>
          <w:b w:val="0"/>
          <w:bCs w:val="0"/>
          <w:color w:val="auto"/>
          <w:kern w:val="3"/>
          <w:sz w:val="24"/>
          <w:szCs w:val="24"/>
          <w:highlight w:val="none"/>
          <w:lang w:val="en-US" w:eastAsia="zh-CN" w:bidi="ar-SA"/>
        </w:rPr>
        <w:t>名，要求具有大学以上文化程度（有同</w:t>
      </w:r>
      <w:r>
        <w:rPr>
          <w:rFonts w:hint="eastAsia" w:cs="仿宋"/>
          <w:b w:val="0"/>
          <w:bCs w:val="0"/>
          <w:color w:val="auto"/>
          <w:kern w:val="3"/>
          <w:sz w:val="24"/>
          <w:szCs w:val="24"/>
          <w:highlight w:val="none"/>
          <w:lang w:val="en-US" w:eastAsia="zh-CN" w:bidi="ar-SA"/>
        </w:rPr>
        <w:t>类</w:t>
      </w:r>
      <w:r>
        <w:rPr>
          <w:rFonts w:hint="eastAsia" w:ascii="仿宋" w:hAnsi="仿宋" w:eastAsia="仿宋" w:cs="仿宋"/>
          <w:b w:val="0"/>
          <w:bCs w:val="0"/>
          <w:color w:val="auto"/>
          <w:kern w:val="3"/>
          <w:sz w:val="24"/>
          <w:szCs w:val="24"/>
          <w:highlight w:val="none"/>
          <w:lang w:val="en-US" w:eastAsia="zh-CN" w:bidi="ar-SA"/>
        </w:rPr>
        <w:t>项目工作经历的除外），医药护技类、财会审计类、计算机信息技术类等专业人员比例不低于</w:t>
      </w:r>
      <w:r>
        <w:rPr>
          <w:rFonts w:hint="eastAsia" w:cs="仿宋"/>
          <w:b w:val="0"/>
          <w:bCs w:val="0"/>
          <w:color w:val="auto"/>
          <w:kern w:val="3"/>
          <w:sz w:val="24"/>
          <w:szCs w:val="24"/>
          <w:highlight w:val="none"/>
          <w:lang w:val="en-US" w:eastAsia="zh-CN" w:bidi="ar-SA"/>
        </w:rPr>
        <w:t>5</w:t>
      </w:r>
      <w:r>
        <w:rPr>
          <w:rFonts w:hint="eastAsia" w:ascii="仿宋" w:hAnsi="仿宋" w:eastAsia="仿宋" w:cs="仿宋"/>
          <w:b w:val="0"/>
          <w:bCs w:val="0"/>
          <w:color w:val="auto"/>
          <w:kern w:val="3"/>
          <w:sz w:val="24"/>
          <w:szCs w:val="24"/>
          <w:highlight w:val="none"/>
          <w:lang w:val="en-US" w:eastAsia="zh-CN" w:bidi="ar-SA"/>
        </w:rPr>
        <w:t>0%，其中医药护技类专业人员不少于二分之一。所有团队人员应在合同签订后15个工作日内到岗工作。</w:t>
      </w:r>
    </w:p>
    <w:p>
      <w:pPr>
        <w:pStyle w:val="5"/>
        <w:keepNext w:val="0"/>
        <w:keepLines w:val="0"/>
        <w:pageBreakBefore w:val="0"/>
        <w:kinsoku/>
        <w:overflowPunct/>
        <w:bidi w:val="0"/>
        <w:snapToGrid/>
        <w:spacing w:line="420" w:lineRule="exact"/>
        <w:ind w:left="0" w:leftChars="0" w:firstLine="480" w:firstLineChars="200"/>
        <w:jc w:val="both"/>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二）制定人事管理制度和工作绩效考核办法，服从杭州市医疗保障局富阳分局人事工作安排和工作绩效考核。遵守杭州市医疗保障局富阳分局各项规章制度。窗口派驻人员应同时遵守窗口服务规范、文明用语规范和工作纪律要求等相关规定。</w:t>
      </w:r>
    </w:p>
    <w:p>
      <w:pPr>
        <w:pStyle w:val="5"/>
        <w:keepNext w:val="0"/>
        <w:keepLines w:val="0"/>
        <w:pageBreakBefore w:val="0"/>
        <w:kinsoku/>
        <w:overflowPunct/>
        <w:bidi w:val="0"/>
        <w:snapToGrid/>
        <w:spacing w:line="420" w:lineRule="exact"/>
        <w:ind w:left="0" w:leftChars="0" w:firstLine="480" w:firstLineChars="200"/>
        <w:jc w:val="both"/>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（三）</w:t>
      </w:r>
      <w:r>
        <w:rPr>
          <w:rFonts w:hint="eastAsia" w:cs="仿宋"/>
          <w:b w:val="0"/>
          <w:bCs w:val="0"/>
          <w:color w:val="auto"/>
          <w:kern w:val="3"/>
          <w:sz w:val="24"/>
          <w:szCs w:val="24"/>
          <w:highlight w:val="none"/>
          <w:lang w:val="en-US" w:eastAsia="zh-CN" w:bidi="ar-SA"/>
        </w:rPr>
        <w:t>中标人需</w:t>
      </w:r>
      <w:r>
        <w:rPr>
          <w:rFonts w:hint="eastAsia" w:ascii="仿宋" w:hAnsi="仿宋" w:eastAsia="仿宋" w:cs="仿宋"/>
          <w:b w:val="0"/>
          <w:bCs w:val="0"/>
          <w:color w:val="auto"/>
          <w:kern w:val="3"/>
          <w:sz w:val="24"/>
          <w:szCs w:val="24"/>
          <w:lang w:val="en-US" w:eastAsia="zh-CN" w:bidi="ar-SA"/>
        </w:rPr>
        <w:t>配备电脑（笔记本）、打印机、电话机等必要的办公设备和定点药店监控网络设施设备（包括服务器和存储器）</w:t>
      </w:r>
      <w:r>
        <w:rPr>
          <w:rFonts w:hint="eastAsia" w:ascii="仿宋" w:hAnsi="仿宋" w:eastAsia="仿宋" w:cs="仿宋"/>
          <w:b w:val="0"/>
          <w:bCs w:val="0"/>
          <w:color w:val="auto"/>
          <w:kern w:val="3"/>
          <w:sz w:val="24"/>
          <w:szCs w:val="24"/>
          <w:highlight w:val="none"/>
          <w:lang w:val="en-US" w:eastAsia="zh-CN" w:bidi="ar-SA"/>
        </w:rPr>
        <w:t>，</w:t>
      </w:r>
      <w:r>
        <w:rPr>
          <w:rFonts w:hint="eastAsia" w:cs="仿宋"/>
          <w:b w:val="0"/>
          <w:bCs w:val="0"/>
          <w:color w:val="auto"/>
          <w:kern w:val="3"/>
          <w:sz w:val="24"/>
          <w:szCs w:val="24"/>
          <w:highlight w:val="none"/>
          <w:lang w:val="en-US" w:eastAsia="zh-CN" w:bidi="ar-SA"/>
        </w:rPr>
        <w:t>配备外出检查的车辆</w:t>
      </w:r>
      <w:r>
        <w:rPr>
          <w:rFonts w:hint="eastAsia" w:ascii="仿宋" w:hAnsi="仿宋" w:eastAsia="仿宋" w:cs="仿宋"/>
          <w:b w:val="0"/>
          <w:bCs w:val="0"/>
          <w:color w:val="auto"/>
          <w:kern w:val="3"/>
          <w:sz w:val="24"/>
          <w:szCs w:val="24"/>
          <w:highlight w:val="none"/>
          <w:lang w:val="en-US" w:eastAsia="zh-CN" w:bidi="ar-SA"/>
        </w:rPr>
        <w:t>不低于</w:t>
      </w:r>
      <w:r>
        <w:rPr>
          <w:rFonts w:hint="eastAsia" w:cs="仿宋"/>
          <w:b w:val="0"/>
          <w:bCs w:val="0"/>
          <w:color w:val="auto"/>
          <w:kern w:val="3"/>
          <w:sz w:val="24"/>
          <w:szCs w:val="24"/>
          <w:highlight w:val="none"/>
          <w:lang w:val="en-US" w:eastAsia="zh-CN" w:bidi="ar-SA"/>
        </w:rPr>
        <w:t>2</w:t>
      </w:r>
      <w:r>
        <w:rPr>
          <w:rFonts w:hint="eastAsia" w:ascii="仿宋" w:hAnsi="仿宋" w:eastAsia="仿宋" w:cs="仿宋"/>
          <w:b w:val="0"/>
          <w:bCs w:val="0"/>
          <w:color w:val="auto"/>
          <w:kern w:val="3"/>
          <w:sz w:val="24"/>
          <w:szCs w:val="24"/>
          <w:highlight w:val="none"/>
          <w:lang w:val="en-US" w:eastAsia="zh-CN" w:bidi="ar-SA"/>
        </w:rPr>
        <w:t>辆。按窗口经办相关要求，为窗口工作人员配发统一的工作服装。</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default"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五</w:t>
      </w:r>
      <w:r>
        <w:rPr>
          <w:rFonts w:hint="eastAsia" w:ascii="仿宋" w:hAnsi="仿宋" w:eastAsia="仿宋" w:cs="仿宋"/>
          <w:b/>
          <w:bCs/>
          <w:color w:val="auto"/>
          <w:sz w:val="24"/>
          <w:szCs w:val="24"/>
          <w:highlight w:val="none"/>
          <w:lang w:eastAsia="zh-CN"/>
        </w:rPr>
        <w:t>、</w:t>
      </w:r>
      <w:r>
        <w:rPr>
          <w:rFonts w:hint="eastAsia" w:cs="仿宋"/>
          <w:b/>
          <w:bCs/>
          <w:color w:val="auto"/>
          <w:sz w:val="24"/>
          <w:szCs w:val="24"/>
          <w:highlight w:val="none"/>
          <w:lang w:val="en-US" w:eastAsia="zh-CN"/>
        </w:rPr>
        <w:t>履约保证金及付款方式</w:t>
      </w:r>
    </w:p>
    <w:p>
      <w:pPr>
        <w:pageBreakBefore w:val="0"/>
        <w:widowControl w:val="0"/>
        <w:kinsoku/>
        <w:wordWrap/>
        <w:overflowPunct/>
        <w:topLinePunct w:val="0"/>
        <w:autoSpaceDE/>
        <w:autoSpaceDN/>
        <w:bidi w:val="0"/>
        <w:adjustRightInd/>
        <w:snapToGrid/>
        <w:spacing w:line="420" w:lineRule="exact"/>
        <w:ind w:left="0" w:firstLine="480" w:firstLineChars="200"/>
        <w:jc w:val="both"/>
        <w:textAlignment w:val="auto"/>
        <w:rPr>
          <w:rFonts w:hint="eastAsia" w:ascii="仿宋" w:hAnsi="仿宋" w:eastAsia="仿宋" w:cs="仿宋"/>
          <w:b w:val="0"/>
          <w:bCs w:val="0"/>
          <w:color w:val="auto"/>
          <w:kern w:val="3"/>
          <w:sz w:val="24"/>
          <w:szCs w:val="24"/>
          <w:lang w:val="en-US" w:eastAsia="zh-CN" w:bidi="ar-SA"/>
        </w:rPr>
      </w:pPr>
      <w:r>
        <w:rPr>
          <w:rFonts w:hint="eastAsia" w:cs="仿宋"/>
          <w:b w:val="0"/>
          <w:bCs w:val="0"/>
          <w:color w:val="auto"/>
          <w:kern w:val="3"/>
          <w:sz w:val="24"/>
          <w:szCs w:val="24"/>
          <w:lang w:val="en-US" w:eastAsia="zh-CN" w:bidi="ar-SA"/>
        </w:rPr>
        <w:t>（一）</w:t>
      </w:r>
      <w:r>
        <w:rPr>
          <w:rFonts w:hint="eastAsia" w:ascii="仿宋" w:hAnsi="仿宋" w:eastAsia="仿宋" w:cs="仿宋"/>
          <w:b w:val="0"/>
          <w:bCs w:val="0"/>
          <w:color w:val="auto"/>
          <w:kern w:val="3"/>
          <w:sz w:val="24"/>
          <w:szCs w:val="24"/>
          <w:lang w:val="en-US" w:eastAsia="zh-CN" w:bidi="ar-SA"/>
        </w:rPr>
        <w:t>履约保证金及付款方式:本项目无需缴纳履约保证金。</w:t>
      </w:r>
    </w:p>
    <w:p>
      <w:pPr>
        <w:pStyle w:val="2"/>
        <w:pageBreakBefore w:val="0"/>
        <w:widowControl w:val="0"/>
        <w:kinsoku/>
        <w:wordWrap/>
        <w:overflowPunct/>
        <w:topLinePunct w:val="0"/>
        <w:autoSpaceDE/>
        <w:autoSpaceDN/>
        <w:bidi w:val="0"/>
        <w:adjustRightInd/>
        <w:snapToGrid/>
        <w:spacing w:before="0" w:after="0" w:line="420" w:lineRule="exact"/>
        <w:ind w:left="0" w:firstLine="480" w:firstLineChars="200"/>
        <w:jc w:val="both"/>
        <w:textAlignment w:val="auto"/>
        <w:rPr>
          <w:rFonts w:hint="eastAsia" w:ascii="仿宋" w:hAnsi="仿宋" w:eastAsia="仿宋" w:cs="仿宋"/>
          <w:b w:val="0"/>
          <w:bCs w:val="0"/>
          <w:color w:val="auto"/>
          <w:kern w:val="3"/>
          <w:sz w:val="24"/>
          <w:szCs w:val="24"/>
          <w:lang w:val="en-US" w:eastAsia="zh-CN" w:bidi="ar-SA"/>
        </w:rPr>
      </w:pPr>
      <w:r>
        <w:rPr>
          <w:rFonts w:hint="eastAsia" w:cs="仿宋"/>
          <w:b w:val="0"/>
          <w:bCs w:val="0"/>
          <w:color w:val="auto"/>
          <w:kern w:val="3"/>
          <w:sz w:val="24"/>
          <w:szCs w:val="24"/>
          <w:lang w:val="en-US" w:eastAsia="zh-CN" w:bidi="ar-SA"/>
        </w:rPr>
        <w:t>（二）</w:t>
      </w:r>
      <w:r>
        <w:rPr>
          <w:rFonts w:hint="eastAsia" w:ascii="仿宋" w:hAnsi="仿宋" w:eastAsia="仿宋" w:cs="仿宋"/>
          <w:b w:val="0"/>
          <w:bCs w:val="0"/>
          <w:color w:val="auto"/>
          <w:kern w:val="3"/>
          <w:sz w:val="24"/>
          <w:szCs w:val="24"/>
          <w:lang w:val="en-US" w:eastAsia="zh-CN" w:bidi="ar-SA"/>
        </w:rPr>
        <w:t>付款方式：按合同约定内容进行款项的结算，结算时按财政结算要求办理资金结算手续。本项目预付款为</w:t>
      </w:r>
      <w:r>
        <w:rPr>
          <w:rFonts w:hint="eastAsia" w:cs="仿宋"/>
          <w:b w:val="0"/>
          <w:bCs w:val="0"/>
          <w:color w:val="auto"/>
          <w:kern w:val="3"/>
          <w:sz w:val="24"/>
          <w:szCs w:val="24"/>
          <w:lang w:val="en-US" w:eastAsia="zh-CN" w:bidi="ar-SA"/>
        </w:rPr>
        <w:t>首年</w:t>
      </w:r>
      <w:r>
        <w:rPr>
          <w:rFonts w:hint="eastAsia" w:ascii="仿宋" w:hAnsi="仿宋" w:eastAsia="仿宋" w:cs="仿宋"/>
          <w:b w:val="0"/>
          <w:bCs w:val="0"/>
          <w:color w:val="auto"/>
          <w:kern w:val="3"/>
          <w:sz w:val="24"/>
          <w:szCs w:val="24"/>
          <w:lang w:val="en-US" w:eastAsia="zh-CN" w:bidi="ar-SA"/>
        </w:rPr>
        <w:t>合同金额的</w:t>
      </w:r>
      <w:r>
        <w:rPr>
          <w:rFonts w:hint="eastAsia" w:cs="仿宋"/>
          <w:b w:val="0"/>
          <w:bCs w:val="0"/>
          <w:color w:val="auto"/>
          <w:kern w:val="3"/>
          <w:sz w:val="24"/>
          <w:szCs w:val="24"/>
          <w:lang w:val="en-US" w:eastAsia="zh-CN" w:bidi="ar-SA"/>
        </w:rPr>
        <w:t>2</w:t>
      </w:r>
      <w:r>
        <w:rPr>
          <w:rFonts w:hint="eastAsia" w:ascii="仿宋" w:hAnsi="仿宋" w:eastAsia="仿宋" w:cs="仿宋"/>
          <w:b w:val="0"/>
          <w:bCs w:val="0"/>
          <w:color w:val="auto"/>
          <w:kern w:val="3"/>
          <w:sz w:val="24"/>
          <w:szCs w:val="24"/>
          <w:lang w:val="en-US" w:eastAsia="zh-CN" w:bidi="ar-SA"/>
        </w:rPr>
        <w:t>0％，采购人应在合同生效以及具备实施条件后7个工作日内，支付预付款，剩余款项</w:t>
      </w:r>
      <w:r>
        <w:rPr>
          <w:rFonts w:hint="eastAsia" w:cs="仿宋"/>
          <w:b w:val="0"/>
          <w:bCs w:val="0"/>
          <w:color w:val="auto"/>
          <w:kern w:val="3"/>
          <w:sz w:val="24"/>
          <w:szCs w:val="24"/>
          <w:lang w:val="en-US" w:eastAsia="zh-CN" w:bidi="ar-SA"/>
        </w:rPr>
        <w:t>按季度支付，</w:t>
      </w:r>
      <w:r>
        <w:rPr>
          <w:rFonts w:hint="eastAsia" w:ascii="仿宋" w:hAnsi="仿宋" w:eastAsia="仿宋" w:cs="仿宋"/>
          <w:b w:val="0"/>
          <w:bCs w:val="0"/>
          <w:color w:val="auto"/>
          <w:kern w:val="3"/>
          <w:sz w:val="24"/>
          <w:szCs w:val="24"/>
          <w:lang w:val="en-US" w:eastAsia="zh-CN" w:bidi="ar-SA"/>
        </w:rPr>
        <w:t>服务期结束后</w:t>
      </w:r>
      <w:r>
        <w:rPr>
          <w:rFonts w:hint="eastAsia" w:cs="仿宋"/>
          <w:b w:val="0"/>
          <w:bCs w:val="0"/>
          <w:color w:val="auto"/>
          <w:kern w:val="3"/>
          <w:sz w:val="24"/>
          <w:szCs w:val="24"/>
          <w:lang w:val="en-US" w:eastAsia="zh-CN" w:bidi="ar-SA"/>
        </w:rPr>
        <w:t>款项</w:t>
      </w:r>
      <w:r>
        <w:rPr>
          <w:rFonts w:hint="eastAsia" w:ascii="仿宋" w:hAnsi="仿宋" w:eastAsia="仿宋" w:cs="仿宋"/>
          <w:b w:val="0"/>
          <w:bCs w:val="0"/>
          <w:color w:val="auto"/>
          <w:kern w:val="3"/>
          <w:sz w:val="24"/>
          <w:szCs w:val="24"/>
          <w:lang w:val="en-US" w:eastAsia="zh-CN" w:bidi="ar-SA"/>
        </w:rPr>
        <w:t>一次性结清。</w:t>
      </w:r>
    </w:p>
    <w:p>
      <w:pPr>
        <w:pStyle w:val="5"/>
        <w:keepNext w:val="0"/>
        <w:keepLines w:val="0"/>
        <w:pageBreakBefore w:val="0"/>
        <w:widowControl w:val="0"/>
        <w:kinsoku/>
        <w:wordWrap/>
        <w:overflowPunct/>
        <w:topLinePunct w:val="0"/>
        <w:autoSpaceDE w:val="0"/>
        <w:autoSpaceDN w:val="0"/>
        <w:bidi w:val="0"/>
        <w:adjustRightInd w:val="0"/>
        <w:snapToGrid/>
        <w:spacing w:beforeAutospacing="0" w:afterAutospacing="0" w:line="420" w:lineRule="exact"/>
        <w:ind w:left="0" w:firstLine="482" w:firstLineChars="200"/>
        <w:jc w:val="both"/>
        <w:textAlignment w:val="auto"/>
        <w:rPr>
          <w:rFonts w:hint="default" w:ascii="仿宋" w:hAnsi="仿宋" w:eastAsia="仿宋" w:cs="仿宋"/>
          <w:b/>
          <w:bCs/>
          <w:kern w:val="3"/>
          <w:sz w:val="24"/>
          <w:szCs w:val="24"/>
          <w:lang w:val="en-US" w:eastAsia="zh-CN" w:bidi="ar-SA"/>
        </w:rPr>
        <w:sectPr>
          <w:headerReference r:id="rId11" w:type="default"/>
          <w:footerReference r:id="rId12" w:type="default"/>
          <w:pgSz w:w="11906" w:h="16838"/>
          <w:pgMar w:top="1417" w:right="1418" w:bottom="1417" w:left="1588" w:header="851" w:footer="992" w:gutter="0"/>
          <w:cols w:space="0" w:num="1"/>
          <w:docGrid w:type="lines" w:linePitch="312" w:charSpace="0"/>
        </w:sectPr>
      </w:pPr>
      <w:r>
        <w:rPr>
          <w:rFonts w:hint="eastAsia" w:ascii="仿宋" w:hAnsi="仿宋" w:eastAsia="仿宋" w:cs="仿宋"/>
          <w:b/>
          <w:bCs/>
          <w:color w:val="auto"/>
          <w:kern w:val="3"/>
          <w:sz w:val="24"/>
          <w:szCs w:val="24"/>
          <w:lang w:val="en-US" w:eastAsia="zh-CN" w:bidi="ar-SA"/>
        </w:rPr>
        <w:t>在签订合同时，供应商明确表示无需预付款或者主动要求降低预</w:t>
      </w:r>
      <w:r>
        <w:rPr>
          <w:rFonts w:hint="eastAsia" w:ascii="仿宋" w:hAnsi="仿宋" w:eastAsia="仿宋" w:cs="仿宋"/>
          <w:b/>
          <w:bCs/>
          <w:kern w:val="3"/>
          <w:sz w:val="24"/>
          <w:szCs w:val="24"/>
          <w:lang w:val="en-US" w:eastAsia="zh-CN" w:bidi="ar-SA"/>
        </w:rPr>
        <w:t>付款比例的</w:t>
      </w:r>
      <w:r>
        <w:rPr>
          <w:rFonts w:hint="eastAsia" w:cs="仿宋"/>
          <w:b/>
          <w:bCs/>
          <w:kern w:val="3"/>
          <w:sz w:val="24"/>
          <w:szCs w:val="24"/>
          <w:lang w:val="en-US" w:eastAsia="zh-CN" w:bidi="ar-SA"/>
        </w:rPr>
        <w:t>，可不支付预付款</w:t>
      </w:r>
      <w:r>
        <w:rPr>
          <w:rFonts w:hint="eastAsia" w:ascii="仿宋" w:hAnsi="仿宋" w:eastAsia="仿宋" w:cs="仿宋"/>
          <w:b/>
          <w:bCs/>
          <w:kern w:val="3"/>
          <w:sz w:val="24"/>
          <w:szCs w:val="24"/>
          <w:lang w:val="en-US" w:eastAsia="zh-CN" w:bidi="ar-SA"/>
        </w:rPr>
        <w:t>或降低预付款比例</w:t>
      </w:r>
      <w:r>
        <w:rPr>
          <w:rFonts w:hint="eastAsia" w:cs="仿宋"/>
          <w:b/>
          <w:bCs/>
          <w:kern w:val="3"/>
          <w:sz w:val="24"/>
          <w:szCs w:val="24"/>
          <w:lang w:val="en-US" w:eastAsia="zh-CN" w:bidi="ar-SA"/>
        </w:rPr>
        <w:t>。</w:t>
      </w:r>
    </w:p>
    <w:p>
      <w:pPr>
        <w:pStyle w:val="5"/>
        <w:pageBreakBefore w:val="0"/>
        <w:kinsoku/>
        <w:bidi w:val="0"/>
        <w:spacing w:beforeAutospacing="0" w:afterAutospacing="0" w:line="440" w:lineRule="exact"/>
      </w:pPr>
      <w:r>
        <w:rPr>
          <w:rFonts w:hint="eastAsia"/>
        </w:rPr>
        <w:t>第五章  杭州市富阳区政府采购合同主要条款</w:t>
      </w:r>
      <w:bookmarkEnd w:id="5"/>
    </w:p>
    <w:p>
      <w:pPr>
        <w:pageBreakBefore w:val="0"/>
        <w:widowControl/>
        <w:kinsoku/>
        <w:wordWrap w:val="0"/>
        <w:topLinePunct/>
        <w:bidi w:val="0"/>
        <w:adjustRightInd w:val="0"/>
        <w:spacing w:beforeAutospacing="0" w:afterAutospacing="0" w:line="440" w:lineRule="exact"/>
        <w:jc w:val="center"/>
        <w:textAlignment w:val="baseline"/>
        <w:rPr>
          <w:rFonts w:hint="eastAsia" w:cs="仿宋_GB2312"/>
          <w:kern w:val="0"/>
          <w:sz w:val="28"/>
          <w:szCs w:val="28"/>
        </w:rPr>
      </w:pPr>
      <w:r>
        <w:rPr>
          <w:rFonts w:hint="eastAsia" w:cs="仿宋_GB2312"/>
          <w:kern w:val="0"/>
          <w:sz w:val="28"/>
          <w:szCs w:val="28"/>
        </w:rPr>
        <w:t>（本合同为合同样稿，最终稿由</w:t>
      </w:r>
      <w:r>
        <w:rPr>
          <w:rFonts w:hint="eastAsia" w:cs="仿宋_GB2312"/>
          <w:kern w:val="0"/>
          <w:sz w:val="28"/>
          <w:szCs w:val="28"/>
          <w:lang w:eastAsia="zh-CN"/>
        </w:rPr>
        <w:t>双</w:t>
      </w:r>
      <w:r>
        <w:rPr>
          <w:rFonts w:hint="eastAsia" w:cs="仿宋_GB2312"/>
          <w:kern w:val="0"/>
          <w:sz w:val="28"/>
          <w:szCs w:val="28"/>
        </w:rPr>
        <w:t>方协商后确定）</w:t>
      </w:r>
    </w:p>
    <w:p>
      <w:pPr>
        <w:wordWrap w:val="0"/>
        <w:topLinePunct/>
        <w:adjustRightInd w:val="0"/>
        <w:snapToGrid/>
        <w:spacing w:line="440" w:lineRule="exact"/>
        <w:ind w:firstLine="480" w:firstLineChars="200"/>
        <w:rPr>
          <w:rFonts w:ascii="仿宋" w:hAnsi="仿宋" w:eastAsia="仿宋" w:cs="仿宋"/>
          <w:bCs/>
          <w:color w:val="auto"/>
          <w:sz w:val="24"/>
          <w:szCs w:val="24"/>
          <w:highlight w:val="none"/>
        </w:rPr>
      </w:pPr>
      <w:bookmarkStart w:id="6" w:name="_Toc1399953345"/>
      <w:r>
        <w:rPr>
          <w:rFonts w:hint="eastAsia" w:ascii="仿宋" w:hAnsi="仿宋" w:eastAsia="仿宋" w:cs="仿宋"/>
          <w:bCs/>
          <w:color w:val="auto"/>
          <w:sz w:val="24"/>
          <w:szCs w:val="24"/>
          <w:highlight w:val="none"/>
        </w:rPr>
        <w:t>甲  方（采购人）：</w:t>
      </w:r>
    </w:p>
    <w:p>
      <w:pPr>
        <w:wordWrap w:val="0"/>
        <w:topLinePunct/>
        <w:adjustRightInd w:val="0"/>
        <w:snapToGrid/>
        <w:spacing w:line="44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乙  方（中标人）：</w:t>
      </w:r>
    </w:p>
    <w:p>
      <w:pPr>
        <w:snapToGrid/>
        <w:spacing w:line="440" w:lineRule="exact"/>
        <w:ind w:firstLine="480" w:firstLineChars="200"/>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 xml:space="preserve">经过公开招标采购（编号：      </w:t>
      </w:r>
      <w:r>
        <w:rPr>
          <w:rFonts w:hint="eastAsia" w:ascii="仿宋" w:hAnsi="仿宋" w:eastAsia="仿宋" w:cs="仿宋"/>
          <w:color w:val="auto"/>
          <w:kern w:val="3"/>
          <w:sz w:val="24"/>
          <w:szCs w:val="24"/>
          <w:highlight w:val="none"/>
          <w:lang w:eastAsia="zh-CN"/>
        </w:rPr>
        <w:t>，</w:t>
      </w:r>
      <w:r>
        <w:rPr>
          <w:rFonts w:hint="eastAsia" w:ascii="仿宋" w:hAnsi="仿宋" w:eastAsia="仿宋" w:cs="仿宋"/>
          <w:color w:val="auto"/>
          <w:kern w:val="3"/>
          <w:sz w:val="24"/>
          <w:szCs w:val="24"/>
          <w:highlight w:val="none"/>
          <w:lang w:val="en-US" w:eastAsia="zh-CN"/>
        </w:rPr>
        <w:t xml:space="preserve">标项号：    </w:t>
      </w:r>
      <w:r>
        <w:rPr>
          <w:rFonts w:hint="eastAsia" w:ascii="仿宋" w:hAnsi="仿宋" w:eastAsia="仿宋" w:cs="仿宋"/>
          <w:color w:val="auto"/>
          <w:kern w:val="3"/>
          <w:sz w:val="24"/>
          <w:szCs w:val="24"/>
          <w:highlight w:val="none"/>
        </w:rPr>
        <w:t>），确定***********为中标人，</w:t>
      </w:r>
      <w:r>
        <w:rPr>
          <w:rFonts w:hint="eastAsia" w:ascii="仿宋" w:hAnsi="仿宋" w:eastAsia="仿宋" w:cs="仿宋"/>
          <w:color w:val="auto"/>
          <w:kern w:val="3"/>
          <w:sz w:val="24"/>
          <w:szCs w:val="24"/>
          <w:highlight w:val="none"/>
          <w:lang w:val="zh-CN"/>
        </w:rPr>
        <w:t>根据相关法律法规之规定，按照平等、自愿、公平、诚实信用和绿色的原则，经</w:t>
      </w:r>
      <w:r>
        <w:rPr>
          <w:rFonts w:hint="eastAsia" w:ascii="仿宋" w:hAnsi="仿宋" w:eastAsia="仿宋" w:cs="仿宋"/>
          <w:color w:val="auto"/>
          <w:kern w:val="3"/>
          <w:sz w:val="24"/>
          <w:szCs w:val="24"/>
          <w:highlight w:val="none"/>
        </w:rPr>
        <w:t>甲乙双方</w:t>
      </w:r>
      <w:r>
        <w:rPr>
          <w:rFonts w:ascii="仿宋" w:hAnsi="仿宋" w:eastAsia="仿宋" w:cs="仿宋"/>
          <w:color w:val="auto"/>
          <w:kern w:val="3"/>
          <w:sz w:val="24"/>
          <w:szCs w:val="24"/>
          <w:highlight w:val="none"/>
          <w:lang w:val="zh-CN"/>
        </w:rPr>
        <w:t>协商一致，约定以下合同</w:t>
      </w:r>
      <w:r>
        <w:rPr>
          <w:rFonts w:hint="eastAsia" w:ascii="仿宋" w:hAnsi="仿宋" w:eastAsia="仿宋" w:cs="仿宋"/>
          <w:color w:val="auto"/>
          <w:kern w:val="3"/>
          <w:sz w:val="24"/>
          <w:szCs w:val="24"/>
          <w:highlight w:val="none"/>
        </w:rPr>
        <w:t>条款，以兹共同遵守、全面履行。</w:t>
      </w:r>
    </w:p>
    <w:p>
      <w:pPr>
        <w:shd w:val="clear" w:color="auto" w:fill="FFFFFF"/>
        <w:wordWrap w:val="0"/>
        <w:topLinePunct/>
        <w:adjustRightInd w:val="0"/>
        <w:snapToGrid/>
        <w:spacing w:line="440" w:lineRule="exact"/>
        <w:ind w:firstLine="482" w:firstLineChars="200"/>
        <w:rPr>
          <w:rFonts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第一条：采购清单及合同价格</w:t>
      </w:r>
    </w:p>
    <w:p>
      <w:pPr>
        <w:snapToGrid/>
        <w:spacing w:line="440" w:lineRule="exact"/>
        <w:ind w:firstLine="480" w:firstLineChars="200"/>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本合同总价为：人民币</w:t>
      </w: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元（大写：</w:t>
      </w: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元人民币）</w:t>
      </w:r>
    </w:p>
    <w:p>
      <w:pPr>
        <w:snapToGrid/>
        <w:spacing w:line="440" w:lineRule="exact"/>
        <w:ind w:firstLine="480" w:firstLineChars="200"/>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分项价格：                                                  单位：元</w:t>
      </w:r>
    </w:p>
    <w:tbl>
      <w:tblPr>
        <w:tblStyle w:val="89"/>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149"/>
        <w:gridCol w:w="2898"/>
        <w:gridCol w:w="144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noWrap w:val="0"/>
            <w:vAlign w:val="top"/>
          </w:tcPr>
          <w:p>
            <w:pPr>
              <w:snapToGrid/>
              <w:spacing w:line="440" w:lineRule="exact"/>
              <w:jc w:val="center"/>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序号</w:t>
            </w:r>
          </w:p>
        </w:tc>
        <w:tc>
          <w:tcPr>
            <w:tcW w:w="2149" w:type="dxa"/>
            <w:noWrap w:val="0"/>
            <w:vAlign w:val="top"/>
          </w:tcPr>
          <w:p>
            <w:pPr>
              <w:snapToGrid/>
              <w:spacing w:line="440" w:lineRule="exact"/>
              <w:jc w:val="center"/>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标的名称</w:t>
            </w:r>
          </w:p>
        </w:tc>
        <w:tc>
          <w:tcPr>
            <w:tcW w:w="2898" w:type="dxa"/>
            <w:noWrap w:val="0"/>
            <w:vAlign w:val="top"/>
          </w:tcPr>
          <w:p>
            <w:pPr>
              <w:snapToGrid/>
              <w:spacing w:line="440" w:lineRule="exact"/>
              <w:jc w:val="center"/>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规格型号（或服务需求）</w:t>
            </w:r>
          </w:p>
        </w:tc>
        <w:tc>
          <w:tcPr>
            <w:tcW w:w="1449" w:type="dxa"/>
            <w:noWrap w:val="0"/>
            <w:vAlign w:val="top"/>
          </w:tcPr>
          <w:p>
            <w:pPr>
              <w:snapToGrid/>
              <w:spacing w:line="440" w:lineRule="exact"/>
              <w:jc w:val="center"/>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数量</w:t>
            </w:r>
          </w:p>
        </w:tc>
        <w:tc>
          <w:tcPr>
            <w:tcW w:w="1449" w:type="dxa"/>
            <w:noWrap w:val="0"/>
            <w:vAlign w:val="top"/>
          </w:tcPr>
          <w:p>
            <w:pPr>
              <w:snapToGrid/>
              <w:spacing w:line="440" w:lineRule="exact"/>
              <w:jc w:val="center"/>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noWrap w:val="0"/>
            <w:vAlign w:val="top"/>
          </w:tcPr>
          <w:p>
            <w:pPr>
              <w:snapToGrid/>
              <w:spacing w:line="440" w:lineRule="exact"/>
              <w:jc w:val="center"/>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1</w:t>
            </w:r>
          </w:p>
        </w:tc>
        <w:tc>
          <w:tcPr>
            <w:tcW w:w="2149" w:type="dxa"/>
            <w:noWrap w:val="0"/>
            <w:vAlign w:val="top"/>
          </w:tcPr>
          <w:p>
            <w:pPr>
              <w:snapToGrid/>
              <w:spacing w:line="440" w:lineRule="exact"/>
              <w:rPr>
                <w:rFonts w:ascii="仿宋" w:hAnsi="仿宋" w:eastAsia="仿宋" w:cs="仿宋"/>
                <w:color w:val="auto"/>
                <w:kern w:val="3"/>
                <w:sz w:val="24"/>
                <w:szCs w:val="24"/>
                <w:highlight w:val="none"/>
              </w:rPr>
            </w:pPr>
          </w:p>
        </w:tc>
        <w:tc>
          <w:tcPr>
            <w:tcW w:w="2898" w:type="dxa"/>
            <w:noWrap w:val="0"/>
            <w:vAlign w:val="top"/>
          </w:tcPr>
          <w:p>
            <w:pPr>
              <w:snapToGrid/>
              <w:spacing w:line="440" w:lineRule="exact"/>
              <w:rPr>
                <w:rFonts w:ascii="仿宋" w:hAnsi="仿宋" w:eastAsia="仿宋" w:cs="仿宋"/>
                <w:color w:val="auto"/>
                <w:kern w:val="3"/>
                <w:sz w:val="24"/>
                <w:szCs w:val="24"/>
                <w:highlight w:val="none"/>
              </w:rPr>
            </w:pPr>
          </w:p>
        </w:tc>
        <w:tc>
          <w:tcPr>
            <w:tcW w:w="1449" w:type="dxa"/>
            <w:noWrap w:val="0"/>
            <w:vAlign w:val="top"/>
          </w:tcPr>
          <w:p>
            <w:pPr>
              <w:snapToGrid/>
              <w:spacing w:line="440" w:lineRule="exact"/>
              <w:rPr>
                <w:rFonts w:ascii="仿宋" w:hAnsi="仿宋" w:eastAsia="仿宋" w:cs="仿宋"/>
                <w:color w:val="auto"/>
                <w:kern w:val="3"/>
                <w:sz w:val="24"/>
                <w:szCs w:val="24"/>
                <w:highlight w:val="none"/>
              </w:rPr>
            </w:pPr>
          </w:p>
        </w:tc>
        <w:tc>
          <w:tcPr>
            <w:tcW w:w="1449" w:type="dxa"/>
            <w:noWrap w:val="0"/>
            <w:vAlign w:val="top"/>
          </w:tcPr>
          <w:p>
            <w:pPr>
              <w:snapToGrid/>
              <w:spacing w:line="440" w:lineRule="exact"/>
              <w:rPr>
                <w:rFonts w:ascii="仿宋" w:hAnsi="仿宋" w:eastAsia="仿宋" w:cs="仿宋"/>
                <w:color w:val="auto"/>
                <w:kern w:val="3"/>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noWrap w:val="0"/>
            <w:vAlign w:val="top"/>
          </w:tcPr>
          <w:p>
            <w:pPr>
              <w:snapToGrid/>
              <w:spacing w:line="440" w:lineRule="exact"/>
              <w:jc w:val="center"/>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2</w:t>
            </w:r>
          </w:p>
        </w:tc>
        <w:tc>
          <w:tcPr>
            <w:tcW w:w="2149" w:type="dxa"/>
            <w:noWrap w:val="0"/>
            <w:vAlign w:val="top"/>
          </w:tcPr>
          <w:p>
            <w:pPr>
              <w:snapToGrid/>
              <w:spacing w:line="440" w:lineRule="exact"/>
              <w:rPr>
                <w:rFonts w:ascii="仿宋" w:hAnsi="仿宋" w:eastAsia="仿宋" w:cs="仿宋"/>
                <w:color w:val="auto"/>
                <w:kern w:val="3"/>
                <w:sz w:val="24"/>
                <w:szCs w:val="24"/>
                <w:highlight w:val="none"/>
              </w:rPr>
            </w:pPr>
          </w:p>
        </w:tc>
        <w:tc>
          <w:tcPr>
            <w:tcW w:w="2898" w:type="dxa"/>
            <w:noWrap w:val="0"/>
            <w:vAlign w:val="top"/>
          </w:tcPr>
          <w:p>
            <w:pPr>
              <w:snapToGrid/>
              <w:spacing w:line="440" w:lineRule="exact"/>
              <w:rPr>
                <w:rFonts w:ascii="仿宋" w:hAnsi="仿宋" w:eastAsia="仿宋" w:cs="仿宋"/>
                <w:color w:val="auto"/>
                <w:kern w:val="3"/>
                <w:sz w:val="24"/>
                <w:szCs w:val="24"/>
                <w:highlight w:val="none"/>
              </w:rPr>
            </w:pPr>
          </w:p>
        </w:tc>
        <w:tc>
          <w:tcPr>
            <w:tcW w:w="1449" w:type="dxa"/>
            <w:noWrap w:val="0"/>
            <w:vAlign w:val="top"/>
          </w:tcPr>
          <w:p>
            <w:pPr>
              <w:snapToGrid/>
              <w:spacing w:line="440" w:lineRule="exact"/>
              <w:rPr>
                <w:rFonts w:ascii="仿宋" w:hAnsi="仿宋" w:eastAsia="仿宋" w:cs="仿宋"/>
                <w:color w:val="auto"/>
                <w:kern w:val="3"/>
                <w:sz w:val="24"/>
                <w:szCs w:val="24"/>
                <w:highlight w:val="none"/>
              </w:rPr>
            </w:pPr>
          </w:p>
        </w:tc>
        <w:tc>
          <w:tcPr>
            <w:tcW w:w="1449" w:type="dxa"/>
            <w:noWrap w:val="0"/>
            <w:vAlign w:val="top"/>
          </w:tcPr>
          <w:p>
            <w:pPr>
              <w:snapToGrid/>
              <w:spacing w:line="440" w:lineRule="exact"/>
              <w:rPr>
                <w:rFonts w:ascii="仿宋" w:hAnsi="仿宋" w:eastAsia="仿宋" w:cs="仿宋"/>
                <w:color w:val="auto"/>
                <w:kern w:val="3"/>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noWrap w:val="0"/>
            <w:vAlign w:val="top"/>
          </w:tcPr>
          <w:p>
            <w:pPr>
              <w:snapToGrid/>
              <w:spacing w:line="440" w:lineRule="exact"/>
              <w:jc w:val="center"/>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w:t>
            </w:r>
          </w:p>
        </w:tc>
        <w:tc>
          <w:tcPr>
            <w:tcW w:w="2149" w:type="dxa"/>
            <w:noWrap w:val="0"/>
            <w:vAlign w:val="top"/>
          </w:tcPr>
          <w:p>
            <w:pPr>
              <w:snapToGrid/>
              <w:spacing w:line="440" w:lineRule="exact"/>
              <w:rPr>
                <w:rFonts w:ascii="仿宋" w:hAnsi="仿宋" w:eastAsia="仿宋" w:cs="仿宋"/>
                <w:color w:val="auto"/>
                <w:kern w:val="3"/>
                <w:sz w:val="24"/>
                <w:szCs w:val="24"/>
                <w:highlight w:val="none"/>
              </w:rPr>
            </w:pPr>
          </w:p>
        </w:tc>
        <w:tc>
          <w:tcPr>
            <w:tcW w:w="2898" w:type="dxa"/>
            <w:noWrap w:val="0"/>
            <w:vAlign w:val="top"/>
          </w:tcPr>
          <w:p>
            <w:pPr>
              <w:snapToGrid/>
              <w:spacing w:line="440" w:lineRule="exact"/>
              <w:rPr>
                <w:rFonts w:ascii="仿宋" w:hAnsi="仿宋" w:eastAsia="仿宋" w:cs="仿宋"/>
                <w:color w:val="auto"/>
                <w:kern w:val="3"/>
                <w:sz w:val="24"/>
                <w:szCs w:val="24"/>
                <w:highlight w:val="none"/>
              </w:rPr>
            </w:pPr>
          </w:p>
        </w:tc>
        <w:tc>
          <w:tcPr>
            <w:tcW w:w="1449" w:type="dxa"/>
            <w:noWrap w:val="0"/>
            <w:vAlign w:val="top"/>
          </w:tcPr>
          <w:p>
            <w:pPr>
              <w:snapToGrid/>
              <w:spacing w:line="440" w:lineRule="exact"/>
              <w:rPr>
                <w:rFonts w:ascii="仿宋" w:hAnsi="仿宋" w:eastAsia="仿宋" w:cs="仿宋"/>
                <w:color w:val="auto"/>
                <w:kern w:val="3"/>
                <w:sz w:val="24"/>
                <w:szCs w:val="24"/>
                <w:highlight w:val="none"/>
              </w:rPr>
            </w:pPr>
          </w:p>
        </w:tc>
        <w:tc>
          <w:tcPr>
            <w:tcW w:w="1449" w:type="dxa"/>
            <w:noWrap w:val="0"/>
            <w:vAlign w:val="top"/>
          </w:tcPr>
          <w:p>
            <w:pPr>
              <w:snapToGrid/>
              <w:spacing w:line="440" w:lineRule="exact"/>
              <w:rPr>
                <w:rFonts w:ascii="仿宋" w:hAnsi="仿宋" w:eastAsia="仿宋" w:cs="仿宋"/>
                <w:color w:val="auto"/>
                <w:kern w:val="3"/>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12" w:type="dxa"/>
            <w:gridSpan w:val="5"/>
            <w:noWrap w:val="0"/>
            <w:vAlign w:val="top"/>
          </w:tcPr>
          <w:p>
            <w:pPr>
              <w:snapToGrid/>
              <w:spacing w:line="440" w:lineRule="exact"/>
              <w:jc w:val="center"/>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合同总价（人民币大写）：              元整</w:t>
            </w:r>
          </w:p>
        </w:tc>
      </w:tr>
    </w:tbl>
    <w:p>
      <w:pPr>
        <w:topLinePunct/>
        <w:adjustRightInd w:val="0"/>
        <w:snapToGrid/>
        <w:spacing w:line="440" w:lineRule="exact"/>
        <w:ind w:firstLine="480" w:firstLineChars="200"/>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bCs/>
          <w:color w:val="auto"/>
          <w:sz w:val="24"/>
          <w:szCs w:val="24"/>
          <w:highlight w:val="none"/>
        </w:rPr>
        <w:t>以上合同价包含本项目实施所需的一切费用，乙方需提供本项目采购明细清单（若项目要求）。</w:t>
      </w:r>
    </w:p>
    <w:p>
      <w:pPr>
        <w:topLinePunct/>
        <w:adjustRightInd w:val="0"/>
        <w:snapToGrid/>
        <w:spacing w:line="44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第二条：质量保证</w:t>
      </w:r>
    </w:p>
    <w:p>
      <w:pPr>
        <w:numPr>
          <w:ilvl w:val="0"/>
          <w:numId w:val="6"/>
        </w:numPr>
        <w:snapToGrid/>
        <w:spacing w:line="440" w:lineRule="exact"/>
        <w:ind w:left="0" w:firstLine="480" w:firstLineChars="200"/>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乙方保证本合同中所供应的商品</w:t>
      </w:r>
      <w:r>
        <w:rPr>
          <w:rFonts w:hint="eastAsia" w:cs="仿宋"/>
          <w:color w:val="auto"/>
          <w:kern w:val="3"/>
          <w:sz w:val="24"/>
          <w:szCs w:val="24"/>
          <w:highlight w:val="none"/>
          <w:lang w:val="en-US" w:eastAsia="zh-CN"/>
        </w:rPr>
        <w:t>或服务</w:t>
      </w:r>
      <w:r>
        <w:rPr>
          <w:rFonts w:hint="eastAsia" w:ascii="仿宋" w:hAnsi="仿宋" w:eastAsia="仿宋" w:cs="仿宋"/>
          <w:color w:val="auto"/>
          <w:kern w:val="3"/>
          <w:sz w:val="24"/>
          <w:szCs w:val="24"/>
          <w:highlight w:val="none"/>
        </w:rPr>
        <w:t>符合国家技术规格和质量标准。</w:t>
      </w:r>
    </w:p>
    <w:p>
      <w:pPr>
        <w:numPr>
          <w:ilvl w:val="0"/>
          <w:numId w:val="6"/>
        </w:numPr>
        <w:snapToGrid/>
        <w:spacing w:line="440" w:lineRule="exact"/>
        <w:ind w:left="0" w:firstLine="480" w:firstLineChars="200"/>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乙方应建立和完善履行合同的内部质量保证体系，并提供相关内部规章制度给甲方，以便甲方进行监督检查；</w:t>
      </w:r>
    </w:p>
    <w:p>
      <w:pPr>
        <w:numPr>
          <w:ilvl w:val="0"/>
          <w:numId w:val="6"/>
        </w:numPr>
        <w:snapToGrid/>
        <w:spacing w:line="440" w:lineRule="exact"/>
        <w:ind w:left="0" w:firstLine="480" w:firstLineChars="200"/>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乙方应保证履行合同的人员数量和素质、软件和硬件设备的配置、场地、环境和设施等满足全面履行合同的要求，并应接受甲方的监督检查。</w:t>
      </w:r>
    </w:p>
    <w:p>
      <w:pPr>
        <w:numPr>
          <w:ilvl w:val="0"/>
          <w:numId w:val="6"/>
        </w:numPr>
        <w:snapToGrid/>
        <w:spacing w:line="440" w:lineRule="exact"/>
        <w:ind w:left="0" w:firstLine="480" w:firstLineChars="200"/>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乙方应确保项目技术人员的数量和水平与投标文件一致。未经甲方书面同意，乙方不得擅自更换投标文件中注明的项目经理和技术负责人。否则甲方有权放弃或终止合同，并没收履约保证金。</w:t>
      </w:r>
    </w:p>
    <w:p>
      <w:pPr>
        <w:snapToGrid/>
        <w:spacing w:line="440" w:lineRule="exact"/>
        <w:ind w:firstLine="480" w:firstLineChars="200"/>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 xml:space="preserve">因乙方原因造成甲方其他系统不能正常运行，酿成重大事故（工作日系统中断一天以上）的，乙方应承担全部法律责任，并赔偿经济损失，赔偿金额为项目总价的30%。    </w:t>
      </w:r>
    </w:p>
    <w:p>
      <w:pPr>
        <w:snapToGrid/>
        <w:spacing w:line="44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第三条：服务期、服务范围</w:t>
      </w:r>
    </w:p>
    <w:p>
      <w:pPr>
        <w:snapToGrid/>
        <w:spacing w:line="440" w:lineRule="exact"/>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1.服务期：</w:t>
      </w:r>
    </w:p>
    <w:p>
      <w:pPr>
        <w:snapToGrid/>
        <w:spacing w:line="440" w:lineRule="exact"/>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2.服务范围：</w:t>
      </w:r>
    </w:p>
    <w:p>
      <w:pPr>
        <w:snapToGrid/>
        <w:spacing w:line="440" w:lineRule="exact"/>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3.服务需求：</w:t>
      </w:r>
    </w:p>
    <w:p>
      <w:pPr>
        <w:snapToGrid/>
        <w:spacing w:line="440" w:lineRule="exact"/>
        <w:ind w:firstLine="480" w:firstLineChars="200"/>
        <w:rPr>
          <w:rFonts w:ascii="仿宋" w:hAnsi="仿宋" w:eastAsia="仿宋" w:cs="仿宋"/>
          <w:color w:val="auto"/>
          <w:kern w:val="3"/>
          <w:sz w:val="24"/>
          <w:szCs w:val="24"/>
          <w:highlight w:val="none"/>
        </w:rPr>
      </w:pPr>
      <w:r>
        <w:rPr>
          <w:rFonts w:ascii="仿宋" w:hAnsi="仿宋" w:eastAsia="仿宋" w:cs="仿宋"/>
          <w:color w:val="auto"/>
          <w:sz w:val="24"/>
          <w:szCs w:val="24"/>
          <w:highlight w:val="none"/>
        </w:rPr>
        <w:t>4.工作服务内容：</w:t>
      </w:r>
    </w:p>
    <w:p>
      <w:pPr>
        <w:snapToGrid/>
        <w:spacing w:line="440" w:lineRule="exact"/>
        <w:ind w:firstLine="482" w:firstLineChars="200"/>
        <w:rPr>
          <w:rFonts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第四条：技术规范</w:t>
      </w:r>
    </w:p>
    <w:p>
      <w:pPr>
        <w:snapToGrid/>
        <w:spacing w:line="440" w:lineRule="exact"/>
        <w:ind w:firstLine="480" w:firstLineChars="200"/>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pPr>
        <w:snapToGrid/>
        <w:spacing w:line="440" w:lineRule="exact"/>
        <w:ind w:firstLine="482" w:firstLineChars="200"/>
        <w:rPr>
          <w:rFonts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第五条：知识产权</w:t>
      </w:r>
    </w:p>
    <w:p>
      <w:pPr>
        <w:numPr>
          <w:ilvl w:val="0"/>
          <w:numId w:val="7"/>
        </w:numPr>
        <w:snapToGrid/>
        <w:spacing w:line="440" w:lineRule="exact"/>
        <w:ind w:left="0" w:firstLine="480" w:firstLineChars="200"/>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numPr>
          <w:ilvl w:val="0"/>
          <w:numId w:val="7"/>
        </w:numPr>
        <w:snapToGrid/>
        <w:spacing w:line="440" w:lineRule="exact"/>
        <w:ind w:left="0" w:firstLine="480" w:firstLineChars="200"/>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具有知识产权的</w:t>
      </w: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等标的物的知识产权归属，详见以下专用条款：</w:t>
      </w:r>
      <w:r>
        <w:rPr>
          <w:rFonts w:hint="eastAsia" w:ascii="仿宋" w:hAnsi="仿宋" w:eastAsia="仿宋" w:cs="仿宋"/>
          <w:color w:val="auto"/>
          <w:kern w:val="3"/>
          <w:sz w:val="24"/>
          <w:szCs w:val="24"/>
          <w:highlight w:val="none"/>
          <w:u w:val="single"/>
        </w:rPr>
        <w:t>/</w:t>
      </w:r>
      <w:r>
        <w:rPr>
          <w:rFonts w:hint="eastAsia" w:ascii="仿宋" w:hAnsi="仿宋" w:eastAsia="仿宋" w:cs="仿宋"/>
          <w:color w:val="auto"/>
          <w:kern w:val="3"/>
          <w:sz w:val="24"/>
          <w:szCs w:val="24"/>
          <w:highlight w:val="none"/>
        </w:rPr>
        <w:t>。</w:t>
      </w:r>
    </w:p>
    <w:p>
      <w:pPr>
        <w:snapToGrid/>
        <w:spacing w:line="440" w:lineRule="exact"/>
        <w:ind w:firstLine="482" w:firstLineChars="200"/>
        <w:rPr>
          <w:rFonts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第六条：技术资料和保密义务</w:t>
      </w:r>
    </w:p>
    <w:p>
      <w:pPr>
        <w:numPr>
          <w:ilvl w:val="0"/>
          <w:numId w:val="8"/>
        </w:numPr>
        <w:snapToGrid/>
        <w:spacing w:line="440" w:lineRule="exact"/>
        <w:ind w:left="0" w:firstLine="480" w:firstLineChars="200"/>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乙方有权依据合同约定和项目需要，向甲方了解有关情况，调阅有关资料等，甲方应予积极配合；</w:t>
      </w:r>
    </w:p>
    <w:p>
      <w:pPr>
        <w:numPr>
          <w:ilvl w:val="0"/>
          <w:numId w:val="8"/>
        </w:numPr>
        <w:snapToGrid/>
        <w:spacing w:line="440" w:lineRule="exact"/>
        <w:ind w:left="0" w:firstLine="480" w:firstLineChars="200"/>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乙方有义务妥善保管和保护由甲方提供的前款信息和资料等；</w:t>
      </w:r>
    </w:p>
    <w:p>
      <w:pPr>
        <w:numPr>
          <w:ilvl w:val="0"/>
          <w:numId w:val="8"/>
        </w:numPr>
        <w:snapToGrid/>
        <w:spacing w:line="440" w:lineRule="exact"/>
        <w:ind w:left="0" w:firstLine="480" w:firstLineChars="200"/>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napToGrid/>
        <w:spacing w:line="440" w:lineRule="exact"/>
        <w:ind w:firstLine="482" w:firstLineChars="200"/>
        <w:rPr>
          <w:rFonts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第七条：包装和运输（货物类）</w:t>
      </w:r>
    </w:p>
    <w:p>
      <w:pPr>
        <w:snapToGrid/>
        <w:spacing w:line="440" w:lineRule="exact"/>
        <w:ind w:firstLine="480" w:firstLineChars="200"/>
        <w:rPr>
          <w:rFonts w:ascii="仿宋" w:hAnsi="仿宋" w:eastAsia="仿宋" w:cs="仿宋"/>
          <w:b/>
          <w:bCs/>
          <w:color w:val="auto"/>
          <w:sz w:val="24"/>
          <w:szCs w:val="24"/>
          <w:highlight w:val="none"/>
        </w:rPr>
      </w:pPr>
      <w:r>
        <w:rPr>
          <w:rFonts w:hint="eastAsia" w:ascii="仿宋" w:hAnsi="仿宋" w:eastAsia="仿宋" w:cs="仿宋"/>
          <w:color w:val="auto"/>
          <w:kern w:val="3"/>
          <w:sz w:val="24"/>
          <w:szCs w:val="24"/>
          <w:highlight w:val="none"/>
        </w:rPr>
        <w:t>除合同另有约定外，乙方交付的全部标的物，均应采用本行业通用的方式进行包装，没有通用方式的，应当采取足以保护标的物的包装方式，且该包装应符合国家有关包装的法律、法规的规定。乙方提供产品及相关快递服务的具体包装要求应符合《商品包装政府采购需求标准（试行）》《快递包装政府采购需求标准（试行）》，并作为履约验收的内容，必要时甲方可以要求乙方在履约验收环节出具检测报告。 如有必要，包装应适用于远距离运输、防潮、防震、防锈和防粗暴装卸，确保标的物安全无损地运抵现场。由于包装不善所引起的标的物锈蚀、损坏和损失等一切风险均由乙方承担。</w:t>
      </w:r>
    </w:p>
    <w:p>
      <w:pPr>
        <w:snapToGrid/>
        <w:spacing w:line="440" w:lineRule="exact"/>
        <w:ind w:firstLine="482" w:firstLineChars="200"/>
        <w:rPr>
          <w:rFonts w:ascii="仿宋" w:hAnsi="仿宋" w:eastAsia="仿宋" w:cs="仿宋"/>
          <w:b/>
          <w:bCs/>
          <w:color w:val="auto"/>
          <w:kern w:val="3"/>
          <w:sz w:val="24"/>
          <w:szCs w:val="24"/>
          <w:highlight w:val="none"/>
        </w:rPr>
      </w:pPr>
      <w:r>
        <w:rPr>
          <w:rFonts w:hint="eastAsia" w:ascii="仿宋" w:hAnsi="仿宋" w:eastAsia="仿宋" w:cs="仿宋"/>
          <w:b/>
          <w:bCs/>
          <w:color w:val="auto"/>
          <w:sz w:val="24"/>
          <w:szCs w:val="24"/>
          <w:highlight w:val="none"/>
        </w:rPr>
        <w:t>第八条：</w:t>
      </w:r>
      <w:r>
        <w:rPr>
          <w:rFonts w:hint="eastAsia" w:ascii="仿宋" w:hAnsi="仿宋" w:eastAsia="仿宋" w:cs="仿宋"/>
          <w:b/>
          <w:bCs/>
          <w:color w:val="auto"/>
          <w:kern w:val="3"/>
          <w:sz w:val="24"/>
          <w:szCs w:val="24"/>
          <w:highlight w:val="none"/>
        </w:rPr>
        <w:t>检验和验收</w:t>
      </w:r>
    </w:p>
    <w:p>
      <w:pPr>
        <w:snapToGrid/>
        <w:spacing w:line="440" w:lineRule="exact"/>
        <w:ind w:firstLine="480" w:firstLineChars="200"/>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1.甲方有权在其认为必要时，对乙方是否能够按照合同约定交付进行履约检查，以确保乙方所交付的</w:t>
      </w:r>
      <w:r>
        <w:rPr>
          <w:rFonts w:hint="eastAsia" w:cs="仿宋"/>
          <w:color w:val="auto"/>
          <w:kern w:val="3"/>
          <w:sz w:val="24"/>
          <w:szCs w:val="24"/>
          <w:highlight w:val="none"/>
          <w:lang w:val="en-US" w:eastAsia="zh-CN"/>
        </w:rPr>
        <w:t>服务</w:t>
      </w:r>
      <w:r>
        <w:rPr>
          <w:rFonts w:hint="eastAsia" w:ascii="仿宋" w:hAnsi="仿宋" w:eastAsia="仿宋" w:cs="仿宋"/>
          <w:color w:val="auto"/>
          <w:kern w:val="3"/>
          <w:sz w:val="24"/>
          <w:szCs w:val="24"/>
          <w:highlight w:val="none"/>
        </w:rPr>
        <w:t>能够依约满足甲方之项目需求，但不得因履约检查妨碍乙方的正常工作，乙方应予积极配合；</w:t>
      </w:r>
    </w:p>
    <w:p>
      <w:pPr>
        <w:snapToGrid/>
        <w:spacing w:line="440" w:lineRule="exact"/>
        <w:ind w:firstLine="480" w:firstLineChars="200"/>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2.合同履行期间，甲方有权将履行过程中出现的问题反馈给乙方，双方当事人应以书面形式约定需要完善和改进的内容。</w:t>
      </w:r>
    </w:p>
    <w:p>
      <w:pPr>
        <w:snapToGrid/>
        <w:spacing w:line="440" w:lineRule="exact"/>
        <w:ind w:firstLine="480" w:firstLineChars="200"/>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3.交付前，乙方应对</w:t>
      </w:r>
      <w:r>
        <w:rPr>
          <w:rFonts w:hint="eastAsia" w:cs="仿宋"/>
          <w:color w:val="auto"/>
          <w:kern w:val="3"/>
          <w:sz w:val="24"/>
          <w:szCs w:val="24"/>
          <w:highlight w:val="none"/>
          <w:lang w:val="en-US" w:eastAsia="zh-CN"/>
        </w:rPr>
        <w:t>服务质量</w:t>
      </w:r>
      <w:r>
        <w:rPr>
          <w:rFonts w:hint="eastAsia" w:ascii="仿宋" w:hAnsi="仿宋" w:eastAsia="仿宋" w:cs="仿宋"/>
          <w:color w:val="auto"/>
          <w:kern w:val="3"/>
          <w:sz w:val="24"/>
          <w:szCs w:val="24"/>
          <w:highlight w:val="none"/>
        </w:rPr>
        <w:t>进行详细、全面的检验，并向甲方出具合同约定的文件；物交付时，乙方在合同约定时间内组织验收，并可依法邀请相关方参加，验收应出具验收报告。</w:t>
      </w:r>
    </w:p>
    <w:p>
      <w:pPr>
        <w:snapToGrid/>
        <w:spacing w:line="440" w:lineRule="exact"/>
        <w:ind w:firstLine="480" w:firstLineChars="200"/>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4.合同期满或者履行完毕后，甲方有权组织（包括依法邀请国家认可的质量检测机构参加）对乙方履约的验收，即：按照合同约定的技术、服务、安全标准，组织对每一项技术、服务、安全标准的履约情况的验收，并出具验收报告。</w:t>
      </w:r>
    </w:p>
    <w:p>
      <w:pPr>
        <w:snapToGrid/>
        <w:spacing w:line="440" w:lineRule="exact"/>
        <w:ind w:firstLine="480" w:firstLineChars="200"/>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 xml:space="preserve">5.检验和验收的时间、方案及标准、程序、费用等具体内容以及前述验收报告的效力如下：                               </w:t>
      </w:r>
    </w:p>
    <w:p>
      <w:pPr>
        <w:snapToGrid/>
        <w:spacing w:line="440" w:lineRule="exact"/>
        <w:ind w:left="480" w:leftChars="200"/>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 xml:space="preserve">                                                                               （特别说明：请参考采购文件要求。）</w:t>
      </w:r>
    </w:p>
    <w:p>
      <w:pPr>
        <w:topLinePunct/>
        <w:adjustRightInd w:val="0"/>
        <w:snapToGrid/>
        <w:spacing w:line="44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第九条：合同款的支付</w:t>
      </w:r>
    </w:p>
    <w:p>
      <w:pPr>
        <w:topLinePunct/>
        <w:snapToGrid/>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1.合同签订后，满足合同约定支付条件：</w:t>
      </w:r>
    </w:p>
    <w:p>
      <w:pPr>
        <w:topLinePunct/>
        <w:adjustRightInd w:val="0"/>
        <w:snapToGrid/>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2.乙方信息</w:t>
      </w:r>
    </w:p>
    <w:p>
      <w:pPr>
        <w:topLinePunct/>
        <w:adjustRightInd w:val="0"/>
        <w:snapToGrid/>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乙方开户行名称：_________________</w:t>
      </w:r>
    </w:p>
    <w:p>
      <w:pPr>
        <w:topLinePunct/>
        <w:adjustRightInd w:val="0"/>
        <w:snapToGrid/>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开户行账号：_____________________</w:t>
      </w:r>
    </w:p>
    <w:tbl>
      <w:tblPr>
        <w:tblStyle w:val="89"/>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538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jc w:val="center"/>
        </w:trPr>
        <w:tc>
          <w:tcPr>
            <w:tcW w:w="1521" w:type="dxa"/>
            <w:noWrap w:val="0"/>
            <w:vAlign w:val="center"/>
          </w:tcPr>
          <w:p>
            <w:pPr>
              <w:topLinePunct/>
              <w:snapToGrid/>
              <w:spacing w:line="440" w:lineRule="exact"/>
              <w:jc w:val="center"/>
              <w:rPr>
                <w:rFonts w:ascii="仿宋" w:hAnsi="仿宋" w:eastAsia="仿宋" w:cs="仿宋"/>
                <w:b/>
                <w:color w:val="auto"/>
                <w:kern w:val="3"/>
                <w:sz w:val="24"/>
                <w:szCs w:val="24"/>
                <w:highlight w:val="none"/>
              </w:rPr>
            </w:pPr>
            <w:r>
              <w:rPr>
                <w:rFonts w:hint="eastAsia" w:ascii="仿宋" w:hAnsi="仿宋" w:eastAsia="仿宋" w:cs="仿宋"/>
                <w:b/>
                <w:color w:val="auto"/>
                <w:kern w:val="3"/>
                <w:sz w:val="24"/>
                <w:szCs w:val="24"/>
                <w:highlight w:val="none"/>
              </w:rPr>
              <w:t>付款阶段</w:t>
            </w:r>
          </w:p>
        </w:tc>
        <w:tc>
          <w:tcPr>
            <w:tcW w:w="5386" w:type="dxa"/>
            <w:noWrap w:val="0"/>
            <w:vAlign w:val="center"/>
          </w:tcPr>
          <w:p>
            <w:pPr>
              <w:topLinePunct/>
              <w:snapToGrid/>
              <w:spacing w:line="440" w:lineRule="exact"/>
              <w:jc w:val="center"/>
              <w:rPr>
                <w:rFonts w:ascii="仿宋" w:hAnsi="仿宋" w:eastAsia="仿宋" w:cs="仿宋"/>
                <w:b/>
                <w:color w:val="auto"/>
                <w:kern w:val="3"/>
                <w:sz w:val="24"/>
                <w:szCs w:val="24"/>
                <w:highlight w:val="none"/>
              </w:rPr>
            </w:pPr>
            <w:r>
              <w:rPr>
                <w:rFonts w:hint="eastAsia" w:ascii="仿宋" w:hAnsi="仿宋" w:eastAsia="仿宋" w:cs="仿宋"/>
                <w:b/>
                <w:color w:val="auto"/>
                <w:kern w:val="3"/>
                <w:sz w:val="24"/>
                <w:szCs w:val="24"/>
                <w:highlight w:val="none"/>
              </w:rPr>
              <w:t>付款额度</w:t>
            </w:r>
          </w:p>
        </w:tc>
        <w:tc>
          <w:tcPr>
            <w:tcW w:w="1843" w:type="dxa"/>
            <w:noWrap w:val="0"/>
            <w:vAlign w:val="center"/>
          </w:tcPr>
          <w:p>
            <w:pPr>
              <w:topLinePunct/>
              <w:snapToGrid/>
              <w:spacing w:line="440" w:lineRule="exact"/>
              <w:jc w:val="center"/>
              <w:rPr>
                <w:rFonts w:ascii="仿宋" w:hAnsi="仿宋" w:eastAsia="仿宋" w:cs="仿宋"/>
                <w:b/>
                <w:color w:val="auto"/>
                <w:kern w:val="3"/>
                <w:sz w:val="24"/>
                <w:szCs w:val="24"/>
                <w:highlight w:val="none"/>
              </w:rPr>
            </w:pPr>
            <w:r>
              <w:rPr>
                <w:rFonts w:hint="eastAsia" w:ascii="仿宋" w:hAnsi="仿宋" w:eastAsia="仿宋" w:cs="仿宋"/>
                <w:b/>
                <w:color w:val="auto"/>
                <w:kern w:val="3"/>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521" w:type="dxa"/>
            <w:noWrap w:val="0"/>
            <w:vAlign w:val="center"/>
          </w:tcPr>
          <w:p>
            <w:pPr>
              <w:topLinePunct/>
              <w:snapToGrid/>
              <w:spacing w:line="440" w:lineRule="exact"/>
              <w:jc w:val="center"/>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预付款</w:t>
            </w:r>
          </w:p>
        </w:tc>
        <w:tc>
          <w:tcPr>
            <w:tcW w:w="5386" w:type="dxa"/>
            <w:noWrap w:val="0"/>
            <w:vAlign w:val="center"/>
          </w:tcPr>
          <w:p>
            <w:pPr>
              <w:topLinePunct/>
              <w:snapToGrid/>
              <w:spacing w:line="440" w:lineRule="exact"/>
              <w:jc w:val="center"/>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合同金额的____%,即____元。</w:t>
            </w:r>
          </w:p>
        </w:tc>
        <w:tc>
          <w:tcPr>
            <w:tcW w:w="1843" w:type="dxa"/>
            <w:noWrap w:val="0"/>
            <w:vAlign w:val="center"/>
          </w:tcPr>
          <w:p>
            <w:pPr>
              <w:topLinePunct/>
              <w:snapToGrid/>
              <w:spacing w:line="440" w:lineRule="exact"/>
              <w:rPr>
                <w:rFonts w:ascii="仿宋" w:hAnsi="仿宋" w:eastAsia="仿宋" w:cs="仿宋"/>
                <w:color w:val="auto"/>
                <w:kern w:val="3"/>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521" w:type="dxa"/>
            <w:noWrap w:val="0"/>
            <w:vAlign w:val="center"/>
          </w:tcPr>
          <w:p>
            <w:pPr>
              <w:topLinePunct/>
              <w:snapToGrid/>
              <w:spacing w:line="440" w:lineRule="exact"/>
              <w:jc w:val="center"/>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二期款</w:t>
            </w:r>
          </w:p>
        </w:tc>
        <w:tc>
          <w:tcPr>
            <w:tcW w:w="5386" w:type="dxa"/>
            <w:noWrap w:val="0"/>
            <w:vAlign w:val="center"/>
          </w:tcPr>
          <w:p>
            <w:pPr>
              <w:topLinePunct/>
              <w:snapToGrid/>
              <w:spacing w:line="440" w:lineRule="exact"/>
              <w:jc w:val="center"/>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合同金额的____%,即____元。</w:t>
            </w:r>
          </w:p>
        </w:tc>
        <w:tc>
          <w:tcPr>
            <w:tcW w:w="1843" w:type="dxa"/>
            <w:noWrap w:val="0"/>
            <w:vAlign w:val="center"/>
          </w:tcPr>
          <w:p>
            <w:pPr>
              <w:topLinePunct/>
              <w:snapToGrid/>
              <w:spacing w:line="440" w:lineRule="exact"/>
              <w:rPr>
                <w:rFonts w:ascii="仿宋" w:hAnsi="仿宋" w:eastAsia="仿宋" w:cs="仿宋"/>
                <w:color w:val="auto"/>
                <w:kern w:val="3"/>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521" w:type="dxa"/>
            <w:noWrap w:val="0"/>
            <w:vAlign w:val="center"/>
          </w:tcPr>
          <w:p>
            <w:pPr>
              <w:topLinePunct/>
              <w:snapToGrid/>
              <w:spacing w:line="440" w:lineRule="exact"/>
              <w:jc w:val="center"/>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三期款</w:t>
            </w:r>
          </w:p>
        </w:tc>
        <w:tc>
          <w:tcPr>
            <w:tcW w:w="5386" w:type="dxa"/>
            <w:noWrap w:val="0"/>
            <w:vAlign w:val="center"/>
          </w:tcPr>
          <w:p>
            <w:pPr>
              <w:topLinePunct/>
              <w:snapToGrid/>
              <w:spacing w:line="440" w:lineRule="exact"/>
              <w:jc w:val="center"/>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合同金额的____%,即____元。</w:t>
            </w:r>
          </w:p>
        </w:tc>
        <w:tc>
          <w:tcPr>
            <w:tcW w:w="1843" w:type="dxa"/>
            <w:noWrap w:val="0"/>
            <w:vAlign w:val="center"/>
          </w:tcPr>
          <w:p>
            <w:pPr>
              <w:topLinePunct/>
              <w:snapToGrid/>
              <w:spacing w:line="440" w:lineRule="exact"/>
              <w:rPr>
                <w:rFonts w:ascii="仿宋" w:hAnsi="仿宋" w:eastAsia="仿宋" w:cs="仿宋"/>
                <w:color w:val="auto"/>
                <w:kern w:val="3"/>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521" w:type="dxa"/>
            <w:noWrap w:val="0"/>
            <w:vAlign w:val="center"/>
          </w:tcPr>
          <w:p>
            <w:pPr>
              <w:topLinePunct/>
              <w:snapToGrid/>
              <w:spacing w:line="440" w:lineRule="exact"/>
              <w:jc w:val="center"/>
              <w:rPr>
                <w:rFonts w:ascii="仿宋" w:hAnsi="仿宋" w:eastAsia="仿宋" w:cs="仿宋"/>
                <w:color w:val="auto"/>
                <w:kern w:val="3"/>
                <w:sz w:val="24"/>
                <w:szCs w:val="24"/>
                <w:highlight w:val="none"/>
              </w:rPr>
            </w:pPr>
          </w:p>
        </w:tc>
        <w:tc>
          <w:tcPr>
            <w:tcW w:w="5386" w:type="dxa"/>
            <w:noWrap w:val="0"/>
            <w:vAlign w:val="center"/>
          </w:tcPr>
          <w:p>
            <w:pPr>
              <w:topLinePunct/>
              <w:snapToGrid/>
              <w:spacing w:line="440" w:lineRule="exact"/>
              <w:jc w:val="center"/>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w:t>
            </w:r>
          </w:p>
        </w:tc>
        <w:tc>
          <w:tcPr>
            <w:tcW w:w="1843" w:type="dxa"/>
            <w:noWrap w:val="0"/>
            <w:vAlign w:val="center"/>
          </w:tcPr>
          <w:p>
            <w:pPr>
              <w:topLinePunct/>
              <w:snapToGrid/>
              <w:spacing w:line="440" w:lineRule="exact"/>
              <w:rPr>
                <w:rFonts w:ascii="仿宋" w:hAnsi="仿宋" w:eastAsia="仿宋" w:cs="仿宋"/>
                <w:color w:val="auto"/>
                <w:kern w:val="3"/>
                <w:sz w:val="24"/>
                <w:szCs w:val="24"/>
                <w:highlight w:val="none"/>
              </w:rPr>
            </w:pPr>
          </w:p>
        </w:tc>
      </w:tr>
    </w:tbl>
    <w:p>
      <w:pPr>
        <w:keepNext w:val="0"/>
        <w:keepLines w:val="0"/>
        <w:pageBreakBefore w:val="0"/>
        <w:widowControl w:val="0"/>
        <w:kinsoku/>
        <w:wordWrap/>
        <w:overflowPunct/>
        <w:topLinePunct/>
        <w:autoSpaceDE/>
        <w:autoSpaceDN/>
        <w:bidi w:val="0"/>
        <w:adjustRightInd w:val="0"/>
        <w:snapToGrid/>
        <w:spacing w:line="440" w:lineRule="exact"/>
        <w:ind w:left="0" w:leftChars="0" w:firstLine="482" w:firstLineChars="200"/>
        <w:jc w:val="both"/>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第十条：履约保证金</w:t>
      </w:r>
    </w:p>
    <w:p>
      <w:pPr>
        <w:keepNext w:val="0"/>
        <w:keepLines w:val="0"/>
        <w:pageBreakBefore w:val="0"/>
        <w:widowControl w:val="0"/>
        <w:kinsoku/>
        <w:wordWrap/>
        <w:overflowPunct/>
        <w:autoSpaceDE/>
        <w:autoSpaceDN/>
        <w:bidi w:val="0"/>
        <w:snapToGrid/>
        <w:spacing w:line="440" w:lineRule="exact"/>
        <w:ind w:left="0" w:leftChars="0"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本项目无需缴纳履约保证金。</w:t>
      </w:r>
    </w:p>
    <w:p>
      <w:pPr>
        <w:keepNext w:val="0"/>
        <w:keepLines w:val="0"/>
        <w:pageBreakBefore w:val="0"/>
        <w:widowControl w:val="0"/>
        <w:kinsoku/>
        <w:wordWrap/>
        <w:overflowPunct/>
        <w:autoSpaceDE/>
        <w:autoSpaceDN/>
        <w:bidi w:val="0"/>
        <w:snapToGrid/>
        <w:spacing w:line="440" w:lineRule="exact"/>
        <w:ind w:left="0" w:leftChars="0" w:firstLine="482" w:firstLineChars="200"/>
        <w:jc w:val="both"/>
        <w:rPr>
          <w:rFonts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第十一条：售后服务</w:t>
      </w:r>
    </w:p>
    <w:p>
      <w:pPr>
        <w:keepNext w:val="0"/>
        <w:keepLines w:val="0"/>
        <w:pageBreakBefore w:val="0"/>
        <w:widowControl w:val="0"/>
        <w:tabs>
          <w:tab w:val="left" w:pos="420"/>
        </w:tabs>
        <w:kinsoku/>
        <w:wordWrap/>
        <w:overflowPunct/>
        <w:autoSpaceDE/>
        <w:autoSpaceDN/>
        <w:bidi w:val="0"/>
        <w:snapToGrid/>
        <w:spacing w:line="440" w:lineRule="exact"/>
        <w:ind w:left="0" w:leftChars="0" w:firstLine="480" w:firstLineChars="200"/>
        <w:jc w:val="both"/>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乙方应根据投标文件提供相关售后服务承诺：</w:t>
      </w:r>
    </w:p>
    <w:p>
      <w:pPr>
        <w:keepNext w:val="0"/>
        <w:keepLines w:val="0"/>
        <w:pageBreakBefore w:val="0"/>
        <w:widowControl w:val="0"/>
        <w:numPr>
          <w:ilvl w:val="0"/>
          <w:numId w:val="9"/>
        </w:numPr>
        <w:tabs>
          <w:tab w:val="left" w:pos="420"/>
        </w:tabs>
        <w:kinsoku/>
        <w:wordWrap/>
        <w:overflowPunct/>
        <w:autoSpaceDE/>
        <w:autoSpaceDN/>
        <w:bidi w:val="0"/>
        <w:snapToGrid/>
        <w:spacing w:line="440" w:lineRule="exact"/>
        <w:ind w:left="0" w:leftChars="0" w:firstLine="480" w:firstLineChars="200"/>
        <w:jc w:val="both"/>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本合同项下</w:t>
      </w:r>
      <w:r>
        <w:rPr>
          <w:rFonts w:hint="eastAsia" w:cs="仿宋"/>
          <w:color w:val="auto"/>
          <w:kern w:val="3"/>
          <w:sz w:val="24"/>
          <w:szCs w:val="24"/>
          <w:highlight w:val="none"/>
          <w:lang w:val="en-US" w:eastAsia="zh-CN"/>
        </w:rPr>
        <w:t>服务</w:t>
      </w:r>
      <w:r>
        <w:rPr>
          <w:rFonts w:hint="eastAsia" w:ascii="仿宋" w:hAnsi="仿宋" w:eastAsia="仿宋" w:cs="仿宋"/>
          <w:color w:val="auto"/>
          <w:kern w:val="3"/>
          <w:sz w:val="24"/>
          <w:szCs w:val="24"/>
          <w:highlight w:val="none"/>
        </w:rPr>
        <w:t>的售后或与质量相关的其它期限均自按照本合同约定方式完成最终验收并由甲方签署了最终验收单之日起算，经双方协商一致特别约定的除外。本项目售后服务期为最终验收合格之日起</w:t>
      </w: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个月。</w:t>
      </w:r>
    </w:p>
    <w:p>
      <w:pPr>
        <w:keepNext w:val="0"/>
        <w:keepLines w:val="0"/>
        <w:pageBreakBefore w:val="0"/>
        <w:widowControl w:val="0"/>
        <w:numPr>
          <w:ilvl w:val="0"/>
          <w:numId w:val="9"/>
        </w:numPr>
        <w:tabs>
          <w:tab w:val="left" w:pos="420"/>
        </w:tabs>
        <w:kinsoku/>
        <w:wordWrap/>
        <w:overflowPunct/>
        <w:autoSpaceDE/>
        <w:autoSpaceDN/>
        <w:bidi w:val="0"/>
        <w:snapToGrid/>
        <w:spacing w:line="440" w:lineRule="exact"/>
        <w:ind w:left="0" w:leftChars="0" w:firstLine="480" w:firstLineChars="200"/>
        <w:jc w:val="both"/>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乙方在售后服务期内应对提供的所有</w:t>
      </w:r>
      <w:r>
        <w:rPr>
          <w:rFonts w:hint="eastAsia" w:cs="仿宋"/>
          <w:color w:val="auto"/>
          <w:kern w:val="3"/>
          <w:sz w:val="24"/>
          <w:szCs w:val="24"/>
          <w:highlight w:val="none"/>
          <w:lang w:val="en-US" w:eastAsia="zh-CN"/>
        </w:rPr>
        <w:t>服务</w:t>
      </w:r>
      <w:r>
        <w:rPr>
          <w:rFonts w:hint="eastAsia" w:ascii="仿宋" w:hAnsi="仿宋" w:eastAsia="仿宋" w:cs="仿宋"/>
          <w:color w:val="auto"/>
          <w:kern w:val="3"/>
          <w:sz w:val="24"/>
          <w:szCs w:val="24"/>
          <w:highlight w:val="none"/>
        </w:rPr>
        <w:t>进行常规检查、调整等。</w:t>
      </w:r>
    </w:p>
    <w:p>
      <w:pPr>
        <w:keepNext w:val="0"/>
        <w:keepLines w:val="0"/>
        <w:pageBreakBefore w:val="0"/>
        <w:widowControl w:val="0"/>
        <w:numPr>
          <w:ilvl w:val="0"/>
          <w:numId w:val="9"/>
        </w:numPr>
        <w:tabs>
          <w:tab w:val="left" w:pos="420"/>
        </w:tabs>
        <w:kinsoku/>
        <w:wordWrap/>
        <w:overflowPunct/>
        <w:autoSpaceDE/>
        <w:autoSpaceDN/>
        <w:bidi w:val="0"/>
        <w:snapToGrid/>
        <w:spacing w:line="440" w:lineRule="exact"/>
        <w:ind w:left="0" w:leftChars="0" w:firstLine="480" w:firstLineChars="200"/>
        <w:jc w:val="both"/>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乙方负责对甲方人员的全免（含交通食宿）集中技术培训（≥</w:t>
      </w: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人），及不少于</w:t>
      </w: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年的免费售后现场技术服务。</w:t>
      </w:r>
    </w:p>
    <w:p>
      <w:pPr>
        <w:keepNext w:val="0"/>
        <w:keepLines w:val="0"/>
        <w:pageBreakBefore w:val="0"/>
        <w:widowControl w:val="0"/>
        <w:numPr>
          <w:ilvl w:val="0"/>
          <w:numId w:val="9"/>
        </w:numPr>
        <w:tabs>
          <w:tab w:val="left" w:pos="420"/>
        </w:tabs>
        <w:kinsoku/>
        <w:wordWrap/>
        <w:overflowPunct/>
        <w:autoSpaceDE/>
        <w:autoSpaceDN/>
        <w:bidi w:val="0"/>
        <w:snapToGrid/>
        <w:spacing w:line="440" w:lineRule="exact"/>
        <w:ind w:left="0" w:leftChars="0" w:firstLine="480" w:firstLineChars="200"/>
        <w:jc w:val="both"/>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在售后服务期内，如因乙方提供的硬件或软件有缺陷，或乙方提供的技术资料有错误，或乙方在现场的技术人员指导有错误而使</w:t>
      </w:r>
      <w:r>
        <w:rPr>
          <w:rFonts w:hint="eastAsia" w:cs="仿宋"/>
          <w:color w:val="auto"/>
          <w:kern w:val="3"/>
          <w:sz w:val="24"/>
          <w:szCs w:val="24"/>
          <w:highlight w:val="none"/>
          <w:lang w:val="en-US" w:eastAsia="zh-CN"/>
        </w:rPr>
        <w:t>服务</w:t>
      </w:r>
      <w:r>
        <w:rPr>
          <w:rFonts w:hint="eastAsia" w:ascii="仿宋" w:hAnsi="仿宋" w:eastAsia="仿宋" w:cs="仿宋"/>
          <w:color w:val="auto"/>
          <w:kern w:val="3"/>
          <w:sz w:val="24"/>
          <w:szCs w:val="24"/>
          <w:highlight w:val="none"/>
        </w:rPr>
        <w:t>不能达到合同规定的指标和技术性能，乙方应按本合同项下相关条款规定实行包修、包换、包退，使</w:t>
      </w:r>
      <w:r>
        <w:rPr>
          <w:rFonts w:hint="eastAsia" w:cs="仿宋"/>
          <w:color w:val="auto"/>
          <w:kern w:val="3"/>
          <w:sz w:val="24"/>
          <w:szCs w:val="24"/>
          <w:highlight w:val="none"/>
          <w:lang w:val="en-US" w:eastAsia="zh-CN"/>
        </w:rPr>
        <w:t>服务</w:t>
      </w:r>
      <w:r>
        <w:rPr>
          <w:rFonts w:hint="eastAsia" w:ascii="仿宋" w:hAnsi="仿宋" w:eastAsia="仿宋" w:cs="仿宋"/>
          <w:color w:val="auto"/>
          <w:kern w:val="3"/>
          <w:sz w:val="24"/>
          <w:szCs w:val="24"/>
          <w:highlight w:val="none"/>
        </w:rPr>
        <w:t>运行指标和技术性能达到合同规定，由此产生的全部费用和直接经济损失由乙方承担。 若因软件或硬件缺陷导致或引起甲方损失及导致或引起第三方受到损害的，全部赔偿责任均应由乙方承担。</w:t>
      </w:r>
    </w:p>
    <w:p>
      <w:pPr>
        <w:keepNext w:val="0"/>
        <w:keepLines w:val="0"/>
        <w:pageBreakBefore w:val="0"/>
        <w:widowControl w:val="0"/>
        <w:numPr>
          <w:ilvl w:val="0"/>
          <w:numId w:val="9"/>
        </w:numPr>
        <w:tabs>
          <w:tab w:val="left" w:pos="420"/>
        </w:tabs>
        <w:kinsoku/>
        <w:wordWrap/>
        <w:overflowPunct/>
        <w:autoSpaceDE/>
        <w:autoSpaceDN/>
        <w:bidi w:val="0"/>
        <w:snapToGrid/>
        <w:spacing w:line="440" w:lineRule="exact"/>
        <w:ind w:left="0" w:leftChars="0" w:firstLine="480" w:firstLineChars="200"/>
        <w:jc w:val="both"/>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在售后服务期内，如因甲方使用不当、维护不当或者保管不当而引起的缺陷或损坏，乙方不负免费保修的责任，由此产生的合理费用由甲方承担。质保期满后，乙方仍提供维护服务，收取成本费。</w:t>
      </w:r>
    </w:p>
    <w:p>
      <w:pPr>
        <w:keepNext w:val="0"/>
        <w:keepLines w:val="0"/>
        <w:pageBreakBefore w:val="0"/>
        <w:widowControl w:val="0"/>
        <w:numPr>
          <w:ilvl w:val="0"/>
          <w:numId w:val="9"/>
        </w:numPr>
        <w:tabs>
          <w:tab w:val="left" w:pos="420"/>
        </w:tabs>
        <w:kinsoku/>
        <w:wordWrap/>
        <w:overflowPunct/>
        <w:autoSpaceDE/>
        <w:autoSpaceDN/>
        <w:bidi w:val="0"/>
        <w:snapToGrid/>
        <w:spacing w:line="440" w:lineRule="exact"/>
        <w:ind w:left="0" w:leftChars="0" w:firstLine="480" w:firstLineChars="200"/>
        <w:jc w:val="both"/>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在售后服务期内或在应当由乙方负责的其他情况下，若由于乙方原因而造成</w:t>
      </w:r>
      <w:r>
        <w:rPr>
          <w:rFonts w:hint="eastAsia" w:cs="仿宋"/>
          <w:color w:val="auto"/>
          <w:kern w:val="3"/>
          <w:sz w:val="24"/>
          <w:szCs w:val="24"/>
          <w:highlight w:val="none"/>
          <w:lang w:val="en-US" w:eastAsia="zh-CN"/>
        </w:rPr>
        <w:t>服务</w:t>
      </w:r>
      <w:r>
        <w:rPr>
          <w:rFonts w:hint="eastAsia" w:ascii="仿宋" w:hAnsi="仿宋" w:eastAsia="仿宋" w:cs="仿宋"/>
          <w:color w:val="auto"/>
          <w:kern w:val="3"/>
          <w:sz w:val="24"/>
          <w:szCs w:val="24"/>
          <w:highlight w:val="none"/>
        </w:rPr>
        <w:t>不得不停止使用的情形，售后服务期及质保期应依照停止使用的实际时间加以延长，由此给甲方造成的损失由乙方承担。</w:t>
      </w:r>
    </w:p>
    <w:p>
      <w:pPr>
        <w:keepNext w:val="0"/>
        <w:keepLines w:val="0"/>
        <w:pageBreakBefore w:val="0"/>
        <w:widowControl w:val="0"/>
        <w:numPr>
          <w:ilvl w:val="0"/>
          <w:numId w:val="9"/>
        </w:numPr>
        <w:tabs>
          <w:tab w:val="left" w:pos="420"/>
        </w:tabs>
        <w:kinsoku/>
        <w:wordWrap/>
        <w:overflowPunct/>
        <w:autoSpaceDE/>
        <w:autoSpaceDN/>
        <w:bidi w:val="0"/>
        <w:snapToGrid/>
        <w:spacing w:line="440" w:lineRule="exact"/>
        <w:ind w:left="0" w:leftChars="0" w:firstLine="480" w:firstLineChars="200"/>
        <w:jc w:val="both"/>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乙方应提供电话、电子邮件、现场服务等方式的7</w:t>
      </w:r>
      <w:r>
        <w:rPr>
          <w:rFonts w:ascii="仿宋" w:hAnsi="仿宋" w:eastAsia="仿宋" w:cs="Arial"/>
          <w:color w:val="auto"/>
          <w:kern w:val="3"/>
          <w:sz w:val="24"/>
          <w:szCs w:val="24"/>
          <w:highlight w:val="none"/>
        </w:rPr>
        <w:t>×</w:t>
      </w:r>
      <w:r>
        <w:rPr>
          <w:rFonts w:hint="eastAsia" w:ascii="仿宋" w:hAnsi="仿宋" w:eastAsia="仿宋" w:cs="仿宋"/>
          <w:color w:val="auto"/>
          <w:kern w:val="3"/>
          <w:sz w:val="24"/>
          <w:szCs w:val="24"/>
          <w:highlight w:val="none"/>
        </w:rPr>
        <w:t>24小时的技术支持。若设备发生故障，乙方应在接到通知之时起</w:t>
      </w: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小时内赶赴现场处理问题。一般故障</w:t>
      </w: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小时内解决，重大故障</w:t>
      </w: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小时内解决。</w:t>
      </w:r>
    </w:p>
    <w:p>
      <w:pPr>
        <w:keepNext w:val="0"/>
        <w:keepLines w:val="0"/>
        <w:pageBreakBefore w:val="0"/>
        <w:widowControl w:val="0"/>
        <w:numPr>
          <w:ilvl w:val="0"/>
          <w:numId w:val="9"/>
        </w:numPr>
        <w:tabs>
          <w:tab w:val="left" w:pos="420"/>
        </w:tabs>
        <w:kinsoku/>
        <w:wordWrap/>
        <w:overflowPunct/>
        <w:autoSpaceDE/>
        <w:autoSpaceDN/>
        <w:bidi w:val="0"/>
        <w:snapToGrid/>
        <w:spacing w:line="440" w:lineRule="exact"/>
        <w:ind w:left="0" w:leftChars="0" w:firstLine="480" w:firstLineChars="200"/>
        <w:jc w:val="both"/>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如投标文件中承诺优于本条规定或其他本条未涉及的承诺，按投标文件中承诺执行。</w:t>
      </w:r>
    </w:p>
    <w:p>
      <w:pPr>
        <w:keepNext w:val="0"/>
        <w:keepLines w:val="0"/>
        <w:pageBreakBefore w:val="0"/>
        <w:widowControl w:val="0"/>
        <w:kinsoku/>
        <w:wordWrap/>
        <w:overflowPunct/>
        <w:topLinePunct/>
        <w:autoSpaceDE/>
        <w:autoSpaceDN/>
        <w:bidi w:val="0"/>
        <w:adjustRightInd w:val="0"/>
        <w:snapToGrid/>
        <w:spacing w:line="440" w:lineRule="exact"/>
        <w:ind w:left="0" w:leftChars="0" w:firstLine="482" w:firstLineChars="200"/>
        <w:jc w:val="both"/>
        <w:textAlignment w:val="baseline"/>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第十二条：违约责任</w:t>
      </w:r>
    </w:p>
    <w:p>
      <w:pPr>
        <w:keepNext w:val="0"/>
        <w:keepLines w:val="0"/>
        <w:pageBreakBefore w:val="0"/>
        <w:widowControl w:val="0"/>
        <w:numPr>
          <w:ilvl w:val="0"/>
          <w:numId w:val="10"/>
        </w:numPr>
        <w:kinsoku/>
        <w:wordWrap/>
        <w:overflowPunct/>
        <w:autoSpaceDE/>
        <w:autoSpaceDN/>
        <w:bidi w:val="0"/>
        <w:snapToGrid/>
        <w:spacing w:line="440" w:lineRule="exact"/>
        <w:ind w:left="0" w:leftChars="0" w:firstLine="480" w:firstLineChars="200"/>
        <w:jc w:val="both"/>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除不可抗力外，如果乙方没有按照本合同约定的期限、地点和方式交付标的物，那么甲方可要求乙方支付违约金，违约金按每迟延交付标的物一日的应交付而未交付标的物价格的</w:t>
      </w:r>
      <w:r>
        <w:rPr>
          <w:rFonts w:hint="eastAsia" w:ascii="仿宋" w:hAnsi="仿宋" w:eastAsia="仿宋" w:cs="仿宋"/>
          <w:color w:val="auto"/>
          <w:kern w:val="3"/>
          <w:sz w:val="24"/>
          <w:szCs w:val="24"/>
          <w:highlight w:val="none"/>
          <w:u w:val="single"/>
        </w:rPr>
        <w:t>万分之五</w:t>
      </w:r>
      <w:r>
        <w:rPr>
          <w:rFonts w:hint="eastAsia" w:ascii="仿宋" w:hAnsi="仿宋" w:eastAsia="仿宋" w:cs="仿宋"/>
          <w:color w:val="auto"/>
          <w:kern w:val="3"/>
          <w:sz w:val="24"/>
          <w:szCs w:val="24"/>
          <w:highlight w:val="none"/>
        </w:rPr>
        <w:t>计算，最高限额为本合同总价的</w:t>
      </w:r>
      <w:r>
        <w:rPr>
          <w:rFonts w:hint="eastAsia" w:ascii="仿宋" w:hAnsi="仿宋" w:eastAsia="仿宋" w:cs="仿宋"/>
          <w:color w:val="auto"/>
          <w:kern w:val="3"/>
          <w:sz w:val="24"/>
          <w:szCs w:val="24"/>
          <w:highlight w:val="none"/>
          <w:u w:val="single"/>
        </w:rPr>
        <w:t xml:space="preserve"> 20 </w:t>
      </w:r>
      <w:r>
        <w:rPr>
          <w:rFonts w:hint="eastAsia" w:ascii="仿宋" w:hAnsi="仿宋" w:eastAsia="仿宋" w:cs="仿宋"/>
          <w:color w:val="auto"/>
          <w:kern w:val="3"/>
          <w:sz w:val="24"/>
          <w:szCs w:val="24"/>
          <w:highlight w:val="none"/>
        </w:rPr>
        <w:t>%；迟延交付标的物的违约金计算数额达到前述最高限额之日起，甲方有权在要求乙方支付违约金的同时，书面通知乙方解除本合同；</w:t>
      </w:r>
    </w:p>
    <w:p>
      <w:pPr>
        <w:keepNext w:val="0"/>
        <w:keepLines w:val="0"/>
        <w:pageBreakBefore w:val="0"/>
        <w:widowControl w:val="0"/>
        <w:numPr>
          <w:ilvl w:val="0"/>
          <w:numId w:val="10"/>
        </w:numPr>
        <w:kinsoku/>
        <w:wordWrap/>
        <w:overflowPunct/>
        <w:autoSpaceDE/>
        <w:autoSpaceDN/>
        <w:bidi w:val="0"/>
        <w:snapToGrid/>
        <w:spacing w:line="440" w:lineRule="exact"/>
        <w:ind w:left="0" w:leftChars="0" w:firstLine="480" w:firstLineChars="200"/>
        <w:jc w:val="both"/>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kern w:val="3"/>
          <w:sz w:val="24"/>
          <w:szCs w:val="24"/>
          <w:highlight w:val="none"/>
          <w:u w:val="single"/>
        </w:rPr>
        <w:t>万分之五</w:t>
      </w:r>
      <w:r>
        <w:rPr>
          <w:rFonts w:hint="eastAsia" w:ascii="仿宋" w:hAnsi="仿宋" w:eastAsia="仿宋" w:cs="仿宋"/>
          <w:color w:val="auto"/>
          <w:kern w:val="3"/>
          <w:sz w:val="24"/>
          <w:szCs w:val="24"/>
          <w:highlight w:val="none"/>
        </w:rPr>
        <w:t>计算，最高限额为本合同总价的</w:t>
      </w:r>
      <w:r>
        <w:rPr>
          <w:rFonts w:hint="eastAsia" w:ascii="仿宋" w:hAnsi="仿宋" w:eastAsia="仿宋" w:cs="仿宋"/>
          <w:color w:val="auto"/>
          <w:kern w:val="3"/>
          <w:sz w:val="24"/>
          <w:szCs w:val="24"/>
          <w:highlight w:val="none"/>
          <w:u w:val="single"/>
        </w:rPr>
        <w:t xml:space="preserve"> 20 </w:t>
      </w:r>
      <w:r>
        <w:rPr>
          <w:rFonts w:hint="eastAsia" w:ascii="仿宋" w:hAnsi="仿宋" w:eastAsia="仿宋" w:cs="仿宋"/>
          <w:color w:val="auto"/>
          <w:kern w:val="3"/>
          <w:sz w:val="24"/>
          <w:szCs w:val="24"/>
          <w:highlight w:val="none"/>
        </w:rPr>
        <w:t>%；迟延付款的违约金计算数额达到前述最高限额之日起，乙方有权在要求甲方支付违约金的同时，书面通知甲方解除本合同；</w:t>
      </w:r>
    </w:p>
    <w:p>
      <w:pPr>
        <w:keepNext w:val="0"/>
        <w:keepLines w:val="0"/>
        <w:pageBreakBefore w:val="0"/>
        <w:widowControl w:val="0"/>
        <w:numPr>
          <w:ilvl w:val="0"/>
          <w:numId w:val="10"/>
        </w:numPr>
        <w:kinsoku/>
        <w:wordWrap/>
        <w:overflowPunct/>
        <w:autoSpaceDE/>
        <w:autoSpaceDN/>
        <w:bidi w:val="0"/>
        <w:snapToGrid/>
        <w:spacing w:line="440" w:lineRule="exact"/>
        <w:ind w:left="0" w:leftChars="0" w:firstLine="480" w:firstLineChars="200"/>
        <w:jc w:val="both"/>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widowControl w:val="0"/>
        <w:numPr>
          <w:ilvl w:val="0"/>
          <w:numId w:val="10"/>
        </w:numPr>
        <w:kinsoku/>
        <w:wordWrap/>
        <w:overflowPunct/>
        <w:autoSpaceDE/>
        <w:autoSpaceDN/>
        <w:bidi w:val="0"/>
        <w:snapToGrid/>
        <w:spacing w:line="440" w:lineRule="exact"/>
        <w:ind w:left="0" w:leftChars="0" w:firstLine="480" w:firstLineChars="200"/>
        <w:jc w:val="both"/>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widowControl w:val="0"/>
        <w:numPr>
          <w:ilvl w:val="0"/>
          <w:numId w:val="10"/>
        </w:numPr>
        <w:kinsoku/>
        <w:wordWrap/>
        <w:overflowPunct/>
        <w:autoSpaceDE/>
        <w:autoSpaceDN/>
        <w:bidi w:val="0"/>
        <w:snapToGrid/>
        <w:spacing w:line="440" w:lineRule="exact"/>
        <w:ind w:left="0" w:leftChars="0" w:firstLine="480" w:firstLineChars="200"/>
        <w:jc w:val="both"/>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widowControl w:val="0"/>
        <w:numPr>
          <w:ilvl w:val="0"/>
          <w:numId w:val="10"/>
        </w:numPr>
        <w:kinsoku/>
        <w:wordWrap/>
        <w:overflowPunct/>
        <w:autoSpaceDE/>
        <w:autoSpaceDN/>
        <w:bidi w:val="0"/>
        <w:snapToGrid/>
        <w:spacing w:line="440" w:lineRule="exact"/>
        <w:ind w:left="0" w:leftChars="0" w:firstLine="480" w:firstLineChars="200"/>
        <w:jc w:val="both"/>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2" w:firstLineChars="200"/>
        <w:jc w:val="both"/>
        <w:textAlignment w:val="baseline"/>
        <w:rPr>
          <w:rFonts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第十三条：不可抗力事件处理</w:t>
      </w:r>
    </w:p>
    <w:p>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0" w:firstLineChars="200"/>
        <w:jc w:val="both"/>
        <w:textAlignment w:val="baseline"/>
        <w:rPr>
          <w:rFonts w:ascii="仿宋" w:hAnsi="仿宋" w:eastAsia="仿宋" w:cs="仿宋"/>
          <w:bCs/>
          <w:color w:val="auto"/>
          <w:kern w:val="3"/>
          <w:sz w:val="24"/>
          <w:szCs w:val="24"/>
          <w:highlight w:val="none"/>
        </w:rPr>
      </w:pPr>
      <w:r>
        <w:rPr>
          <w:rFonts w:hint="eastAsia" w:ascii="仿宋" w:hAnsi="仿宋" w:eastAsia="仿宋" w:cs="仿宋"/>
          <w:bCs/>
          <w:color w:val="auto"/>
          <w:kern w:val="3"/>
          <w:sz w:val="24"/>
          <w:szCs w:val="24"/>
          <w:highlight w:val="none"/>
        </w:rPr>
        <w:t>1.在合同有效期内，任何一方因不可抗力事件导致不能履行合同，则合同履行期可延长，其延长期与不可抗力影响期相同。</w:t>
      </w:r>
    </w:p>
    <w:p>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0" w:firstLineChars="200"/>
        <w:jc w:val="both"/>
        <w:textAlignment w:val="baseline"/>
        <w:rPr>
          <w:rFonts w:ascii="仿宋" w:hAnsi="仿宋" w:eastAsia="仿宋" w:cs="仿宋"/>
          <w:bCs/>
          <w:color w:val="auto"/>
          <w:kern w:val="3"/>
          <w:sz w:val="24"/>
          <w:szCs w:val="24"/>
          <w:highlight w:val="none"/>
        </w:rPr>
      </w:pPr>
      <w:r>
        <w:rPr>
          <w:rFonts w:hint="eastAsia" w:ascii="仿宋" w:hAnsi="仿宋" w:eastAsia="仿宋" w:cs="仿宋"/>
          <w:bCs/>
          <w:color w:val="auto"/>
          <w:kern w:val="3"/>
          <w:sz w:val="24"/>
          <w:szCs w:val="24"/>
          <w:highlight w:val="none"/>
        </w:rPr>
        <w:t>2.不可抗力事件发生后，应立即通知对方，并寄送有关权威机构出具的证明。</w:t>
      </w:r>
    </w:p>
    <w:p>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0" w:firstLineChars="200"/>
        <w:jc w:val="both"/>
        <w:textAlignment w:val="baseline"/>
        <w:rPr>
          <w:rFonts w:ascii="仿宋" w:hAnsi="仿宋" w:eastAsia="仿宋" w:cs="仿宋"/>
          <w:bCs/>
          <w:color w:val="auto"/>
          <w:kern w:val="3"/>
          <w:sz w:val="24"/>
          <w:szCs w:val="24"/>
          <w:highlight w:val="none"/>
        </w:rPr>
      </w:pPr>
      <w:r>
        <w:rPr>
          <w:rFonts w:hint="eastAsia" w:ascii="仿宋" w:hAnsi="仿宋" w:eastAsia="仿宋" w:cs="仿宋"/>
          <w:bCs/>
          <w:color w:val="auto"/>
          <w:kern w:val="3"/>
          <w:sz w:val="24"/>
          <w:szCs w:val="24"/>
          <w:highlight w:val="none"/>
        </w:rPr>
        <w:t>3.不可抗力事件延续120天以上，双方应通过友好协商，确定是否继续履行合同。</w:t>
      </w:r>
    </w:p>
    <w:p>
      <w:pPr>
        <w:keepNext w:val="0"/>
        <w:keepLines w:val="0"/>
        <w:pageBreakBefore w:val="0"/>
        <w:widowControl w:val="0"/>
        <w:kinsoku/>
        <w:wordWrap/>
        <w:overflowPunct/>
        <w:autoSpaceDE/>
        <w:autoSpaceDN/>
        <w:bidi w:val="0"/>
        <w:snapToGrid/>
        <w:spacing w:line="440" w:lineRule="exact"/>
        <w:ind w:left="0" w:leftChars="0" w:firstLine="482" w:firstLineChars="200"/>
        <w:jc w:val="both"/>
        <w:rPr>
          <w:rFonts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第十四条：合同的变更、中止和终止</w:t>
      </w:r>
    </w:p>
    <w:p>
      <w:pPr>
        <w:keepNext w:val="0"/>
        <w:keepLines w:val="0"/>
        <w:pageBreakBefore w:val="0"/>
        <w:widowControl w:val="0"/>
        <w:numPr>
          <w:ilvl w:val="0"/>
          <w:numId w:val="11"/>
        </w:numPr>
        <w:kinsoku/>
        <w:wordWrap/>
        <w:overflowPunct/>
        <w:autoSpaceDE/>
        <w:autoSpaceDN/>
        <w:bidi w:val="0"/>
        <w:snapToGrid/>
        <w:spacing w:line="440" w:lineRule="exact"/>
        <w:ind w:left="0" w:leftChars="0" w:firstLine="480" w:firstLineChars="200"/>
        <w:jc w:val="both"/>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keepNext w:val="0"/>
        <w:keepLines w:val="0"/>
        <w:pageBreakBefore w:val="0"/>
        <w:widowControl w:val="0"/>
        <w:numPr>
          <w:ilvl w:val="0"/>
          <w:numId w:val="11"/>
        </w:numPr>
        <w:kinsoku/>
        <w:wordWrap/>
        <w:overflowPunct/>
        <w:autoSpaceDE/>
        <w:autoSpaceDN/>
        <w:bidi w:val="0"/>
        <w:snapToGrid/>
        <w:spacing w:line="440" w:lineRule="exact"/>
        <w:ind w:left="0" w:leftChars="0" w:firstLine="480" w:firstLineChars="200"/>
        <w:jc w:val="both"/>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双方当事人不得擅自中止或者终止合同；</w:t>
      </w:r>
    </w:p>
    <w:p>
      <w:pPr>
        <w:keepNext w:val="0"/>
        <w:keepLines w:val="0"/>
        <w:pageBreakBefore w:val="0"/>
        <w:widowControl w:val="0"/>
        <w:numPr>
          <w:ilvl w:val="0"/>
          <w:numId w:val="11"/>
        </w:numPr>
        <w:kinsoku/>
        <w:wordWrap/>
        <w:overflowPunct/>
        <w:autoSpaceDE/>
        <w:autoSpaceDN/>
        <w:bidi w:val="0"/>
        <w:snapToGrid/>
        <w:spacing w:line="440" w:lineRule="exact"/>
        <w:ind w:left="0" w:leftChars="0" w:firstLine="480" w:firstLineChars="200"/>
        <w:jc w:val="both"/>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合同继续履行将损害国家利益和社会公共利益的，双方当事人应当以书面形式变更、中止或者终止合同。有过错的一方应当承担赔偿责任，双方当事人都有过错的，各自承担相应的责任。</w:t>
      </w:r>
    </w:p>
    <w:p>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0" w:firstLineChars="200"/>
        <w:jc w:val="both"/>
        <w:textAlignment w:val="baseline"/>
        <w:rPr>
          <w:rFonts w:ascii="仿宋" w:hAnsi="仿宋" w:eastAsia="仿宋" w:cs="仿宋"/>
          <w:b/>
          <w:bCs/>
          <w:color w:val="auto"/>
          <w:kern w:val="3"/>
          <w:sz w:val="24"/>
          <w:szCs w:val="24"/>
          <w:highlight w:val="none"/>
        </w:rPr>
      </w:pPr>
      <w:r>
        <w:rPr>
          <w:rFonts w:hint="eastAsia" w:ascii="仿宋" w:hAnsi="仿宋" w:eastAsia="仿宋" w:cs="仿宋"/>
          <w:color w:val="auto"/>
          <w:kern w:val="3"/>
          <w:sz w:val="24"/>
          <w:szCs w:val="24"/>
          <w:highlight w:val="none"/>
        </w:rPr>
        <w:t>4.若乙方未能在合同规定的限期或甲方同意延长的限期内提供部分或全部货物和服务，且甲方采取的任何补救措施不起作用；或若乙方因破产或经营不善导致合同不能继续履行，乙方应书面通知甲方终止合同；在甲方知情而未收到乙方终止合同书面通知时，甲方可在任何时候书面通知乙方终止合同。</w:t>
      </w:r>
    </w:p>
    <w:p>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2" w:firstLineChars="200"/>
        <w:jc w:val="both"/>
        <w:textAlignment w:val="baseline"/>
        <w:rPr>
          <w:rFonts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第十五条：争议的解决</w:t>
      </w:r>
    </w:p>
    <w:p>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0" w:firstLineChars="200"/>
        <w:jc w:val="both"/>
        <w:textAlignment w:val="baseline"/>
        <w:rPr>
          <w:rFonts w:ascii="仿宋" w:hAnsi="仿宋" w:eastAsia="仿宋" w:cs="仿宋"/>
          <w:bCs/>
          <w:color w:val="auto"/>
          <w:kern w:val="3"/>
          <w:sz w:val="24"/>
          <w:szCs w:val="24"/>
          <w:highlight w:val="none"/>
        </w:rPr>
      </w:pPr>
      <w:r>
        <w:rPr>
          <w:rFonts w:hint="eastAsia" w:ascii="仿宋" w:hAnsi="仿宋" w:eastAsia="仿宋" w:cs="仿宋"/>
          <w:bCs/>
          <w:color w:val="auto"/>
          <w:kern w:val="3"/>
          <w:sz w:val="24"/>
          <w:szCs w:val="24"/>
          <w:highlight w:val="none"/>
        </w:rPr>
        <w:t>本合同为政府采购之合同，在发生产品/服务质量问题时，甲方有权直接向乙方索赔，签订必要的书面处理协议。如协商不成，任何一方有权在合同签约地选择仲裁或诉讼的途径解决。</w:t>
      </w:r>
    </w:p>
    <w:p>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2" w:firstLineChars="200"/>
        <w:jc w:val="both"/>
        <w:textAlignment w:val="baseline"/>
        <w:rPr>
          <w:rFonts w:ascii="仿宋" w:hAnsi="仿宋" w:eastAsia="仿宋" w:cs="仿宋"/>
          <w:b/>
          <w:color w:val="auto"/>
          <w:sz w:val="24"/>
          <w:szCs w:val="24"/>
          <w:highlight w:val="none"/>
        </w:rPr>
      </w:pPr>
      <w:r>
        <w:rPr>
          <w:rFonts w:hint="eastAsia" w:ascii="仿宋" w:hAnsi="仿宋" w:eastAsia="仿宋" w:cs="仿宋"/>
          <w:b/>
          <w:bCs/>
          <w:color w:val="auto"/>
          <w:kern w:val="3"/>
          <w:sz w:val="24"/>
          <w:szCs w:val="24"/>
          <w:highlight w:val="none"/>
        </w:rPr>
        <w:t>第十六条：</w:t>
      </w:r>
      <w:r>
        <w:rPr>
          <w:rFonts w:hint="eastAsia" w:ascii="仿宋" w:hAnsi="仿宋" w:eastAsia="仿宋" w:cs="仿宋"/>
          <w:b/>
          <w:color w:val="auto"/>
          <w:sz w:val="24"/>
          <w:szCs w:val="24"/>
          <w:highlight w:val="none"/>
        </w:rPr>
        <w:t>合同的生效</w:t>
      </w:r>
    </w:p>
    <w:p>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0" w:firstLineChars="200"/>
        <w:jc w:val="both"/>
        <w:textAlignment w:val="baseline"/>
        <w:rPr>
          <w:rFonts w:ascii="仿宋" w:hAnsi="仿宋" w:eastAsia="仿宋" w:cs="仿宋"/>
          <w:bCs/>
          <w:color w:val="auto"/>
          <w:kern w:val="3"/>
          <w:sz w:val="24"/>
          <w:szCs w:val="24"/>
          <w:highlight w:val="none"/>
        </w:rPr>
      </w:pPr>
      <w:r>
        <w:rPr>
          <w:rFonts w:hint="eastAsia" w:ascii="仿宋" w:hAnsi="仿宋" w:eastAsia="仿宋" w:cs="仿宋"/>
          <w:bCs/>
          <w:color w:val="auto"/>
          <w:kern w:val="3"/>
          <w:sz w:val="24"/>
          <w:szCs w:val="24"/>
          <w:highlight w:val="none"/>
        </w:rPr>
        <w:t>本合同经甲方、乙方法定代表人或其委托人签字并加盖双方公章后生效。</w:t>
      </w:r>
    </w:p>
    <w:p>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0" w:firstLineChars="200"/>
        <w:jc w:val="both"/>
        <w:textAlignment w:val="baseline"/>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本合同壹式肆份，甲乙双方各执贰份。</w:t>
      </w:r>
    </w:p>
    <w:p>
      <w:pPr>
        <w:keepNext w:val="0"/>
        <w:keepLines w:val="0"/>
        <w:pageBreakBefore w:val="0"/>
        <w:widowControl w:val="0"/>
        <w:kinsoku/>
        <w:wordWrap/>
        <w:overflowPunct/>
        <w:autoSpaceDE/>
        <w:autoSpaceDN/>
        <w:bidi w:val="0"/>
        <w:snapToGrid/>
        <w:spacing w:line="440" w:lineRule="exact"/>
        <w:ind w:left="0" w:leftChars="0" w:firstLine="482" w:firstLineChars="200"/>
        <w:jc w:val="both"/>
        <w:rPr>
          <w:rFonts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第十七条：适用法律</w:t>
      </w:r>
    </w:p>
    <w:p>
      <w:pPr>
        <w:keepNext w:val="0"/>
        <w:keepLines w:val="0"/>
        <w:pageBreakBefore w:val="0"/>
        <w:widowControl w:val="0"/>
        <w:kinsoku/>
        <w:wordWrap/>
        <w:overflowPunct/>
        <w:autoSpaceDE/>
        <w:autoSpaceDN/>
        <w:bidi w:val="0"/>
        <w:snapToGrid/>
        <w:spacing w:line="440" w:lineRule="exact"/>
        <w:ind w:left="0" w:leftChars="0" w:firstLine="480" w:firstLineChars="200"/>
        <w:jc w:val="both"/>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本合同按照中华人民共和国现行法律、法规进行解释。</w:t>
      </w:r>
    </w:p>
    <w:p>
      <w:pPr>
        <w:keepNext w:val="0"/>
        <w:keepLines w:val="0"/>
        <w:pageBreakBefore w:val="0"/>
        <w:widowControl w:val="0"/>
        <w:kinsoku/>
        <w:wordWrap/>
        <w:overflowPunct/>
        <w:autoSpaceDE/>
        <w:autoSpaceDN/>
        <w:bidi w:val="0"/>
        <w:snapToGrid/>
        <w:spacing w:line="440" w:lineRule="exact"/>
        <w:ind w:left="0" w:leftChars="0" w:firstLine="482" w:firstLineChars="200"/>
        <w:jc w:val="both"/>
        <w:rPr>
          <w:rFonts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第十八条：特别说明</w:t>
      </w:r>
    </w:p>
    <w:p>
      <w:pPr>
        <w:keepNext w:val="0"/>
        <w:keepLines w:val="0"/>
        <w:pageBreakBefore w:val="0"/>
        <w:widowControl w:val="0"/>
        <w:numPr>
          <w:ilvl w:val="0"/>
          <w:numId w:val="12"/>
        </w:numPr>
        <w:kinsoku/>
        <w:wordWrap/>
        <w:overflowPunct/>
        <w:autoSpaceDE/>
        <w:autoSpaceDN/>
        <w:bidi w:val="0"/>
        <w:snapToGrid/>
        <w:spacing w:line="440" w:lineRule="exact"/>
        <w:ind w:left="0" w:leftChars="0" w:firstLine="480" w:firstLineChars="200"/>
        <w:jc w:val="both"/>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除招标文件规定，并经甲方和相关部门事先书面同意外，乙方不得部分转让和分包或全部转让和分包其应履行的合同义务。</w:t>
      </w:r>
    </w:p>
    <w:p>
      <w:pPr>
        <w:keepNext w:val="0"/>
        <w:keepLines w:val="0"/>
        <w:pageBreakBefore w:val="0"/>
        <w:widowControl w:val="0"/>
        <w:numPr>
          <w:ilvl w:val="0"/>
          <w:numId w:val="12"/>
        </w:numPr>
        <w:kinsoku/>
        <w:wordWrap/>
        <w:overflowPunct/>
        <w:autoSpaceDE/>
        <w:autoSpaceDN/>
        <w:bidi w:val="0"/>
        <w:snapToGrid/>
        <w:spacing w:line="440" w:lineRule="exact"/>
        <w:ind w:left="0" w:leftChars="0" w:firstLine="480" w:firstLineChars="200"/>
        <w:jc w:val="both"/>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pPr>
        <w:keepNext w:val="0"/>
        <w:keepLines w:val="0"/>
        <w:pageBreakBefore w:val="0"/>
        <w:widowControl w:val="0"/>
        <w:kinsoku/>
        <w:wordWrap/>
        <w:overflowPunct/>
        <w:autoSpaceDE/>
        <w:autoSpaceDN/>
        <w:bidi w:val="0"/>
        <w:snapToGrid/>
        <w:spacing w:line="440" w:lineRule="exact"/>
        <w:ind w:left="0" w:leftChars="0" w:firstLine="480" w:firstLineChars="200"/>
        <w:jc w:val="both"/>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3.甲方及乙方在此承诺：</w:t>
      </w:r>
    </w:p>
    <w:p>
      <w:pPr>
        <w:keepNext w:val="0"/>
        <w:keepLines w:val="0"/>
        <w:pageBreakBefore w:val="0"/>
        <w:widowControl w:val="0"/>
        <w:kinsoku/>
        <w:wordWrap/>
        <w:overflowPunct/>
        <w:autoSpaceDE/>
        <w:autoSpaceDN/>
        <w:bidi w:val="0"/>
        <w:snapToGrid/>
        <w:spacing w:line="440" w:lineRule="exact"/>
        <w:ind w:left="0" w:leftChars="0" w:firstLine="480" w:firstLineChars="200"/>
        <w:jc w:val="both"/>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（1）在签署本合同之前详细阅读并理解本合同文本全文，且均在完全自愿与平等的法律地位基础上签署本合同。</w:t>
      </w:r>
    </w:p>
    <w:p>
      <w:pPr>
        <w:keepNext w:val="0"/>
        <w:keepLines w:val="0"/>
        <w:pageBreakBefore w:val="0"/>
        <w:widowControl w:val="0"/>
        <w:kinsoku/>
        <w:wordWrap/>
        <w:overflowPunct/>
        <w:autoSpaceDE/>
        <w:autoSpaceDN/>
        <w:bidi w:val="0"/>
        <w:snapToGrid/>
        <w:spacing w:line="440" w:lineRule="exact"/>
        <w:ind w:left="0" w:leftChars="0" w:firstLine="480" w:firstLineChars="200"/>
        <w:jc w:val="both"/>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（2）承诺放弃以本合同系属于格式合同为由而提出不利于对方的合同条款的解释的相关主张权。</w:t>
      </w:r>
    </w:p>
    <w:p>
      <w:pPr>
        <w:keepNext w:val="0"/>
        <w:keepLines w:val="0"/>
        <w:pageBreakBefore w:val="0"/>
        <w:widowControl w:val="0"/>
        <w:kinsoku/>
        <w:wordWrap/>
        <w:overflowPunct/>
        <w:autoSpaceDE/>
        <w:autoSpaceDN/>
        <w:bidi w:val="0"/>
        <w:snapToGrid/>
        <w:spacing w:line="440" w:lineRule="exact"/>
        <w:ind w:left="0" w:leftChars="0" w:firstLine="480" w:firstLineChars="200"/>
        <w:jc w:val="both"/>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（3）对同一条款含义存在不同解释时，应采用与招标文件及其目的最接近的解释。当本合同双方对同一条款含义存在不同解释时，应当以本合同版本发布者或质疑受理机构、投诉受理机构的解释为准。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第十九条：</w:t>
      </w:r>
      <w:r>
        <w:rPr>
          <w:rFonts w:hint="eastAsia" w:ascii="仿宋" w:hAnsi="仿宋" w:eastAsia="仿宋" w:cs="仿宋"/>
          <w:b/>
          <w:bCs/>
          <w:sz w:val="24"/>
          <w:szCs w:val="24"/>
          <w:highlight w:val="none"/>
          <w:lang w:val="en-US" w:eastAsia="zh-CN"/>
        </w:rPr>
        <w:t>中小企业政策</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本合同（□是  □否）为可融资合同，关于中小企业信用融资事项可登陆</w:t>
      </w:r>
      <w:r>
        <w:rPr>
          <w:rFonts w:hint="eastAsia" w:ascii="仿宋" w:hAnsi="仿宋" w:eastAsia="仿宋" w:cs="仿宋"/>
          <w:sz w:val="24"/>
          <w:szCs w:val="24"/>
          <w:highlight w:val="none"/>
          <w:lang w:val="en-US" w:eastAsia="zh-CN"/>
        </w:rPr>
        <w:t>《富阳区“政采贷”办理指引》https://mp.weixin.qq.com/s/6tyZ8daXvRqkU-EEVarAlQ</w:t>
      </w:r>
      <w:r>
        <w:rPr>
          <w:rFonts w:hint="eastAsia" w:ascii="仿宋" w:hAnsi="仿宋" w:eastAsia="仿宋" w:cs="仿宋"/>
          <w:sz w:val="24"/>
          <w:szCs w:val="24"/>
          <w:highlight w:val="none"/>
          <w:lang w:val="zh-CN"/>
        </w:rPr>
        <w:t>进行查询。</w:t>
      </w:r>
    </w:p>
    <w:p>
      <w:pPr>
        <w:keepNext w:val="0"/>
        <w:keepLines w:val="0"/>
        <w:pageBreakBefore w:val="0"/>
        <w:widowControl/>
        <w:kinsoku/>
        <w:overflowPunct w:val="0"/>
        <w:autoSpaceDE w:val="0"/>
        <w:autoSpaceDN w:val="0"/>
        <w:bidi w:val="0"/>
        <w:adjustRightInd w:val="0"/>
        <w:snapToGrid w:val="0"/>
        <w:spacing w:beforeAutospacing="0" w:afterAutospacing="0" w:line="440" w:lineRule="exact"/>
        <w:ind w:leftChars="0" w:firstLine="480" w:firstLineChars="200"/>
        <w:jc w:val="left"/>
        <w:textAlignment w:val="baseline"/>
        <w:rPr>
          <w:rFonts w:hint="default"/>
          <w:color w:val="auto"/>
          <w:highlight w:val="none"/>
          <w:lang w:val="en-US" w:eastAsia="zh-CN"/>
        </w:rPr>
      </w:pPr>
      <w:r>
        <w:rPr>
          <w:rFonts w:hint="eastAsia" w:ascii="仿宋" w:hAnsi="仿宋" w:eastAsia="仿宋" w:cs="仿宋"/>
          <w:sz w:val="24"/>
          <w:szCs w:val="24"/>
          <w:highlight w:val="none"/>
          <w:lang w:val="zh-CN"/>
        </w:rPr>
        <w:t>本合同（□是  □否）为中小企业预留合同。</w:t>
      </w:r>
    </w:p>
    <w:p>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hint="eastAsia" w:cs="仿宋_GB2312"/>
          <w:b/>
          <w:bCs/>
          <w:kern w:val="0"/>
        </w:rPr>
      </w:pPr>
    </w:p>
    <w:p>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cs="仿宋_GB2312"/>
          <w:b/>
          <w:bCs/>
          <w:kern w:val="0"/>
        </w:rPr>
      </w:pPr>
      <w:r>
        <w:rPr>
          <w:rFonts w:hint="eastAsia" w:cs="仿宋_GB2312"/>
          <w:b/>
          <w:bCs/>
          <w:kern w:val="0"/>
        </w:rPr>
        <w:t>甲方（公章）：                       乙方（公章）：</w:t>
      </w:r>
    </w:p>
    <w:p>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cs="仿宋_GB2312"/>
          <w:kern w:val="0"/>
        </w:rPr>
      </w:pPr>
      <w:r>
        <w:rPr>
          <w:rFonts w:hint="eastAsia" w:cs="仿宋_GB2312"/>
          <w:kern w:val="0"/>
        </w:rPr>
        <w:t>法定代表人或受委托人（签字</w:t>
      </w:r>
      <w:r>
        <w:rPr>
          <w:rFonts w:hint="eastAsia" w:cs="仿宋_GB2312"/>
          <w:kern w:val="0"/>
          <w:lang w:val="en-US" w:eastAsia="zh-CN"/>
        </w:rPr>
        <w:t>或盖章</w:t>
      </w:r>
      <w:r>
        <w:rPr>
          <w:rFonts w:hint="eastAsia" w:cs="仿宋_GB2312"/>
          <w:kern w:val="0"/>
        </w:rPr>
        <w:t>）   法定代表人或受委托人（签字</w:t>
      </w:r>
      <w:r>
        <w:rPr>
          <w:rFonts w:hint="eastAsia" w:cs="仿宋_GB2312"/>
          <w:kern w:val="0"/>
          <w:lang w:val="en-US" w:eastAsia="zh-CN"/>
        </w:rPr>
        <w:t>或盖章</w:t>
      </w:r>
      <w:r>
        <w:rPr>
          <w:rFonts w:hint="eastAsia" w:cs="仿宋_GB2312"/>
          <w:kern w:val="0"/>
        </w:rPr>
        <w:t>）</w:t>
      </w:r>
    </w:p>
    <w:p>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cs="仿宋_GB2312"/>
          <w:kern w:val="0"/>
        </w:rPr>
      </w:pPr>
      <w:r>
        <w:rPr>
          <w:rFonts w:hint="eastAsia" w:cs="仿宋_GB2312"/>
          <w:kern w:val="0"/>
        </w:rPr>
        <w:t>地址：                               地址：</w:t>
      </w:r>
    </w:p>
    <w:p>
      <w:pPr>
        <w:pageBreakBefore w:val="0"/>
        <w:widowControl/>
        <w:kinsoku/>
        <w:overflowPunct w:val="0"/>
        <w:autoSpaceDE w:val="0"/>
        <w:autoSpaceDN w:val="0"/>
        <w:bidi w:val="0"/>
        <w:adjustRightInd w:val="0"/>
        <w:snapToGrid w:val="0"/>
        <w:spacing w:beforeAutospacing="0" w:afterAutospacing="0" w:line="440" w:lineRule="exact"/>
        <w:ind w:left="2"/>
        <w:jc w:val="left"/>
        <w:textAlignment w:val="baseline"/>
        <w:rPr>
          <w:rFonts w:cs="仿宋_GB2312"/>
          <w:kern w:val="0"/>
        </w:rPr>
      </w:pPr>
      <w:r>
        <w:rPr>
          <w:rFonts w:hint="eastAsia" w:cs="仿宋_GB2312"/>
          <w:kern w:val="0"/>
        </w:rPr>
        <w:t>电话：                               电话：</w:t>
      </w:r>
    </w:p>
    <w:p>
      <w:pPr>
        <w:pageBreakBefore w:val="0"/>
        <w:widowControl/>
        <w:kinsoku/>
        <w:overflowPunct w:val="0"/>
        <w:autoSpaceDE w:val="0"/>
        <w:autoSpaceDN w:val="0"/>
        <w:bidi w:val="0"/>
        <w:adjustRightInd w:val="0"/>
        <w:snapToGrid w:val="0"/>
        <w:spacing w:beforeAutospacing="0" w:afterAutospacing="0" w:line="440" w:lineRule="exact"/>
        <w:ind w:left="-67" w:leftChars="-28" w:firstLine="4320" w:firstLineChars="1800"/>
        <w:jc w:val="left"/>
        <w:textAlignment w:val="baseline"/>
        <w:rPr>
          <w:rFonts w:hint="eastAsia" w:cs="仿宋_GB2312"/>
          <w:kern w:val="0"/>
        </w:rPr>
      </w:pPr>
    </w:p>
    <w:p>
      <w:pPr>
        <w:pageBreakBefore w:val="0"/>
        <w:widowControl/>
        <w:kinsoku/>
        <w:overflowPunct w:val="0"/>
        <w:autoSpaceDE w:val="0"/>
        <w:autoSpaceDN w:val="0"/>
        <w:bidi w:val="0"/>
        <w:adjustRightInd w:val="0"/>
        <w:snapToGrid w:val="0"/>
        <w:spacing w:beforeAutospacing="0" w:afterAutospacing="0" w:line="440" w:lineRule="exact"/>
        <w:ind w:left="-67" w:leftChars="-28" w:firstLine="4320" w:firstLineChars="1800"/>
        <w:jc w:val="left"/>
        <w:textAlignment w:val="baseline"/>
        <w:rPr>
          <w:rFonts w:hint="eastAsia" w:cs="仿宋_GB2312"/>
          <w:kern w:val="0"/>
        </w:rPr>
      </w:pPr>
    </w:p>
    <w:p>
      <w:pPr>
        <w:pageBreakBefore w:val="0"/>
        <w:widowControl/>
        <w:kinsoku/>
        <w:overflowPunct w:val="0"/>
        <w:autoSpaceDE w:val="0"/>
        <w:autoSpaceDN w:val="0"/>
        <w:bidi w:val="0"/>
        <w:adjustRightInd w:val="0"/>
        <w:snapToGrid w:val="0"/>
        <w:spacing w:beforeAutospacing="0" w:afterAutospacing="0" w:line="440" w:lineRule="exact"/>
        <w:ind w:left="-67" w:leftChars="-28" w:firstLine="4560" w:firstLineChars="1900"/>
        <w:jc w:val="left"/>
        <w:textAlignment w:val="baseline"/>
        <w:rPr>
          <w:rFonts w:cs="仿宋_GB2312"/>
          <w:kern w:val="0"/>
        </w:rPr>
      </w:pPr>
      <w:r>
        <w:rPr>
          <w:rFonts w:hint="eastAsia" w:cs="仿宋_GB2312"/>
          <w:kern w:val="0"/>
        </w:rPr>
        <w:t xml:space="preserve">签约时间：    </w:t>
      </w:r>
      <w:r>
        <w:rPr>
          <w:rFonts w:cs="仿宋_GB2312"/>
          <w:kern w:val="0"/>
        </w:rPr>
        <w:t xml:space="preserve">年  </w:t>
      </w:r>
      <w:r>
        <w:rPr>
          <w:rFonts w:hint="eastAsia" w:cs="仿宋_GB2312"/>
          <w:kern w:val="0"/>
        </w:rPr>
        <w:t>月</w:t>
      </w:r>
      <w:r>
        <w:rPr>
          <w:rFonts w:cs="仿宋_GB2312"/>
          <w:kern w:val="0"/>
        </w:rPr>
        <w:t xml:space="preserve">  </w:t>
      </w:r>
      <w:r>
        <w:rPr>
          <w:rFonts w:hint="eastAsia" w:cs="仿宋_GB2312"/>
          <w:kern w:val="0"/>
        </w:rPr>
        <w:t>日</w:t>
      </w:r>
    </w:p>
    <w:p>
      <w:pPr>
        <w:pageBreakBefore w:val="0"/>
        <w:widowControl/>
        <w:kinsoku/>
        <w:overflowPunct w:val="0"/>
        <w:autoSpaceDE w:val="0"/>
        <w:autoSpaceDN w:val="0"/>
        <w:bidi w:val="0"/>
        <w:adjustRightInd w:val="0"/>
        <w:snapToGrid w:val="0"/>
        <w:spacing w:beforeAutospacing="0" w:afterAutospacing="0" w:line="440" w:lineRule="exact"/>
        <w:ind w:left="-2" w:leftChars="-1"/>
        <w:jc w:val="left"/>
        <w:textAlignment w:val="baseline"/>
        <w:rPr>
          <w:rFonts w:cs="仿宋_GB2312"/>
          <w:b/>
          <w:bCs/>
          <w:kern w:val="0"/>
        </w:rPr>
      </w:pPr>
      <w:r>
        <w:rPr>
          <w:rFonts w:cs="仿宋_GB2312"/>
          <w:kern w:val="0"/>
        </w:rPr>
        <w:t xml:space="preserve">                                 </w:t>
      </w:r>
      <w:r>
        <w:rPr>
          <w:rFonts w:hint="eastAsia" w:cs="仿宋_GB2312"/>
          <w:kern w:val="0"/>
        </w:rPr>
        <w:t xml:space="preserve"> 　</w:t>
      </w:r>
      <w:r>
        <w:rPr>
          <w:rFonts w:hint="eastAsia" w:cs="仿宋_GB2312"/>
          <w:kern w:val="0"/>
          <w:lang w:val="en-US" w:eastAsia="zh-CN"/>
        </w:rPr>
        <w:t xml:space="preserve"> </w:t>
      </w:r>
      <w:r>
        <w:rPr>
          <w:rFonts w:hint="eastAsia" w:cs="仿宋_GB2312"/>
          <w:kern w:val="0"/>
        </w:rPr>
        <w:t>签约地点：</w:t>
      </w:r>
    </w:p>
    <w:p>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b/>
          <w:kern w:val="0"/>
        </w:rPr>
        <w:sectPr>
          <w:pgSz w:w="11906" w:h="16838"/>
          <w:pgMar w:top="1417" w:right="1418" w:bottom="1417" w:left="1588" w:header="851" w:footer="992" w:gutter="0"/>
          <w:cols w:space="0" w:num="1"/>
          <w:docGrid w:type="lines" w:linePitch="312" w:charSpace="0"/>
        </w:sectPr>
      </w:pPr>
    </w:p>
    <w:p>
      <w:pPr>
        <w:pStyle w:val="5"/>
        <w:pageBreakBefore w:val="0"/>
        <w:kinsoku/>
        <w:bidi w:val="0"/>
        <w:spacing w:beforeAutospacing="0" w:afterAutospacing="0" w:line="440" w:lineRule="exact"/>
      </w:pPr>
      <w:r>
        <w:rPr>
          <w:rFonts w:hint="eastAsia"/>
        </w:rPr>
        <w:t>第六章 投标文件格式附件</w:t>
      </w:r>
      <w:bookmarkEnd w:id="6"/>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pPr>
      <w:r>
        <w:rPr>
          <w:rFonts w:hint="eastAsia"/>
        </w:rPr>
        <w:t>投标人提交投标文件须知：</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pPr>
      <w:r>
        <w:rPr>
          <w:rFonts w:hint="eastAsia"/>
        </w:rPr>
        <w:t>（一）投标人应严格按照以下要求填写和提交下述规定的全部格式文件以及其他有关资料，混乱的编排导致投标文件被误读或评标委员会查找不到有效文件是投标人的风险。</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pPr>
      <w:r>
        <w:rPr>
          <w:rFonts w:hint="eastAsia"/>
        </w:rPr>
        <w:t>（二）所附表格中要求回答的全部问题、信息都必须正面回答。</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pPr>
      <w:r>
        <w:rPr>
          <w:rFonts w:hint="eastAsia"/>
        </w:rPr>
        <w:t>（三）投标函的签字人应保证全部声明和问题的回答是真实的和准确的。</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pPr>
      <w:r>
        <w:rPr>
          <w:rFonts w:hint="eastAsia"/>
        </w:rPr>
        <w:t>（四）评标委员会将应用投标人提交的资料作出自己的判断。</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pPr>
      <w:r>
        <w:rPr>
          <w:rFonts w:hint="eastAsia"/>
        </w:rPr>
        <w:t>（五）投标人提交的材料将在一定期限内被保密保存，但不退还。</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b w:val="0"/>
          <w:bCs w:val="0"/>
        </w:rPr>
      </w:pPr>
      <w:r>
        <w:rPr>
          <w:rFonts w:hint="eastAsia"/>
        </w:rPr>
        <w:t>（六）</w:t>
      </w:r>
      <w:r>
        <w:rPr>
          <w:rFonts w:hint="eastAsia" w:ascii="仿宋" w:hAnsi="仿宋" w:cs="仿宋"/>
        </w:rPr>
        <w:t>电子投标文件，需按政采云平台项目采购－电子招投标操作指南及本招标文件要求递交。电子投标文件均由资格文件、技术及商务文件、报价文件组成。投标人务必</w:t>
      </w:r>
      <w:r>
        <w:rPr>
          <w:rFonts w:hint="eastAsia" w:ascii="仿宋" w:hAnsi="仿宋" w:cs="仿宋"/>
          <w:b w:val="0"/>
          <w:bCs w:val="0"/>
        </w:rPr>
        <w:t>按时自行解密，规定时间内解密失败者作无效响应处理。全部文件应按投标人须知中规定的语言提交。投标文件组成漏项或未按规定的格式编制，内容不全或内容字迹模糊辨认不清的情况，导致影响评标的，将被评标委员会认定为投标无效。</w:t>
      </w:r>
    </w:p>
    <w:p>
      <w:pPr>
        <w:pageBreakBefore w:val="0"/>
        <w:kinsoku/>
        <w:bidi w:val="0"/>
        <w:spacing w:beforeAutospacing="0" w:afterAutospacing="0" w:line="440" w:lineRule="exact"/>
        <w:rPr>
          <w:b w:val="0"/>
          <w:bCs w:val="0"/>
          <w:sz w:val="36"/>
          <w:szCs w:val="36"/>
        </w:rPr>
      </w:pPr>
      <w:r>
        <w:rPr>
          <w:b w:val="0"/>
          <w:bCs w:val="0"/>
          <w:sz w:val="36"/>
          <w:szCs w:val="36"/>
        </w:rPr>
        <w:br w:type="page"/>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sz w:val="30"/>
          <w:szCs w:val="30"/>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sz w:val="30"/>
          <w:szCs w:val="30"/>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sz w:val="32"/>
        </w:rPr>
      </w:pPr>
      <w:r>
        <w:rPr>
          <w:rFonts w:hint="eastAsia"/>
          <w:b/>
          <w:sz w:val="30"/>
          <w:szCs w:val="30"/>
        </w:rPr>
        <w:t>投标文件封面</w:t>
      </w:r>
      <w:r>
        <w:rPr>
          <w:rFonts w:hint="eastAsia"/>
          <w:b/>
          <w:sz w:val="32"/>
        </w:rPr>
        <w:t>（</w:t>
      </w:r>
      <w:r>
        <w:rPr>
          <w:rFonts w:hint="eastAsia"/>
          <w:b/>
          <w:sz w:val="32"/>
          <w:lang w:val="en-US" w:eastAsia="zh-CN"/>
        </w:rPr>
        <w:t>封面</w:t>
      </w:r>
      <w:r>
        <w:rPr>
          <w:rFonts w:hint="eastAsia"/>
          <w:b/>
          <w:sz w:val="32"/>
        </w:rPr>
        <w:t>格式供参考）</w:t>
      </w:r>
    </w:p>
    <w:p>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sz w:val="52"/>
          <w:szCs w:val="52"/>
        </w:rPr>
      </w:pPr>
      <w:r>
        <w:rPr>
          <w:rFonts w:hint="eastAsia"/>
          <w:b/>
          <w:sz w:val="52"/>
          <w:szCs w:val="52"/>
        </w:rPr>
        <w:t>资格文件</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sz w:val="28"/>
          <w:szCs w:val="28"/>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项目名称：</w:t>
      </w:r>
      <w:r>
        <w:rPr>
          <w:rFonts w:hint="eastAsia"/>
          <w:b/>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项目编号：</w:t>
      </w:r>
      <w:r>
        <w:rPr>
          <w:rFonts w:hint="eastAsia"/>
          <w:b/>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投标人全称（电子</w:t>
      </w:r>
      <w:r>
        <w:rPr>
          <w:rFonts w:hint="eastAsia"/>
          <w:b/>
          <w:color w:val="auto"/>
          <w:sz w:val="30"/>
          <w:szCs w:val="30"/>
        </w:rPr>
        <w:t>签</w:t>
      </w:r>
      <w:r>
        <w:rPr>
          <w:rFonts w:hint="eastAsia"/>
          <w:b/>
          <w:color w:val="auto"/>
          <w:sz w:val="30"/>
          <w:szCs w:val="30"/>
          <w:lang w:val="en-US" w:eastAsia="zh-CN"/>
        </w:rPr>
        <w:t>名</w:t>
      </w:r>
      <w:r>
        <w:rPr>
          <w:rFonts w:hint="eastAsia"/>
          <w:b/>
          <w:color w:val="auto"/>
          <w:sz w:val="30"/>
          <w:szCs w:val="30"/>
        </w:rPr>
        <w:t>）</w:t>
      </w:r>
      <w:r>
        <w:rPr>
          <w:rFonts w:hint="eastAsia"/>
          <w:b/>
          <w:sz w:val="30"/>
          <w:szCs w:val="30"/>
        </w:rPr>
        <w:t>：</w:t>
      </w:r>
      <w:r>
        <w:rPr>
          <w:rFonts w:hint="eastAsia"/>
          <w:b/>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sz w:val="30"/>
          <w:szCs w:val="30"/>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pPr>
    </w:p>
    <w:p>
      <w:pPr>
        <w:pageBreakBefore w:val="0"/>
        <w:kinsoku/>
        <w:bidi w:val="0"/>
        <w:spacing w:beforeAutospacing="0" w:afterAutospacing="0" w:line="440" w:lineRule="exact"/>
        <w:jc w:val="left"/>
      </w:pPr>
    </w:p>
    <w:p>
      <w:pPr>
        <w:pageBreakBefore w:val="0"/>
        <w:kinsoku/>
        <w:bidi w:val="0"/>
        <w:snapToGrid w:val="0"/>
        <w:spacing w:beforeAutospacing="0" w:afterAutospacing="0" w:line="440" w:lineRule="exact"/>
        <w:ind w:firstLine="630" w:firstLineChars="196"/>
        <w:rPr>
          <w:rFonts w:hint="eastAsia"/>
          <w:b/>
          <w:sz w:val="32"/>
        </w:rPr>
      </w:pPr>
      <w:r>
        <w:rPr>
          <w:rFonts w:hint="eastAsia"/>
          <w:b/>
          <w:sz w:val="32"/>
        </w:rPr>
        <w:br w:type="page"/>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firstLine="630" w:firstLineChars="196"/>
        <w:textAlignment w:val="auto"/>
        <w:rPr>
          <w:b/>
          <w:sz w:val="32"/>
          <w:szCs w:val="32"/>
        </w:rPr>
      </w:pPr>
      <w:r>
        <w:rPr>
          <w:rFonts w:hint="eastAsia"/>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jc w:val="center"/>
        <w:textAlignment w:val="auto"/>
        <w:rPr>
          <w:rFonts w:hint="default" w:ascii="仿宋_GB2312" w:eastAsia="仿宋_GB2312"/>
          <w:b/>
          <w:bCs/>
          <w:sz w:val="32"/>
          <w:szCs w:val="32"/>
          <w:lang w:val="en-US"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可不提供）</w:t>
      </w:r>
    </w:p>
    <w:p>
      <w:pPr>
        <w:pStyle w:val="48"/>
        <w:keepNext w:val="0"/>
        <w:keepLines w:val="0"/>
        <w:pageBreakBefore w:val="0"/>
        <w:widowControl w:val="0"/>
        <w:kinsoku/>
        <w:wordWrap/>
        <w:overflowPunct/>
        <w:topLinePunct w:val="0"/>
        <w:autoSpaceDE/>
        <w:autoSpaceDN/>
        <w:bidi w:val="0"/>
        <w:adjustRightInd/>
        <w:snapToGrid/>
        <w:spacing w:beforeLines="0" w:beforeAutospacing="0" w:afterLines="0" w:afterAutospacing="0" w:line="480" w:lineRule="exact"/>
        <w:ind w:firstLine="482" w:firstLineChars="200"/>
        <w:textAlignment w:val="auto"/>
        <w:rPr>
          <w:rFonts w:hint="eastAsia" w:ascii="仿宋" w:hAnsi="仿宋" w:eastAsia="仿宋" w:cs="仿宋"/>
          <w:b/>
          <w:bCs w:val="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pacing w:beforeAutospacing="0" w:afterAutospacing="0" w:line="480" w:lineRule="exact"/>
        <w:textAlignment w:val="auto"/>
      </w:pPr>
    </w:p>
    <w:p>
      <w:pPr>
        <w:pStyle w:val="2"/>
      </w:pPr>
    </w:p>
    <w:p/>
    <w:p/>
    <w:p>
      <w:pPr>
        <w:pStyle w:val="106"/>
      </w:pPr>
    </w:p>
    <w:p>
      <w:pPr>
        <w:pStyle w:val="838"/>
        <w:keepNext w:val="0"/>
        <w:keepLines w:val="0"/>
        <w:pageBreakBefore w:val="0"/>
        <w:widowControl w:val="0"/>
        <w:kinsoku/>
        <w:wordWrap/>
        <w:overflowPunct/>
        <w:topLinePunct w:val="0"/>
        <w:autoSpaceDE/>
        <w:autoSpaceDN/>
        <w:bidi w:val="0"/>
        <w:adjustRightInd/>
        <w:snapToGrid w:val="0"/>
        <w:spacing w:beforeAutospacing="0" w:afterAutospacing="0" w:line="440" w:lineRule="exact"/>
        <w:textAlignment w:val="auto"/>
        <w:rPr>
          <w:rFonts w:ascii="仿宋" w:hAnsi="仿宋"/>
          <w:szCs w:val="24"/>
        </w:rPr>
      </w:pPr>
      <w:r>
        <w:rPr>
          <w:rFonts w:hint="eastAsia" w:ascii="仿宋" w:hAnsi="仿宋"/>
          <w:szCs w:val="24"/>
        </w:rPr>
        <w:t>投标人全称（</w:t>
      </w:r>
      <w:r>
        <w:rPr>
          <w:rFonts w:hint="eastAsia" w:ascii="仿宋" w:hAnsi="仿宋"/>
          <w:kern w:val="0"/>
          <w:lang w:val="zh-CN"/>
        </w:rPr>
        <w:t>电子签</w:t>
      </w:r>
      <w:r>
        <w:rPr>
          <w:rFonts w:hint="eastAsia" w:ascii="仿宋" w:hAnsi="仿宋"/>
          <w:color w:val="auto"/>
          <w:kern w:val="0"/>
          <w:lang w:val="en-US" w:eastAsia="zh-CN"/>
        </w:rPr>
        <w:t>名</w:t>
      </w:r>
      <w:r>
        <w:rPr>
          <w:rFonts w:hint="eastAsia" w:ascii="仿宋" w:hAnsi="仿宋"/>
          <w:color w:val="auto"/>
          <w:szCs w:val="24"/>
        </w:rPr>
        <w:t>）：</w:t>
      </w:r>
      <w:r>
        <w:rPr>
          <w:rFonts w:hint="eastAsia" w:ascii="仿宋" w:hAnsi="仿宋"/>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right="600"/>
        <w:textAlignment w:val="auto"/>
        <w:rPr>
          <w:rFonts w:ascii="仿宋" w:hAnsi="仿宋"/>
          <w:szCs w:val="24"/>
        </w:rPr>
      </w:pPr>
    </w:p>
    <w:p>
      <w:pPr>
        <w:pStyle w:val="8"/>
        <w:pageBreakBefore w:val="0"/>
        <w:kinsoku/>
        <w:bidi w:val="0"/>
        <w:spacing w:before="0" w:beforeAutospacing="0" w:after="0" w:afterAutospacing="0" w:line="440" w:lineRule="exact"/>
        <w:rPr>
          <w:u w:val="single"/>
        </w:rPr>
      </w:pPr>
    </w:p>
    <w:p>
      <w:pPr>
        <w:pageBreakBefore w:val="0"/>
        <w:kinsoku/>
        <w:bidi w:val="0"/>
        <w:spacing w:beforeAutospacing="0" w:afterAutospacing="0" w:line="440" w:lineRule="exact"/>
        <w:rPr>
          <w:u w:val="single"/>
        </w:rPr>
      </w:pPr>
    </w:p>
    <w:p>
      <w:pPr>
        <w:pStyle w:val="8"/>
        <w:pageBreakBefore w:val="0"/>
        <w:kinsoku/>
        <w:bidi w:val="0"/>
        <w:spacing w:before="0" w:beforeAutospacing="0" w:after="0" w:afterAutospacing="0" w:line="440" w:lineRule="exact"/>
        <w:ind w:left="0" w:firstLine="0"/>
      </w:pPr>
    </w:p>
    <w:p>
      <w:pPr>
        <w:pageBreakBefore w:val="0"/>
        <w:kinsoku/>
        <w:bidi w:val="0"/>
        <w:spacing w:beforeAutospacing="0" w:afterAutospacing="0" w:line="440" w:lineRule="exact"/>
      </w:pPr>
    </w:p>
    <w:p>
      <w:pPr>
        <w:pStyle w:val="2"/>
        <w:pageBreakBefore w:val="0"/>
        <w:kinsoku/>
        <w:bidi w:val="0"/>
        <w:spacing w:before="0" w:beforeAutospacing="0" w:after="0" w:afterAutospacing="0" w:line="440" w:lineRule="exact"/>
      </w:pPr>
    </w:p>
    <w:p>
      <w:pPr>
        <w:pageBreakBefore w:val="0"/>
        <w:kinsoku/>
        <w:bidi w:val="0"/>
        <w:spacing w:beforeAutospacing="0" w:afterAutospacing="0" w:line="440" w:lineRule="exact"/>
      </w:pPr>
    </w:p>
    <w:p>
      <w:pPr>
        <w:pageBreakBefore w:val="0"/>
        <w:kinsoku/>
        <w:bidi w:val="0"/>
        <w:spacing w:beforeAutospacing="0" w:afterAutospacing="0" w:line="440" w:lineRule="exact"/>
      </w:pPr>
    </w:p>
    <w:p>
      <w:pPr>
        <w:pageBreakBefore w:val="0"/>
        <w:kinsoku/>
        <w:bidi w:val="0"/>
        <w:snapToGrid w:val="0"/>
        <w:spacing w:beforeAutospacing="0" w:afterAutospacing="0" w:line="440" w:lineRule="exact"/>
        <w:jc w:val="both"/>
        <w:rPr>
          <w:rFonts w:hint="eastAsia"/>
          <w:b/>
          <w:sz w:val="32"/>
          <w:szCs w:val="32"/>
        </w:rPr>
      </w:pPr>
    </w:p>
    <w:p>
      <w:pPr>
        <w:pStyle w:val="106"/>
        <w:rPr>
          <w:rFonts w:hint="eastAsia"/>
          <w:b/>
          <w:sz w:val="32"/>
          <w:szCs w:val="32"/>
        </w:rPr>
      </w:pPr>
    </w:p>
    <w:p>
      <w:pPr>
        <w:rPr>
          <w:rFonts w:hint="eastAsia"/>
          <w:b/>
          <w:sz w:val="32"/>
          <w:szCs w:val="32"/>
        </w:rPr>
      </w:pPr>
    </w:p>
    <w:p>
      <w:pPr>
        <w:pageBreakBefore w:val="0"/>
        <w:kinsoku/>
        <w:bidi w:val="0"/>
        <w:snapToGrid w:val="0"/>
        <w:spacing w:beforeAutospacing="0" w:afterAutospacing="0" w:line="440" w:lineRule="exact"/>
        <w:jc w:val="center"/>
        <w:rPr>
          <w:rFonts w:hint="eastAsia"/>
          <w:b/>
          <w:sz w:val="32"/>
          <w:szCs w:val="32"/>
        </w:rPr>
      </w:pPr>
    </w:p>
    <w:p>
      <w:pPr>
        <w:snapToGrid w:val="0"/>
        <w:spacing w:line="360" w:lineRule="auto"/>
        <w:ind w:right="480"/>
        <w:jc w:val="center"/>
        <w:rPr>
          <w:rFonts w:hint="eastAsia" w:ascii="仿宋_GB2312" w:hAnsi="宋体" w:eastAsia="仿宋_GB2312" w:cs="Times New Roman"/>
          <w:b/>
          <w:bCs w:val="0"/>
          <w:kern w:val="2"/>
          <w:sz w:val="21"/>
          <w:szCs w:val="21"/>
          <w:highlight w:val="none"/>
          <w:lang w:val="en-US" w:eastAsia="zh-CN" w:bidi="ar-SA"/>
        </w:rPr>
      </w:pPr>
    </w:p>
    <w:p>
      <w:pPr>
        <w:snapToGrid w:val="0"/>
        <w:spacing w:line="360" w:lineRule="auto"/>
        <w:ind w:right="480"/>
        <w:jc w:val="center"/>
        <w:rPr>
          <w:rFonts w:hint="eastAsia" w:ascii="仿宋_GB2312" w:hAnsi="宋体" w:eastAsia="仿宋_GB2312" w:cs="Times New Roman"/>
          <w:b/>
          <w:bCs w:val="0"/>
          <w:kern w:val="2"/>
          <w:sz w:val="32"/>
          <w:szCs w:val="32"/>
          <w:highlight w:val="none"/>
          <w:lang w:val="en-US" w:eastAsia="zh-CN" w:bidi="ar-SA"/>
        </w:rPr>
        <w:sectPr>
          <w:headerReference r:id="rId13" w:type="default"/>
          <w:footerReference r:id="rId14" w:type="default"/>
          <w:pgSz w:w="11906" w:h="16838"/>
          <w:pgMar w:top="1247" w:right="1418" w:bottom="1247" w:left="1588"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b/>
          <w:kern w:val="0"/>
          <w:sz w:val="24"/>
          <w:szCs w:val="24"/>
          <w:highlight w:val="none"/>
        </w:rPr>
      </w:pPr>
      <w:r>
        <w:rPr>
          <w:rFonts w:hint="eastAsia" w:ascii="仿宋" w:hAnsi="仿宋" w:eastAsia="仿宋" w:cs="仿宋"/>
          <w:b/>
          <w:bCs w:val="0"/>
          <w:kern w:val="2"/>
          <w:sz w:val="32"/>
          <w:szCs w:val="32"/>
          <w:highlight w:val="none"/>
          <w:lang w:val="en-US" w:eastAsia="zh-CN" w:bidi="ar-SA"/>
        </w:rPr>
        <w:t>符合参加政府采购活动应当具备的一般条件的承诺函</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 w:hAnsi="仿宋" w:eastAsia="仿宋" w:cs="仿宋"/>
          <w:sz w:val="24"/>
          <w:szCs w:val="24"/>
          <w:u w:val="single"/>
        </w:rPr>
      </w:pPr>
      <w:r>
        <w:rPr>
          <w:rFonts w:hint="eastAsia" w:cs="仿宋"/>
          <w:bCs/>
          <w:sz w:val="24"/>
          <w:szCs w:val="24"/>
          <w:u w:val="single"/>
          <w:lang w:eastAsia="zh-CN"/>
        </w:rPr>
        <w:t>杭州市医疗保障局富阳分局、华诚工程咨询集团有限公司</w:t>
      </w:r>
      <w:r>
        <w:rPr>
          <w:rFonts w:hint="eastAsia" w:ascii="仿宋" w:hAnsi="仿宋" w:eastAsia="仿宋" w:cs="仿宋"/>
          <w:bCs/>
          <w:sz w:val="24"/>
          <w:szCs w:val="24"/>
          <w:u w:val="single"/>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我方参与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（项目名称）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【招标编号：</w:t>
      </w:r>
      <w:r>
        <w:rPr>
          <w:rFonts w:hint="eastAsia" w:ascii="仿宋" w:hAnsi="仿宋" w:eastAsia="仿宋" w:cs="仿宋"/>
          <w:sz w:val="24"/>
          <w:szCs w:val="24"/>
          <w:u w:val="single"/>
          <w:lang w:val="en-US" w:eastAsia="zh-CN"/>
        </w:rPr>
        <w:t xml:space="preserve">   项目</w:t>
      </w:r>
      <w:r>
        <w:rPr>
          <w:rFonts w:hint="eastAsia" w:ascii="仿宋" w:hAnsi="仿宋" w:eastAsia="仿宋" w:cs="仿宋"/>
          <w:sz w:val="24"/>
          <w:szCs w:val="24"/>
          <w:u w:val="single"/>
        </w:rPr>
        <w:t>编号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】政府采购活动，郑重承诺：</w:t>
      </w:r>
    </w:p>
    <w:p>
      <w:pPr>
        <w:keepNext w:val="0"/>
        <w:keepLines w:val="0"/>
        <w:pageBreakBefore w:val="0"/>
        <w:widowControl w:val="0"/>
        <w:kinsoku/>
        <w:wordWrap/>
        <w:overflowPunct/>
        <w:topLinePunct w:val="0"/>
        <w:autoSpaceDE/>
        <w:autoSpaceDN/>
        <w:bidi w:val="0"/>
        <w:adjustRightInd/>
        <w:snapToGrid w:val="0"/>
        <w:spacing w:line="360" w:lineRule="exact"/>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（一）具备《中华人民共和国政府采购法》第二十二条第一款规定的条件：</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2、具有良好的商业信誉和健全的财务会计制度； </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6、具有法律、行政法规规定的其他条件。</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（二）未被信用中国（www.creditchina.gov.cn)、中国政府采购网（www.ccgp.gov.cn）列入失信被</w:t>
      </w:r>
      <w:r>
        <w:rPr>
          <w:rFonts w:hint="eastAsia" w:ascii="仿宋" w:hAnsi="仿宋" w:eastAsia="仿宋" w:cs="仿宋"/>
          <w:sz w:val="24"/>
          <w:szCs w:val="24"/>
          <w:highlight w:val="none"/>
        </w:rPr>
        <w:t>执行人、</w:t>
      </w:r>
      <w:r>
        <w:rPr>
          <w:rFonts w:hint="eastAsia" w:cs="仿宋"/>
          <w:sz w:val="24"/>
          <w:szCs w:val="24"/>
          <w:highlight w:val="none"/>
          <w:lang w:eastAsia="zh-CN"/>
        </w:rPr>
        <w:t>重大税收违法失信主体</w:t>
      </w:r>
      <w:r>
        <w:rPr>
          <w:rFonts w:hint="eastAsia" w:ascii="仿宋" w:hAnsi="仿宋" w:eastAsia="仿宋" w:cs="仿宋"/>
          <w:sz w:val="24"/>
          <w:szCs w:val="24"/>
          <w:highlight w:val="none"/>
        </w:rPr>
        <w:t>、</w:t>
      </w:r>
      <w:r>
        <w:rPr>
          <w:rFonts w:hint="eastAsia" w:ascii="仿宋" w:hAnsi="仿宋" w:eastAsia="仿宋" w:cs="仿宋"/>
          <w:sz w:val="24"/>
          <w:szCs w:val="24"/>
        </w:rPr>
        <w:t>政府采购严重违法失信行为记录名单。</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（三）不存在以下情况：</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1、单位负责人为同一人或者存在直接控股、管理关系的不同供应商参加同一合同项下的政府采购活动的；</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rPr>
        <w:t>2、为采购项目提供整体设计、规范编制或者项目管理、监理、检测等服务后再参加该采购项目的其他采购活动的。</w:t>
      </w:r>
    </w:p>
    <w:p>
      <w:pPr>
        <w:pStyle w:val="838"/>
        <w:keepNext w:val="0"/>
        <w:keepLines w:val="0"/>
        <w:pageBreakBefore w:val="0"/>
        <w:widowControl w:val="0"/>
        <w:kinsoku/>
        <w:wordWrap/>
        <w:overflowPunct/>
        <w:topLinePunct w:val="0"/>
        <w:autoSpaceDE/>
        <w:autoSpaceDN/>
        <w:bidi w:val="0"/>
        <w:adjustRightInd/>
        <w:snapToGrid w:val="0"/>
        <w:spacing w:before="156" w:line="400" w:lineRule="exact"/>
        <w:ind w:firstLine="3120" w:firstLineChars="1300"/>
        <w:textAlignment w:val="auto"/>
        <w:rPr>
          <w:rFonts w:hint="eastAsia" w:ascii="仿宋" w:hAnsi="仿宋" w:eastAsia="仿宋" w:cs="仿宋"/>
          <w:sz w:val="24"/>
          <w:szCs w:val="24"/>
          <w:highlight w:val="none"/>
        </w:rPr>
      </w:pPr>
    </w:p>
    <w:p>
      <w:pPr>
        <w:pStyle w:val="838"/>
        <w:snapToGrid w:val="0"/>
        <w:spacing w:before="156" w:line="360" w:lineRule="auto"/>
        <w:ind w:firstLine="3120" w:firstLineChars="1300"/>
        <w:rPr>
          <w:rFonts w:hint="eastAsia" w:ascii="仿宋" w:hAnsi="仿宋" w:eastAsia="仿宋" w:cs="仿宋"/>
          <w:sz w:val="24"/>
          <w:szCs w:val="24"/>
          <w:highlight w:val="none"/>
        </w:rPr>
      </w:pPr>
      <w:r>
        <w:rPr>
          <w:rFonts w:hint="eastAsia" w:ascii="仿宋" w:hAnsi="仿宋" w:eastAsia="仿宋" w:cs="仿宋"/>
          <w:sz w:val="24"/>
          <w:szCs w:val="24"/>
          <w:highlight w:val="none"/>
        </w:rPr>
        <w:t>投标人全称（</w:t>
      </w:r>
      <w:r>
        <w:rPr>
          <w:rFonts w:hint="eastAsia" w:ascii="仿宋" w:hAnsi="仿宋" w:eastAsia="仿宋" w:cs="仿宋"/>
          <w:color w:val="auto"/>
          <w:kern w:val="0"/>
          <w:sz w:val="24"/>
          <w:szCs w:val="24"/>
          <w:highlight w:val="none"/>
          <w:u w:val="none"/>
          <w:lang w:val="zh-CN"/>
        </w:rPr>
        <w:t>电子签</w:t>
      </w:r>
      <w:r>
        <w:rPr>
          <w:rFonts w:hint="eastAsia" w:ascii="仿宋" w:hAnsi="仿宋" w:cs="仿宋"/>
          <w:color w:val="auto"/>
          <w:kern w:val="0"/>
          <w:sz w:val="24"/>
          <w:szCs w:val="24"/>
          <w:highlight w:val="none"/>
          <w:u w:val="none"/>
          <w:lang w:val="en-US" w:eastAsia="zh-CN"/>
        </w:rPr>
        <w:t>名</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p>
    <w:p>
      <w:pPr>
        <w:snapToGrid w:val="0"/>
        <w:spacing w:before="156" w:after="50" w:line="460" w:lineRule="exact"/>
        <w:ind w:firstLine="3840" w:firstLineChars="16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eastAsia="仿宋"/>
          <w:highlight w:val="none"/>
          <w:u w:val="none"/>
          <w:lang w:val="en-US" w:eastAsia="zh-CN"/>
        </w:rPr>
        <w:sectPr>
          <w:pgSz w:w="11906" w:h="16838"/>
          <w:pgMar w:top="1247" w:right="1418" w:bottom="1247" w:left="1588" w:header="851" w:footer="992" w:gutter="0"/>
          <w:pgNumType w:fmt="decimal"/>
          <w:cols w:space="720" w:num="1"/>
          <w:docGrid w:type="lines" w:linePitch="312" w:charSpace="0"/>
        </w:sectPr>
      </w:pPr>
      <w:r>
        <w:rPr>
          <w:rFonts w:hint="eastAsia" w:ascii="仿宋" w:hAnsi="仿宋" w:eastAsia="仿宋" w:cs="仿宋"/>
          <w:sz w:val="24"/>
          <w:szCs w:val="24"/>
        </w:rPr>
        <w:t>注：在经营活动中有重大违法记录，三年内不得参与政府采购活动。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r>
        <w:rPr>
          <w:rFonts w:hint="eastAsia" w:ascii="仿宋" w:hAnsi="仿宋" w:eastAsia="仿宋" w:cs="仿宋"/>
          <w:sz w:val="24"/>
          <w:szCs w:val="24"/>
          <w:highlight w:val="none"/>
        </w:rPr>
        <w:t>。</w:t>
      </w:r>
      <w:r>
        <w:rPr>
          <w:rFonts w:hint="eastAsia" w:ascii="仿宋" w:hAnsi="仿宋" w:eastAsia="仿宋" w:cs="仿宋"/>
          <w:sz w:val="24"/>
          <w:szCs w:val="24"/>
          <w:highlight w:val="none"/>
          <w:u w:val="none"/>
          <w:lang w:eastAsia="zh-CN"/>
        </w:rPr>
        <w:t>▲投标人若有税收缴纳、社会保障等方面的失信记录等情况，且不属于截止投标时间近三年以来，在经营活动中有重大违法记录及被列入政府采购严重违法失信行为记录名单的，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cs="仿宋"/>
          <w:b/>
          <w:bCs/>
          <w:sz w:val="24"/>
          <w:szCs w:val="24"/>
          <w:highlight w:val="none"/>
          <w:u w:val="single"/>
          <w:lang w:eastAsia="zh-CN"/>
        </w:rPr>
        <w:t>可不对本承诺函第（一）款第</w:t>
      </w:r>
      <w:r>
        <w:rPr>
          <w:rFonts w:hint="eastAsia" w:ascii="仿宋" w:hAnsi="仿宋" w:eastAsia="仿宋" w:cs="仿宋"/>
          <w:b/>
          <w:bCs/>
          <w:sz w:val="24"/>
          <w:szCs w:val="24"/>
          <w:highlight w:val="none"/>
          <w:u w:val="single"/>
          <w:lang w:val="en-US" w:eastAsia="zh-CN"/>
        </w:rPr>
        <w:t>4点进行承诺</w:t>
      </w:r>
      <w:r>
        <w:rPr>
          <w:rFonts w:hint="eastAsia" w:ascii="仿宋" w:hAnsi="仿宋" w:eastAsia="仿宋" w:cs="仿宋"/>
          <w:b/>
          <w:bCs/>
          <w:sz w:val="24"/>
          <w:szCs w:val="24"/>
          <w:highlight w:val="none"/>
          <w:u w:val="single"/>
          <w:lang w:eastAsia="zh-CN"/>
        </w:rPr>
        <w:t>，</w:t>
      </w:r>
      <w:r>
        <w:rPr>
          <w:rFonts w:hint="eastAsia" w:ascii="仿宋" w:hAnsi="仿宋" w:eastAsia="仿宋" w:cs="仿宋"/>
          <w:sz w:val="24"/>
          <w:szCs w:val="24"/>
          <w:highlight w:val="none"/>
          <w:u w:val="none"/>
          <w:lang w:eastAsia="zh-CN"/>
        </w:rPr>
        <w:t>但须详细说明失信记录的情况，否则按无效标处理</w:t>
      </w:r>
      <w:r>
        <w:rPr>
          <w:rFonts w:hint="eastAsia" w:cs="仿宋"/>
          <w:sz w:val="24"/>
          <w:szCs w:val="24"/>
          <w:highlight w:val="none"/>
          <w:u w:val="none"/>
          <w:lang w:eastAsia="zh-CN"/>
        </w:rPr>
        <w:t>。</w:t>
      </w:r>
    </w:p>
    <w:p>
      <w:pPr>
        <w:pStyle w:val="2"/>
        <w:spacing w:before="0" w:after="0" w:line="440" w:lineRule="exact"/>
        <w:ind w:left="578" w:hanging="578"/>
        <w:rPr>
          <w:rFonts w:hint="eastAsia" w:ascii="仿宋_GB2312" w:hAnsi="宋体" w:eastAsia="仿宋_GB2312" w:cs="Times New Roman"/>
          <w:bCs w:val="0"/>
          <w:kern w:val="2"/>
        </w:rPr>
      </w:pPr>
      <w:r>
        <w:rPr>
          <w:rFonts w:hint="eastAsia" w:ascii="仿宋_GB2312" w:hAnsi="宋体" w:eastAsia="仿宋_GB2312" w:cs="Times New Roman"/>
          <w:bCs w:val="0"/>
          <w:kern w:val="2"/>
        </w:rPr>
        <w:t>具有独立承担民事责任能力的证明材料或政策依据（若有）</w:t>
      </w:r>
    </w:p>
    <w:p>
      <w:pPr>
        <w:rPr>
          <w:rFonts w:hint="eastAsia"/>
        </w:rPr>
      </w:pPr>
    </w:p>
    <w:p>
      <w:pPr>
        <w:pStyle w:val="2"/>
        <w:rPr>
          <w:rFonts w:ascii="Times New Roman" w:hAnsi="Times New Roman" w:cs="Times New Roman"/>
          <w:kern w:val="2"/>
          <w:sz w:val="24"/>
          <w:szCs w:val="20"/>
        </w:rPr>
      </w:pPr>
      <w:r>
        <w:rPr>
          <w:rFonts w:hint="eastAsia" w:ascii="Times New Roman" w:hAnsi="Times New Roman" w:cs="Times New Roman"/>
          <w:kern w:val="2"/>
          <w:sz w:val="24"/>
          <w:szCs w:val="20"/>
        </w:rPr>
        <w:t>供应商为其他组织（即不是自然人、法人）的，在资格文件中应当提供具有独立承担民事责任能力的证明材料或政策依据。</w:t>
      </w:r>
    </w:p>
    <w:p>
      <w:pPr>
        <w:rPr>
          <w:rFonts w:hint="eastAsia"/>
        </w:rPr>
      </w:pPr>
      <w:r>
        <w:rPr>
          <w:rFonts w:hint="eastAsia"/>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除提供《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snapToGrid w:val="0"/>
        <w:spacing w:before="156"/>
        <w:ind w:firstLine="480"/>
        <w:rPr>
          <w:rFonts w:hint="eastAsia"/>
        </w:rPr>
      </w:pPr>
    </w:p>
    <w:p>
      <w:pPr>
        <w:snapToGrid w:val="0"/>
        <w:jc w:val="right"/>
        <w:rPr>
          <w:rFonts w:hint="eastAsia"/>
        </w:rPr>
      </w:pPr>
      <w:r>
        <w:rPr>
          <w:rFonts w:hint="eastAsia"/>
        </w:rPr>
        <w:t>投标人全称（</w:t>
      </w:r>
      <w:r>
        <w:rPr>
          <w:rFonts w:hint="eastAsia"/>
          <w:kern w:val="0"/>
          <w:lang w:val="zh-CN"/>
        </w:rPr>
        <w:t>电子签名</w:t>
      </w:r>
      <w:r>
        <w:rPr>
          <w:rFonts w:hint="eastAsia"/>
        </w:rPr>
        <w:t>）：</w:t>
      </w:r>
    </w:p>
    <w:p>
      <w:pPr>
        <w:snapToGrid w:val="0"/>
        <w:spacing w:before="156" w:after="50" w:line="460" w:lineRule="exact"/>
        <w:ind w:firstLine="480"/>
        <w:jc w:val="right"/>
        <w:rPr>
          <w:rFonts w:hint="eastAsia"/>
          <w:u w:val="single"/>
        </w:rPr>
      </w:pPr>
      <w:r>
        <w:rPr>
          <w:rFonts w:hint="eastAsia"/>
        </w:rPr>
        <w:t>日期：</w:t>
      </w:r>
      <w:r>
        <w:rPr>
          <w:rFonts w:hint="eastAsia"/>
          <w:u w:val="single"/>
        </w:rPr>
        <w:t xml:space="preserve">       年     月     日</w:t>
      </w:r>
    </w:p>
    <w:p>
      <w:pPr>
        <w:snapToGrid w:val="0"/>
        <w:spacing w:line="360" w:lineRule="auto"/>
        <w:ind w:right="480" w:firstLine="480"/>
        <w:jc w:val="center"/>
        <w:rPr>
          <w:rFonts w:ascii="仿宋_GB2312" w:hAnsi="仿宋" w:eastAsia="仿宋_GB2312"/>
          <w:szCs w:val="24"/>
        </w:rPr>
      </w:pPr>
    </w:p>
    <w:p>
      <w:pPr>
        <w:pStyle w:val="2"/>
        <w:spacing w:before="156" w:after="156"/>
        <w:ind w:firstLine="482"/>
        <w:rPr>
          <w:rFonts w:hint="eastAsia"/>
        </w:rPr>
        <w:sectPr>
          <w:pgSz w:w="11906" w:h="16838"/>
          <w:pgMar w:top="1247" w:right="1418" w:bottom="1247" w:left="1588" w:header="851" w:footer="992" w:gutter="0"/>
          <w:pgBorders w:offsetFrom="page">
            <w:top w:val="none" w:sz="0" w:space="0"/>
            <w:left w:val="none" w:sz="0" w:space="0"/>
            <w:bottom w:val="none" w:sz="0" w:space="0"/>
            <w:right w:val="none" w:sz="0" w:space="0"/>
          </w:pgBorders>
          <w:cols w:space="720" w:num="1"/>
          <w:docGrid w:type="lines" w:linePitch="312" w:charSpace="0"/>
        </w:sectPr>
      </w:pPr>
    </w:p>
    <w:p>
      <w:pPr>
        <w:pageBreakBefore w:val="0"/>
        <w:kinsoku/>
        <w:bidi w:val="0"/>
        <w:spacing w:beforeAutospacing="0" w:afterAutospacing="0" w:line="440" w:lineRule="exact"/>
        <w:jc w:val="center"/>
        <w:rPr>
          <w:rFonts w:hint="eastAsia"/>
          <w:b/>
          <w:sz w:val="30"/>
          <w:szCs w:val="30"/>
        </w:r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sz w:val="30"/>
          <w:szCs w:val="30"/>
        </w:r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sz w:val="32"/>
        </w:rPr>
      </w:pPr>
      <w:r>
        <w:rPr>
          <w:rFonts w:hint="eastAsia"/>
          <w:b/>
          <w:sz w:val="30"/>
          <w:szCs w:val="30"/>
        </w:rPr>
        <w:t>投标文件封面</w:t>
      </w:r>
      <w:r>
        <w:rPr>
          <w:rFonts w:hint="eastAsia"/>
          <w:b/>
          <w:sz w:val="32"/>
        </w:rPr>
        <w:t>（</w:t>
      </w:r>
      <w:r>
        <w:rPr>
          <w:rFonts w:hint="eastAsia"/>
          <w:b/>
          <w:sz w:val="32"/>
          <w:lang w:val="en-US" w:eastAsia="zh-CN"/>
        </w:rPr>
        <w:t>封面</w:t>
      </w:r>
      <w:r>
        <w:rPr>
          <w:rFonts w:hint="eastAsia"/>
          <w:b/>
          <w:sz w:val="32"/>
        </w:rPr>
        <w:t>格式供参考）</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sz w:val="52"/>
          <w:szCs w:val="52"/>
        </w:rPr>
      </w:pPr>
    </w:p>
    <w:p>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sz w:val="52"/>
          <w:szCs w:val="52"/>
        </w:rPr>
      </w:pPr>
      <w:r>
        <w:rPr>
          <w:rFonts w:hint="eastAsia"/>
          <w:b/>
          <w:sz w:val="52"/>
          <w:szCs w:val="52"/>
        </w:rPr>
        <w:t>商务及技术文件</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sz w:val="28"/>
          <w:szCs w:val="28"/>
        </w:r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项目名称：</w:t>
      </w:r>
      <w:r>
        <w:rPr>
          <w:rFonts w:hint="eastAsia"/>
          <w:b/>
          <w:sz w:val="30"/>
          <w:szCs w:val="30"/>
          <w:u w:val="single"/>
        </w:rPr>
        <w:t xml:space="preserve">                                 </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项目编号：</w:t>
      </w:r>
      <w:r>
        <w:rPr>
          <w:rFonts w:hint="eastAsia"/>
          <w:b/>
          <w:sz w:val="30"/>
          <w:szCs w:val="30"/>
          <w:u w:val="single"/>
        </w:rPr>
        <w:t xml:space="preserve">                                 </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投标人全称（电子签</w:t>
      </w:r>
      <w:r>
        <w:rPr>
          <w:rFonts w:hint="eastAsia"/>
          <w:b/>
          <w:sz w:val="30"/>
          <w:szCs w:val="30"/>
          <w:lang w:val="en-US" w:eastAsia="zh-CN"/>
        </w:rPr>
        <w:t>名</w:t>
      </w:r>
      <w:r>
        <w:rPr>
          <w:rFonts w:hint="eastAsia"/>
          <w:b/>
          <w:sz w:val="30"/>
          <w:szCs w:val="30"/>
        </w:rPr>
        <w:t>）：</w:t>
      </w:r>
      <w:r>
        <w:rPr>
          <w:rFonts w:hint="eastAsia"/>
          <w:b/>
          <w:sz w:val="30"/>
          <w:szCs w:val="30"/>
          <w:u w:val="single"/>
        </w:rPr>
        <w:t xml:space="preserve">                   </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475" w:firstLineChars="2150"/>
        <w:textAlignment w:val="auto"/>
        <w:rPr>
          <w:b/>
          <w:sz w:val="30"/>
          <w:szCs w:val="30"/>
        </w:r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sz w:val="30"/>
          <w:szCs w:val="30"/>
        </w:rPr>
      </w:pPr>
    </w:p>
    <w:p>
      <w:pPr>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line="440" w:lineRule="exact"/>
        <w:jc w:val="left"/>
        <w:textAlignment w:val="auto"/>
        <w:rPr>
          <w:b/>
          <w:sz w:val="32"/>
          <w:szCs w:val="32"/>
        </w:rPr>
      </w:pPr>
      <w:r>
        <w:rPr>
          <w:b/>
          <w:sz w:val="32"/>
          <w:szCs w:val="32"/>
        </w:rPr>
        <w:br w:type="page"/>
      </w:r>
    </w:p>
    <w:p>
      <w:pPr>
        <w:pageBreakBefore w:val="0"/>
        <w:kinsoku/>
        <w:bidi w:val="0"/>
        <w:spacing w:beforeAutospacing="0" w:afterAutospacing="0" w:line="440" w:lineRule="exact"/>
        <w:jc w:val="center"/>
        <w:rPr>
          <w:b/>
          <w:bCs/>
          <w:sz w:val="30"/>
          <w:szCs w:val="30"/>
        </w:rPr>
      </w:pPr>
      <w:r>
        <w:rPr>
          <w:rFonts w:hint="eastAsia"/>
          <w:b/>
          <w:bCs/>
          <w:sz w:val="30"/>
          <w:szCs w:val="30"/>
        </w:rPr>
        <w:t>商务技术评分索引</w:t>
      </w:r>
    </w:p>
    <w:p>
      <w:pPr>
        <w:pageBreakBefore w:val="0"/>
        <w:kinsoku/>
        <w:bidi w:val="0"/>
        <w:spacing w:beforeAutospacing="0" w:afterAutospacing="0" w:line="440" w:lineRule="exact"/>
        <w:jc w:val="center"/>
      </w:pPr>
      <w:r>
        <w:rPr>
          <w:rFonts w:hint="eastAsia"/>
        </w:rPr>
        <w:t>（此表请放于商务技术投标文件正文首页）</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eastAsia="仿宋"/>
          <w:color w:val="FF0000"/>
          <w:highlight w:val="green"/>
          <w:lang w:eastAsia="zh-CN"/>
        </w:rPr>
      </w:pPr>
      <w:r>
        <w:rPr>
          <w:rFonts w:hint="eastAsia"/>
        </w:rPr>
        <w:t>项目名称：</w:t>
      </w:r>
      <w:r>
        <w:rPr>
          <w:rFonts w:hint="eastAsia"/>
          <w:lang w:eastAsia="zh-CN"/>
        </w:rPr>
        <w:t>（项目名称）</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6017"/>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序号</w:t>
            </w:r>
          </w:p>
        </w:tc>
        <w:tc>
          <w:tcPr>
            <w:tcW w:w="6017"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 xml:space="preserve">投标文件内容 </w:t>
            </w: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1</w:t>
            </w:r>
          </w:p>
        </w:tc>
        <w:tc>
          <w:tcPr>
            <w:tcW w:w="6017"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授权委托书（格式见附件）</w:t>
            </w: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jc w:val="center"/>
        </w:trPr>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2</w:t>
            </w:r>
          </w:p>
        </w:tc>
        <w:tc>
          <w:tcPr>
            <w:tcW w:w="6017" w:type="dxa"/>
            <w:vAlign w:val="top"/>
          </w:tcPr>
          <w:p>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r>
              <w:rPr>
                <w:rFonts w:hint="eastAsia"/>
                <w:bCs/>
                <w:highlight w:val="none"/>
                <w:lang w:eastAsia="zh-CN"/>
              </w:rPr>
              <w:t>投标函</w:t>
            </w:r>
            <w:r>
              <w:rPr>
                <w:rFonts w:hint="eastAsia"/>
                <w:color w:val="auto"/>
                <w:highlight w:val="none"/>
              </w:rPr>
              <w:t>（格式见附件）；</w:t>
            </w: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3</w:t>
            </w:r>
          </w:p>
        </w:tc>
        <w:tc>
          <w:tcPr>
            <w:tcW w:w="6017" w:type="dxa"/>
            <w:vAlign w:val="top"/>
          </w:tcPr>
          <w:p>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r>
              <w:rPr>
                <w:rFonts w:hint="eastAsia"/>
                <w:color w:val="auto"/>
                <w:highlight w:val="none"/>
              </w:rPr>
              <w:t>政府采购供应商廉洁自律承诺书 （格式见附件）；</w:t>
            </w: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4</w:t>
            </w:r>
          </w:p>
        </w:tc>
        <w:tc>
          <w:tcPr>
            <w:tcW w:w="6017" w:type="dxa"/>
            <w:vAlign w:val="top"/>
          </w:tcPr>
          <w:p>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r>
              <w:rPr>
                <w:rFonts w:hint="eastAsia"/>
                <w:bCs/>
                <w:highlight w:val="none"/>
              </w:rPr>
              <w:t>廉政承诺书</w:t>
            </w:r>
            <w:r>
              <w:rPr>
                <w:rFonts w:hint="eastAsia"/>
                <w:color w:val="auto"/>
                <w:highlight w:val="none"/>
              </w:rPr>
              <w:t>（格式见附件）；</w:t>
            </w: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5</w:t>
            </w:r>
          </w:p>
        </w:tc>
        <w:tc>
          <w:tcPr>
            <w:tcW w:w="6017" w:type="dxa"/>
            <w:vAlign w:val="top"/>
          </w:tcPr>
          <w:p>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分包意向协议（若有）</w:t>
            </w: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6</w:t>
            </w:r>
          </w:p>
        </w:tc>
        <w:tc>
          <w:tcPr>
            <w:tcW w:w="6017"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kern w:val="3"/>
                <w:sz w:val="24"/>
                <w:szCs w:val="24"/>
                <w:highlight w:val="none"/>
                <w:lang w:val="en-US" w:eastAsia="zh-CN" w:bidi="ar-SA"/>
              </w:rPr>
              <w:t>投标人情况介绍(格式见附件)；</w:t>
            </w: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7</w:t>
            </w:r>
          </w:p>
        </w:tc>
        <w:tc>
          <w:tcPr>
            <w:tcW w:w="6017"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8</w:t>
            </w:r>
          </w:p>
        </w:tc>
        <w:tc>
          <w:tcPr>
            <w:tcW w:w="6017"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9</w:t>
            </w:r>
          </w:p>
        </w:tc>
        <w:tc>
          <w:tcPr>
            <w:tcW w:w="6017"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10</w:t>
            </w:r>
          </w:p>
        </w:tc>
        <w:tc>
          <w:tcPr>
            <w:tcW w:w="6017"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w:t>
            </w:r>
          </w:p>
        </w:tc>
        <w:tc>
          <w:tcPr>
            <w:tcW w:w="6017"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w:t>
            </w: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w:t>
            </w:r>
          </w:p>
        </w:tc>
        <w:tc>
          <w:tcPr>
            <w:tcW w:w="6017"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w:t>
            </w: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w:t>
            </w:r>
          </w:p>
        </w:tc>
      </w:tr>
    </w:tbl>
    <w:p>
      <w:pPr>
        <w:pageBreakBefore w:val="0"/>
        <w:kinsoku/>
        <w:bidi w:val="0"/>
        <w:spacing w:beforeAutospacing="0" w:afterAutospacing="0" w:line="440" w:lineRule="exact"/>
        <w:rPr>
          <w:b/>
          <w:sz w:val="32"/>
          <w:szCs w:val="32"/>
        </w:rPr>
      </w:pPr>
    </w:p>
    <w:p>
      <w:pPr>
        <w:pStyle w:val="8"/>
        <w:pageBreakBefore w:val="0"/>
        <w:kinsoku/>
        <w:bidi w:val="0"/>
        <w:spacing w:before="0" w:beforeAutospacing="0" w:after="0" w:afterAutospacing="0" w:line="440" w:lineRule="exact"/>
        <w:rPr>
          <w:b/>
          <w:sz w:val="32"/>
          <w:szCs w:val="32"/>
        </w:rPr>
      </w:pPr>
    </w:p>
    <w:p>
      <w:pPr>
        <w:pageBreakBefore w:val="0"/>
        <w:kinsoku/>
        <w:bidi w:val="0"/>
        <w:spacing w:beforeAutospacing="0" w:afterAutospacing="0" w:line="440" w:lineRule="exact"/>
        <w:rPr>
          <w:b/>
          <w:sz w:val="32"/>
          <w:szCs w:val="32"/>
        </w:rPr>
      </w:pPr>
    </w:p>
    <w:p>
      <w:pPr>
        <w:pStyle w:val="106"/>
      </w:pPr>
    </w:p>
    <w:p>
      <w:pPr>
        <w:pageBreakBefore w:val="0"/>
        <w:kinsoku/>
        <w:bidi w:val="0"/>
        <w:spacing w:beforeAutospacing="0" w:afterAutospacing="0" w:line="440" w:lineRule="exact"/>
      </w:pPr>
    </w:p>
    <w:p>
      <w:pPr>
        <w:pStyle w:val="48"/>
      </w:pPr>
    </w:p>
    <w:p>
      <w:pPr>
        <w:pageBreakBefore w:val="0"/>
        <w:kinsoku/>
        <w:bidi w:val="0"/>
        <w:snapToGrid w:val="0"/>
        <w:spacing w:beforeAutospacing="0" w:afterAutospacing="0" w:line="440" w:lineRule="exact"/>
        <w:jc w:val="center"/>
        <w:rPr>
          <w:rFonts w:hint="eastAsia"/>
          <w:b/>
          <w:sz w:val="32"/>
          <w:szCs w:val="32"/>
        </w:rPr>
      </w:pPr>
    </w:p>
    <w:p>
      <w:pPr>
        <w:snapToGrid w:val="0"/>
        <w:spacing w:line="360" w:lineRule="auto"/>
        <w:ind w:right="480" w:firstLine="643"/>
        <w:jc w:val="center"/>
        <w:rPr>
          <w:rFonts w:hint="eastAsia" w:ascii="仿宋_GB2312" w:hAnsi="宋体" w:eastAsia="仿宋_GB2312"/>
          <w:b/>
          <w:color w:val="auto"/>
          <w:sz w:val="32"/>
          <w:szCs w:val="32"/>
          <w:highlight w:val="none"/>
        </w:rPr>
      </w:pPr>
    </w:p>
    <w:p>
      <w:pPr>
        <w:snapToGrid w:val="0"/>
        <w:spacing w:line="360" w:lineRule="auto"/>
        <w:ind w:right="480" w:firstLine="643"/>
        <w:jc w:val="center"/>
        <w:rPr>
          <w:rFonts w:ascii="宋体" w:hAnsi="宋体" w:cs="宋体"/>
          <w:b/>
          <w:color w:val="auto"/>
          <w:kern w:val="0"/>
          <w:sz w:val="32"/>
          <w:szCs w:val="32"/>
          <w:highlight w:val="none"/>
        </w:rPr>
      </w:pPr>
      <w:r>
        <w:rPr>
          <w:rFonts w:hint="eastAsia" w:ascii="仿宋_GB2312" w:hAnsi="宋体" w:eastAsia="仿宋_GB2312"/>
          <w:b/>
          <w:color w:val="auto"/>
          <w:sz w:val="32"/>
          <w:szCs w:val="32"/>
          <w:highlight w:val="none"/>
        </w:rPr>
        <w:t>符合性审查资料</w:t>
      </w:r>
    </w:p>
    <w:tbl>
      <w:tblPr>
        <w:tblStyle w:val="89"/>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840"/>
        <w:gridCol w:w="3746"/>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jc w:val="center"/>
        </w:trPr>
        <w:tc>
          <w:tcPr>
            <w:tcW w:w="894" w:type="dxa"/>
            <w:noWrap w:val="0"/>
            <w:vAlign w:val="center"/>
          </w:tcPr>
          <w:p>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序号</w:t>
            </w:r>
          </w:p>
        </w:tc>
        <w:tc>
          <w:tcPr>
            <w:tcW w:w="3840" w:type="dxa"/>
            <w:noWrap w:val="0"/>
            <w:vAlign w:val="center"/>
          </w:tcPr>
          <w:p>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实质性要求</w:t>
            </w:r>
          </w:p>
        </w:tc>
        <w:tc>
          <w:tcPr>
            <w:tcW w:w="3746" w:type="dxa"/>
            <w:noWrap w:val="0"/>
            <w:vAlign w:val="center"/>
          </w:tcPr>
          <w:p>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需要提供的符合性审查资料</w:t>
            </w:r>
          </w:p>
        </w:tc>
        <w:tc>
          <w:tcPr>
            <w:tcW w:w="1440" w:type="dxa"/>
            <w:noWrap w:val="0"/>
            <w:vAlign w:val="center"/>
          </w:tcPr>
          <w:p>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jc w:val="center"/>
        </w:trPr>
        <w:tc>
          <w:tcPr>
            <w:tcW w:w="894" w:type="dxa"/>
            <w:noWrap w:val="0"/>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3840" w:type="dxa"/>
            <w:noWrap w:val="0"/>
            <w:vAlign w:val="center"/>
          </w:tcPr>
          <w:p>
            <w:pPr>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投标文件按照招标文件要求签署、盖章。</w:t>
            </w:r>
          </w:p>
        </w:tc>
        <w:tc>
          <w:tcPr>
            <w:tcW w:w="3746" w:type="dxa"/>
            <w:noWrap w:val="0"/>
            <w:vAlign w:val="center"/>
          </w:tcPr>
          <w:p>
            <w:pPr>
              <w:ind w:firstLine="0" w:firstLineChars="0"/>
              <w:jc w:val="left"/>
              <w:rPr>
                <w:rFonts w:ascii="宋体" w:hAnsi="宋体" w:cs="宋体"/>
                <w:color w:val="auto"/>
                <w:highlight w:val="none"/>
              </w:rPr>
            </w:pPr>
            <w:r>
              <w:rPr>
                <w:rFonts w:hint="eastAsia" w:ascii="宋体" w:hAnsi="宋体" w:cs="宋体"/>
                <w:color w:val="auto"/>
                <w:highlight w:val="none"/>
              </w:rPr>
              <w:t>需要使用电子签名或者签字盖章的投标文件的组成部分</w:t>
            </w:r>
          </w:p>
        </w:tc>
        <w:tc>
          <w:tcPr>
            <w:tcW w:w="1440" w:type="dxa"/>
            <w:noWrap w:val="0"/>
            <w:vAlign w:val="center"/>
          </w:tcPr>
          <w:p>
            <w:pPr>
              <w:ind w:firstLine="0" w:firstLineChars="0"/>
              <w:jc w:val="left"/>
              <w:rPr>
                <w:rFonts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jc w:val="center"/>
        </w:trPr>
        <w:tc>
          <w:tcPr>
            <w:tcW w:w="894" w:type="dxa"/>
            <w:noWrap w:val="0"/>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3840" w:type="dxa"/>
            <w:noWrap w:val="0"/>
            <w:vAlign w:val="center"/>
          </w:tcPr>
          <w:p>
            <w:pPr>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投标文件中承诺的投标有效期不少于招标文件中载明的投标有效期。</w:t>
            </w:r>
          </w:p>
        </w:tc>
        <w:tc>
          <w:tcPr>
            <w:tcW w:w="3746" w:type="dxa"/>
            <w:noWrap w:val="0"/>
            <w:vAlign w:val="center"/>
          </w:tcPr>
          <w:p>
            <w:pPr>
              <w:ind w:firstLine="0" w:firstLineChars="0"/>
              <w:jc w:val="left"/>
              <w:rPr>
                <w:rFonts w:ascii="宋体" w:hAnsi="宋体" w:cs="宋体"/>
                <w:color w:val="auto"/>
                <w:highlight w:val="none"/>
              </w:rPr>
            </w:pPr>
            <w:r>
              <w:rPr>
                <w:rFonts w:hint="eastAsia" w:ascii="宋体" w:hAnsi="宋体" w:cs="宋体"/>
                <w:color w:val="auto"/>
                <w:highlight w:val="none"/>
              </w:rPr>
              <w:t>投标函</w:t>
            </w:r>
          </w:p>
        </w:tc>
        <w:tc>
          <w:tcPr>
            <w:tcW w:w="1440" w:type="dxa"/>
            <w:noWrap w:val="0"/>
            <w:vAlign w:val="center"/>
          </w:tcPr>
          <w:p>
            <w:pPr>
              <w:ind w:firstLine="0" w:firstLineChars="0"/>
              <w:jc w:val="left"/>
              <w:rPr>
                <w:rFonts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jc w:val="center"/>
        </w:trPr>
        <w:tc>
          <w:tcPr>
            <w:tcW w:w="894" w:type="dxa"/>
            <w:noWrap w:val="0"/>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3840" w:type="dxa"/>
            <w:noWrap w:val="0"/>
            <w:vAlign w:val="center"/>
          </w:tcPr>
          <w:p>
            <w:pPr>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投标文件满足招标文件</w:t>
            </w:r>
            <w:r>
              <w:rPr>
                <w:rFonts w:hint="eastAsia" w:ascii="宋体" w:hAnsi="宋体" w:cs="宋体"/>
                <w:color w:val="auto"/>
                <w:highlight w:val="none"/>
                <w:lang w:eastAsia="zh-CN"/>
              </w:rPr>
              <w:t>的其他</w:t>
            </w:r>
            <w:r>
              <w:rPr>
                <w:rFonts w:hint="eastAsia" w:ascii="宋体" w:hAnsi="宋体" w:cs="宋体"/>
                <w:color w:val="auto"/>
                <w:highlight w:val="none"/>
              </w:rPr>
              <w:t>实质性要求。</w:t>
            </w:r>
          </w:p>
        </w:tc>
        <w:tc>
          <w:tcPr>
            <w:tcW w:w="3746" w:type="dxa"/>
            <w:noWrap w:val="0"/>
            <w:vAlign w:val="center"/>
          </w:tcPr>
          <w:p>
            <w:pPr>
              <w:ind w:firstLine="0" w:firstLineChars="0"/>
              <w:jc w:val="left"/>
              <w:rPr>
                <w:rFonts w:ascii="宋体" w:hAnsi="宋体" w:cs="宋体"/>
                <w:color w:val="auto"/>
                <w:highlight w:val="none"/>
              </w:rPr>
            </w:pPr>
            <w:r>
              <w:rPr>
                <w:rFonts w:hint="eastAsia" w:ascii="宋体" w:hAnsi="宋体" w:cs="宋体"/>
                <w:color w:val="auto"/>
                <w:kern w:val="0"/>
                <w:highlight w:val="none"/>
              </w:rPr>
              <w:t>招标文件</w:t>
            </w:r>
            <w:r>
              <w:rPr>
                <w:rFonts w:hint="eastAsia" w:ascii="宋体" w:hAnsi="宋体" w:cs="宋体"/>
                <w:color w:val="auto"/>
                <w:kern w:val="0"/>
                <w:highlight w:val="none"/>
                <w:lang w:eastAsia="zh-CN"/>
              </w:rPr>
              <w:t>其他</w:t>
            </w:r>
            <w:r>
              <w:rPr>
                <w:rFonts w:hint="eastAsia" w:ascii="宋体" w:hAnsi="宋体" w:cs="宋体"/>
                <w:color w:val="auto"/>
                <w:kern w:val="0"/>
                <w:highlight w:val="none"/>
              </w:rPr>
              <w:t>实质性要求相应的材料（“▲” 系指实质性要求条款，招标文件</w:t>
            </w:r>
            <w:r>
              <w:rPr>
                <w:rFonts w:hint="eastAsia" w:ascii="宋体" w:hAnsi="宋体" w:cs="宋体"/>
                <w:color w:val="auto"/>
                <w:kern w:val="0"/>
                <w:highlight w:val="none"/>
                <w:lang w:eastAsia="zh-CN"/>
              </w:rPr>
              <w:t>无其他</w:t>
            </w:r>
            <w:r>
              <w:rPr>
                <w:rFonts w:hint="eastAsia" w:ascii="宋体" w:hAnsi="宋体" w:cs="宋体"/>
                <w:color w:val="auto"/>
                <w:kern w:val="0"/>
                <w:highlight w:val="none"/>
              </w:rPr>
              <w:t>实质性要求的，无需提供）</w:t>
            </w:r>
          </w:p>
        </w:tc>
        <w:tc>
          <w:tcPr>
            <w:tcW w:w="1440" w:type="dxa"/>
            <w:noWrap w:val="0"/>
            <w:vAlign w:val="center"/>
          </w:tcPr>
          <w:p>
            <w:pPr>
              <w:ind w:firstLine="0" w:firstLineChars="0"/>
              <w:jc w:val="left"/>
              <w:rPr>
                <w:rFonts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bl>
    <w:p>
      <w:pPr>
        <w:spacing w:line="360" w:lineRule="auto"/>
        <w:ind w:right="420" w:firstLine="480"/>
        <w:rPr>
          <w:rFonts w:ascii="宋体" w:hAnsi="宋体" w:cs="宋体"/>
          <w:color w:val="auto"/>
          <w:highlight w:val="none"/>
        </w:rPr>
      </w:pPr>
      <w:r>
        <w:rPr>
          <w:rFonts w:hint="eastAsia" w:ascii="宋体" w:hAnsi="宋体" w:cs="宋体"/>
          <w:color w:val="auto"/>
          <w:highlight w:val="none"/>
        </w:rPr>
        <w:t>注：按本格式和要求提供。</w:t>
      </w:r>
    </w:p>
    <w:p>
      <w:pPr>
        <w:pStyle w:val="48"/>
        <w:rPr>
          <w:rFonts w:hint="eastAsia"/>
          <w:color w:val="auto"/>
          <w:highlight w:val="none"/>
        </w:rPr>
      </w:pPr>
    </w:p>
    <w:p>
      <w:pPr>
        <w:pStyle w:val="49"/>
        <w:rPr>
          <w:rFonts w:hint="eastAsia"/>
        </w:rPr>
      </w:pPr>
    </w:p>
    <w:p>
      <w:pPr>
        <w:rPr>
          <w:rFonts w:hint="eastAsia"/>
        </w:rPr>
      </w:pPr>
    </w:p>
    <w:p>
      <w:pPr>
        <w:pStyle w:val="48"/>
        <w:rPr>
          <w:rFonts w:hint="eastAsia"/>
        </w:rPr>
      </w:pPr>
    </w:p>
    <w:p>
      <w:pPr>
        <w:pStyle w:val="49"/>
        <w:rPr>
          <w:rFonts w:hint="eastAsia"/>
        </w:rPr>
      </w:pPr>
    </w:p>
    <w:p>
      <w:pPr>
        <w:rPr>
          <w:rFonts w:hint="eastAsia"/>
        </w:rPr>
      </w:pPr>
    </w:p>
    <w:p>
      <w:pPr>
        <w:pStyle w:val="48"/>
        <w:rPr>
          <w:rFonts w:hint="eastAsia"/>
        </w:rPr>
      </w:pPr>
    </w:p>
    <w:p>
      <w:pPr>
        <w:pStyle w:val="49"/>
        <w:rPr>
          <w:rFonts w:hint="eastAsia"/>
        </w:rPr>
      </w:pPr>
    </w:p>
    <w:p>
      <w:pPr>
        <w:rPr>
          <w:rFonts w:hint="eastAsia"/>
        </w:rPr>
      </w:pPr>
    </w:p>
    <w:p>
      <w:pPr>
        <w:pStyle w:val="48"/>
        <w:rPr>
          <w:rFonts w:hint="eastAsia"/>
        </w:rPr>
      </w:pPr>
    </w:p>
    <w:p>
      <w:pPr>
        <w:pStyle w:val="49"/>
        <w:rPr>
          <w:rFonts w:hint="eastAsia"/>
        </w:rPr>
      </w:pPr>
    </w:p>
    <w:p>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r>
        <w:rPr>
          <w:rFonts w:hint="eastAsia" w:ascii="仿宋_GB2312" w:hAnsi="宋体" w:eastAsia="仿宋_GB2312"/>
          <w:b/>
          <w:color w:val="auto"/>
          <w:sz w:val="32"/>
          <w:szCs w:val="32"/>
          <w:highlight w:val="none"/>
          <w:lang w:val="zh-CN"/>
        </w:rPr>
        <w:t>授权委托书或法定代表人（单位负责人、自然人本人）身份证明</w:t>
      </w:r>
    </w:p>
    <w:p>
      <w:pPr>
        <w:snapToGrid w:val="0"/>
        <w:spacing w:line="360" w:lineRule="auto"/>
        <w:ind w:left="0" w:leftChars="0" w:firstLine="480" w:firstLineChars="200"/>
        <w:rPr>
          <w:rFonts w:ascii="宋体" w:hAnsi="宋体" w:cs="宋体"/>
          <w:color w:val="auto"/>
          <w:highlight w:val="none"/>
        </w:rPr>
      </w:pPr>
      <w:r>
        <w:rPr>
          <w:rFonts w:hint="eastAsia" w:ascii="宋体" w:hAnsi="宋体" w:cs="宋体"/>
          <w:color w:val="auto"/>
          <w:highlight w:val="none"/>
        </w:rPr>
        <w:t>供应商委派不在本单位缴纳社保的人员作为授权代表的，应当在投标文件中，说明具体原因、授权代表缴纳社保的单位，并附列该授权代表缴纳社保清单</w:t>
      </w:r>
      <w:r>
        <w:rPr>
          <w:rFonts w:hint="eastAsia" w:ascii="宋体" w:hAnsi="宋体" w:cs="宋体"/>
          <w:color w:val="auto"/>
          <w:highlight w:val="none"/>
          <w:lang w:eastAsia="zh-CN"/>
        </w:rPr>
        <w:t>。</w:t>
      </w:r>
      <w:r>
        <w:rPr>
          <w:rFonts w:hint="eastAsia" w:ascii="宋体" w:hAnsi="宋体" w:cs="宋体"/>
          <w:color w:val="auto"/>
          <w:highlight w:val="none"/>
        </w:rPr>
        <w:t xml:space="preserve">                   </w:t>
      </w:r>
    </w:p>
    <w:p>
      <w:pPr>
        <w:snapToGrid w:val="0"/>
        <w:spacing w:line="360" w:lineRule="auto"/>
        <w:ind w:firstLine="0" w:firstLineChars="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w:t>
      </w:r>
    </w:p>
    <w:p>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r>
        <w:rPr>
          <w:rFonts w:hint="eastAsia" w:ascii="仿宋_GB2312" w:hAnsi="宋体" w:eastAsia="仿宋_GB2312"/>
          <w:b/>
          <w:color w:val="auto"/>
          <w:sz w:val="32"/>
          <w:szCs w:val="32"/>
          <w:highlight w:val="none"/>
          <w:lang w:val="zh-CN"/>
        </w:rPr>
        <w:t>授权委托书（适用于非联合体投标）</w:t>
      </w:r>
    </w:p>
    <w:p>
      <w:pPr>
        <w:snapToGrid w:val="0"/>
        <w:spacing w:line="360" w:lineRule="auto"/>
        <w:ind w:firstLine="480"/>
        <w:rPr>
          <w:rFonts w:hint="eastAsia"/>
          <w:color w:val="auto"/>
          <w:highlight w:val="none"/>
          <w:u w:val="single"/>
        </w:rPr>
      </w:pPr>
      <w:r>
        <w:rPr>
          <w:rFonts w:hint="eastAsia" w:cs="仿宋"/>
          <w:bCs/>
          <w:color w:val="auto"/>
          <w:szCs w:val="24"/>
          <w:highlight w:val="none"/>
          <w:u w:val="single"/>
          <w:lang w:eastAsia="zh-CN"/>
        </w:rPr>
        <w:t>杭州市医疗保障局富阳分局</w:t>
      </w:r>
      <w:r>
        <w:rPr>
          <w:rFonts w:hint="eastAsia" w:ascii="仿宋" w:hAnsi="仿宋" w:cs="仿宋"/>
          <w:bCs/>
          <w:color w:val="auto"/>
          <w:szCs w:val="24"/>
          <w:highlight w:val="none"/>
          <w:u w:val="single"/>
        </w:rPr>
        <w:t>、</w:t>
      </w:r>
      <w:r>
        <w:rPr>
          <w:rFonts w:hint="eastAsia"/>
          <w:color w:val="auto"/>
          <w:highlight w:val="none"/>
          <w:u w:val="single"/>
          <w:lang w:val="en-US" w:eastAsia="zh-CN"/>
        </w:rPr>
        <w:t>华诚工程咨询集团有限公司</w:t>
      </w:r>
      <w:r>
        <w:rPr>
          <w:rFonts w:hint="eastAsia"/>
          <w:color w:val="auto"/>
          <w:highlight w:val="none"/>
          <w:u w:val="single"/>
        </w:rPr>
        <w:t>：</w:t>
      </w:r>
    </w:p>
    <w:p>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现</w:t>
      </w:r>
      <w:r>
        <w:rPr>
          <w:rFonts w:hint="eastAsia" w:ascii="宋体" w:hAnsi="宋体" w:cs="宋体"/>
          <w:color w:val="auto"/>
          <w:kern w:val="0"/>
          <w:highlight w:val="none"/>
          <w:lang w:val="zh-CN"/>
        </w:rPr>
        <w:t>委托</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（姓名）为我方代理人（身份证号码：</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，手机：</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），以我方名义处理</w:t>
      </w:r>
      <w:r>
        <w:rPr>
          <w:rFonts w:hint="eastAsia"/>
          <w:color w:val="auto"/>
          <w:highlight w:val="none"/>
          <w:u w:val="single"/>
        </w:rPr>
        <w:t>（</w:t>
      </w:r>
      <w:r>
        <w:rPr>
          <w:rFonts w:hint="eastAsia"/>
          <w:color w:val="auto"/>
          <w:highlight w:val="none"/>
          <w:u w:val="single"/>
          <w:lang w:val="en-US" w:eastAsia="zh-CN"/>
        </w:rPr>
        <w:t>项目名称</w:t>
      </w:r>
      <w:r>
        <w:rPr>
          <w:rFonts w:hint="eastAsia"/>
          <w:color w:val="auto"/>
          <w:highlight w:val="none"/>
          <w:u w:val="single"/>
        </w:rPr>
        <w:t>）</w:t>
      </w:r>
      <w:r>
        <w:rPr>
          <w:rFonts w:hint="eastAsia"/>
          <w:color w:val="auto"/>
          <w:highlight w:val="none"/>
        </w:rPr>
        <w:t>【招标编号：</w:t>
      </w:r>
      <w:r>
        <w:rPr>
          <w:rFonts w:hint="eastAsia"/>
          <w:color w:val="auto"/>
          <w:highlight w:val="none"/>
          <w:u w:val="single"/>
          <w:lang w:val="en-US" w:eastAsia="zh-CN"/>
        </w:rPr>
        <w:t xml:space="preserve">      </w:t>
      </w:r>
      <w:r>
        <w:rPr>
          <w:rFonts w:hint="eastAsia"/>
          <w:color w:val="auto"/>
          <w:highlight w:val="none"/>
        </w:rPr>
        <w:t>】</w:t>
      </w:r>
      <w:r>
        <w:rPr>
          <w:rFonts w:hint="eastAsia" w:ascii="宋体" w:hAnsi="宋体" w:cs="宋体"/>
          <w:color w:val="auto"/>
          <w:kern w:val="0"/>
          <w:highlight w:val="none"/>
          <w:lang w:val="zh-CN"/>
        </w:rPr>
        <w:t>政府采购投标的一切事项，其法律后果由我方承担。</w:t>
      </w:r>
    </w:p>
    <w:p>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委托期限</w:t>
      </w:r>
      <w:r>
        <w:rPr>
          <w:rFonts w:hint="eastAsia" w:ascii="宋体" w:hAnsi="宋体" w:cs="宋体"/>
          <w:color w:val="auto"/>
          <w:kern w:val="0"/>
          <w:highlight w:val="none"/>
        </w:rPr>
        <w:t>：</w:t>
      </w:r>
      <w:r>
        <w:rPr>
          <w:rFonts w:hint="eastAsia" w:ascii="宋体" w:hAnsi="宋体" w:cs="宋体"/>
          <w:color w:val="auto"/>
          <w:kern w:val="0"/>
          <w:highlight w:val="none"/>
          <w:lang w:val="zh-CN"/>
        </w:rPr>
        <w:t>自</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日起至</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日止。</w:t>
      </w:r>
    </w:p>
    <w:p>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特此告知。</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cs="仿宋"/>
          <w:color w:val="auto"/>
          <w:szCs w:val="24"/>
          <w:highlight w:val="none"/>
        </w:rPr>
      </w:pPr>
      <w:r>
        <w:rPr>
          <w:rFonts w:hint="eastAsia" w:ascii="宋体" w:hAnsi="宋体" w:cs="宋体"/>
          <w:color w:val="auto"/>
          <w:kern w:val="0"/>
          <w:highlight w:val="none"/>
          <w:lang w:val="zh-CN"/>
        </w:rPr>
        <w:t xml:space="preserve">                                 </w:t>
      </w:r>
      <w:r>
        <w:rPr>
          <w:rFonts w:hint="eastAsia" w:ascii="宋体" w:hAnsi="宋体" w:cs="宋体"/>
          <w:color w:val="auto"/>
          <w:kern w:val="0"/>
          <w:highlight w:val="none"/>
        </w:rPr>
        <w:t xml:space="preserve"> </w:t>
      </w: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after="50" w:line="360" w:lineRule="auto"/>
        <w:ind w:firstLine="4560" w:firstLineChars="1900"/>
        <w:textAlignment w:val="auto"/>
        <w:rPr>
          <w:rFonts w:ascii="宋体" w:hAnsi="宋体" w:cs="宋体"/>
          <w:color w:val="auto"/>
          <w:kern w:val="0"/>
          <w:highlight w:val="none"/>
          <w:lang w:val="zh-CN"/>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pPr>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w:t>
      </w:r>
    </w:p>
    <w:p>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r>
        <w:rPr>
          <w:rFonts w:hint="eastAsia" w:ascii="仿宋_GB2312" w:hAnsi="宋体" w:eastAsia="仿宋_GB2312"/>
          <w:b/>
          <w:color w:val="auto"/>
          <w:sz w:val="32"/>
          <w:szCs w:val="32"/>
          <w:highlight w:val="none"/>
          <w:lang w:val="zh-CN"/>
        </w:rPr>
        <w:t>授权委托书（适用于联合体投标）</w:t>
      </w:r>
    </w:p>
    <w:p>
      <w:pPr>
        <w:snapToGrid w:val="0"/>
        <w:spacing w:line="360" w:lineRule="auto"/>
        <w:ind w:firstLine="480"/>
        <w:rPr>
          <w:rFonts w:ascii="宋体" w:hAnsi="宋体" w:cs="宋体"/>
          <w:color w:val="auto"/>
          <w:kern w:val="0"/>
          <w:highlight w:val="none"/>
          <w:u w:val="single"/>
        </w:rPr>
      </w:pPr>
      <w:r>
        <w:rPr>
          <w:rFonts w:hint="eastAsia" w:cs="仿宋"/>
          <w:bCs/>
          <w:color w:val="auto"/>
          <w:szCs w:val="24"/>
          <w:highlight w:val="none"/>
          <w:u w:val="single"/>
          <w:lang w:val="en-US" w:eastAsia="zh-CN"/>
        </w:rPr>
        <w:t>杭州市医疗保障局富阳分局</w:t>
      </w:r>
      <w:r>
        <w:rPr>
          <w:rFonts w:hint="eastAsia" w:ascii="仿宋" w:hAnsi="仿宋" w:cs="仿宋"/>
          <w:bCs/>
          <w:color w:val="auto"/>
          <w:szCs w:val="24"/>
          <w:highlight w:val="none"/>
          <w:u w:val="single"/>
        </w:rPr>
        <w:t>、</w:t>
      </w:r>
      <w:r>
        <w:rPr>
          <w:rFonts w:hint="eastAsia"/>
          <w:color w:val="auto"/>
          <w:highlight w:val="none"/>
          <w:u w:val="single"/>
          <w:lang w:val="en-US" w:eastAsia="zh-CN"/>
        </w:rPr>
        <w:t>华诚工程咨询集团有限公司</w:t>
      </w:r>
      <w:r>
        <w:rPr>
          <w:rFonts w:hint="eastAsia"/>
          <w:color w:val="auto"/>
          <w:highlight w:val="none"/>
          <w:u w:val="single"/>
        </w:rPr>
        <w:t>：</w:t>
      </w:r>
    </w:p>
    <w:p>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现</w:t>
      </w:r>
      <w:r>
        <w:rPr>
          <w:rFonts w:hint="eastAsia" w:ascii="宋体" w:hAnsi="宋体" w:cs="宋体"/>
          <w:color w:val="auto"/>
          <w:kern w:val="0"/>
          <w:highlight w:val="none"/>
          <w:lang w:val="zh-CN"/>
        </w:rPr>
        <w:t>委托</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（姓名）为我方代理人（身份证号码：</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，手机：</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），以我方名义处理</w:t>
      </w:r>
      <w:r>
        <w:rPr>
          <w:rFonts w:hint="eastAsia"/>
          <w:color w:val="auto"/>
          <w:highlight w:val="none"/>
          <w:u w:val="single"/>
        </w:rPr>
        <w:t xml:space="preserve"> （</w:t>
      </w:r>
      <w:r>
        <w:rPr>
          <w:rFonts w:hint="eastAsia"/>
          <w:color w:val="auto"/>
          <w:highlight w:val="none"/>
          <w:u w:val="single"/>
          <w:lang w:val="en-US" w:eastAsia="zh-CN"/>
        </w:rPr>
        <w:t>项目名称</w:t>
      </w:r>
      <w:r>
        <w:rPr>
          <w:rFonts w:hint="eastAsia"/>
          <w:color w:val="auto"/>
          <w:highlight w:val="none"/>
          <w:u w:val="single"/>
        </w:rPr>
        <w:t>）</w:t>
      </w:r>
      <w:r>
        <w:rPr>
          <w:rFonts w:hint="eastAsia"/>
          <w:color w:val="auto"/>
          <w:highlight w:val="none"/>
        </w:rPr>
        <w:t>【招标编号：</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w:t>
      </w:r>
      <w:r>
        <w:rPr>
          <w:rFonts w:hint="eastAsia" w:ascii="宋体" w:hAnsi="宋体" w:cs="宋体"/>
          <w:color w:val="auto"/>
          <w:kern w:val="0"/>
          <w:highlight w:val="none"/>
          <w:lang w:val="zh-CN"/>
        </w:rPr>
        <w:t>政府采购投标的一切事项，其法律后果由我方承担。</w:t>
      </w:r>
    </w:p>
    <w:p>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委托期限</w:t>
      </w:r>
      <w:r>
        <w:rPr>
          <w:rFonts w:hint="eastAsia" w:ascii="宋体" w:hAnsi="宋体" w:cs="宋体"/>
          <w:color w:val="auto"/>
          <w:kern w:val="0"/>
          <w:highlight w:val="none"/>
        </w:rPr>
        <w:t>：</w:t>
      </w:r>
      <w:r>
        <w:rPr>
          <w:rFonts w:hint="eastAsia" w:ascii="宋体" w:hAnsi="宋体" w:cs="宋体"/>
          <w:color w:val="auto"/>
          <w:kern w:val="0"/>
          <w:highlight w:val="none"/>
          <w:lang w:val="zh-CN"/>
        </w:rPr>
        <w:t>自</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日起至</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日止。</w:t>
      </w:r>
    </w:p>
    <w:p>
      <w:pPr>
        <w:snapToGrid w:val="0"/>
        <w:spacing w:line="360" w:lineRule="auto"/>
        <w:ind w:firstLine="480"/>
        <w:rPr>
          <w:rFonts w:ascii="宋体" w:hAnsi="宋体" w:cs="宋体"/>
          <w:color w:val="auto"/>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特此告知。</w:t>
      </w:r>
    </w:p>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联合体成员名称（电子签名/公章）：</w:t>
      </w:r>
    </w:p>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联合体成员名称（电子签名/公章）：</w:t>
      </w:r>
    </w:p>
    <w:p>
      <w:pPr>
        <w:keepNext w:val="0"/>
        <w:keepLines w:val="0"/>
        <w:pageBreakBefore w:val="0"/>
        <w:widowControl w:val="0"/>
        <w:kinsoku/>
        <w:wordWrap/>
        <w:overflowPunct/>
        <w:topLinePunct w:val="0"/>
        <w:autoSpaceDE/>
        <w:autoSpaceDN/>
        <w:bidi w:val="0"/>
        <w:adjustRightInd/>
        <w:snapToGrid w:val="0"/>
        <w:spacing w:line="240" w:lineRule="auto"/>
        <w:ind w:firstLine="5760" w:firstLineChars="2400"/>
        <w:textAlignment w:val="auto"/>
        <w:rPr>
          <w:rFonts w:ascii="宋体" w:hAnsi="宋体" w:cs="宋体"/>
          <w:color w:val="auto"/>
          <w:highlight w:val="none"/>
        </w:rPr>
      </w:pPr>
      <w:r>
        <w:rPr>
          <w:rFonts w:hint="eastAsia" w:ascii="宋体" w:hAnsi="宋体" w:cs="宋体"/>
          <w:color w:val="auto"/>
          <w:kern w:val="0"/>
          <w:highlight w:val="none"/>
          <w:lang w:val="zh-CN"/>
        </w:rPr>
        <w:t>……</w:t>
      </w:r>
    </w:p>
    <w:p>
      <w:pPr>
        <w:keepNext w:val="0"/>
        <w:keepLines w:val="0"/>
        <w:pageBreakBefore w:val="0"/>
        <w:widowControl w:val="0"/>
        <w:kinsoku/>
        <w:wordWrap/>
        <w:overflowPunct/>
        <w:topLinePunct w:val="0"/>
        <w:autoSpaceDE/>
        <w:autoSpaceDN/>
        <w:bidi w:val="0"/>
        <w:adjustRightInd/>
        <w:snapToGrid w:val="0"/>
        <w:spacing w:line="240" w:lineRule="auto"/>
        <w:ind w:firstLine="480"/>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 xml:space="preserve">                                   </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 xml:space="preserve">  日期：</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zh-CN"/>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zh-CN"/>
        </w:rPr>
        <w:t xml:space="preserve">   日</w:t>
      </w:r>
    </w:p>
    <w:p>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sectPr>
          <w:pgSz w:w="11905" w:h="16838"/>
          <w:pgMar w:top="1440" w:right="1080" w:bottom="1440" w:left="1080" w:header="851" w:footer="850" w:gutter="0"/>
          <w:pgBorders>
            <w:top w:val="none" w:sz="0" w:space="0"/>
            <w:left w:val="none" w:sz="0" w:space="0"/>
            <w:bottom w:val="none" w:sz="0" w:space="0"/>
            <w:right w:val="none" w:sz="0" w:space="0"/>
          </w:pgBorders>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val="0"/>
        <w:spacing w:line="360" w:lineRule="auto"/>
        <w:ind w:right="0" w:firstLine="0" w:firstLineChars="0"/>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zh-CN"/>
        </w:rPr>
        <w:t>法定代表人、单位负责人或自然人本人</w:t>
      </w:r>
      <w:r>
        <w:rPr>
          <w:rFonts w:hint="eastAsia" w:ascii="仿宋" w:hAnsi="仿宋" w:eastAsia="仿宋" w:cs="仿宋"/>
          <w:b/>
          <w:color w:val="auto"/>
          <w:sz w:val="32"/>
          <w:szCs w:val="32"/>
          <w:highlight w:val="none"/>
        </w:rPr>
        <w:t>的身份证明（适用于法定代表人、单位负责人或者自然人本人代表投标人参加投标）</w:t>
      </w:r>
    </w:p>
    <w:p>
      <w:pPr>
        <w:pStyle w:val="1025"/>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noWrap w:val="0"/>
            <w:vAlign w:val="top"/>
          </w:tcPr>
          <w:p>
            <w:pPr>
              <w:pStyle w:val="1025"/>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025"/>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480"/>
        <w:jc w:val="center"/>
        <w:rPr>
          <w:rFonts w:hint="eastAsia" w:ascii="仿宋" w:hAnsi="仿宋" w:cs="仿宋"/>
          <w:color w:val="auto"/>
          <w:kern w:val="0"/>
          <w:highlight w:val="none"/>
          <w:lang w:val="zh-CN"/>
        </w:rPr>
      </w:pPr>
      <w:r>
        <w:rPr>
          <w:rFonts w:hint="eastAsia" w:ascii="仿宋" w:hAnsi="仿宋" w:cs="仿宋"/>
          <w:color w:val="auto"/>
          <w:kern w:val="0"/>
          <w:highlight w:val="none"/>
          <w:lang w:val="zh-CN"/>
        </w:rPr>
        <w:t xml:space="preserve">                 </w:t>
      </w:r>
    </w:p>
    <w:p>
      <w:pPr>
        <w:snapToGrid w:val="0"/>
        <w:spacing w:before="156" w:line="360" w:lineRule="auto"/>
        <w:ind w:firstLine="3840" w:firstLineChars="1600"/>
        <w:rPr>
          <w:rFonts w:hint="eastAsia" w:ascii="仿宋" w:hAnsi="仿宋" w:cs="仿宋"/>
          <w:color w:val="auto"/>
          <w:szCs w:val="24"/>
          <w:highlight w:val="none"/>
        </w:rPr>
      </w:pPr>
      <w:r>
        <w:rPr>
          <w:rFonts w:hint="eastAsia" w:ascii="仿宋" w:hAnsi="仿宋" w:cs="仿宋"/>
          <w:color w:val="auto"/>
          <w:kern w:val="0"/>
          <w:highlight w:val="none"/>
          <w:lang w:val="zh-CN"/>
        </w:rPr>
        <w:t xml:space="preserve">        </w:t>
      </w: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pPr>
        <w:snapToGrid w:val="0"/>
        <w:spacing w:before="156" w:after="50" w:line="460" w:lineRule="exact"/>
        <w:ind w:firstLine="4800" w:firstLineChars="2000"/>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pPr>
        <w:spacing w:line="360" w:lineRule="auto"/>
        <w:ind w:firstLine="480"/>
        <w:jc w:val="center"/>
        <w:rPr>
          <w:rFonts w:ascii="宋体" w:hAnsi="宋体" w:cs="宋体"/>
          <w:color w:val="auto"/>
          <w:kern w:val="0"/>
          <w:highlight w:val="none"/>
          <w:lang w:val="zh-CN"/>
        </w:rPr>
      </w:pPr>
    </w:p>
    <w:p>
      <w:pPr>
        <w:ind w:firstLine="0" w:firstLineChars="0"/>
        <w:jc w:val="center"/>
        <w:rPr>
          <w:rFonts w:hint="eastAsia"/>
          <w:b/>
          <w:bCs/>
          <w:color w:val="auto"/>
          <w:sz w:val="32"/>
          <w:szCs w:val="32"/>
          <w:highlight w:val="none"/>
        </w:rPr>
        <w:sectPr>
          <w:pgSz w:w="11905" w:h="16838"/>
          <w:pgMar w:top="1474" w:right="1814" w:bottom="1474" w:left="1814" w:header="851" w:footer="850" w:gutter="0"/>
          <w:pgBorders>
            <w:top w:val="none" w:sz="0" w:space="0"/>
            <w:left w:val="none" w:sz="0" w:space="0"/>
            <w:bottom w:val="none" w:sz="0" w:space="0"/>
            <w:right w:val="none" w:sz="0" w:space="0"/>
          </w:pgBorders>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val="0"/>
        <w:spacing w:line="440" w:lineRule="exact"/>
        <w:ind w:right="0" w:firstLine="0"/>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投标函</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highlight w:val="none"/>
          <w:u w:val="single"/>
        </w:rPr>
      </w:pPr>
      <w:r>
        <w:rPr>
          <w:rFonts w:hint="eastAsia" w:cs="仿宋"/>
          <w:bCs/>
          <w:color w:val="auto"/>
          <w:szCs w:val="24"/>
          <w:highlight w:val="none"/>
          <w:u w:val="single"/>
          <w:lang w:eastAsia="zh-CN"/>
        </w:rPr>
        <w:t>杭州市医疗保障局富阳分局</w:t>
      </w:r>
      <w:r>
        <w:rPr>
          <w:rFonts w:hint="eastAsia" w:ascii="仿宋" w:hAnsi="仿宋" w:eastAsia="仿宋" w:cs="仿宋"/>
          <w:bCs/>
          <w:color w:val="auto"/>
          <w:szCs w:val="24"/>
          <w:highlight w:val="none"/>
          <w:u w:val="single"/>
        </w:rPr>
        <w:t>、</w:t>
      </w:r>
      <w:r>
        <w:rPr>
          <w:rFonts w:hint="eastAsia" w:ascii="仿宋" w:hAnsi="仿宋" w:eastAsia="仿宋" w:cs="仿宋"/>
          <w:color w:val="auto"/>
          <w:highlight w:val="none"/>
          <w:u w:val="single"/>
          <w:lang w:val="en-US" w:eastAsia="zh-CN"/>
        </w:rPr>
        <w:t>华诚工程咨询集团有限公司</w:t>
      </w:r>
      <w:r>
        <w:rPr>
          <w:rFonts w:hint="eastAsia" w:ascii="仿宋" w:hAnsi="仿宋" w:eastAsia="仿宋" w:cs="仿宋"/>
          <w:color w:val="auto"/>
          <w:highlight w:val="none"/>
          <w:u w:val="single"/>
        </w:rPr>
        <w:t>：</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我方参加你方组织的</w:t>
      </w:r>
      <w:r>
        <w:rPr>
          <w:rFonts w:hint="eastAsia" w:ascii="仿宋" w:hAnsi="仿宋" w:eastAsia="仿宋" w:cs="仿宋"/>
          <w:color w:val="auto"/>
          <w:highlight w:val="none"/>
          <w:u w:val="single"/>
        </w:rPr>
        <w:t xml:space="preserve">         （项目名称）        </w:t>
      </w:r>
      <w:r>
        <w:rPr>
          <w:rFonts w:hint="eastAsia" w:ascii="仿宋" w:hAnsi="仿宋" w:eastAsia="仿宋" w:cs="仿宋"/>
          <w:color w:val="auto"/>
          <w:highlight w:val="none"/>
        </w:rPr>
        <w:t>【招标编号：</w:t>
      </w:r>
      <w:r>
        <w:rPr>
          <w:rFonts w:hint="eastAsia" w:ascii="仿宋" w:hAnsi="仿宋" w:eastAsia="仿宋" w:cs="仿宋"/>
          <w:color w:val="auto"/>
          <w:highlight w:val="none"/>
          <w:u w:val="single"/>
        </w:rPr>
        <w:t xml:space="preserve">   项目编号   </w:t>
      </w:r>
      <w:r>
        <w:rPr>
          <w:rFonts w:hint="eastAsia" w:ascii="仿宋" w:hAnsi="仿宋" w:eastAsia="仿宋" w:cs="仿宋"/>
          <w:color w:val="auto"/>
          <w:highlight w:val="none"/>
        </w:rPr>
        <w:t>】招标的有关活动，并对此项目进行投标。为此：</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一、我方承诺投标有效期从提交投标文件的截止之日起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天（不少于90天），本投标文件在投标有效期满之前均具有约束力。</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二、我方的投标文件包括以下内容：</w:t>
      </w:r>
    </w:p>
    <w:p>
      <w:pPr>
        <w:keepNext w:val="0"/>
        <w:keepLines w:val="0"/>
        <w:pageBreakBefore w:val="0"/>
        <w:widowControl w:val="0"/>
        <w:tabs>
          <w:tab w:val="left" w:pos="0"/>
        </w:tabs>
        <w:kinsoku/>
        <w:wordWrap/>
        <w:overflowPunct/>
        <w:topLinePunct w:val="0"/>
        <w:autoSpaceDE/>
        <w:autoSpaceDN/>
        <w:bidi w:val="0"/>
        <w:adjustRightInd/>
        <w:spacing w:line="440" w:lineRule="exact"/>
        <w:ind w:left="0" w:leftChars="0" w:firstLine="482" w:firstLineChars="200"/>
        <w:textAlignment w:val="auto"/>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1.资格文件</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（1）符合参加政府采购活动应当具备的一般条件的承诺函（格式见附件）；</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）联合协议（若有）（格式见附件）；</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）落实政府采购政策需满足的资格要求（若</w:t>
      </w:r>
      <w:r>
        <w:rPr>
          <w:rFonts w:hint="eastAsia" w:ascii="仿宋" w:hAnsi="仿宋" w:eastAsia="仿宋" w:cs="仿宋"/>
          <w:color w:val="auto"/>
          <w:szCs w:val="24"/>
          <w:highlight w:val="none"/>
          <w:lang w:val="en-US" w:eastAsia="zh-CN"/>
        </w:rPr>
        <w:t>适用</w:t>
      </w:r>
      <w:r>
        <w:rPr>
          <w:rFonts w:hint="eastAsia" w:ascii="仿宋" w:hAnsi="仿宋" w:eastAsia="仿宋" w:cs="仿宋"/>
          <w:color w:val="auto"/>
          <w:szCs w:val="24"/>
          <w:highlight w:val="none"/>
        </w:rPr>
        <w:t>）（格式见附件）；</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）特定资格条件要求的资质文件（若有）；</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供应商为其他组织（即不是自然人、法人）的，提供</w:t>
      </w:r>
      <w:r>
        <w:rPr>
          <w:rFonts w:hint="eastAsia" w:ascii="仿宋" w:hAnsi="仿宋" w:eastAsia="仿宋" w:cs="仿宋"/>
          <w:color w:val="auto"/>
          <w:szCs w:val="24"/>
          <w:highlight w:val="none"/>
          <w:lang w:eastAsia="zh-CN"/>
        </w:rPr>
        <w:t>具有独立承担民事责任能力的证明材料或政策依据（若有）；</w:t>
      </w:r>
    </w:p>
    <w:p>
      <w:pPr>
        <w:keepNext w:val="0"/>
        <w:keepLines w:val="0"/>
        <w:pageBreakBefore w:val="0"/>
        <w:widowControl w:val="0"/>
        <w:numPr>
          <w:ilvl w:val="0"/>
          <w:numId w:val="0"/>
        </w:numPr>
        <w:tabs>
          <w:tab w:val="left" w:pos="0"/>
        </w:tabs>
        <w:kinsoku/>
        <w:wordWrap/>
        <w:overflowPunct/>
        <w:topLinePunct w:val="0"/>
        <w:autoSpaceDE/>
        <w:autoSpaceDN/>
        <w:bidi w:val="0"/>
        <w:adjustRightInd/>
        <w:spacing w:line="440" w:lineRule="exact"/>
        <w:ind w:left="0" w:leftChars="0" w:firstLine="482" w:firstLineChars="200"/>
        <w:textAlignment w:val="auto"/>
        <w:rPr>
          <w:rFonts w:hint="eastAsia" w:ascii="仿宋" w:hAnsi="仿宋" w:eastAsia="仿宋" w:cs="仿宋"/>
          <w:color w:val="auto"/>
          <w:szCs w:val="24"/>
          <w:highlight w:val="none"/>
        </w:rPr>
      </w:pPr>
      <w:r>
        <w:rPr>
          <w:rFonts w:hint="eastAsia" w:ascii="仿宋" w:hAnsi="仿宋" w:eastAsia="仿宋" w:cs="仿宋"/>
          <w:b/>
          <w:bCs/>
          <w:color w:val="auto"/>
          <w:szCs w:val="24"/>
          <w:highlight w:val="none"/>
          <w:lang w:val="en-US" w:eastAsia="zh-CN"/>
        </w:rPr>
        <w:t>2.</w:t>
      </w:r>
      <w:r>
        <w:rPr>
          <w:rFonts w:hint="eastAsia" w:ascii="仿宋" w:hAnsi="仿宋" w:eastAsia="仿宋" w:cs="仿宋"/>
          <w:b/>
          <w:bCs/>
          <w:color w:val="auto"/>
          <w:szCs w:val="24"/>
          <w:highlight w:val="none"/>
        </w:rPr>
        <w:t>商务及技术文件</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（1）投标函（格式见附件）；</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w:t>
      </w: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val="zh-CN"/>
        </w:rPr>
        <w:t>）授权委托书或法定代表人（单位负责人、自然人本人）身份证明</w:t>
      </w:r>
      <w:r>
        <w:rPr>
          <w:rFonts w:hint="eastAsia" w:ascii="仿宋" w:hAnsi="仿宋" w:eastAsia="仿宋" w:cs="仿宋"/>
          <w:color w:val="auto"/>
          <w:szCs w:val="24"/>
          <w:highlight w:val="none"/>
        </w:rPr>
        <w:t>（格式见附件）</w:t>
      </w:r>
      <w:r>
        <w:rPr>
          <w:rFonts w:hint="eastAsia" w:ascii="仿宋" w:hAnsi="仿宋" w:eastAsia="仿宋" w:cs="仿宋"/>
          <w:color w:val="auto"/>
          <w:szCs w:val="24"/>
          <w:highlight w:val="none"/>
          <w:lang w:val="zh-CN"/>
        </w:rPr>
        <w:t>；</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（4）分包意向协议（若有）（格式见附件）；</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（3）符合性审查资料（格式见附件）；</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（4）评标标准相应的商务技术资料（格式见附件）；</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（5）投标标的清单（格式见附件）；</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（6）商务技术偏离表（格式见附件）；</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zh-CN"/>
        </w:rPr>
        <w:t>（</w:t>
      </w:r>
      <w:r>
        <w:rPr>
          <w:rFonts w:hint="eastAsia" w:ascii="仿宋" w:hAnsi="仿宋" w:eastAsia="仿宋" w:cs="仿宋"/>
          <w:color w:val="auto"/>
          <w:szCs w:val="24"/>
          <w:highlight w:val="none"/>
        </w:rPr>
        <w:t>7</w:t>
      </w:r>
      <w:r>
        <w:rPr>
          <w:rFonts w:hint="eastAsia" w:ascii="仿宋" w:hAnsi="仿宋" w:eastAsia="仿宋" w:cs="仿宋"/>
          <w:color w:val="auto"/>
          <w:szCs w:val="24"/>
          <w:highlight w:val="none"/>
          <w:lang w:val="zh-CN"/>
        </w:rPr>
        <w:t>）政府采购供应商廉洁自律承诺书</w:t>
      </w:r>
      <w:r>
        <w:rPr>
          <w:rFonts w:hint="eastAsia" w:ascii="仿宋" w:hAnsi="仿宋" w:eastAsia="仿宋" w:cs="仿宋"/>
          <w:color w:val="auto"/>
          <w:szCs w:val="24"/>
          <w:highlight w:val="none"/>
        </w:rPr>
        <w:t>（格式见附件）</w:t>
      </w:r>
      <w:r>
        <w:rPr>
          <w:rFonts w:hint="eastAsia" w:ascii="仿宋" w:hAnsi="仿宋" w:eastAsia="仿宋" w:cs="仿宋"/>
          <w:color w:val="auto"/>
          <w:szCs w:val="24"/>
          <w:highlight w:val="none"/>
          <w:lang w:val="zh-CN"/>
        </w:rPr>
        <w:t>；</w:t>
      </w:r>
    </w:p>
    <w:p>
      <w:pPr>
        <w:keepNext w:val="0"/>
        <w:keepLines w:val="0"/>
        <w:pageBreakBefore w:val="0"/>
        <w:widowControl w:val="0"/>
        <w:numPr>
          <w:ilvl w:val="0"/>
          <w:numId w:val="0"/>
        </w:numPr>
        <w:tabs>
          <w:tab w:val="left" w:pos="0"/>
          <w:tab w:val="left" w:pos="772"/>
        </w:tabs>
        <w:kinsoku/>
        <w:wordWrap/>
        <w:overflowPunct/>
        <w:topLinePunct w:val="0"/>
        <w:autoSpaceDE/>
        <w:autoSpaceDN/>
        <w:bidi w:val="0"/>
        <w:adjustRightInd/>
        <w:spacing w:line="440" w:lineRule="exact"/>
        <w:ind w:left="0" w:leftChars="0" w:firstLine="482" w:firstLineChars="200"/>
        <w:textAlignment w:val="auto"/>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lang w:val="en-US" w:eastAsia="zh-CN"/>
        </w:rPr>
        <w:t>3.</w:t>
      </w:r>
      <w:r>
        <w:rPr>
          <w:rFonts w:hint="eastAsia" w:ascii="仿宋" w:hAnsi="仿宋" w:eastAsia="仿宋" w:cs="仿宋"/>
          <w:b/>
          <w:bCs/>
          <w:color w:val="auto"/>
          <w:szCs w:val="24"/>
          <w:highlight w:val="none"/>
        </w:rPr>
        <w:t>报价文件：</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（1）开标一览表（报价表）（格式见附件）；</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（2）投标报价明细表（格式自拟）；</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（3）中小企业声明函（视情况提供，格式见附件）、残疾人福利性单位声明函（视情况提供，格式见附件）、监狱企业证明文件（视情况提供，格式自拟）</w:t>
      </w:r>
      <w:r>
        <w:rPr>
          <w:rFonts w:hint="eastAsia" w:ascii="仿宋" w:hAnsi="仿宋" w:eastAsia="仿宋" w:cs="仿宋"/>
          <w:color w:val="auto"/>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三、我方承诺除商务技术偏离表列出的偏离外，我方响应招标文件的全部要求。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四、如我方中标，我方承诺：</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（一）在收到中标通知书后，在中标通知书规定的期限内与你方签订合同；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（二）在签订合同时不向你方提出附加条件； </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（三）按照招标文件要求提交履约保证金； </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（四）在合同约定的期限内完成合同规定的全部义务。 </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cs="宋体"/>
          <w:color w:val="auto"/>
          <w:highlight w:val="none"/>
        </w:rPr>
      </w:pPr>
      <w:r>
        <w:rPr>
          <w:rFonts w:hint="eastAsia" w:ascii="仿宋" w:hAnsi="仿宋" w:eastAsia="仿宋" w:cs="仿宋"/>
          <w:color w:val="auto"/>
          <w:highlight w:val="none"/>
        </w:rPr>
        <w:t>五、其他补充说明: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0" w:firstLineChars="0"/>
        <w:jc w:val="right"/>
        <w:textAlignment w:val="auto"/>
        <w:rPr>
          <w:rFonts w:hint="eastAsia" w:ascii="仿宋" w:hAnsi="仿宋" w:cs="仿宋"/>
          <w:color w:val="auto"/>
          <w:szCs w:val="24"/>
          <w:highlight w:val="none"/>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0" w:firstLineChars="0"/>
        <w:jc w:val="right"/>
        <w:textAlignment w:val="auto"/>
        <w:rPr>
          <w:rFonts w:hint="eastAsia" w:ascii="仿宋" w:hAnsi="仿宋" w:cs="仿宋"/>
          <w:color w:val="auto"/>
          <w:szCs w:val="24"/>
          <w:highlight w:val="none"/>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0" w:firstLineChars="0"/>
        <w:jc w:val="right"/>
        <w:textAlignment w:val="auto"/>
        <w:rPr>
          <w:rFonts w:hint="eastAsia" w:ascii="仿宋" w:hAnsi="仿宋" w:cs="仿宋"/>
          <w:color w:val="auto"/>
          <w:szCs w:val="24"/>
          <w:highlight w:val="none"/>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0" w:firstLineChars="0"/>
        <w:jc w:val="right"/>
        <w:textAlignment w:val="auto"/>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0" w:firstLineChars="0"/>
        <w:jc w:val="right"/>
        <w:textAlignment w:val="auto"/>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0" w:firstLineChars="0"/>
        <w:jc w:val="right"/>
        <w:textAlignment w:val="auto"/>
        <w:rPr>
          <w:rFonts w:ascii="宋体" w:hAnsi="宋体" w:cs="宋体"/>
          <w:color w:val="auto"/>
          <w:kern w:val="0"/>
          <w:highlight w:val="none"/>
          <w:u w:val="single"/>
        </w:rPr>
      </w:pPr>
    </w:p>
    <w:p>
      <w:pPr>
        <w:keepNext w:val="0"/>
        <w:keepLines w:val="0"/>
        <w:pageBreakBefore w:val="0"/>
        <w:widowControl w:val="0"/>
        <w:kinsoku/>
        <w:wordWrap/>
        <w:overflowPunct/>
        <w:topLinePunct w:val="0"/>
        <w:autoSpaceDE/>
        <w:autoSpaceDN/>
        <w:bidi w:val="0"/>
        <w:adjustRightInd/>
        <w:spacing w:line="440" w:lineRule="exact"/>
        <w:ind w:left="0" w:leftChars="0" w:right="0" w:firstLine="0" w:firstLineChars="0"/>
        <w:jc w:val="right"/>
        <w:textAlignment w:val="auto"/>
        <w:rPr>
          <w:rFonts w:ascii="宋体" w:hAnsi="宋体" w:cs="宋体"/>
          <w:color w:val="auto"/>
          <w:highlight w:val="none"/>
        </w:rPr>
      </w:pPr>
      <w:r>
        <w:rPr>
          <w:rFonts w:hint="eastAsia" w:ascii="宋体" w:hAnsi="宋体" w:cs="宋体"/>
          <w:color w:val="auto"/>
          <w:highlight w:val="none"/>
        </w:rPr>
        <w:t>注：按本格式和要求提供。</w:t>
      </w:r>
    </w:p>
    <w:p>
      <w:pPr>
        <w:pageBreakBefore w:val="0"/>
        <w:tabs>
          <w:tab w:val="left" w:pos="0"/>
        </w:tabs>
        <w:kinsoku/>
        <w:autoSpaceDE w:val="0"/>
        <w:autoSpaceDN w:val="0"/>
        <w:bidi w:val="0"/>
        <w:spacing w:beforeAutospacing="0" w:afterAutospacing="0" w:line="440" w:lineRule="exact"/>
        <w:ind w:firstLine="2249" w:firstLineChars="700"/>
        <w:rPr>
          <w:rFonts w:hint="eastAsia" w:ascii="仿宋_GB2312" w:hAnsi="宋体" w:eastAsia="仿宋_GB2312" w:cs="Times New Roman"/>
          <w:b/>
          <w:color w:val="auto"/>
          <w:kern w:val="2"/>
          <w:sz w:val="32"/>
          <w:szCs w:val="32"/>
          <w:highlight w:val="none"/>
          <w:lang w:val="en-US" w:eastAsia="zh-CN" w:bidi="ar-SA"/>
        </w:rPr>
      </w:pPr>
    </w:p>
    <w:p>
      <w:pPr>
        <w:pStyle w:val="2"/>
        <w:rPr>
          <w:rFonts w:hint="eastAsia" w:ascii="仿宋_GB2312" w:hAnsi="宋体" w:eastAsia="仿宋_GB2312" w:cs="Times New Roman"/>
          <w:b/>
          <w:kern w:val="2"/>
          <w:sz w:val="32"/>
          <w:szCs w:val="32"/>
          <w:highlight w:val="cyan"/>
          <w:lang w:val="en-US" w:eastAsia="zh-CN" w:bidi="ar-SA"/>
        </w:rPr>
      </w:pPr>
    </w:p>
    <w:p>
      <w:pPr>
        <w:rPr>
          <w:rFonts w:hint="eastAsia" w:ascii="仿宋_GB2312" w:hAnsi="宋体" w:eastAsia="仿宋_GB2312" w:cs="Times New Roman"/>
          <w:b/>
          <w:kern w:val="2"/>
          <w:sz w:val="32"/>
          <w:szCs w:val="32"/>
          <w:highlight w:val="cyan"/>
          <w:lang w:val="en-US" w:eastAsia="zh-CN" w:bidi="ar-SA"/>
        </w:rPr>
      </w:pPr>
    </w:p>
    <w:p>
      <w:pPr>
        <w:pStyle w:val="48"/>
        <w:rPr>
          <w:rFonts w:hint="eastAsia" w:ascii="仿宋_GB2312" w:hAnsi="宋体" w:eastAsia="仿宋_GB2312" w:cs="Times New Roman"/>
          <w:b/>
          <w:kern w:val="2"/>
          <w:sz w:val="32"/>
          <w:szCs w:val="32"/>
          <w:highlight w:val="cyan"/>
          <w:lang w:val="en-US" w:eastAsia="zh-CN" w:bidi="ar-SA"/>
        </w:rPr>
      </w:pPr>
    </w:p>
    <w:p>
      <w:pPr>
        <w:pStyle w:val="49"/>
        <w:rPr>
          <w:rFonts w:hint="eastAsia" w:ascii="仿宋_GB2312" w:hAnsi="宋体" w:eastAsia="仿宋_GB2312" w:cs="Times New Roman"/>
          <w:b/>
          <w:kern w:val="2"/>
          <w:sz w:val="32"/>
          <w:szCs w:val="32"/>
          <w:highlight w:val="cyan"/>
          <w:lang w:val="en-US" w:eastAsia="zh-CN" w:bidi="ar-SA"/>
        </w:rPr>
      </w:pPr>
    </w:p>
    <w:p>
      <w:pPr>
        <w:rPr>
          <w:rFonts w:hint="eastAsia" w:ascii="仿宋_GB2312" w:hAnsi="宋体" w:eastAsia="仿宋_GB2312" w:cs="Times New Roman"/>
          <w:b/>
          <w:kern w:val="2"/>
          <w:sz w:val="32"/>
          <w:szCs w:val="32"/>
          <w:highlight w:val="cyan"/>
          <w:lang w:val="en-US" w:eastAsia="zh-CN" w:bidi="ar-SA"/>
        </w:rPr>
      </w:pPr>
    </w:p>
    <w:p>
      <w:pPr>
        <w:pStyle w:val="48"/>
        <w:rPr>
          <w:rFonts w:hint="eastAsia" w:ascii="仿宋_GB2312" w:hAnsi="宋体" w:eastAsia="仿宋_GB2312" w:cs="Times New Roman"/>
          <w:b/>
          <w:kern w:val="2"/>
          <w:sz w:val="32"/>
          <w:szCs w:val="32"/>
          <w:highlight w:val="cyan"/>
          <w:lang w:val="en-US" w:eastAsia="zh-CN" w:bidi="ar-SA"/>
        </w:rPr>
      </w:pPr>
    </w:p>
    <w:p>
      <w:pPr>
        <w:pStyle w:val="49"/>
        <w:rPr>
          <w:rFonts w:hint="eastAsia"/>
          <w:lang w:val="en-US" w:eastAsia="zh-CN"/>
        </w:rPr>
      </w:pPr>
    </w:p>
    <w:p>
      <w:pPr>
        <w:pStyle w:val="2"/>
        <w:rPr>
          <w:rFonts w:hint="eastAsia" w:ascii="仿宋_GB2312" w:hAnsi="宋体" w:eastAsia="仿宋_GB2312" w:cs="Times New Roman"/>
          <w:b/>
          <w:kern w:val="2"/>
          <w:sz w:val="32"/>
          <w:szCs w:val="32"/>
          <w:highlight w:val="cyan"/>
          <w:lang w:val="en-US" w:eastAsia="zh-CN" w:bidi="ar-SA"/>
        </w:rPr>
      </w:pPr>
    </w:p>
    <w:p>
      <w:pPr>
        <w:rPr>
          <w:rFonts w:hint="eastAsia"/>
          <w:lang w:val="en-US" w:eastAsia="zh-CN"/>
        </w:rPr>
      </w:pPr>
    </w:p>
    <w:p>
      <w:pPr>
        <w:pageBreakBefore w:val="0"/>
        <w:tabs>
          <w:tab w:val="left" w:pos="0"/>
        </w:tabs>
        <w:kinsoku/>
        <w:autoSpaceDE w:val="0"/>
        <w:autoSpaceDN w:val="0"/>
        <w:bidi w:val="0"/>
        <w:spacing w:beforeAutospacing="0" w:afterAutospacing="0" w:line="440" w:lineRule="exact"/>
        <w:ind w:firstLine="2249" w:firstLineChars="700"/>
        <w:rPr>
          <w:rFonts w:hint="eastAsia" w:ascii="仿宋_GB2312" w:hAnsi="宋体" w:eastAsia="仿宋_GB2312" w:cs="Times New Roman"/>
          <w:b/>
          <w:kern w:val="2"/>
          <w:sz w:val="32"/>
          <w:szCs w:val="32"/>
          <w:highlight w:val="none"/>
          <w:lang w:val="en-US" w:eastAsia="zh-CN" w:bidi="ar-SA"/>
        </w:rPr>
        <w:sectPr>
          <w:headerReference r:id="rId15" w:type="default"/>
          <w:footerReference r:id="rId16" w:type="default"/>
          <w:pgSz w:w="11906" w:h="16838"/>
          <w:pgMar w:top="1418" w:right="1418" w:bottom="1418" w:left="1588" w:header="851" w:footer="992" w:gutter="0"/>
          <w:cols w:space="720" w:num="1"/>
          <w:docGrid w:type="lines" w:linePitch="312" w:charSpace="0"/>
        </w:sectPr>
      </w:pPr>
    </w:p>
    <w:p>
      <w:pPr>
        <w:pageBreakBefore w:val="0"/>
        <w:tabs>
          <w:tab w:val="left" w:pos="0"/>
        </w:tabs>
        <w:kinsoku/>
        <w:autoSpaceDE w:val="0"/>
        <w:autoSpaceDN w:val="0"/>
        <w:bidi w:val="0"/>
        <w:spacing w:beforeAutospacing="0" w:afterAutospacing="0" w:line="440" w:lineRule="exact"/>
        <w:ind w:firstLine="2249" w:firstLineChars="700"/>
        <w:rPr>
          <w:rFonts w:hint="eastAsia" w:ascii="仿宋" w:hAnsi="仿宋" w:eastAsia="仿宋" w:cs="仿宋"/>
          <w:sz w:val="24"/>
          <w:highlight w:val="none"/>
        </w:rPr>
      </w:pPr>
      <w:r>
        <w:rPr>
          <w:rFonts w:hint="eastAsia" w:ascii="仿宋" w:hAnsi="仿宋" w:eastAsia="仿宋" w:cs="仿宋"/>
          <w:b/>
          <w:kern w:val="2"/>
          <w:sz w:val="32"/>
          <w:szCs w:val="32"/>
          <w:highlight w:val="none"/>
          <w:lang w:val="en-US" w:eastAsia="zh-CN" w:bidi="ar-SA"/>
        </w:rPr>
        <w:t>政府采购供应商廉洁自律承诺书</w:t>
      </w:r>
      <w:r>
        <w:rPr>
          <w:rFonts w:hint="eastAsia" w:ascii="仿宋" w:hAnsi="仿宋" w:eastAsia="仿宋" w:cs="仿宋"/>
          <w:sz w:val="24"/>
          <w:highlight w:val="none"/>
        </w:rPr>
        <w:t> </w:t>
      </w:r>
    </w:p>
    <w:p>
      <w:pPr>
        <w:pageBreakBefore w:val="0"/>
        <w:kinsoku/>
        <w:bidi w:val="0"/>
        <w:spacing w:beforeAutospacing="0" w:afterAutospacing="0" w:line="440" w:lineRule="exact"/>
        <w:rPr>
          <w:rFonts w:hint="eastAsia" w:ascii="仿宋" w:hAnsi="仿宋" w:eastAsia="仿宋" w:cs="仿宋"/>
          <w:sz w:val="28"/>
          <w:szCs w:val="28"/>
          <w:highlight w:val="cyan"/>
          <w:lang w:eastAsia="zh-CN"/>
        </w:rPr>
      </w:pPr>
    </w:p>
    <w:p>
      <w:pPr>
        <w:pageBreakBefore w:val="0"/>
        <w:kinsoku/>
        <w:bidi w:val="0"/>
        <w:spacing w:beforeAutospacing="0" w:afterAutospacing="0" w:line="440" w:lineRule="exact"/>
        <w:rPr>
          <w:rFonts w:hint="eastAsia" w:ascii="仿宋" w:hAnsi="仿宋" w:eastAsia="仿宋" w:cs="仿宋"/>
          <w:sz w:val="24"/>
          <w:szCs w:val="24"/>
          <w:highlight w:val="none"/>
        </w:rPr>
      </w:pPr>
      <w:r>
        <w:rPr>
          <w:rFonts w:hint="eastAsia" w:cs="仿宋"/>
          <w:bCs/>
          <w:sz w:val="24"/>
          <w:szCs w:val="24"/>
          <w:u w:val="single"/>
          <w:lang w:eastAsia="zh-CN"/>
        </w:rPr>
        <w:t>杭州市医疗保障局富阳分局</w:t>
      </w:r>
      <w:r>
        <w:rPr>
          <w:rFonts w:hint="eastAsia" w:ascii="仿宋" w:hAnsi="仿宋" w:eastAsia="仿宋" w:cs="仿宋"/>
          <w:bCs/>
          <w:sz w:val="24"/>
          <w:szCs w:val="24"/>
          <w:u w:val="single"/>
          <w:lang w:eastAsia="zh-CN"/>
        </w:rPr>
        <w:t>、</w:t>
      </w:r>
      <w:r>
        <w:rPr>
          <w:rFonts w:hint="eastAsia" w:ascii="仿宋" w:hAnsi="仿宋" w:eastAsia="仿宋" w:cs="仿宋"/>
          <w:sz w:val="24"/>
          <w:szCs w:val="24"/>
          <w:highlight w:val="none"/>
          <w:u w:val="single"/>
          <w:lang w:eastAsia="zh-CN"/>
        </w:rPr>
        <w:t>华诚工程咨询集团有限公司</w:t>
      </w:r>
      <w:r>
        <w:rPr>
          <w:rFonts w:hint="eastAsia" w:ascii="仿宋" w:hAnsi="仿宋" w:eastAsia="仿宋" w:cs="仿宋"/>
          <w:sz w:val="24"/>
          <w:szCs w:val="24"/>
          <w:highlight w:val="none"/>
          <w:u w:val="single"/>
        </w:rPr>
        <w:t>：</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本单位合法参加</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项目（</w:t>
      </w:r>
      <w:r>
        <w:rPr>
          <w:rFonts w:hint="eastAsia" w:ascii="仿宋" w:hAnsi="仿宋" w:eastAsia="仿宋" w:cs="仿宋"/>
          <w:color w:val="000000"/>
          <w:sz w:val="24"/>
          <w:szCs w:val="24"/>
          <w:highlight w:val="none"/>
          <w:lang w:eastAsia="zh-CN"/>
        </w:rPr>
        <w:t>项目</w:t>
      </w:r>
      <w:r>
        <w:rPr>
          <w:rFonts w:hint="eastAsia" w:ascii="仿宋" w:hAnsi="仿宋" w:eastAsia="仿宋" w:cs="仿宋"/>
          <w:color w:val="000000"/>
          <w:sz w:val="24"/>
          <w:szCs w:val="24"/>
          <w:highlight w:val="none"/>
        </w:rPr>
        <w:t>编号：</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）政府采购活动，就有关廉洁自律和公平竞争事项郑重声明如下：</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一、本单位与采购人之间不存在利害关系，不存在行贿、串通等违法行为。</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二、本单位与其他当事人之间不存在直接控股、管理关系等情况，不存在法定的不允许投标情形，不存在行贿、串通等违法行为。</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三、本单位清楚知道并严格遵守政府采购法律法规、政策文件和相关纪律。</w:t>
      </w:r>
    </w:p>
    <w:p>
      <w:pPr>
        <w:pageBreakBefore w:val="0"/>
        <w:tabs>
          <w:tab w:val="left" w:pos="0"/>
        </w:tabs>
        <w:kinsoku/>
        <w:autoSpaceDE w:val="0"/>
        <w:autoSpaceDN w:val="0"/>
        <w:bidi w:val="0"/>
        <w:spacing w:beforeAutospacing="0" w:afterAutospacing="0" w:line="440" w:lineRule="exact"/>
        <w:ind w:firstLine="1928" w:firstLineChars="800"/>
        <w:rPr>
          <w:rFonts w:hint="eastAsia" w:ascii="仿宋" w:hAnsi="仿宋" w:eastAsia="仿宋" w:cs="仿宋"/>
          <w:b/>
          <w:bCs/>
          <w:sz w:val="24"/>
          <w:szCs w:val="24"/>
          <w:highlight w:val="none"/>
        </w:rPr>
      </w:pPr>
    </w:p>
    <w:p>
      <w:pPr>
        <w:pStyle w:val="838"/>
        <w:pageBreakBefore w:val="0"/>
        <w:kinsoku/>
        <w:bidi w:val="0"/>
        <w:snapToGrid w:val="0"/>
        <w:spacing w:beforeAutospacing="0" w:afterAutospacing="0"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投标人全称（</w:t>
      </w:r>
      <w:r>
        <w:rPr>
          <w:rFonts w:hint="eastAsia" w:ascii="仿宋" w:hAnsi="仿宋" w:eastAsia="仿宋" w:cs="仿宋"/>
          <w:kern w:val="0"/>
          <w:sz w:val="24"/>
          <w:szCs w:val="24"/>
          <w:highlight w:val="none"/>
          <w:lang w:val="zh-CN"/>
        </w:rPr>
        <w:t>电子签</w:t>
      </w:r>
      <w:r>
        <w:rPr>
          <w:rFonts w:hint="eastAsia" w:ascii="仿宋" w:hAnsi="仿宋" w:eastAsia="仿宋" w:cs="仿宋"/>
          <w:kern w:val="0"/>
          <w:sz w:val="24"/>
          <w:szCs w:val="24"/>
          <w:highlight w:val="none"/>
          <w:lang w:val="en-US" w:eastAsia="zh-CN"/>
        </w:rPr>
        <w:t>名</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p>
    <w:p>
      <w:pPr>
        <w:pageBreakBefore w:val="0"/>
        <w:kinsoku/>
        <w:bidi w:val="0"/>
        <w:snapToGrid w:val="0"/>
        <w:spacing w:beforeAutospacing="0" w:afterAutospacing="0" w:line="440" w:lineRule="exact"/>
        <w:rPr>
          <w:rFonts w:hint="eastAsia" w:ascii="仿宋" w:hAnsi="仿宋" w:eastAsia="仿宋" w:cs="仿宋"/>
          <w:sz w:val="24"/>
          <w:szCs w:val="24"/>
          <w:highlight w:val="none"/>
        </w:rPr>
      </w:pPr>
    </w:p>
    <w:p>
      <w:pPr>
        <w:pageBreakBefore w:val="0"/>
        <w:kinsoku/>
        <w:bidi w:val="0"/>
        <w:snapToGrid w:val="0"/>
        <w:spacing w:beforeAutospacing="0" w:afterAutospacing="0" w:line="440" w:lineRule="exact"/>
        <w:rPr>
          <w:rFonts w:hint="eastAsia" w:ascii="仿宋" w:hAnsi="仿宋" w:eastAsia="仿宋" w:cs="仿宋"/>
          <w:b/>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pPr>
        <w:pageBreakBefore w:val="0"/>
        <w:kinsoku/>
        <w:bidi w:val="0"/>
        <w:snapToGrid w:val="0"/>
        <w:spacing w:beforeAutospacing="0" w:afterAutospacing="0" w:line="440" w:lineRule="exact"/>
        <w:rPr>
          <w:rFonts w:hint="eastAsia" w:ascii="仿宋" w:hAnsi="仿宋" w:eastAsia="仿宋" w:cs="仿宋"/>
          <w:b/>
          <w:sz w:val="24"/>
          <w:szCs w:val="24"/>
          <w:highlight w:val="none"/>
        </w:rPr>
      </w:pPr>
    </w:p>
    <w:p>
      <w:pPr>
        <w:pStyle w:val="2"/>
        <w:pageBreakBefore w:val="0"/>
        <w:kinsoku/>
        <w:bidi w:val="0"/>
        <w:spacing w:before="0" w:beforeAutospacing="0" w:after="0" w:afterAutospacing="0" w:line="440" w:lineRule="exact"/>
        <w:rPr>
          <w:rFonts w:hint="eastAsia" w:ascii="仿宋" w:hAnsi="仿宋" w:eastAsia="仿宋" w:cs="仿宋"/>
          <w:sz w:val="24"/>
          <w:szCs w:val="24"/>
          <w:highlight w:val="none"/>
        </w:rPr>
      </w:pPr>
    </w:p>
    <w:p>
      <w:pPr>
        <w:pageBreakBefore w:val="0"/>
        <w:kinsoku/>
        <w:bidi w:val="0"/>
        <w:spacing w:beforeAutospacing="0" w:afterAutospacing="0" w:line="440" w:lineRule="exact"/>
        <w:rPr>
          <w:rFonts w:hint="eastAsia" w:ascii="仿宋" w:hAnsi="仿宋" w:eastAsia="仿宋" w:cs="仿宋"/>
          <w:sz w:val="24"/>
          <w:szCs w:val="24"/>
          <w:highlight w:val="none"/>
        </w:rPr>
      </w:pPr>
    </w:p>
    <w:p>
      <w:pPr>
        <w:keepNext w:val="0"/>
        <w:keepLines w:val="0"/>
        <w:pageBreakBefore w:val="0"/>
        <w:kinsoku/>
        <w:wordWrap/>
        <w:overflowPunct/>
        <w:topLinePunct w:val="0"/>
        <w:autoSpaceDE/>
        <w:autoSpaceDN/>
        <w:bidi w:val="0"/>
        <w:adjustRightInd/>
        <w:spacing w:beforeAutospacing="0" w:afterAutospacing="0" w:line="440" w:lineRule="exact"/>
        <w:ind w:firstLine="482" w:firstLineChars="200"/>
        <w:textAlignment w:val="auto"/>
        <w:rPr>
          <w:rFonts w:hint="eastAsia" w:ascii="仿宋" w:hAnsi="仿宋" w:eastAsia="仿宋" w:cs="仿宋"/>
          <w:b/>
          <w:sz w:val="24"/>
          <w:szCs w:val="24"/>
          <w:highlight w:val="none"/>
        </w:rPr>
        <w:sectPr>
          <w:pgSz w:w="11906" w:h="16838"/>
          <w:pgMar w:top="1418" w:right="1418" w:bottom="1418" w:left="1588" w:header="851" w:footer="992" w:gutter="0"/>
          <w:cols w:space="720" w:num="1"/>
          <w:docGrid w:type="lines" w:linePitch="312" w:charSpace="0"/>
        </w:sectPr>
      </w:pPr>
      <w:r>
        <w:rPr>
          <w:rFonts w:hint="eastAsia" w:ascii="仿宋" w:hAnsi="仿宋" w:eastAsia="仿宋" w:cs="仿宋"/>
          <w:b/>
          <w:bCs/>
          <w:sz w:val="24"/>
          <w:szCs w:val="24"/>
          <w:highlight w:val="none"/>
        </w:rPr>
        <w:t>▲注：未按照本政府采购供应商廉洁自律承诺书要求填报的将被视为非实质性响应投标。</w:t>
      </w: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none"/>
          <w:lang w:val="en-US" w:eastAsia="zh-CN" w:bidi="ar-SA"/>
        </w:rPr>
      </w:pPr>
      <w:r>
        <w:rPr>
          <w:rFonts w:hint="eastAsia" w:ascii="仿宋_GB2312" w:hAnsi="宋体" w:eastAsia="仿宋_GB2312" w:cs="Times New Roman"/>
          <w:b/>
          <w:kern w:val="2"/>
          <w:sz w:val="32"/>
          <w:szCs w:val="32"/>
          <w:highlight w:val="none"/>
          <w:lang w:val="en-US" w:eastAsia="zh-CN" w:bidi="ar-SA"/>
        </w:rPr>
        <w:t>廉政承诺书</w:t>
      </w:r>
    </w:p>
    <w:p>
      <w:pPr>
        <w:pageBreakBefore w:val="0"/>
        <w:kinsoku/>
        <w:bidi w:val="0"/>
        <w:spacing w:beforeAutospacing="0" w:afterAutospacing="0" w:line="440" w:lineRule="exact"/>
        <w:rPr>
          <w:rFonts w:hint="eastAsia" w:ascii="仿宋" w:hAnsi="仿宋" w:eastAsia="仿宋" w:cs="仿宋"/>
          <w:color w:val="000000"/>
          <w:sz w:val="24"/>
          <w:szCs w:val="24"/>
          <w:highlight w:val="none"/>
          <w:lang w:val="zh-CN"/>
        </w:rPr>
      </w:pPr>
      <w:r>
        <w:rPr>
          <w:rFonts w:hint="eastAsia" w:cs="仿宋"/>
          <w:bCs/>
          <w:sz w:val="24"/>
          <w:szCs w:val="24"/>
          <w:u w:val="single"/>
          <w:lang w:eastAsia="zh-CN"/>
        </w:rPr>
        <w:t>杭州市医疗保障局富阳分局、</w:t>
      </w:r>
      <w:r>
        <w:rPr>
          <w:rFonts w:hint="eastAsia" w:ascii="仿宋" w:hAnsi="仿宋" w:eastAsia="仿宋" w:cs="仿宋"/>
          <w:sz w:val="24"/>
          <w:szCs w:val="24"/>
          <w:highlight w:val="none"/>
          <w:u w:val="single"/>
        </w:rPr>
        <w:t>华诚工程咨询集团有限公司：</w:t>
      </w:r>
      <w:r>
        <w:rPr>
          <w:rFonts w:hint="eastAsia" w:ascii="仿宋" w:hAnsi="仿宋" w:eastAsia="仿宋" w:cs="仿宋"/>
          <w:color w:val="000000"/>
          <w:sz w:val="24"/>
          <w:szCs w:val="24"/>
          <w:highlight w:val="none"/>
          <w:lang w:val="zh-CN"/>
        </w:rPr>
        <w:t xml:space="preserve">    </w:t>
      </w:r>
    </w:p>
    <w:p>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我单位响应你</w:t>
      </w:r>
      <w:r>
        <w:rPr>
          <w:rFonts w:hint="eastAsia" w:ascii="仿宋" w:hAnsi="仿宋" w:eastAsia="仿宋" w:cs="仿宋"/>
          <w:color w:val="000000"/>
          <w:sz w:val="24"/>
          <w:szCs w:val="24"/>
          <w:highlight w:val="none"/>
        </w:rPr>
        <w:t>单位</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zh-CN"/>
        </w:rPr>
        <w:t>项目</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项目</w:t>
      </w:r>
      <w:r>
        <w:rPr>
          <w:rFonts w:hint="eastAsia" w:ascii="仿宋" w:hAnsi="仿宋" w:eastAsia="仿宋" w:cs="仿宋"/>
          <w:color w:val="000000"/>
          <w:sz w:val="24"/>
          <w:szCs w:val="24"/>
          <w:highlight w:val="none"/>
        </w:rPr>
        <w:t>编号：</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zh-CN"/>
        </w:rPr>
        <w:t>招标要求参加投标。在这次投标过程中和中标后，我们将严格遵守国家法律法规要求，并郑重承诺：</w:t>
      </w:r>
    </w:p>
    <w:p>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一、不向项目有关人员及部门赠送礼金礼物、有价证券、回扣以及中介费、介绍费、咨询费等好处费； </w:t>
      </w:r>
    </w:p>
    <w:p>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二、不为项目有关人员及部门报销应由你方单位或个人支付的费用； </w:t>
      </w:r>
    </w:p>
    <w:p>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三、不向项目有关人员及部门提供有可能影响公正的宴请和健身娱乐等活动； </w:t>
      </w:r>
    </w:p>
    <w:p>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四、不为项目有关人员及部门出国（境）、旅游等提供方便；</w:t>
      </w:r>
    </w:p>
    <w:p>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五、不为项目有关人员个人装修住房、婚丧嫁娶、配偶子女工作安排等提供好处；</w:t>
      </w:r>
    </w:p>
    <w:p>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六、严格遵守《中华人民共和国政府采购法》《中华人民共和国招标投标法》《中华人民共和国民法典》等法律法规，诚实守信，合法经营，坚决抵制各种违法违纪行为。 </w:t>
      </w:r>
    </w:p>
    <w:p>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如违反上述承诺，你</w:t>
      </w:r>
      <w:r>
        <w:rPr>
          <w:rFonts w:hint="eastAsia" w:ascii="仿宋" w:hAnsi="仿宋" w:eastAsia="仿宋" w:cs="仿宋"/>
          <w:color w:val="000000"/>
          <w:sz w:val="24"/>
          <w:szCs w:val="24"/>
          <w:highlight w:val="none"/>
        </w:rPr>
        <w:t>单位</w:t>
      </w:r>
      <w:r>
        <w:rPr>
          <w:rFonts w:hint="eastAsia" w:ascii="仿宋" w:hAnsi="仿宋" w:eastAsia="仿宋" w:cs="仿宋"/>
          <w:color w:val="000000"/>
          <w:sz w:val="24"/>
          <w:szCs w:val="24"/>
          <w:highlight w:val="none"/>
          <w:lang w:val="zh-CN"/>
        </w:rPr>
        <w:t>有权立即取消我单位投标、中标或在建项目的建设资格，有权拒绝我单位在一定时期内进入你</w:t>
      </w:r>
      <w:r>
        <w:rPr>
          <w:rFonts w:hint="eastAsia" w:ascii="仿宋" w:hAnsi="仿宋" w:eastAsia="仿宋" w:cs="仿宋"/>
          <w:color w:val="000000"/>
          <w:sz w:val="24"/>
          <w:szCs w:val="24"/>
          <w:highlight w:val="none"/>
        </w:rPr>
        <w:t>单位</w:t>
      </w:r>
      <w:r>
        <w:rPr>
          <w:rFonts w:hint="eastAsia" w:ascii="仿宋" w:hAnsi="仿宋" w:eastAsia="仿宋" w:cs="仿宋"/>
          <w:color w:val="000000"/>
          <w:sz w:val="24"/>
          <w:szCs w:val="24"/>
          <w:highlight w:val="none"/>
          <w:lang w:val="zh-CN"/>
        </w:rPr>
        <w:t>进行项目建设或其他经营活动，并通报区财政局。由此引起的相应损失均由我单位承担。</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lang w:val="zh-CN"/>
        </w:rPr>
      </w:pPr>
    </w:p>
    <w:p>
      <w:pPr>
        <w:pStyle w:val="838"/>
        <w:pageBreakBefore w:val="0"/>
        <w:kinsoku/>
        <w:bidi w:val="0"/>
        <w:snapToGrid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w:t>
      </w:r>
      <w:r>
        <w:rPr>
          <w:rFonts w:hint="eastAsia" w:ascii="仿宋" w:hAnsi="仿宋" w:cs="仿宋"/>
          <w:kern w:val="0"/>
          <w:sz w:val="24"/>
          <w:szCs w:val="24"/>
          <w:lang w:val="en-US" w:eastAsia="zh-CN"/>
        </w:rPr>
        <w:t>名</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pPr>
        <w:pageBreakBefore w:val="0"/>
        <w:kinsoku/>
        <w:bidi w:val="0"/>
        <w:snapToGrid w:val="0"/>
        <w:spacing w:beforeAutospacing="0" w:afterAutospacing="0" w:line="440" w:lineRule="exact"/>
        <w:ind w:right="600"/>
        <w:rPr>
          <w:rFonts w:hint="eastAsia" w:ascii="仿宋" w:hAnsi="仿宋" w:eastAsia="仿宋" w:cs="仿宋"/>
          <w:sz w:val="24"/>
          <w:szCs w:val="24"/>
        </w:rPr>
      </w:pPr>
    </w:p>
    <w:p>
      <w:pPr>
        <w:pageBreakBefore w:val="0"/>
        <w:kinsoku/>
        <w:bidi w:val="0"/>
        <w:snapToGrid w:val="0"/>
        <w:spacing w:beforeAutospacing="0" w:afterAutospacing="0" w:line="440" w:lineRule="exact"/>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日</w:t>
      </w:r>
      <w:r>
        <w:rPr>
          <w:rFonts w:hint="eastAsia"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pPr>
        <w:pageBreakBefore w:val="0"/>
        <w:kinsoku/>
        <w:bidi w:val="0"/>
        <w:spacing w:beforeAutospacing="0" w:afterAutospacing="0" w:line="440" w:lineRule="exact"/>
        <w:jc w:val="center"/>
        <w:rPr>
          <w:rFonts w:ascii="仿宋" w:hAnsi="仿宋" w:eastAsia="仿宋" w:cs="仿宋_GB2312"/>
          <w:b/>
          <w:bCs/>
          <w:sz w:val="24"/>
          <w:highlight w:val="cyan"/>
        </w:rPr>
      </w:pP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cyan"/>
          <w:lang w:val="en-US" w:eastAsia="zh-CN" w:bidi="ar-SA"/>
        </w:rPr>
      </w:pP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cyan"/>
          <w:lang w:val="en-US" w:eastAsia="zh-CN" w:bidi="ar-SA"/>
        </w:rPr>
      </w:pPr>
    </w:p>
    <w:p>
      <w:pPr>
        <w:pStyle w:val="106"/>
        <w:rPr>
          <w:rFonts w:hint="eastAsia" w:ascii="仿宋_GB2312" w:hAnsi="宋体" w:eastAsia="仿宋_GB2312" w:cs="Times New Roman"/>
          <w:b/>
          <w:kern w:val="2"/>
          <w:sz w:val="32"/>
          <w:szCs w:val="32"/>
          <w:highlight w:val="cyan"/>
          <w:lang w:val="en-US" w:eastAsia="zh-CN" w:bidi="ar-SA"/>
        </w:rPr>
      </w:pPr>
    </w:p>
    <w:p>
      <w:pPr>
        <w:rPr>
          <w:rFonts w:hint="eastAsia" w:ascii="仿宋_GB2312" w:hAnsi="宋体" w:eastAsia="仿宋_GB2312" w:cs="Times New Roman"/>
          <w:b/>
          <w:kern w:val="2"/>
          <w:sz w:val="32"/>
          <w:szCs w:val="32"/>
          <w:highlight w:val="cyan"/>
          <w:lang w:val="en-US" w:eastAsia="zh-CN" w:bidi="ar-SA"/>
        </w:rPr>
      </w:pPr>
    </w:p>
    <w:p>
      <w:pPr>
        <w:pStyle w:val="106"/>
        <w:rPr>
          <w:rFonts w:hint="eastAsia" w:ascii="仿宋_GB2312" w:hAnsi="宋体" w:eastAsia="仿宋_GB2312" w:cs="Times New Roman"/>
          <w:b/>
          <w:kern w:val="2"/>
          <w:sz w:val="32"/>
          <w:szCs w:val="32"/>
          <w:highlight w:val="cyan"/>
          <w:lang w:val="en-US" w:eastAsia="zh-CN" w:bidi="ar-SA"/>
        </w:rPr>
      </w:pPr>
    </w:p>
    <w:p>
      <w:pPr>
        <w:rPr>
          <w:rFonts w:hint="eastAsia" w:ascii="仿宋_GB2312" w:hAnsi="宋体" w:eastAsia="仿宋_GB2312" w:cs="Times New Roman"/>
          <w:b/>
          <w:kern w:val="2"/>
          <w:sz w:val="32"/>
          <w:szCs w:val="32"/>
          <w:highlight w:val="cyan"/>
          <w:lang w:val="en-US" w:eastAsia="zh-CN" w:bidi="ar-SA"/>
        </w:rPr>
      </w:pP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none"/>
          <w:lang w:val="en-US" w:eastAsia="zh-CN" w:bidi="ar-SA"/>
        </w:rPr>
        <w:sectPr>
          <w:headerReference r:id="rId17" w:type="default"/>
          <w:footerReference r:id="rId18" w:type="default"/>
          <w:pgSz w:w="11906" w:h="16838"/>
          <w:pgMar w:top="1418" w:right="1418" w:bottom="1418" w:left="1588" w:header="851" w:footer="992" w:gutter="0"/>
          <w:pgNumType w:fmt="decimal"/>
          <w:cols w:space="720" w:num="1"/>
          <w:docGrid w:type="lines" w:linePitch="312" w:charSpace="0"/>
        </w:sectPr>
      </w:pP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none"/>
          <w:lang w:val="en-US" w:eastAsia="zh-CN" w:bidi="ar-SA"/>
        </w:rPr>
      </w:pPr>
      <w:r>
        <w:rPr>
          <w:rFonts w:hint="eastAsia" w:ascii="仿宋_GB2312" w:hAnsi="宋体" w:eastAsia="仿宋_GB2312" w:cs="Times New Roman"/>
          <w:b/>
          <w:kern w:val="2"/>
          <w:sz w:val="32"/>
          <w:szCs w:val="32"/>
          <w:highlight w:val="none"/>
          <w:lang w:val="en-US" w:eastAsia="zh-CN" w:bidi="ar-SA"/>
        </w:rPr>
        <w:t>关于代理服务费的承诺书</w:t>
      </w:r>
    </w:p>
    <w:p>
      <w:pPr>
        <w:pageBreakBefore w:val="0"/>
        <w:kinsoku/>
        <w:bidi w:val="0"/>
        <w:spacing w:beforeAutospacing="0" w:afterAutospacing="0" w:line="440" w:lineRule="exact"/>
        <w:rPr>
          <w:rFonts w:hint="eastAsia" w:ascii="仿宋" w:hAnsi="仿宋" w:eastAsia="仿宋" w:cs="仿宋"/>
          <w:sz w:val="24"/>
          <w:highlight w:val="none"/>
        </w:rPr>
      </w:pPr>
    </w:p>
    <w:p>
      <w:pPr>
        <w:keepNext w:val="0"/>
        <w:keepLines w:val="0"/>
        <w:pageBreakBefore w:val="0"/>
        <w:widowControl w:val="0"/>
        <w:kinsoku/>
        <w:wordWrap/>
        <w:overflowPunct/>
        <w:topLinePunct w:val="0"/>
        <w:autoSpaceDE/>
        <w:autoSpaceDN/>
        <w:bidi w:val="0"/>
        <w:adjustRightInd/>
        <w:spacing w:beforeAutospacing="0" w:afterAutospacing="0" w:line="500" w:lineRule="exact"/>
        <w:textAlignment w:val="auto"/>
        <w:rPr>
          <w:rFonts w:hint="eastAsia" w:ascii="仿宋" w:hAnsi="仿宋" w:eastAsia="仿宋" w:cs="仿宋"/>
          <w:color w:val="auto"/>
          <w:sz w:val="24"/>
          <w:szCs w:val="24"/>
          <w:highlight w:val="none"/>
          <w:lang w:val="zh-CN"/>
        </w:rPr>
      </w:pPr>
      <w:r>
        <w:rPr>
          <w:rFonts w:hint="eastAsia" w:cs="仿宋"/>
          <w:bCs/>
          <w:sz w:val="24"/>
          <w:szCs w:val="24"/>
          <w:u w:val="single"/>
          <w:lang w:eastAsia="zh-CN"/>
        </w:rPr>
        <w:t>杭州市医疗保障局富阳分局、</w:t>
      </w:r>
      <w:r>
        <w:rPr>
          <w:rFonts w:hint="eastAsia" w:ascii="仿宋" w:hAnsi="仿宋" w:eastAsia="仿宋" w:cs="仿宋"/>
          <w:color w:val="auto"/>
          <w:sz w:val="24"/>
          <w:szCs w:val="24"/>
          <w:highlight w:val="none"/>
          <w:u w:val="single"/>
        </w:rPr>
        <w:t>华诚工程咨询集团有限公司：</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 xml:space="preserve">   </w:t>
      </w:r>
    </w:p>
    <w:p>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项目</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招标要求参加投标。在这次投标过程中和中标后，我们将严格遵守国家法律法规要求，并郑重承诺：</w:t>
      </w:r>
    </w:p>
    <w:p>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根据采购文件的约定在领取中标通知书时缴纳代理服务费。</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p>
    <w:p>
      <w:pPr>
        <w:pStyle w:val="838"/>
        <w:pageBreakBefore w:val="0"/>
        <w:kinsoku/>
        <w:bidi w:val="0"/>
        <w:snapToGrid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w:t>
      </w:r>
      <w:r>
        <w:rPr>
          <w:rFonts w:hint="eastAsia" w:ascii="仿宋" w:hAnsi="仿宋" w:cs="仿宋"/>
          <w:kern w:val="0"/>
          <w:sz w:val="24"/>
          <w:szCs w:val="24"/>
          <w:lang w:val="en-US" w:eastAsia="zh-CN"/>
        </w:rPr>
        <w:t>名</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pPr>
        <w:pageBreakBefore w:val="0"/>
        <w:kinsoku/>
        <w:bidi w:val="0"/>
        <w:snapToGrid w:val="0"/>
        <w:spacing w:beforeAutospacing="0" w:afterAutospacing="0" w:line="440" w:lineRule="exact"/>
        <w:ind w:right="600"/>
        <w:rPr>
          <w:rFonts w:hint="eastAsia" w:ascii="仿宋" w:hAnsi="仿宋" w:eastAsia="仿宋" w:cs="仿宋"/>
          <w:sz w:val="24"/>
          <w:szCs w:val="24"/>
        </w:rPr>
      </w:pPr>
    </w:p>
    <w:p>
      <w:pPr>
        <w:pageBreakBefore w:val="0"/>
        <w:kinsoku/>
        <w:bidi w:val="0"/>
        <w:snapToGrid w:val="0"/>
        <w:spacing w:beforeAutospacing="0" w:afterAutospacing="0" w:line="440" w:lineRule="exact"/>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日</w:t>
      </w:r>
      <w:r>
        <w:rPr>
          <w:rFonts w:hint="eastAsia"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p>
    <w:p>
      <w:pPr>
        <w:pageBreakBefore w:val="0"/>
        <w:kinsoku/>
        <w:bidi w:val="0"/>
        <w:spacing w:beforeAutospacing="0" w:afterAutospacing="0" w:line="440" w:lineRule="exact"/>
        <w:jc w:val="center"/>
        <w:rPr>
          <w:rFonts w:hint="eastAsia" w:ascii="仿宋" w:hAnsi="仿宋" w:eastAsia="仿宋" w:cs="仿宋"/>
          <w:b/>
          <w:bCs/>
          <w:color w:val="auto"/>
          <w:sz w:val="24"/>
          <w:szCs w:val="24"/>
          <w:highlight w:val="none"/>
        </w:rPr>
      </w:pPr>
    </w:p>
    <w:p>
      <w:pPr>
        <w:pStyle w:val="2"/>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pStyle w:val="2"/>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pStyle w:val="2"/>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spacing w:before="156"/>
        <w:ind w:firstLine="0" w:firstLineChars="0"/>
        <w:jc w:val="center"/>
        <w:rPr>
          <w:rFonts w:hint="eastAsia" w:ascii="仿宋_GB2312" w:hAnsi="宋体" w:eastAsia="仿宋_GB2312"/>
          <w:b/>
          <w:color w:val="7030A0"/>
          <w:sz w:val="32"/>
          <w:szCs w:val="32"/>
        </w:rPr>
      </w:pPr>
    </w:p>
    <w:p>
      <w:pPr>
        <w:pageBreakBefore w:val="0"/>
        <w:kinsoku/>
        <w:bidi w:val="0"/>
        <w:spacing w:beforeAutospacing="0" w:afterAutospacing="0" w:line="440" w:lineRule="exact"/>
        <w:jc w:val="center"/>
        <w:rPr>
          <w:rFonts w:hint="eastAsia"/>
          <w:b/>
          <w:sz w:val="32"/>
          <w:szCs w:val="32"/>
        </w:rPr>
        <w:sectPr>
          <w:pgSz w:w="11906" w:h="16838"/>
          <w:pgMar w:top="1418" w:right="1418" w:bottom="1418" w:left="1588" w:header="851" w:footer="992" w:gutter="0"/>
          <w:pgNumType w:fmt="decimal"/>
          <w:cols w:space="720" w:num="1"/>
          <w:docGrid w:type="lines" w:linePitch="312" w:charSpace="0"/>
        </w:sectPr>
      </w:pPr>
    </w:p>
    <w:p>
      <w:pPr>
        <w:pageBreakBefore w:val="0"/>
        <w:kinsoku/>
        <w:bidi w:val="0"/>
        <w:spacing w:beforeAutospacing="0" w:afterAutospacing="0" w:line="440" w:lineRule="exact"/>
        <w:jc w:val="center"/>
        <w:rPr>
          <w:b/>
          <w:sz w:val="32"/>
          <w:szCs w:val="32"/>
        </w:rPr>
      </w:pPr>
      <w:r>
        <w:rPr>
          <w:rFonts w:hint="eastAsia"/>
          <w:b/>
          <w:sz w:val="32"/>
          <w:szCs w:val="32"/>
        </w:rPr>
        <w:t>投标人情况介绍</w:t>
      </w:r>
    </w:p>
    <w:p>
      <w:pPr>
        <w:pageBreakBefore w:val="0"/>
        <w:kinsoku/>
        <w:bidi w:val="0"/>
        <w:spacing w:beforeAutospacing="0" w:afterAutospacing="0" w:line="440" w:lineRule="exact"/>
        <w:jc w:val="center"/>
        <w:rPr>
          <w:b/>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Align w:val="center"/>
          </w:tcPr>
          <w:p>
            <w:pPr>
              <w:pageBreakBefore w:val="0"/>
              <w:kinsoku/>
              <w:bidi w:val="0"/>
              <w:spacing w:beforeAutospacing="0" w:afterAutospacing="0" w:line="440" w:lineRule="exact"/>
              <w:jc w:val="center"/>
            </w:pPr>
            <w:r>
              <w:rPr>
                <w:rFonts w:hint="eastAsia"/>
              </w:rPr>
              <w:t>投标人名称</w:t>
            </w:r>
          </w:p>
        </w:tc>
        <w:tc>
          <w:tcPr>
            <w:tcW w:w="6339" w:type="dxa"/>
            <w:gridSpan w:val="5"/>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Align w:val="center"/>
          </w:tcPr>
          <w:p>
            <w:pPr>
              <w:pageBreakBefore w:val="0"/>
              <w:kinsoku/>
              <w:bidi w:val="0"/>
              <w:spacing w:beforeAutospacing="0" w:afterAutospacing="0" w:line="440" w:lineRule="exact"/>
              <w:jc w:val="center"/>
            </w:pPr>
            <w:r>
              <w:rPr>
                <w:rFonts w:hint="eastAsia"/>
              </w:rPr>
              <w:t>地址</w:t>
            </w:r>
          </w:p>
        </w:tc>
        <w:tc>
          <w:tcPr>
            <w:tcW w:w="6339" w:type="dxa"/>
            <w:gridSpan w:val="5"/>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4" w:hRule="atLeast"/>
          <w:jc w:val="center"/>
        </w:trPr>
        <w:tc>
          <w:tcPr>
            <w:tcW w:w="2202" w:type="dxa"/>
            <w:vAlign w:val="center"/>
          </w:tcPr>
          <w:p>
            <w:pPr>
              <w:pageBreakBefore w:val="0"/>
              <w:kinsoku/>
              <w:bidi w:val="0"/>
              <w:spacing w:beforeAutospacing="0" w:afterAutospacing="0" w:line="440" w:lineRule="exact"/>
              <w:jc w:val="center"/>
            </w:pPr>
            <w:r>
              <w:rPr>
                <w:rFonts w:hint="eastAsia"/>
              </w:rPr>
              <w:t>经营范围</w:t>
            </w:r>
          </w:p>
        </w:tc>
        <w:tc>
          <w:tcPr>
            <w:tcW w:w="2118" w:type="dxa"/>
            <w:vAlign w:val="center"/>
          </w:tcPr>
          <w:p>
            <w:pPr>
              <w:pageBreakBefore w:val="0"/>
              <w:kinsoku/>
              <w:bidi w:val="0"/>
              <w:spacing w:beforeAutospacing="0" w:afterAutospacing="0" w:line="440" w:lineRule="exact"/>
              <w:jc w:val="center"/>
            </w:pPr>
          </w:p>
        </w:tc>
        <w:tc>
          <w:tcPr>
            <w:tcW w:w="1980" w:type="dxa"/>
            <w:vAlign w:val="center"/>
          </w:tcPr>
          <w:p>
            <w:pPr>
              <w:pageBreakBefore w:val="0"/>
              <w:kinsoku/>
              <w:bidi w:val="0"/>
              <w:spacing w:beforeAutospacing="0" w:afterAutospacing="0" w:line="440" w:lineRule="exact"/>
              <w:jc w:val="center"/>
            </w:pPr>
            <w:r>
              <w:rPr>
                <w:rFonts w:hint="eastAsia"/>
              </w:rPr>
              <w:t>企业类型</w:t>
            </w:r>
          </w:p>
        </w:tc>
        <w:tc>
          <w:tcPr>
            <w:tcW w:w="2241" w:type="dxa"/>
            <w:gridSpan w:val="3"/>
            <w:vAlign w:val="center"/>
          </w:tcPr>
          <w:p>
            <w:pPr>
              <w:pageBreakBefore w:val="0"/>
              <w:kinsoku/>
              <w:bidi w:val="0"/>
              <w:spacing w:beforeAutospacing="0" w:afterAutospacing="0" w:line="440" w:lineRule="exact"/>
              <w:jc w:val="center"/>
            </w:pPr>
            <w:r>
              <w:rPr>
                <w:rFonts w:hint="eastAsia"/>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Align w:val="center"/>
          </w:tcPr>
          <w:p>
            <w:pPr>
              <w:pageBreakBefore w:val="0"/>
              <w:kinsoku/>
              <w:bidi w:val="0"/>
              <w:spacing w:beforeAutospacing="0" w:afterAutospacing="0" w:line="440" w:lineRule="exact"/>
              <w:jc w:val="center"/>
            </w:pPr>
            <w:r>
              <w:rPr>
                <w:rFonts w:hint="eastAsia"/>
              </w:rPr>
              <w:t>成立时间</w:t>
            </w:r>
          </w:p>
        </w:tc>
        <w:tc>
          <w:tcPr>
            <w:tcW w:w="2118" w:type="dxa"/>
            <w:vAlign w:val="center"/>
          </w:tcPr>
          <w:p>
            <w:pPr>
              <w:pageBreakBefore w:val="0"/>
              <w:kinsoku/>
              <w:bidi w:val="0"/>
              <w:spacing w:beforeAutospacing="0" w:afterAutospacing="0" w:line="440" w:lineRule="exact"/>
              <w:jc w:val="center"/>
            </w:pPr>
          </w:p>
        </w:tc>
        <w:tc>
          <w:tcPr>
            <w:tcW w:w="1980" w:type="dxa"/>
            <w:vAlign w:val="center"/>
          </w:tcPr>
          <w:p>
            <w:pPr>
              <w:pageBreakBefore w:val="0"/>
              <w:kinsoku/>
              <w:bidi w:val="0"/>
              <w:spacing w:beforeAutospacing="0" w:afterAutospacing="0" w:line="440" w:lineRule="exact"/>
              <w:jc w:val="center"/>
            </w:pPr>
            <w:r>
              <w:rPr>
                <w:rFonts w:hint="eastAsia"/>
              </w:rPr>
              <w:t>经济性质</w:t>
            </w:r>
          </w:p>
        </w:tc>
        <w:tc>
          <w:tcPr>
            <w:tcW w:w="2241" w:type="dxa"/>
            <w:gridSpan w:val="3"/>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Align w:val="center"/>
          </w:tcPr>
          <w:p>
            <w:pPr>
              <w:pageBreakBefore w:val="0"/>
              <w:kinsoku/>
              <w:bidi w:val="0"/>
              <w:spacing w:beforeAutospacing="0" w:afterAutospacing="0" w:line="440" w:lineRule="exact"/>
              <w:jc w:val="center"/>
            </w:pPr>
            <w:r>
              <w:rPr>
                <w:rFonts w:hint="eastAsia"/>
              </w:rPr>
              <w:t>法定代表人</w:t>
            </w:r>
          </w:p>
        </w:tc>
        <w:tc>
          <w:tcPr>
            <w:tcW w:w="2118" w:type="dxa"/>
            <w:vAlign w:val="center"/>
          </w:tcPr>
          <w:p>
            <w:pPr>
              <w:pageBreakBefore w:val="0"/>
              <w:kinsoku/>
              <w:bidi w:val="0"/>
              <w:spacing w:beforeAutospacing="0" w:afterAutospacing="0" w:line="440" w:lineRule="exact"/>
              <w:jc w:val="center"/>
            </w:pPr>
          </w:p>
        </w:tc>
        <w:tc>
          <w:tcPr>
            <w:tcW w:w="1980" w:type="dxa"/>
            <w:vAlign w:val="center"/>
          </w:tcPr>
          <w:p>
            <w:pPr>
              <w:pageBreakBefore w:val="0"/>
              <w:kinsoku/>
              <w:bidi w:val="0"/>
              <w:spacing w:beforeAutospacing="0" w:afterAutospacing="0" w:line="440" w:lineRule="exact"/>
              <w:jc w:val="center"/>
            </w:pPr>
            <w:r>
              <w:rPr>
                <w:rFonts w:hint="eastAsia"/>
              </w:rPr>
              <w:t>联系电话</w:t>
            </w:r>
          </w:p>
        </w:tc>
        <w:tc>
          <w:tcPr>
            <w:tcW w:w="2241" w:type="dxa"/>
            <w:gridSpan w:val="3"/>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Merge w:val="restart"/>
            <w:vAlign w:val="center"/>
          </w:tcPr>
          <w:p>
            <w:pPr>
              <w:pageBreakBefore w:val="0"/>
              <w:kinsoku/>
              <w:bidi w:val="0"/>
              <w:spacing w:beforeAutospacing="0" w:afterAutospacing="0" w:line="440" w:lineRule="exact"/>
              <w:jc w:val="center"/>
            </w:pPr>
            <w:r>
              <w:rPr>
                <w:rFonts w:hint="eastAsia"/>
              </w:rPr>
              <w:t>注册资本</w:t>
            </w:r>
          </w:p>
        </w:tc>
        <w:tc>
          <w:tcPr>
            <w:tcW w:w="2118" w:type="dxa"/>
            <w:vMerge w:val="restart"/>
            <w:vAlign w:val="center"/>
          </w:tcPr>
          <w:p>
            <w:pPr>
              <w:pageBreakBefore w:val="0"/>
              <w:kinsoku/>
              <w:bidi w:val="0"/>
              <w:spacing w:beforeAutospacing="0" w:afterAutospacing="0" w:line="440" w:lineRule="exact"/>
              <w:jc w:val="center"/>
            </w:pPr>
          </w:p>
        </w:tc>
        <w:tc>
          <w:tcPr>
            <w:tcW w:w="1980" w:type="dxa"/>
            <w:vMerge w:val="restart"/>
            <w:vAlign w:val="center"/>
          </w:tcPr>
          <w:p>
            <w:pPr>
              <w:pageBreakBefore w:val="0"/>
              <w:kinsoku/>
              <w:bidi w:val="0"/>
              <w:spacing w:beforeAutospacing="0" w:afterAutospacing="0" w:line="440" w:lineRule="exact"/>
              <w:jc w:val="center"/>
            </w:pPr>
            <w:r>
              <w:rPr>
                <w:rFonts w:hint="eastAsia"/>
              </w:rPr>
              <w:t>技术人员数</w:t>
            </w:r>
          </w:p>
        </w:tc>
        <w:tc>
          <w:tcPr>
            <w:tcW w:w="720" w:type="dxa"/>
            <w:vAlign w:val="center"/>
          </w:tcPr>
          <w:p>
            <w:pPr>
              <w:pageBreakBefore w:val="0"/>
              <w:kinsoku/>
              <w:bidi w:val="0"/>
              <w:spacing w:beforeAutospacing="0" w:afterAutospacing="0" w:line="440" w:lineRule="exact"/>
              <w:jc w:val="center"/>
            </w:pPr>
            <w:r>
              <w:rPr>
                <w:rFonts w:hint="eastAsia"/>
              </w:rPr>
              <w:t>高级</w:t>
            </w:r>
          </w:p>
        </w:tc>
        <w:tc>
          <w:tcPr>
            <w:tcW w:w="720" w:type="dxa"/>
            <w:vAlign w:val="center"/>
          </w:tcPr>
          <w:p>
            <w:pPr>
              <w:pageBreakBefore w:val="0"/>
              <w:kinsoku/>
              <w:bidi w:val="0"/>
              <w:spacing w:beforeAutospacing="0" w:afterAutospacing="0" w:line="440" w:lineRule="exact"/>
              <w:jc w:val="center"/>
            </w:pPr>
            <w:r>
              <w:rPr>
                <w:rFonts w:hint="eastAsia"/>
              </w:rPr>
              <w:t>中级</w:t>
            </w:r>
          </w:p>
        </w:tc>
        <w:tc>
          <w:tcPr>
            <w:tcW w:w="801" w:type="dxa"/>
            <w:vAlign w:val="center"/>
          </w:tcPr>
          <w:p>
            <w:pPr>
              <w:pageBreakBefore w:val="0"/>
              <w:kinsoku/>
              <w:bidi w:val="0"/>
              <w:spacing w:beforeAutospacing="0" w:afterAutospacing="0" w:line="440" w:lineRule="exact"/>
              <w:jc w:val="center"/>
            </w:pPr>
            <w:r>
              <w:rPr>
                <w:rFonts w:hint="eastAsia"/>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Merge w:val="continue"/>
            <w:vAlign w:val="center"/>
          </w:tcPr>
          <w:p>
            <w:pPr>
              <w:pageBreakBefore w:val="0"/>
              <w:kinsoku/>
              <w:bidi w:val="0"/>
              <w:spacing w:beforeAutospacing="0" w:afterAutospacing="0" w:line="440" w:lineRule="exact"/>
              <w:jc w:val="center"/>
            </w:pPr>
          </w:p>
        </w:tc>
        <w:tc>
          <w:tcPr>
            <w:tcW w:w="2118" w:type="dxa"/>
            <w:vMerge w:val="continue"/>
            <w:vAlign w:val="center"/>
          </w:tcPr>
          <w:p>
            <w:pPr>
              <w:pageBreakBefore w:val="0"/>
              <w:kinsoku/>
              <w:bidi w:val="0"/>
              <w:spacing w:beforeAutospacing="0" w:afterAutospacing="0" w:line="440" w:lineRule="exact"/>
              <w:jc w:val="center"/>
            </w:pPr>
          </w:p>
        </w:tc>
        <w:tc>
          <w:tcPr>
            <w:tcW w:w="1980" w:type="dxa"/>
            <w:vMerge w:val="continue"/>
            <w:vAlign w:val="center"/>
          </w:tcPr>
          <w:p>
            <w:pPr>
              <w:pageBreakBefore w:val="0"/>
              <w:kinsoku/>
              <w:bidi w:val="0"/>
              <w:spacing w:beforeAutospacing="0" w:afterAutospacing="0" w:line="440" w:lineRule="exact"/>
              <w:jc w:val="center"/>
            </w:pPr>
          </w:p>
        </w:tc>
        <w:tc>
          <w:tcPr>
            <w:tcW w:w="720" w:type="dxa"/>
            <w:vAlign w:val="center"/>
          </w:tcPr>
          <w:p>
            <w:pPr>
              <w:pageBreakBefore w:val="0"/>
              <w:kinsoku/>
              <w:bidi w:val="0"/>
              <w:spacing w:beforeAutospacing="0" w:afterAutospacing="0" w:line="440" w:lineRule="exact"/>
              <w:jc w:val="center"/>
            </w:pPr>
          </w:p>
        </w:tc>
        <w:tc>
          <w:tcPr>
            <w:tcW w:w="720" w:type="dxa"/>
            <w:vAlign w:val="center"/>
          </w:tcPr>
          <w:p>
            <w:pPr>
              <w:pageBreakBefore w:val="0"/>
              <w:kinsoku/>
              <w:bidi w:val="0"/>
              <w:spacing w:beforeAutospacing="0" w:afterAutospacing="0" w:line="440" w:lineRule="exact"/>
              <w:jc w:val="center"/>
            </w:pPr>
          </w:p>
        </w:tc>
        <w:tc>
          <w:tcPr>
            <w:tcW w:w="801" w:type="dxa"/>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Align w:val="center"/>
          </w:tcPr>
          <w:p>
            <w:pPr>
              <w:pageBreakBefore w:val="0"/>
              <w:kinsoku/>
              <w:bidi w:val="0"/>
              <w:spacing w:beforeAutospacing="0" w:afterAutospacing="0" w:line="440" w:lineRule="exact"/>
              <w:jc w:val="center"/>
            </w:pPr>
            <w:r>
              <w:rPr>
                <w:rFonts w:hint="eastAsia"/>
              </w:rPr>
              <w:t>资产总额</w:t>
            </w:r>
          </w:p>
        </w:tc>
        <w:tc>
          <w:tcPr>
            <w:tcW w:w="2118" w:type="dxa"/>
            <w:vAlign w:val="center"/>
          </w:tcPr>
          <w:p>
            <w:pPr>
              <w:pageBreakBefore w:val="0"/>
              <w:kinsoku/>
              <w:bidi w:val="0"/>
              <w:spacing w:beforeAutospacing="0" w:afterAutospacing="0" w:line="440" w:lineRule="exact"/>
              <w:jc w:val="center"/>
            </w:pPr>
          </w:p>
        </w:tc>
        <w:tc>
          <w:tcPr>
            <w:tcW w:w="1980" w:type="dxa"/>
            <w:vAlign w:val="center"/>
          </w:tcPr>
          <w:p>
            <w:pPr>
              <w:pageBreakBefore w:val="0"/>
              <w:kinsoku/>
              <w:bidi w:val="0"/>
              <w:spacing w:beforeAutospacing="0" w:afterAutospacing="0" w:line="440" w:lineRule="exact"/>
              <w:jc w:val="center"/>
            </w:pPr>
            <w:r>
              <w:rPr>
                <w:rFonts w:hint="eastAsia"/>
              </w:rPr>
              <w:t>所有者权益</w:t>
            </w:r>
          </w:p>
        </w:tc>
        <w:tc>
          <w:tcPr>
            <w:tcW w:w="2241" w:type="dxa"/>
            <w:gridSpan w:val="3"/>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Align w:val="center"/>
          </w:tcPr>
          <w:p>
            <w:pPr>
              <w:pageBreakBefore w:val="0"/>
              <w:kinsoku/>
              <w:bidi w:val="0"/>
              <w:spacing w:beforeAutospacing="0" w:afterAutospacing="0" w:line="440" w:lineRule="exact"/>
              <w:jc w:val="center"/>
            </w:pPr>
            <w:r>
              <w:rPr>
                <w:rFonts w:hint="eastAsia"/>
              </w:rPr>
              <w:t>工商登记号</w:t>
            </w:r>
          </w:p>
        </w:tc>
        <w:tc>
          <w:tcPr>
            <w:tcW w:w="2118" w:type="dxa"/>
            <w:vAlign w:val="center"/>
          </w:tcPr>
          <w:p>
            <w:pPr>
              <w:pageBreakBefore w:val="0"/>
              <w:kinsoku/>
              <w:bidi w:val="0"/>
              <w:spacing w:beforeAutospacing="0" w:afterAutospacing="0" w:line="440" w:lineRule="exact"/>
              <w:jc w:val="center"/>
            </w:pPr>
          </w:p>
        </w:tc>
        <w:tc>
          <w:tcPr>
            <w:tcW w:w="1980" w:type="dxa"/>
            <w:vAlign w:val="center"/>
          </w:tcPr>
          <w:p>
            <w:pPr>
              <w:pageBreakBefore w:val="0"/>
              <w:kinsoku/>
              <w:bidi w:val="0"/>
              <w:spacing w:beforeAutospacing="0" w:afterAutospacing="0" w:line="440" w:lineRule="exact"/>
              <w:jc w:val="center"/>
            </w:pPr>
            <w:r>
              <w:rPr>
                <w:rFonts w:hint="eastAsia"/>
              </w:rPr>
              <w:t>税务登记号</w:t>
            </w:r>
          </w:p>
        </w:tc>
        <w:tc>
          <w:tcPr>
            <w:tcW w:w="2241" w:type="dxa"/>
            <w:gridSpan w:val="3"/>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Align w:val="center"/>
          </w:tcPr>
          <w:p>
            <w:pPr>
              <w:pageBreakBefore w:val="0"/>
              <w:kinsoku/>
              <w:bidi w:val="0"/>
              <w:spacing w:beforeAutospacing="0" w:afterAutospacing="0" w:line="440" w:lineRule="exact"/>
              <w:jc w:val="center"/>
            </w:pPr>
            <w:r>
              <w:rPr>
                <w:rFonts w:hint="eastAsia"/>
              </w:rPr>
              <w:t>是否依法纳税</w:t>
            </w:r>
          </w:p>
        </w:tc>
        <w:tc>
          <w:tcPr>
            <w:tcW w:w="2118" w:type="dxa"/>
            <w:vAlign w:val="center"/>
          </w:tcPr>
          <w:p>
            <w:pPr>
              <w:pageBreakBefore w:val="0"/>
              <w:kinsoku/>
              <w:bidi w:val="0"/>
              <w:spacing w:beforeAutospacing="0" w:afterAutospacing="0" w:line="440" w:lineRule="exact"/>
              <w:jc w:val="center"/>
            </w:pPr>
          </w:p>
        </w:tc>
        <w:tc>
          <w:tcPr>
            <w:tcW w:w="1980" w:type="dxa"/>
            <w:vAlign w:val="center"/>
          </w:tcPr>
          <w:p>
            <w:pPr>
              <w:pageBreakBefore w:val="0"/>
              <w:kinsoku/>
              <w:bidi w:val="0"/>
              <w:spacing w:beforeAutospacing="0" w:afterAutospacing="0" w:line="440" w:lineRule="exact"/>
              <w:jc w:val="center"/>
            </w:pPr>
            <w:r>
              <w:rPr>
                <w:rFonts w:hint="eastAsia"/>
              </w:rPr>
              <w:t>是否参加社保</w:t>
            </w:r>
          </w:p>
        </w:tc>
        <w:tc>
          <w:tcPr>
            <w:tcW w:w="2241" w:type="dxa"/>
            <w:gridSpan w:val="3"/>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4" w:hRule="atLeast"/>
          <w:jc w:val="center"/>
        </w:trPr>
        <w:tc>
          <w:tcPr>
            <w:tcW w:w="2202" w:type="dxa"/>
            <w:vAlign w:val="center"/>
          </w:tcPr>
          <w:p>
            <w:pPr>
              <w:pageBreakBefore w:val="0"/>
              <w:kinsoku/>
              <w:bidi w:val="0"/>
              <w:spacing w:beforeAutospacing="0" w:afterAutospacing="0" w:line="440" w:lineRule="exact"/>
              <w:jc w:val="center"/>
            </w:pPr>
            <w:r>
              <w:rPr>
                <w:rFonts w:hint="eastAsia"/>
              </w:rPr>
              <w:t>售后服务机构情况</w:t>
            </w:r>
          </w:p>
        </w:tc>
        <w:tc>
          <w:tcPr>
            <w:tcW w:w="6339" w:type="dxa"/>
            <w:gridSpan w:val="5"/>
            <w:vAlign w:val="center"/>
          </w:tcPr>
          <w:p>
            <w:pPr>
              <w:pageBreakBefore w:val="0"/>
              <w:kinsoku/>
              <w:bidi w:val="0"/>
              <w:spacing w:beforeAutospacing="0" w:afterAutospacing="0" w:line="440" w:lineRule="exact"/>
              <w:ind w:firstLine="60" w:firstLineChars="25"/>
            </w:pPr>
            <w:r>
              <w:rPr>
                <w:rFonts w:hint="eastAsia"/>
              </w:rPr>
              <w:t>名称：</w:t>
            </w:r>
          </w:p>
          <w:p>
            <w:pPr>
              <w:pageBreakBefore w:val="0"/>
              <w:kinsoku/>
              <w:bidi w:val="0"/>
              <w:spacing w:beforeAutospacing="0" w:afterAutospacing="0" w:line="440" w:lineRule="exact"/>
              <w:ind w:firstLine="60" w:firstLineChars="25"/>
            </w:pPr>
            <w:r>
              <w:rPr>
                <w:rFonts w:hint="eastAsia"/>
              </w:rPr>
              <w:t>地址：</w:t>
            </w:r>
          </w:p>
          <w:p>
            <w:pPr>
              <w:pageBreakBefore w:val="0"/>
              <w:kinsoku/>
              <w:bidi w:val="0"/>
              <w:spacing w:beforeAutospacing="0" w:afterAutospacing="0" w:line="440" w:lineRule="exact"/>
              <w:ind w:firstLine="60" w:firstLineChars="25"/>
            </w:pPr>
            <w:r>
              <w:rPr>
                <w:rFonts w:hint="eastAsia"/>
              </w:rPr>
              <w:t>人员状况：</w:t>
            </w:r>
          </w:p>
          <w:p>
            <w:pPr>
              <w:pageBreakBefore w:val="0"/>
              <w:kinsoku/>
              <w:bidi w:val="0"/>
              <w:spacing w:beforeAutospacing="0" w:afterAutospacing="0" w:line="440" w:lineRule="exact"/>
              <w:ind w:firstLine="60" w:firstLineChars="25"/>
            </w:pPr>
            <w:r>
              <w:rPr>
                <w:rFonts w:hint="eastAsia"/>
              </w:rPr>
              <w:t>联系方式：</w:t>
            </w:r>
          </w:p>
          <w:p>
            <w:pPr>
              <w:pageBreakBefore w:val="0"/>
              <w:kinsoku/>
              <w:bidi w:val="0"/>
              <w:spacing w:beforeAutospacing="0" w:afterAutospacing="0" w:line="440" w:lineRule="exact"/>
              <w:ind w:firstLine="60" w:firstLineChars="25"/>
            </w:pPr>
            <w:r>
              <w:rPr>
                <w:rFonts w:hint="eastAsia"/>
              </w:rPr>
              <w:t>（可另附纸说明）</w:t>
            </w:r>
          </w:p>
        </w:tc>
      </w:tr>
    </w:tbl>
    <w:p>
      <w:pPr>
        <w:pageBreakBefore w:val="0"/>
        <w:kinsoku/>
        <w:bidi w:val="0"/>
        <w:spacing w:beforeAutospacing="0" w:afterAutospacing="0" w:line="440" w:lineRule="exact"/>
        <w:ind w:firstLine="480" w:firstLineChars="200"/>
      </w:pPr>
    </w:p>
    <w:p>
      <w:pPr>
        <w:pStyle w:val="838"/>
        <w:pageBreakBefore w:val="0"/>
        <w:kinsoku/>
        <w:bidi w:val="0"/>
        <w:snapToGrid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w:t>
      </w:r>
      <w:r>
        <w:rPr>
          <w:rFonts w:hint="eastAsia" w:ascii="仿宋" w:hAnsi="仿宋" w:cs="仿宋"/>
          <w:kern w:val="0"/>
          <w:sz w:val="24"/>
          <w:szCs w:val="24"/>
          <w:lang w:val="en-US" w:eastAsia="zh-CN"/>
        </w:rPr>
        <w:t>名</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pPr>
        <w:pageBreakBefore w:val="0"/>
        <w:kinsoku/>
        <w:bidi w:val="0"/>
        <w:snapToGrid w:val="0"/>
        <w:spacing w:beforeAutospacing="0" w:afterAutospacing="0" w:line="440" w:lineRule="exact"/>
        <w:ind w:right="600"/>
        <w:rPr>
          <w:rFonts w:hint="eastAsia" w:ascii="仿宋" w:hAnsi="仿宋" w:eastAsia="仿宋" w:cs="仿宋"/>
          <w:sz w:val="24"/>
          <w:szCs w:val="24"/>
        </w:rPr>
      </w:pPr>
    </w:p>
    <w:p>
      <w:pPr>
        <w:pageBreakBefore w:val="0"/>
        <w:kinsoku/>
        <w:bidi w:val="0"/>
        <w:snapToGrid w:val="0"/>
        <w:spacing w:beforeAutospacing="0" w:afterAutospacing="0" w:line="440" w:lineRule="exact"/>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日</w:t>
      </w:r>
      <w:r>
        <w:rPr>
          <w:rFonts w:hint="eastAsia"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pPr>
        <w:pageBreakBefore w:val="0"/>
        <w:kinsoku/>
        <w:bidi w:val="0"/>
        <w:snapToGrid w:val="0"/>
        <w:spacing w:beforeAutospacing="0" w:afterAutospacing="0" w:line="440" w:lineRule="exact"/>
        <w:ind w:right="600"/>
        <w:rPr>
          <w:u w:val="single"/>
        </w:rPr>
      </w:pPr>
    </w:p>
    <w:p>
      <w:pPr>
        <w:pStyle w:val="2"/>
        <w:pageBreakBefore w:val="0"/>
        <w:kinsoku/>
        <w:bidi w:val="0"/>
        <w:spacing w:before="0" w:beforeAutospacing="0" w:after="0" w:afterAutospacing="0" w:line="440" w:lineRule="exact"/>
        <w:ind w:left="0" w:leftChars="0" w:firstLine="0" w:firstLineChars="0"/>
        <w:jc w:val="both"/>
        <w:rPr>
          <w:rFonts w:ascii="仿宋_GB2312" w:hAnsi="仿宋" w:eastAsia="仿宋_GB2312"/>
          <w:b/>
          <w:sz w:val="32"/>
        </w:rPr>
      </w:pPr>
    </w:p>
    <w:p>
      <w:pPr>
        <w:pStyle w:val="838"/>
        <w:pageBreakBefore w:val="0"/>
        <w:kinsoku/>
        <w:bidi w:val="0"/>
        <w:snapToGrid w:val="0"/>
        <w:spacing w:beforeAutospacing="0" w:afterAutospacing="0" w:line="440" w:lineRule="exact"/>
        <w:jc w:val="both"/>
        <w:rPr>
          <w:rFonts w:hint="eastAsia"/>
          <w:b/>
          <w:sz w:val="32"/>
          <w:szCs w:val="32"/>
          <w:lang w:val="en-US" w:eastAsia="zh-CN"/>
        </w:rPr>
      </w:pPr>
    </w:p>
    <w:p>
      <w:pPr>
        <w:pStyle w:val="838"/>
        <w:pageBreakBefore w:val="0"/>
        <w:kinsoku/>
        <w:bidi w:val="0"/>
        <w:snapToGrid w:val="0"/>
        <w:spacing w:beforeAutospacing="0" w:afterAutospacing="0" w:line="440" w:lineRule="exact"/>
        <w:jc w:val="center"/>
        <w:rPr>
          <w:rFonts w:hint="eastAsia"/>
          <w:b/>
          <w:sz w:val="32"/>
          <w:szCs w:val="32"/>
          <w:lang w:val="en-US" w:eastAsia="zh-CN"/>
        </w:rPr>
      </w:pPr>
      <w:r>
        <w:rPr>
          <w:rFonts w:hint="eastAsia"/>
          <w:b/>
          <w:sz w:val="32"/>
          <w:szCs w:val="32"/>
          <w:lang w:val="en-US" w:eastAsia="zh-CN"/>
        </w:rPr>
        <w:t>类似项目业绩表</w:t>
      </w:r>
    </w:p>
    <w:p>
      <w:pPr>
        <w:pStyle w:val="838"/>
        <w:pageBreakBefore w:val="0"/>
        <w:kinsoku/>
        <w:bidi w:val="0"/>
        <w:snapToGrid w:val="0"/>
        <w:spacing w:beforeAutospacing="0" w:afterAutospacing="0" w:line="440" w:lineRule="exact"/>
        <w:jc w:val="center"/>
        <w:rPr>
          <w:rFonts w:hint="eastAsia"/>
          <w:b/>
          <w:sz w:val="32"/>
          <w:szCs w:val="32"/>
          <w:lang w:val="en-US" w:eastAsia="zh-CN"/>
        </w:rPr>
      </w:pPr>
    </w:p>
    <w:tbl>
      <w:tblPr>
        <w:tblStyle w:val="90"/>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218"/>
        <w:gridCol w:w="1417"/>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8" w:type="dxa"/>
          </w:tcPr>
          <w:p>
            <w:pPr>
              <w:pStyle w:val="838"/>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项目名称</w:t>
            </w:r>
          </w:p>
        </w:tc>
        <w:tc>
          <w:tcPr>
            <w:tcW w:w="1218" w:type="dxa"/>
          </w:tcPr>
          <w:p>
            <w:pPr>
              <w:pStyle w:val="838"/>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项目类型</w:t>
            </w:r>
          </w:p>
        </w:tc>
        <w:tc>
          <w:tcPr>
            <w:tcW w:w="1218" w:type="dxa"/>
          </w:tcPr>
          <w:p>
            <w:pPr>
              <w:pStyle w:val="838"/>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简要描述</w:t>
            </w:r>
          </w:p>
        </w:tc>
        <w:tc>
          <w:tcPr>
            <w:tcW w:w="1218" w:type="dxa"/>
          </w:tcPr>
          <w:p>
            <w:pPr>
              <w:pStyle w:val="838"/>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项目投资（万元）</w:t>
            </w:r>
          </w:p>
        </w:tc>
        <w:tc>
          <w:tcPr>
            <w:tcW w:w="1218" w:type="dxa"/>
          </w:tcPr>
          <w:p>
            <w:pPr>
              <w:pStyle w:val="838"/>
              <w:pageBreakBefore w:val="0"/>
              <w:kinsoku/>
              <w:bidi w:val="0"/>
              <w:snapToGrid w:val="0"/>
              <w:spacing w:beforeAutospacing="0" w:afterAutospacing="0"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起止日期</w:t>
            </w:r>
          </w:p>
        </w:tc>
        <w:tc>
          <w:tcPr>
            <w:tcW w:w="1417" w:type="dxa"/>
          </w:tcPr>
          <w:p>
            <w:pPr>
              <w:pStyle w:val="838"/>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项目地址与建设单位联系电话</w:t>
            </w:r>
          </w:p>
        </w:tc>
        <w:tc>
          <w:tcPr>
            <w:tcW w:w="1253" w:type="dxa"/>
          </w:tcPr>
          <w:p>
            <w:pPr>
              <w:pStyle w:val="838"/>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417"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53"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417"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53"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417"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53"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417"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53"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r>
    </w:tbl>
    <w:p>
      <w:pPr>
        <w:pStyle w:val="838"/>
        <w:pageBreakBefore w:val="0"/>
        <w:kinsoku/>
        <w:bidi w:val="0"/>
        <w:snapToGrid w:val="0"/>
        <w:spacing w:beforeAutospacing="0" w:afterAutospacing="0" w:line="440" w:lineRule="exact"/>
        <w:rPr>
          <w:rFonts w:hint="default"/>
          <w:b/>
          <w:sz w:val="24"/>
          <w:szCs w:val="24"/>
          <w:lang w:val="en-US" w:eastAsia="zh-CN"/>
        </w:rPr>
      </w:pPr>
      <w:r>
        <w:rPr>
          <w:rFonts w:hint="eastAsia"/>
          <w:b/>
          <w:sz w:val="24"/>
          <w:szCs w:val="24"/>
          <w:lang w:val="en-US" w:eastAsia="zh-CN"/>
        </w:rPr>
        <w:t>注：响应人可按上述的格式自行编制，须随表提交相应的证明材料复印件，并加盖投标单位公章。</w:t>
      </w:r>
    </w:p>
    <w:p>
      <w:pPr>
        <w:pStyle w:val="838"/>
        <w:pageBreakBefore w:val="0"/>
        <w:kinsoku/>
        <w:bidi w:val="0"/>
        <w:snapToGrid w:val="0"/>
        <w:spacing w:beforeAutospacing="0" w:afterAutospacing="0" w:line="440" w:lineRule="exact"/>
        <w:rPr>
          <w:rFonts w:hint="eastAsia"/>
          <w:b/>
          <w:sz w:val="32"/>
          <w:szCs w:val="32"/>
          <w:lang w:val="en-US" w:eastAsia="zh-CN"/>
        </w:rPr>
      </w:pPr>
    </w:p>
    <w:p>
      <w:pPr>
        <w:pStyle w:val="838"/>
        <w:pageBreakBefore w:val="0"/>
        <w:kinsoku/>
        <w:bidi w:val="0"/>
        <w:snapToGrid w:val="0"/>
        <w:spacing w:beforeAutospacing="0" w:afterAutospacing="0" w:line="440" w:lineRule="exact"/>
        <w:rPr>
          <w:rFonts w:hint="eastAsia"/>
          <w:b/>
          <w:sz w:val="32"/>
          <w:szCs w:val="32"/>
          <w:lang w:val="en-US" w:eastAsia="zh-CN"/>
        </w:rPr>
      </w:pPr>
    </w:p>
    <w:p>
      <w:pPr>
        <w:pStyle w:val="838"/>
        <w:pageBreakBefore w:val="0"/>
        <w:kinsoku/>
        <w:bidi w:val="0"/>
        <w:snapToGrid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w:t>
      </w:r>
      <w:r>
        <w:rPr>
          <w:rFonts w:hint="eastAsia" w:ascii="仿宋" w:hAnsi="仿宋" w:cs="仿宋"/>
          <w:kern w:val="0"/>
          <w:sz w:val="24"/>
          <w:szCs w:val="24"/>
          <w:lang w:val="en-US" w:eastAsia="zh-CN"/>
        </w:rPr>
        <w:t>名</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pPr>
        <w:pageBreakBefore w:val="0"/>
        <w:kinsoku/>
        <w:bidi w:val="0"/>
        <w:snapToGrid w:val="0"/>
        <w:spacing w:beforeAutospacing="0" w:afterAutospacing="0" w:line="440" w:lineRule="exact"/>
        <w:rPr>
          <w:rFonts w:hint="eastAsia" w:ascii="仿宋" w:hAnsi="仿宋" w:eastAsia="仿宋" w:cs="仿宋"/>
          <w:sz w:val="24"/>
          <w:szCs w:val="24"/>
          <w:highlight w:val="none"/>
        </w:rPr>
      </w:pPr>
    </w:p>
    <w:p>
      <w:pPr>
        <w:pageBreakBefore w:val="0"/>
        <w:kinsoku/>
        <w:bidi w:val="0"/>
        <w:snapToGrid w:val="0"/>
        <w:spacing w:beforeAutospacing="0" w:afterAutospacing="0" w:line="440" w:lineRule="exact"/>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日</w:t>
      </w:r>
      <w:r>
        <w:rPr>
          <w:rFonts w:hint="eastAsia"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pPr>
        <w:pageBreakBefore w:val="0"/>
        <w:kinsoku/>
        <w:bidi w:val="0"/>
        <w:snapToGrid w:val="0"/>
        <w:spacing w:beforeAutospacing="0" w:afterAutospacing="0" w:line="440" w:lineRule="exact"/>
        <w:ind w:right="600"/>
        <w:rPr>
          <w:u w:val="single"/>
        </w:rPr>
      </w:pPr>
    </w:p>
    <w:p>
      <w:pPr>
        <w:pStyle w:val="2"/>
        <w:pageBreakBefore w:val="0"/>
        <w:kinsoku/>
        <w:bidi w:val="0"/>
        <w:spacing w:before="0" w:beforeAutospacing="0" w:after="0" w:afterAutospacing="0" w:line="440" w:lineRule="exact"/>
        <w:ind w:left="0" w:leftChars="0" w:firstLine="0" w:firstLineChars="0"/>
        <w:jc w:val="both"/>
        <w:rPr>
          <w:rFonts w:ascii="仿宋_GB2312" w:hAnsi="仿宋" w:eastAsia="仿宋_GB2312"/>
          <w:b/>
          <w:sz w:val="32"/>
        </w:rPr>
      </w:pPr>
    </w:p>
    <w:p>
      <w:pPr>
        <w:rPr>
          <w:rFonts w:ascii="仿宋_GB2312" w:hAnsi="仿宋" w:eastAsia="仿宋_GB2312"/>
          <w:b/>
          <w:sz w:val="32"/>
        </w:rPr>
      </w:pPr>
    </w:p>
    <w:p>
      <w:pPr>
        <w:pStyle w:val="2"/>
        <w:pageBreakBefore w:val="0"/>
        <w:kinsoku/>
        <w:bidi w:val="0"/>
        <w:spacing w:before="0" w:beforeAutospacing="0" w:after="0" w:afterAutospacing="0" w:line="440" w:lineRule="exact"/>
        <w:ind w:left="0" w:leftChars="0" w:firstLine="0" w:firstLineChars="0"/>
        <w:jc w:val="both"/>
        <w:rPr>
          <w:rFonts w:ascii="仿宋_GB2312" w:hAnsi="仿宋" w:eastAsia="仿宋_GB2312"/>
          <w:b/>
          <w:sz w:val="32"/>
        </w:rPr>
      </w:pPr>
    </w:p>
    <w:p>
      <w:pPr>
        <w:rPr>
          <w:rFonts w:ascii="仿宋_GB2312" w:hAnsi="仿宋" w:eastAsia="仿宋_GB2312"/>
          <w:b/>
          <w:sz w:val="32"/>
        </w:rPr>
      </w:pPr>
    </w:p>
    <w:p>
      <w:pPr>
        <w:pStyle w:val="106"/>
        <w:rPr>
          <w:rFonts w:ascii="仿宋_GB2312" w:hAnsi="仿宋" w:eastAsia="仿宋_GB2312"/>
          <w:b/>
          <w:sz w:val="32"/>
        </w:rPr>
      </w:pPr>
    </w:p>
    <w:p>
      <w:pPr>
        <w:rPr>
          <w:rFonts w:ascii="仿宋_GB2312" w:hAnsi="仿宋" w:eastAsia="仿宋_GB2312"/>
          <w:b/>
          <w:sz w:val="32"/>
        </w:rPr>
      </w:pPr>
    </w:p>
    <w:p>
      <w:pPr>
        <w:pStyle w:val="106"/>
        <w:rPr>
          <w:rFonts w:ascii="仿宋_GB2312" w:hAnsi="仿宋" w:eastAsia="仿宋_GB2312"/>
          <w:b/>
          <w:sz w:val="32"/>
        </w:rPr>
      </w:pPr>
    </w:p>
    <w:p>
      <w:pPr>
        <w:rPr>
          <w:rFonts w:ascii="仿宋_GB2312" w:hAnsi="仿宋" w:eastAsia="仿宋_GB2312"/>
          <w:b/>
          <w:sz w:val="32"/>
        </w:rPr>
      </w:pPr>
    </w:p>
    <w:p>
      <w:pPr>
        <w:spacing w:before="120"/>
        <w:jc w:val="center"/>
        <w:rPr>
          <w:rFonts w:hint="eastAsia" w:ascii="仿宋_GB2312" w:eastAsia="仿宋_GB2312"/>
          <w:b/>
          <w:sz w:val="32"/>
          <w:highlight w:val="none"/>
        </w:rPr>
      </w:pPr>
    </w:p>
    <w:p>
      <w:pPr>
        <w:snapToGrid w:val="0"/>
        <w:spacing w:line="360" w:lineRule="auto"/>
        <w:ind w:right="480" w:firstLine="643"/>
        <w:jc w:val="center"/>
        <w:rPr>
          <w:rFonts w:hint="eastAsia" w:ascii="仿宋_GB2312" w:hAnsi="宋体" w:eastAsia="仿宋_GB2312"/>
          <w:b/>
          <w:color w:val="000000" w:themeColor="text1"/>
          <w:sz w:val="32"/>
          <w:szCs w:val="32"/>
          <w14:textFill>
            <w14:solidFill>
              <w14:schemeClr w14:val="tx1"/>
            </w14:solidFill>
          </w14:textFill>
        </w:rPr>
        <w:sectPr>
          <w:pgSz w:w="11906" w:h="16838"/>
          <w:pgMar w:top="1418" w:right="1418" w:bottom="1418" w:left="1588"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360" w:lineRule="auto"/>
        <w:ind w:right="0" w:firstLine="0"/>
        <w:jc w:val="center"/>
        <w:textAlignment w:val="auto"/>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商务技术偏离表</w:t>
      </w:r>
    </w:p>
    <w:tbl>
      <w:tblPr>
        <w:tblStyle w:val="8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184"/>
        <w:gridCol w:w="3216"/>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noWrap w:val="0"/>
            <w:vAlign w:val="center"/>
          </w:tcPr>
          <w:p>
            <w:pPr>
              <w:ind w:firstLine="0" w:firstLineChars="0"/>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序号</w:t>
            </w:r>
          </w:p>
        </w:tc>
        <w:tc>
          <w:tcPr>
            <w:tcW w:w="3184" w:type="dxa"/>
            <w:noWrap w:val="0"/>
            <w:vAlign w:val="center"/>
          </w:tcPr>
          <w:p>
            <w:pPr>
              <w:ind w:firstLine="0" w:firstLineChars="0"/>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招标文件章节及具体内容</w:t>
            </w:r>
          </w:p>
        </w:tc>
        <w:tc>
          <w:tcPr>
            <w:tcW w:w="3216" w:type="dxa"/>
            <w:noWrap w:val="0"/>
            <w:vAlign w:val="center"/>
          </w:tcPr>
          <w:p>
            <w:pPr>
              <w:ind w:firstLine="0" w:firstLineChars="0"/>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投标文件章节及具体内容</w:t>
            </w:r>
          </w:p>
        </w:tc>
        <w:tc>
          <w:tcPr>
            <w:tcW w:w="2105" w:type="dxa"/>
            <w:noWrap w:val="0"/>
            <w:vAlign w:val="center"/>
          </w:tcPr>
          <w:p>
            <w:pPr>
              <w:ind w:firstLine="0" w:firstLineChars="0"/>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noWrap w:val="0"/>
            <w:vAlign w:val="center"/>
          </w:tcPr>
          <w:p>
            <w:pPr>
              <w:ind w:firstLine="0" w:firstLineChars="0"/>
              <w:jc w:val="center"/>
              <w:rPr>
                <w:rFonts w:ascii="宋体" w:hAnsi="宋体" w:cs="宋体"/>
                <w:kern w:val="0"/>
              </w:rPr>
            </w:pPr>
            <w:r>
              <w:rPr>
                <w:rFonts w:hint="eastAsia" w:ascii="宋体" w:hAnsi="宋体" w:cs="宋体"/>
                <w:kern w:val="0"/>
              </w:rPr>
              <w:t>1</w:t>
            </w:r>
          </w:p>
        </w:tc>
        <w:tc>
          <w:tcPr>
            <w:tcW w:w="3184" w:type="dxa"/>
            <w:noWrap w:val="0"/>
            <w:vAlign w:val="center"/>
          </w:tcPr>
          <w:p>
            <w:pPr>
              <w:ind w:firstLine="643"/>
              <w:jc w:val="center"/>
              <w:rPr>
                <w:rFonts w:ascii="宋体" w:hAnsi="宋体" w:cs="宋体"/>
                <w:b/>
                <w:kern w:val="0"/>
                <w:sz w:val="32"/>
                <w:szCs w:val="32"/>
              </w:rPr>
            </w:pPr>
          </w:p>
        </w:tc>
        <w:tc>
          <w:tcPr>
            <w:tcW w:w="3216" w:type="dxa"/>
            <w:noWrap w:val="0"/>
            <w:vAlign w:val="center"/>
          </w:tcPr>
          <w:p>
            <w:pPr>
              <w:ind w:firstLine="643"/>
              <w:jc w:val="center"/>
              <w:rPr>
                <w:rFonts w:ascii="宋体" w:hAnsi="宋体" w:cs="宋体"/>
                <w:b/>
                <w:kern w:val="0"/>
                <w:sz w:val="32"/>
                <w:szCs w:val="32"/>
              </w:rPr>
            </w:pPr>
          </w:p>
        </w:tc>
        <w:tc>
          <w:tcPr>
            <w:tcW w:w="2105" w:type="dxa"/>
            <w:noWrap w:val="0"/>
            <w:vAlign w:val="center"/>
          </w:tcPr>
          <w:p>
            <w:pPr>
              <w:ind w:firstLine="643"/>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noWrap w:val="0"/>
            <w:vAlign w:val="center"/>
          </w:tcPr>
          <w:p>
            <w:pPr>
              <w:ind w:firstLine="0" w:firstLineChars="0"/>
              <w:jc w:val="center"/>
              <w:rPr>
                <w:rFonts w:ascii="宋体" w:hAnsi="宋体" w:cs="宋体"/>
                <w:kern w:val="0"/>
              </w:rPr>
            </w:pPr>
            <w:r>
              <w:rPr>
                <w:rFonts w:hint="eastAsia" w:ascii="宋体" w:hAnsi="宋体" w:cs="宋体"/>
                <w:kern w:val="0"/>
              </w:rPr>
              <w:t>2</w:t>
            </w:r>
          </w:p>
        </w:tc>
        <w:tc>
          <w:tcPr>
            <w:tcW w:w="3184" w:type="dxa"/>
            <w:noWrap w:val="0"/>
            <w:vAlign w:val="center"/>
          </w:tcPr>
          <w:p>
            <w:pPr>
              <w:ind w:firstLine="643"/>
              <w:jc w:val="center"/>
              <w:rPr>
                <w:rFonts w:ascii="宋体" w:hAnsi="宋体" w:cs="宋体"/>
                <w:b/>
                <w:kern w:val="0"/>
                <w:sz w:val="32"/>
                <w:szCs w:val="32"/>
              </w:rPr>
            </w:pPr>
          </w:p>
        </w:tc>
        <w:tc>
          <w:tcPr>
            <w:tcW w:w="3216" w:type="dxa"/>
            <w:noWrap w:val="0"/>
            <w:vAlign w:val="center"/>
          </w:tcPr>
          <w:p>
            <w:pPr>
              <w:ind w:firstLine="643"/>
              <w:jc w:val="center"/>
              <w:rPr>
                <w:rFonts w:ascii="宋体" w:hAnsi="宋体" w:cs="宋体"/>
                <w:b/>
                <w:kern w:val="0"/>
                <w:sz w:val="32"/>
                <w:szCs w:val="32"/>
              </w:rPr>
            </w:pPr>
          </w:p>
        </w:tc>
        <w:tc>
          <w:tcPr>
            <w:tcW w:w="2105" w:type="dxa"/>
            <w:noWrap w:val="0"/>
            <w:vAlign w:val="center"/>
          </w:tcPr>
          <w:p>
            <w:pPr>
              <w:ind w:firstLine="643"/>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noWrap w:val="0"/>
            <w:vAlign w:val="center"/>
          </w:tcPr>
          <w:p>
            <w:pPr>
              <w:ind w:firstLine="0" w:firstLineChars="0"/>
              <w:jc w:val="center"/>
              <w:rPr>
                <w:rFonts w:ascii="宋体" w:hAnsi="宋体" w:cs="宋体"/>
                <w:kern w:val="0"/>
              </w:rPr>
            </w:pPr>
            <w:r>
              <w:rPr>
                <w:rFonts w:hint="eastAsia" w:ascii="宋体" w:hAnsi="宋体" w:cs="宋体"/>
                <w:kern w:val="0"/>
              </w:rPr>
              <w:t>……</w:t>
            </w:r>
          </w:p>
        </w:tc>
        <w:tc>
          <w:tcPr>
            <w:tcW w:w="3184" w:type="dxa"/>
            <w:noWrap w:val="0"/>
            <w:vAlign w:val="center"/>
          </w:tcPr>
          <w:p>
            <w:pPr>
              <w:ind w:firstLine="643"/>
              <w:jc w:val="center"/>
              <w:rPr>
                <w:rFonts w:ascii="宋体" w:hAnsi="宋体" w:cs="宋体"/>
                <w:b/>
                <w:kern w:val="0"/>
                <w:sz w:val="32"/>
                <w:szCs w:val="32"/>
              </w:rPr>
            </w:pPr>
          </w:p>
        </w:tc>
        <w:tc>
          <w:tcPr>
            <w:tcW w:w="3216" w:type="dxa"/>
            <w:noWrap w:val="0"/>
            <w:vAlign w:val="center"/>
          </w:tcPr>
          <w:p>
            <w:pPr>
              <w:ind w:firstLine="643"/>
              <w:jc w:val="center"/>
              <w:rPr>
                <w:rFonts w:ascii="宋体" w:hAnsi="宋体" w:cs="宋体"/>
                <w:b/>
                <w:kern w:val="0"/>
                <w:sz w:val="32"/>
                <w:szCs w:val="32"/>
              </w:rPr>
            </w:pPr>
          </w:p>
        </w:tc>
        <w:tc>
          <w:tcPr>
            <w:tcW w:w="2105" w:type="dxa"/>
            <w:noWrap w:val="0"/>
            <w:vAlign w:val="center"/>
          </w:tcPr>
          <w:p>
            <w:pPr>
              <w:ind w:firstLine="643"/>
              <w:jc w:val="center"/>
              <w:rPr>
                <w:rFonts w:ascii="宋体" w:hAnsi="宋体" w:cs="宋体"/>
                <w:b/>
                <w:kern w:val="0"/>
                <w:sz w:val="32"/>
                <w:szCs w:val="32"/>
              </w:rPr>
            </w:pPr>
          </w:p>
        </w:tc>
      </w:tr>
    </w:tbl>
    <w:p>
      <w:pPr>
        <w:ind w:firstLine="480"/>
        <w:jc w:val="left"/>
        <w:rPr>
          <w:rFonts w:hint="eastAsia" w:ascii="宋体" w:hAnsi="宋体" w:cs="宋体"/>
          <w:kern w:val="0"/>
        </w:rPr>
      </w:pPr>
      <w:r>
        <w:rPr>
          <w:rFonts w:hint="eastAsia" w:ascii="宋体" w:hAnsi="宋体" w:cs="宋体"/>
          <w:kern w:val="0"/>
        </w:rPr>
        <w:t>投标人保证：除商务技术偏离表列出的偏离外，投标人响应招标文件的全部要求。</w:t>
      </w:r>
    </w:p>
    <w:p>
      <w:pPr>
        <w:ind w:firstLine="643"/>
        <w:jc w:val="center"/>
        <w:rPr>
          <w:rFonts w:ascii="宋体" w:hAnsi="宋体" w:cs="宋体"/>
          <w:b/>
          <w:kern w:val="0"/>
          <w:sz w:val="32"/>
          <w:szCs w:val="32"/>
        </w:rPr>
      </w:pPr>
    </w:p>
    <w:p>
      <w:pPr>
        <w:spacing w:line="360" w:lineRule="auto"/>
        <w:ind w:right="420" w:firstLine="480"/>
        <w:rPr>
          <w:rFonts w:ascii="宋体" w:hAnsi="宋体" w:cs="宋体"/>
        </w:rPr>
      </w:pPr>
      <w:r>
        <w:rPr>
          <w:rFonts w:hint="eastAsia" w:ascii="宋体" w:hAnsi="宋体" w:cs="宋体"/>
        </w:rPr>
        <w:t>注：按本格式和要求提供。</w:t>
      </w:r>
    </w:p>
    <w:p>
      <w:pPr>
        <w:pStyle w:val="88"/>
        <w:spacing w:after="0" w:line="480" w:lineRule="auto"/>
        <w:ind w:left="480"/>
      </w:pPr>
    </w:p>
    <w:p/>
    <w:p>
      <w:pPr>
        <w:pStyle w:val="838"/>
        <w:snapToGrid w:val="0"/>
        <w:spacing w:line="480" w:lineRule="auto"/>
        <w:rPr>
          <w:rFonts w:ascii="仿宋" w:hAnsi="仿宋"/>
          <w:szCs w:val="24"/>
        </w:rPr>
      </w:pPr>
      <w:r>
        <w:rPr>
          <w:rFonts w:hint="eastAsia" w:ascii="仿宋" w:hAnsi="仿宋"/>
          <w:szCs w:val="24"/>
        </w:rPr>
        <w:t>投标人全称（</w:t>
      </w:r>
      <w:r>
        <w:rPr>
          <w:rFonts w:hint="eastAsia" w:ascii="仿宋" w:hAnsi="仿宋"/>
          <w:kern w:val="0"/>
          <w:lang w:val="zh-CN"/>
        </w:rPr>
        <w:t>电子签</w:t>
      </w:r>
      <w:r>
        <w:rPr>
          <w:rFonts w:hint="eastAsia" w:ascii="仿宋" w:hAnsi="仿宋"/>
          <w:kern w:val="0"/>
          <w:lang w:val="en-US" w:eastAsia="zh-CN"/>
        </w:rPr>
        <w:t>名</w:t>
      </w:r>
      <w:r>
        <w:rPr>
          <w:rFonts w:hint="eastAsia" w:ascii="仿宋" w:hAnsi="仿宋"/>
          <w:szCs w:val="24"/>
        </w:rPr>
        <w:t>）：</w:t>
      </w:r>
      <w:r>
        <w:rPr>
          <w:rFonts w:hint="eastAsia" w:ascii="仿宋" w:hAnsi="仿宋"/>
          <w:szCs w:val="24"/>
          <w:u w:val="single"/>
        </w:rPr>
        <w:t xml:space="preserve">                      </w:t>
      </w:r>
    </w:p>
    <w:p>
      <w:pPr>
        <w:snapToGrid w:val="0"/>
        <w:spacing w:line="480" w:lineRule="auto"/>
        <w:rPr>
          <w:b/>
          <w:sz w:val="32"/>
          <w:szCs w:val="32"/>
        </w:rPr>
      </w:pPr>
      <w:r>
        <w:rPr>
          <w:rFonts w:hint="eastAsia"/>
        </w:rPr>
        <w:t>日</w:t>
      </w:r>
      <w:r>
        <w:rPr>
          <w:rFonts w:hint="eastAsia"/>
          <w:lang w:val="en-US" w:eastAsia="zh-CN"/>
        </w:rPr>
        <w:t xml:space="preserve">  </w:t>
      </w:r>
      <w:r>
        <w:rPr>
          <w:rFonts w:hint="eastAsia"/>
        </w:rPr>
        <w:t>期：</w:t>
      </w:r>
      <w:r>
        <w:rPr>
          <w:rFonts w:hint="eastAsia"/>
          <w:u w:val="single"/>
        </w:rPr>
        <w:t xml:space="preserve">       年     月     日</w:t>
      </w:r>
    </w:p>
    <w:p>
      <w:pPr>
        <w:pStyle w:val="2"/>
        <w:pageBreakBefore w:val="0"/>
        <w:kinsoku/>
        <w:bidi w:val="0"/>
        <w:spacing w:before="0" w:beforeAutospacing="0" w:after="0" w:afterAutospacing="0" w:line="440" w:lineRule="exact"/>
        <w:ind w:left="0" w:leftChars="0" w:firstLine="0" w:firstLineChars="0"/>
        <w:jc w:val="both"/>
      </w:pPr>
      <w:r>
        <w:rPr>
          <w:rFonts w:ascii="仿宋_GB2312" w:hAnsi="仿宋" w:eastAsia="仿宋_GB2312"/>
          <w:b/>
          <w:sz w:val="32"/>
        </w:rPr>
        <w:br w:type="page"/>
      </w:r>
    </w:p>
    <w:p>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right="0"/>
        <w:jc w:val="center"/>
        <w:textAlignment w:val="auto"/>
        <w:rPr>
          <w:b/>
          <w:sz w:val="30"/>
          <w:szCs w:val="30"/>
        </w:rPr>
      </w:pPr>
      <w:r>
        <w:rPr>
          <w:rFonts w:hint="eastAsia"/>
          <w:b/>
          <w:sz w:val="30"/>
          <w:szCs w:val="30"/>
        </w:rPr>
        <w:t>项目实施人员（主要从业人员及其技术资格）一览表</w:t>
      </w:r>
    </w:p>
    <w:p>
      <w:pPr>
        <w:pStyle w:val="25"/>
        <w:pageBreakBefore w:val="0"/>
        <w:kinsoku/>
        <w:bidi w:val="0"/>
        <w:snapToGrid w:val="0"/>
        <w:spacing w:before="0" w:beforeAutospacing="0" w:after="0" w:afterAutospacing="0" w:line="440" w:lineRule="exact"/>
        <w:rPr>
          <w:rFonts w:ascii="仿宋" w:hAnsi="仿宋" w:eastAsia="仿宋"/>
          <w:sz w:val="24"/>
          <w:szCs w:val="24"/>
          <w:u w:val="single"/>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rPr>
        <w:t xml:space="preserve">   项目编号：</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8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04"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pPr>
            <w:r>
              <w:rPr>
                <w:rFonts w:hint="eastAsia"/>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pPr>
            <w:r>
              <w:rPr>
                <w:rFonts w:hint="eastAsia"/>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pPr>
            <w:r>
              <w:rPr>
                <w:rFonts w:hint="eastAsia"/>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pPr>
            <w:r>
              <w:rPr>
                <w:rFonts w:hint="eastAsia"/>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bCs/>
              </w:rPr>
            </w:pPr>
            <w:r>
              <w:rPr>
                <w:rFonts w:hint="eastAsia"/>
                <w:bCs/>
              </w:rPr>
              <w:t>参加本单位</w:t>
            </w:r>
          </w:p>
          <w:p>
            <w:pPr>
              <w:pageBreakBefore w:val="0"/>
              <w:kinsoku/>
              <w:bidi w:val="0"/>
              <w:snapToGrid w:val="0"/>
              <w:spacing w:beforeAutospacing="0" w:afterAutospacing="0" w:line="440" w:lineRule="exact"/>
              <w:jc w:val="center"/>
              <w:rPr>
                <w:bCs/>
              </w:rPr>
            </w:pPr>
            <w:r>
              <w:rPr>
                <w:rFonts w:hint="eastAsia"/>
                <w:bCs/>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bCs/>
              </w:rPr>
            </w:pPr>
            <w:r>
              <w:rPr>
                <w:rFonts w:hint="eastAsia"/>
                <w:bCs/>
              </w:rPr>
              <w:t>劳动合</w:t>
            </w:r>
          </w:p>
          <w:p>
            <w:pPr>
              <w:pageBreakBefore w:val="0"/>
              <w:kinsoku/>
              <w:bidi w:val="0"/>
              <w:snapToGrid w:val="0"/>
              <w:spacing w:beforeAutospacing="0" w:afterAutospacing="0" w:line="440" w:lineRule="exact"/>
              <w:jc w:val="center"/>
              <w:rPr>
                <w:bCs/>
              </w:rPr>
            </w:pPr>
            <w:r>
              <w:rPr>
                <w:rFonts w:hint="eastAsia"/>
                <w:bCs/>
              </w:rPr>
              <w:t>同编号</w:t>
            </w: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bCs/>
              </w:rPr>
            </w:pPr>
            <w:r>
              <w:rPr>
                <w:rFonts w:hint="eastAsia"/>
                <w:bCs/>
              </w:rPr>
              <w:t>本项目中的职责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Style w:val="49"/>
              <w:pageBreakBefore w:val="0"/>
              <w:kinsoku/>
              <w:bidi w:val="0"/>
              <w:snapToGrid w:val="0"/>
              <w:spacing w:beforeAutospacing="0" w:afterAutospacing="0" w:line="440" w:lineRule="exact"/>
              <w:ind w:left="6000"/>
              <w:rPr>
                <w:rFonts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bl>
    <w:p>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firstLine="480" w:firstLineChars="200"/>
        <w:jc w:val="both"/>
        <w:textAlignment w:val="auto"/>
      </w:pPr>
      <w:r>
        <w:rPr>
          <w:rFonts w:hint="eastAsia"/>
        </w:rPr>
        <w:t xml:space="preserve">注：1、在填写时，如本表格不适合投标人的实际情况，可根据本表格式自行划表填写。 </w:t>
      </w:r>
    </w:p>
    <w:p>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firstLine="480" w:firstLineChars="200"/>
        <w:jc w:val="both"/>
        <w:textAlignment w:val="auto"/>
      </w:pPr>
      <w:r>
        <w:rPr>
          <w:rFonts w:hint="eastAsia"/>
        </w:rPr>
        <w:t>2、本表结合“第三章 评标办法及评分标准”中相关人员要求，后附人员证书等证明材料复印件。</w:t>
      </w:r>
    </w:p>
    <w:p>
      <w:pPr>
        <w:pStyle w:val="838"/>
        <w:pageBreakBefore w:val="0"/>
        <w:kinsoku/>
        <w:bidi w:val="0"/>
        <w:snapToGrid w:val="0"/>
        <w:spacing w:beforeAutospacing="0" w:afterAutospacing="0" w:line="440" w:lineRule="exact"/>
        <w:rPr>
          <w:rFonts w:hint="eastAsia" w:ascii="仿宋" w:hAnsi="仿宋"/>
          <w:szCs w:val="24"/>
        </w:rPr>
      </w:pPr>
    </w:p>
    <w:p>
      <w:pPr>
        <w:pStyle w:val="838"/>
        <w:pageBreakBefore w:val="0"/>
        <w:kinsoku/>
        <w:bidi w:val="0"/>
        <w:snapToGrid w:val="0"/>
        <w:spacing w:beforeAutospacing="0" w:afterAutospacing="0" w:line="440" w:lineRule="exact"/>
        <w:ind w:firstLine="480" w:firstLineChars="200"/>
        <w:rPr>
          <w:rFonts w:ascii="仿宋" w:hAnsi="仿宋"/>
          <w:szCs w:val="24"/>
        </w:rPr>
      </w:pPr>
      <w:r>
        <w:rPr>
          <w:rFonts w:hint="eastAsia" w:ascii="仿宋" w:hAnsi="仿宋"/>
          <w:szCs w:val="24"/>
        </w:rPr>
        <w:t>投标人全称（电子签</w:t>
      </w:r>
      <w:r>
        <w:rPr>
          <w:rFonts w:hint="eastAsia" w:ascii="仿宋" w:hAnsi="仿宋"/>
          <w:szCs w:val="24"/>
          <w:lang w:val="en-US" w:eastAsia="zh-CN"/>
        </w:rPr>
        <w:t>名</w:t>
      </w:r>
      <w:r>
        <w:rPr>
          <w:rFonts w:hint="eastAsia" w:ascii="仿宋" w:hAnsi="仿宋"/>
          <w:szCs w:val="24"/>
        </w:rPr>
        <w:t>）：</w:t>
      </w:r>
      <w:r>
        <w:rPr>
          <w:rFonts w:hint="eastAsia" w:ascii="仿宋" w:hAnsi="仿宋"/>
          <w:szCs w:val="24"/>
          <w:u w:val="single"/>
        </w:rPr>
        <w:t xml:space="preserve">                      </w:t>
      </w:r>
    </w:p>
    <w:p>
      <w:pPr>
        <w:pageBreakBefore w:val="0"/>
        <w:kinsoku/>
        <w:bidi w:val="0"/>
        <w:snapToGrid w:val="0"/>
        <w:spacing w:beforeAutospacing="0" w:afterAutospacing="0" w:line="440" w:lineRule="exact"/>
        <w:ind w:right="600"/>
        <w:rPr>
          <w:rFonts w:hint="eastAsia"/>
        </w:rPr>
      </w:pPr>
    </w:p>
    <w:p>
      <w:pPr>
        <w:pageBreakBefore w:val="0"/>
        <w:kinsoku/>
        <w:bidi w:val="0"/>
        <w:snapToGrid w:val="0"/>
        <w:spacing w:beforeAutospacing="0" w:afterAutospacing="0" w:line="440" w:lineRule="exact"/>
        <w:ind w:right="600" w:firstLine="480" w:firstLineChars="200"/>
        <w:rPr>
          <w:rFonts w:hint="eastAsia"/>
          <w:u w:val="single"/>
        </w:rPr>
      </w:pPr>
      <w:r>
        <w:rPr>
          <w:rFonts w:hint="eastAsia"/>
        </w:rPr>
        <w:t>日</w:t>
      </w:r>
      <w:r>
        <w:rPr>
          <w:rFonts w:hint="eastAsia"/>
          <w:lang w:val="en-US" w:eastAsia="zh-CN"/>
        </w:rPr>
        <w:t xml:space="preserve">  </w:t>
      </w:r>
      <w:r>
        <w:rPr>
          <w:rFonts w:hint="eastAsia"/>
        </w:rPr>
        <w:t>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jc w:val="center"/>
        <w:textAlignment w:val="auto"/>
        <w:rPr>
          <w:b/>
          <w:sz w:val="32"/>
        </w:rPr>
      </w:pPr>
      <w:r>
        <w:rPr>
          <w:rFonts w:hint="eastAsia"/>
          <w:b/>
          <w:sz w:val="30"/>
          <w:szCs w:val="30"/>
        </w:rPr>
        <w:t>投标文件封面</w:t>
      </w:r>
      <w:r>
        <w:rPr>
          <w:rFonts w:hint="eastAsia"/>
          <w:b/>
          <w:sz w:val="32"/>
        </w:rPr>
        <w:t>（</w:t>
      </w:r>
      <w:r>
        <w:rPr>
          <w:rFonts w:hint="eastAsia"/>
          <w:b/>
          <w:sz w:val="32"/>
          <w:lang w:val="en-US" w:eastAsia="zh-CN"/>
        </w:rPr>
        <w:t>封面</w:t>
      </w:r>
      <w:r>
        <w:rPr>
          <w:rFonts w:hint="eastAsia"/>
          <w:b/>
          <w:sz w:val="32"/>
        </w:rPr>
        <w:t>格式供参考）</w:t>
      </w:r>
    </w:p>
    <w:p>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sz w:val="52"/>
          <w:szCs w:val="52"/>
        </w:rPr>
      </w:pPr>
      <w:r>
        <w:rPr>
          <w:rFonts w:hint="eastAsia"/>
          <w:b/>
          <w:sz w:val="52"/>
          <w:szCs w:val="52"/>
        </w:rPr>
        <w:t>报价文件</w:t>
      </w: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textAlignment w:val="auto"/>
        <w:rPr>
          <w:b/>
          <w:sz w:val="28"/>
          <w:szCs w:val="28"/>
        </w:rPr>
      </w:pP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项目名称：</w:t>
      </w:r>
      <w:r>
        <w:rPr>
          <w:rFonts w:hint="eastAsia"/>
          <w:b/>
          <w:sz w:val="30"/>
          <w:szCs w:val="30"/>
          <w:u w:val="single"/>
        </w:rPr>
        <w:t xml:space="preserve">                                 </w:t>
      </w: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项目编号：</w:t>
      </w:r>
      <w:r>
        <w:rPr>
          <w:rFonts w:hint="eastAsia"/>
          <w:b/>
          <w:sz w:val="30"/>
          <w:szCs w:val="30"/>
          <w:u w:val="single"/>
        </w:rPr>
        <w:t xml:space="preserve">                                 </w:t>
      </w: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投标人全称（电子签</w:t>
      </w:r>
      <w:r>
        <w:rPr>
          <w:rFonts w:hint="eastAsia"/>
          <w:b/>
          <w:sz w:val="30"/>
          <w:szCs w:val="30"/>
          <w:lang w:val="en-US" w:eastAsia="zh-CN"/>
        </w:rPr>
        <w:t>名</w:t>
      </w:r>
      <w:r>
        <w:rPr>
          <w:rFonts w:hint="eastAsia"/>
          <w:b/>
          <w:sz w:val="30"/>
          <w:szCs w:val="30"/>
        </w:rPr>
        <w:t>）：</w:t>
      </w:r>
      <w:r>
        <w:rPr>
          <w:rFonts w:hint="eastAsia"/>
          <w:b/>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before="313" w:beforeLines="100" w:beforeAutospacing="0" w:after="313" w:afterLines="100" w:afterAutospacing="0" w:line="440" w:lineRule="exact"/>
        <w:jc w:val="center"/>
        <w:textAlignment w:val="auto"/>
        <w:rPr>
          <w:color w:val="000000"/>
        </w:rPr>
      </w:pPr>
    </w:p>
    <w:p>
      <w:pPr>
        <w:pStyle w:val="2"/>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left="0" w:firstLine="0"/>
        <w:jc w:val="both"/>
        <w:textAlignment w:val="auto"/>
        <w:rPr>
          <w:rFonts w:hint="eastAsia" w:cs="宋体"/>
          <w:color w:val="auto"/>
          <w:kern w:val="0"/>
          <w:sz w:val="24"/>
          <w:highlight w:val="cyan"/>
        </w:rPr>
      </w:pPr>
      <w:r>
        <w:rPr>
          <w:rFonts w:hint="eastAsia"/>
          <w:u w:val="single"/>
        </w:rPr>
        <w:br w:type="page"/>
      </w:r>
    </w:p>
    <w:p>
      <w:pPr>
        <w:jc w:val="center"/>
        <w:rPr>
          <w:rFonts w:hint="eastAsia"/>
          <w:b/>
          <w:bCs/>
          <w:sz w:val="32"/>
          <w:szCs w:val="32"/>
        </w:rPr>
      </w:pPr>
      <w:r>
        <w:rPr>
          <w:rFonts w:hint="eastAsia"/>
          <w:b/>
          <w:bCs/>
          <w:sz w:val="32"/>
          <w:szCs w:val="32"/>
        </w:rPr>
        <w:t>中小企业声明函</w:t>
      </w:r>
    </w:p>
    <w:p>
      <w:pPr>
        <w:pStyle w:val="81"/>
        <w:widowControl/>
        <w:spacing w:line="440" w:lineRule="exact"/>
        <w:ind w:firstLine="480" w:firstLineChars="200"/>
        <w:rPr>
          <w:rFonts w:hint="eastAsia" w:ascii="仿宋" w:hAnsi="仿宋" w:cs="仿宋"/>
          <w:kern w:val="0"/>
          <w:sz w:val="24"/>
        </w:rPr>
      </w:pPr>
      <w:r>
        <w:rPr>
          <w:rFonts w:hint="eastAsia" w:ascii="仿宋" w:hAnsi="仿宋" w:cs="仿宋"/>
          <w:kern w:val="0"/>
          <w:sz w:val="24"/>
          <w:szCs w:val="24"/>
        </w:rPr>
        <w:t>本公司）郑重声明，根据《政府采购促进中小企业发展管理办法》（财库﹝2020﹞46 号）的规定，本公司（联合体）参加</w:t>
      </w:r>
      <w:r>
        <w:rPr>
          <w:rFonts w:hint="eastAsia" w:ascii="仿宋" w:hAnsi="仿宋" w:cs="仿宋"/>
          <w:b/>
          <w:bCs/>
          <w:iCs/>
          <w:kern w:val="0"/>
          <w:sz w:val="24"/>
          <w:szCs w:val="24"/>
          <w:u w:val="single"/>
        </w:rPr>
        <w:t>（        单位名称      ）</w:t>
      </w:r>
      <w:r>
        <w:rPr>
          <w:rFonts w:hint="eastAsia" w:ascii="仿宋" w:hAnsi="仿宋" w:cs="仿宋"/>
          <w:iCs/>
          <w:kern w:val="0"/>
          <w:sz w:val="24"/>
          <w:szCs w:val="24"/>
        </w:rPr>
        <w:t>的</w:t>
      </w:r>
      <w:r>
        <w:rPr>
          <w:rFonts w:hint="eastAsia" w:ascii="仿宋" w:hAnsi="仿宋" w:cs="仿宋"/>
          <w:b/>
          <w:bCs/>
          <w:iCs/>
          <w:kern w:val="0"/>
          <w:sz w:val="24"/>
          <w:szCs w:val="24"/>
          <w:u w:val="single"/>
        </w:rPr>
        <w:t>（      项目名称      ）</w:t>
      </w:r>
      <w:r>
        <w:rPr>
          <w:rFonts w:hint="eastAsia" w:ascii="仿宋" w:hAnsi="仿宋" w:cs="仿宋"/>
          <w:kern w:val="0"/>
          <w:sz w:val="24"/>
          <w:szCs w:val="24"/>
        </w:rPr>
        <w:t>采购活动，提供的服务全部由符合政策要求的中小企业承接。相关企业 （含联合体中的中小企业、签订分包意向协议的中小企业）的具体情况如下：</w:t>
      </w:r>
    </w:p>
    <w:tbl>
      <w:tblPr>
        <w:tblStyle w:val="90"/>
        <w:tblW w:w="10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027"/>
        <w:gridCol w:w="1305"/>
        <w:gridCol w:w="1147"/>
        <w:gridCol w:w="1132"/>
        <w:gridCol w:w="976"/>
        <w:gridCol w:w="1154"/>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28" w:hRule="atLeast"/>
          <w:jc w:val="center"/>
        </w:trPr>
        <w:tc>
          <w:tcPr>
            <w:tcW w:w="704" w:type="dxa"/>
            <w:vAlign w:val="center"/>
          </w:tcPr>
          <w:p>
            <w:pPr>
              <w:pStyle w:val="477"/>
              <w:keepNext w:val="0"/>
              <w:keepLines w:val="0"/>
              <w:pageBreakBefore w:val="0"/>
              <w:widowControl w:val="0"/>
              <w:kinsoku/>
              <w:wordWrap/>
              <w:overflowPunct/>
              <w:topLinePunct w:val="0"/>
              <w:autoSpaceDE/>
              <w:autoSpaceDN/>
              <w:bidi w:val="0"/>
              <w:adjustRightInd/>
              <w:spacing w:beforeLines="0" w:afterLines="0" w:line="440" w:lineRule="exact"/>
              <w:jc w:val="center"/>
              <w:textAlignment w:val="auto"/>
              <w:rPr>
                <w:rFonts w:hint="eastAsia"/>
              </w:rPr>
            </w:pPr>
            <w:r>
              <w:rPr>
                <w:rFonts w:hint="eastAsia"/>
              </w:rPr>
              <w:t>序号</w:t>
            </w:r>
          </w:p>
        </w:tc>
        <w:tc>
          <w:tcPr>
            <w:tcW w:w="2027" w:type="dxa"/>
            <w:vAlign w:val="center"/>
          </w:tcPr>
          <w:p>
            <w:pPr>
              <w:pStyle w:val="477"/>
              <w:keepNext w:val="0"/>
              <w:keepLines w:val="0"/>
              <w:pageBreakBefore w:val="0"/>
              <w:widowControl w:val="0"/>
              <w:kinsoku/>
              <w:wordWrap/>
              <w:overflowPunct/>
              <w:topLinePunct w:val="0"/>
              <w:autoSpaceDE/>
              <w:autoSpaceDN/>
              <w:bidi w:val="0"/>
              <w:adjustRightInd/>
              <w:spacing w:beforeLines="0" w:afterLines="0" w:line="440" w:lineRule="exact"/>
              <w:jc w:val="center"/>
              <w:textAlignment w:val="auto"/>
              <w:rPr>
                <w:rFonts w:hint="eastAsia"/>
              </w:rPr>
            </w:pPr>
            <w:r>
              <w:rPr>
                <w:rFonts w:hint="eastAsia"/>
              </w:rPr>
              <w:t>标的名称</w:t>
            </w:r>
          </w:p>
          <w:p>
            <w:pPr>
              <w:pStyle w:val="477"/>
              <w:keepNext w:val="0"/>
              <w:keepLines w:val="0"/>
              <w:pageBreakBefore w:val="0"/>
              <w:widowControl w:val="0"/>
              <w:kinsoku/>
              <w:wordWrap/>
              <w:overflowPunct/>
              <w:topLinePunct w:val="0"/>
              <w:autoSpaceDE/>
              <w:autoSpaceDN/>
              <w:bidi w:val="0"/>
              <w:adjustRightInd/>
              <w:spacing w:beforeLines="0" w:afterLines="0" w:line="440" w:lineRule="exact"/>
              <w:jc w:val="center"/>
              <w:textAlignment w:val="auto"/>
              <w:rPr>
                <w:rFonts w:hint="eastAsia"/>
              </w:rPr>
            </w:pPr>
            <w:r>
              <w:rPr>
                <w:rFonts w:hint="eastAsia"/>
                <w:b/>
                <w:bCs/>
              </w:rPr>
              <w:t>（即采购清单所列采购标的名称</w:t>
            </w:r>
            <w:r>
              <w:rPr>
                <w:rFonts w:hint="eastAsia"/>
              </w:rPr>
              <w:t>）</w:t>
            </w:r>
          </w:p>
        </w:tc>
        <w:tc>
          <w:tcPr>
            <w:tcW w:w="1305" w:type="dxa"/>
            <w:vAlign w:val="center"/>
          </w:tcPr>
          <w:p>
            <w:pPr>
              <w:pStyle w:val="477"/>
              <w:keepNext w:val="0"/>
              <w:keepLines w:val="0"/>
              <w:pageBreakBefore w:val="0"/>
              <w:widowControl w:val="0"/>
              <w:kinsoku/>
              <w:wordWrap/>
              <w:overflowPunct/>
              <w:topLinePunct w:val="0"/>
              <w:autoSpaceDE/>
              <w:autoSpaceDN/>
              <w:bidi w:val="0"/>
              <w:adjustRightInd/>
              <w:spacing w:beforeLines="0" w:afterLines="0" w:line="440" w:lineRule="exact"/>
              <w:jc w:val="center"/>
              <w:textAlignment w:val="auto"/>
              <w:rPr>
                <w:rFonts w:hint="eastAsia"/>
              </w:rPr>
            </w:pPr>
            <w:r>
              <w:rPr>
                <w:rFonts w:hint="eastAsia"/>
              </w:rPr>
              <w:t>采购文件中明确的所属行业</w:t>
            </w:r>
          </w:p>
        </w:tc>
        <w:tc>
          <w:tcPr>
            <w:tcW w:w="1147" w:type="dxa"/>
            <w:vAlign w:val="center"/>
          </w:tcPr>
          <w:p>
            <w:pPr>
              <w:pStyle w:val="477"/>
              <w:keepNext w:val="0"/>
              <w:keepLines w:val="0"/>
              <w:pageBreakBefore w:val="0"/>
              <w:widowControl w:val="0"/>
              <w:kinsoku/>
              <w:wordWrap/>
              <w:overflowPunct/>
              <w:topLinePunct w:val="0"/>
              <w:autoSpaceDE/>
              <w:autoSpaceDN/>
              <w:bidi w:val="0"/>
              <w:adjustRightInd/>
              <w:spacing w:beforeLines="0" w:afterLines="0" w:line="440" w:lineRule="exact"/>
              <w:jc w:val="center"/>
              <w:textAlignment w:val="auto"/>
              <w:rPr>
                <w:rFonts w:hint="eastAsia"/>
              </w:rPr>
            </w:pPr>
            <w:r>
              <w:rPr>
                <w:rFonts w:hint="eastAsia"/>
              </w:rPr>
              <w:t>承接企业（企业名称）</w:t>
            </w:r>
          </w:p>
        </w:tc>
        <w:tc>
          <w:tcPr>
            <w:tcW w:w="1132" w:type="dxa"/>
            <w:vAlign w:val="center"/>
          </w:tcPr>
          <w:p>
            <w:pPr>
              <w:pStyle w:val="477"/>
              <w:keepNext w:val="0"/>
              <w:keepLines w:val="0"/>
              <w:pageBreakBefore w:val="0"/>
              <w:widowControl w:val="0"/>
              <w:kinsoku/>
              <w:wordWrap/>
              <w:overflowPunct/>
              <w:topLinePunct w:val="0"/>
              <w:autoSpaceDE/>
              <w:autoSpaceDN/>
              <w:bidi w:val="0"/>
              <w:adjustRightInd/>
              <w:spacing w:beforeLines="0" w:afterLines="0" w:line="440" w:lineRule="exact"/>
              <w:jc w:val="center"/>
              <w:textAlignment w:val="auto"/>
              <w:rPr>
                <w:rFonts w:hint="eastAsia"/>
              </w:rPr>
            </w:pPr>
            <w:r>
              <w:rPr>
                <w:rFonts w:hint="eastAsia"/>
              </w:rPr>
              <w:t>从业人员（人）</w:t>
            </w:r>
          </w:p>
        </w:tc>
        <w:tc>
          <w:tcPr>
            <w:tcW w:w="976" w:type="dxa"/>
            <w:vAlign w:val="center"/>
          </w:tcPr>
          <w:p>
            <w:pPr>
              <w:pStyle w:val="477"/>
              <w:keepNext w:val="0"/>
              <w:keepLines w:val="0"/>
              <w:pageBreakBefore w:val="0"/>
              <w:widowControl w:val="0"/>
              <w:kinsoku/>
              <w:wordWrap/>
              <w:overflowPunct/>
              <w:topLinePunct w:val="0"/>
              <w:autoSpaceDE/>
              <w:autoSpaceDN/>
              <w:bidi w:val="0"/>
              <w:adjustRightInd/>
              <w:spacing w:beforeLines="0" w:afterLines="0" w:line="440" w:lineRule="exact"/>
              <w:jc w:val="center"/>
              <w:textAlignment w:val="auto"/>
              <w:rPr>
                <w:rFonts w:hint="eastAsia"/>
              </w:rPr>
            </w:pPr>
            <w:r>
              <w:rPr>
                <w:rFonts w:hint="eastAsia"/>
              </w:rPr>
              <w:t>营业收入（万元）</w:t>
            </w:r>
          </w:p>
        </w:tc>
        <w:tc>
          <w:tcPr>
            <w:tcW w:w="1154" w:type="dxa"/>
            <w:vAlign w:val="center"/>
          </w:tcPr>
          <w:p>
            <w:pPr>
              <w:pStyle w:val="477"/>
              <w:keepNext w:val="0"/>
              <w:keepLines w:val="0"/>
              <w:pageBreakBefore w:val="0"/>
              <w:widowControl w:val="0"/>
              <w:kinsoku/>
              <w:wordWrap/>
              <w:overflowPunct/>
              <w:topLinePunct w:val="0"/>
              <w:autoSpaceDE/>
              <w:autoSpaceDN/>
              <w:bidi w:val="0"/>
              <w:adjustRightInd/>
              <w:spacing w:beforeLines="0" w:afterLines="0" w:line="440" w:lineRule="exact"/>
              <w:jc w:val="center"/>
              <w:textAlignment w:val="auto"/>
              <w:rPr>
                <w:rFonts w:hint="eastAsia"/>
              </w:rPr>
            </w:pPr>
            <w:r>
              <w:rPr>
                <w:rFonts w:hint="eastAsia"/>
              </w:rPr>
              <w:t>资产总额（万元）</w:t>
            </w:r>
          </w:p>
        </w:tc>
        <w:tc>
          <w:tcPr>
            <w:tcW w:w="2013" w:type="dxa"/>
            <w:vAlign w:val="center"/>
          </w:tcPr>
          <w:p>
            <w:pPr>
              <w:pStyle w:val="477"/>
              <w:keepNext w:val="0"/>
              <w:keepLines w:val="0"/>
              <w:pageBreakBefore w:val="0"/>
              <w:widowControl w:val="0"/>
              <w:kinsoku/>
              <w:wordWrap/>
              <w:overflowPunct/>
              <w:topLinePunct w:val="0"/>
              <w:autoSpaceDE/>
              <w:autoSpaceDN/>
              <w:bidi w:val="0"/>
              <w:adjustRightInd/>
              <w:spacing w:beforeLines="0" w:afterLines="0" w:line="440" w:lineRule="exact"/>
              <w:jc w:val="center"/>
              <w:textAlignment w:val="auto"/>
              <w:rPr>
                <w:rFonts w:hint="eastAsia"/>
              </w:rPr>
            </w:pPr>
            <w:r>
              <w:rPr>
                <w:rFonts w:hint="eastAsia"/>
              </w:rPr>
              <w:t>属于</w:t>
            </w:r>
          </w:p>
          <w:p>
            <w:pPr>
              <w:pStyle w:val="477"/>
              <w:keepNext w:val="0"/>
              <w:keepLines w:val="0"/>
              <w:pageBreakBefore w:val="0"/>
              <w:widowControl w:val="0"/>
              <w:kinsoku/>
              <w:wordWrap/>
              <w:overflowPunct/>
              <w:topLinePunct w:val="0"/>
              <w:autoSpaceDE/>
              <w:autoSpaceDN/>
              <w:bidi w:val="0"/>
              <w:adjustRightInd/>
              <w:spacing w:beforeLines="0" w:afterLines="0" w:line="440" w:lineRule="exact"/>
              <w:jc w:val="center"/>
              <w:textAlignment w:val="auto"/>
              <w:rPr>
                <w:rFonts w:hint="eastAsia"/>
              </w:rPr>
            </w:pPr>
            <w:r>
              <w:rPr>
                <w:rFonts w:hint="eastAsia"/>
              </w:rPr>
              <w:t>（中型企业/小型企业/微型企业）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3" w:hRule="atLeast"/>
          <w:jc w:val="center"/>
        </w:trPr>
        <w:tc>
          <w:tcPr>
            <w:tcW w:w="704" w:type="dxa"/>
            <w:vAlign w:val="center"/>
          </w:tcPr>
          <w:p>
            <w:pPr>
              <w:pStyle w:val="107"/>
              <w:keepNext w:val="0"/>
              <w:keepLines w:val="0"/>
              <w:pageBreakBefore w:val="0"/>
              <w:widowControl w:val="0"/>
              <w:kinsoku/>
              <w:wordWrap/>
              <w:overflowPunct/>
              <w:topLinePunct w:val="0"/>
              <w:autoSpaceDE/>
              <w:autoSpaceDN/>
              <w:bidi w:val="0"/>
              <w:adjustRightInd/>
              <w:spacing w:before="0" w:after="0" w:line="440" w:lineRule="exact"/>
              <w:ind w:left="0"/>
              <w:jc w:val="center"/>
              <w:textAlignment w:val="auto"/>
              <w:rPr>
                <w:rFonts w:hint="eastAsia" w:ascii="仿宋" w:hAnsi="仿宋"/>
                <w:kern w:val="3"/>
                <w:szCs w:val="24"/>
              </w:rPr>
            </w:pPr>
            <w:r>
              <w:rPr>
                <w:rFonts w:hint="eastAsia" w:ascii="仿宋" w:hAnsi="仿宋"/>
              </w:rPr>
              <w:t>1</w:t>
            </w:r>
          </w:p>
        </w:tc>
        <w:tc>
          <w:tcPr>
            <w:tcW w:w="2027" w:type="dxa"/>
            <w:vAlign w:val="center"/>
          </w:tcPr>
          <w:p>
            <w:pPr>
              <w:pStyle w:val="477"/>
              <w:keepNext w:val="0"/>
              <w:keepLines w:val="0"/>
              <w:pageBreakBefore w:val="0"/>
              <w:widowControl w:val="0"/>
              <w:kinsoku/>
              <w:wordWrap/>
              <w:overflowPunct/>
              <w:topLinePunct w:val="0"/>
              <w:autoSpaceDE/>
              <w:autoSpaceDN/>
              <w:bidi w:val="0"/>
              <w:adjustRightInd/>
              <w:spacing w:beforeLines="0" w:afterLines="0" w:line="440" w:lineRule="exact"/>
              <w:jc w:val="center"/>
              <w:textAlignment w:val="auto"/>
              <w:rPr>
                <w:rFonts w:hint="default"/>
                <w:lang w:val="en-US"/>
              </w:rPr>
            </w:pPr>
            <w:r>
              <w:rPr>
                <w:rFonts w:hint="default"/>
                <w:lang w:val="en-US"/>
              </w:rPr>
              <w:t>医保第三方服务</w:t>
            </w:r>
          </w:p>
        </w:tc>
        <w:tc>
          <w:tcPr>
            <w:tcW w:w="1305" w:type="dxa"/>
            <w:vAlign w:val="center"/>
          </w:tcPr>
          <w:p>
            <w:pPr>
              <w:pStyle w:val="477"/>
              <w:keepNext w:val="0"/>
              <w:keepLines w:val="0"/>
              <w:pageBreakBefore w:val="0"/>
              <w:widowControl w:val="0"/>
              <w:kinsoku/>
              <w:wordWrap/>
              <w:overflowPunct/>
              <w:topLinePunct w:val="0"/>
              <w:autoSpaceDE/>
              <w:autoSpaceDN/>
              <w:bidi w:val="0"/>
              <w:adjustRightInd/>
              <w:spacing w:beforeLines="0" w:afterLines="0" w:line="440" w:lineRule="exact"/>
              <w:jc w:val="center"/>
              <w:textAlignment w:val="auto"/>
              <w:rPr>
                <w:rFonts w:hint="default"/>
                <w:lang w:val="en-US"/>
              </w:rPr>
            </w:pPr>
            <w:r>
              <w:rPr>
                <w:rFonts w:hint="eastAsia" w:cs="仿宋"/>
                <w:color w:val="auto"/>
                <w:highlight w:val="none"/>
                <w:lang w:val="en-US" w:eastAsia="zh-CN"/>
              </w:rPr>
              <w:t>其他未列明行业</w:t>
            </w:r>
          </w:p>
        </w:tc>
        <w:tc>
          <w:tcPr>
            <w:tcW w:w="1147" w:type="dxa"/>
          </w:tcPr>
          <w:p>
            <w:pPr>
              <w:pStyle w:val="107"/>
              <w:keepNext w:val="0"/>
              <w:keepLines w:val="0"/>
              <w:pageBreakBefore w:val="0"/>
              <w:widowControl w:val="0"/>
              <w:kinsoku/>
              <w:wordWrap/>
              <w:overflowPunct/>
              <w:topLinePunct w:val="0"/>
              <w:autoSpaceDE/>
              <w:autoSpaceDN/>
              <w:bidi w:val="0"/>
              <w:adjustRightInd/>
              <w:spacing w:before="0" w:after="0" w:line="440" w:lineRule="exact"/>
              <w:ind w:left="0"/>
              <w:textAlignment w:val="auto"/>
              <w:rPr>
                <w:rFonts w:hint="eastAsia" w:ascii="仿宋" w:hAnsi="仿宋"/>
              </w:rPr>
            </w:pPr>
          </w:p>
        </w:tc>
        <w:tc>
          <w:tcPr>
            <w:tcW w:w="1132" w:type="dxa"/>
          </w:tcPr>
          <w:p>
            <w:pPr>
              <w:pStyle w:val="107"/>
              <w:keepNext w:val="0"/>
              <w:keepLines w:val="0"/>
              <w:pageBreakBefore w:val="0"/>
              <w:widowControl w:val="0"/>
              <w:kinsoku/>
              <w:wordWrap/>
              <w:overflowPunct/>
              <w:topLinePunct w:val="0"/>
              <w:autoSpaceDE/>
              <w:autoSpaceDN/>
              <w:bidi w:val="0"/>
              <w:adjustRightInd/>
              <w:spacing w:before="0" w:after="0" w:line="440" w:lineRule="exact"/>
              <w:ind w:left="0"/>
              <w:textAlignment w:val="auto"/>
              <w:rPr>
                <w:rFonts w:hint="eastAsia" w:ascii="仿宋" w:hAnsi="仿宋"/>
              </w:rPr>
            </w:pPr>
          </w:p>
        </w:tc>
        <w:tc>
          <w:tcPr>
            <w:tcW w:w="976" w:type="dxa"/>
          </w:tcPr>
          <w:p>
            <w:pPr>
              <w:pStyle w:val="107"/>
              <w:keepNext w:val="0"/>
              <w:keepLines w:val="0"/>
              <w:pageBreakBefore w:val="0"/>
              <w:widowControl w:val="0"/>
              <w:kinsoku/>
              <w:wordWrap/>
              <w:overflowPunct/>
              <w:topLinePunct w:val="0"/>
              <w:autoSpaceDE/>
              <w:autoSpaceDN/>
              <w:bidi w:val="0"/>
              <w:adjustRightInd/>
              <w:spacing w:before="0" w:after="0" w:line="440" w:lineRule="exact"/>
              <w:ind w:left="0"/>
              <w:textAlignment w:val="auto"/>
              <w:rPr>
                <w:rFonts w:hint="eastAsia" w:ascii="仿宋" w:hAnsi="仿宋"/>
              </w:rPr>
            </w:pPr>
          </w:p>
        </w:tc>
        <w:tc>
          <w:tcPr>
            <w:tcW w:w="1154" w:type="dxa"/>
          </w:tcPr>
          <w:p>
            <w:pPr>
              <w:pStyle w:val="107"/>
              <w:keepNext w:val="0"/>
              <w:keepLines w:val="0"/>
              <w:pageBreakBefore w:val="0"/>
              <w:widowControl w:val="0"/>
              <w:kinsoku/>
              <w:wordWrap/>
              <w:overflowPunct/>
              <w:topLinePunct w:val="0"/>
              <w:autoSpaceDE/>
              <w:autoSpaceDN/>
              <w:bidi w:val="0"/>
              <w:adjustRightInd/>
              <w:spacing w:before="0" w:after="0" w:line="440" w:lineRule="exact"/>
              <w:ind w:left="0"/>
              <w:textAlignment w:val="auto"/>
              <w:rPr>
                <w:rFonts w:hint="eastAsia" w:ascii="仿宋" w:hAnsi="仿宋"/>
              </w:rPr>
            </w:pPr>
          </w:p>
        </w:tc>
        <w:tc>
          <w:tcPr>
            <w:tcW w:w="2013" w:type="dxa"/>
          </w:tcPr>
          <w:p>
            <w:pPr>
              <w:pStyle w:val="107"/>
              <w:keepNext w:val="0"/>
              <w:keepLines w:val="0"/>
              <w:pageBreakBefore w:val="0"/>
              <w:widowControl w:val="0"/>
              <w:kinsoku/>
              <w:wordWrap/>
              <w:overflowPunct/>
              <w:topLinePunct w:val="0"/>
              <w:autoSpaceDE/>
              <w:autoSpaceDN/>
              <w:bidi w:val="0"/>
              <w:adjustRightInd/>
              <w:spacing w:before="0" w:after="0" w:line="440" w:lineRule="exact"/>
              <w:ind w:left="0"/>
              <w:textAlignment w:val="auto"/>
              <w:rPr>
                <w:rFonts w:hint="eastAsia" w:ascii="仿宋" w:hAnsi="仿宋"/>
              </w:rPr>
            </w:pPr>
          </w:p>
        </w:tc>
      </w:tr>
    </w:tbl>
    <w:p>
      <w:pPr>
        <w:pStyle w:val="81"/>
        <w:widowControl/>
        <w:spacing w:line="440" w:lineRule="exact"/>
        <w:ind w:firstLine="480" w:firstLineChars="200"/>
        <w:rPr>
          <w:rFonts w:hint="eastAsia" w:ascii="仿宋" w:hAnsi="仿宋" w:cs="仿宋"/>
          <w:sz w:val="24"/>
          <w:szCs w:val="24"/>
        </w:rPr>
      </w:pPr>
      <w:r>
        <w:rPr>
          <w:rFonts w:hint="eastAsia" w:ascii="仿宋" w:hAnsi="仿宋" w:cs="仿宋"/>
          <w:sz w:val="24"/>
          <w:szCs w:val="24"/>
        </w:rPr>
        <w:t>以上企业，不属于大企业的分支机构，不存在控股股东为大企业的情形，也不存在与大企业的负责人为同一人的情形。</w:t>
      </w:r>
    </w:p>
    <w:p>
      <w:pPr>
        <w:pStyle w:val="81"/>
        <w:widowControl/>
        <w:spacing w:line="440" w:lineRule="exact"/>
        <w:ind w:firstLine="480" w:firstLineChars="200"/>
        <w:rPr>
          <w:rFonts w:hint="eastAsia" w:ascii="仿宋" w:hAnsi="仿宋" w:cs="仿宋"/>
          <w:sz w:val="24"/>
          <w:szCs w:val="24"/>
        </w:rPr>
      </w:pPr>
      <w:r>
        <w:rPr>
          <w:rFonts w:hint="eastAsia" w:ascii="仿宋" w:hAnsi="仿宋" w:cs="仿宋"/>
          <w:sz w:val="24"/>
          <w:szCs w:val="24"/>
        </w:rPr>
        <w:t>本企业对上述声明内容的真实性负责。如有虚假，将依法承担相应责任。</w:t>
      </w:r>
    </w:p>
    <w:p>
      <w:pPr>
        <w:widowControl/>
        <w:spacing w:line="360" w:lineRule="auto"/>
        <w:ind w:firstLine="480"/>
        <w:jc w:val="left"/>
        <w:rPr>
          <w:rFonts w:hint="eastAsia" w:ascii="仿宋" w:hAnsi="仿宋" w:cs="仿宋"/>
          <w:color w:val="000000"/>
          <w:kern w:val="0"/>
          <w:szCs w:val="24"/>
          <w:lang w:bidi="ar"/>
        </w:rPr>
      </w:pPr>
    </w:p>
    <w:p>
      <w:pPr>
        <w:keepNext w:val="0"/>
        <w:keepLines w:val="0"/>
        <w:pageBreakBefore w:val="0"/>
        <w:widowControl w:val="0"/>
        <w:kinsoku/>
        <w:wordWrap/>
        <w:overflowPunct/>
        <w:topLinePunct w:val="0"/>
        <w:autoSpaceDE/>
        <w:autoSpaceDN/>
        <w:bidi w:val="0"/>
        <w:adjustRightInd/>
        <w:snapToGrid/>
        <w:spacing w:line="440" w:lineRule="exact"/>
        <w:ind w:firstLine="0"/>
        <w:jc w:val="right"/>
        <w:textAlignment w:val="auto"/>
        <w:rPr>
          <w:rFonts w:hint="eastAsia"/>
        </w:rPr>
      </w:pPr>
      <w:r>
        <w:rPr>
          <w:rFonts w:hint="eastAsia"/>
        </w:rPr>
        <w:t>投标人全称（</w:t>
      </w:r>
      <w:r>
        <w:rPr>
          <w:rFonts w:hint="eastAsia"/>
          <w:lang w:val="zh-CN"/>
        </w:rPr>
        <w:t>电子签</w:t>
      </w:r>
      <w:r>
        <w:rPr>
          <w:rFonts w:hint="eastAsia"/>
          <w:lang w:val="en-US" w:eastAsia="zh-CN"/>
        </w:rPr>
        <w:t>名</w:t>
      </w:r>
      <w:r>
        <w:rPr>
          <w:rFonts w:hint="eastAsia"/>
        </w:rPr>
        <w:t>）：</w:t>
      </w:r>
      <w:r>
        <w:rPr>
          <w:rFonts w:hint="eastAsia"/>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0"/>
        <w:jc w:val="right"/>
        <w:textAlignment w:val="auto"/>
        <w:rPr>
          <w:rFonts w:hint="eastAsia" w:ascii="仿宋" w:hAnsi="仿宋" w:cs="仿宋"/>
          <w:b/>
          <w:bCs/>
          <w:szCs w:val="24"/>
        </w:rPr>
      </w:pPr>
      <w:r>
        <w:rPr>
          <w:rFonts w:hint="eastAsia"/>
        </w:rPr>
        <w:t>日期：</w:t>
      </w:r>
      <w:r>
        <w:rPr>
          <w:rFonts w:hint="eastAsia"/>
          <w:u w:val="single"/>
        </w:rPr>
        <w:t xml:space="preserve">       年     月     日</w:t>
      </w:r>
    </w:p>
    <w:p>
      <w:pPr>
        <w:keepNext w:val="0"/>
        <w:keepLines w:val="0"/>
        <w:pageBreakBefore w:val="0"/>
        <w:kinsoku/>
        <w:wordWrap/>
        <w:overflowPunct/>
        <w:topLinePunct w:val="0"/>
        <w:autoSpaceDE/>
        <w:autoSpaceDN/>
        <w:bidi w:val="0"/>
        <w:adjustRightInd/>
        <w:snapToGrid/>
        <w:spacing w:line="440" w:lineRule="exact"/>
        <w:ind w:firstLine="482" w:firstLineChars="200"/>
        <w:jc w:val="both"/>
        <w:textAlignment w:val="auto"/>
        <w:outlineLvl w:val="0"/>
        <w:rPr>
          <w:rFonts w:hint="eastAsia" w:ascii="仿宋" w:hAnsi="仿宋" w:cs="仿宋"/>
          <w:color w:val="000000"/>
          <w:kern w:val="0"/>
          <w:szCs w:val="24"/>
          <w:lang w:bidi="ar"/>
        </w:rPr>
      </w:pPr>
      <w:r>
        <w:rPr>
          <w:rFonts w:hint="eastAsia" w:ascii="仿宋" w:hAnsi="仿宋" w:cs="仿宋"/>
          <w:b/>
          <w:bCs/>
          <w:szCs w:val="24"/>
        </w:rPr>
        <w:t>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rPr>
      </w:pPr>
      <w:r>
        <w:rPr>
          <w:rFonts w:hint="eastAsia" w:ascii="仿宋" w:hAnsi="仿宋" w:cs="仿宋"/>
          <w:kern w:val="0"/>
          <w:szCs w:val="24"/>
          <w:lang w:bidi="ar"/>
        </w:rPr>
        <w:t>1.填写要求：①“标的名称”、“采购文件中明确的所属行业”依据招标文件《第二章 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r>
        <w:rPr>
          <w:rFonts w:hint="eastAsia"/>
          <w:b/>
          <w:bCs/>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r>
        <w:rPr>
          <w:rFonts w:hint="eastAsia"/>
        </w:rPr>
        <w:t>。</w:t>
      </w:r>
    </w:p>
    <w:p>
      <w:pPr>
        <w:pStyle w:val="24"/>
        <w:keepNext w:val="0"/>
        <w:keepLines w:val="0"/>
        <w:pageBreakBefore w:val="0"/>
        <w:kinsoku/>
        <w:wordWrap/>
        <w:overflowPunct/>
        <w:topLinePunct w:val="0"/>
        <w:autoSpaceDE/>
        <w:autoSpaceDN/>
        <w:bidi w:val="0"/>
        <w:adjustRightInd/>
        <w:snapToGrid/>
        <w:spacing w:line="440" w:lineRule="exact"/>
        <w:ind w:firstLine="480" w:firstLineChars="200"/>
        <w:jc w:val="both"/>
        <w:textAlignment w:val="auto"/>
        <w:rPr>
          <w:rFonts w:hint="eastAsia"/>
          <w:b/>
          <w:sz w:val="32"/>
          <w:szCs w:val="32"/>
        </w:rPr>
      </w:pPr>
      <w:r>
        <w:rPr>
          <w:rFonts w:hint="eastAsia"/>
        </w:rPr>
        <w:t>2.符合《关于促进残疾人就业政府采购政策的通知》（财库〔2017〕141号）规定的条件并提供《残疾人福利性单位声明函》（格式详见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4"/>
        <w:widowControl/>
        <w:spacing w:line="440" w:lineRule="exact"/>
        <w:ind w:firstLine="472" w:firstLineChars="196"/>
        <w:rPr>
          <w:rFonts w:hint="eastAsia"/>
          <w:b/>
          <w:kern w:val="2"/>
          <w:szCs w:val="24"/>
        </w:rPr>
      </w:pPr>
    </w:p>
    <w:p>
      <w:pPr>
        <w:ind w:firstLine="0" w:firstLineChars="0"/>
        <w:jc w:val="center"/>
        <w:rPr>
          <w:rFonts w:hint="eastAsia"/>
          <w:b/>
          <w:bCs/>
          <w:sz w:val="32"/>
          <w:szCs w:val="32"/>
        </w:rPr>
        <w:sectPr>
          <w:pgSz w:w="11906" w:h="16838"/>
          <w:pgMar w:top="1247" w:right="1418" w:bottom="1247" w:left="1588" w:header="851" w:footer="992" w:gutter="0"/>
          <w:pgBorders w:offsetFrom="page">
            <w:top w:val="none" w:sz="0" w:space="0"/>
            <w:left w:val="none" w:sz="0" w:space="0"/>
            <w:bottom w:val="none" w:sz="0" w:space="0"/>
            <w:right w:val="none" w:sz="0" w:space="0"/>
          </w:pgBorders>
          <w:cols w:space="720" w:num="1"/>
          <w:docGrid w:type="lines" w:linePitch="312" w:charSpace="0"/>
        </w:sectPr>
      </w:pPr>
    </w:p>
    <w:p>
      <w:pPr>
        <w:ind w:firstLine="0" w:firstLineChars="0"/>
        <w:jc w:val="center"/>
        <w:rPr>
          <w:rFonts w:hint="eastAsia"/>
          <w:b/>
          <w:bCs/>
          <w:sz w:val="32"/>
          <w:szCs w:val="32"/>
        </w:rPr>
      </w:pPr>
      <w:r>
        <w:rPr>
          <w:rFonts w:hint="eastAsia"/>
          <w:b/>
          <w:bCs/>
          <w:sz w:val="32"/>
          <w:szCs w:val="32"/>
        </w:rPr>
        <w:t>残疾人福利性单位声明函</w:t>
      </w:r>
    </w:p>
    <w:p>
      <w:pPr>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rPr>
      </w:pPr>
      <w:r>
        <w:rPr>
          <w:rFonts w:hint="eastAsia"/>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before="156" w:after="50" w:line="460" w:lineRule="exact"/>
        <w:jc w:val="center"/>
        <w:rPr>
          <w:rFonts w:hint="eastAsia" w:ascii="仿宋_GB2312" w:eastAsia="仿宋_GB2312"/>
          <w:b/>
          <w:sz w:val="32"/>
          <w:szCs w:val="32"/>
        </w:rPr>
      </w:pPr>
      <w:r>
        <w:rPr>
          <w:rFonts w:hint="eastAsia" w:ascii="仿宋" w:hAnsi="仿宋" w:eastAsia="仿宋" w:cs="仿宋"/>
          <w:b w:val="0"/>
          <w:bCs w:val="0"/>
          <w:kern w:val="3"/>
          <w:sz w:val="24"/>
          <w:szCs w:val="24"/>
          <w:lang w:val="en-US" w:eastAsia="zh-CN" w:bidi="ar-SA"/>
        </w:rPr>
        <w:t>本单位对上述声明的真实性负责。如有虚假，将依法承担相应责任。</w:t>
      </w:r>
    </w:p>
    <w:p>
      <w:pPr>
        <w:snapToGrid w:val="0"/>
        <w:spacing w:before="156" w:after="50" w:line="460" w:lineRule="exact"/>
        <w:jc w:val="center"/>
        <w:rPr>
          <w:rFonts w:hint="eastAsia" w:ascii="仿宋_GB2312" w:eastAsia="仿宋_GB2312"/>
          <w:b/>
          <w:sz w:val="32"/>
          <w:szCs w:val="32"/>
        </w:rPr>
      </w:pPr>
    </w:p>
    <w:p>
      <w:pPr>
        <w:pStyle w:val="5"/>
        <w:rPr>
          <w:rFonts w:hint="eastAsia" w:ascii="仿宋_GB2312" w:eastAsia="仿宋_GB2312"/>
          <w:b/>
          <w:sz w:val="32"/>
          <w:szCs w:val="32"/>
        </w:rPr>
      </w:pPr>
    </w:p>
    <w:p>
      <w:pPr>
        <w:rPr>
          <w:rFonts w:hint="eastAsia" w:ascii="仿宋_GB2312" w:eastAsia="仿宋_GB2312"/>
          <w:b/>
          <w:sz w:val="32"/>
          <w:szCs w:val="32"/>
        </w:rPr>
      </w:pPr>
    </w:p>
    <w:p>
      <w:pPr>
        <w:pStyle w:val="838"/>
        <w:snapToGrid w:val="0"/>
        <w:spacing w:line="440" w:lineRule="exact"/>
        <w:jc w:val="right"/>
        <w:rPr>
          <w:rFonts w:hint="eastAsia" w:ascii="仿宋" w:hAnsi="仿宋"/>
          <w:szCs w:val="24"/>
        </w:rPr>
      </w:pPr>
      <w:r>
        <w:rPr>
          <w:rFonts w:hint="eastAsia" w:ascii="仿宋" w:hAnsi="仿宋"/>
          <w:szCs w:val="24"/>
        </w:rPr>
        <w:t>投标人全称（</w:t>
      </w:r>
      <w:r>
        <w:rPr>
          <w:rFonts w:hint="eastAsia" w:ascii="仿宋" w:hAnsi="仿宋"/>
          <w:kern w:val="0"/>
          <w:lang w:val="zh-CN"/>
        </w:rPr>
        <w:t>电子签</w:t>
      </w:r>
      <w:r>
        <w:rPr>
          <w:rFonts w:hint="eastAsia" w:ascii="仿宋" w:hAnsi="仿宋"/>
          <w:kern w:val="0"/>
        </w:rPr>
        <w:t>名</w:t>
      </w:r>
      <w:r>
        <w:rPr>
          <w:rFonts w:hint="eastAsia" w:ascii="仿宋" w:hAnsi="仿宋"/>
          <w:szCs w:val="24"/>
        </w:rPr>
        <w:t>）：</w:t>
      </w:r>
    </w:p>
    <w:p>
      <w:pPr>
        <w:pStyle w:val="838"/>
        <w:snapToGrid w:val="0"/>
        <w:spacing w:line="440" w:lineRule="exact"/>
        <w:jc w:val="right"/>
        <w:rPr>
          <w:b/>
          <w:sz w:val="32"/>
          <w:szCs w:val="32"/>
        </w:rPr>
      </w:pPr>
      <w:r>
        <w:rPr>
          <w:rFonts w:hint="eastAsia"/>
        </w:rPr>
        <w:t>日  期：</w:t>
      </w:r>
      <w:r>
        <w:rPr>
          <w:rFonts w:hint="eastAsia"/>
          <w:u w:val="single"/>
        </w:rPr>
        <w:t xml:space="preserve">       年     月     日</w:t>
      </w:r>
    </w:p>
    <w:p>
      <w:pPr>
        <w:pStyle w:val="5"/>
        <w:rPr>
          <w:rFonts w:hint="eastAsia"/>
        </w:rPr>
        <w:sectPr>
          <w:footerReference r:id="rId22" w:type="first"/>
          <w:headerReference r:id="rId19" w:type="default"/>
          <w:footerReference r:id="rId20" w:type="default"/>
          <w:footerReference r:id="rId21" w:type="even"/>
          <w:pgSz w:w="11906" w:h="16838"/>
          <w:pgMar w:top="1474" w:right="1797" w:bottom="1247" w:left="1797" w:header="851" w:footer="992" w:gutter="0"/>
          <w:cols w:space="720" w:num="1"/>
          <w:docGrid w:type="lines" w:linePitch="312" w:charSpace="0"/>
        </w:sectPr>
      </w:pPr>
    </w:p>
    <w:p>
      <w:pPr>
        <w:snapToGrid w:val="0"/>
        <w:spacing w:before="156" w:after="50" w:line="460" w:lineRule="exact"/>
        <w:jc w:val="center"/>
        <w:rPr>
          <w:rFonts w:hint="eastAsia" w:ascii="仿宋_GB2312" w:eastAsia="仿宋_GB2312"/>
          <w:b/>
          <w:sz w:val="32"/>
        </w:rPr>
      </w:pPr>
      <w:r>
        <w:rPr>
          <w:rFonts w:hint="eastAsia" w:ascii="仿宋_GB2312" w:eastAsia="仿宋_GB2312"/>
          <w:b/>
          <w:sz w:val="32"/>
          <w:szCs w:val="32"/>
        </w:rPr>
        <w:t>开标</w:t>
      </w:r>
      <w:r>
        <w:rPr>
          <w:rFonts w:hint="eastAsia" w:ascii="仿宋_GB2312" w:eastAsia="仿宋_GB2312"/>
          <w:b/>
          <w:sz w:val="32"/>
        </w:rPr>
        <w:t>一览表（报价表）</w:t>
      </w:r>
    </w:p>
    <w:p>
      <w:pPr>
        <w:pStyle w:val="8"/>
        <w:keepNext w:val="0"/>
        <w:keepLines w:val="0"/>
        <w:spacing w:before="0" w:after="0" w:line="400" w:lineRule="exact"/>
        <w:rPr>
          <w:rFonts w:hint="eastAsia"/>
          <w:b w:val="0"/>
          <w:bCs w:val="0"/>
          <w:sz w:val="24"/>
          <w:szCs w:val="24"/>
          <w:u w:val="single"/>
        </w:rPr>
      </w:pPr>
      <w:r>
        <w:rPr>
          <w:rFonts w:hint="eastAsia"/>
          <w:b w:val="0"/>
          <w:bCs w:val="0"/>
          <w:sz w:val="24"/>
          <w:szCs w:val="24"/>
        </w:rPr>
        <w:t>项目名称：</w:t>
      </w:r>
      <w:r>
        <w:rPr>
          <w:rFonts w:hint="eastAsia"/>
          <w:b w:val="0"/>
          <w:bCs w:val="0"/>
          <w:sz w:val="24"/>
          <w:szCs w:val="24"/>
          <w:u w:val="single"/>
        </w:rPr>
        <w:t xml:space="preserve">                          </w:t>
      </w:r>
    </w:p>
    <w:p>
      <w:pPr>
        <w:spacing w:before="156" w:beforeLines="50" w:after="156" w:afterLines="50" w:line="400" w:lineRule="exact"/>
        <w:rPr>
          <w:rFonts w:hint="eastAsia"/>
          <w:u w:val="single"/>
        </w:rPr>
      </w:pPr>
      <w:r>
        <w:rPr>
          <w:rFonts w:hint="eastAsia"/>
        </w:rPr>
        <w:t>项目编号：</w:t>
      </w:r>
      <w:r>
        <w:rPr>
          <w:rFonts w:hint="eastAsia"/>
          <w:u w:val="single"/>
        </w:rPr>
        <w:t xml:space="preserve">                          </w:t>
      </w:r>
    </w:p>
    <w:tbl>
      <w:tblPr>
        <w:tblStyle w:val="90"/>
        <w:tblW w:w="9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648"/>
        <w:gridCol w:w="2035"/>
        <w:gridCol w:w="3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 w:hRule="atLeast"/>
          <w:jc w:val="center"/>
        </w:trPr>
        <w:tc>
          <w:tcPr>
            <w:tcW w:w="812" w:type="dxa"/>
            <w:vAlign w:val="center"/>
          </w:tcPr>
          <w:p>
            <w:pPr>
              <w:spacing w:line="440" w:lineRule="exact"/>
              <w:jc w:val="center"/>
              <w:rPr>
                <w:rFonts w:hint="eastAsia"/>
              </w:rPr>
            </w:pPr>
            <w:r>
              <w:rPr>
                <w:rFonts w:hint="eastAsia"/>
              </w:rPr>
              <w:t>序号</w:t>
            </w:r>
          </w:p>
        </w:tc>
        <w:tc>
          <w:tcPr>
            <w:tcW w:w="2648" w:type="dxa"/>
            <w:vAlign w:val="center"/>
          </w:tcPr>
          <w:p>
            <w:pPr>
              <w:spacing w:line="440" w:lineRule="exact"/>
              <w:jc w:val="center"/>
              <w:rPr>
                <w:rFonts w:hint="eastAsia"/>
              </w:rPr>
            </w:pPr>
            <w:r>
              <w:rPr>
                <w:rFonts w:hint="eastAsia"/>
              </w:rPr>
              <w:t>项目名称</w:t>
            </w:r>
          </w:p>
        </w:tc>
        <w:tc>
          <w:tcPr>
            <w:tcW w:w="2035" w:type="dxa"/>
            <w:vAlign w:val="center"/>
          </w:tcPr>
          <w:p>
            <w:pPr>
              <w:spacing w:line="440" w:lineRule="exact"/>
              <w:jc w:val="center"/>
              <w:rPr>
                <w:rFonts w:hint="eastAsia"/>
              </w:rPr>
            </w:pPr>
            <w:r>
              <w:rPr>
                <w:rFonts w:hint="eastAsia"/>
              </w:rPr>
              <w:t>服务期</w:t>
            </w:r>
          </w:p>
        </w:tc>
        <w:tc>
          <w:tcPr>
            <w:tcW w:w="3695" w:type="dxa"/>
            <w:vAlign w:val="center"/>
          </w:tcPr>
          <w:p>
            <w:pPr>
              <w:spacing w:line="440" w:lineRule="exact"/>
              <w:jc w:val="center"/>
              <w:rPr>
                <w:rFonts w:hint="eastAsia"/>
              </w:rPr>
            </w:pPr>
            <w:r>
              <w:rPr>
                <w:rFonts w:hint="eastAsia"/>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jc w:val="center"/>
        </w:trPr>
        <w:tc>
          <w:tcPr>
            <w:tcW w:w="812" w:type="dxa"/>
            <w:vAlign w:val="center"/>
          </w:tcPr>
          <w:p>
            <w:pPr>
              <w:spacing w:line="440" w:lineRule="exact"/>
              <w:jc w:val="center"/>
              <w:rPr>
                <w:rFonts w:hint="eastAsia"/>
              </w:rPr>
            </w:pPr>
            <w:r>
              <w:rPr>
                <w:rFonts w:hint="eastAsia"/>
              </w:rPr>
              <w:t>1</w:t>
            </w:r>
          </w:p>
        </w:tc>
        <w:tc>
          <w:tcPr>
            <w:tcW w:w="2648" w:type="dxa"/>
            <w:vAlign w:val="center"/>
          </w:tcPr>
          <w:p>
            <w:pPr>
              <w:spacing w:line="440" w:lineRule="exact"/>
              <w:jc w:val="center"/>
              <w:rPr>
                <w:rFonts w:hint="eastAsia"/>
              </w:rPr>
            </w:pPr>
          </w:p>
        </w:tc>
        <w:tc>
          <w:tcPr>
            <w:tcW w:w="2035" w:type="dxa"/>
            <w:vAlign w:val="center"/>
          </w:tcPr>
          <w:p>
            <w:pPr>
              <w:spacing w:line="440" w:lineRule="exact"/>
              <w:jc w:val="center"/>
              <w:rPr>
                <w:rFonts w:hint="eastAsia"/>
                <w:u w:val="single"/>
              </w:rPr>
            </w:pPr>
          </w:p>
        </w:tc>
        <w:tc>
          <w:tcPr>
            <w:tcW w:w="3695" w:type="dxa"/>
            <w:vAlign w:val="center"/>
          </w:tcPr>
          <w:p>
            <w:pPr>
              <w:pStyle w:val="82"/>
              <w:spacing w:beforeLines="50" w:beforeAutospacing="0" w:afterLines="50" w:afterAutospacing="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w:t>
            </w:r>
          </w:p>
          <w:p>
            <w:pPr>
              <w:spacing w:line="440" w:lineRule="exact"/>
              <w:jc w:val="center"/>
              <w:rPr>
                <w:rFonts w:hint="eastAsia"/>
              </w:rPr>
            </w:pPr>
            <w:r>
              <w:rPr>
                <w:rFonts w:hint="eastAsia" w:ascii="仿宋" w:hAnsi="仿宋" w:eastAsia="仿宋" w:cs="仿宋"/>
                <w:color w:val="auto"/>
                <w:highlight w:val="none"/>
              </w:rPr>
              <w:t>大写：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w:t>
            </w:r>
          </w:p>
        </w:tc>
      </w:tr>
    </w:tbl>
    <w:p>
      <w:pPr>
        <w:spacing w:line="440" w:lineRule="exact"/>
        <w:rPr>
          <w:rFonts w:hint="eastAsia"/>
        </w:rPr>
      </w:pPr>
      <w:r>
        <w:rPr>
          <w:rFonts w:hint="eastAsia"/>
          <w:lang w:val="zh-CN"/>
        </w:rPr>
        <w:t>注：</w:t>
      </w:r>
      <w:r>
        <w:rPr>
          <w:rFonts w:hint="eastAsia"/>
        </w:rPr>
        <w:t>1</w:t>
      </w:r>
      <w:r>
        <w:t>.</w:t>
      </w:r>
      <w:r>
        <w:rPr>
          <w:rFonts w:hint="eastAsia"/>
          <w:kern w:val="0"/>
          <w:lang w:val="zh-CN"/>
        </w:rPr>
        <w:t>投标人需按本表格式填写，不得自行更改，</w:t>
      </w:r>
      <w:r>
        <w:rPr>
          <w:rFonts w:hint="eastAsia"/>
        </w:rPr>
        <w:t>投标报价以人民币元为结算币种。</w:t>
      </w:r>
    </w:p>
    <w:p>
      <w:pPr>
        <w:spacing w:line="440" w:lineRule="exact"/>
        <w:ind w:firstLine="480" w:firstLineChars="200"/>
        <w:rPr>
          <w:rFonts w:hint="eastAsia"/>
        </w:rPr>
      </w:pPr>
      <w:r>
        <w:rPr>
          <w:rFonts w:hint="eastAsia"/>
        </w:rPr>
        <w:t>2</w:t>
      </w:r>
      <w:r>
        <w:t>.</w:t>
      </w:r>
      <w:r>
        <w:rPr>
          <w:rFonts w:hint="eastAsia"/>
        </w:rPr>
        <w:t>投标报价应包括所需缴纳的所有税费、项目实施所需的一切费用。</w:t>
      </w:r>
    </w:p>
    <w:p>
      <w:pPr>
        <w:snapToGrid w:val="0"/>
        <w:spacing w:line="440" w:lineRule="exact"/>
        <w:ind w:firstLine="480" w:firstLineChars="200"/>
        <w:jc w:val="left"/>
        <w:rPr>
          <w:rFonts w:hint="eastAsia"/>
          <w:kern w:val="0"/>
          <w:lang w:val="zh-CN"/>
        </w:rPr>
      </w:pPr>
      <w:r>
        <w:rPr>
          <w:kern w:val="0"/>
        </w:rPr>
        <w:t>3.</w:t>
      </w:r>
      <w:r>
        <w:rPr>
          <w:rFonts w:hint="eastAsia"/>
          <w:kern w:val="0"/>
          <w:lang w:val="zh-CN"/>
        </w:rPr>
        <w:t>特别提示：采购代理机构将对项目名称和项目编号，中标人名称、地址和中标金额，主要中标标的的名称、规格型号、数量、单价、服务要求等予以公示。</w:t>
      </w:r>
    </w:p>
    <w:p>
      <w:pPr>
        <w:snapToGrid w:val="0"/>
        <w:spacing w:line="440" w:lineRule="exact"/>
        <w:ind w:firstLine="482" w:firstLineChars="200"/>
        <w:rPr>
          <w:rFonts w:hint="eastAsia"/>
          <w:b/>
          <w:kern w:val="0"/>
          <w:lang w:val="zh-CN"/>
        </w:rPr>
      </w:pPr>
      <w:r>
        <w:rPr>
          <w:b/>
          <w:bCs/>
        </w:rPr>
        <w:t>4</w:t>
      </w:r>
      <w:r>
        <w:rPr>
          <w:rFonts w:hint="eastAsia"/>
          <w:b/>
          <w:bCs/>
        </w:rPr>
        <w:t>.</w:t>
      </w:r>
      <w:r>
        <w:rPr>
          <w:rFonts w:hint="eastAsia"/>
          <w:b/>
          <w:bCs/>
          <w:lang w:val="zh-CN"/>
        </w:rPr>
        <w:t>合同总价不为零，《开标一览表（报价表）》中部分产品、服务单价为零的，视作已包含在总价中。</w:t>
      </w:r>
      <w:r>
        <w:rPr>
          <w:rFonts w:hint="eastAsia" w:ascii="宋体" w:hAnsi="宋体" w:cs="宋体"/>
          <w:b/>
          <w:kern w:val="0"/>
          <w:lang w:val="zh-CN"/>
        </w:rPr>
        <w:t>采购人将以合同形式有偿取得货物或服务，不接受投标人给予的赠品、回扣或者与采购无关的其他商品、服务。</w:t>
      </w:r>
      <w:r>
        <w:rPr>
          <w:rFonts w:hint="eastAsia"/>
          <w:b/>
          <w:bCs/>
          <w:lang w:val="zh-CN"/>
        </w:rPr>
        <w:t>▲采购内容未包含在《开标一览表（报价表）》名称栏中，投标人不能作出合理解释的，视为投标文件含有采购人不能接受的附加条件的，投标无效。</w:t>
      </w:r>
    </w:p>
    <w:p>
      <w:pPr>
        <w:tabs>
          <w:tab w:val="left" w:pos="0"/>
        </w:tabs>
        <w:spacing w:line="440" w:lineRule="exact"/>
        <w:ind w:firstLine="482" w:firstLineChars="200"/>
        <w:rPr>
          <w:rFonts w:hint="eastAsia"/>
          <w:b/>
          <w:bCs/>
          <w:color w:val="000000"/>
        </w:rPr>
      </w:pPr>
      <w:r>
        <w:rPr>
          <w:rFonts w:hint="eastAsia"/>
          <w:b/>
          <w:bCs/>
          <w:color w:val="000000"/>
          <w:lang w:val="zh-CN"/>
        </w:rPr>
        <w:t>▲</w:t>
      </w:r>
      <w:r>
        <w:rPr>
          <w:b/>
          <w:bCs/>
          <w:color w:val="000000"/>
        </w:rPr>
        <w:t>5</w:t>
      </w:r>
      <w:r>
        <w:rPr>
          <w:rFonts w:hint="eastAsia"/>
          <w:b/>
          <w:bCs/>
          <w:color w:val="000000"/>
        </w:rPr>
        <w:t>.投标人报价低于项目预算50%的，应当在报价文件中详细阐述不影响产品质量或者诚信履约的具体原因，投标人未提供相应材料的，评标委员会应当将其作为无效投标处理。</w:t>
      </w:r>
    </w:p>
    <w:p>
      <w:pPr>
        <w:pStyle w:val="838"/>
        <w:snapToGrid w:val="0"/>
        <w:spacing w:line="440" w:lineRule="exact"/>
        <w:jc w:val="right"/>
        <w:rPr>
          <w:rFonts w:hint="eastAsia" w:ascii="仿宋" w:hAnsi="仿宋"/>
          <w:szCs w:val="24"/>
        </w:rPr>
      </w:pPr>
    </w:p>
    <w:p>
      <w:pPr>
        <w:pStyle w:val="838"/>
        <w:snapToGrid w:val="0"/>
        <w:spacing w:line="440" w:lineRule="exact"/>
        <w:jc w:val="right"/>
        <w:rPr>
          <w:rFonts w:hint="eastAsia" w:ascii="仿宋" w:hAnsi="仿宋"/>
          <w:szCs w:val="24"/>
        </w:rPr>
      </w:pPr>
    </w:p>
    <w:p>
      <w:pPr>
        <w:pStyle w:val="838"/>
        <w:snapToGrid w:val="0"/>
        <w:spacing w:line="440" w:lineRule="exact"/>
        <w:jc w:val="right"/>
        <w:rPr>
          <w:rFonts w:hint="eastAsia" w:ascii="仿宋" w:hAnsi="仿宋"/>
          <w:szCs w:val="24"/>
        </w:rPr>
      </w:pPr>
      <w:r>
        <w:rPr>
          <w:rFonts w:hint="eastAsia" w:ascii="仿宋" w:hAnsi="仿宋"/>
          <w:szCs w:val="24"/>
        </w:rPr>
        <w:t>投标人全称（</w:t>
      </w:r>
      <w:r>
        <w:rPr>
          <w:rFonts w:hint="eastAsia" w:ascii="仿宋" w:hAnsi="仿宋"/>
          <w:kern w:val="0"/>
          <w:lang w:val="zh-CN"/>
        </w:rPr>
        <w:t>电子签</w:t>
      </w:r>
      <w:r>
        <w:rPr>
          <w:rFonts w:hint="eastAsia" w:ascii="仿宋" w:hAnsi="仿宋"/>
          <w:kern w:val="0"/>
        </w:rPr>
        <w:t>名</w:t>
      </w:r>
      <w:r>
        <w:rPr>
          <w:rFonts w:hint="eastAsia" w:ascii="仿宋" w:hAnsi="仿宋"/>
          <w:szCs w:val="24"/>
        </w:rPr>
        <w:t>）：</w:t>
      </w:r>
    </w:p>
    <w:p>
      <w:pPr>
        <w:pStyle w:val="838"/>
        <w:snapToGrid w:val="0"/>
        <w:spacing w:line="440" w:lineRule="exact"/>
        <w:jc w:val="right"/>
        <w:rPr>
          <w:b/>
          <w:sz w:val="32"/>
          <w:szCs w:val="32"/>
        </w:rPr>
      </w:pPr>
      <w:r>
        <w:rPr>
          <w:rFonts w:hint="eastAsia"/>
        </w:rPr>
        <w:t>日  期：</w:t>
      </w:r>
      <w:r>
        <w:rPr>
          <w:rFonts w:hint="eastAsia"/>
          <w:u w:val="single"/>
        </w:rPr>
        <w:t xml:space="preserve">       年     月     日</w:t>
      </w:r>
    </w:p>
    <w:p>
      <w:pPr>
        <w:pageBreakBefore w:val="0"/>
        <w:kinsoku/>
        <w:bidi w:val="0"/>
        <w:snapToGrid w:val="0"/>
        <w:spacing w:beforeAutospacing="0" w:afterAutospacing="0" w:line="440" w:lineRule="exact"/>
        <w:jc w:val="center"/>
        <w:rPr>
          <w:rFonts w:hint="eastAsia" w:ascii="仿宋_GB2312" w:eastAsia="仿宋_GB2312"/>
          <w:b/>
          <w:color w:val="FF0000"/>
          <w:sz w:val="32"/>
          <w:szCs w:val="32"/>
        </w:rPr>
      </w:pPr>
    </w:p>
    <w:p>
      <w:pPr>
        <w:pageBreakBefore w:val="0"/>
        <w:kinsoku/>
        <w:bidi w:val="0"/>
        <w:spacing w:beforeAutospacing="0" w:afterAutospacing="0" w:line="440" w:lineRule="exact"/>
        <w:rPr>
          <w:rFonts w:hint="eastAsia" w:ascii="仿宋_GB2312" w:eastAsia="仿宋_GB2312"/>
          <w:b/>
          <w:color w:val="FF0000"/>
          <w:sz w:val="32"/>
          <w:szCs w:val="32"/>
        </w:rPr>
      </w:pPr>
      <w:r>
        <w:rPr>
          <w:rFonts w:hint="eastAsia" w:ascii="仿宋_GB2312" w:eastAsia="仿宋_GB2312"/>
          <w:b/>
          <w:color w:val="FF0000"/>
          <w:sz w:val="32"/>
          <w:szCs w:val="32"/>
        </w:rPr>
        <w:br w:type="page"/>
      </w:r>
    </w:p>
    <w:p>
      <w:pPr>
        <w:adjustRightInd w:val="0"/>
        <w:snapToGrid w:val="0"/>
        <w:spacing w:line="440" w:lineRule="exact"/>
        <w:jc w:val="center"/>
        <w:rPr>
          <w:rFonts w:hint="eastAsia"/>
          <w:b/>
          <w:sz w:val="32"/>
          <w:szCs w:val="32"/>
        </w:rPr>
      </w:pPr>
      <w:r>
        <w:rPr>
          <w:rFonts w:hint="eastAsia"/>
          <w:b/>
          <w:sz w:val="32"/>
          <w:szCs w:val="32"/>
        </w:rPr>
        <w:t>报价明细表</w:t>
      </w:r>
    </w:p>
    <w:p>
      <w:pPr>
        <w:pStyle w:val="8"/>
        <w:keepNext w:val="0"/>
        <w:keepLines w:val="0"/>
        <w:spacing w:before="0" w:after="0" w:line="440" w:lineRule="exact"/>
        <w:ind w:left="0" w:firstLine="0"/>
        <w:rPr>
          <w:rFonts w:hint="eastAsia"/>
          <w:b w:val="0"/>
          <w:bCs w:val="0"/>
          <w:sz w:val="24"/>
          <w:szCs w:val="24"/>
        </w:rPr>
      </w:pPr>
    </w:p>
    <w:p>
      <w:pPr>
        <w:pStyle w:val="8"/>
        <w:keepNext w:val="0"/>
        <w:keepLines w:val="0"/>
        <w:spacing w:before="0" w:after="0" w:line="440" w:lineRule="exact"/>
        <w:ind w:left="0" w:firstLine="0"/>
        <w:rPr>
          <w:rFonts w:hint="eastAsia"/>
          <w:b w:val="0"/>
          <w:bCs w:val="0"/>
          <w:sz w:val="24"/>
          <w:szCs w:val="24"/>
          <w:u w:val="single"/>
        </w:rPr>
      </w:pPr>
      <w:r>
        <w:rPr>
          <w:rFonts w:hint="eastAsia"/>
          <w:b w:val="0"/>
          <w:bCs w:val="0"/>
          <w:sz w:val="24"/>
          <w:szCs w:val="24"/>
        </w:rPr>
        <w:t>项目名称：</w:t>
      </w:r>
      <w:r>
        <w:rPr>
          <w:rFonts w:hint="eastAsia"/>
          <w:b w:val="0"/>
          <w:bCs w:val="0"/>
          <w:sz w:val="24"/>
          <w:szCs w:val="24"/>
          <w:u w:val="single"/>
        </w:rPr>
        <w:t xml:space="preserve">                          </w:t>
      </w:r>
    </w:p>
    <w:p>
      <w:pPr>
        <w:spacing w:line="440" w:lineRule="exact"/>
        <w:rPr>
          <w:rFonts w:hint="eastAsia"/>
          <w:u w:val="single"/>
        </w:rPr>
      </w:pPr>
      <w:r>
        <w:rPr>
          <w:rFonts w:hint="eastAsia"/>
        </w:rPr>
        <w:t>项目编号：</w:t>
      </w:r>
      <w:r>
        <w:rPr>
          <w:rFonts w:hint="eastAsia"/>
          <w:u w:val="single"/>
        </w:rPr>
        <w:t xml:space="preserve">                          </w:t>
      </w:r>
      <w:r>
        <w:rPr>
          <w:rFonts w:hint="eastAsia"/>
        </w:rPr>
        <w:t xml:space="preserve">                          单位：元</w:t>
      </w:r>
    </w:p>
    <w:p>
      <w:pPr>
        <w:spacing w:line="440" w:lineRule="exact"/>
        <w:rPr>
          <w:rFonts w:hint="eastAsia"/>
          <w:lang w:val="zh-CN"/>
        </w:rPr>
      </w:pPr>
    </w:p>
    <w:p>
      <w:pPr>
        <w:spacing w:line="440" w:lineRule="exact"/>
        <w:jc w:val="center"/>
        <w:rPr>
          <w:rFonts w:hint="eastAsia"/>
        </w:rPr>
      </w:pPr>
      <w:r>
        <w:rPr>
          <w:rFonts w:hint="eastAsia"/>
          <w:lang w:val="zh-CN"/>
        </w:rPr>
        <w:t>（</w:t>
      </w:r>
      <w:r>
        <w:rPr>
          <w:rFonts w:hint="eastAsia"/>
        </w:rPr>
        <w:t>明细格式自拟）</w:t>
      </w:r>
    </w:p>
    <w:p>
      <w:pPr>
        <w:spacing w:line="440" w:lineRule="exact"/>
        <w:rPr>
          <w:rFonts w:hint="eastAsia"/>
          <w:lang w:val="zh-CN"/>
        </w:rPr>
      </w:pPr>
    </w:p>
    <w:p>
      <w:pPr>
        <w:spacing w:line="440" w:lineRule="exact"/>
        <w:rPr>
          <w:rFonts w:hint="eastAsia"/>
          <w:lang w:val="zh-CN"/>
        </w:rPr>
      </w:pPr>
    </w:p>
    <w:p>
      <w:pPr>
        <w:spacing w:line="440" w:lineRule="exact"/>
        <w:rPr>
          <w:rFonts w:hint="eastAsia"/>
          <w:lang w:val="zh-CN"/>
        </w:rPr>
      </w:pPr>
    </w:p>
    <w:p>
      <w:pPr>
        <w:spacing w:line="440" w:lineRule="exact"/>
        <w:rPr>
          <w:rFonts w:hint="eastAsia"/>
          <w:lang w:val="zh-CN"/>
        </w:rPr>
      </w:pPr>
    </w:p>
    <w:p>
      <w:pPr>
        <w:spacing w:line="440" w:lineRule="exact"/>
        <w:rPr>
          <w:rFonts w:hint="eastAsia"/>
          <w:lang w:val="zh-CN"/>
        </w:rPr>
      </w:pPr>
    </w:p>
    <w:p>
      <w:pPr>
        <w:spacing w:line="440" w:lineRule="exact"/>
        <w:rPr>
          <w:rFonts w:hint="eastAsia"/>
          <w:lang w:val="zh-CN"/>
        </w:rPr>
      </w:pPr>
    </w:p>
    <w:p>
      <w:pPr>
        <w:spacing w:line="440" w:lineRule="exact"/>
        <w:rPr>
          <w:rFonts w:hint="eastAsia"/>
          <w:lang w:val="zh-CN"/>
        </w:rPr>
      </w:pPr>
    </w:p>
    <w:p>
      <w:pPr>
        <w:spacing w:line="440" w:lineRule="exact"/>
        <w:rPr>
          <w:rFonts w:hint="eastAsia"/>
          <w:lang w:val="zh-CN"/>
        </w:rPr>
      </w:pPr>
      <w:r>
        <w:rPr>
          <w:rFonts w:hint="eastAsia"/>
          <w:lang w:val="zh-CN"/>
        </w:rPr>
        <w:t>注：</w:t>
      </w:r>
    </w:p>
    <w:p>
      <w:pPr>
        <w:spacing w:line="440" w:lineRule="exact"/>
        <w:ind w:firstLine="480" w:firstLineChars="200"/>
        <w:rPr>
          <w:rFonts w:hint="eastAsia"/>
        </w:rPr>
      </w:pPr>
      <w:r>
        <w:rPr>
          <w:rFonts w:hint="eastAsia"/>
        </w:rPr>
        <w:t>1.</w:t>
      </w:r>
      <w:r>
        <w:rPr>
          <w:rFonts w:hint="eastAsia"/>
          <w:lang w:val="zh-CN"/>
        </w:rPr>
        <w:t>投标人需按本表格式填写，不得自行更改，</w:t>
      </w:r>
      <w:r>
        <w:rPr>
          <w:rFonts w:hint="eastAsia"/>
        </w:rPr>
        <w:t>投标报价以人民币为结算币种。</w:t>
      </w:r>
    </w:p>
    <w:p>
      <w:pPr>
        <w:spacing w:line="440" w:lineRule="exact"/>
        <w:ind w:firstLine="480" w:firstLineChars="200"/>
        <w:rPr>
          <w:rFonts w:hint="eastAsia"/>
        </w:rPr>
      </w:pPr>
      <w:r>
        <w:rPr>
          <w:rFonts w:hint="eastAsia"/>
        </w:rPr>
        <w:t>2.投标报价应包括所需缴纳的所有税费、项目实施所需的一切费用。</w:t>
      </w:r>
    </w:p>
    <w:p>
      <w:pPr>
        <w:snapToGrid w:val="0"/>
        <w:spacing w:line="440" w:lineRule="exact"/>
        <w:ind w:firstLine="480" w:firstLineChars="200"/>
        <w:rPr>
          <w:rFonts w:hint="eastAsia"/>
        </w:rPr>
      </w:pPr>
      <w:r>
        <w:t>3</w:t>
      </w:r>
      <w:r>
        <w:rPr>
          <w:rFonts w:hint="eastAsia"/>
        </w:rPr>
        <w:t>.</w:t>
      </w:r>
      <w:r>
        <w:t>特别提示：采购代理机构将对项目名称和项目编号，中标人名称、地址和中标金额，主要中标标的的名称、规格型号、数量、单价、服务要求等予以公示。</w:t>
      </w:r>
    </w:p>
    <w:p>
      <w:pPr>
        <w:snapToGrid w:val="0"/>
        <w:spacing w:line="440" w:lineRule="exact"/>
        <w:ind w:firstLine="480" w:firstLineChars="200"/>
        <w:rPr>
          <w:rFonts w:hint="eastAsia" w:ascii="仿宋_GB2312" w:eastAsia="仿宋_GB2312" w:cs="Times New Roman"/>
          <w:kern w:val="2"/>
        </w:rPr>
      </w:pPr>
      <w:r>
        <w:rPr>
          <w:rFonts w:hint="eastAsia" w:ascii="仿宋_GB2312" w:eastAsia="仿宋_GB2312" w:cs="Times New Roman"/>
          <w:kern w:val="2"/>
        </w:rPr>
        <w:t>4.投标报价最多保留两位小数。</w:t>
      </w:r>
    </w:p>
    <w:p>
      <w:pPr>
        <w:snapToGrid w:val="0"/>
        <w:spacing w:line="440" w:lineRule="exact"/>
        <w:ind w:firstLine="482" w:firstLineChars="200"/>
        <w:rPr>
          <w:rFonts w:hint="eastAsia"/>
          <w:b/>
          <w:bCs/>
        </w:rPr>
      </w:pPr>
      <w:r>
        <w:rPr>
          <w:rFonts w:hint="eastAsia" w:ascii="仿宋_GB2312" w:eastAsia="仿宋_GB2312" w:cs="Times New Roman"/>
          <w:b/>
          <w:bCs/>
          <w:kern w:val="2"/>
        </w:rPr>
        <w:t>▲5.投标人报价低于项目预算50%的，应当在报价文件中详细阐述不影响产品质量或者诚信履约的具体原因，投标人未提供相应材料的，评标委员会应当将其作为无效投标处理。</w:t>
      </w:r>
    </w:p>
    <w:p>
      <w:pPr>
        <w:snapToGrid w:val="0"/>
        <w:spacing w:line="440" w:lineRule="exact"/>
        <w:rPr>
          <w:rFonts w:hint="eastAsia"/>
        </w:rPr>
      </w:pPr>
    </w:p>
    <w:p>
      <w:pPr>
        <w:snapToGrid w:val="0"/>
        <w:jc w:val="right"/>
        <w:rPr>
          <w:rFonts w:hint="eastAsia"/>
        </w:rPr>
      </w:pPr>
      <w:r>
        <w:rPr>
          <w:rFonts w:hint="eastAsia"/>
        </w:rPr>
        <w:t>投标人全称（</w:t>
      </w:r>
      <w:r>
        <w:rPr>
          <w:rFonts w:hint="eastAsia"/>
          <w:lang w:val="zh-CN"/>
        </w:rPr>
        <w:t>电子签</w:t>
      </w:r>
      <w:r>
        <w:rPr>
          <w:rFonts w:hint="eastAsia"/>
        </w:rPr>
        <w:t>名）：</w:t>
      </w:r>
      <w:r>
        <w:rPr>
          <w:rFonts w:hint="eastAsia"/>
          <w:u w:val="single"/>
        </w:rPr>
        <w:t xml:space="preserve">                      </w:t>
      </w:r>
    </w:p>
    <w:p>
      <w:pPr>
        <w:snapToGrid w:val="0"/>
        <w:jc w:val="right"/>
        <w:rPr>
          <w:rFonts w:hint="eastAsia"/>
        </w:rPr>
      </w:pPr>
      <w:r>
        <w:rPr>
          <w:rFonts w:hint="eastAsia"/>
        </w:rPr>
        <w:t>法定代表人或授权代表（签名或盖章）：</w:t>
      </w:r>
      <w:r>
        <w:rPr>
          <w:rFonts w:hint="eastAsia"/>
          <w:u w:val="single"/>
        </w:rPr>
        <w:t xml:space="preserve">                </w:t>
      </w:r>
    </w:p>
    <w:p>
      <w:pPr>
        <w:pageBreakBefore w:val="0"/>
        <w:kinsoku/>
        <w:bidi w:val="0"/>
        <w:adjustRightInd w:val="0"/>
        <w:snapToGrid w:val="0"/>
        <w:spacing w:beforeAutospacing="0" w:afterAutospacing="0" w:line="440" w:lineRule="exact"/>
        <w:jc w:val="right"/>
        <w:rPr>
          <w:rFonts w:hint="eastAsia"/>
          <w:u w:val="single"/>
        </w:rPr>
      </w:pPr>
      <w:r>
        <w:rPr>
          <w:rFonts w:hint="eastAsia"/>
        </w:rPr>
        <w:t>日期：</w:t>
      </w:r>
      <w:r>
        <w:rPr>
          <w:rFonts w:hint="eastAsia"/>
          <w:u w:val="single"/>
        </w:rPr>
        <w:t xml:space="preserve">       年     月     日</w:t>
      </w:r>
    </w:p>
    <w:p>
      <w:pPr>
        <w:pageBreakBefore w:val="0"/>
        <w:kinsoku/>
        <w:bidi w:val="0"/>
        <w:adjustRightInd w:val="0"/>
        <w:snapToGrid w:val="0"/>
        <w:spacing w:beforeAutospacing="0" w:afterAutospacing="0" w:line="440" w:lineRule="exact"/>
        <w:jc w:val="both"/>
        <w:rPr>
          <w:rFonts w:hint="eastAsia"/>
          <w:u w:val="single"/>
        </w:rPr>
        <w:sectPr>
          <w:footerReference r:id="rId26" w:type="first"/>
          <w:headerReference r:id="rId23" w:type="default"/>
          <w:footerReference r:id="rId24" w:type="default"/>
          <w:footerReference r:id="rId25" w:type="even"/>
          <w:pgSz w:w="11906" w:h="16838"/>
          <w:pgMar w:top="1474" w:right="1797" w:bottom="1247" w:left="1797" w:header="851" w:footer="992" w:gutter="0"/>
          <w:cols w:space="720" w:num="1"/>
          <w:docGrid w:type="lines" w:linePitch="312" w:charSpace="0"/>
        </w:sectPr>
      </w:pPr>
    </w:p>
    <w:p>
      <w:pPr>
        <w:pageBreakBefore w:val="0"/>
        <w:kinsoku/>
        <w:bidi w:val="0"/>
        <w:adjustRightInd w:val="0"/>
        <w:snapToGrid w:val="0"/>
        <w:spacing w:beforeAutospacing="0" w:afterAutospacing="0" w:line="440" w:lineRule="exact"/>
        <w:jc w:val="both"/>
        <w:rPr>
          <w:rFonts w:hint="default"/>
          <w:b/>
          <w:sz w:val="32"/>
          <w:szCs w:val="32"/>
          <w:lang w:val="en-US" w:eastAsia="zh-CN"/>
        </w:rPr>
      </w:pPr>
      <w:r>
        <w:rPr>
          <w:rFonts w:hint="eastAsia"/>
          <w:b/>
          <w:sz w:val="32"/>
          <w:szCs w:val="32"/>
          <w:lang w:eastAsia="zh-CN"/>
        </w:rPr>
        <w:t>附件</w:t>
      </w:r>
      <w:r>
        <w:rPr>
          <w:rFonts w:hint="eastAsia"/>
          <w:b/>
          <w:sz w:val="32"/>
          <w:szCs w:val="32"/>
          <w:lang w:val="en-US" w:eastAsia="zh-CN"/>
        </w:rPr>
        <w:t>1</w:t>
      </w:r>
    </w:p>
    <w:p>
      <w:pPr>
        <w:pStyle w:val="38"/>
        <w:pageBreakBefore w:val="0"/>
        <w:kinsoku/>
        <w:bidi w:val="0"/>
        <w:spacing w:beforeAutospacing="0" w:afterAutospacing="0" w:line="440" w:lineRule="exact"/>
        <w:ind w:firstLine="0"/>
        <w:rPr>
          <w:rFonts w:hint="eastAsia" w:ascii="仿宋_GB2312" w:hAnsi="仿宋" w:eastAsia="仿宋_GB2312"/>
          <w:b/>
          <w:spacing w:val="0"/>
          <w:sz w:val="32"/>
          <w:szCs w:val="32"/>
        </w:rPr>
      </w:pPr>
    </w:p>
    <w:p>
      <w:pPr>
        <w:pStyle w:val="38"/>
        <w:pageBreakBefore w:val="0"/>
        <w:kinsoku/>
        <w:bidi w:val="0"/>
        <w:spacing w:beforeAutospacing="0" w:afterAutospacing="0" w:line="440" w:lineRule="exact"/>
        <w:ind w:firstLine="0"/>
        <w:rPr>
          <w:rFonts w:hint="eastAsia" w:ascii="仿宋_GB2312" w:hAnsi="仿宋" w:eastAsia="仿宋_GB2312"/>
          <w:b/>
          <w:spacing w:val="0"/>
          <w:sz w:val="32"/>
          <w:szCs w:val="32"/>
        </w:rPr>
      </w:pPr>
    </w:p>
    <w:p>
      <w:pPr>
        <w:pStyle w:val="38"/>
        <w:pageBreakBefore w:val="0"/>
        <w:kinsoku/>
        <w:bidi w:val="0"/>
        <w:spacing w:beforeAutospacing="0" w:afterAutospacing="0" w:line="440" w:lineRule="exact"/>
        <w:ind w:firstLine="0"/>
        <w:rPr>
          <w:rFonts w:ascii="仿宋_GB2312" w:hAnsi="仿宋" w:eastAsia="仿宋_GB2312"/>
          <w:b/>
          <w:spacing w:val="0"/>
          <w:sz w:val="32"/>
          <w:szCs w:val="32"/>
        </w:rPr>
      </w:pPr>
      <w:r>
        <w:rPr>
          <w:rFonts w:hint="eastAsia" w:ascii="仿宋_GB2312" w:hAnsi="仿宋" w:eastAsia="仿宋_GB2312"/>
          <w:b/>
          <w:spacing w:val="0"/>
          <w:sz w:val="32"/>
          <w:szCs w:val="32"/>
        </w:rPr>
        <w:t>询问函范本：</w:t>
      </w:r>
    </w:p>
    <w:p>
      <w:pPr>
        <w:pageBreakBefore w:val="0"/>
        <w:kinsoku/>
        <w:bidi w:val="0"/>
        <w:spacing w:beforeAutospacing="0" w:afterAutospacing="0" w:line="440" w:lineRule="exact"/>
      </w:pPr>
    </w:p>
    <w:p>
      <w:pPr>
        <w:pStyle w:val="107"/>
        <w:pageBreakBefore w:val="0"/>
        <w:kinsoku/>
        <w:bidi w:val="0"/>
        <w:spacing w:before="0" w:beforeAutospacing="0" w:after="0" w:afterAutospacing="0" w:line="440" w:lineRule="exact"/>
      </w:pPr>
    </w:p>
    <w:p>
      <w:pPr>
        <w:pageBreakBefore w:val="0"/>
        <w:kinsoku/>
        <w:bidi w:val="0"/>
        <w:spacing w:beforeAutospacing="0" w:afterAutospacing="0" w:line="440" w:lineRule="exact"/>
        <w:jc w:val="center"/>
      </w:pPr>
      <w:r>
        <w:rPr>
          <w:rFonts w:hint="eastAsia"/>
        </w:rPr>
        <w:t>关于XXX项目公开招标的询问函</w:t>
      </w:r>
    </w:p>
    <w:p>
      <w:pPr>
        <w:pageBreakBefore w:val="0"/>
        <w:kinsoku/>
        <w:bidi w:val="0"/>
        <w:snapToGrid w:val="0"/>
        <w:spacing w:beforeAutospacing="0" w:afterAutospacing="0" w:line="440" w:lineRule="exact"/>
        <w:ind w:firstLine="480" w:firstLineChars="200"/>
      </w:pPr>
    </w:p>
    <w:p>
      <w:pPr>
        <w:pageBreakBefore w:val="0"/>
        <w:kinsoku/>
        <w:bidi w:val="0"/>
        <w:snapToGrid w:val="0"/>
        <w:spacing w:beforeAutospacing="0" w:afterAutospacing="0" w:line="440" w:lineRule="exact"/>
        <w:ind w:firstLine="480" w:firstLineChars="200"/>
        <w:rPr>
          <w:rFonts w:hint="eastAsia"/>
        </w:rPr>
      </w:pPr>
    </w:p>
    <w:p>
      <w:pPr>
        <w:pageBreakBefore w:val="0"/>
        <w:kinsoku/>
        <w:bidi w:val="0"/>
        <w:snapToGrid w:val="0"/>
        <w:spacing w:beforeAutospacing="0" w:afterAutospacing="0" w:line="440" w:lineRule="exact"/>
        <w:ind w:firstLine="480" w:firstLineChars="200"/>
      </w:pPr>
      <w:r>
        <w:rPr>
          <w:rFonts w:hint="eastAsia"/>
        </w:rPr>
        <w:t>关于（项目名称）（项目编号）（项目标项）我公司有以下几点疑问：</w:t>
      </w:r>
    </w:p>
    <w:p>
      <w:pPr>
        <w:pageBreakBefore w:val="0"/>
        <w:kinsoku/>
        <w:bidi w:val="0"/>
        <w:snapToGrid w:val="0"/>
        <w:spacing w:beforeAutospacing="0" w:afterAutospacing="0" w:line="440" w:lineRule="exact"/>
        <w:ind w:firstLine="480" w:firstLineChars="200"/>
      </w:pPr>
      <w:r>
        <w:rPr>
          <w:rFonts w:hint="eastAsia"/>
        </w:rPr>
        <w:t>询问事项一：（请明确</w:t>
      </w:r>
      <w:r>
        <w:rPr>
          <w:rFonts w:hint="eastAsia"/>
          <w:bCs/>
        </w:rPr>
        <w:t>具体内容，并附</w:t>
      </w:r>
      <w:r>
        <w:rPr>
          <w:rFonts w:hint="eastAsia"/>
        </w:rPr>
        <w:t>事实依据。）</w:t>
      </w:r>
    </w:p>
    <w:p>
      <w:pPr>
        <w:pageBreakBefore w:val="0"/>
        <w:kinsoku/>
        <w:bidi w:val="0"/>
        <w:snapToGrid w:val="0"/>
        <w:spacing w:beforeAutospacing="0" w:afterAutospacing="0" w:line="440" w:lineRule="exact"/>
        <w:ind w:firstLine="480" w:firstLineChars="200"/>
      </w:pPr>
      <w:r>
        <w:rPr>
          <w:rFonts w:hint="eastAsia"/>
        </w:rPr>
        <w:t>询问事项二：  ...</w:t>
      </w:r>
    </w:p>
    <w:p>
      <w:pPr>
        <w:pageBreakBefore w:val="0"/>
        <w:kinsoku/>
        <w:bidi w:val="0"/>
        <w:spacing w:beforeAutospacing="0" w:afterAutospacing="0" w:line="440" w:lineRule="exact"/>
      </w:pPr>
    </w:p>
    <w:p>
      <w:pPr>
        <w:pStyle w:val="2"/>
        <w:pageBreakBefore w:val="0"/>
        <w:kinsoku/>
        <w:bidi w:val="0"/>
        <w:spacing w:before="0" w:beforeAutospacing="0" w:after="0" w:afterAutospacing="0" w:line="440" w:lineRule="exact"/>
      </w:pPr>
    </w:p>
    <w:p>
      <w:pPr>
        <w:pStyle w:val="38"/>
        <w:pageBreakBefore w:val="0"/>
        <w:kinsoku/>
        <w:bidi w:val="0"/>
        <w:spacing w:beforeAutospacing="0" w:afterAutospacing="0" w:line="440" w:lineRule="exact"/>
        <w:rPr>
          <w:rFonts w:ascii="仿宋" w:hAnsi="仿宋"/>
          <w:sz w:val="24"/>
        </w:rPr>
      </w:pPr>
    </w:p>
    <w:p>
      <w:pPr>
        <w:pageBreakBefore w:val="0"/>
        <w:kinsoku/>
        <w:bidi w:val="0"/>
        <w:spacing w:beforeAutospacing="0" w:afterAutospacing="0" w:line="440" w:lineRule="exact"/>
        <w:ind w:firstLine="4535"/>
      </w:pPr>
      <w:r>
        <w:rPr>
          <w:rFonts w:hint="eastAsia"/>
        </w:rPr>
        <w:t xml:space="preserve">供应商全称（盖章）：              </w:t>
      </w:r>
    </w:p>
    <w:p>
      <w:pPr>
        <w:pageBreakBefore w:val="0"/>
        <w:kinsoku/>
        <w:bidi w:val="0"/>
        <w:spacing w:beforeAutospacing="0" w:afterAutospacing="0" w:line="440" w:lineRule="exact"/>
        <w:ind w:firstLine="4535"/>
      </w:pPr>
      <w:r>
        <w:rPr>
          <w:rFonts w:hint="eastAsia"/>
        </w:rPr>
        <w:t xml:space="preserve">法定代表人（签名或签章）：                                                </w:t>
      </w:r>
    </w:p>
    <w:p>
      <w:pPr>
        <w:pageBreakBefore w:val="0"/>
        <w:kinsoku/>
        <w:bidi w:val="0"/>
        <w:spacing w:beforeAutospacing="0" w:afterAutospacing="0" w:line="440" w:lineRule="exact"/>
        <w:ind w:firstLine="4535"/>
      </w:pPr>
      <w:r>
        <w:rPr>
          <w:rFonts w:hint="eastAsia"/>
        </w:rPr>
        <w:t xml:space="preserve">授权代表（签名）：                                           </w:t>
      </w:r>
    </w:p>
    <w:p>
      <w:pPr>
        <w:pageBreakBefore w:val="0"/>
        <w:kinsoku/>
        <w:bidi w:val="0"/>
        <w:spacing w:beforeAutospacing="0" w:afterAutospacing="0" w:line="440" w:lineRule="exact"/>
        <w:ind w:firstLine="4535"/>
      </w:pPr>
      <w:r>
        <w:rPr>
          <w:rFonts w:hint="eastAsia"/>
        </w:rPr>
        <w:t xml:space="preserve">联系电话（手机）：                  </w:t>
      </w:r>
    </w:p>
    <w:p>
      <w:pPr>
        <w:pageBreakBefore w:val="0"/>
        <w:kinsoku/>
        <w:bidi w:val="0"/>
        <w:spacing w:beforeAutospacing="0" w:afterAutospacing="0" w:line="440" w:lineRule="exact"/>
        <w:ind w:firstLine="4535"/>
      </w:pPr>
      <w:r>
        <w:rPr>
          <w:rFonts w:hint="eastAsia"/>
        </w:rPr>
        <w:t xml:space="preserve">电子邮箱：                        </w:t>
      </w:r>
    </w:p>
    <w:p>
      <w:pPr>
        <w:pageBreakBefore w:val="0"/>
        <w:kinsoku/>
        <w:bidi w:val="0"/>
        <w:spacing w:beforeAutospacing="0" w:afterAutospacing="0" w:line="440" w:lineRule="exact"/>
        <w:ind w:firstLine="4535"/>
      </w:pPr>
      <w:r>
        <w:rPr>
          <w:rFonts w:hint="eastAsia"/>
        </w:rPr>
        <w:t xml:space="preserve">询问日期：                        </w:t>
      </w:r>
    </w:p>
    <w:p>
      <w:pPr>
        <w:pageBreakBefore w:val="0"/>
        <w:kinsoku/>
        <w:bidi w:val="0"/>
        <w:spacing w:beforeAutospacing="0" w:afterAutospacing="0" w:line="440" w:lineRule="exact"/>
      </w:pPr>
      <w:r>
        <w:rPr>
          <w:rFonts w:hint="eastAsia"/>
        </w:rPr>
        <w:t xml:space="preserve"> </w:t>
      </w:r>
    </w:p>
    <w:p>
      <w:pPr>
        <w:pageBreakBefore w:val="0"/>
        <w:kinsoku/>
        <w:bidi w:val="0"/>
        <w:spacing w:beforeAutospacing="0" w:afterAutospacing="0" w:line="440" w:lineRule="exact"/>
      </w:pPr>
    </w:p>
    <w:p>
      <w:pPr>
        <w:pageBreakBefore w:val="0"/>
        <w:kinsoku/>
        <w:bidi w:val="0"/>
        <w:adjustRightInd w:val="0"/>
        <w:snapToGrid w:val="0"/>
        <w:spacing w:beforeAutospacing="0" w:afterAutospacing="0" w:line="440" w:lineRule="exact"/>
        <w:jc w:val="center"/>
      </w:pPr>
    </w:p>
    <w:p>
      <w:pPr>
        <w:pStyle w:val="107"/>
        <w:pageBreakBefore w:val="0"/>
        <w:kinsoku/>
        <w:bidi w:val="0"/>
        <w:spacing w:before="0" w:beforeAutospacing="0" w:after="0" w:afterAutospacing="0" w:line="440" w:lineRule="exact"/>
        <w:rPr>
          <w:rFonts w:ascii="仿宋" w:hAnsi="仿宋"/>
        </w:rPr>
      </w:pPr>
    </w:p>
    <w:p>
      <w:pPr>
        <w:pageBreakBefore w:val="0"/>
        <w:kinsoku/>
        <w:bidi w:val="0"/>
        <w:spacing w:beforeAutospacing="0" w:afterAutospacing="0" w:line="440" w:lineRule="exact"/>
      </w:pPr>
    </w:p>
    <w:p>
      <w:pPr>
        <w:pStyle w:val="106"/>
      </w:pPr>
    </w:p>
    <w:p/>
    <w:p>
      <w:pPr>
        <w:pStyle w:val="106"/>
      </w:pPr>
    </w:p>
    <w:p/>
    <w:p>
      <w:pPr>
        <w:pageBreakBefore w:val="0"/>
        <w:kinsoku/>
        <w:bidi w:val="0"/>
        <w:adjustRightInd w:val="0"/>
        <w:snapToGrid w:val="0"/>
        <w:spacing w:beforeAutospacing="0" w:afterAutospacing="0" w:line="440" w:lineRule="exact"/>
        <w:jc w:val="both"/>
        <w:rPr>
          <w:rFonts w:hint="default"/>
          <w:b/>
          <w:sz w:val="32"/>
          <w:szCs w:val="32"/>
          <w:lang w:val="en-US" w:eastAsia="zh-CN"/>
        </w:rPr>
      </w:pPr>
      <w:r>
        <w:rPr>
          <w:rFonts w:hint="eastAsia"/>
          <w:b/>
          <w:sz w:val="32"/>
          <w:szCs w:val="32"/>
          <w:lang w:eastAsia="zh-CN"/>
        </w:rPr>
        <w:t>附</w:t>
      </w:r>
      <w:r>
        <w:rPr>
          <w:rFonts w:hint="eastAsia"/>
          <w:b/>
          <w:sz w:val="32"/>
          <w:szCs w:val="32"/>
          <w:lang w:val="en-US" w:eastAsia="zh-CN"/>
        </w:rPr>
        <w:t>件2</w:t>
      </w:r>
    </w:p>
    <w:p>
      <w:pPr>
        <w:pStyle w:val="88"/>
        <w:pageBreakBefore w:val="0"/>
        <w:kinsoku/>
        <w:bidi w:val="0"/>
        <w:spacing w:beforeAutospacing="0" w:after="0" w:afterAutospacing="0" w:line="440" w:lineRule="exact"/>
        <w:ind w:left="480"/>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r>
        <w:rPr>
          <w:rFonts w:hint="eastAsia" w:ascii="仿宋_GB2312" w:hAnsi="仿宋" w:eastAsia="仿宋_GB2312" w:cs="Times New Roman"/>
          <w:b/>
          <w:spacing w:val="6"/>
          <w:sz w:val="32"/>
          <w:szCs w:val="32"/>
        </w:rPr>
        <w:t>质疑函范本及制作说明</w:t>
      </w: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r>
        <w:rPr>
          <w:rFonts w:hint="eastAsia" w:ascii="仿宋_GB2312" w:hAnsi="仿宋" w:eastAsia="仿宋_GB2312" w:cs="Times New Roman"/>
          <w:b/>
          <w:spacing w:val="6"/>
          <w:sz w:val="32"/>
          <w:szCs w:val="32"/>
        </w:rPr>
        <w:t>质疑函范本</w:t>
      </w:r>
    </w:p>
    <w:p>
      <w:pPr>
        <w:pageBreakBefore w:val="0"/>
        <w:kinsoku/>
        <w:bidi w:val="0"/>
        <w:adjustRightInd w:val="0"/>
        <w:snapToGrid w:val="0"/>
        <w:spacing w:beforeAutospacing="0" w:afterAutospacing="0" w:line="440" w:lineRule="exact"/>
        <w:rPr>
          <w:rFonts w:ascii="仿宋_GB2312" w:hAnsi="仿宋" w:eastAsia="仿宋_GB2312" w:cs="仿宋"/>
          <w:bCs/>
          <w:sz w:val="24"/>
          <w:szCs w:val="24"/>
        </w:rPr>
      </w:pPr>
      <w:r>
        <w:rPr>
          <w:rFonts w:hint="eastAsia" w:ascii="仿宋_GB2312" w:hAnsi="仿宋" w:eastAsia="仿宋_GB2312" w:cs="仿宋"/>
          <w:bCs/>
          <w:sz w:val="24"/>
          <w:szCs w:val="24"/>
        </w:rPr>
        <w:t>一、质疑供应商基本信息</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质疑供应商：</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地址：</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邮编：</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联系人：</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联系电话：</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授权代表：</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联系电话：</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 xml:space="preserve">地址： </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邮编：</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bCs/>
          <w:sz w:val="24"/>
          <w:szCs w:val="24"/>
        </w:rPr>
      </w:pPr>
      <w:r>
        <w:rPr>
          <w:rFonts w:hint="eastAsia" w:ascii="仿宋_GB2312" w:hAnsi="仿宋" w:eastAsia="仿宋_GB2312" w:cs="仿宋"/>
          <w:bCs/>
          <w:sz w:val="24"/>
          <w:szCs w:val="24"/>
        </w:rPr>
        <w:t>二、质疑项目基本情况</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质疑项目的名称：</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质疑项目的编号：</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包号：</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采购人名称：</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采购文件获取日期：</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bCs/>
          <w:sz w:val="24"/>
          <w:szCs w:val="24"/>
        </w:rPr>
      </w:pPr>
      <w:r>
        <w:rPr>
          <w:rFonts w:hint="eastAsia" w:ascii="仿宋_GB2312" w:hAnsi="仿宋" w:eastAsia="仿宋_GB2312" w:cs="仿宋"/>
          <w:bCs/>
          <w:sz w:val="24"/>
          <w:szCs w:val="24"/>
        </w:rPr>
        <w:t>三、质疑事项具体内容</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质疑事项1：</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事实依据：</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法律依据：</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质疑事项2</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w:t>
      </w:r>
    </w:p>
    <w:p>
      <w:pPr>
        <w:pageBreakBefore w:val="0"/>
        <w:kinsoku/>
        <w:bidi w:val="0"/>
        <w:adjustRightInd w:val="0"/>
        <w:snapToGrid w:val="0"/>
        <w:spacing w:beforeAutospacing="0" w:afterAutospacing="0" w:line="440" w:lineRule="exact"/>
        <w:rPr>
          <w:rFonts w:ascii="仿宋_GB2312" w:hAnsi="仿宋" w:eastAsia="仿宋_GB2312" w:cs="仿宋"/>
          <w:bCs/>
          <w:sz w:val="24"/>
          <w:szCs w:val="24"/>
        </w:rPr>
      </w:pPr>
      <w:r>
        <w:rPr>
          <w:rFonts w:hint="eastAsia" w:ascii="仿宋_GB2312" w:hAnsi="仿宋" w:eastAsia="仿宋_GB2312" w:cs="仿宋"/>
          <w:bCs/>
          <w:sz w:val="24"/>
          <w:szCs w:val="24"/>
        </w:rPr>
        <w:t>四、与质疑事项相关的质疑请求</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请求：</w:t>
      </w:r>
      <w:r>
        <w:rPr>
          <w:rFonts w:hint="eastAsia" w:ascii="仿宋_GB2312" w:hAnsi="仿宋" w:eastAsia="仿宋_GB2312" w:cs="仿宋"/>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签字(签章)：                   公章：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日期：    </w:t>
      </w:r>
    </w:p>
    <w:p>
      <w:pPr>
        <w:pageBreakBefore w:val="0"/>
        <w:widowControl/>
        <w:kinsoku/>
        <w:bidi w:val="0"/>
        <w:spacing w:beforeAutospacing="0" w:afterAutospacing="0" w:line="440" w:lineRule="exact"/>
        <w:jc w:val="left"/>
        <w:rPr>
          <w:rFonts w:ascii="仿宋_GB2312" w:hAnsi="仿宋" w:eastAsia="仿宋_GB2312" w:cs="Times New Roman"/>
          <w:b/>
          <w:sz w:val="24"/>
          <w:szCs w:val="24"/>
        </w:rPr>
      </w:pPr>
      <w:r>
        <w:rPr>
          <w:rFonts w:ascii="仿宋_GB2312" w:hAnsi="仿宋" w:eastAsia="仿宋_GB2312" w:cs="Times New Roman"/>
          <w:b/>
          <w:sz w:val="24"/>
          <w:szCs w:val="24"/>
        </w:rPr>
        <w:br w:type="page"/>
      </w:r>
    </w:p>
    <w:p>
      <w:pPr>
        <w:pageBreakBefore w:val="0"/>
        <w:kinsoku/>
        <w:bidi w:val="0"/>
        <w:adjustRightInd w:val="0"/>
        <w:spacing w:beforeAutospacing="0" w:afterAutospacing="0" w:line="440" w:lineRule="exact"/>
        <w:rPr>
          <w:rFonts w:ascii="仿宋_GB2312" w:hAnsi="仿宋" w:eastAsia="仿宋_GB2312" w:cs="Times New Roman"/>
          <w:b/>
          <w:sz w:val="24"/>
          <w:szCs w:val="24"/>
        </w:rPr>
      </w:pPr>
      <w:r>
        <w:rPr>
          <w:rFonts w:hint="eastAsia" w:ascii="仿宋_GB2312" w:hAnsi="仿宋" w:eastAsia="仿宋_GB2312" w:cs="Times New Roman"/>
          <w:b/>
          <w:sz w:val="24"/>
          <w:szCs w:val="24"/>
        </w:rPr>
        <w:t>质疑函制作说明：</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1.供应商提出质疑时，应提交质疑函和必要的证明材料。</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2.质疑供应商若委托代理人进行质疑的，质疑函应按要求列明“授权代表”的有关内容，并在附件中提交由质疑</w:t>
      </w:r>
      <w:r>
        <w:rPr>
          <w:rFonts w:hint="eastAsia" w:ascii="仿宋_GB2312" w:hAnsi="仿宋" w:eastAsia="仿宋_GB2312" w:cs="宋体"/>
          <w:kern w:val="0"/>
          <w:sz w:val="24"/>
          <w:szCs w:val="24"/>
        </w:rPr>
        <w:t>供应商签署的授权委托书。授权委托书应载明代理人的姓名或者名称、代理事项、具体权限、期限和相关事项。</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3.质疑供应商若对项目的某一分包进行质疑，质疑函中应列明具体分包号。</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4.质疑函的质疑事项应具体、明确，并有必要的事实依据和法律依据。</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5.质疑函的质疑请求应与质疑事项相关。</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6.质疑供应商为自然人的，质疑函应由本人签字；质疑供应商为法人或者其他组织的，质疑函应由法定代表人、主要负责人，或者其授权代表签字或者盖章，并加盖公章。</w:t>
      </w:r>
    </w:p>
    <w:p>
      <w:pPr>
        <w:pageBreakBefore w:val="0"/>
        <w:widowControl/>
        <w:kinsoku/>
        <w:bidi w:val="0"/>
        <w:adjustRightInd w:val="0"/>
        <w:spacing w:beforeAutospacing="0" w:afterAutospacing="0" w:line="440" w:lineRule="exact"/>
        <w:ind w:firstLine="600" w:firstLineChars="200"/>
        <w:jc w:val="left"/>
        <w:rPr>
          <w:rFonts w:ascii="仿宋_GB2312" w:hAnsi="仿宋" w:eastAsia="仿宋_GB2312" w:cs="Times New Roman"/>
          <w:sz w:val="30"/>
          <w:szCs w:val="30"/>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widowControl/>
        <w:kinsoku/>
        <w:bidi w:val="0"/>
        <w:spacing w:beforeAutospacing="0" w:afterAutospacing="0" w:line="440" w:lineRule="exact"/>
        <w:jc w:val="left"/>
        <w:rPr>
          <w:rFonts w:ascii="仿宋_GB2312" w:hAnsi="仿宋" w:eastAsia="仿宋_GB2312" w:cs="Times New Roman"/>
          <w:b/>
          <w:spacing w:val="6"/>
          <w:sz w:val="32"/>
          <w:szCs w:val="32"/>
        </w:rPr>
      </w:pPr>
      <w:r>
        <w:rPr>
          <w:rFonts w:ascii="仿宋_GB2312" w:hAnsi="仿宋" w:eastAsia="仿宋_GB2312" w:cs="Times New Roman"/>
          <w:b/>
          <w:spacing w:val="6"/>
          <w:sz w:val="32"/>
          <w:szCs w:val="32"/>
        </w:rPr>
        <w:br w:type="page"/>
      </w:r>
    </w:p>
    <w:p>
      <w:pPr>
        <w:pageBreakBefore w:val="0"/>
        <w:kinsoku/>
        <w:bidi w:val="0"/>
        <w:adjustRightInd w:val="0"/>
        <w:snapToGrid w:val="0"/>
        <w:spacing w:beforeAutospacing="0" w:afterAutospacing="0" w:line="440" w:lineRule="exact"/>
        <w:jc w:val="both"/>
        <w:rPr>
          <w:rFonts w:hint="default"/>
          <w:b/>
          <w:sz w:val="32"/>
          <w:szCs w:val="32"/>
          <w:lang w:val="en-US" w:eastAsia="zh-CN"/>
        </w:rPr>
      </w:pPr>
      <w:r>
        <w:rPr>
          <w:rFonts w:hint="eastAsia"/>
          <w:b/>
          <w:sz w:val="32"/>
          <w:szCs w:val="32"/>
          <w:lang w:eastAsia="zh-CN"/>
        </w:rPr>
        <w:t>附</w:t>
      </w:r>
      <w:r>
        <w:rPr>
          <w:rFonts w:hint="eastAsia"/>
          <w:b/>
          <w:sz w:val="32"/>
          <w:szCs w:val="32"/>
          <w:lang w:val="en-US" w:eastAsia="zh-CN"/>
        </w:rPr>
        <w:t>件3</w:t>
      </w:r>
    </w:p>
    <w:p>
      <w:pPr>
        <w:pageBreakBefore w:val="0"/>
        <w:kinsoku/>
        <w:bidi w:val="0"/>
        <w:adjustRightInd w:val="0"/>
        <w:spacing w:beforeAutospacing="0" w:afterAutospacing="0" w:line="440" w:lineRule="exact"/>
        <w:jc w:val="center"/>
        <w:rPr>
          <w:rFonts w:hint="eastAsia"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r>
        <w:rPr>
          <w:rFonts w:hint="eastAsia" w:ascii="仿宋_GB2312" w:hAnsi="仿宋" w:eastAsia="仿宋_GB2312" w:cs="Times New Roman"/>
          <w:b/>
          <w:spacing w:val="6"/>
          <w:sz w:val="32"/>
          <w:szCs w:val="32"/>
        </w:rPr>
        <w:t>投诉书范本及制作说明</w:t>
      </w:r>
    </w:p>
    <w:p>
      <w:pPr>
        <w:pageBreakBefore w:val="0"/>
        <w:kinsoku/>
        <w:bidi w:val="0"/>
        <w:adjustRightInd w:val="0"/>
        <w:spacing w:beforeAutospacing="0" w:afterAutospacing="0" w:line="440" w:lineRule="exact"/>
        <w:jc w:val="center"/>
        <w:rPr>
          <w:rFonts w:ascii="仿宋_GB2312" w:hAnsi="仿宋" w:eastAsia="仿宋_GB2312" w:cs="Times New Roman"/>
          <w:b/>
          <w:sz w:val="24"/>
          <w:szCs w:val="24"/>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r>
        <w:rPr>
          <w:rFonts w:hint="eastAsia" w:ascii="仿宋_GB2312" w:hAnsi="仿宋" w:eastAsia="仿宋_GB2312" w:cs="Times New Roman"/>
          <w:b/>
          <w:spacing w:val="6"/>
          <w:sz w:val="32"/>
          <w:szCs w:val="32"/>
        </w:rPr>
        <w:t>投诉书范本</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一、投诉相关主体基本情况</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投诉人：</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地     址：</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邮编：</w:t>
      </w:r>
      <w:r>
        <w:rPr>
          <w:rFonts w:hint="eastAsia" w:ascii="仿宋_GB2312" w:hAnsi="仿宋" w:eastAsia="仿宋_GB2312" w:cs="Times New Roman"/>
          <w:sz w:val="24"/>
          <w:szCs w:val="24"/>
          <w:u w:val="dotted"/>
        </w:rPr>
        <w:t xml:space="preserve">         </w:t>
      </w:r>
    </w:p>
    <w:p>
      <w:pPr>
        <w:pageBreakBefore w:val="0"/>
        <w:tabs>
          <w:tab w:val="left" w:pos="6510"/>
        </w:tabs>
        <w:kinsoku/>
        <w:bidi w:val="0"/>
        <w:adjustRightInd w:val="0"/>
        <w:spacing w:beforeAutospacing="0" w:afterAutospacing="0" w:line="440" w:lineRule="exact"/>
        <w:jc w:val="left"/>
        <w:rPr>
          <w:rFonts w:ascii="仿宋_GB2312" w:hAnsi="仿宋" w:eastAsia="仿宋_GB2312" w:cs="Times New Roman"/>
          <w:sz w:val="24"/>
          <w:szCs w:val="24"/>
        </w:rPr>
      </w:pPr>
      <w:r>
        <w:rPr>
          <w:rFonts w:hint="eastAsia" w:ascii="仿宋_GB2312" w:hAnsi="仿宋" w:eastAsia="仿宋_GB2312" w:cs="Times New Roman"/>
          <w:sz w:val="24"/>
          <w:szCs w:val="24"/>
        </w:rPr>
        <w:t>法定代表人/主要负责人：</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 xml:space="preserve"> </w:t>
      </w:r>
    </w:p>
    <w:p>
      <w:pPr>
        <w:pageBreakBefore w:val="0"/>
        <w:tabs>
          <w:tab w:val="left" w:pos="6510"/>
        </w:tabs>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联系电话：</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授权代表：</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联系电话</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地     址：</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邮编：</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被投诉人1：</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地     址：</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邮编：</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联系人：</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联系电话：</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被投诉人2</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相关供应商：</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地     址：</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邮编：</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联系人：</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联系电话：</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二、投诉项目基本情况</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采购项目名称：</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采购项目编号：</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包号：</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采购人名称：</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代理机构名称：</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采购文件公告:</w:t>
      </w:r>
      <w:r>
        <w:rPr>
          <w:rFonts w:hint="eastAsia" w:ascii="仿宋_GB2312" w:hAnsi="仿宋" w:eastAsia="仿宋_GB2312" w:cs="Times New Roman"/>
          <w:sz w:val="24"/>
          <w:szCs w:val="24"/>
          <w:u w:val="dotted"/>
        </w:rPr>
        <w:t xml:space="preserve">是/否 </w:t>
      </w:r>
      <w:r>
        <w:rPr>
          <w:rFonts w:hint="eastAsia" w:ascii="仿宋_GB2312" w:hAnsi="仿宋" w:eastAsia="仿宋_GB2312" w:cs="Times New Roman"/>
          <w:sz w:val="24"/>
          <w:szCs w:val="24"/>
        </w:rPr>
        <w:t>公告期限：</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采购结果公告:</w:t>
      </w:r>
      <w:r>
        <w:rPr>
          <w:rFonts w:hint="eastAsia" w:ascii="仿宋_GB2312" w:hAnsi="仿宋" w:eastAsia="仿宋_GB2312" w:cs="Times New Roman"/>
          <w:sz w:val="24"/>
          <w:szCs w:val="24"/>
          <w:u w:val="dotted"/>
        </w:rPr>
        <w:t xml:space="preserve">是/否 </w:t>
      </w:r>
      <w:r>
        <w:rPr>
          <w:rFonts w:hint="eastAsia" w:ascii="仿宋_GB2312" w:hAnsi="仿宋" w:eastAsia="仿宋_GB2312" w:cs="Times New Roman"/>
          <w:sz w:val="24"/>
          <w:szCs w:val="24"/>
        </w:rPr>
        <w:t>公告期限：</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三、质疑基本情况</w:t>
      </w:r>
    </w:p>
    <w:p>
      <w:pPr>
        <w:pageBreakBefore w:val="0"/>
        <w:kinsoku/>
        <w:bidi w:val="0"/>
        <w:adjustRightInd w:val="0"/>
        <w:spacing w:beforeAutospacing="0" w:afterAutospacing="0" w:line="440" w:lineRule="exact"/>
        <w:ind w:firstLine="480" w:firstLineChars="200"/>
        <w:rPr>
          <w:rFonts w:ascii="仿宋_GB2312" w:hAnsi="仿宋" w:eastAsia="仿宋_GB2312" w:cs="Times New Roman"/>
          <w:sz w:val="24"/>
          <w:szCs w:val="24"/>
          <w:u w:val="dotted"/>
        </w:rPr>
      </w:pPr>
      <w:r>
        <w:rPr>
          <w:rFonts w:hint="eastAsia" w:ascii="仿宋_GB2312" w:hAnsi="仿宋" w:eastAsia="仿宋_GB2312" w:cs="Times New Roman"/>
          <w:sz w:val="24"/>
          <w:szCs w:val="24"/>
        </w:rPr>
        <w:t>投诉人于</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年</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月</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日,向</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提出质疑，质疑事项为：</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 xml:space="preserve">  </w:t>
      </w:r>
    </w:p>
    <w:p>
      <w:pPr>
        <w:pageBreakBefore w:val="0"/>
        <w:kinsoku/>
        <w:bidi w:val="0"/>
        <w:adjustRightInd w:val="0"/>
        <w:spacing w:beforeAutospacing="0" w:afterAutospacing="0" w:line="440" w:lineRule="exact"/>
        <w:ind w:firstLine="360" w:firstLineChars="150"/>
        <w:rPr>
          <w:rFonts w:ascii="仿宋_GB2312" w:hAnsi="仿宋" w:eastAsia="仿宋_GB2312" w:cs="Times New Roman"/>
          <w:sz w:val="24"/>
          <w:szCs w:val="24"/>
        </w:rPr>
      </w:pPr>
      <w:r>
        <w:rPr>
          <w:rFonts w:hint="eastAsia" w:ascii="仿宋_GB2312" w:hAnsi="仿宋" w:eastAsia="仿宋_GB2312" w:cs="Times New Roman"/>
          <w:sz w:val="24"/>
          <w:szCs w:val="24"/>
          <w:u w:val="dotted"/>
        </w:rPr>
        <w:t>采购人/代理机构</w:t>
      </w:r>
      <w:r>
        <w:rPr>
          <w:rFonts w:hint="eastAsia" w:ascii="仿宋_GB2312" w:hAnsi="仿宋" w:eastAsia="仿宋_GB2312" w:cs="Times New Roman"/>
          <w:sz w:val="24"/>
          <w:szCs w:val="24"/>
        </w:rPr>
        <w:t>于</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年</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月</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日,就质疑事项作出了答复/没有在法定期限内作出答复。</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四、投诉事项具体内容</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投诉事项 1：</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事实依据：</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法律依据：</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投诉事项2</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五、与投诉事项相关的投诉请求</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请求：</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签字(签章)：                   公章：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日期：    </w:t>
      </w:r>
    </w:p>
    <w:p>
      <w:pPr>
        <w:pageBreakBefore w:val="0"/>
        <w:kinsoku/>
        <w:bidi w:val="0"/>
        <w:adjustRightInd w:val="0"/>
        <w:spacing w:beforeAutospacing="0" w:afterAutospacing="0" w:line="440" w:lineRule="exact"/>
        <w:rPr>
          <w:rFonts w:ascii="仿宋_GB2312" w:hAnsi="仿宋" w:eastAsia="仿宋_GB2312" w:cs="Times New Roman"/>
          <w:b/>
          <w:sz w:val="24"/>
          <w:szCs w:val="24"/>
        </w:rPr>
      </w:pPr>
    </w:p>
    <w:p>
      <w:pPr>
        <w:pageBreakBefore w:val="0"/>
        <w:kinsoku/>
        <w:bidi w:val="0"/>
        <w:adjustRightInd w:val="0"/>
        <w:spacing w:beforeAutospacing="0" w:afterAutospacing="0" w:line="440" w:lineRule="exact"/>
        <w:rPr>
          <w:rFonts w:ascii="仿宋_GB2312" w:hAnsi="仿宋" w:eastAsia="仿宋_GB2312" w:cs="Times New Roman"/>
          <w:b/>
          <w:sz w:val="24"/>
          <w:szCs w:val="24"/>
        </w:rPr>
      </w:pPr>
    </w:p>
    <w:p>
      <w:pPr>
        <w:pageBreakBefore w:val="0"/>
        <w:kinsoku/>
        <w:bidi w:val="0"/>
        <w:adjustRightInd w:val="0"/>
        <w:spacing w:beforeAutospacing="0" w:afterAutospacing="0" w:line="440" w:lineRule="exact"/>
        <w:rPr>
          <w:rFonts w:ascii="仿宋_GB2312" w:hAnsi="仿宋" w:eastAsia="仿宋_GB2312" w:cs="Times New Roman"/>
          <w:b/>
          <w:sz w:val="24"/>
          <w:szCs w:val="24"/>
        </w:rPr>
      </w:pPr>
      <w:r>
        <w:rPr>
          <w:rFonts w:hint="eastAsia" w:ascii="仿宋_GB2312" w:hAnsi="仿宋" w:eastAsia="仿宋_GB2312" w:cs="Times New Roman"/>
          <w:b/>
          <w:sz w:val="24"/>
          <w:szCs w:val="24"/>
        </w:rPr>
        <w:t>投诉书制作说明：</w:t>
      </w:r>
    </w:p>
    <w:p>
      <w:pPr>
        <w:pageBreakBefore w:val="0"/>
        <w:widowControl/>
        <w:kinsoku/>
        <w:bidi w:val="0"/>
        <w:adjustRightInd w:val="0"/>
        <w:spacing w:beforeAutospacing="0" w:afterAutospacing="0" w:line="440" w:lineRule="exact"/>
        <w:ind w:firstLine="480" w:firstLineChars="200"/>
        <w:rPr>
          <w:rFonts w:ascii="仿宋_GB2312" w:hAnsi="仿宋" w:eastAsia="仿宋_GB2312" w:cs="宋体"/>
          <w:kern w:val="0"/>
          <w:sz w:val="24"/>
          <w:szCs w:val="24"/>
        </w:rPr>
      </w:pPr>
      <w:r>
        <w:rPr>
          <w:rFonts w:hint="eastAsia" w:ascii="仿宋_GB2312" w:hAnsi="仿宋" w:eastAsia="仿宋_GB2312" w:cs="Times New Roman"/>
          <w:sz w:val="24"/>
          <w:szCs w:val="24"/>
        </w:rPr>
        <w:t>1.投诉人提起投诉时，应当提交投诉书和必要的证明材料，并按照被投诉人和与投诉事项有关的供应商数量提供投诉书副本。</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Times New Roman"/>
          <w:sz w:val="24"/>
          <w:szCs w:val="24"/>
        </w:rPr>
        <w:t>2.投诉人若委托代理人进行投诉的，投诉书应按照要求列明“授权代表”的有关内容，并在附件中提交由</w:t>
      </w:r>
      <w:r>
        <w:rPr>
          <w:rFonts w:hint="eastAsia" w:ascii="仿宋_GB2312" w:hAnsi="仿宋" w:eastAsia="仿宋_GB2312" w:cs="宋体"/>
          <w:kern w:val="0"/>
          <w:sz w:val="24"/>
          <w:szCs w:val="24"/>
        </w:rPr>
        <w:t>投诉人签署的授权委托书。授权委托书应当载明代理人的姓名或者名称、代理事项、具体权限、期限和相关事项。</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3.投诉人若对项目的某一分包进行投诉，投诉书应列明具体分包号。</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4.投诉书应简要列明质疑事项，质疑函、质疑答复等作为附件材料提供。</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5.投诉书的投诉事项应具体、明确，并有必要的事实依据和法律依据。</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6.投诉书的投诉请求应与投诉事项相关。</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7.投诉人为自然人的，投诉书应当由本人签字；投诉人为法人或者其他组织的，投诉书应当由法定代表人、主要负责人，或者其授权代表签字或者盖章，并加盖公章。</w:t>
      </w:r>
    </w:p>
    <w:sectPr>
      <w:pgSz w:w="11906" w:h="16838"/>
      <w:pgMar w:top="1474"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swiss"/>
    <w:pitch w:val="default"/>
    <w:sig w:usb0="E0000AFF" w:usb1="00007843" w:usb2="00000001" w:usb3="00000000" w:csb0="400001BF" w:csb1="DFF70000"/>
  </w:font>
  <w:font w:name="宋体">
    <w:altName w:val="汉仪书宋二KW"/>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汉仪楷体简"/>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AFF" w:usb1="C000605B" w:usb2="00000029" w:usb3="00000000" w:csb0="200101FF" w:csb1="20280000"/>
  </w:font>
  <w:font w:name="微软雅黑">
    <w:altName w:val="汉仪旗黑"/>
    <w:panose1 w:val="020B0503020204020204"/>
    <w:charset w:val="86"/>
    <w:family w:val="auto"/>
    <w:pitch w:val="default"/>
    <w:sig w:usb0="00000000" w:usb1="00000000" w:usb2="00000016" w:usb3="00000000" w:csb0="0004001F" w:csb1="00000000"/>
  </w:font>
  <w:font w:name="隶书">
    <w:altName w:val="报隶-简"/>
    <w:panose1 w:val="02010509060101010101"/>
    <w:charset w:val="86"/>
    <w:family w:val="modern"/>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2000000" w:usb3="00000000" w:csb0="2000019F" w:csb1="00000000"/>
  </w:font>
  <w:font w:name="FuturaA Bk BT">
    <w:altName w:val="苹方-简"/>
    <w:panose1 w:val="00000000000000000000"/>
    <w:charset w:val="00"/>
    <w:family w:val="swiss"/>
    <w:pitch w:val="default"/>
    <w:sig w:usb0="00000000" w:usb1="00000000" w:usb2="00000000" w:usb3="00000000" w:csb0="0000001B" w:csb1="00000000"/>
  </w:font>
  <w:font w:name="Arial Narrow">
    <w:panose1 w:val="020B0606020202030204"/>
    <w:charset w:val="00"/>
    <w:family w:val="swiss"/>
    <w:pitch w:val="default"/>
    <w:sig w:usb0="00000287" w:usb1="00000800" w:usb2="00000000" w:usb3="00000000" w:csb0="2000009F" w:csb1="DFD70000"/>
  </w:font>
  <w:font w:name="文鼎CS仿宋体">
    <w:altName w:val="方正仿宋_GBK"/>
    <w:panose1 w:val="00000000000000000000"/>
    <w:charset w:val="86"/>
    <w:family w:val="modern"/>
    <w:pitch w:val="default"/>
    <w:sig w:usb0="00000000" w:usb1="00000000" w:usb2="00000010" w:usb3="00000000" w:csb0="00040000" w:csb1="00000000"/>
  </w:font>
  <w:font w:name="ˎ̥">
    <w:altName w:val="苹方-简"/>
    <w:panose1 w:val="00000000000000000000"/>
    <w:charset w:val="00"/>
    <w:family w:val="roman"/>
    <w:pitch w:val="default"/>
    <w:sig w:usb0="00000000" w:usb1="00000000" w:usb2="00000000" w:usb3="00000000" w:csb0="00040001" w:csb1="00000000"/>
  </w:font>
  <w:font w:name="Verdana">
    <w:panose1 w:val="020B0804030504040204"/>
    <w:charset w:val="00"/>
    <w:family w:val="swiss"/>
    <w:pitch w:val="default"/>
    <w:sig w:usb0="A10006FF" w:usb1="4000205B" w:usb2="00000010" w:usb3="00000000" w:csb0="2000019F" w:csb1="00000000"/>
  </w:font>
  <w:font w:name="楷体">
    <w:altName w:val="汉仪楷体KW"/>
    <w:panose1 w:val="02010609060101010101"/>
    <w:charset w:val="86"/>
    <w:family w:val="auto"/>
    <w:pitch w:val="default"/>
    <w:sig w:usb0="00000000" w:usb1="00000000" w:usb2="00000016" w:usb3="00000000" w:csb0="00040001" w:csb1="00000000"/>
  </w:font>
  <w:font w:name="Angsana New">
    <w:altName w:val="苹方-简"/>
    <w:panose1 w:val="02020603050405020304"/>
    <w:charset w:val="00"/>
    <w:family w:val="roman"/>
    <w:pitch w:val="default"/>
    <w:sig w:usb0="00000000" w:usb1="00000000" w:usb2="00000000" w:usb3="00000000" w:csb0="00010001" w:csb1="00000000"/>
  </w:font>
  <w:font w:name="新宋体">
    <w:altName w:val="方正书宋_GBK"/>
    <w:panose1 w:val="02010609030101010101"/>
    <w:charset w:val="86"/>
    <w:family w:val="modern"/>
    <w:pitch w:val="default"/>
    <w:sig w:usb0="00000000" w:usb1="00000000" w:usb2="00000006" w:usb3="00000000" w:csb0="00040001" w:csb1="00000000"/>
  </w:font>
  <w:font w:name="华文细黑">
    <w:altName w:val="黑体-简"/>
    <w:panose1 w:val="02010600040101010101"/>
    <w:charset w:val="86"/>
    <w:family w:val="auto"/>
    <w:pitch w:val="default"/>
    <w:sig w:usb0="00000000" w:usb1="00000000" w:usb2="00000000" w:usb3="00000000" w:csb0="0004009F" w:csb1="DFD70000"/>
  </w:font>
  <w:font w:name="PMingLiU">
    <w:altName w:val="宋体-繁"/>
    <w:panose1 w:val="02020500000000000000"/>
    <w:charset w:val="88"/>
    <w:family w:val="roman"/>
    <w:pitch w:val="default"/>
    <w:sig w:usb0="00000000" w:usb1="00000000" w:usb2="00000016" w:usb3="00000000" w:csb0="00100001" w:csb1="00000000"/>
  </w:font>
  <w:font w:name="华文新魏">
    <w:altName w:val="宋体-简"/>
    <w:panose1 w:val="02010800040101010101"/>
    <w:charset w:val="86"/>
    <w:family w:val="auto"/>
    <w:pitch w:val="default"/>
    <w:sig w:usb0="00000000" w:usb1="00000000" w:usb2="00000000" w:usb3="00000000" w:csb0="00040000" w:csb1="00000000"/>
  </w:font>
  <w:font w:name="Garamond">
    <w:altName w:val="苹方-简"/>
    <w:panose1 w:val="02020404030301010803"/>
    <w:charset w:val="00"/>
    <w:family w:val="roman"/>
    <w:pitch w:val="default"/>
    <w:sig w:usb0="00000000" w:usb1="00000000" w:usb2="00000000" w:usb3="00000000" w:csb0="0000009F" w:csb1="DFD70000"/>
  </w:font>
  <w:font w:name="Latha">
    <w:altName w:val="苹方-简"/>
    <w:panose1 w:val="020B0604020202020204"/>
    <w:charset w:val="00"/>
    <w:family w:val="swiss"/>
    <w:pitch w:val="default"/>
    <w:sig w:usb0="00000000" w:usb1="00000000" w:usb2="00000000" w:usb3="00000000" w:csb0="00000001" w:csb1="00000000"/>
  </w:font>
  <w:font w:name="Helvetica">
    <w:panose1 w:val="00000000000000000000"/>
    <w:charset w:val="00"/>
    <w:family w:val="swiss"/>
    <w:pitch w:val="default"/>
    <w:sig w:usb0="E00002FF" w:usb1="5000785B" w:usb2="00000000" w:usb3="00000000" w:csb0="2000019F" w:csb1="4F010000"/>
  </w:font>
  <w:font w:name="Century Schoolbook">
    <w:altName w:val="苹方-简"/>
    <w:panose1 w:val="02040604050505020304"/>
    <w:charset w:val="00"/>
    <w:family w:val="roman"/>
    <w:pitch w:val="default"/>
    <w:sig w:usb0="00000000" w:usb1="00000000" w:usb2="00000000" w:usb3="00000000" w:csb0="2000009F" w:csb1="DFD70000"/>
  </w:font>
  <w:font w:name="MingLiU">
    <w:altName w:val="宋体-繁"/>
    <w:panose1 w:val="02020509000000000000"/>
    <w:charset w:val="88"/>
    <w:family w:val="modern"/>
    <w:pitch w:val="default"/>
    <w:sig w:usb0="00000000" w:usb1="00000000" w:usb2="00000016" w:usb3="00000000" w:csb0="00100001" w:csb1="00000000"/>
  </w:font>
  <w:font w:name="华文中宋">
    <w:altName w:val="汉仪书宋二KW"/>
    <w:panose1 w:val="02010600040101010101"/>
    <w:charset w:val="86"/>
    <w:family w:val="auto"/>
    <w:pitch w:val="default"/>
    <w:sig w:usb0="00000000" w:usb1="0000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方正姚体">
    <w:altName w:val="宋体-简"/>
    <w:panose1 w:val="02010601030101010101"/>
    <w:charset w:val="86"/>
    <w:family w:val="auto"/>
    <w:pitch w:val="default"/>
    <w:sig w:usb0="00000000" w:usb1="00000000" w:usb2="00000000" w:usb3="00000000" w:csb0="00040000" w:csb1="00000000"/>
  </w:font>
  <w:font w:name="幼圆">
    <w:altName w:val="华文宋体"/>
    <w:panose1 w:val="02010509060101010101"/>
    <w:charset w:val="86"/>
    <w:family w:val="modern"/>
    <w:pitch w:val="default"/>
    <w:sig w:usb0="00000000" w:usb1="00000000" w:usb2="00000000" w:usb3="00000000" w:csb0="00040000" w:csb1="00000000"/>
  </w:font>
  <w:font w:name="Century">
    <w:altName w:val="苹方-简"/>
    <w:panose1 w:val="02040604050505020304"/>
    <w:charset w:val="00"/>
    <w:family w:val="auto"/>
    <w:pitch w:val="default"/>
    <w:sig w:usb0="00000000" w:usb1="00000000" w:usb2="00000000" w:usb3="00000000" w:csb0="2000009F" w:csb1="DFD70000"/>
  </w:font>
  <w:font w:name="MS PMincho">
    <w:altName w:val="Hiragino Sans"/>
    <w:panose1 w:val="02020600040205080304"/>
    <w:charset w:val="80"/>
    <w:family w:val="roman"/>
    <w:pitch w:val="default"/>
    <w:sig w:usb0="00000000" w:usb1="00000000" w:usb2="00000012" w:usb3="00000000" w:csb0="4002009F" w:csb1="DFD70000"/>
  </w:font>
  <w:font w:name="Wingdings 2">
    <w:panose1 w:val="05020102010507070707"/>
    <w:charset w:val="02"/>
    <w:family w:val="auto"/>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Hiragino Sans">
    <w:panose1 w:val="020B0300000000000000"/>
    <w:charset w:val="80"/>
    <w:family w:val="auto"/>
    <w:pitch w:val="default"/>
    <w:sig w:usb0="E00002FF" w:usb1="7AE7FFFF" w:usb2="00000012" w:usb3="00000000" w:csb0="0002000D" w:csb1="00000000"/>
  </w:font>
  <w:font w:name="苹方-简">
    <w:panose1 w:val="020B0400000000000000"/>
    <w:charset w:val="86"/>
    <w:family w:val="auto"/>
    <w:pitch w:val="default"/>
    <w:sig w:usb0="A00002FF" w:usb1="7ACFFDFB" w:usb2="00000017" w:usb3="00000000" w:csb0="00040001" w:csb1="00000000"/>
  </w:font>
  <w:font w:name="华文宋体">
    <w:panose1 w:val="02010600040101010101"/>
    <w:charset w:val="86"/>
    <w:family w:val="auto"/>
    <w:pitch w:val="default"/>
    <w:sig w:usb0="80000287" w:usb1="280F3C52" w:usb2="00000016" w:usb3="00000000" w:csb0="0004001F" w:csb1="00000000"/>
  </w:font>
  <w:font w:name="宋体-繁">
    <w:panose1 w:val="02010600040101010101"/>
    <w:charset w:val="86"/>
    <w:family w:val="auto"/>
    <w:pitch w:val="default"/>
    <w:sig w:usb0="00000287" w:usb1="080F0000" w:usb2="00000000" w:usb3="00000000" w:csb0="0004009F" w:csb1="DFD70000"/>
  </w:font>
  <w:font w:name="黑体-简">
    <w:panose1 w:val="02000000000000000000"/>
    <w:charset w:val="86"/>
    <w:family w:val="auto"/>
    <w:pitch w:val="default"/>
    <w:sig w:usb0="8000002F" w:usb1="0800004A" w:usb2="00000000" w:usb3="00000000" w:csb0="203E0000" w:csb1="00000000"/>
  </w:font>
  <w:font w:name="方正书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报隶-简">
    <w:panose1 w:val="02010600040101010101"/>
    <w:charset w:val="86"/>
    <w:family w:val="auto"/>
    <w:pitch w:val="default"/>
    <w:sig w:usb0="80000287" w:usb1="280F3C52" w:usb2="00000016" w:usb3="00000000" w:csb0="0004001F" w:csb1="00000000"/>
  </w:font>
  <w:font w:name="汉仪旗黑">
    <w:panose1 w:val="00020600040101010101"/>
    <w:charset w:val="86"/>
    <w:family w:val="auto"/>
    <w:pitch w:val="default"/>
    <w:sig w:usb0="A00002BF" w:usb1="1ACF7CFA" w:usb2="00000016" w:usb3="00000000" w:csb0="0004009F" w:csb1="DFD7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67</w:t>
    </w:r>
    <w:r>
      <w:rPr>
        <w:kern w:val="0"/>
        <w:szCs w:val="21"/>
      </w:rPr>
      <w:fldChar w:fldCharType="end"/>
    </w:r>
    <w:r>
      <w:rPr>
        <w:rFonts w:hint="eastAsia"/>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around" w:vAnchor="text" w:hAnchor="margin" w:xAlign="outside" w:y="1"/>
      <w:rPr>
        <w:rStyle w:val="97"/>
      </w:rPr>
    </w:pPr>
    <w:r>
      <w:fldChar w:fldCharType="begin"/>
    </w:r>
    <w:r>
      <w:rPr>
        <w:rStyle w:val="97"/>
      </w:rPr>
      <w:instrText xml:space="preserve">PAGE  </w:instrText>
    </w:r>
    <w:r>
      <w:fldChar w:fldCharType="end"/>
    </w:r>
  </w:p>
  <w:p>
    <w:pPr>
      <w:pStyle w:val="56"/>
      <w:ind w:right="360" w:firstLine="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fG0rr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beiKEsctDvzy88fl15/L7+9kmeXpA9SYdR8wLw3v/IBLM/sBnZn1oKLNX+RDMI7inq/iyiER&#10;kR+tV+t1hSGBsfmC+OzheYiQ3ktvSTYaGnF6RVR++ghpTJ1TcjXn77QxZYLG/eNAzOxhufexx2yl&#10;YT9MhPa+PSOfHgffUId7Ton54FDXvCOzEWdjPxvHEPWhK0uU60G4PSZsovSWK4ywU2GcWGE3bVde&#10;icf3kvXwR23/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3xtK6yAEAAJkDAAAOAAAAAAAA&#10;AAEAIAAAADQBAABkcnMvZTJvRG9jLnhtbFBLBQYAAAAABgAGAFkBAABuBQAAAAA=&#10;">
              <v:fill on="f" focussize="0,0"/>
              <v:stroke on="f"/>
              <v:imagedata o:title=""/>
              <o:lock v:ext="edit" aspectratio="f"/>
              <v:textbox inset="0mm,0mm,0mm,0mm" style="mso-fit-shape-to-text:t;">
                <w:txbxContent>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ind w:right="720" w:firstLine="180" w:firstLine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E+jtbJAQAAmQMAAA4AAABkcnMv&#10;ZTJvRG9jLnhtbK1TzY7TMBC+I/EOlu/U2SKtqqjpalG1CAkB0sIDuI7dWPKfPG6TvgC8AScu3Hmu&#10;PgdjJ+kuy2UPe3HGM+Nv5vtmsr4ZrCFHGUF719CrRUWJdMK32u0b+u3r3ZsVJZC4a7nxTjb0JIHe&#10;bF6/WvehlkvfedPKSBDEQd2HhnYphZoxEJ20HBY+SIdB5aPlCa9xz9rIe0S3hi2r6pr1PrYheiEB&#10;0Lsdg3RCjM8B9EppIbdeHKx0aUSN0vCElKDTAeimdKuUFOmzUiATMQ1FpqmcWATtXT7ZZs3rfeSh&#10;02JqgT+nhSecLNcOi16gtjxxcoj6PyirRfTgVVoIb9lIpCiCLK6qJ9rcdzzIwgWlhnARHV4OVnw6&#10;folEtw19S4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AT6O1skBAACZAwAADgAAAAAA&#10;AAABACAAAAA0AQAAZHJzL2Uyb0RvYy54bWxQSwUGAAAAAAYABgBZAQAAbwUAAAAA&#10;">
              <v:fill on="f" focussize="0,0"/>
              <v:stroke on="f"/>
              <v:imagedata o:title=""/>
              <o:lock v:ext="edit" aspectratio="f"/>
              <v:textbox inset="0mm,0mm,0mm,0mm" style="mso-fit-shape-to-text:t;">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ind w:right="720" w:firstLine="180" w:firstLineChars="10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zQF+jLAQAAnAMAAA4AAABkcnMv&#10;ZTJvRG9jLnhtbK1TzY7TMBC+I/EOlu/UaVmhKmq6AlWLkBAgLTyA69iNJf/J4zbpC8AbcOLCnefq&#10;czB2ki4slz1wccYz42/m+2ayuR2sIScZQXvX0OWiokQ64VvtDg398vnuxZoSSNy13HgnG3qWQG+3&#10;z59t+lDLle+8aWUkCOKg7kNDu5RCzRiITloOCx+kw6Dy0fKE13hgbeQ9olvDVlX1ivU+tiF6IQHQ&#10;uxuDdEKMTwH0Smkhd14crXRpRI3S8ISUoNMB6LZ0q5QU6aNSIBMxDUWmqZxYBO19Ptl2w+tD5KHT&#10;YmqBP6WFR5ws1w6LXqF2PHFyjPofKKtF9OBVWghv2UikKIIsltUjbe47HmThglJDuIoO/w9WfDh9&#10;ikS3Db2hxHGLA798/3b58evy8ytZVi9vskJ9gBoT7wOmpuGNH3BvZj+gMxMfVLT5i5QIxlHf81Vf&#10;OSQi8qP1ar2uMCQwNl8Qnz08DxHSW+ktyUZDIw6w6MpP7yGNqXNKrub8nTamDNG4vxyImT0s9z72&#10;mK007IeJ0N63Z+TT4+wb6nDVKTHvHEqb12Q24mzsZ+MYoj50ZY9yPQivjwmbKL3lCiPsVBiHVthN&#10;C5a34s97yXr4qb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C80BfoywEAAJwDAAAOAAAA&#10;AAAAAAEAIAAAADQBAABkcnMvZTJvRG9jLnhtbFBLBQYAAAAABgAGAFkBAABxBQAAAAA=&#10;">
              <v:fill on="f" focussize="0,0"/>
              <v:stroke on="f"/>
              <v:imagedata o:title=""/>
              <o:lock v:ext="edit" aspectratio="f"/>
              <v:textbox inset="0mm,0mm,0mm,0mm" style="mso-fit-shape-to-text:t;">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67</w:t>
    </w:r>
    <w:r>
      <w:rPr>
        <w:kern w:val="0"/>
        <w:szCs w:val="21"/>
      </w:rPr>
      <w:fldChar w:fldCharType="end"/>
    </w:r>
    <w:r>
      <w:rPr>
        <w:rFonts w:hint="eastAsia"/>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around" w:vAnchor="text" w:hAnchor="margin" w:xAlign="outside" w:y="1"/>
      <w:rPr>
        <w:rStyle w:val="97"/>
      </w:rPr>
    </w:pPr>
    <w:r>
      <w:fldChar w:fldCharType="begin"/>
    </w:r>
    <w:r>
      <w:rPr>
        <w:rStyle w:val="97"/>
      </w:rPr>
      <w:instrText xml:space="preserve">PAGE  </w:instrText>
    </w:r>
    <w:r>
      <w:fldChar w:fldCharType="end"/>
    </w:r>
  </w:p>
  <w:p>
    <w:pPr>
      <w:pStyle w:val="5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316BA"/>
    <w:multiLevelType w:val="singleLevel"/>
    <w:tmpl w:val="8AC316BA"/>
    <w:lvl w:ilvl="0" w:tentative="0">
      <w:start w:val="1"/>
      <w:numFmt w:val="decimal"/>
      <w:lvlText w:val="%1."/>
      <w:lvlJc w:val="left"/>
      <w:pPr>
        <w:ind w:left="425" w:hanging="425"/>
      </w:pPr>
      <w:rPr>
        <w:rFonts w:hint="default"/>
      </w:rPr>
    </w:lvl>
  </w:abstractNum>
  <w:abstractNum w:abstractNumId="1">
    <w:nsid w:val="8E63AEDD"/>
    <w:multiLevelType w:val="singleLevel"/>
    <w:tmpl w:val="8E63AEDD"/>
    <w:lvl w:ilvl="0" w:tentative="0">
      <w:start w:val="1"/>
      <w:numFmt w:val="decimal"/>
      <w:lvlText w:val="%1."/>
      <w:lvlJc w:val="left"/>
      <w:pPr>
        <w:ind w:left="425" w:hanging="425"/>
      </w:pPr>
      <w:rPr>
        <w:rFonts w:hint="default"/>
      </w:rPr>
    </w:lvl>
  </w:abstractNum>
  <w:abstractNum w:abstractNumId="2">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3">
    <w:nsid w:val="B32FDD20"/>
    <w:multiLevelType w:val="singleLevel"/>
    <w:tmpl w:val="B32FDD20"/>
    <w:lvl w:ilvl="0" w:tentative="0">
      <w:start w:val="4"/>
      <w:numFmt w:val="chineseCounting"/>
      <w:suff w:val="space"/>
      <w:lvlText w:val="第%1章"/>
      <w:lvlJc w:val="left"/>
      <w:rPr>
        <w:rFonts w:hint="eastAsia"/>
      </w:rPr>
    </w:lvl>
  </w:abstractNum>
  <w:abstractNum w:abstractNumId="4">
    <w:nsid w:val="D052218D"/>
    <w:multiLevelType w:val="singleLevel"/>
    <w:tmpl w:val="D052218D"/>
    <w:lvl w:ilvl="0" w:tentative="0">
      <w:start w:val="1"/>
      <w:numFmt w:val="decimal"/>
      <w:lvlText w:val="%1."/>
      <w:lvlJc w:val="left"/>
      <w:pPr>
        <w:ind w:left="425" w:hanging="425"/>
      </w:pPr>
      <w:rPr>
        <w:rFonts w:hint="default"/>
      </w:rPr>
    </w:lvl>
  </w:abstractNum>
  <w:abstractNum w:abstractNumId="5">
    <w:nsid w:val="DA749441"/>
    <w:multiLevelType w:val="singleLevel"/>
    <w:tmpl w:val="DA749441"/>
    <w:lvl w:ilvl="0" w:tentative="0">
      <w:start w:val="1"/>
      <w:numFmt w:val="decimal"/>
      <w:lvlText w:val="%1."/>
      <w:lvlJc w:val="left"/>
      <w:pPr>
        <w:ind w:left="425" w:hanging="425"/>
      </w:pPr>
      <w:rPr>
        <w:rFonts w:hint="default"/>
      </w:rPr>
    </w:lvl>
  </w:abstractNum>
  <w:abstractNum w:abstractNumId="6">
    <w:nsid w:val="069A03DF"/>
    <w:multiLevelType w:val="singleLevel"/>
    <w:tmpl w:val="069A03DF"/>
    <w:lvl w:ilvl="0" w:tentative="0">
      <w:start w:val="1"/>
      <w:numFmt w:val="decimal"/>
      <w:lvlText w:val="%1."/>
      <w:lvlJc w:val="left"/>
      <w:pPr>
        <w:ind w:left="425" w:hanging="425"/>
      </w:pPr>
      <w:rPr>
        <w:rFonts w:hint="default"/>
      </w:rPr>
    </w:lvl>
  </w:abstractNum>
  <w:abstractNum w:abstractNumId="7">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8">
    <w:nsid w:val="33ECF4CF"/>
    <w:multiLevelType w:val="singleLevel"/>
    <w:tmpl w:val="33ECF4CF"/>
    <w:lvl w:ilvl="0" w:tentative="0">
      <w:start w:val="1"/>
      <w:numFmt w:val="decimal"/>
      <w:lvlText w:val="%1."/>
      <w:lvlJc w:val="left"/>
      <w:pPr>
        <w:ind w:left="425" w:hanging="425"/>
      </w:pPr>
      <w:rPr>
        <w:rFonts w:hint="default"/>
      </w:rPr>
    </w:lvl>
  </w:abstractNum>
  <w:abstractNum w:abstractNumId="9">
    <w:nsid w:val="4A450E61"/>
    <w:multiLevelType w:val="singleLevel"/>
    <w:tmpl w:val="4A450E61"/>
    <w:lvl w:ilvl="0" w:tentative="0">
      <w:start w:val="1"/>
      <w:numFmt w:val="decimal"/>
      <w:lvlText w:val="%1."/>
      <w:lvlJc w:val="left"/>
      <w:pPr>
        <w:ind w:left="425" w:hanging="425"/>
      </w:pPr>
      <w:rPr>
        <w:rFonts w:hint="default"/>
      </w:rPr>
    </w:lvl>
  </w:abstractNum>
  <w:abstractNum w:abstractNumId="10">
    <w:nsid w:val="5BB4C8C1"/>
    <w:multiLevelType w:val="singleLevel"/>
    <w:tmpl w:val="5BB4C8C1"/>
    <w:lvl w:ilvl="0" w:tentative="0">
      <w:start w:val="1"/>
      <w:numFmt w:val="decimal"/>
      <w:suff w:val="space"/>
      <w:lvlText w:val="%1."/>
      <w:lvlJc w:val="left"/>
      <w:pPr>
        <w:tabs>
          <w:tab w:val="left" w:pos="0"/>
        </w:tabs>
        <w:ind w:left="0" w:firstLine="0"/>
      </w:pPr>
      <w:rPr>
        <w:rFonts w:hint="default"/>
      </w:rPr>
    </w:lvl>
  </w:abstractNum>
  <w:abstractNum w:abstractNumId="11">
    <w:nsid w:val="6C1608D0"/>
    <w:multiLevelType w:val="singleLevel"/>
    <w:tmpl w:val="6C1608D0"/>
    <w:lvl w:ilvl="0" w:tentative="0">
      <w:start w:val="1"/>
      <w:numFmt w:val="decimal"/>
      <w:lvlText w:val="%1."/>
      <w:lvlJc w:val="left"/>
      <w:pPr>
        <w:ind w:left="425" w:hanging="425"/>
      </w:pPr>
      <w:rPr>
        <w:rFonts w:hint="default"/>
      </w:rPr>
    </w:lvl>
  </w:abstractNum>
  <w:num w:numId="1">
    <w:abstractNumId w:val="7"/>
  </w:num>
  <w:num w:numId="2">
    <w:abstractNumId w:val="8"/>
  </w:num>
  <w:num w:numId="3">
    <w:abstractNumId w:val="2"/>
  </w:num>
  <w:num w:numId="4">
    <w:abstractNumId w:val="10"/>
  </w:num>
  <w:num w:numId="5">
    <w:abstractNumId w:val="3"/>
  </w:num>
  <w:num w:numId="6">
    <w:abstractNumId w:val="6"/>
  </w:num>
  <w:num w:numId="7">
    <w:abstractNumId w:val="11"/>
  </w:num>
  <w:num w:numId="8">
    <w:abstractNumId w:val="1"/>
  </w:num>
  <w:num w:numId="9">
    <w:abstractNumId w:val="5"/>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kOTU1ODJkODBlOGI3NjM4NGQwZGEyMWI4MGQwZDcifQ=="/>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759"/>
    <w:rsid w:val="00021867"/>
    <w:rsid w:val="00022669"/>
    <w:rsid w:val="0002282A"/>
    <w:rsid w:val="0002291C"/>
    <w:rsid w:val="00022998"/>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38BE"/>
    <w:rsid w:val="00113CD4"/>
    <w:rsid w:val="001141B6"/>
    <w:rsid w:val="001142C2"/>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B3E"/>
    <w:rsid w:val="003A3E5E"/>
    <w:rsid w:val="003A58C2"/>
    <w:rsid w:val="003A618C"/>
    <w:rsid w:val="003A6961"/>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B026C"/>
    <w:rsid w:val="004B0AA5"/>
    <w:rsid w:val="004B0D07"/>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D15"/>
    <w:rsid w:val="004C1581"/>
    <w:rsid w:val="004C1622"/>
    <w:rsid w:val="004C20CD"/>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5CE"/>
    <w:rsid w:val="006E484B"/>
    <w:rsid w:val="006E5D61"/>
    <w:rsid w:val="006E6834"/>
    <w:rsid w:val="006E6842"/>
    <w:rsid w:val="006E7AFC"/>
    <w:rsid w:val="006E7C8A"/>
    <w:rsid w:val="006F091F"/>
    <w:rsid w:val="006F167E"/>
    <w:rsid w:val="006F1965"/>
    <w:rsid w:val="006F1F9A"/>
    <w:rsid w:val="006F1FBA"/>
    <w:rsid w:val="006F255C"/>
    <w:rsid w:val="006F2DD8"/>
    <w:rsid w:val="006F32AC"/>
    <w:rsid w:val="006F3C82"/>
    <w:rsid w:val="006F4B12"/>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30E1"/>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6A9"/>
    <w:rsid w:val="008A52C0"/>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560A"/>
    <w:rsid w:val="00B16270"/>
    <w:rsid w:val="00B164F4"/>
    <w:rsid w:val="00B16C34"/>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C3"/>
    <w:rsid w:val="00B82BB8"/>
    <w:rsid w:val="00B830E6"/>
    <w:rsid w:val="00B83C3B"/>
    <w:rsid w:val="00B83F91"/>
    <w:rsid w:val="00B840C0"/>
    <w:rsid w:val="00B846A9"/>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3B80"/>
    <w:rsid w:val="00E03C18"/>
    <w:rsid w:val="00E03F80"/>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7478D4"/>
    <w:rsid w:val="019333B7"/>
    <w:rsid w:val="01AC1E82"/>
    <w:rsid w:val="01AD122F"/>
    <w:rsid w:val="01B06C60"/>
    <w:rsid w:val="01B44C12"/>
    <w:rsid w:val="01BB6A00"/>
    <w:rsid w:val="01CB1ADF"/>
    <w:rsid w:val="022D1BC3"/>
    <w:rsid w:val="0236353C"/>
    <w:rsid w:val="024A09EC"/>
    <w:rsid w:val="026D739D"/>
    <w:rsid w:val="0282299F"/>
    <w:rsid w:val="02BC38D2"/>
    <w:rsid w:val="02C37AC6"/>
    <w:rsid w:val="02C86BF7"/>
    <w:rsid w:val="02E77227"/>
    <w:rsid w:val="02EB08BF"/>
    <w:rsid w:val="02ED2E83"/>
    <w:rsid w:val="03316FCB"/>
    <w:rsid w:val="03373980"/>
    <w:rsid w:val="036E19E4"/>
    <w:rsid w:val="038A6195"/>
    <w:rsid w:val="03925809"/>
    <w:rsid w:val="03C25CCE"/>
    <w:rsid w:val="04075304"/>
    <w:rsid w:val="0413618A"/>
    <w:rsid w:val="04280D0C"/>
    <w:rsid w:val="044A4D37"/>
    <w:rsid w:val="045955B0"/>
    <w:rsid w:val="04644DB3"/>
    <w:rsid w:val="0468245D"/>
    <w:rsid w:val="04925926"/>
    <w:rsid w:val="049306BE"/>
    <w:rsid w:val="04EF19AA"/>
    <w:rsid w:val="050866B0"/>
    <w:rsid w:val="050E0405"/>
    <w:rsid w:val="053A4FF9"/>
    <w:rsid w:val="054A5317"/>
    <w:rsid w:val="054C5424"/>
    <w:rsid w:val="05537BA4"/>
    <w:rsid w:val="05767156"/>
    <w:rsid w:val="0578283B"/>
    <w:rsid w:val="057857F0"/>
    <w:rsid w:val="05867A5F"/>
    <w:rsid w:val="05AA75F9"/>
    <w:rsid w:val="05BF1195"/>
    <w:rsid w:val="0609156B"/>
    <w:rsid w:val="06256E72"/>
    <w:rsid w:val="062F3019"/>
    <w:rsid w:val="063E7FBE"/>
    <w:rsid w:val="06454049"/>
    <w:rsid w:val="064E1E01"/>
    <w:rsid w:val="065065CB"/>
    <w:rsid w:val="066111B0"/>
    <w:rsid w:val="0668445E"/>
    <w:rsid w:val="067030A9"/>
    <w:rsid w:val="067F09B5"/>
    <w:rsid w:val="06837E0B"/>
    <w:rsid w:val="06927340"/>
    <w:rsid w:val="06994A84"/>
    <w:rsid w:val="069B2375"/>
    <w:rsid w:val="06BF699E"/>
    <w:rsid w:val="070729D4"/>
    <w:rsid w:val="07184CB5"/>
    <w:rsid w:val="07386C6B"/>
    <w:rsid w:val="076C6F78"/>
    <w:rsid w:val="07A969DE"/>
    <w:rsid w:val="07DF3928"/>
    <w:rsid w:val="07F77F32"/>
    <w:rsid w:val="08225BFA"/>
    <w:rsid w:val="082A6DEC"/>
    <w:rsid w:val="086026F5"/>
    <w:rsid w:val="08977063"/>
    <w:rsid w:val="08AB2FDA"/>
    <w:rsid w:val="08C51D33"/>
    <w:rsid w:val="08F540F1"/>
    <w:rsid w:val="0920642C"/>
    <w:rsid w:val="092B4E76"/>
    <w:rsid w:val="09380C46"/>
    <w:rsid w:val="099E44EC"/>
    <w:rsid w:val="09A20E16"/>
    <w:rsid w:val="09B23D32"/>
    <w:rsid w:val="09B951D7"/>
    <w:rsid w:val="09F07FF9"/>
    <w:rsid w:val="0A092218"/>
    <w:rsid w:val="0AB61297"/>
    <w:rsid w:val="0AF72FE3"/>
    <w:rsid w:val="0B4D3B6E"/>
    <w:rsid w:val="0B650CF4"/>
    <w:rsid w:val="0B6940EA"/>
    <w:rsid w:val="0C216DFD"/>
    <w:rsid w:val="0C587987"/>
    <w:rsid w:val="0C7E214D"/>
    <w:rsid w:val="0C865E84"/>
    <w:rsid w:val="0C8C32F3"/>
    <w:rsid w:val="0CAE3F07"/>
    <w:rsid w:val="0CB6050B"/>
    <w:rsid w:val="0CC61495"/>
    <w:rsid w:val="0CDC732C"/>
    <w:rsid w:val="0CFB0B17"/>
    <w:rsid w:val="0D0C5A0C"/>
    <w:rsid w:val="0D531FED"/>
    <w:rsid w:val="0D6D2BE9"/>
    <w:rsid w:val="0DC47BD4"/>
    <w:rsid w:val="0DD2058B"/>
    <w:rsid w:val="0DD70BBE"/>
    <w:rsid w:val="0DF63C8E"/>
    <w:rsid w:val="0E007287"/>
    <w:rsid w:val="0E2A4EBB"/>
    <w:rsid w:val="0E2E4511"/>
    <w:rsid w:val="0E71212C"/>
    <w:rsid w:val="0E725829"/>
    <w:rsid w:val="0E786D01"/>
    <w:rsid w:val="0E792B8A"/>
    <w:rsid w:val="0EB45CE0"/>
    <w:rsid w:val="0EDC3095"/>
    <w:rsid w:val="0EF95FD9"/>
    <w:rsid w:val="0F237467"/>
    <w:rsid w:val="0F424644"/>
    <w:rsid w:val="0F5F63AE"/>
    <w:rsid w:val="0F7D081D"/>
    <w:rsid w:val="0F952D09"/>
    <w:rsid w:val="0FA936AF"/>
    <w:rsid w:val="0FBF1235"/>
    <w:rsid w:val="0FC47870"/>
    <w:rsid w:val="0FC86C70"/>
    <w:rsid w:val="0FD032B4"/>
    <w:rsid w:val="103055A6"/>
    <w:rsid w:val="10591833"/>
    <w:rsid w:val="10863CAA"/>
    <w:rsid w:val="10926863"/>
    <w:rsid w:val="10B15F38"/>
    <w:rsid w:val="10F35875"/>
    <w:rsid w:val="111666F6"/>
    <w:rsid w:val="111C017B"/>
    <w:rsid w:val="114F2E95"/>
    <w:rsid w:val="11525130"/>
    <w:rsid w:val="11561F57"/>
    <w:rsid w:val="116A40D1"/>
    <w:rsid w:val="116F4AFA"/>
    <w:rsid w:val="117071F7"/>
    <w:rsid w:val="118A59F2"/>
    <w:rsid w:val="11984A56"/>
    <w:rsid w:val="11CD69F4"/>
    <w:rsid w:val="12000975"/>
    <w:rsid w:val="122114BC"/>
    <w:rsid w:val="122E093D"/>
    <w:rsid w:val="125E6BD9"/>
    <w:rsid w:val="12834A7D"/>
    <w:rsid w:val="12B86A79"/>
    <w:rsid w:val="12D559C7"/>
    <w:rsid w:val="12D80A40"/>
    <w:rsid w:val="12DB66FD"/>
    <w:rsid w:val="12DE0A65"/>
    <w:rsid w:val="12E3504E"/>
    <w:rsid w:val="13021765"/>
    <w:rsid w:val="13023655"/>
    <w:rsid w:val="13213D92"/>
    <w:rsid w:val="13397FAD"/>
    <w:rsid w:val="135703C9"/>
    <w:rsid w:val="13631A10"/>
    <w:rsid w:val="13652F65"/>
    <w:rsid w:val="139C2569"/>
    <w:rsid w:val="139D0602"/>
    <w:rsid w:val="13A30D27"/>
    <w:rsid w:val="13D608C4"/>
    <w:rsid w:val="13E1642A"/>
    <w:rsid w:val="13E37517"/>
    <w:rsid w:val="13ED7281"/>
    <w:rsid w:val="13F33508"/>
    <w:rsid w:val="14301D37"/>
    <w:rsid w:val="14393AD1"/>
    <w:rsid w:val="143C1D1B"/>
    <w:rsid w:val="14813A64"/>
    <w:rsid w:val="14B54B01"/>
    <w:rsid w:val="14C52FE6"/>
    <w:rsid w:val="14F77BF1"/>
    <w:rsid w:val="14FF642C"/>
    <w:rsid w:val="15734D76"/>
    <w:rsid w:val="15FE54DC"/>
    <w:rsid w:val="16207125"/>
    <w:rsid w:val="16281D9C"/>
    <w:rsid w:val="16424B08"/>
    <w:rsid w:val="16650B45"/>
    <w:rsid w:val="168144CE"/>
    <w:rsid w:val="16971E47"/>
    <w:rsid w:val="16A1400D"/>
    <w:rsid w:val="16B667DA"/>
    <w:rsid w:val="16BA0E4A"/>
    <w:rsid w:val="16C371C2"/>
    <w:rsid w:val="170D40E3"/>
    <w:rsid w:val="1727550D"/>
    <w:rsid w:val="17801A73"/>
    <w:rsid w:val="17D55010"/>
    <w:rsid w:val="181152FA"/>
    <w:rsid w:val="18323011"/>
    <w:rsid w:val="186D4557"/>
    <w:rsid w:val="18DE19FF"/>
    <w:rsid w:val="18E17B6B"/>
    <w:rsid w:val="1900084C"/>
    <w:rsid w:val="19492DFC"/>
    <w:rsid w:val="195403E0"/>
    <w:rsid w:val="1957007D"/>
    <w:rsid w:val="195E269E"/>
    <w:rsid w:val="19680820"/>
    <w:rsid w:val="19765E94"/>
    <w:rsid w:val="197919D7"/>
    <w:rsid w:val="19873627"/>
    <w:rsid w:val="199B4DE8"/>
    <w:rsid w:val="19A21112"/>
    <w:rsid w:val="19AA0086"/>
    <w:rsid w:val="19AF5431"/>
    <w:rsid w:val="19C7547D"/>
    <w:rsid w:val="19F31E08"/>
    <w:rsid w:val="1A082948"/>
    <w:rsid w:val="1A0E305F"/>
    <w:rsid w:val="1A82331E"/>
    <w:rsid w:val="1A8847B8"/>
    <w:rsid w:val="1A9026A6"/>
    <w:rsid w:val="1A941212"/>
    <w:rsid w:val="1AC32548"/>
    <w:rsid w:val="1ACB51FD"/>
    <w:rsid w:val="1ACC0364"/>
    <w:rsid w:val="1AE03B14"/>
    <w:rsid w:val="1AE46980"/>
    <w:rsid w:val="1AFB0015"/>
    <w:rsid w:val="1B0B3E29"/>
    <w:rsid w:val="1B0B6BC0"/>
    <w:rsid w:val="1B125895"/>
    <w:rsid w:val="1B17268B"/>
    <w:rsid w:val="1B4C1F6E"/>
    <w:rsid w:val="1B4D356B"/>
    <w:rsid w:val="1B643160"/>
    <w:rsid w:val="1B760734"/>
    <w:rsid w:val="1B7B678F"/>
    <w:rsid w:val="1BC44F86"/>
    <w:rsid w:val="1BD75A4D"/>
    <w:rsid w:val="1BD80238"/>
    <w:rsid w:val="1BD97FC2"/>
    <w:rsid w:val="1BEB47F2"/>
    <w:rsid w:val="1C1C2E82"/>
    <w:rsid w:val="1C3D7633"/>
    <w:rsid w:val="1C49396E"/>
    <w:rsid w:val="1C5C77AB"/>
    <w:rsid w:val="1C677676"/>
    <w:rsid w:val="1C7443B6"/>
    <w:rsid w:val="1C7A0440"/>
    <w:rsid w:val="1CD07AAC"/>
    <w:rsid w:val="1D0571E1"/>
    <w:rsid w:val="1D392781"/>
    <w:rsid w:val="1D5C2402"/>
    <w:rsid w:val="1DA148E3"/>
    <w:rsid w:val="1DD65F2E"/>
    <w:rsid w:val="1DEF321D"/>
    <w:rsid w:val="1DF35654"/>
    <w:rsid w:val="1E0026D8"/>
    <w:rsid w:val="1E042BDD"/>
    <w:rsid w:val="1E284B2B"/>
    <w:rsid w:val="1E3C4F71"/>
    <w:rsid w:val="1E535274"/>
    <w:rsid w:val="1E6A3E74"/>
    <w:rsid w:val="1E8312AA"/>
    <w:rsid w:val="1EAA1138"/>
    <w:rsid w:val="1EB008AA"/>
    <w:rsid w:val="1EB07A6C"/>
    <w:rsid w:val="1ECF4C15"/>
    <w:rsid w:val="1EDA3BD8"/>
    <w:rsid w:val="1EED583E"/>
    <w:rsid w:val="1EED6B26"/>
    <w:rsid w:val="1F430143"/>
    <w:rsid w:val="1F480C97"/>
    <w:rsid w:val="1F492724"/>
    <w:rsid w:val="202B3AD6"/>
    <w:rsid w:val="20467B64"/>
    <w:rsid w:val="204834A0"/>
    <w:rsid w:val="206375BB"/>
    <w:rsid w:val="20AB3475"/>
    <w:rsid w:val="20BB10DA"/>
    <w:rsid w:val="20F00F7A"/>
    <w:rsid w:val="210B1133"/>
    <w:rsid w:val="21203C37"/>
    <w:rsid w:val="21233350"/>
    <w:rsid w:val="21461074"/>
    <w:rsid w:val="21480C86"/>
    <w:rsid w:val="21677BAA"/>
    <w:rsid w:val="219D2323"/>
    <w:rsid w:val="21A91391"/>
    <w:rsid w:val="21C37930"/>
    <w:rsid w:val="220014EE"/>
    <w:rsid w:val="22043EB8"/>
    <w:rsid w:val="228F7F35"/>
    <w:rsid w:val="22984F2B"/>
    <w:rsid w:val="229A4D72"/>
    <w:rsid w:val="22BA6D16"/>
    <w:rsid w:val="22D731FA"/>
    <w:rsid w:val="22EF2871"/>
    <w:rsid w:val="22F31289"/>
    <w:rsid w:val="22F37347"/>
    <w:rsid w:val="232708E7"/>
    <w:rsid w:val="235B1AEC"/>
    <w:rsid w:val="236C2F23"/>
    <w:rsid w:val="23786F7A"/>
    <w:rsid w:val="23A228E2"/>
    <w:rsid w:val="23A3699F"/>
    <w:rsid w:val="23E01126"/>
    <w:rsid w:val="23E01397"/>
    <w:rsid w:val="241C4982"/>
    <w:rsid w:val="242C2446"/>
    <w:rsid w:val="243A5A22"/>
    <w:rsid w:val="24570100"/>
    <w:rsid w:val="248912CB"/>
    <w:rsid w:val="24A42751"/>
    <w:rsid w:val="24D12E80"/>
    <w:rsid w:val="24D3778F"/>
    <w:rsid w:val="24DD7BD6"/>
    <w:rsid w:val="25024973"/>
    <w:rsid w:val="25066ECE"/>
    <w:rsid w:val="250714C1"/>
    <w:rsid w:val="251B63F4"/>
    <w:rsid w:val="251E4616"/>
    <w:rsid w:val="25440B25"/>
    <w:rsid w:val="2556466D"/>
    <w:rsid w:val="25713C7F"/>
    <w:rsid w:val="259B31B3"/>
    <w:rsid w:val="25A05850"/>
    <w:rsid w:val="25C873AC"/>
    <w:rsid w:val="25CD0E58"/>
    <w:rsid w:val="25D56614"/>
    <w:rsid w:val="26057CCD"/>
    <w:rsid w:val="2649167A"/>
    <w:rsid w:val="265E166E"/>
    <w:rsid w:val="266A3452"/>
    <w:rsid w:val="267F0F31"/>
    <w:rsid w:val="26810DF2"/>
    <w:rsid w:val="26866302"/>
    <w:rsid w:val="26924F43"/>
    <w:rsid w:val="26BA68FB"/>
    <w:rsid w:val="26C027E4"/>
    <w:rsid w:val="26D93C9C"/>
    <w:rsid w:val="27151DCB"/>
    <w:rsid w:val="2716695B"/>
    <w:rsid w:val="271A5747"/>
    <w:rsid w:val="271D439F"/>
    <w:rsid w:val="271F29A7"/>
    <w:rsid w:val="272B62E8"/>
    <w:rsid w:val="27385564"/>
    <w:rsid w:val="273A5FED"/>
    <w:rsid w:val="273C5AE9"/>
    <w:rsid w:val="274E0517"/>
    <w:rsid w:val="27617DF2"/>
    <w:rsid w:val="276E7FC0"/>
    <w:rsid w:val="27A34676"/>
    <w:rsid w:val="27AC5366"/>
    <w:rsid w:val="27C34E9E"/>
    <w:rsid w:val="283B31B5"/>
    <w:rsid w:val="28743B4B"/>
    <w:rsid w:val="28A92821"/>
    <w:rsid w:val="28B23351"/>
    <w:rsid w:val="28CA7DEE"/>
    <w:rsid w:val="28D1580C"/>
    <w:rsid w:val="290C0606"/>
    <w:rsid w:val="29235AE3"/>
    <w:rsid w:val="293807E2"/>
    <w:rsid w:val="29AB42A1"/>
    <w:rsid w:val="29B61E26"/>
    <w:rsid w:val="29D03F99"/>
    <w:rsid w:val="29D64E5A"/>
    <w:rsid w:val="29EC35DB"/>
    <w:rsid w:val="29ED1DB9"/>
    <w:rsid w:val="2A003335"/>
    <w:rsid w:val="2A257F5A"/>
    <w:rsid w:val="2A273408"/>
    <w:rsid w:val="2A28357D"/>
    <w:rsid w:val="2A2C5EF9"/>
    <w:rsid w:val="2A3B4D38"/>
    <w:rsid w:val="2A6E78B8"/>
    <w:rsid w:val="2A78362C"/>
    <w:rsid w:val="2A8225E0"/>
    <w:rsid w:val="2AA43158"/>
    <w:rsid w:val="2ABA4F2F"/>
    <w:rsid w:val="2AFC7F9D"/>
    <w:rsid w:val="2B143C44"/>
    <w:rsid w:val="2B151618"/>
    <w:rsid w:val="2B240ED4"/>
    <w:rsid w:val="2B2C58D7"/>
    <w:rsid w:val="2B5740BA"/>
    <w:rsid w:val="2B7A2BBA"/>
    <w:rsid w:val="2C1E6A63"/>
    <w:rsid w:val="2C210716"/>
    <w:rsid w:val="2C224084"/>
    <w:rsid w:val="2C823B0F"/>
    <w:rsid w:val="2C9104A3"/>
    <w:rsid w:val="2CAE6752"/>
    <w:rsid w:val="2CD91BE2"/>
    <w:rsid w:val="2D01620B"/>
    <w:rsid w:val="2D16195F"/>
    <w:rsid w:val="2D4E142C"/>
    <w:rsid w:val="2D636E9F"/>
    <w:rsid w:val="2D8E0752"/>
    <w:rsid w:val="2DC62F01"/>
    <w:rsid w:val="2DE52237"/>
    <w:rsid w:val="2DE846A1"/>
    <w:rsid w:val="2E097E07"/>
    <w:rsid w:val="2E421BC1"/>
    <w:rsid w:val="2E6D1303"/>
    <w:rsid w:val="2E87783F"/>
    <w:rsid w:val="2E9A7AE7"/>
    <w:rsid w:val="2EB02FB3"/>
    <w:rsid w:val="2EBF49DB"/>
    <w:rsid w:val="2EE463B9"/>
    <w:rsid w:val="2EF04EC3"/>
    <w:rsid w:val="2F226C62"/>
    <w:rsid w:val="2F2D4FF3"/>
    <w:rsid w:val="2F384D18"/>
    <w:rsid w:val="2F3A6DCF"/>
    <w:rsid w:val="2F4C3F51"/>
    <w:rsid w:val="2F4E2935"/>
    <w:rsid w:val="2F776026"/>
    <w:rsid w:val="2FBA6CFA"/>
    <w:rsid w:val="2FEC6BC4"/>
    <w:rsid w:val="2FEE1054"/>
    <w:rsid w:val="2FFC27E2"/>
    <w:rsid w:val="30064604"/>
    <w:rsid w:val="30182EF1"/>
    <w:rsid w:val="30693876"/>
    <w:rsid w:val="30B1468C"/>
    <w:rsid w:val="30C35828"/>
    <w:rsid w:val="30EB350E"/>
    <w:rsid w:val="310F5409"/>
    <w:rsid w:val="312017B7"/>
    <w:rsid w:val="31253BE4"/>
    <w:rsid w:val="31315319"/>
    <w:rsid w:val="313A1498"/>
    <w:rsid w:val="313D4D07"/>
    <w:rsid w:val="31530A21"/>
    <w:rsid w:val="31653F38"/>
    <w:rsid w:val="31897174"/>
    <w:rsid w:val="31A00580"/>
    <w:rsid w:val="31B91281"/>
    <w:rsid w:val="31C4532A"/>
    <w:rsid w:val="32074121"/>
    <w:rsid w:val="321766AE"/>
    <w:rsid w:val="324B3775"/>
    <w:rsid w:val="3257790D"/>
    <w:rsid w:val="32653D88"/>
    <w:rsid w:val="327F26A5"/>
    <w:rsid w:val="32850A3A"/>
    <w:rsid w:val="328829CA"/>
    <w:rsid w:val="3295140A"/>
    <w:rsid w:val="32C215B3"/>
    <w:rsid w:val="330C52A8"/>
    <w:rsid w:val="33184147"/>
    <w:rsid w:val="33395897"/>
    <w:rsid w:val="335E7861"/>
    <w:rsid w:val="337367C1"/>
    <w:rsid w:val="33A7521A"/>
    <w:rsid w:val="33B56090"/>
    <w:rsid w:val="34023DD2"/>
    <w:rsid w:val="34346E4D"/>
    <w:rsid w:val="345C7BA2"/>
    <w:rsid w:val="345E0C5E"/>
    <w:rsid w:val="3473401C"/>
    <w:rsid w:val="34B24A2F"/>
    <w:rsid w:val="34CD0C0B"/>
    <w:rsid w:val="34E50629"/>
    <w:rsid w:val="34F138B2"/>
    <w:rsid w:val="351C3AC1"/>
    <w:rsid w:val="351E4524"/>
    <w:rsid w:val="351F3A34"/>
    <w:rsid w:val="35366152"/>
    <w:rsid w:val="35617E33"/>
    <w:rsid w:val="356800B2"/>
    <w:rsid w:val="35815059"/>
    <w:rsid w:val="35936899"/>
    <w:rsid w:val="35A60906"/>
    <w:rsid w:val="35BC0844"/>
    <w:rsid w:val="35C90051"/>
    <w:rsid w:val="35D179D8"/>
    <w:rsid w:val="35D20C0D"/>
    <w:rsid w:val="35D457D9"/>
    <w:rsid w:val="35E533FD"/>
    <w:rsid w:val="36387B7A"/>
    <w:rsid w:val="36584736"/>
    <w:rsid w:val="36673764"/>
    <w:rsid w:val="36924A46"/>
    <w:rsid w:val="36A60D74"/>
    <w:rsid w:val="36AF6640"/>
    <w:rsid w:val="36B16D54"/>
    <w:rsid w:val="36D24873"/>
    <w:rsid w:val="36DE18DC"/>
    <w:rsid w:val="36EF1205"/>
    <w:rsid w:val="36F95F9A"/>
    <w:rsid w:val="370228E9"/>
    <w:rsid w:val="37533C5A"/>
    <w:rsid w:val="3755686B"/>
    <w:rsid w:val="37557BBE"/>
    <w:rsid w:val="37860E6B"/>
    <w:rsid w:val="37983666"/>
    <w:rsid w:val="37B3316C"/>
    <w:rsid w:val="37D13BBF"/>
    <w:rsid w:val="38002855"/>
    <w:rsid w:val="380556BC"/>
    <w:rsid w:val="380D6A28"/>
    <w:rsid w:val="3814652D"/>
    <w:rsid w:val="38291A7F"/>
    <w:rsid w:val="38546316"/>
    <w:rsid w:val="3860038E"/>
    <w:rsid w:val="38634F5B"/>
    <w:rsid w:val="388C1B7E"/>
    <w:rsid w:val="389160EB"/>
    <w:rsid w:val="38B80E59"/>
    <w:rsid w:val="38BC39AE"/>
    <w:rsid w:val="38D343A6"/>
    <w:rsid w:val="38FC52CA"/>
    <w:rsid w:val="39210769"/>
    <w:rsid w:val="392B0449"/>
    <w:rsid w:val="39380D2F"/>
    <w:rsid w:val="393C7183"/>
    <w:rsid w:val="39521B20"/>
    <w:rsid w:val="3953748C"/>
    <w:rsid w:val="39566218"/>
    <w:rsid w:val="39773E35"/>
    <w:rsid w:val="39A2115A"/>
    <w:rsid w:val="39B2168C"/>
    <w:rsid w:val="39DF73EC"/>
    <w:rsid w:val="39E52624"/>
    <w:rsid w:val="3A026AFB"/>
    <w:rsid w:val="3A1408AF"/>
    <w:rsid w:val="3A140FF4"/>
    <w:rsid w:val="3A15072E"/>
    <w:rsid w:val="3A285E70"/>
    <w:rsid w:val="3A2D246A"/>
    <w:rsid w:val="3A376124"/>
    <w:rsid w:val="3A641E70"/>
    <w:rsid w:val="3A863661"/>
    <w:rsid w:val="3AAA4C5C"/>
    <w:rsid w:val="3AEB0F20"/>
    <w:rsid w:val="3B08311F"/>
    <w:rsid w:val="3B0E6055"/>
    <w:rsid w:val="3B7E03CD"/>
    <w:rsid w:val="3B8E6CFB"/>
    <w:rsid w:val="3B9C7F8B"/>
    <w:rsid w:val="3B9E66EB"/>
    <w:rsid w:val="3BDB2700"/>
    <w:rsid w:val="3BF54015"/>
    <w:rsid w:val="3C415BC1"/>
    <w:rsid w:val="3C4F1540"/>
    <w:rsid w:val="3C7C0284"/>
    <w:rsid w:val="3C8B75CB"/>
    <w:rsid w:val="3C8E44DC"/>
    <w:rsid w:val="3CE94CFE"/>
    <w:rsid w:val="3CF70042"/>
    <w:rsid w:val="3CFE4428"/>
    <w:rsid w:val="3D0A283C"/>
    <w:rsid w:val="3D0F7A78"/>
    <w:rsid w:val="3D1A29C0"/>
    <w:rsid w:val="3D261297"/>
    <w:rsid w:val="3D3F6339"/>
    <w:rsid w:val="3D4F112B"/>
    <w:rsid w:val="3D563144"/>
    <w:rsid w:val="3D6700C8"/>
    <w:rsid w:val="3D6C3F8F"/>
    <w:rsid w:val="3D80381B"/>
    <w:rsid w:val="3D965592"/>
    <w:rsid w:val="3D9B69D7"/>
    <w:rsid w:val="3DA921CE"/>
    <w:rsid w:val="3DAA3846"/>
    <w:rsid w:val="3DC6513E"/>
    <w:rsid w:val="3DCC1B3F"/>
    <w:rsid w:val="3E3654C6"/>
    <w:rsid w:val="3E425E9E"/>
    <w:rsid w:val="3E622B56"/>
    <w:rsid w:val="3E7D27A9"/>
    <w:rsid w:val="3EA06DF9"/>
    <w:rsid w:val="3EB4528A"/>
    <w:rsid w:val="3EB83E8C"/>
    <w:rsid w:val="3EE65813"/>
    <w:rsid w:val="3F281C8B"/>
    <w:rsid w:val="3F490E2C"/>
    <w:rsid w:val="3F79F14D"/>
    <w:rsid w:val="3F8A11C4"/>
    <w:rsid w:val="3FA21E68"/>
    <w:rsid w:val="3FA51E2D"/>
    <w:rsid w:val="3FAF059F"/>
    <w:rsid w:val="3FC21B60"/>
    <w:rsid w:val="3FEC7045"/>
    <w:rsid w:val="40176E56"/>
    <w:rsid w:val="402B24D9"/>
    <w:rsid w:val="40583AA7"/>
    <w:rsid w:val="4063752F"/>
    <w:rsid w:val="40791B32"/>
    <w:rsid w:val="408E6128"/>
    <w:rsid w:val="40B7580A"/>
    <w:rsid w:val="40E8658C"/>
    <w:rsid w:val="40EA0A47"/>
    <w:rsid w:val="41120914"/>
    <w:rsid w:val="41122359"/>
    <w:rsid w:val="41583781"/>
    <w:rsid w:val="41590F18"/>
    <w:rsid w:val="41B75F56"/>
    <w:rsid w:val="41DD0677"/>
    <w:rsid w:val="41EA1107"/>
    <w:rsid w:val="420D0BFB"/>
    <w:rsid w:val="42135081"/>
    <w:rsid w:val="42325536"/>
    <w:rsid w:val="424C0DDC"/>
    <w:rsid w:val="425965CC"/>
    <w:rsid w:val="42745CCA"/>
    <w:rsid w:val="42981E02"/>
    <w:rsid w:val="435D0552"/>
    <w:rsid w:val="43AC149A"/>
    <w:rsid w:val="43B43389"/>
    <w:rsid w:val="43CE758C"/>
    <w:rsid w:val="43ED2A01"/>
    <w:rsid w:val="43ED41F8"/>
    <w:rsid w:val="4415186B"/>
    <w:rsid w:val="44205379"/>
    <w:rsid w:val="442B21C2"/>
    <w:rsid w:val="4487082B"/>
    <w:rsid w:val="44D644A6"/>
    <w:rsid w:val="44FA6FBA"/>
    <w:rsid w:val="45251A0E"/>
    <w:rsid w:val="453D6071"/>
    <w:rsid w:val="457D0EE3"/>
    <w:rsid w:val="458F60CE"/>
    <w:rsid w:val="45940C6E"/>
    <w:rsid w:val="45990D03"/>
    <w:rsid w:val="45B50FCD"/>
    <w:rsid w:val="45C46374"/>
    <w:rsid w:val="45C46C52"/>
    <w:rsid w:val="45C85BFA"/>
    <w:rsid w:val="45DE7D14"/>
    <w:rsid w:val="45F44B62"/>
    <w:rsid w:val="46112DA2"/>
    <w:rsid w:val="4615765B"/>
    <w:rsid w:val="46165921"/>
    <w:rsid w:val="46201AB9"/>
    <w:rsid w:val="46205EC3"/>
    <w:rsid w:val="4625630A"/>
    <w:rsid w:val="46270ACB"/>
    <w:rsid w:val="462D60CB"/>
    <w:rsid w:val="46545338"/>
    <w:rsid w:val="466E4D67"/>
    <w:rsid w:val="4678062E"/>
    <w:rsid w:val="46870808"/>
    <w:rsid w:val="46E21A9F"/>
    <w:rsid w:val="46EC357A"/>
    <w:rsid w:val="46F67044"/>
    <w:rsid w:val="47152CBF"/>
    <w:rsid w:val="474C2536"/>
    <w:rsid w:val="47585533"/>
    <w:rsid w:val="47633B87"/>
    <w:rsid w:val="47810CC8"/>
    <w:rsid w:val="479A729D"/>
    <w:rsid w:val="47B503DA"/>
    <w:rsid w:val="47CC3A50"/>
    <w:rsid w:val="480B64F6"/>
    <w:rsid w:val="481D43A9"/>
    <w:rsid w:val="48341101"/>
    <w:rsid w:val="48450FFC"/>
    <w:rsid w:val="48527770"/>
    <w:rsid w:val="486B4979"/>
    <w:rsid w:val="4880599F"/>
    <w:rsid w:val="48C0308B"/>
    <w:rsid w:val="48FC68D1"/>
    <w:rsid w:val="48FE2934"/>
    <w:rsid w:val="490F4A1B"/>
    <w:rsid w:val="49166B02"/>
    <w:rsid w:val="49234B7F"/>
    <w:rsid w:val="493A060A"/>
    <w:rsid w:val="49813938"/>
    <w:rsid w:val="49877E1D"/>
    <w:rsid w:val="49BD1E5B"/>
    <w:rsid w:val="49CD3F23"/>
    <w:rsid w:val="49D2778F"/>
    <w:rsid w:val="4A4A3B86"/>
    <w:rsid w:val="4A564B5D"/>
    <w:rsid w:val="4A871534"/>
    <w:rsid w:val="4A9C1E58"/>
    <w:rsid w:val="4AB94CA1"/>
    <w:rsid w:val="4ADE0BBB"/>
    <w:rsid w:val="4AE43967"/>
    <w:rsid w:val="4AE629AF"/>
    <w:rsid w:val="4B0F2A62"/>
    <w:rsid w:val="4B20778C"/>
    <w:rsid w:val="4B734FCB"/>
    <w:rsid w:val="4B7F5330"/>
    <w:rsid w:val="4B9261F2"/>
    <w:rsid w:val="4BBA3F83"/>
    <w:rsid w:val="4BBE1D9B"/>
    <w:rsid w:val="4BDE56B2"/>
    <w:rsid w:val="4C691265"/>
    <w:rsid w:val="4C6B6F86"/>
    <w:rsid w:val="4C82218F"/>
    <w:rsid w:val="4CBD27F7"/>
    <w:rsid w:val="4CC8576A"/>
    <w:rsid w:val="4CE731CB"/>
    <w:rsid w:val="4D140AFF"/>
    <w:rsid w:val="4D4F4080"/>
    <w:rsid w:val="4D524A2E"/>
    <w:rsid w:val="4D550108"/>
    <w:rsid w:val="4D7C6465"/>
    <w:rsid w:val="4D8B4016"/>
    <w:rsid w:val="4D9878E4"/>
    <w:rsid w:val="4DC95FEB"/>
    <w:rsid w:val="4E2D4B0B"/>
    <w:rsid w:val="4E5F48B6"/>
    <w:rsid w:val="4EA54FF4"/>
    <w:rsid w:val="4EAD70C9"/>
    <w:rsid w:val="4EF0521B"/>
    <w:rsid w:val="4F0C7728"/>
    <w:rsid w:val="4F32649A"/>
    <w:rsid w:val="4F3460FE"/>
    <w:rsid w:val="4F534DF8"/>
    <w:rsid w:val="4F776F22"/>
    <w:rsid w:val="4FFC5272"/>
    <w:rsid w:val="501E4A7F"/>
    <w:rsid w:val="5020585D"/>
    <w:rsid w:val="50275690"/>
    <w:rsid w:val="506802DF"/>
    <w:rsid w:val="5080057E"/>
    <w:rsid w:val="509D67B6"/>
    <w:rsid w:val="50A73956"/>
    <w:rsid w:val="50AE73B1"/>
    <w:rsid w:val="50C418BE"/>
    <w:rsid w:val="51332C9A"/>
    <w:rsid w:val="515D42F8"/>
    <w:rsid w:val="51800E1F"/>
    <w:rsid w:val="518A3749"/>
    <w:rsid w:val="518C4FEB"/>
    <w:rsid w:val="519A7B89"/>
    <w:rsid w:val="51A97CBF"/>
    <w:rsid w:val="51B7614C"/>
    <w:rsid w:val="51D94D95"/>
    <w:rsid w:val="51F25B66"/>
    <w:rsid w:val="51F31543"/>
    <w:rsid w:val="52127A77"/>
    <w:rsid w:val="52192AB0"/>
    <w:rsid w:val="521C0E43"/>
    <w:rsid w:val="522349CD"/>
    <w:rsid w:val="5265735D"/>
    <w:rsid w:val="5269105C"/>
    <w:rsid w:val="5276494B"/>
    <w:rsid w:val="52A83907"/>
    <w:rsid w:val="52C67A35"/>
    <w:rsid w:val="52D61478"/>
    <w:rsid w:val="530A3C63"/>
    <w:rsid w:val="530E2DF9"/>
    <w:rsid w:val="53203FDF"/>
    <w:rsid w:val="53413510"/>
    <w:rsid w:val="537961D3"/>
    <w:rsid w:val="539B1968"/>
    <w:rsid w:val="53B97671"/>
    <w:rsid w:val="53E25011"/>
    <w:rsid w:val="54033236"/>
    <w:rsid w:val="542F18EE"/>
    <w:rsid w:val="544832CE"/>
    <w:rsid w:val="54516A3D"/>
    <w:rsid w:val="54531EE2"/>
    <w:rsid w:val="546834BD"/>
    <w:rsid w:val="54A87CBF"/>
    <w:rsid w:val="54E13A1D"/>
    <w:rsid w:val="54ED5120"/>
    <w:rsid w:val="55002C50"/>
    <w:rsid w:val="55460217"/>
    <w:rsid w:val="55541FE5"/>
    <w:rsid w:val="556E7AEA"/>
    <w:rsid w:val="5573623D"/>
    <w:rsid w:val="55AC65DF"/>
    <w:rsid w:val="55B76E8B"/>
    <w:rsid w:val="55F53646"/>
    <w:rsid w:val="56040FDB"/>
    <w:rsid w:val="560F57AD"/>
    <w:rsid w:val="565159BE"/>
    <w:rsid w:val="56843F56"/>
    <w:rsid w:val="56A24FEE"/>
    <w:rsid w:val="56B72191"/>
    <w:rsid w:val="571476B3"/>
    <w:rsid w:val="573503FB"/>
    <w:rsid w:val="57760FF6"/>
    <w:rsid w:val="577A40F1"/>
    <w:rsid w:val="57825340"/>
    <w:rsid w:val="578265ED"/>
    <w:rsid w:val="578831DF"/>
    <w:rsid w:val="5842443E"/>
    <w:rsid w:val="5846633A"/>
    <w:rsid w:val="58786777"/>
    <w:rsid w:val="58983F2C"/>
    <w:rsid w:val="58997962"/>
    <w:rsid w:val="58BF0B2C"/>
    <w:rsid w:val="59000F93"/>
    <w:rsid w:val="591A2257"/>
    <w:rsid w:val="591E2E5A"/>
    <w:rsid w:val="592940E3"/>
    <w:rsid w:val="593A010E"/>
    <w:rsid w:val="596F1D6D"/>
    <w:rsid w:val="59861D78"/>
    <w:rsid w:val="5989006F"/>
    <w:rsid w:val="59907946"/>
    <w:rsid w:val="59972F13"/>
    <w:rsid w:val="59C43A48"/>
    <w:rsid w:val="59FA6411"/>
    <w:rsid w:val="59FA6EB5"/>
    <w:rsid w:val="59FC4889"/>
    <w:rsid w:val="5A0D2F69"/>
    <w:rsid w:val="5A2A464D"/>
    <w:rsid w:val="5A3E78D4"/>
    <w:rsid w:val="5A405C9C"/>
    <w:rsid w:val="5A44201E"/>
    <w:rsid w:val="5A4B6512"/>
    <w:rsid w:val="5A6F4506"/>
    <w:rsid w:val="5A850088"/>
    <w:rsid w:val="5A997ACC"/>
    <w:rsid w:val="5AA60A01"/>
    <w:rsid w:val="5AC24960"/>
    <w:rsid w:val="5AD6708D"/>
    <w:rsid w:val="5B02543B"/>
    <w:rsid w:val="5B080EF4"/>
    <w:rsid w:val="5B0D0A72"/>
    <w:rsid w:val="5B156B57"/>
    <w:rsid w:val="5B2933A2"/>
    <w:rsid w:val="5B423CA3"/>
    <w:rsid w:val="5B5D75AF"/>
    <w:rsid w:val="5B664347"/>
    <w:rsid w:val="5B915E2F"/>
    <w:rsid w:val="5B9F15AA"/>
    <w:rsid w:val="5BA945B6"/>
    <w:rsid w:val="5BAC4388"/>
    <w:rsid w:val="5BB4249E"/>
    <w:rsid w:val="5BC12BCC"/>
    <w:rsid w:val="5BD00ECD"/>
    <w:rsid w:val="5BDE15B3"/>
    <w:rsid w:val="5C0640D6"/>
    <w:rsid w:val="5C1B3D9C"/>
    <w:rsid w:val="5C2C386A"/>
    <w:rsid w:val="5C8747C8"/>
    <w:rsid w:val="5CDFDFF5"/>
    <w:rsid w:val="5CE01400"/>
    <w:rsid w:val="5D064BB6"/>
    <w:rsid w:val="5D201D45"/>
    <w:rsid w:val="5D230805"/>
    <w:rsid w:val="5D243F74"/>
    <w:rsid w:val="5D2C556F"/>
    <w:rsid w:val="5D6210FF"/>
    <w:rsid w:val="5D6736A1"/>
    <w:rsid w:val="5D6C57C7"/>
    <w:rsid w:val="5DA4012C"/>
    <w:rsid w:val="5DBF61E0"/>
    <w:rsid w:val="5DC714A4"/>
    <w:rsid w:val="5DDD3161"/>
    <w:rsid w:val="5DEE7EF0"/>
    <w:rsid w:val="5DF5171A"/>
    <w:rsid w:val="5E0F4E23"/>
    <w:rsid w:val="5E8548E7"/>
    <w:rsid w:val="5E931C97"/>
    <w:rsid w:val="5EB43A7B"/>
    <w:rsid w:val="5ED456F4"/>
    <w:rsid w:val="5ED8453E"/>
    <w:rsid w:val="5EDB2012"/>
    <w:rsid w:val="5EDD73F4"/>
    <w:rsid w:val="5EEC7DCA"/>
    <w:rsid w:val="5EF774F9"/>
    <w:rsid w:val="5F0228C7"/>
    <w:rsid w:val="5F097502"/>
    <w:rsid w:val="5F0C2975"/>
    <w:rsid w:val="5F170343"/>
    <w:rsid w:val="5F233DB9"/>
    <w:rsid w:val="5F2F4A52"/>
    <w:rsid w:val="5F3F0B7E"/>
    <w:rsid w:val="5F3F1DD6"/>
    <w:rsid w:val="5F42773D"/>
    <w:rsid w:val="5F4650C3"/>
    <w:rsid w:val="5F4E5E14"/>
    <w:rsid w:val="5F4F0D4C"/>
    <w:rsid w:val="5F4F545C"/>
    <w:rsid w:val="5F5A3F05"/>
    <w:rsid w:val="5F6138D2"/>
    <w:rsid w:val="5F833A67"/>
    <w:rsid w:val="5F945CAA"/>
    <w:rsid w:val="5FA144ED"/>
    <w:rsid w:val="5FB6C859"/>
    <w:rsid w:val="5FC03B6F"/>
    <w:rsid w:val="5FCD1F4A"/>
    <w:rsid w:val="5FE445EE"/>
    <w:rsid w:val="603806E6"/>
    <w:rsid w:val="604A14D9"/>
    <w:rsid w:val="608B44BF"/>
    <w:rsid w:val="608F5FC8"/>
    <w:rsid w:val="60BA591C"/>
    <w:rsid w:val="60BC283F"/>
    <w:rsid w:val="60C25F34"/>
    <w:rsid w:val="60D513B9"/>
    <w:rsid w:val="60F35B17"/>
    <w:rsid w:val="612D0B66"/>
    <w:rsid w:val="614F7CC5"/>
    <w:rsid w:val="615677DD"/>
    <w:rsid w:val="61582975"/>
    <w:rsid w:val="61725A9D"/>
    <w:rsid w:val="617E01C3"/>
    <w:rsid w:val="619A1895"/>
    <w:rsid w:val="61A33FF9"/>
    <w:rsid w:val="61C55F81"/>
    <w:rsid w:val="61CC6169"/>
    <w:rsid w:val="61CD238F"/>
    <w:rsid w:val="61FA3ECE"/>
    <w:rsid w:val="6207667E"/>
    <w:rsid w:val="62387844"/>
    <w:rsid w:val="623A31A1"/>
    <w:rsid w:val="624B44C8"/>
    <w:rsid w:val="624D43A8"/>
    <w:rsid w:val="62996886"/>
    <w:rsid w:val="62A45095"/>
    <w:rsid w:val="62B9686D"/>
    <w:rsid w:val="62D326E3"/>
    <w:rsid w:val="62DB0B1C"/>
    <w:rsid w:val="63052873"/>
    <w:rsid w:val="632C4010"/>
    <w:rsid w:val="63363C32"/>
    <w:rsid w:val="63365FD2"/>
    <w:rsid w:val="6353075B"/>
    <w:rsid w:val="63594A26"/>
    <w:rsid w:val="63827325"/>
    <w:rsid w:val="6392012A"/>
    <w:rsid w:val="63A90BE4"/>
    <w:rsid w:val="63AE5BC7"/>
    <w:rsid w:val="63C14E26"/>
    <w:rsid w:val="63F23619"/>
    <w:rsid w:val="64026B3F"/>
    <w:rsid w:val="640351D3"/>
    <w:rsid w:val="640E6D7E"/>
    <w:rsid w:val="64371836"/>
    <w:rsid w:val="64455230"/>
    <w:rsid w:val="6460157C"/>
    <w:rsid w:val="6471535D"/>
    <w:rsid w:val="647E9F1A"/>
    <w:rsid w:val="64846585"/>
    <w:rsid w:val="648773C0"/>
    <w:rsid w:val="648C2213"/>
    <w:rsid w:val="64A40329"/>
    <w:rsid w:val="64A51FF2"/>
    <w:rsid w:val="64A946EF"/>
    <w:rsid w:val="64AC230D"/>
    <w:rsid w:val="64C01D89"/>
    <w:rsid w:val="64C86ACD"/>
    <w:rsid w:val="651D1DC2"/>
    <w:rsid w:val="65531F20"/>
    <w:rsid w:val="655B70F7"/>
    <w:rsid w:val="65C94588"/>
    <w:rsid w:val="65D56535"/>
    <w:rsid w:val="65EC449B"/>
    <w:rsid w:val="66892DBC"/>
    <w:rsid w:val="66B37C22"/>
    <w:rsid w:val="66C22275"/>
    <w:rsid w:val="66D07C4E"/>
    <w:rsid w:val="66D63366"/>
    <w:rsid w:val="66E07A35"/>
    <w:rsid w:val="670C7BD0"/>
    <w:rsid w:val="6729107E"/>
    <w:rsid w:val="67310C06"/>
    <w:rsid w:val="674D53C6"/>
    <w:rsid w:val="67A80BB7"/>
    <w:rsid w:val="67BA095D"/>
    <w:rsid w:val="67F359BF"/>
    <w:rsid w:val="68127402"/>
    <w:rsid w:val="68320C29"/>
    <w:rsid w:val="683E06EB"/>
    <w:rsid w:val="684F4F95"/>
    <w:rsid w:val="685D060D"/>
    <w:rsid w:val="68630615"/>
    <w:rsid w:val="689F3A7C"/>
    <w:rsid w:val="68A14604"/>
    <w:rsid w:val="68C117F4"/>
    <w:rsid w:val="68C469F7"/>
    <w:rsid w:val="68D05A8B"/>
    <w:rsid w:val="68DA686A"/>
    <w:rsid w:val="68DB5BCE"/>
    <w:rsid w:val="69163C3C"/>
    <w:rsid w:val="698A3C4F"/>
    <w:rsid w:val="69AA597C"/>
    <w:rsid w:val="69D74A2D"/>
    <w:rsid w:val="69E57583"/>
    <w:rsid w:val="69EA3D78"/>
    <w:rsid w:val="6A192B41"/>
    <w:rsid w:val="6A31794F"/>
    <w:rsid w:val="6A412E9B"/>
    <w:rsid w:val="6A593A14"/>
    <w:rsid w:val="6A5F7488"/>
    <w:rsid w:val="6A624042"/>
    <w:rsid w:val="6AC56663"/>
    <w:rsid w:val="6AD06124"/>
    <w:rsid w:val="6AE9375D"/>
    <w:rsid w:val="6AFA20DD"/>
    <w:rsid w:val="6B2660F3"/>
    <w:rsid w:val="6B415C47"/>
    <w:rsid w:val="6B4C6148"/>
    <w:rsid w:val="6B600D2D"/>
    <w:rsid w:val="6B7D0E3F"/>
    <w:rsid w:val="6B820818"/>
    <w:rsid w:val="6BA666A4"/>
    <w:rsid w:val="6BAD1029"/>
    <w:rsid w:val="6C0905E4"/>
    <w:rsid w:val="6C2458E5"/>
    <w:rsid w:val="6C3A2120"/>
    <w:rsid w:val="6C6527EF"/>
    <w:rsid w:val="6C786FF5"/>
    <w:rsid w:val="6C85541D"/>
    <w:rsid w:val="6C8A6FA0"/>
    <w:rsid w:val="6C8C14EE"/>
    <w:rsid w:val="6CAE2F39"/>
    <w:rsid w:val="6CB01BBD"/>
    <w:rsid w:val="6CE401DB"/>
    <w:rsid w:val="6CEE18BF"/>
    <w:rsid w:val="6D1F5636"/>
    <w:rsid w:val="6D2706B7"/>
    <w:rsid w:val="6D2E2B6D"/>
    <w:rsid w:val="6D4056B0"/>
    <w:rsid w:val="6D536C7D"/>
    <w:rsid w:val="6D7E1A57"/>
    <w:rsid w:val="6D900B54"/>
    <w:rsid w:val="6DA1076F"/>
    <w:rsid w:val="6DEB6BD3"/>
    <w:rsid w:val="6E302EF0"/>
    <w:rsid w:val="6E334775"/>
    <w:rsid w:val="6E363B46"/>
    <w:rsid w:val="6E4539AB"/>
    <w:rsid w:val="6ECA14A5"/>
    <w:rsid w:val="6EF84EB7"/>
    <w:rsid w:val="6EFA159E"/>
    <w:rsid w:val="6F053BD8"/>
    <w:rsid w:val="6F48373C"/>
    <w:rsid w:val="6F68729A"/>
    <w:rsid w:val="6F6B7A12"/>
    <w:rsid w:val="6F9F715B"/>
    <w:rsid w:val="6FB67A04"/>
    <w:rsid w:val="6FBE0AF8"/>
    <w:rsid w:val="6FC2500E"/>
    <w:rsid w:val="6FCE76DF"/>
    <w:rsid w:val="6FCF03C8"/>
    <w:rsid w:val="6FE64CCD"/>
    <w:rsid w:val="6FEB00C8"/>
    <w:rsid w:val="6FEC0E60"/>
    <w:rsid w:val="6FF98DB1"/>
    <w:rsid w:val="700E26F1"/>
    <w:rsid w:val="70221706"/>
    <w:rsid w:val="704E64D7"/>
    <w:rsid w:val="704F5243"/>
    <w:rsid w:val="70675738"/>
    <w:rsid w:val="706D0578"/>
    <w:rsid w:val="706E499A"/>
    <w:rsid w:val="70725D14"/>
    <w:rsid w:val="708B2215"/>
    <w:rsid w:val="70B86680"/>
    <w:rsid w:val="70C507BD"/>
    <w:rsid w:val="70F36FF5"/>
    <w:rsid w:val="71351762"/>
    <w:rsid w:val="71552D10"/>
    <w:rsid w:val="716442E9"/>
    <w:rsid w:val="71B318F8"/>
    <w:rsid w:val="71B74DFA"/>
    <w:rsid w:val="71BD2ACE"/>
    <w:rsid w:val="71C9237C"/>
    <w:rsid w:val="71E34B28"/>
    <w:rsid w:val="71F56214"/>
    <w:rsid w:val="72076A30"/>
    <w:rsid w:val="723C0660"/>
    <w:rsid w:val="72543AEC"/>
    <w:rsid w:val="72785B7B"/>
    <w:rsid w:val="72AF7142"/>
    <w:rsid w:val="72D22FDD"/>
    <w:rsid w:val="72E0464A"/>
    <w:rsid w:val="73060B04"/>
    <w:rsid w:val="730944EC"/>
    <w:rsid w:val="73095DD8"/>
    <w:rsid w:val="730A35E7"/>
    <w:rsid w:val="731E7C07"/>
    <w:rsid w:val="731F2ADD"/>
    <w:rsid w:val="73371579"/>
    <w:rsid w:val="739444AA"/>
    <w:rsid w:val="73CB1EA3"/>
    <w:rsid w:val="73EE3133"/>
    <w:rsid w:val="73FB3D23"/>
    <w:rsid w:val="73FC31D8"/>
    <w:rsid w:val="73FC5DA2"/>
    <w:rsid w:val="74542522"/>
    <w:rsid w:val="74597D1C"/>
    <w:rsid w:val="74BE21E6"/>
    <w:rsid w:val="74CD114F"/>
    <w:rsid w:val="75132CB2"/>
    <w:rsid w:val="755C6749"/>
    <w:rsid w:val="757B534A"/>
    <w:rsid w:val="758A423F"/>
    <w:rsid w:val="75C4089A"/>
    <w:rsid w:val="75D43E4C"/>
    <w:rsid w:val="75EE584D"/>
    <w:rsid w:val="75EF7AF9"/>
    <w:rsid w:val="75FC051E"/>
    <w:rsid w:val="760E4653"/>
    <w:rsid w:val="76745657"/>
    <w:rsid w:val="769374F5"/>
    <w:rsid w:val="76D66A0B"/>
    <w:rsid w:val="76E17369"/>
    <w:rsid w:val="76F43195"/>
    <w:rsid w:val="770D6993"/>
    <w:rsid w:val="770E2FDD"/>
    <w:rsid w:val="774615E8"/>
    <w:rsid w:val="774F05B4"/>
    <w:rsid w:val="77795FC5"/>
    <w:rsid w:val="778C339B"/>
    <w:rsid w:val="77B0693E"/>
    <w:rsid w:val="77CF308F"/>
    <w:rsid w:val="77DB4976"/>
    <w:rsid w:val="77E01900"/>
    <w:rsid w:val="77EB042B"/>
    <w:rsid w:val="77F66378"/>
    <w:rsid w:val="77F928CB"/>
    <w:rsid w:val="78105FE1"/>
    <w:rsid w:val="781D1021"/>
    <w:rsid w:val="78296451"/>
    <w:rsid w:val="7895695A"/>
    <w:rsid w:val="78A35FA6"/>
    <w:rsid w:val="78C814F1"/>
    <w:rsid w:val="78DD3C0F"/>
    <w:rsid w:val="78DE69C8"/>
    <w:rsid w:val="78F61612"/>
    <w:rsid w:val="78F746CD"/>
    <w:rsid w:val="790B7602"/>
    <w:rsid w:val="79525DD0"/>
    <w:rsid w:val="79684030"/>
    <w:rsid w:val="79B77FBE"/>
    <w:rsid w:val="79D14731"/>
    <w:rsid w:val="79ED0FE1"/>
    <w:rsid w:val="7A006755"/>
    <w:rsid w:val="7A067AFF"/>
    <w:rsid w:val="7A455228"/>
    <w:rsid w:val="7A7A6DE0"/>
    <w:rsid w:val="7AAD58D6"/>
    <w:rsid w:val="7AEA5035"/>
    <w:rsid w:val="7AF20636"/>
    <w:rsid w:val="7B033E9B"/>
    <w:rsid w:val="7B0B7EA2"/>
    <w:rsid w:val="7B183D1A"/>
    <w:rsid w:val="7B4D0CE7"/>
    <w:rsid w:val="7B5E08D0"/>
    <w:rsid w:val="7BB5399C"/>
    <w:rsid w:val="7BC77B4C"/>
    <w:rsid w:val="7BF36259"/>
    <w:rsid w:val="7BF92AE3"/>
    <w:rsid w:val="7C022754"/>
    <w:rsid w:val="7C452FFC"/>
    <w:rsid w:val="7C79211D"/>
    <w:rsid w:val="7C7D7793"/>
    <w:rsid w:val="7C9F79C8"/>
    <w:rsid w:val="7CA20363"/>
    <w:rsid w:val="7CA95B7D"/>
    <w:rsid w:val="7CB66269"/>
    <w:rsid w:val="7CBC13FC"/>
    <w:rsid w:val="7CBC3B1C"/>
    <w:rsid w:val="7CBF58F7"/>
    <w:rsid w:val="7CE427EA"/>
    <w:rsid w:val="7D1144BC"/>
    <w:rsid w:val="7D4A1795"/>
    <w:rsid w:val="7D6361EF"/>
    <w:rsid w:val="7D636E1C"/>
    <w:rsid w:val="7D6A0D4C"/>
    <w:rsid w:val="7D6F58E0"/>
    <w:rsid w:val="7D7B6AC6"/>
    <w:rsid w:val="7D80192E"/>
    <w:rsid w:val="7DD11A81"/>
    <w:rsid w:val="7DDA2E72"/>
    <w:rsid w:val="7DDE256E"/>
    <w:rsid w:val="7DE41CF5"/>
    <w:rsid w:val="7DE5778C"/>
    <w:rsid w:val="7DE73D20"/>
    <w:rsid w:val="7DF30880"/>
    <w:rsid w:val="7DFD5DC0"/>
    <w:rsid w:val="7E0D4703"/>
    <w:rsid w:val="7E1D2446"/>
    <w:rsid w:val="7E1EF14A"/>
    <w:rsid w:val="7E3D61A6"/>
    <w:rsid w:val="7E4F632A"/>
    <w:rsid w:val="7E5E6CA7"/>
    <w:rsid w:val="7E705B4A"/>
    <w:rsid w:val="7E7F57D1"/>
    <w:rsid w:val="7E8C0B61"/>
    <w:rsid w:val="7E8E1840"/>
    <w:rsid w:val="7EA34E4A"/>
    <w:rsid w:val="7EC6E99D"/>
    <w:rsid w:val="7ED32079"/>
    <w:rsid w:val="7F082BC8"/>
    <w:rsid w:val="7F295DA0"/>
    <w:rsid w:val="7F3E5B3F"/>
    <w:rsid w:val="7F47036D"/>
    <w:rsid w:val="7F7431CA"/>
    <w:rsid w:val="7F930548"/>
    <w:rsid w:val="7FA06127"/>
    <w:rsid w:val="7FA906E9"/>
    <w:rsid w:val="7FAB79E7"/>
    <w:rsid w:val="7FD7317A"/>
    <w:rsid w:val="7FD8246A"/>
    <w:rsid w:val="7FDE68D3"/>
    <w:rsid w:val="7FDF0C15"/>
    <w:rsid w:val="7FE067CF"/>
    <w:rsid w:val="7FF25651"/>
    <w:rsid w:val="7FFF2314"/>
    <w:rsid w:val="83FD70E0"/>
    <w:rsid w:val="9BCF975A"/>
    <w:rsid w:val="9BF7B8CD"/>
    <w:rsid w:val="9DF6E015"/>
    <w:rsid w:val="AFFB56AD"/>
    <w:rsid w:val="B3C746E2"/>
    <w:rsid w:val="B3D53A2E"/>
    <w:rsid w:val="BE657818"/>
    <w:rsid w:val="BE77B5AA"/>
    <w:rsid w:val="BF49459A"/>
    <w:rsid w:val="C9E8EFBA"/>
    <w:rsid w:val="D3B7A08E"/>
    <w:rsid w:val="DFBEAC77"/>
    <w:rsid w:val="DFFF6832"/>
    <w:rsid w:val="EEEFC3BA"/>
    <w:rsid w:val="F1EF00FB"/>
    <w:rsid w:val="F4FF4BDD"/>
    <w:rsid w:val="F5FACF68"/>
    <w:rsid w:val="FCF33B24"/>
    <w:rsid w:val="FF7EA73D"/>
    <w:rsid w:val="FFB88A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5">
    <w:name w:val="heading 1"/>
    <w:basedOn w:val="1"/>
    <w:next w:val="1"/>
    <w:link w:val="108"/>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2">
    <w:name w:val="heading 2"/>
    <w:basedOn w:val="1"/>
    <w:next w:val="1"/>
    <w:link w:val="249"/>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6">
    <w:name w:val="heading 3"/>
    <w:basedOn w:val="1"/>
    <w:next w:val="1"/>
    <w:link w:val="241"/>
    <w:qFormat/>
    <w:uiPriority w:val="0"/>
    <w:pPr>
      <w:keepNext/>
      <w:keepLines/>
      <w:tabs>
        <w:tab w:val="left" w:pos="720"/>
      </w:tabs>
      <w:snapToGrid w:val="0"/>
      <w:ind w:left="567" w:hanging="567"/>
      <w:outlineLvl w:val="2"/>
    </w:pPr>
    <w:rPr>
      <w:b/>
      <w:bCs/>
      <w:sz w:val="30"/>
      <w:szCs w:val="32"/>
    </w:rPr>
  </w:style>
  <w:style w:type="paragraph" w:styleId="7">
    <w:name w:val="heading 4"/>
    <w:basedOn w:val="1"/>
    <w:next w:val="1"/>
    <w:link w:val="273"/>
    <w:qFormat/>
    <w:uiPriority w:val="0"/>
    <w:pPr>
      <w:keepNext/>
      <w:keepLines/>
      <w:tabs>
        <w:tab w:val="left" w:pos="864"/>
      </w:tabs>
      <w:ind w:left="862" w:hanging="862"/>
      <w:outlineLvl w:val="3"/>
    </w:pPr>
    <w:rPr>
      <w:b/>
      <w:bCs/>
      <w:sz w:val="28"/>
      <w:szCs w:val="28"/>
    </w:rPr>
  </w:style>
  <w:style w:type="paragraph" w:styleId="8">
    <w:name w:val="heading 5"/>
    <w:basedOn w:val="1"/>
    <w:next w:val="1"/>
    <w:link w:val="1017"/>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355"/>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0">
    <w:name w:val="heading 7"/>
    <w:basedOn w:val="1"/>
    <w:next w:val="1"/>
    <w:link w:val="173"/>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1">
    <w:name w:val="heading 8"/>
    <w:basedOn w:val="1"/>
    <w:next w:val="1"/>
    <w:link w:val="111"/>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2">
    <w:name w:val="heading 9"/>
    <w:basedOn w:val="1"/>
    <w:next w:val="1"/>
    <w:link w:val="272"/>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3">
    <w:name w:val="macro"/>
    <w:basedOn w:val="4"/>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4">
    <w:name w:val="表格"/>
    <w:basedOn w:val="1"/>
    <w:link w:val="257"/>
    <w:qFormat/>
    <w:uiPriority w:val="0"/>
    <w:pPr>
      <w:spacing w:beforeLines="40" w:afterLines="40"/>
    </w:pPr>
    <w:rPr>
      <w:sz w:val="28"/>
    </w:rPr>
  </w:style>
  <w:style w:type="paragraph" w:styleId="13">
    <w:name w:val="List 3"/>
    <w:basedOn w:val="1"/>
    <w:qFormat/>
    <w:uiPriority w:val="0"/>
    <w:pPr>
      <w:spacing w:beforeLines="40" w:afterLines="40" w:line="300" w:lineRule="auto"/>
      <w:ind w:left="100" w:leftChars="400" w:hanging="200" w:hangingChars="200"/>
    </w:pPr>
  </w:style>
  <w:style w:type="paragraph" w:styleId="14">
    <w:name w:val="toc 7"/>
    <w:basedOn w:val="1"/>
    <w:next w:val="1"/>
    <w:qFormat/>
    <w:uiPriority w:val="0"/>
    <w:pPr>
      <w:ind w:left="1440"/>
      <w:jc w:val="left"/>
    </w:pPr>
    <w:rPr>
      <w:sz w:val="18"/>
      <w:szCs w:val="18"/>
    </w:rPr>
  </w:style>
  <w:style w:type="paragraph" w:styleId="15">
    <w:name w:val="List Number 2"/>
    <w:basedOn w:val="1"/>
    <w:qFormat/>
    <w:uiPriority w:val="0"/>
    <w:pPr>
      <w:tabs>
        <w:tab w:val="left" w:pos="780"/>
      </w:tabs>
      <w:ind w:left="780" w:leftChars="200" w:hanging="360" w:hangingChars="200"/>
    </w:pPr>
  </w:style>
  <w:style w:type="paragraph" w:styleId="16">
    <w:name w:val="table of authorities"/>
    <w:basedOn w:val="1"/>
    <w:next w:val="1"/>
    <w:semiHidden/>
    <w:qFormat/>
    <w:uiPriority w:val="0"/>
    <w:pPr>
      <w:ind w:left="420" w:leftChars="200"/>
    </w:pPr>
  </w:style>
  <w:style w:type="paragraph" w:styleId="17">
    <w:name w:val="Note Heading"/>
    <w:basedOn w:val="1"/>
    <w:next w:val="1"/>
    <w:qFormat/>
    <w:uiPriority w:val="0"/>
    <w:pPr>
      <w:spacing w:beforeLines="40" w:afterLines="40" w:line="300" w:lineRule="auto"/>
      <w:ind w:firstLine="420"/>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qFormat/>
    <w:uiPriority w:val="0"/>
  </w:style>
  <w:style w:type="paragraph" w:styleId="21">
    <w:name w:val="List Number"/>
    <w:basedOn w:val="1"/>
    <w:next w:val="22"/>
    <w:qFormat/>
    <w:uiPriority w:val="0"/>
    <w:pPr>
      <w:widowControl/>
      <w:tabs>
        <w:tab w:val="left" w:pos="454"/>
        <w:tab w:val="left" w:pos="720"/>
      </w:tabs>
      <w:spacing w:afterLines="50"/>
      <w:ind w:left="454" w:hanging="284"/>
      <w:jc w:val="left"/>
    </w:pPr>
    <w:rPr>
      <w:kern w:val="0"/>
      <w:szCs w:val="20"/>
    </w:rPr>
  </w:style>
  <w:style w:type="paragraph" w:styleId="22">
    <w:name w:val="Balloon Text"/>
    <w:basedOn w:val="1"/>
    <w:next w:val="23"/>
    <w:link w:val="334"/>
    <w:qFormat/>
    <w:uiPriority w:val="0"/>
    <w:rPr>
      <w:rFonts w:ascii="Calibri" w:hAnsi="Calibri"/>
      <w:sz w:val="18"/>
      <w:szCs w:val="18"/>
    </w:rPr>
  </w:style>
  <w:style w:type="paragraph" w:styleId="23">
    <w:name w:val="toc 8"/>
    <w:basedOn w:val="1"/>
    <w:next w:val="1"/>
    <w:semiHidden/>
    <w:qFormat/>
    <w:uiPriority w:val="0"/>
    <w:pPr>
      <w:spacing w:afterLines="50"/>
      <w:ind w:left="1470"/>
      <w:jc w:val="left"/>
    </w:pPr>
    <w:rPr>
      <w:snapToGrid w:val="0"/>
      <w:kern w:val="0"/>
      <w:sz w:val="18"/>
      <w:szCs w:val="18"/>
    </w:rPr>
  </w:style>
  <w:style w:type="paragraph" w:styleId="24">
    <w:name w:val="Normal Indent"/>
    <w:basedOn w:val="1"/>
    <w:link w:val="197"/>
    <w:qFormat/>
    <w:uiPriority w:val="0"/>
    <w:pPr>
      <w:ind w:firstLine="420"/>
    </w:pPr>
    <w:rPr>
      <w:szCs w:val="20"/>
    </w:rPr>
  </w:style>
  <w:style w:type="paragraph" w:styleId="25">
    <w:name w:val="caption"/>
    <w:basedOn w:val="1"/>
    <w:next w:val="1"/>
    <w:link w:val="189"/>
    <w:qFormat/>
    <w:uiPriority w:val="0"/>
    <w:pPr>
      <w:spacing w:before="152" w:after="160"/>
    </w:pPr>
    <w:rPr>
      <w:rFonts w:ascii="Arial" w:hAnsi="Arial" w:eastAsia="黑体"/>
      <w:sz w:val="20"/>
      <w:szCs w:val="20"/>
    </w:rPr>
  </w:style>
  <w:style w:type="paragraph" w:styleId="26">
    <w:name w:val="index 5"/>
    <w:basedOn w:val="1"/>
    <w:next w:val="1"/>
    <w:semiHidden/>
    <w:qFormat/>
    <w:uiPriority w:val="0"/>
    <w:pPr>
      <w:ind w:left="800" w:leftChars="800"/>
    </w:pPr>
  </w:style>
  <w:style w:type="paragraph" w:styleId="27">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8">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29">
    <w:name w:val="Document Map"/>
    <w:basedOn w:val="1"/>
    <w:link w:val="156"/>
    <w:unhideWhenUsed/>
    <w:qFormat/>
    <w:uiPriority w:val="0"/>
    <w:rPr>
      <w:rFonts w:ascii="宋体" w:hAnsi="Courier New"/>
      <w:kern w:val="0"/>
      <w:szCs w:val="20"/>
    </w:rPr>
  </w:style>
  <w:style w:type="paragraph" w:styleId="30">
    <w:name w:val="toa heading"/>
    <w:basedOn w:val="1"/>
    <w:next w:val="1"/>
    <w:semiHidden/>
    <w:qFormat/>
    <w:uiPriority w:val="0"/>
    <w:pPr>
      <w:spacing w:before="120"/>
    </w:pPr>
    <w:rPr>
      <w:rFonts w:ascii="Arial" w:hAnsi="Arial" w:cs="Arial"/>
    </w:rPr>
  </w:style>
  <w:style w:type="paragraph" w:styleId="31">
    <w:name w:val="annotation text"/>
    <w:basedOn w:val="1"/>
    <w:link w:val="125"/>
    <w:qFormat/>
    <w:uiPriority w:val="0"/>
    <w:pPr>
      <w:jc w:val="left"/>
    </w:pPr>
    <w:rPr>
      <w:rFonts w:ascii="Calibri" w:hAnsi="Calibri"/>
    </w:rPr>
  </w:style>
  <w:style w:type="paragraph" w:styleId="32">
    <w:name w:val="index 6"/>
    <w:basedOn w:val="1"/>
    <w:next w:val="1"/>
    <w:semiHidden/>
    <w:qFormat/>
    <w:uiPriority w:val="0"/>
    <w:pPr>
      <w:ind w:left="1000" w:leftChars="1000"/>
    </w:pPr>
  </w:style>
  <w:style w:type="paragraph" w:styleId="33">
    <w:name w:val="Salutation"/>
    <w:basedOn w:val="1"/>
    <w:next w:val="1"/>
    <w:link w:val="1016"/>
    <w:qFormat/>
    <w:uiPriority w:val="0"/>
  </w:style>
  <w:style w:type="paragraph" w:styleId="34">
    <w:name w:val="Body Text 3"/>
    <w:basedOn w:val="1"/>
    <w:qFormat/>
    <w:uiPriority w:val="0"/>
    <w:pPr>
      <w:snapToGrid w:val="0"/>
      <w:spacing w:before="50" w:after="50"/>
    </w:pPr>
  </w:style>
  <w:style w:type="paragraph" w:styleId="35">
    <w:name w:val="Closing"/>
    <w:basedOn w:val="1"/>
    <w:qFormat/>
    <w:uiPriority w:val="0"/>
    <w:pPr>
      <w:spacing w:beforeLines="40" w:afterLines="40" w:line="300" w:lineRule="auto"/>
      <w:ind w:left="100" w:leftChars="2100" w:firstLine="420"/>
    </w:pPr>
  </w:style>
  <w:style w:type="paragraph" w:styleId="36">
    <w:name w:val="List Bullet 3"/>
    <w:basedOn w:val="1"/>
    <w:qFormat/>
    <w:uiPriority w:val="0"/>
    <w:pPr>
      <w:tabs>
        <w:tab w:val="left" w:pos="1200"/>
      </w:tabs>
      <w:ind w:left="1200" w:leftChars="400" w:hanging="360" w:hangingChars="200"/>
    </w:pPr>
  </w:style>
  <w:style w:type="paragraph" w:styleId="37">
    <w:name w:val="Body Text"/>
    <w:basedOn w:val="1"/>
    <w:link w:val="290"/>
    <w:qFormat/>
    <w:uiPriority w:val="0"/>
    <w:pPr>
      <w:spacing w:after="120"/>
    </w:pPr>
    <w:rPr>
      <w:sz w:val="28"/>
    </w:rPr>
  </w:style>
  <w:style w:type="paragraph" w:styleId="38">
    <w:name w:val="Body Text Indent"/>
    <w:basedOn w:val="1"/>
    <w:next w:val="21"/>
    <w:link w:val="151"/>
    <w:qFormat/>
    <w:uiPriority w:val="0"/>
    <w:pPr>
      <w:spacing w:line="200" w:lineRule="exact"/>
      <w:ind w:firstLine="301"/>
    </w:pPr>
    <w:rPr>
      <w:rFonts w:ascii="宋体" w:hAnsi="Courier New"/>
      <w:spacing w:val="-4"/>
      <w:sz w:val="18"/>
      <w:szCs w:val="20"/>
    </w:rPr>
  </w:style>
  <w:style w:type="paragraph" w:styleId="39">
    <w:name w:val="List Number 3"/>
    <w:basedOn w:val="1"/>
    <w:qFormat/>
    <w:uiPriority w:val="0"/>
    <w:pPr>
      <w:tabs>
        <w:tab w:val="left" w:pos="1200"/>
      </w:tabs>
      <w:ind w:left="1200" w:hanging="360"/>
    </w:pPr>
  </w:style>
  <w:style w:type="paragraph" w:styleId="40">
    <w:name w:val="List 2"/>
    <w:basedOn w:val="1"/>
    <w:qFormat/>
    <w:uiPriority w:val="0"/>
    <w:pPr>
      <w:ind w:left="100" w:leftChars="200" w:hanging="200" w:hangingChars="200"/>
    </w:pPr>
    <w:rPr>
      <w:sz w:val="28"/>
    </w:rPr>
  </w:style>
  <w:style w:type="paragraph" w:styleId="41">
    <w:name w:val="List Continue"/>
    <w:basedOn w:val="1"/>
    <w:qFormat/>
    <w:uiPriority w:val="0"/>
    <w:pPr>
      <w:spacing w:after="120"/>
      <w:ind w:left="420" w:leftChars="200"/>
    </w:pPr>
  </w:style>
  <w:style w:type="paragraph" w:styleId="42">
    <w:name w:val="Block Text"/>
    <w:basedOn w:val="1"/>
    <w:qFormat/>
    <w:uiPriority w:val="0"/>
    <w:pPr>
      <w:spacing w:after="120"/>
      <w:ind w:left="1440" w:leftChars="700" w:right="1440" w:rightChars="700"/>
    </w:pPr>
    <w:rPr>
      <w:szCs w:val="20"/>
    </w:rPr>
  </w:style>
  <w:style w:type="paragraph" w:styleId="43">
    <w:name w:val="List Bullet 2"/>
    <w:basedOn w:val="1"/>
    <w:qFormat/>
    <w:uiPriority w:val="0"/>
    <w:pPr>
      <w:tabs>
        <w:tab w:val="left" w:pos="360"/>
        <w:tab w:val="left" w:pos="1191"/>
      </w:tabs>
      <w:snapToGrid w:val="0"/>
      <w:ind w:left="482" w:hanging="482" w:hangingChars="200"/>
      <w:jc w:val="left"/>
    </w:pPr>
    <w:rPr>
      <w:b/>
      <w:bCs/>
      <w:szCs w:val="32"/>
    </w:rPr>
  </w:style>
  <w:style w:type="paragraph" w:styleId="44">
    <w:name w:val="HTML Address"/>
    <w:basedOn w:val="1"/>
    <w:qFormat/>
    <w:uiPriority w:val="0"/>
    <w:pPr>
      <w:spacing w:beforeLines="40" w:afterLines="40" w:line="300" w:lineRule="auto"/>
      <w:ind w:firstLine="420"/>
    </w:pPr>
    <w:rPr>
      <w:i/>
      <w:iCs/>
    </w:rPr>
  </w:style>
  <w:style w:type="paragraph" w:styleId="45">
    <w:name w:val="index 4"/>
    <w:basedOn w:val="1"/>
    <w:next w:val="1"/>
    <w:semiHidden/>
    <w:qFormat/>
    <w:uiPriority w:val="0"/>
    <w:pPr>
      <w:ind w:left="600" w:leftChars="600"/>
    </w:pPr>
  </w:style>
  <w:style w:type="paragraph" w:styleId="46">
    <w:name w:val="toc 5"/>
    <w:basedOn w:val="1"/>
    <w:next w:val="1"/>
    <w:semiHidden/>
    <w:qFormat/>
    <w:uiPriority w:val="0"/>
    <w:pPr>
      <w:spacing w:afterLines="50"/>
      <w:ind w:left="840"/>
      <w:jc w:val="left"/>
    </w:pPr>
    <w:rPr>
      <w:snapToGrid w:val="0"/>
      <w:kern w:val="0"/>
      <w:sz w:val="18"/>
      <w:szCs w:val="18"/>
    </w:rPr>
  </w:style>
  <w:style w:type="paragraph" w:styleId="47">
    <w:name w:val="toc 3"/>
    <w:basedOn w:val="1"/>
    <w:next w:val="1"/>
    <w:qFormat/>
    <w:uiPriority w:val="0"/>
    <w:pPr>
      <w:tabs>
        <w:tab w:val="right" w:leader="dot" w:pos="8296"/>
      </w:tabs>
      <w:jc w:val="left"/>
    </w:pPr>
    <w:rPr>
      <w:b/>
      <w:bCs/>
      <w:iCs/>
    </w:rPr>
  </w:style>
  <w:style w:type="paragraph" w:styleId="48">
    <w:name w:val="Plain Text"/>
    <w:basedOn w:val="1"/>
    <w:next w:val="49"/>
    <w:link w:val="329"/>
    <w:qFormat/>
    <w:uiPriority w:val="0"/>
    <w:pPr>
      <w:spacing w:beforeLines="50" w:afterLines="50" w:line="400" w:lineRule="exact"/>
    </w:pPr>
    <w:rPr>
      <w:rFonts w:ascii="宋体" w:hAnsi="Courier New"/>
    </w:rPr>
  </w:style>
  <w:style w:type="paragraph" w:styleId="49">
    <w:name w:val="Date"/>
    <w:basedOn w:val="1"/>
    <w:next w:val="1"/>
    <w:link w:val="228"/>
    <w:qFormat/>
    <w:uiPriority w:val="0"/>
    <w:pPr>
      <w:ind w:left="2500" w:leftChars="2500"/>
    </w:pPr>
    <w:rPr>
      <w:rFonts w:eastAsia="楷体_GB2312"/>
      <w:sz w:val="32"/>
      <w:szCs w:val="20"/>
    </w:rPr>
  </w:style>
  <w:style w:type="paragraph" w:styleId="50">
    <w:name w:val="List Bullet 5"/>
    <w:basedOn w:val="1"/>
    <w:qFormat/>
    <w:uiPriority w:val="0"/>
    <w:pPr>
      <w:tabs>
        <w:tab w:val="left" w:pos="2182"/>
      </w:tabs>
      <w:ind w:left="2182" w:hanging="360"/>
    </w:pPr>
  </w:style>
  <w:style w:type="paragraph" w:styleId="51">
    <w:name w:val="List Number 4"/>
    <w:basedOn w:val="1"/>
    <w:qFormat/>
    <w:uiPriority w:val="0"/>
    <w:pPr>
      <w:tabs>
        <w:tab w:val="left" w:pos="1620"/>
      </w:tabs>
      <w:ind w:left="1620" w:leftChars="600" w:hanging="360" w:hangingChars="200"/>
    </w:pPr>
  </w:style>
  <w:style w:type="paragraph" w:styleId="52">
    <w:name w:val="index 3"/>
    <w:basedOn w:val="1"/>
    <w:next w:val="1"/>
    <w:semiHidden/>
    <w:qFormat/>
    <w:uiPriority w:val="0"/>
    <w:pPr>
      <w:ind w:left="400" w:leftChars="400"/>
    </w:pPr>
  </w:style>
  <w:style w:type="paragraph" w:styleId="53">
    <w:name w:val="Body Text Indent 2"/>
    <w:basedOn w:val="1"/>
    <w:qFormat/>
    <w:uiPriority w:val="0"/>
    <w:pPr>
      <w:snapToGrid w:val="0"/>
      <w:ind w:firstLine="542" w:firstLineChars="225"/>
    </w:pPr>
    <w:rPr>
      <w:rFonts w:ascii="仿宋_GB2312" w:hAnsi="宋体" w:cs="Arial"/>
      <w:b/>
      <w:bCs/>
      <w:color w:val="000000"/>
    </w:rPr>
  </w:style>
  <w:style w:type="paragraph" w:styleId="54">
    <w:name w:val="endnote text"/>
    <w:basedOn w:val="1"/>
    <w:semiHidden/>
    <w:qFormat/>
    <w:uiPriority w:val="0"/>
    <w:pPr>
      <w:snapToGrid w:val="0"/>
      <w:spacing w:afterLines="50"/>
      <w:jc w:val="left"/>
    </w:pPr>
    <w:rPr>
      <w:rFonts w:ascii="宋体"/>
      <w:snapToGrid w:val="0"/>
      <w:kern w:val="0"/>
      <w:szCs w:val="20"/>
    </w:rPr>
  </w:style>
  <w:style w:type="paragraph" w:styleId="55">
    <w:name w:val="List Continue 5"/>
    <w:basedOn w:val="1"/>
    <w:qFormat/>
    <w:uiPriority w:val="0"/>
    <w:pPr>
      <w:spacing w:after="120"/>
      <w:ind w:left="2100" w:leftChars="1000"/>
    </w:pPr>
  </w:style>
  <w:style w:type="paragraph" w:styleId="56">
    <w:name w:val="footer"/>
    <w:basedOn w:val="1"/>
    <w:link w:val="357"/>
    <w:unhideWhenUsed/>
    <w:qFormat/>
    <w:uiPriority w:val="0"/>
    <w:pPr>
      <w:tabs>
        <w:tab w:val="center" w:pos="4153"/>
        <w:tab w:val="right" w:pos="8306"/>
      </w:tabs>
      <w:snapToGrid w:val="0"/>
      <w:jc w:val="left"/>
    </w:pPr>
    <w:rPr>
      <w:sz w:val="18"/>
      <w:szCs w:val="18"/>
    </w:rPr>
  </w:style>
  <w:style w:type="paragraph" w:styleId="57">
    <w:name w:val="envelope return"/>
    <w:basedOn w:val="1"/>
    <w:qFormat/>
    <w:uiPriority w:val="0"/>
    <w:pPr>
      <w:snapToGrid w:val="0"/>
      <w:spacing w:beforeLines="40" w:afterLines="40" w:line="300" w:lineRule="auto"/>
      <w:ind w:firstLine="420"/>
    </w:pPr>
    <w:rPr>
      <w:rFonts w:ascii="Arial" w:hAnsi="Arial" w:cs="Arial"/>
    </w:rPr>
  </w:style>
  <w:style w:type="paragraph" w:styleId="58">
    <w:name w:val="header"/>
    <w:basedOn w:val="1"/>
    <w:link w:val="223"/>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qFormat/>
    <w:uiPriority w:val="0"/>
    <w:pPr>
      <w:ind w:left="100" w:leftChars="2100"/>
    </w:pPr>
  </w:style>
  <w:style w:type="paragraph" w:styleId="60">
    <w:name w:val="toc 1"/>
    <w:basedOn w:val="1"/>
    <w:next w:val="1"/>
    <w:qFormat/>
    <w:uiPriority w:val="0"/>
    <w:rPr>
      <w:sz w:val="30"/>
    </w:rPr>
  </w:style>
  <w:style w:type="paragraph" w:styleId="61">
    <w:name w:val="List Continue 4"/>
    <w:basedOn w:val="1"/>
    <w:qFormat/>
    <w:uiPriority w:val="0"/>
    <w:pPr>
      <w:spacing w:after="120"/>
      <w:ind w:left="1680" w:leftChars="800"/>
    </w:pPr>
  </w:style>
  <w:style w:type="paragraph" w:styleId="62">
    <w:name w:val="toc 4"/>
    <w:basedOn w:val="1"/>
    <w:next w:val="1"/>
    <w:semiHidden/>
    <w:qFormat/>
    <w:uiPriority w:val="0"/>
    <w:pPr>
      <w:ind w:left="629"/>
      <w:jc w:val="left"/>
    </w:pPr>
    <w:rPr>
      <w:snapToGrid w:val="0"/>
      <w:kern w:val="0"/>
      <w:szCs w:val="18"/>
    </w:rPr>
  </w:style>
  <w:style w:type="paragraph" w:styleId="63">
    <w:name w:val="index heading"/>
    <w:basedOn w:val="1"/>
    <w:next w:val="64"/>
    <w:semiHidden/>
    <w:qFormat/>
    <w:uiPriority w:val="0"/>
    <w:rPr>
      <w:rFonts w:ascii="Arial" w:hAnsi="Arial" w:cs="Arial"/>
      <w:b/>
      <w:bCs/>
    </w:rPr>
  </w:style>
  <w:style w:type="paragraph" w:styleId="64">
    <w:name w:val="index 1"/>
    <w:basedOn w:val="1"/>
    <w:next w:val="1"/>
    <w:qFormat/>
    <w:uiPriority w:val="0"/>
    <w:rPr>
      <w:szCs w:val="20"/>
    </w:rPr>
  </w:style>
  <w:style w:type="paragraph" w:styleId="65">
    <w:name w:val="Subtitle"/>
    <w:basedOn w:val="1"/>
    <w:qFormat/>
    <w:uiPriority w:val="0"/>
    <w:pPr>
      <w:spacing w:afterLines="50"/>
      <w:jc w:val="center"/>
    </w:pPr>
    <w:rPr>
      <w:rFonts w:eastAsia="Times New Roman"/>
      <w:sz w:val="18"/>
      <w:szCs w:val="18"/>
    </w:rPr>
  </w:style>
  <w:style w:type="paragraph" w:styleId="66">
    <w:name w:val="List Number 5"/>
    <w:basedOn w:val="1"/>
    <w:qFormat/>
    <w:uiPriority w:val="0"/>
    <w:pPr>
      <w:tabs>
        <w:tab w:val="left" w:pos="2040"/>
      </w:tabs>
      <w:ind w:left="2040" w:leftChars="800" w:hanging="360" w:hangingChars="200"/>
    </w:pPr>
  </w:style>
  <w:style w:type="paragraph" w:styleId="67">
    <w:name w:val="List"/>
    <w:basedOn w:val="1"/>
    <w:qFormat/>
    <w:uiPriority w:val="0"/>
    <w:pPr>
      <w:ind w:left="200" w:hanging="200" w:hangingChars="200"/>
    </w:pPr>
    <w:rPr>
      <w:sz w:val="28"/>
    </w:rPr>
  </w:style>
  <w:style w:type="paragraph" w:styleId="68">
    <w:name w:val="footnote text"/>
    <w:basedOn w:val="1"/>
    <w:semiHidden/>
    <w:qFormat/>
    <w:uiPriority w:val="0"/>
    <w:pPr>
      <w:snapToGrid w:val="0"/>
      <w:jc w:val="left"/>
    </w:pPr>
    <w:rPr>
      <w:sz w:val="18"/>
      <w:szCs w:val="18"/>
    </w:rPr>
  </w:style>
  <w:style w:type="paragraph" w:styleId="69">
    <w:name w:val="toc 6"/>
    <w:basedOn w:val="1"/>
    <w:next w:val="1"/>
    <w:qFormat/>
    <w:uiPriority w:val="0"/>
    <w:pPr>
      <w:ind w:left="1200"/>
      <w:jc w:val="left"/>
    </w:pPr>
    <w:rPr>
      <w:sz w:val="18"/>
      <w:szCs w:val="18"/>
    </w:rPr>
  </w:style>
  <w:style w:type="paragraph" w:styleId="70">
    <w:name w:val="List 5"/>
    <w:basedOn w:val="1"/>
    <w:qFormat/>
    <w:uiPriority w:val="0"/>
    <w:pPr>
      <w:ind w:left="100" w:leftChars="800" w:hanging="200" w:hangingChars="200"/>
    </w:pPr>
  </w:style>
  <w:style w:type="paragraph" w:styleId="71">
    <w:name w:val="Body Text Indent 3"/>
    <w:basedOn w:val="1"/>
    <w:link w:val="281"/>
    <w:qFormat/>
    <w:uiPriority w:val="0"/>
    <w:pPr>
      <w:snapToGrid w:val="0"/>
      <w:ind w:firstLine="480" w:firstLineChars="200"/>
      <w:jc w:val="left"/>
    </w:pPr>
    <w:rPr>
      <w:rFonts w:ascii="仿宋_GB2312" w:hAnsi="宋体" w:eastAsia="仿宋_GB2312"/>
      <w:color w:val="000000"/>
    </w:rPr>
  </w:style>
  <w:style w:type="paragraph" w:styleId="72">
    <w:name w:val="index 7"/>
    <w:basedOn w:val="1"/>
    <w:next w:val="1"/>
    <w:semiHidden/>
    <w:qFormat/>
    <w:uiPriority w:val="0"/>
    <w:pPr>
      <w:ind w:left="1200" w:leftChars="1200"/>
    </w:pPr>
  </w:style>
  <w:style w:type="paragraph" w:styleId="73">
    <w:name w:val="index 9"/>
    <w:basedOn w:val="1"/>
    <w:next w:val="1"/>
    <w:semiHidden/>
    <w:qFormat/>
    <w:uiPriority w:val="0"/>
    <w:pPr>
      <w:ind w:left="1600" w:leftChars="1600"/>
    </w:pPr>
  </w:style>
  <w:style w:type="paragraph" w:styleId="74">
    <w:name w:val="table of figures"/>
    <w:basedOn w:val="1"/>
    <w:next w:val="1"/>
    <w:semiHidden/>
    <w:qFormat/>
    <w:uiPriority w:val="0"/>
    <w:pPr>
      <w:tabs>
        <w:tab w:val="left" w:pos="1270"/>
      </w:tabs>
      <w:ind w:left="1270" w:hanging="420"/>
      <w:jc w:val="left"/>
    </w:pPr>
    <w:rPr>
      <w:smallCaps/>
      <w:sz w:val="20"/>
      <w:szCs w:val="20"/>
    </w:rPr>
  </w:style>
  <w:style w:type="paragraph" w:styleId="75">
    <w:name w:val="toc 2"/>
    <w:basedOn w:val="1"/>
    <w:next w:val="1"/>
    <w:qFormat/>
    <w:uiPriority w:val="0"/>
    <w:pPr>
      <w:tabs>
        <w:tab w:val="right" w:leader="dot" w:pos="8296"/>
      </w:tabs>
      <w:ind w:left="210"/>
      <w:jc w:val="left"/>
    </w:pPr>
    <w:rPr>
      <w:b/>
      <w:smallCaps/>
    </w:rPr>
  </w:style>
  <w:style w:type="paragraph" w:styleId="76">
    <w:name w:val="toc 9"/>
    <w:basedOn w:val="1"/>
    <w:next w:val="1"/>
    <w:qFormat/>
    <w:uiPriority w:val="0"/>
    <w:pPr>
      <w:ind w:left="1920"/>
      <w:jc w:val="left"/>
    </w:pPr>
    <w:rPr>
      <w:sz w:val="18"/>
      <w:szCs w:val="18"/>
    </w:rPr>
  </w:style>
  <w:style w:type="paragraph" w:styleId="77">
    <w:name w:val="Body Text 2"/>
    <w:basedOn w:val="1"/>
    <w:qFormat/>
    <w:uiPriority w:val="0"/>
    <w:pPr>
      <w:widowControl/>
      <w:snapToGrid w:val="0"/>
      <w:spacing w:before="50" w:afterLines="50" w:line="400" w:lineRule="exact"/>
      <w:jc w:val="left"/>
    </w:pPr>
    <w:rPr>
      <w:rFonts w:ascii="宋体" w:hAnsi="宋体"/>
      <w:color w:val="000000"/>
    </w:rPr>
  </w:style>
  <w:style w:type="paragraph" w:styleId="78">
    <w:name w:val="List 4"/>
    <w:basedOn w:val="1"/>
    <w:qFormat/>
    <w:uiPriority w:val="0"/>
    <w:pPr>
      <w:ind w:left="100" w:leftChars="600" w:hanging="200" w:hangingChars="200"/>
    </w:pPr>
  </w:style>
  <w:style w:type="paragraph" w:styleId="79">
    <w:name w:val="List Continue 2"/>
    <w:basedOn w:val="1"/>
    <w:qFormat/>
    <w:uiPriority w:val="0"/>
    <w:pPr>
      <w:spacing w:after="120"/>
      <w:ind w:left="840" w:leftChars="400"/>
    </w:pPr>
  </w:style>
  <w:style w:type="paragraph" w:styleId="8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1">
    <w:name w:val="HTML Preformatted"/>
    <w:basedOn w:val="1"/>
    <w:qFormat/>
    <w:uiPriority w:val="0"/>
    <w:rPr>
      <w:rFonts w:ascii="Courier New" w:hAnsi="Courier New" w:cs="Courier New"/>
      <w:sz w:val="20"/>
      <w:szCs w:val="20"/>
    </w:rPr>
  </w:style>
  <w:style w:type="paragraph" w:styleId="82">
    <w:name w:val="Normal (Web)"/>
    <w:basedOn w:val="1"/>
    <w:link w:val="1018"/>
    <w:unhideWhenUsed/>
    <w:qFormat/>
    <w:uiPriority w:val="0"/>
    <w:pPr>
      <w:widowControl/>
      <w:spacing w:before="100" w:beforeAutospacing="1" w:after="100" w:afterAutospacing="1"/>
      <w:jc w:val="left"/>
    </w:pPr>
    <w:rPr>
      <w:rFonts w:ascii="宋体" w:hAnsi="宋体" w:cs="宋体"/>
      <w:kern w:val="0"/>
    </w:rPr>
  </w:style>
  <w:style w:type="paragraph" w:styleId="83">
    <w:name w:val="List Continue 3"/>
    <w:basedOn w:val="1"/>
    <w:qFormat/>
    <w:uiPriority w:val="0"/>
    <w:pPr>
      <w:spacing w:beforeLines="40" w:afterLines="40" w:line="300" w:lineRule="auto"/>
      <w:ind w:left="1260" w:leftChars="600" w:firstLine="420"/>
    </w:pPr>
  </w:style>
  <w:style w:type="paragraph" w:styleId="84">
    <w:name w:val="index 2"/>
    <w:basedOn w:val="1"/>
    <w:next w:val="1"/>
    <w:semiHidden/>
    <w:qFormat/>
    <w:uiPriority w:val="0"/>
    <w:pPr>
      <w:ind w:left="200" w:leftChars="200"/>
    </w:pPr>
  </w:style>
  <w:style w:type="paragraph" w:styleId="85">
    <w:name w:val="Title"/>
    <w:basedOn w:val="1"/>
    <w:link w:val="130"/>
    <w:qFormat/>
    <w:uiPriority w:val="0"/>
    <w:pPr>
      <w:widowControl/>
      <w:overflowPunct w:val="0"/>
      <w:autoSpaceDE w:val="0"/>
      <w:autoSpaceDN w:val="0"/>
      <w:adjustRightInd w:val="0"/>
      <w:jc w:val="center"/>
      <w:textAlignment w:val="baseline"/>
    </w:pPr>
    <w:rPr>
      <w:sz w:val="18"/>
      <w:szCs w:val="18"/>
    </w:rPr>
  </w:style>
  <w:style w:type="paragraph" w:styleId="86">
    <w:name w:val="annotation subject"/>
    <w:basedOn w:val="31"/>
    <w:next w:val="31"/>
    <w:semiHidden/>
    <w:qFormat/>
    <w:uiPriority w:val="0"/>
    <w:rPr>
      <w:b/>
      <w:bCs/>
    </w:rPr>
  </w:style>
  <w:style w:type="paragraph" w:styleId="87">
    <w:name w:val="Body Text First Indent"/>
    <w:basedOn w:val="37"/>
    <w:link w:val="144"/>
    <w:qFormat/>
    <w:uiPriority w:val="0"/>
    <w:pPr>
      <w:ind w:firstLine="420" w:firstLineChars="100"/>
    </w:pPr>
    <w:rPr>
      <w:rFonts w:ascii="Calibri" w:hAnsi="Calibri"/>
      <w:sz w:val="21"/>
      <w:szCs w:val="22"/>
    </w:rPr>
  </w:style>
  <w:style w:type="paragraph" w:styleId="88">
    <w:name w:val="Body Text First Indent 2"/>
    <w:basedOn w:val="38"/>
    <w:next w:val="1"/>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Theme"/>
    <w:basedOn w:val="89"/>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Grid 1"/>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qFormat/>
    <w:uiPriority w:val="0"/>
    <w:rPr>
      <w:b/>
      <w:bCs/>
    </w:rPr>
  </w:style>
  <w:style w:type="character" w:styleId="97">
    <w:name w:val="page number"/>
    <w:basedOn w:val="95"/>
    <w:qFormat/>
    <w:uiPriority w:val="99"/>
  </w:style>
  <w:style w:type="character" w:styleId="98">
    <w:name w:val="FollowedHyperlink"/>
    <w:qFormat/>
    <w:uiPriority w:val="99"/>
    <w:rPr>
      <w:color w:val="800080"/>
      <w:u w:val="single"/>
    </w:rPr>
  </w:style>
  <w:style w:type="character" w:styleId="99">
    <w:name w:val="Emphasis"/>
    <w:qFormat/>
    <w:uiPriority w:val="0"/>
    <w:rPr>
      <w:color w:val="CC0033"/>
    </w:rPr>
  </w:style>
  <w:style w:type="character" w:styleId="100">
    <w:name w:val="line number"/>
    <w:basedOn w:val="95"/>
    <w:qFormat/>
    <w:uiPriority w:val="0"/>
  </w:style>
  <w:style w:type="character" w:styleId="101">
    <w:name w:val="HTML Acronym"/>
    <w:basedOn w:val="95"/>
    <w:qFormat/>
    <w:uiPriority w:val="0"/>
  </w:style>
  <w:style w:type="character" w:styleId="102">
    <w:name w:val="Hyperlink"/>
    <w:qFormat/>
    <w:uiPriority w:val="99"/>
    <w:rPr>
      <w:color w:val="0000FF"/>
      <w:u w:val="single"/>
    </w:rPr>
  </w:style>
  <w:style w:type="character" w:styleId="103">
    <w:name w:val="annotation reference"/>
    <w:qFormat/>
    <w:uiPriority w:val="0"/>
    <w:rPr>
      <w:sz w:val="21"/>
      <w:szCs w:val="21"/>
    </w:rPr>
  </w:style>
  <w:style w:type="character" w:styleId="104">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styleId="105">
    <w:name w:val="HTML Sample"/>
    <w:basedOn w:val="95"/>
    <w:semiHidden/>
    <w:unhideWhenUsed/>
    <w:qFormat/>
    <w:uiPriority w:val="0"/>
    <w:rPr>
      <w:rFonts w:ascii="Courier New" w:hAnsi="Courier New"/>
    </w:rPr>
  </w:style>
  <w:style w:type="paragraph" w:customStyle="1" w:styleId="106">
    <w:name w:val="Heading5"/>
    <w:basedOn w:val="1"/>
    <w:next w:val="1"/>
    <w:qFormat/>
    <w:uiPriority w:val="0"/>
    <w:pPr>
      <w:keepNext/>
      <w:keepLines/>
      <w:spacing w:after="120" w:line="360" w:lineRule="auto"/>
      <w:jc w:val="both"/>
      <w:textAlignment w:val="baseline"/>
    </w:pPr>
    <w:rPr>
      <w:rFonts w:ascii="Times New Roman" w:hAnsi="Times New Roman" w:eastAsia="微软雅黑" w:cs="Times New Roman"/>
      <w:b/>
      <w:bCs/>
      <w:kern w:val="2"/>
      <w:sz w:val="24"/>
      <w:szCs w:val="24"/>
      <w:lang w:val="en-US" w:eastAsia="zh-CN" w:bidi="ar-SA"/>
    </w:rPr>
  </w:style>
  <w:style w:type="paragraph" w:customStyle="1" w:styleId="107">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8">
    <w:name w:val="标题 1 Char"/>
    <w:link w:val="5"/>
    <w:qFormat/>
    <w:uiPriority w:val="0"/>
    <w:rPr>
      <w:rFonts w:eastAsia="仿宋"/>
      <w:b/>
      <w:bCs/>
      <w:sz w:val="36"/>
      <w:szCs w:val="36"/>
    </w:rPr>
  </w:style>
  <w:style w:type="character" w:customStyle="1" w:styleId="109">
    <w:name w:val="h105-2"/>
    <w:qFormat/>
    <w:uiPriority w:val="0"/>
    <w:rPr>
      <w:rFonts w:hint="default" w:ascii="Tahoma" w:hAnsi="Tahoma" w:eastAsia="宋体" w:cs="Tahoma"/>
      <w:kern w:val="2"/>
      <w:sz w:val="36"/>
      <w:szCs w:val="36"/>
      <w:lang w:val="en-US" w:eastAsia="zh-CN" w:bidi="ar-SA"/>
    </w:rPr>
  </w:style>
  <w:style w:type="character" w:customStyle="1" w:styleId="110">
    <w:name w:val="maywed421"/>
    <w:qFormat/>
    <w:uiPriority w:val="0"/>
    <w:rPr>
      <w:color w:val="366FB6"/>
      <w:u w:val="none"/>
    </w:rPr>
  </w:style>
  <w:style w:type="character" w:customStyle="1" w:styleId="111">
    <w:name w:val="标题 8 Char"/>
    <w:link w:val="11"/>
    <w:qFormat/>
    <w:uiPriority w:val="0"/>
    <w:rPr>
      <w:rFonts w:ascii="Arial" w:hAnsi="Arial" w:eastAsia="黑体"/>
      <w:sz w:val="24"/>
    </w:rPr>
  </w:style>
  <w:style w:type="character" w:customStyle="1" w:styleId="112">
    <w:name w:val="tw4winInternal"/>
    <w:qFormat/>
    <w:uiPriority w:val="0"/>
    <w:rPr>
      <w:rFonts w:ascii="Courier New" w:hAnsi="Courier New"/>
      <w:color w:val="FF0000"/>
    </w:rPr>
  </w:style>
  <w:style w:type="character" w:customStyle="1" w:styleId="113">
    <w:name w:val="H1 Char1"/>
    <w:qFormat/>
    <w:uiPriority w:val="0"/>
    <w:rPr>
      <w:rFonts w:eastAsia="隶书"/>
      <w:b/>
      <w:bCs/>
      <w:sz w:val="36"/>
      <w:szCs w:val="36"/>
      <w:lang w:val="en-US" w:eastAsia="zh-CN" w:bidi="ar-SA"/>
    </w:rPr>
  </w:style>
  <w:style w:type="character" w:customStyle="1" w:styleId="114">
    <w:name w:val="普通文字 Char1 Char"/>
    <w:qFormat/>
    <w:uiPriority w:val="0"/>
    <w:rPr>
      <w:rFonts w:ascii="宋体" w:hAnsi="Courier New" w:eastAsia="宋体"/>
      <w:kern w:val="2"/>
      <w:sz w:val="21"/>
      <w:szCs w:val="24"/>
      <w:lang w:val="en-US" w:eastAsia="zh-CN" w:bidi="ar-SA"/>
    </w:rPr>
  </w:style>
  <w:style w:type="character" w:customStyle="1" w:styleId="115">
    <w:name w:val="标题 2 Char"/>
    <w:semiHidden/>
    <w:qFormat/>
    <w:uiPriority w:val="0"/>
    <w:rPr>
      <w:rFonts w:ascii="Cambria" w:hAnsi="Cambria" w:eastAsia="宋体" w:cs="Times New Roman"/>
      <w:b/>
      <w:bCs/>
      <w:sz w:val="32"/>
      <w:szCs w:val="32"/>
    </w:rPr>
  </w:style>
  <w:style w:type="character" w:customStyle="1" w:styleId="116">
    <w:name w:val="Table Heading Char Char"/>
    <w:link w:val="117"/>
    <w:qFormat/>
    <w:uiPriority w:val="0"/>
    <w:rPr>
      <w:rFonts w:eastAsia="宋体"/>
      <w:b/>
      <w:kern w:val="2"/>
      <w:sz w:val="16"/>
      <w:szCs w:val="24"/>
      <w:lang w:val="en-US" w:eastAsia="zh-CN" w:bidi="ar-SA"/>
    </w:rPr>
  </w:style>
  <w:style w:type="paragraph" w:customStyle="1" w:styleId="117">
    <w:name w:val="Table Heading"/>
    <w:basedOn w:val="118"/>
    <w:link w:val="116"/>
    <w:qFormat/>
    <w:uiPriority w:val="0"/>
    <w:rPr>
      <w:b/>
    </w:rPr>
  </w:style>
  <w:style w:type="paragraph" w:customStyle="1" w:styleId="118">
    <w:name w:val="Table Text"/>
    <w:basedOn w:val="1"/>
    <w:link w:val="239"/>
    <w:qFormat/>
    <w:uiPriority w:val="0"/>
    <w:pPr>
      <w:keepLines/>
      <w:spacing w:beforeLines="40" w:afterLines="40"/>
    </w:pPr>
    <w:rPr>
      <w:sz w:val="16"/>
    </w:rPr>
  </w:style>
  <w:style w:type="character" w:customStyle="1" w:styleId="119">
    <w:name w:val="tw4winExternal"/>
    <w:qFormat/>
    <w:uiPriority w:val="0"/>
    <w:rPr>
      <w:rFonts w:ascii="Courier New" w:hAnsi="Courier New"/>
      <w:color w:val="808080"/>
    </w:rPr>
  </w:style>
  <w:style w:type="character" w:customStyle="1" w:styleId="120">
    <w:name w:val="style81"/>
    <w:qFormat/>
    <w:uiPriority w:val="0"/>
    <w:rPr>
      <w:color w:val="003366"/>
    </w:rPr>
  </w:style>
  <w:style w:type="character" w:customStyle="1" w:styleId="121">
    <w:name w:val="样式 小四"/>
    <w:qFormat/>
    <w:uiPriority w:val="0"/>
    <w:rPr>
      <w:sz w:val="21"/>
    </w:rPr>
  </w:style>
  <w:style w:type="character" w:customStyle="1" w:styleId="122">
    <w:name w:val="ziti1"/>
    <w:qFormat/>
    <w:uiPriority w:val="0"/>
    <w:rPr>
      <w:rFonts w:hint="default"/>
      <w:color w:val="282726"/>
      <w:spacing w:val="360"/>
      <w:sz w:val="21"/>
      <w:szCs w:val="21"/>
      <w:u w:val="none"/>
    </w:rPr>
  </w:style>
  <w:style w:type="character" w:customStyle="1" w:styleId="123">
    <w:name w:val="标准 Char Char Char Char"/>
    <w:link w:val="124"/>
    <w:qFormat/>
    <w:locked/>
    <w:uiPriority w:val="0"/>
    <w:rPr>
      <w:rFonts w:ascii="宋体" w:hAnsi="宋体" w:eastAsia="宋体"/>
      <w:color w:val="000000"/>
      <w:kern w:val="2"/>
      <w:sz w:val="24"/>
      <w:lang w:val="en-US" w:eastAsia="zh-CN" w:bidi="ar-SA"/>
    </w:rPr>
  </w:style>
  <w:style w:type="paragraph" w:customStyle="1" w:styleId="124">
    <w:name w:val="标准 Char Char Char"/>
    <w:basedOn w:val="1"/>
    <w:link w:val="123"/>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5">
    <w:name w:val="批注文字 Char"/>
    <w:link w:val="31"/>
    <w:qFormat/>
    <w:uiPriority w:val="0"/>
    <w:rPr>
      <w:rFonts w:ascii="Calibri" w:hAnsi="Calibri" w:eastAsia="宋体"/>
      <w:kern w:val="2"/>
      <w:sz w:val="21"/>
      <w:szCs w:val="22"/>
      <w:lang w:val="en-US" w:eastAsia="zh-CN" w:bidi="ar-SA"/>
    </w:rPr>
  </w:style>
  <w:style w:type="character" w:customStyle="1" w:styleId="126">
    <w:name w:val="tw4winTerm"/>
    <w:qFormat/>
    <w:uiPriority w:val="0"/>
    <w:rPr>
      <w:color w:val="0000FF"/>
    </w:rPr>
  </w:style>
  <w:style w:type="character" w:customStyle="1" w:styleId="127">
    <w:name w:val="图注 Char"/>
    <w:link w:val="128"/>
    <w:qFormat/>
    <w:uiPriority w:val="0"/>
    <w:rPr>
      <w:rFonts w:eastAsia="宋体"/>
      <w:sz w:val="18"/>
      <w:lang w:val="en-US" w:eastAsia="zh-CN" w:bidi="ar-SA"/>
    </w:rPr>
  </w:style>
  <w:style w:type="paragraph" w:customStyle="1" w:styleId="128">
    <w:name w:val="图注"/>
    <w:basedOn w:val="1"/>
    <w:next w:val="24"/>
    <w:link w:val="127"/>
    <w:qFormat/>
    <w:uiPriority w:val="0"/>
    <w:pPr>
      <w:spacing w:beforeLines="40" w:afterLines="40"/>
      <w:jc w:val="center"/>
    </w:pPr>
    <w:rPr>
      <w:kern w:val="0"/>
      <w:sz w:val="18"/>
      <w:szCs w:val="20"/>
    </w:rPr>
  </w:style>
  <w:style w:type="character" w:customStyle="1" w:styleId="129">
    <w:name w:val="个人撰写风格"/>
    <w:qFormat/>
    <w:uiPriority w:val="0"/>
    <w:rPr>
      <w:rFonts w:ascii="Arial" w:hAnsi="Arial" w:eastAsia="宋体" w:cs="Arial"/>
      <w:color w:val="auto"/>
      <w:sz w:val="20"/>
    </w:rPr>
  </w:style>
  <w:style w:type="character" w:customStyle="1" w:styleId="130">
    <w:name w:val="标题 Char"/>
    <w:link w:val="85"/>
    <w:qFormat/>
    <w:uiPriority w:val="0"/>
    <w:rPr>
      <w:kern w:val="2"/>
      <w:sz w:val="18"/>
      <w:szCs w:val="18"/>
    </w:rPr>
  </w:style>
  <w:style w:type="character" w:customStyle="1" w:styleId="131">
    <w:name w:val="浅色列表 - 强调文字颜色 5 Char"/>
    <w:link w:val="132"/>
    <w:qFormat/>
    <w:locked/>
    <w:uiPriority w:val="0"/>
    <w:rPr>
      <w:rFonts w:ascii="Calibri" w:hAnsi="Calibri" w:eastAsia="宋体"/>
      <w:lang w:bidi="ar-SA"/>
    </w:rPr>
  </w:style>
  <w:style w:type="paragraph" w:customStyle="1" w:styleId="132">
    <w:name w:val="浅色列表 - 强调文字颜色 52"/>
    <w:basedOn w:val="1"/>
    <w:link w:val="131"/>
    <w:qFormat/>
    <w:uiPriority w:val="0"/>
    <w:pPr>
      <w:ind w:firstLine="420" w:firstLineChars="200"/>
    </w:pPr>
    <w:rPr>
      <w:rFonts w:ascii="Calibri" w:hAnsi="Calibri"/>
      <w:kern w:val="0"/>
      <w:sz w:val="20"/>
      <w:szCs w:val="20"/>
    </w:rPr>
  </w:style>
  <w:style w:type="character" w:customStyle="1" w:styleId="133">
    <w:name w:val="标准文本 Char"/>
    <w:link w:val="134"/>
    <w:qFormat/>
    <w:locked/>
    <w:uiPriority w:val="0"/>
    <w:rPr>
      <w:rFonts w:eastAsia="宋体"/>
      <w:kern w:val="2"/>
      <w:sz w:val="24"/>
      <w:szCs w:val="24"/>
      <w:lang w:val="en-US" w:eastAsia="zh-CN" w:bidi="ar-SA"/>
    </w:rPr>
  </w:style>
  <w:style w:type="paragraph" w:customStyle="1" w:styleId="134">
    <w:name w:val="标准文本"/>
    <w:basedOn w:val="1"/>
    <w:link w:val="133"/>
    <w:qFormat/>
    <w:uiPriority w:val="0"/>
    <w:pPr>
      <w:ind w:firstLine="480" w:firstLineChars="200"/>
    </w:pPr>
  </w:style>
  <w:style w:type="character" w:customStyle="1" w:styleId="135">
    <w:name w:val="正 文 1 Char Char"/>
    <w:qFormat/>
    <w:uiPriority w:val="0"/>
    <w:rPr>
      <w:rFonts w:ascii="宋体" w:hAnsi="Courier New" w:eastAsia="宋体"/>
      <w:kern w:val="2"/>
      <w:sz w:val="21"/>
      <w:lang w:val="en-US" w:eastAsia="zh-CN" w:bidi="ar-SA"/>
    </w:rPr>
  </w:style>
  <w:style w:type="character" w:customStyle="1" w:styleId="136">
    <w:name w:val="插图说明 Char"/>
    <w:link w:val="137"/>
    <w:qFormat/>
    <w:uiPriority w:val="0"/>
    <w:rPr>
      <w:rFonts w:eastAsia="黑体"/>
      <w:sz w:val="24"/>
      <w:lang w:val="en-US" w:eastAsia="zh-CN" w:bidi="ar-SA"/>
    </w:rPr>
  </w:style>
  <w:style w:type="paragraph" w:customStyle="1" w:styleId="137">
    <w:name w:val="插图说明"/>
    <w:basedOn w:val="1"/>
    <w:link w:val="136"/>
    <w:qFormat/>
    <w:uiPriority w:val="0"/>
    <w:pPr>
      <w:adjustRightInd w:val="0"/>
      <w:spacing w:after="240"/>
      <w:ind w:firstLine="200" w:firstLineChars="200"/>
      <w:jc w:val="center"/>
      <w:textAlignment w:val="baseline"/>
    </w:pPr>
    <w:rPr>
      <w:rFonts w:eastAsia="黑体"/>
      <w:kern w:val="0"/>
      <w:szCs w:val="20"/>
    </w:rPr>
  </w:style>
  <w:style w:type="character" w:customStyle="1" w:styleId="138">
    <w:name w:val="标准正文格式 Char"/>
    <w:link w:val="139"/>
    <w:qFormat/>
    <w:uiPriority w:val="0"/>
    <w:rPr>
      <w:rFonts w:ascii="宋体" w:eastAsia="仿宋_GB2312"/>
      <w:color w:val="000000"/>
      <w:sz w:val="24"/>
      <w:lang w:bidi="ar-SA"/>
    </w:rPr>
  </w:style>
  <w:style w:type="paragraph" w:customStyle="1" w:styleId="139">
    <w:name w:val="标准正文格式"/>
    <w:basedOn w:val="1"/>
    <w:link w:val="138"/>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0">
    <w:name w:val="h4 Char"/>
    <w:qFormat/>
    <w:uiPriority w:val="0"/>
    <w:rPr>
      <w:rFonts w:ascii="Arial" w:hAnsi="Arial" w:eastAsia="黑体"/>
      <w:b/>
      <w:bCs/>
      <w:kern w:val="2"/>
      <w:sz w:val="28"/>
      <w:szCs w:val="28"/>
      <w:lang w:val="en-US" w:eastAsia="zh-CN" w:bidi="ar-SA"/>
    </w:rPr>
  </w:style>
  <w:style w:type="character" w:customStyle="1" w:styleId="141">
    <w:name w:val="font_e1"/>
    <w:qFormat/>
    <w:uiPriority w:val="0"/>
    <w:rPr>
      <w:rFonts w:hint="default" w:ascii="Arial" w:hAnsi="Arial" w:cs="Arial"/>
      <w:sz w:val="18"/>
      <w:szCs w:val="18"/>
      <w:u w:val="none"/>
    </w:rPr>
  </w:style>
  <w:style w:type="character" w:customStyle="1" w:styleId="142">
    <w:name w:val="H2 Char"/>
    <w:qFormat/>
    <w:uiPriority w:val="0"/>
    <w:rPr>
      <w:rFonts w:ascii="Arial" w:hAnsi="Arial" w:eastAsia="黑体" w:cs="Times New Roman"/>
      <w:b/>
      <w:bCs/>
      <w:sz w:val="32"/>
      <w:szCs w:val="32"/>
    </w:rPr>
  </w:style>
  <w:style w:type="character" w:customStyle="1" w:styleId="143">
    <w:name w:val="标题 2 Char Char"/>
    <w:qFormat/>
    <w:uiPriority w:val="0"/>
    <w:rPr>
      <w:rFonts w:eastAsia="黑体"/>
      <w:kern w:val="2"/>
      <w:sz w:val="30"/>
      <w:szCs w:val="30"/>
      <w:lang w:val="en-US" w:eastAsia="zh-CN" w:bidi="ar-SA"/>
    </w:rPr>
  </w:style>
  <w:style w:type="character" w:customStyle="1" w:styleId="144">
    <w:name w:val="正文首行缩进 Char1"/>
    <w:link w:val="87"/>
    <w:qFormat/>
    <w:uiPriority w:val="0"/>
    <w:rPr>
      <w:rFonts w:ascii="Calibri" w:hAnsi="Calibri" w:eastAsia="宋体"/>
      <w:kern w:val="2"/>
      <w:sz w:val="21"/>
      <w:szCs w:val="22"/>
      <w:lang w:val="en-US" w:eastAsia="zh-CN" w:bidi="ar-SA"/>
    </w:rPr>
  </w:style>
  <w:style w:type="character" w:customStyle="1" w:styleId="145">
    <w:name w:val="Item List Char"/>
    <w:link w:val="146"/>
    <w:qFormat/>
    <w:uiPriority w:val="0"/>
    <w:rPr>
      <w:rFonts w:ascii="Arial" w:hAnsi="Arial"/>
      <w:sz w:val="21"/>
      <w:lang w:val="en-US" w:eastAsia="en-US" w:bidi="ar-SA"/>
    </w:rPr>
  </w:style>
  <w:style w:type="paragraph" w:customStyle="1" w:styleId="146">
    <w:name w:val="Item List"/>
    <w:link w:val="145"/>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7">
    <w:name w:val="sony12"/>
    <w:qFormat/>
    <w:uiPriority w:val="0"/>
    <w:rPr>
      <w:rFonts w:hint="default" w:ascii="Tahoma" w:hAnsi="Tahoma" w:eastAsia="宋体" w:cs="Tahoma"/>
      <w:kern w:val="2"/>
      <w:sz w:val="36"/>
      <w:szCs w:val="36"/>
      <w:lang w:val="en-US" w:eastAsia="zh-CN" w:bidi="ar-SA"/>
    </w:rPr>
  </w:style>
  <w:style w:type="character" w:customStyle="1" w:styleId="148">
    <w:name w:val="md"/>
    <w:basedOn w:val="95"/>
    <w:qFormat/>
    <w:uiPriority w:val="0"/>
  </w:style>
  <w:style w:type="character" w:customStyle="1" w:styleId="149">
    <w:name w:val="large1"/>
    <w:qFormat/>
    <w:uiPriority w:val="0"/>
    <w:rPr>
      <w:rFonts w:hint="eastAsia" w:ascii="宋体" w:hAnsi="宋体" w:eastAsia="宋体"/>
      <w:sz w:val="21"/>
      <w:szCs w:val="21"/>
    </w:rPr>
  </w:style>
  <w:style w:type="character" w:customStyle="1" w:styleId="150">
    <w:name w:val="标题 51 Char"/>
    <w:qFormat/>
    <w:uiPriority w:val="0"/>
    <w:rPr>
      <w:rFonts w:eastAsia="宋体"/>
      <w:kern w:val="2"/>
      <w:sz w:val="24"/>
      <w:szCs w:val="24"/>
      <w:lang w:val="en-US" w:eastAsia="zh-CN" w:bidi="ar-SA"/>
    </w:rPr>
  </w:style>
  <w:style w:type="character" w:customStyle="1" w:styleId="151">
    <w:name w:val="正文文本缩进 Char"/>
    <w:link w:val="38"/>
    <w:qFormat/>
    <w:locked/>
    <w:uiPriority w:val="0"/>
    <w:rPr>
      <w:rFonts w:ascii="宋体" w:hAnsi="Courier New"/>
      <w:spacing w:val="-4"/>
      <w:kern w:val="2"/>
      <w:sz w:val="18"/>
    </w:rPr>
  </w:style>
  <w:style w:type="character" w:customStyle="1" w:styleId="152">
    <w:name w:val="段 Char Char Char"/>
    <w:qFormat/>
    <w:uiPriority w:val="0"/>
    <w:rPr>
      <w:rFonts w:hint="eastAsia" w:ascii="宋体" w:hAnsi="宋体" w:eastAsia="宋体"/>
      <w:sz w:val="21"/>
      <w:lang w:val="en-US" w:eastAsia="zh-CN" w:bidi="ar-SA"/>
    </w:rPr>
  </w:style>
  <w:style w:type="character" w:customStyle="1" w:styleId="153">
    <w:name w:val="个人答复风格"/>
    <w:qFormat/>
    <w:uiPriority w:val="0"/>
    <w:rPr>
      <w:rFonts w:ascii="Arial" w:hAnsi="Arial" w:eastAsia="宋体" w:cs="Arial"/>
      <w:color w:val="auto"/>
      <w:sz w:val="20"/>
    </w:rPr>
  </w:style>
  <w:style w:type="character" w:customStyle="1" w:styleId="154">
    <w:name w:val="hui"/>
    <w:basedOn w:val="95"/>
    <w:qFormat/>
    <w:uiPriority w:val="0"/>
  </w:style>
  <w:style w:type="character" w:customStyle="1" w:styleId="155">
    <w:name w:val="H1 Char3"/>
    <w:qFormat/>
    <w:uiPriority w:val="0"/>
    <w:rPr>
      <w:rFonts w:eastAsia="隶书"/>
      <w:b/>
      <w:bCs/>
      <w:sz w:val="36"/>
      <w:szCs w:val="36"/>
      <w:lang w:val="en-US" w:eastAsia="zh-CN" w:bidi="ar-SA"/>
    </w:rPr>
  </w:style>
  <w:style w:type="character" w:customStyle="1" w:styleId="156">
    <w:name w:val="文档结构图 Char"/>
    <w:link w:val="29"/>
    <w:qFormat/>
    <w:uiPriority w:val="0"/>
    <w:rPr>
      <w:rFonts w:ascii="宋体" w:hAnsi="Courier New" w:eastAsia="宋体"/>
      <w:sz w:val="21"/>
      <w:lang w:val="en-US" w:eastAsia="zh-CN" w:bidi="ar-SA"/>
    </w:rPr>
  </w:style>
  <w:style w:type="character" w:customStyle="1" w:styleId="157">
    <w:name w:val="技术指标项"/>
    <w:qFormat/>
    <w:uiPriority w:val="0"/>
    <w:rPr>
      <w:rFonts w:ascii="仿宋_GB2312" w:hAnsi="仿宋_GB2312" w:eastAsia="仿宋_GB2312"/>
      <w:sz w:val="24"/>
    </w:rPr>
  </w:style>
  <w:style w:type="character" w:customStyle="1" w:styleId="158">
    <w:name w:val="m1"/>
    <w:qFormat/>
    <w:uiPriority w:val="0"/>
    <w:rPr>
      <w:rFonts w:hint="default" w:ascii="Tahoma" w:hAnsi="Tahoma" w:eastAsia="宋体" w:cs="Tahoma"/>
      <w:color w:val="0000FF"/>
      <w:kern w:val="2"/>
      <w:sz w:val="36"/>
      <w:szCs w:val="36"/>
      <w:lang w:val="en-US" w:eastAsia="zh-CN" w:bidi="ar-SA"/>
    </w:rPr>
  </w:style>
  <w:style w:type="character" w:customStyle="1" w:styleId="159">
    <w:name w:val="正文 居中 Char"/>
    <w:link w:val="160"/>
    <w:qFormat/>
    <w:locked/>
    <w:uiPriority w:val="0"/>
    <w:rPr>
      <w:rFonts w:eastAsia="宋体" w:cs="宋体"/>
      <w:kern w:val="2"/>
      <w:sz w:val="24"/>
      <w:lang w:val="en-US" w:eastAsia="zh-CN" w:bidi="ar-SA"/>
    </w:rPr>
  </w:style>
  <w:style w:type="paragraph" w:customStyle="1" w:styleId="160">
    <w:name w:val="正文 居中"/>
    <w:basedOn w:val="1"/>
    <w:link w:val="159"/>
    <w:qFormat/>
    <w:uiPriority w:val="0"/>
    <w:pPr>
      <w:jc w:val="center"/>
    </w:pPr>
    <w:rPr>
      <w:rFonts w:cs="宋体"/>
      <w:szCs w:val="20"/>
    </w:rPr>
  </w:style>
  <w:style w:type="character" w:customStyle="1" w:styleId="161">
    <w:name w:val="样式 黑体 二号 加粗"/>
    <w:qFormat/>
    <w:uiPriority w:val="0"/>
    <w:rPr>
      <w:rFonts w:hint="eastAsia" w:ascii="黑体" w:hAnsi="黑体" w:eastAsia="黑体"/>
      <w:b/>
      <w:bCs/>
      <w:sz w:val="44"/>
    </w:rPr>
  </w:style>
  <w:style w:type="character" w:customStyle="1" w:styleId="162">
    <w:name w:val="tw4winPopup"/>
    <w:qFormat/>
    <w:uiPriority w:val="0"/>
    <w:rPr>
      <w:rFonts w:ascii="Courier New" w:hAnsi="Courier New"/>
      <w:color w:val="008000"/>
    </w:rPr>
  </w:style>
  <w:style w:type="character" w:customStyle="1" w:styleId="163">
    <w:name w:val="标题 7 Char2 Char"/>
    <w:qFormat/>
    <w:uiPriority w:val="0"/>
    <w:rPr>
      <w:rFonts w:hint="default" w:ascii="Tahoma" w:hAnsi="Tahoma" w:eastAsia="宋体" w:cs="Tahoma"/>
      <w:b/>
      <w:kern w:val="2"/>
      <w:sz w:val="24"/>
      <w:szCs w:val="36"/>
      <w:lang w:val="en-US" w:eastAsia="zh-CN" w:bidi="ar-SA"/>
    </w:rPr>
  </w:style>
  <w:style w:type="character" w:customStyle="1" w:styleId="164">
    <w:name w:val="p1"/>
    <w:qFormat/>
    <w:uiPriority w:val="0"/>
    <w:rPr>
      <w:color w:val="000000"/>
    </w:rPr>
  </w:style>
  <w:style w:type="character" w:customStyle="1" w:styleId="165">
    <w:name w:val="H1 Char4"/>
    <w:qFormat/>
    <w:uiPriority w:val="0"/>
    <w:rPr>
      <w:rFonts w:eastAsia="隶书"/>
      <w:b/>
      <w:bCs/>
      <w:sz w:val="36"/>
      <w:szCs w:val="36"/>
      <w:lang w:val="en-US" w:eastAsia="zh-CN" w:bidi="ar-SA"/>
    </w:rPr>
  </w:style>
  <w:style w:type="character" w:customStyle="1" w:styleId="166">
    <w:name w:val="样式 题注 + 黑体1 Char"/>
    <w:link w:val="167"/>
    <w:qFormat/>
    <w:locked/>
    <w:uiPriority w:val="0"/>
    <w:rPr>
      <w:rFonts w:ascii="黑体" w:hAnsi="黑体" w:eastAsia="黑体" w:cs="Arial"/>
      <w:kern w:val="2"/>
      <w:lang w:val="en-US" w:eastAsia="zh-CN" w:bidi="ar-SA"/>
    </w:rPr>
  </w:style>
  <w:style w:type="paragraph" w:customStyle="1" w:styleId="167">
    <w:name w:val="样式 题注 + 黑体1"/>
    <w:basedOn w:val="25"/>
    <w:link w:val="166"/>
    <w:qFormat/>
    <w:uiPriority w:val="0"/>
    <w:pPr>
      <w:spacing w:beforeLines="40" w:afterLines="40"/>
      <w:jc w:val="center"/>
    </w:pPr>
    <w:rPr>
      <w:rFonts w:ascii="黑体" w:hAnsi="黑体" w:cs="Arial"/>
    </w:rPr>
  </w:style>
  <w:style w:type="character" w:customStyle="1" w:styleId="168">
    <w:name w:val="List Paragraph Char"/>
    <w:link w:val="169"/>
    <w:qFormat/>
    <w:locked/>
    <w:uiPriority w:val="0"/>
    <w:rPr>
      <w:rFonts w:eastAsia="宋体"/>
      <w:kern w:val="2"/>
      <w:sz w:val="21"/>
      <w:szCs w:val="24"/>
      <w:lang w:val="en-US" w:eastAsia="zh-CN" w:bidi="ar-SA"/>
    </w:rPr>
  </w:style>
  <w:style w:type="paragraph" w:customStyle="1" w:styleId="169">
    <w:name w:val="列出段落1"/>
    <w:basedOn w:val="1"/>
    <w:link w:val="168"/>
    <w:qFormat/>
    <w:uiPriority w:val="0"/>
    <w:pPr>
      <w:ind w:firstLine="420" w:firstLineChars="200"/>
    </w:pPr>
  </w:style>
  <w:style w:type="character" w:customStyle="1" w:styleId="170">
    <w:name w:val="hui3"/>
    <w:qFormat/>
    <w:uiPriority w:val="0"/>
    <w:rPr>
      <w:color w:val="333333"/>
    </w:rPr>
  </w:style>
  <w:style w:type="character" w:customStyle="1" w:styleId="171">
    <w:name w:val="样式4 Char Char"/>
    <w:qFormat/>
    <w:uiPriority w:val="0"/>
    <w:rPr>
      <w:rFonts w:hint="eastAsia" w:ascii="宋体" w:hAnsi="宋体" w:eastAsia="宋体" w:cs="宋体"/>
      <w:color w:val="000000"/>
      <w:sz w:val="24"/>
      <w:szCs w:val="24"/>
      <w:lang w:val="en-US" w:eastAsia="zh-CN" w:bidi="ar-SA"/>
    </w:rPr>
  </w:style>
  <w:style w:type="character" w:customStyle="1" w:styleId="172">
    <w:name w:val="h4 Char3"/>
    <w:qFormat/>
    <w:uiPriority w:val="0"/>
    <w:rPr>
      <w:rFonts w:ascii="Arial" w:hAnsi="Arial" w:eastAsia="黑体"/>
      <w:b/>
      <w:bCs/>
      <w:kern w:val="2"/>
      <w:sz w:val="28"/>
      <w:szCs w:val="28"/>
      <w:lang w:val="en-US" w:eastAsia="zh-CN" w:bidi="ar-SA"/>
    </w:rPr>
  </w:style>
  <w:style w:type="character" w:customStyle="1" w:styleId="173">
    <w:name w:val="标题 7 Char"/>
    <w:link w:val="10"/>
    <w:qFormat/>
    <w:uiPriority w:val="0"/>
    <w:rPr>
      <w:rFonts w:ascii="宋体" w:eastAsia="仿宋_GB2312"/>
      <w:b/>
      <w:sz w:val="24"/>
    </w:rPr>
  </w:style>
  <w:style w:type="character" w:customStyle="1" w:styleId="174">
    <w:name w:val="样式  + 首行缩进:  2 字符 Char"/>
    <w:link w:val="175"/>
    <w:qFormat/>
    <w:uiPriority w:val="0"/>
    <w:rPr>
      <w:rFonts w:eastAsia="宋体" w:cs="宋体"/>
      <w:kern w:val="2"/>
      <w:sz w:val="24"/>
      <w:lang w:val="en-US" w:eastAsia="zh-CN" w:bidi="ar-SA"/>
    </w:rPr>
  </w:style>
  <w:style w:type="paragraph" w:customStyle="1" w:styleId="175">
    <w:name w:val="样式  + 首行缩进:  2 字符"/>
    <w:basedOn w:val="1"/>
    <w:link w:val="174"/>
    <w:qFormat/>
    <w:uiPriority w:val="0"/>
    <w:pPr>
      <w:spacing w:before="60" w:after="60"/>
      <w:ind w:firstLine="480" w:firstLineChars="200"/>
    </w:pPr>
    <w:rPr>
      <w:rFonts w:cs="宋体"/>
      <w:szCs w:val="20"/>
    </w:rPr>
  </w:style>
  <w:style w:type="character" w:customStyle="1" w:styleId="176">
    <w:name w:val="样式 标题 5H5PIM 5h5Level 3 - iTitre5Block Label1.1.1口Secon... Char"/>
    <w:link w:val="177"/>
    <w:qFormat/>
    <w:uiPriority w:val="0"/>
    <w:rPr>
      <w:rFonts w:eastAsia="黑体"/>
      <w:bCs/>
      <w:kern w:val="2"/>
      <w:sz w:val="24"/>
      <w:szCs w:val="24"/>
      <w:lang w:val="en-US" w:eastAsia="zh-CN" w:bidi="ar-SA"/>
    </w:rPr>
  </w:style>
  <w:style w:type="paragraph" w:customStyle="1" w:styleId="177">
    <w:name w:val="样式 标题 5H5PIM 5h5Level 3 - iTitre5Block Label1.1.1口Secon..."/>
    <w:basedOn w:val="8"/>
    <w:link w:val="176"/>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8">
    <w:name w:val="标题 6 Char"/>
    <w:qFormat/>
    <w:uiPriority w:val="0"/>
    <w:rPr>
      <w:rFonts w:hint="default" w:ascii="Arial" w:hAnsi="Arial" w:eastAsia="黑体" w:cs="Arial"/>
      <w:b/>
      <w:bCs/>
      <w:kern w:val="2"/>
      <w:sz w:val="24"/>
      <w:szCs w:val="24"/>
      <w:lang w:val="en-US" w:eastAsia="zh-CN" w:bidi="ar-SA"/>
    </w:rPr>
  </w:style>
  <w:style w:type="character" w:customStyle="1" w:styleId="179">
    <w:name w:val="gf正文1 Char"/>
    <w:link w:val="180"/>
    <w:qFormat/>
    <w:uiPriority w:val="0"/>
    <w:rPr>
      <w:rFonts w:ascii="宋体" w:hAnsi="宋体" w:eastAsia="宋体"/>
      <w:sz w:val="24"/>
      <w:szCs w:val="24"/>
      <w:lang w:bidi="ar-SA"/>
    </w:rPr>
  </w:style>
  <w:style w:type="paragraph" w:customStyle="1" w:styleId="180">
    <w:name w:val="gf正文1"/>
    <w:basedOn w:val="1"/>
    <w:link w:val="179"/>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1">
    <w:name w:val="列出段落 Char"/>
    <w:qFormat/>
    <w:uiPriority w:val="34"/>
    <w:rPr>
      <w:rFonts w:ascii="Calibri" w:hAnsi="Calibri" w:eastAsia="宋体" w:cs="Times New Roman"/>
    </w:rPr>
  </w:style>
  <w:style w:type="character" w:customStyle="1" w:styleId="182">
    <w:name w:val="Char Char5"/>
    <w:qFormat/>
    <w:uiPriority w:val="0"/>
    <w:rPr>
      <w:rFonts w:eastAsia="隶书"/>
      <w:b/>
      <w:bCs/>
      <w:sz w:val="36"/>
      <w:szCs w:val="36"/>
      <w:lang w:val="en-US" w:eastAsia="zh-CN" w:bidi="ar-SA"/>
    </w:rPr>
  </w:style>
  <w:style w:type="character" w:customStyle="1" w:styleId="183">
    <w:name w:val="书籍标题1"/>
    <w:qFormat/>
    <w:uiPriority w:val="0"/>
    <w:rPr>
      <w:b/>
      <w:bCs/>
      <w:smallCaps/>
      <w:spacing w:val="5"/>
    </w:rPr>
  </w:style>
  <w:style w:type="character" w:customStyle="1" w:styleId="184">
    <w:name w:val="样式 题注 + 黑体2 Char"/>
    <w:link w:val="185"/>
    <w:qFormat/>
    <w:locked/>
    <w:uiPriority w:val="0"/>
    <w:rPr>
      <w:rFonts w:ascii="黑体" w:hAnsi="黑体" w:eastAsia="黑体" w:cs="Arial"/>
      <w:kern w:val="2"/>
      <w:sz w:val="21"/>
      <w:lang w:val="en-US" w:eastAsia="zh-CN" w:bidi="ar-SA"/>
    </w:rPr>
  </w:style>
  <w:style w:type="paragraph" w:customStyle="1" w:styleId="185">
    <w:name w:val="样式 题注 + 黑体2"/>
    <w:basedOn w:val="25"/>
    <w:link w:val="184"/>
    <w:qFormat/>
    <w:uiPriority w:val="0"/>
    <w:pPr>
      <w:spacing w:beforeLines="40" w:afterLines="40"/>
      <w:jc w:val="center"/>
    </w:pPr>
    <w:rPr>
      <w:rFonts w:ascii="黑体" w:hAnsi="黑体" w:cs="Arial"/>
      <w:sz w:val="21"/>
    </w:rPr>
  </w:style>
  <w:style w:type="character" w:customStyle="1" w:styleId="186">
    <w:name w:val="title14"/>
    <w:basedOn w:val="95"/>
    <w:qFormat/>
    <w:uiPriority w:val="0"/>
  </w:style>
  <w:style w:type="character" w:customStyle="1" w:styleId="187">
    <w:name w:val="ptt1"/>
    <w:qFormat/>
    <w:uiPriority w:val="0"/>
    <w:rPr>
      <w:rFonts w:hint="eastAsia" w:ascii="宋体" w:hAnsi="宋体" w:eastAsia="宋体"/>
      <w:spacing w:val="375"/>
      <w:kern w:val="2"/>
      <w:sz w:val="18"/>
      <w:szCs w:val="18"/>
      <w:lang w:val="en-US" w:eastAsia="zh-CN" w:bidi="ar-SA"/>
    </w:rPr>
  </w:style>
  <w:style w:type="character" w:customStyle="1" w:styleId="188">
    <w:name w:val="H2 Char4"/>
    <w:qFormat/>
    <w:uiPriority w:val="0"/>
    <w:rPr>
      <w:rFonts w:ascii="Arial" w:hAnsi="Arial" w:eastAsia="黑体"/>
      <w:b/>
      <w:bCs/>
      <w:kern w:val="2"/>
      <w:sz w:val="32"/>
      <w:szCs w:val="32"/>
      <w:lang w:val="en-US" w:eastAsia="zh-CN" w:bidi="ar-SA"/>
    </w:rPr>
  </w:style>
  <w:style w:type="character" w:customStyle="1" w:styleId="189">
    <w:name w:val="题注 Char1"/>
    <w:link w:val="25"/>
    <w:qFormat/>
    <w:uiPriority w:val="0"/>
    <w:rPr>
      <w:rFonts w:ascii="Arial" w:hAnsi="Arial" w:eastAsia="黑体" w:cs="Arial"/>
      <w:kern w:val="2"/>
    </w:rPr>
  </w:style>
  <w:style w:type="character" w:customStyle="1" w:styleId="190">
    <w:name w:val="正文2 Char"/>
    <w:link w:val="191"/>
    <w:qFormat/>
    <w:uiPriority w:val="0"/>
    <w:rPr>
      <w:rFonts w:ascii="宋体" w:hAnsi="宋体" w:eastAsia="仿宋_GB2312" w:cs="Arial"/>
      <w:kern w:val="2"/>
      <w:sz w:val="24"/>
      <w:lang w:val="en-US" w:eastAsia="zh-CN" w:bidi="ar-SA"/>
    </w:rPr>
  </w:style>
  <w:style w:type="paragraph" w:customStyle="1" w:styleId="191">
    <w:name w:val="正文2"/>
    <w:basedOn w:val="1"/>
    <w:link w:val="190"/>
    <w:qFormat/>
    <w:uiPriority w:val="0"/>
    <w:pPr>
      <w:spacing w:before="156"/>
      <w:ind w:firstLine="510" w:firstLineChars="200"/>
      <w:jc w:val="left"/>
    </w:pPr>
    <w:rPr>
      <w:rFonts w:ascii="宋体" w:hAnsi="宋体" w:eastAsia="仿宋_GB2312" w:cs="Arial"/>
      <w:szCs w:val="20"/>
    </w:rPr>
  </w:style>
  <w:style w:type="character" w:customStyle="1" w:styleId="192">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3">
    <w:name w:val="正文空两格 Char"/>
    <w:link w:val="194"/>
    <w:qFormat/>
    <w:locked/>
    <w:uiPriority w:val="0"/>
    <w:rPr>
      <w:rFonts w:ascii="FuturaA Bk BT" w:hAnsi="FuturaA Bk BT" w:eastAsia="宋体" w:cs="FuturaA Bk BT"/>
      <w:kern w:val="2"/>
      <w:sz w:val="24"/>
      <w:szCs w:val="24"/>
      <w:lang w:val="en-US" w:eastAsia="zh-CN" w:bidi="ar-SA"/>
    </w:rPr>
  </w:style>
  <w:style w:type="paragraph" w:customStyle="1" w:styleId="194">
    <w:name w:val="正文空两格"/>
    <w:basedOn w:val="1"/>
    <w:link w:val="193"/>
    <w:qFormat/>
    <w:uiPriority w:val="0"/>
    <w:pPr>
      <w:spacing w:beforeLines="40" w:afterLines="40"/>
      <w:ind w:firstLine="480" w:firstLineChars="200"/>
    </w:pPr>
    <w:rPr>
      <w:rFonts w:ascii="FuturaA Bk BT" w:hAnsi="FuturaA Bk BT" w:cs="FuturaA Bk BT"/>
    </w:rPr>
  </w:style>
  <w:style w:type="character" w:customStyle="1" w:styleId="195">
    <w:name w:val="样式 题注 + (符号) 宋体 Char"/>
    <w:link w:val="196"/>
    <w:qFormat/>
    <w:locked/>
    <w:uiPriority w:val="0"/>
    <w:rPr>
      <w:rFonts w:ascii="Arial" w:hAnsi="Arial" w:eastAsia="黑体" w:cs="Arial"/>
      <w:kern w:val="2"/>
      <w:sz w:val="21"/>
      <w:lang w:val="en-US" w:eastAsia="zh-CN" w:bidi="ar-SA"/>
    </w:rPr>
  </w:style>
  <w:style w:type="paragraph" w:customStyle="1" w:styleId="196">
    <w:name w:val="样式 题注 + (符号) 宋体"/>
    <w:basedOn w:val="25"/>
    <w:link w:val="195"/>
    <w:qFormat/>
    <w:uiPriority w:val="0"/>
    <w:pPr>
      <w:spacing w:beforeLines="40" w:afterLines="40"/>
      <w:jc w:val="center"/>
    </w:pPr>
    <w:rPr>
      <w:rFonts w:cs="Arial"/>
      <w:sz w:val="21"/>
    </w:rPr>
  </w:style>
  <w:style w:type="character" w:customStyle="1" w:styleId="197">
    <w:name w:val="正文缩进 Char2"/>
    <w:link w:val="24"/>
    <w:qFormat/>
    <w:uiPriority w:val="0"/>
    <w:rPr>
      <w:rFonts w:eastAsia="宋体"/>
      <w:kern w:val="2"/>
      <w:sz w:val="21"/>
      <w:lang w:val="en-US" w:eastAsia="zh-CN" w:bidi="ar-SA"/>
    </w:rPr>
  </w:style>
  <w:style w:type="character" w:customStyle="1" w:styleId="198">
    <w:name w:val="Document Map Char"/>
    <w:semiHidden/>
    <w:qFormat/>
    <w:locked/>
    <w:uiPriority w:val="0"/>
    <w:rPr>
      <w:rFonts w:ascii="Arial" w:hAnsi="Arial" w:eastAsia="宋体" w:cs="Arial"/>
      <w:kern w:val="0"/>
      <w:sz w:val="21"/>
      <w:szCs w:val="21"/>
      <w:shd w:val="clear" w:color="auto" w:fill="000080"/>
    </w:rPr>
  </w:style>
  <w:style w:type="character" w:customStyle="1" w:styleId="199">
    <w:name w:val="font01"/>
    <w:basedOn w:val="95"/>
    <w:qFormat/>
    <w:uiPriority w:val="0"/>
    <w:rPr>
      <w:rFonts w:hint="eastAsia" w:ascii="宋体" w:hAnsi="宋体" w:eastAsia="宋体" w:cs="宋体"/>
      <w:color w:val="000000"/>
      <w:sz w:val="20"/>
      <w:szCs w:val="20"/>
      <w:u w:val="none"/>
    </w:rPr>
  </w:style>
  <w:style w:type="character" w:customStyle="1" w:styleId="200">
    <w:name w:val="样式 标题 2 + Arial Char"/>
    <w:link w:val="201"/>
    <w:qFormat/>
    <w:uiPriority w:val="0"/>
    <w:rPr>
      <w:rFonts w:ascii="Arial" w:hAnsi="Arial" w:eastAsia="黑体"/>
      <w:kern w:val="2"/>
      <w:sz w:val="30"/>
      <w:szCs w:val="30"/>
      <w:lang w:val="en-US" w:eastAsia="zh-CN" w:bidi="ar-SA"/>
    </w:rPr>
  </w:style>
  <w:style w:type="paragraph" w:customStyle="1" w:styleId="201">
    <w:name w:val="样式 标题 2 + Arial"/>
    <w:basedOn w:val="2"/>
    <w:link w:val="200"/>
    <w:qFormat/>
    <w:uiPriority w:val="0"/>
    <w:pPr>
      <w:spacing w:before="0" w:after="0" w:line="360" w:lineRule="auto"/>
      <w:ind w:left="0" w:firstLine="0"/>
    </w:pPr>
    <w:rPr>
      <w:b w:val="0"/>
      <w:bCs w:val="0"/>
      <w:sz w:val="30"/>
      <w:szCs w:val="30"/>
    </w:rPr>
  </w:style>
  <w:style w:type="character" w:customStyle="1" w:styleId="202">
    <w:name w:val="pi1"/>
    <w:qFormat/>
    <w:uiPriority w:val="0"/>
    <w:rPr>
      <w:rFonts w:hint="default" w:ascii="Tahoma" w:hAnsi="Tahoma" w:eastAsia="宋体" w:cs="Tahoma"/>
      <w:color w:val="0000FF"/>
      <w:kern w:val="2"/>
      <w:sz w:val="36"/>
      <w:szCs w:val="36"/>
      <w:lang w:val="en-US" w:eastAsia="zh-CN" w:bidi="ar-SA"/>
    </w:rPr>
  </w:style>
  <w:style w:type="character" w:customStyle="1" w:styleId="203">
    <w:name w:val="样式 题注 + 仿宋_GB2312 Char"/>
    <w:link w:val="204"/>
    <w:qFormat/>
    <w:locked/>
    <w:uiPriority w:val="0"/>
    <w:rPr>
      <w:rFonts w:ascii="黑体" w:hAnsi="仿宋_GB2312" w:eastAsia="黑体" w:cs="Arial"/>
      <w:kern w:val="2"/>
      <w:szCs w:val="24"/>
      <w:lang w:val="en-US" w:eastAsia="zh-CN" w:bidi="ar-SA"/>
    </w:rPr>
  </w:style>
  <w:style w:type="paragraph" w:customStyle="1" w:styleId="204">
    <w:name w:val="样式 题注 + 仿宋_GB2312"/>
    <w:basedOn w:val="25"/>
    <w:link w:val="203"/>
    <w:qFormat/>
    <w:uiPriority w:val="0"/>
    <w:pPr>
      <w:spacing w:beforeLines="40" w:afterLines="40"/>
      <w:jc w:val="center"/>
    </w:pPr>
    <w:rPr>
      <w:rFonts w:ascii="黑体" w:hAnsi="仿宋_GB2312" w:cs="Arial"/>
      <w:szCs w:val="24"/>
    </w:rPr>
  </w:style>
  <w:style w:type="character" w:customStyle="1" w:styleId="205">
    <w:name w:val="paramname3"/>
    <w:qFormat/>
    <w:uiPriority w:val="0"/>
    <w:rPr>
      <w:color w:val="999999"/>
    </w:rPr>
  </w:style>
  <w:style w:type="character" w:customStyle="1" w:styleId="206">
    <w:name w:val="mark"/>
    <w:basedOn w:val="95"/>
    <w:qFormat/>
    <w:uiPriority w:val="0"/>
  </w:style>
  <w:style w:type="character" w:customStyle="1" w:styleId="207">
    <w:name w:val="无间隔 Char"/>
    <w:link w:val="208"/>
    <w:qFormat/>
    <w:locked/>
    <w:uiPriority w:val="0"/>
    <w:rPr>
      <w:kern w:val="2"/>
      <w:sz w:val="21"/>
      <w:szCs w:val="24"/>
      <w:lang w:val="en-US" w:eastAsia="zh-CN" w:bidi="ar-SA"/>
    </w:rPr>
  </w:style>
  <w:style w:type="paragraph" w:customStyle="1" w:styleId="208">
    <w:name w:val="无间隔1"/>
    <w:link w:val="20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9">
    <w:name w:val="Char Char8"/>
    <w:qFormat/>
    <w:uiPriority w:val="0"/>
    <w:rPr>
      <w:rFonts w:eastAsia="隶书"/>
      <w:b/>
      <w:bCs/>
      <w:sz w:val="36"/>
      <w:szCs w:val="36"/>
      <w:lang w:val="en-US" w:eastAsia="zh-CN" w:bidi="ar-SA"/>
    </w:rPr>
  </w:style>
  <w:style w:type="character" w:customStyle="1" w:styleId="210">
    <w:name w:val="Char Char9"/>
    <w:qFormat/>
    <w:uiPriority w:val="0"/>
    <w:rPr>
      <w:rFonts w:eastAsia="宋体"/>
      <w:kern w:val="2"/>
      <w:sz w:val="18"/>
      <w:szCs w:val="18"/>
      <w:lang w:val="en-US" w:eastAsia="zh-CN" w:bidi="ar-SA"/>
    </w:rPr>
  </w:style>
  <w:style w:type="character" w:customStyle="1" w:styleId="211">
    <w:name w:val="shadow11"/>
    <w:qFormat/>
    <w:uiPriority w:val="0"/>
    <w:rPr>
      <w:color w:val="000000"/>
      <w:sz w:val="21"/>
    </w:rPr>
  </w:style>
  <w:style w:type="character" w:customStyle="1" w:styleId="212">
    <w:name w:val="msonormal"/>
    <w:qFormat/>
    <w:uiPriority w:val="0"/>
    <w:rPr>
      <w:rFonts w:hint="default" w:ascii="Tahoma" w:hAnsi="Tahoma" w:eastAsia="宋体" w:cs="Tahoma"/>
      <w:kern w:val="2"/>
      <w:sz w:val="36"/>
      <w:szCs w:val="36"/>
      <w:lang w:val="en-US" w:eastAsia="zh-CN" w:bidi="ar-SA"/>
    </w:rPr>
  </w:style>
  <w:style w:type="character" w:customStyle="1" w:styleId="213">
    <w:name w:val="style101"/>
    <w:qFormat/>
    <w:uiPriority w:val="0"/>
    <w:rPr>
      <w:color w:val="000000"/>
    </w:rPr>
  </w:style>
  <w:style w:type="character" w:customStyle="1" w:styleId="214">
    <w:name w:val="sony121"/>
    <w:qFormat/>
    <w:uiPriority w:val="0"/>
    <w:rPr>
      <w:rFonts w:hint="eastAsia" w:ascii="宋体" w:hAnsi="宋体" w:eastAsia="宋体"/>
      <w:spacing w:val="31680"/>
      <w:kern w:val="2"/>
      <w:sz w:val="18"/>
      <w:szCs w:val="18"/>
      <w:lang w:val="en-US" w:eastAsia="zh-CN" w:bidi="ar-SA"/>
    </w:rPr>
  </w:style>
  <w:style w:type="character" w:customStyle="1" w:styleId="215">
    <w:name w:val="备注说明 Char Char Char Char"/>
    <w:qFormat/>
    <w:uiPriority w:val="0"/>
    <w:rPr>
      <w:rFonts w:hint="eastAsia" w:ascii="宋体" w:hAnsi="宋体" w:eastAsia="宋体"/>
      <w:kern w:val="2"/>
      <w:sz w:val="21"/>
      <w:lang w:val="en-US" w:eastAsia="zh-CN" w:bidi="ar-SA"/>
    </w:rPr>
  </w:style>
  <w:style w:type="character" w:customStyle="1" w:styleId="216">
    <w:name w:val="Footer Char"/>
    <w:qFormat/>
    <w:locked/>
    <w:uiPriority w:val="0"/>
    <w:rPr>
      <w:rFonts w:ascii="Calibri" w:hAnsi="Calibri" w:eastAsia="宋体" w:cs="Calibri"/>
      <w:sz w:val="18"/>
      <w:szCs w:val="18"/>
    </w:rPr>
  </w:style>
  <w:style w:type="character" w:customStyle="1" w:styleId="217">
    <w:name w:val="常规 Char"/>
    <w:link w:val="218"/>
    <w:qFormat/>
    <w:uiPriority w:val="0"/>
    <w:rPr>
      <w:rFonts w:eastAsia="宋体"/>
      <w:kern w:val="2"/>
      <w:sz w:val="21"/>
      <w:szCs w:val="21"/>
      <w:lang w:val="en-US" w:eastAsia="zh-CN" w:bidi="ar-SA"/>
    </w:rPr>
  </w:style>
  <w:style w:type="paragraph" w:customStyle="1" w:styleId="218">
    <w:name w:val="常规"/>
    <w:basedOn w:val="1"/>
    <w:link w:val="217"/>
    <w:qFormat/>
    <w:uiPriority w:val="0"/>
    <w:pPr>
      <w:spacing w:beforeLines="100" w:afterLines="100"/>
      <w:ind w:left="1134"/>
    </w:pPr>
    <w:rPr>
      <w:szCs w:val="21"/>
    </w:rPr>
  </w:style>
  <w:style w:type="character" w:customStyle="1" w:styleId="219">
    <w:name w:val="point_normal1"/>
    <w:qFormat/>
    <w:uiPriority w:val="0"/>
    <w:rPr>
      <w:rFonts w:hint="default" w:ascii="Arial" w:hAnsi="Arial" w:cs="Arial"/>
      <w:sz w:val="18"/>
      <w:szCs w:val="18"/>
    </w:rPr>
  </w:style>
  <w:style w:type="character" w:customStyle="1" w:styleId="220">
    <w:name w:val="text03"/>
    <w:qFormat/>
    <w:uiPriority w:val="0"/>
    <w:rPr>
      <w:rFonts w:hint="default" w:ascii="Tahoma" w:hAnsi="Tahoma" w:eastAsia="宋体" w:cs="Tahoma"/>
      <w:kern w:val="2"/>
      <w:sz w:val="36"/>
      <w:szCs w:val="36"/>
      <w:lang w:val="en-US" w:eastAsia="zh-CN" w:bidi="ar-SA"/>
    </w:rPr>
  </w:style>
  <w:style w:type="character" w:customStyle="1" w:styleId="221">
    <w:name w:val="正文（缩进） Char"/>
    <w:link w:val="222"/>
    <w:qFormat/>
    <w:uiPriority w:val="0"/>
    <w:rPr>
      <w:rFonts w:eastAsia="宋体"/>
      <w:kern w:val="2"/>
      <w:sz w:val="24"/>
      <w:szCs w:val="24"/>
      <w:lang w:bidi="ar-SA"/>
    </w:rPr>
  </w:style>
  <w:style w:type="paragraph" w:customStyle="1" w:styleId="222">
    <w:name w:val="正文（缩进）"/>
    <w:basedOn w:val="1"/>
    <w:link w:val="221"/>
    <w:qFormat/>
    <w:uiPriority w:val="0"/>
    <w:pPr>
      <w:spacing w:beforeLines="50" w:afterLines="50"/>
      <w:ind w:firstLine="480" w:firstLineChars="200"/>
    </w:pPr>
  </w:style>
  <w:style w:type="character" w:customStyle="1" w:styleId="223">
    <w:name w:val="页眉 Char"/>
    <w:link w:val="58"/>
    <w:qFormat/>
    <w:uiPriority w:val="99"/>
    <w:rPr>
      <w:kern w:val="2"/>
      <w:sz w:val="18"/>
      <w:szCs w:val="18"/>
    </w:rPr>
  </w:style>
  <w:style w:type="character" w:customStyle="1" w:styleId="224">
    <w:name w:val="text1"/>
    <w:basedOn w:val="95"/>
    <w:qFormat/>
    <w:uiPriority w:val="0"/>
  </w:style>
  <w:style w:type="character" w:customStyle="1" w:styleId="225">
    <w:name w:val="正文首行缩进 Char Char Char Char Char"/>
    <w:qFormat/>
    <w:uiPriority w:val="0"/>
    <w:rPr>
      <w:rFonts w:ascii="Calibri" w:hAnsi="Calibri" w:eastAsia="宋体"/>
      <w:kern w:val="2"/>
      <w:sz w:val="21"/>
      <w:szCs w:val="22"/>
      <w:lang w:val="en-US" w:eastAsia="zh-CN" w:bidi="ar-SA"/>
    </w:rPr>
  </w:style>
  <w:style w:type="character" w:customStyle="1" w:styleId="226">
    <w:name w:val="招标正文 Char"/>
    <w:link w:val="227"/>
    <w:qFormat/>
    <w:uiPriority w:val="0"/>
    <w:rPr>
      <w:rFonts w:ascii="仿宋_GB2312" w:eastAsia="仿宋_GB2312" w:cs="宋体"/>
      <w:kern w:val="1"/>
      <w:sz w:val="30"/>
      <w:lang w:eastAsia="ar-SA"/>
    </w:rPr>
  </w:style>
  <w:style w:type="paragraph" w:customStyle="1" w:styleId="227">
    <w:name w:val="招标正文"/>
    <w:basedOn w:val="1"/>
    <w:link w:val="226"/>
    <w:qFormat/>
    <w:uiPriority w:val="0"/>
    <w:pPr>
      <w:suppressAutoHyphens/>
      <w:ind w:firstLine="480"/>
    </w:pPr>
    <w:rPr>
      <w:rFonts w:ascii="仿宋_GB2312" w:eastAsia="仿宋_GB2312"/>
      <w:kern w:val="1"/>
      <w:sz w:val="30"/>
      <w:szCs w:val="20"/>
      <w:lang w:eastAsia="ar-SA"/>
    </w:rPr>
  </w:style>
  <w:style w:type="character" w:customStyle="1" w:styleId="228">
    <w:name w:val="日期 Char"/>
    <w:link w:val="49"/>
    <w:semiHidden/>
    <w:qFormat/>
    <w:uiPriority w:val="0"/>
    <w:rPr>
      <w:rFonts w:eastAsia="楷体_GB2312"/>
      <w:kern w:val="2"/>
      <w:sz w:val="32"/>
      <w:lang w:val="en-US" w:eastAsia="zh-CN" w:bidi="ar-SA"/>
    </w:rPr>
  </w:style>
  <w:style w:type="character" w:customStyle="1" w:styleId="229">
    <w:name w:val="标题 8 Char Char"/>
    <w:qFormat/>
    <w:uiPriority w:val="0"/>
    <w:rPr>
      <w:rFonts w:ascii="Cambria" w:hAnsi="Cambria" w:eastAsia="宋体" w:cs="Times New Roman"/>
      <w:sz w:val="24"/>
      <w:szCs w:val="24"/>
    </w:rPr>
  </w:style>
  <w:style w:type="character" w:customStyle="1" w:styleId="230">
    <w:name w:val="style91"/>
    <w:qFormat/>
    <w:uiPriority w:val="0"/>
    <w:rPr>
      <w:color w:val="666666"/>
    </w:rPr>
  </w:style>
  <w:style w:type="character" w:customStyle="1" w:styleId="231">
    <w:name w:val="标题 3 Char"/>
    <w:qFormat/>
    <w:uiPriority w:val="0"/>
    <w:rPr>
      <w:rFonts w:ascii="Times New Roman" w:hAnsi="Times New Roman" w:eastAsia="宋体" w:cs="Times New Roman"/>
      <w:b/>
      <w:bCs/>
      <w:sz w:val="32"/>
      <w:szCs w:val="32"/>
    </w:rPr>
  </w:style>
  <w:style w:type="character" w:customStyle="1" w:styleId="232">
    <w:name w:val="正文格式 Char1"/>
    <w:link w:val="233"/>
    <w:qFormat/>
    <w:uiPriority w:val="0"/>
    <w:rPr>
      <w:rFonts w:ascii="宋体" w:hAnsi="宋体" w:eastAsia="宋体"/>
      <w:bCs/>
      <w:color w:val="000000"/>
      <w:sz w:val="24"/>
      <w:szCs w:val="24"/>
      <w:lang w:val="en-US" w:eastAsia="zh-CN" w:bidi="ar-SA"/>
    </w:rPr>
  </w:style>
  <w:style w:type="paragraph" w:customStyle="1" w:styleId="233">
    <w:name w:val="正文格式"/>
    <w:basedOn w:val="1"/>
    <w:link w:val="232"/>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4">
    <w:name w:val="Char Char4"/>
    <w:qFormat/>
    <w:uiPriority w:val="0"/>
    <w:rPr>
      <w:rFonts w:ascii="Arial" w:hAnsi="Arial" w:eastAsia="黑体"/>
      <w:b/>
      <w:bCs/>
      <w:kern w:val="2"/>
      <w:sz w:val="32"/>
      <w:szCs w:val="32"/>
      <w:lang w:val="en-US" w:eastAsia="zh-CN" w:bidi="ar-SA"/>
    </w:rPr>
  </w:style>
  <w:style w:type="character" w:customStyle="1" w:styleId="235">
    <w:name w:val="页眉 Char1"/>
    <w:semiHidden/>
    <w:qFormat/>
    <w:uiPriority w:val="0"/>
    <w:rPr>
      <w:sz w:val="18"/>
      <w:szCs w:val="18"/>
    </w:rPr>
  </w:style>
  <w:style w:type="character" w:customStyle="1" w:styleId="236">
    <w:name w:val="Char Char34"/>
    <w:qFormat/>
    <w:uiPriority w:val="0"/>
    <w:rPr>
      <w:rFonts w:ascii="宋体" w:hAnsi="Courier New" w:eastAsia="宋体"/>
      <w:kern w:val="2"/>
      <w:sz w:val="24"/>
      <w:szCs w:val="24"/>
      <w:lang w:val="en-US" w:eastAsia="zh-CN" w:bidi="ar-SA"/>
    </w:rPr>
  </w:style>
  <w:style w:type="character" w:customStyle="1" w:styleId="237">
    <w:name w:val="表正文 Char1"/>
    <w:qFormat/>
    <w:uiPriority w:val="0"/>
    <w:rPr>
      <w:rFonts w:eastAsia="宋体"/>
      <w:kern w:val="2"/>
      <w:sz w:val="21"/>
      <w:lang w:val="en-US" w:eastAsia="zh-CN"/>
    </w:rPr>
  </w:style>
  <w:style w:type="character" w:customStyle="1" w:styleId="238">
    <w:name w:val="nr"/>
    <w:basedOn w:val="95"/>
    <w:qFormat/>
    <w:uiPriority w:val="0"/>
  </w:style>
  <w:style w:type="character" w:customStyle="1" w:styleId="239">
    <w:name w:val="Table Text Char1"/>
    <w:link w:val="118"/>
    <w:qFormat/>
    <w:uiPriority w:val="0"/>
    <w:rPr>
      <w:rFonts w:eastAsia="宋体"/>
      <w:kern w:val="2"/>
      <w:sz w:val="16"/>
      <w:szCs w:val="24"/>
      <w:lang w:val="en-US" w:eastAsia="zh-CN" w:bidi="ar-SA"/>
    </w:rPr>
  </w:style>
  <w:style w:type="character" w:customStyle="1" w:styleId="240">
    <w:name w:val="H1 Char5"/>
    <w:qFormat/>
    <w:uiPriority w:val="0"/>
    <w:rPr>
      <w:rFonts w:eastAsia="隶书"/>
      <w:b/>
      <w:bCs/>
      <w:sz w:val="36"/>
      <w:szCs w:val="36"/>
      <w:lang w:val="en-US" w:eastAsia="zh-CN" w:bidi="ar-SA"/>
    </w:rPr>
  </w:style>
  <w:style w:type="character" w:customStyle="1" w:styleId="241">
    <w:name w:val="标题 3 Char1"/>
    <w:link w:val="6"/>
    <w:qFormat/>
    <w:uiPriority w:val="0"/>
    <w:rPr>
      <w:rFonts w:eastAsia="仿宋"/>
      <w:b/>
      <w:bCs/>
      <w:kern w:val="2"/>
      <w:sz w:val="30"/>
      <w:szCs w:val="32"/>
    </w:rPr>
  </w:style>
  <w:style w:type="character" w:customStyle="1" w:styleId="242">
    <w:name w:val="dectext1"/>
    <w:qFormat/>
    <w:uiPriority w:val="0"/>
    <w:rPr>
      <w:rFonts w:ascii="宋体" w:hAnsi="宋体" w:eastAsia="宋体"/>
      <w:color w:val="333333"/>
      <w:sz w:val="21"/>
      <w:szCs w:val="21"/>
      <w:u w:val="none"/>
    </w:rPr>
  </w:style>
  <w:style w:type="character" w:customStyle="1" w:styleId="243">
    <w:name w:val="基础框架 Char Char"/>
    <w:link w:val="244"/>
    <w:qFormat/>
    <w:uiPriority w:val="0"/>
    <w:rPr>
      <w:rFonts w:ascii="宋体" w:hAnsi="宋体" w:eastAsia="宋体"/>
      <w:kern w:val="2"/>
      <w:sz w:val="18"/>
      <w:szCs w:val="21"/>
      <w:lang w:val="en-US" w:eastAsia="zh-CN" w:bidi="ar-SA"/>
    </w:rPr>
  </w:style>
  <w:style w:type="paragraph" w:customStyle="1" w:styleId="244">
    <w:name w:val="基础框架"/>
    <w:basedOn w:val="1"/>
    <w:link w:val="243"/>
    <w:qFormat/>
    <w:uiPriority w:val="0"/>
    <w:pPr>
      <w:ind w:firstLine="198" w:firstLineChars="198"/>
    </w:pPr>
    <w:rPr>
      <w:rFonts w:ascii="宋体" w:hAnsi="宋体"/>
      <w:sz w:val="18"/>
      <w:szCs w:val="21"/>
    </w:rPr>
  </w:style>
  <w:style w:type="character" w:customStyle="1" w:styleId="245">
    <w:name w:val="Normal Indent Char Char"/>
    <w:qFormat/>
    <w:uiPriority w:val="0"/>
    <w:rPr>
      <w:rFonts w:eastAsia="宋体"/>
      <w:kern w:val="2"/>
      <w:sz w:val="21"/>
      <w:lang w:val="en-US" w:eastAsia="zh-CN" w:bidi="ar-SA"/>
    </w:rPr>
  </w:style>
  <w:style w:type="character" w:customStyle="1" w:styleId="246">
    <w:name w:val="tw4winMark"/>
    <w:qFormat/>
    <w:uiPriority w:val="0"/>
    <w:rPr>
      <w:rFonts w:ascii="Courier New" w:hAnsi="Courier New"/>
      <w:vanish/>
      <w:color w:val="800080"/>
      <w:vertAlign w:val="subscript"/>
    </w:rPr>
  </w:style>
  <w:style w:type="character" w:customStyle="1" w:styleId="247">
    <w:name w:val="文档正文 Char"/>
    <w:link w:val="248"/>
    <w:qFormat/>
    <w:locked/>
    <w:uiPriority w:val="0"/>
    <w:rPr>
      <w:rFonts w:ascii="Arial Narrow" w:hAnsi="Arial Narrow" w:eastAsia="宋体"/>
      <w:sz w:val="24"/>
      <w:szCs w:val="24"/>
      <w:lang w:val="en-US" w:eastAsia="zh-CN" w:bidi="ar-SA"/>
    </w:rPr>
  </w:style>
  <w:style w:type="paragraph" w:customStyle="1" w:styleId="248">
    <w:name w:val="文档正文"/>
    <w:basedOn w:val="1"/>
    <w:link w:val="247"/>
    <w:qFormat/>
    <w:uiPriority w:val="0"/>
    <w:pPr>
      <w:adjustRightInd w:val="0"/>
      <w:spacing w:line="440" w:lineRule="exact"/>
      <w:ind w:firstLine="567"/>
      <w:textAlignment w:val="baseline"/>
    </w:pPr>
    <w:rPr>
      <w:rFonts w:ascii="Arial Narrow" w:hAnsi="Arial Narrow"/>
      <w:kern w:val="0"/>
    </w:rPr>
  </w:style>
  <w:style w:type="character" w:customStyle="1" w:styleId="249">
    <w:name w:val="标题 2 Char1"/>
    <w:link w:val="2"/>
    <w:qFormat/>
    <w:uiPriority w:val="0"/>
    <w:rPr>
      <w:rFonts w:ascii="仿宋" w:hAnsi="仿宋" w:eastAsia="仿宋"/>
      <w:b/>
      <w:bCs/>
      <w:kern w:val="2"/>
      <w:sz w:val="32"/>
      <w:szCs w:val="32"/>
    </w:rPr>
  </w:style>
  <w:style w:type="character" w:customStyle="1" w:styleId="250">
    <w:name w:val="样式9 Char"/>
    <w:link w:val="251"/>
    <w:qFormat/>
    <w:uiPriority w:val="0"/>
    <w:rPr>
      <w:b/>
      <w:kern w:val="2"/>
      <w:sz w:val="24"/>
      <w:szCs w:val="24"/>
    </w:rPr>
  </w:style>
  <w:style w:type="paragraph" w:customStyle="1" w:styleId="251">
    <w:name w:val="样式9"/>
    <w:basedOn w:val="1"/>
    <w:link w:val="250"/>
    <w:qFormat/>
    <w:uiPriority w:val="0"/>
    <w:pPr>
      <w:keepNext/>
      <w:ind w:left="1151" w:hanging="1009"/>
    </w:pPr>
    <w:rPr>
      <w:b/>
    </w:rPr>
  </w:style>
  <w:style w:type="character" w:customStyle="1" w:styleId="252">
    <w:name w:val="标准 Char Char Char Char Char"/>
    <w:qFormat/>
    <w:uiPriority w:val="0"/>
    <w:rPr>
      <w:rFonts w:hint="eastAsia" w:ascii="宋体" w:hAnsi="宋体" w:eastAsia="宋体"/>
      <w:color w:val="000000"/>
      <w:kern w:val="2"/>
      <w:sz w:val="24"/>
      <w:lang w:val="en-US" w:eastAsia="zh-CN" w:bidi="ar-SA"/>
    </w:rPr>
  </w:style>
  <w:style w:type="character" w:customStyle="1" w:styleId="253">
    <w:name w:val="fbt"/>
    <w:basedOn w:val="95"/>
    <w:qFormat/>
    <w:uiPriority w:val="0"/>
  </w:style>
  <w:style w:type="character" w:customStyle="1" w:styleId="254">
    <w:name w:val="tw4winError"/>
    <w:qFormat/>
    <w:uiPriority w:val="0"/>
    <w:rPr>
      <w:rFonts w:ascii="Courier New" w:hAnsi="Courier New"/>
      <w:color w:val="00FF00"/>
      <w:sz w:val="40"/>
    </w:rPr>
  </w:style>
  <w:style w:type="character" w:customStyle="1" w:styleId="255">
    <w:name w:val="pfont11"/>
    <w:qFormat/>
    <w:uiPriority w:val="0"/>
    <w:rPr>
      <w:rFonts w:hint="default" w:ascii="Tahoma" w:hAnsi="Tahoma" w:eastAsia="宋体" w:cs="Tahoma"/>
      <w:kern w:val="2"/>
      <w:sz w:val="18"/>
      <w:szCs w:val="18"/>
      <w:lang w:val="en-US" w:eastAsia="zh-CN" w:bidi="ar-SA"/>
    </w:rPr>
  </w:style>
  <w:style w:type="character" w:customStyle="1" w:styleId="256">
    <w:name w:val="p121"/>
    <w:qFormat/>
    <w:uiPriority w:val="0"/>
    <w:rPr>
      <w:color w:val="000000"/>
      <w:sz w:val="21"/>
      <w:szCs w:val="21"/>
      <w:u w:val="none"/>
    </w:rPr>
  </w:style>
  <w:style w:type="character" w:customStyle="1" w:styleId="257">
    <w:name w:val="表格 Char Char"/>
    <w:link w:val="4"/>
    <w:qFormat/>
    <w:uiPriority w:val="0"/>
    <w:rPr>
      <w:rFonts w:eastAsia="宋体"/>
      <w:kern w:val="2"/>
      <w:sz w:val="28"/>
      <w:szCs w:val="24"/>
      <w:lang w:val="en-US" w:eastAsia="zh-CN" w:bidi="ar-SA"/>
    </w:rPr>
  </w:style>
  <w:style w:type="character" w:customStyle="1" w:styleId="258">
    <w:name w:val="H1 Char2"/>
    <w:qFormat/>
    <w:uiPriority w:val="0"/>
    <w:rPr>
      <w:rFonts w:eastAsia="隶书"/>
      <w:b/>
      <w:bCs/>
      <w:sz w:val="36"/>
      <w:szCs w:val="36"/>
      <w:lang w:val="en-US" w:eastAsia="zh-CN" w:bidi="ar-SA"/>
    </w:rPr>
  </w:style>
  <w:style w:type="character" w:customStyle="1" w:styleId="259">
    <w:name w:val="样式 题注 + 黑体 Char"/>
    <w:link w:val="260"/>
    <w:qFormat/>
    <w:locked/>
    <w:uiPriority w:val="0"/>
    <w:rPr>
      <w:rFonts w:ascii="黑体" w:hAnsi="黑体" w:eastAsia="黑体" w:cs="Arial"/>
      <w:kern w:val="2"/>
      <w:sz w:val="21"/>
      <w:lang w:val="en-US" w:eastAsia="zh-CN" w:bidi="ar-SA"/>
    </w:rPr>
  </w:style>
  <w:style w:type="paragraph" w:customStyle="1" w:styleId="260">
    <w:name w:val="样式 题注 + 黑体"/>
    <w:basedOn w:val="25"/>
    <w:link w:val="259"/>
    <w:qFormat/>
    <w:uiPriority w:val="0"/>
    <w:pPr>
      <w:spacing w:beforeLines="40" w:afterLines="40"/>
      <w:jc w:val="center"/>
    </w:pPr>
    <w:rPr>
      <w:rFonts w:ascii="黑体" w:hAnsi="黑体" w:cs="Arial"/>
      <w:sz w:val="21"/>
    </w:rPr>
  </w:style>
  <w:style w:type="character" w:customStyle="1" w:styleId="261">
    <w:name w:val="Header Char"/>
    <w:qFormat/>
    <w:locked/>
    <w:uiPriority w:val="0"/>
    <w:rPr>
      <w:rFonts w:ascii="Calibri" w:hAnsi="Calibri" w:eastAsia="宋体" w:cs="Calibri"/>
      <w:sz w:val="18"/>
      <w:szCs w:val="18"/>
    </w:rPr>
  </w:style>
  <w:style w:type="character" w:customStyle="1" w:styleId="262">
    <w:name w:val="公司一级标题"/>
    <w:qFormat/>
    <w:uiPriority w:val="0"/>
    <w:rPr>
      <w:rFonts w:ascii="黑体" w:hAnsi="黑体" w:eastAsia="黑体"/>
      <w:color w:val="333300"/>
      <w:sz w:val="30"/>
    </w:rPr>
  </w:style>
  <w:style w:type="character" w:customStyle="1" w:styleId="263">
    <w:name w:val="ca-8"/>
    <w:basedOn w:val="95"/>
    <w:qFormat/>
    <w:uiPriority w:val="0"/>
  </w:style>
  <w:style w:type="character" w:customStyle="1" w:styleId="264">
    <w:name w:val="para"/>
    <w:basedOn w:val="95"/>
    <w:qFormat/>
    <w:uiPriority w:val="0"/>
  </w:style>
  <w:style w:type="character" w:customStyle="1" w:styleId="265">
    <w:name w:val="p3"/>
    <w:basedOn w:val="95"/>
    <w:qFormat/>
    <w:uiPriority w:val="0"/>
  </w:style>
  <w:style w:type="character" w:customStyle="1" w:styleId="266">
    <w:name w:val="unnamed1"/>
    <w:qFormat/>
    <w:uiPriority w:val="0"/>
    <w:rPr>
      <w:rFonts w:hint="default" w:ascii="Tahoma" w:hAnsi="Tahoma" w:eastAsia="宋体" w:cs="Tahoma"/>
      <w:kern w:val="2"/>
      <w:sz w:val="36"/>
      <w:szCs w:val="36"/>
      <w:lang w:val="en-US" w:eastAsia="zh-CN" w:bidi="ar-SA"/>
    </w:rPr>
  </w:style>
  <w:style w:type="character" w:customStyle="1" w:styleId="267">
    <w:name w:val="图文字 Char"/>
    <w:link w:val="268"/>
    <w:qFormat/>
    <w:uiPriority w:val="0"/>
    <w:rPr>
      <w:rFonts w:eastAsia="文鼎CS仿宋体"/>
      <w:kern w:val="2"/>
      <w:sz w:val="24"/>
      <w:szCs w:val="24"/>
      <w:lang w:val="en-US" w:eastAsia="zh-CN" w:bidi="ar-SA"/>
    </w:rPr>
  </w:style>
  <w:style w:type="paragraph" w:customStyle="1" w:styleId="268">
    <w:name w:val="图文字"/>
    <w:link w:val="267"/>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69">
    <w:name w:val="正文2 Char Char"/>
    <w:qFormat/>
    <w:uiPriority w:val="0"/>
    <w:rPr>
      <w:rFonts w:eastAsia="宋体"/>
      <w:kern w:val="2"/>
      <w:sz w:val="24"/>
      <w:lang w:val="en-US" w:eastAsia="zh-CN" w:bidi="ar-SA"/>
    </w:rPr>
  </w:style>
  <w:style w:type="character" w:customStyle="1" w:styleId="270">
    <w:name w:val="Legal Level 1.1.1. Char"/>
    <w:qFormat/>
    <w:uiPriority w:val="0"/>
    <w:rPr>
      <w:rFonts w:ascii="Arial" w:hAnsi="Arial" w:eastAsia="黑体"/>
      <w:sz w:val="24"/>
      <w:lang w:val="en-US" w:eastAsia="zh-CN" w:bidi="ar-SA"/>
    </w:rPr>
  </w:style>
  <w:style w:type="character" w:customStyle="1" w:styleId="271">
    <w:name w:val="flname7"/>
    <w:basedOn w:val="95"/>
    <w:qFormat/>
    <w:uiPriority w:val="0"/>
  </w:style>
  <w:style w:type="character" w:customStyle="1" w:styleId="272">
    <w:name w:val="标题 9 Char"/>
    <w:link w:val="12"/>
    <w:qFormat/>
    <w:uiPriority w:val="0"/>
    <w:rPr>
      <w:rFonts w:ascii="Arial" w:hAnsi="Arial" w:eastAsia="黑体"/>
      <w:sz w:val="28"/>
    </w:rPr>
  </w:style>
  <w:style w:type="character" w:customStyle="1" w:styleId="273">
    <w:name w:val="标题 4 Char"/>
    <w:link w:val="7"/>
    <w:qFormat/>
    <w:uiPriority w:val="0"/>
    <w:rPr>
      <w:rFonts w:ascii="仿宋" w:hAnsi="仿宋" w:eastAsia="仿宋"/>
      <w:b/>
      <w:bCs/>
      <w:kern w:val="2"/>
      <w:sz w:val="28"/>
      <w:szCs w:val="28"/>
    </w:rPr>
  </w:style>
  <w:style w:type="character" w:customStyle="1" w:styleId="274">
    <w:name w:val="标题 1 Char Char"/>
    <w:qFormat/>
    <w:uiPriority w:val="0"/>
    <w:rPr>
      <w:rFonts w:eastAsia="宋体"/>
      <w:b/>
      <w:spacing w:val="-2"/>
      <w:sz w:val="24"/>
      <w:lang w:val="en-US" w:eastAsia="zh-CN" w:bidi="ar-SA"/>
    </w:rPr>
  </w:style>
  <w:style w:type="character" w:customStyle="1" w:styleId="275">
    <w:name w:val="H1 Char"/>
    <w:qFormat/>
    <w:locked/>
    <w:uiPriority w:val="0"/>
    <w:rPr>
      <w:rFonts w:eastAsia="隶书"/>
      <w:b/>
      <w:bCs/>
      <w:sz w:val="36"/>
      <w:szCs w:val="36"/>
      <w:lang w:val="en-US" w:eastAsia="zh-CN" w:bidi="ar-SA"/>
    </w:rPr>
  </w:style>
  <w:style w:type="character" w:customStyle="1" w:styleId="276">
    <w:name w:val="text_main1"/>
    <w:qFormat/>
    <w:uiPriority w:val="0"/>
    <w:rPr>
      <w:rFonts w:hint="default" w:ascii="ˎ̥" w:hAnsi="ˎ̥" w:eastAsia="宋体"/>
      <w:color w:val="000000"/>
      <w:kern w:val="2"/>
      <w:sz w:val="22"/>
      <w:szCs w:val="22"/>
      <w:lang w:val="en-US" w:eastAsia="zh-CN" w:bidi="ar-SA"/>
    </w:rPr>
  </w:style>
  <w:style w:type="character" w:customStyle="1" w:styleId="277">
    <w:name w:val="样式 首行缩进:  2 字符 Char"/>
    <w:link w:val="278"/>
    <w:qFormat/>
    <w:uiPriority w:val="0"/>
    <w:rPr>
      <w:rFonts w:eastAsia="仿宋_GB2312"/>
      <w:kern w:val="24"/>
      <w:sz w:val="24"/>
      <w:lang w:val="en-US" w:eastAsia="zh-CN" w:bidi="ar-SA"/>
    </w:rPr>
  </w:style>
  <w:style w:type="paragraph" w:customStyle="1" w:styleId="278">
    <w:name w:val="样式 首行缩进:  2 字符"/>
    <w:basedOn w:val="1"/>
    <w:link w:val="277"/>
    <w:qFormat/>
    <w:uiPriority w:val="0"/>
    <w:pPr>
      <w:ind w:firstLine="200" w:firstLineChars="200"/>
    </w:pPr>
    <w:rPr>
      <w:rFonts w:eastAsia="仿宋_GB2312"/>
      <w:kern w:val="24"/>
      <w:szCs w:val="20"/>
    </w:rPr>
  </w:style>
  <w:style w:type="character" w:customStyle="1" w:styleId="279">
    <w:name w:val="样式 题注 + 黑体3 Char"/>
    <w:link w:val="280"/>
    <w:qFormat/>
    <w:locked/>
    <w:uiPriority w:val="0"/>
    <w:rPr>
      <w:rFonts w:ascii="黑体" w:hAnsi="黑体" w:eastAsia="黑体" w:cs="Arial"/>
      <w:kern w:val="2"/>
      <w:sz w:val="21"/>
      <w:lang w:val="en-US" w:eastAsia="zh-CN" w:bidi="ar-SA"/>
    </w:rPr>
  </w:style>
  <w:style w:type="paragraph" w:customStyle="1" w:styleId="280">
    <w:name w:val="样式 题注 + 黑体3"/>
    <w:basedOn w:val="25"/>
    <w:link w:val="279"/>
    <w:qFormat/>
    <w:uiPriority w:val="0"/>
    <w:pPr>
      <w:spacing w:beforeLines="40" w:afterLines="40"/>
      <w:jc w:val="center"/>
    </w:pPr>
    <w:rPr>
      <w:rFonts w:ascii="黑体" w:hAnsi="黑体" w:cs="Arial"/>
      <w:sz w:val="21"/>
    </w:rPr>
  </w:style>
  <w:style w:type="character" w:customStyle="1" w:styleId="281">
    <w:name w:val="正文文本缩进 3 Char"/>
    <w:link w:val="71"/>
    <w:qFormat/>
    <w:uiPriority w:val="0"/>
    <w:rPr>
      <w:rFonts w:ascii="仿宋_GB2312" w:hAnsi="宋体" w:eastAsia="仿宋_GB2312"/>
      <w:color w:val="000000"/>
      <w:kern w:val="2"/>
      <w:sz w:val="24"/>
      <w:szCs w:val="24"/>
    </w:rPr>
  </w:style>
  <w:style w:type="character" w:customStyle="1" w:styleId="282">
    <w:name w:val="font11"/>
    <w:qFormat/>
    <w:uiPriority w:val="0"/>
    <w:rPr>
      <w:rFonts w:hint="default" w:ascii="Tahoma" w:hAnsi="Tahoma" w:eastAsia="宋体" w:cs="Tahoma"/>
      <w:kern w:val="2"/>
      <w:sz w:val="18"/>
      <w:szCs w:val="18"/>
      <w:lang w:val="en-US" w:eastAsia="zh-CN" w:bidi="ar-SA"/>
    </w:rPr>
  </w:style>
  <w:style w:type="character" w:customStyle="1" w:styleId="283">
    <w:name w:val="Indent Normal Char"/>
    <w:link w:val="284"/>
    <w:qFormat/>
    <w:uiPriority w:val="0"/>
    <w:rPr>
      <w:kern w:val="2"/>
      <w:sz w:val="21"/>
      <w:lang w:bidi="ar-SA"/>
    </w:rPr>
  </w:style>
  <w:style w:type="paragraph" w:customStyle="1" w:styleId="284">
    <w:name w:val="Indent Normal"/>
    <w:basedOn w:val="1"/>
    <w:link w:val="283"/>
    <w:qFormat/>
    <w:uiPriority w:val="0"/>
    <w:pPr>
      <w:ind w:firstLine="420"/>
    </w:pPr>
    <w:rPr>
      <w:szCs w:val="20"/>
    </w:rPr>
  </w:style>
  <w:style w:type="character" w:customStyle="1" w:styleId="285">
    <w:name w:val="mark8"/>
    <w:qFormat/>
    <w:uiPriority w:val="0"/>
    <w:rPr>
      <w:b/>
      <w:bCs/>
      <w:sz w:val="21"/>
      <w:szCs w:val="21"/>
    </w:rPr>
  </w:style>
  <w:style w:type="character" w:customStyle="1" w:styleId="286">
    <w:name w:val="textcontents1"/>
    <w:qFormat/>
    <w:uiPriority w:val="0"/>
    <w:rPr>
      <w:color w:val="000000"/>
      <w:sz w:val="30"/>
      <w:szCs w:val="30"/>
    </w:rPr>
  </w:style>
  <w:style w:type="character" w:customStyle="1" w:styleId="287">
    <w:name w:val="最新正文 Char"/>
    <w:link w:val="288"/>
    <w:qFormat/>
    <w:uiPriority w:val="0"/>
    <w:rPr>
      <w:rFonts w:ascii="仿宋_GB2312" w:eastAsia="仿宋_GB2312" w:cs="宋体"/>
      <w:kern w:val="2"/>
      <w:sz w:val="24"/>
      <w:szCs w:val="24"/>
      <w:lang w:val="en-US" w:eastAsia="zh-CN" w:bidi="he-IL"/>
    </w:rPr>
  </w:style>
  <w:style w:type="paragraph" w:customStyle="1" w:styleId="288">
    <w:name w:val="最新正文"/>
    <w:basedOn w:val="1"/>
    <w:link w:val="287"/>
    <w:qFormat/>
    <w:uiPriority w:val="0"/>
    <w:pPr>
      <w:widowControl/>
      <w:snapToGrid w:val="0"/>
      <w:ind w:right="-357" w:firstLine="196" w:firstLineChars="196"/>
      <w:jc w:val="left"/>
    </w:pPr>
    <w:rPr>
      <w:rFonts w:ascii="仿宋_GB2312" w:eastAsia="仿宋_GB2312" w:cs="宋体"/>
      <w:lang w:bidi="he-IL"/>
    </w:rPr>
  </w:style>
  <w:style w:type="character" w:customStyle="1" w:styleId="289">
    <w:name w:val="h4 Char1"/>
    <w:qFormat/>
    <w:uiPriority w:val="0"/>
    <w:rPr>
      <w:rFonts w:ascii="Arial" w:hAnsi="Arial" w:eastAsia="黑体"/>
      <w:b/>
      <w:bCs/>
      <w:kern w:val="2"/>
      <w:sz w:val="28"/>
      <w:szCs w:val="28"/>
      <w:lang w:val="en-US" w:eastAsia="zh-CN" w:bidi="ar-SA"/>
    </w:rPr>
  </w:style>
  <w:style w:type="character" w:customStyle="1" w:styleId="290">
    <w:name w:val="正文文本 Char"/>
    <w:link w:val="37"/>
    <w:qFormat/>
    <w:uiPriority w:val="0"/>
    <w:rPr>
      <w:rFonts w:eastAsia="宋体"/>
      <w:kern w:val="2"/>
      <w:sz w:val="28"/>
      <w:szCs w:val="24"/>
      <w:lang w:val="en-US" w:eastAsia="zh-CN" w:bidi="ar-SA"/>
    </w:rPr>
  </w:style>
  <w:style w:type="character" w:customStyle="1" w:styleId="291">
    <w:name w:val="正文文本缩进 Char Char1"/>
    <w:qFormat/>
    <w:uiPriority w:val="0"/>
    <w:rPr>
      <w:rFonts w:hint="default" w:ascii="Tahoma" w:hAnsi="Tahoma" w:eastAsia="宋体" w:cs="Tahoma"/>
      <w:kern w:val="2"/>
      <w:sz w:val="21"/>
      <w:szCs w:val="24"/>
      <w:lang w:val="en-US" w:eastAsia="zh-CN" w:bidi="ar-SA"/>
    </w:rPr>
  </w:style>
  <w:style w:type="character" w:customStyle="1" w:styleId="292">
    <w:name w:val="tx1"/>
    <w:qFormat/>
    <w:uiPriority w:val="0"/>
    <w:rPr>
      <w:rFonts w:hint="default" w:ascii="Tahoma" w:hAnsi="Tahoma" w:eastAsia="宋体" w:cs="Tahoma"/>
      <w:b/>
      <w:bCs/>
      <w:kern w:val="2"/>
      <w:sz w:val="36"/>
      <w:szCs w:val="36"/>
      <w:lang w:val="en-US" w:eastAsia="zh-CN" w:bidi="ar-SA"/>
    </w:rPr>
  </w:style>
  <w:style w:type="character" w:customStyle="1" w:styleId="293">
    <w:name w:val="发布"/>
    <w:qFormat/>
    <w:uiPriority w:val="0"/>
    <w:rPr>
      <w:rFonts w:ascii="黑体" w:eastAsia="黑体"/>
      <w:spacing w:val="22"/>
      <w:w w:val="100"/>
      <w:position w:val="3"/>
      <w:sz w:val="28"/>
    </w:rPr>
  </w:style>
  <w:style w:type="character" w:customStyle="1" w:styleId="294">
    <w:name w:val="加重文字 Char"/>
    <w:link w:val="295"/>
    <w:qFormat/>
    <w:locked/>
    <w:uiPriority w:val="0"/>
    <w:rPr>
      <w:rFonts w:eastAsia="宋体"/>
      <w:b/>
      <w:bCs/>
      <w:kern w:val="2"/>
      <w:sz w:val="24"/>
      <w:szCs w:val="24"/>
      <w:u w:val="thick"/>
      <w:lang w:val="en-US" w:eastAsia="zh-CN" w:bidi="ar-SA"/>
    </w:rPr>
  </w:style>
  <w:style w:type="paragraph" w:customStyle="1" w:styleId="295">
    <w:name w:val="加重文字"/>
    <w:basedOn w:val="134"/>
    <w:link w:val="294"/>
    <w:qFormat/>
    <w:uiPriority w:val="0"/>
    <w:pPr>
      <w:ind w:firstLine="0" w:firstLineChars="0"/>
    </w:pPr>
    <w:rPr>
      <w:b/>
      <w:bCs/>
      <w:u w:val="thick"/>
    </w:rPr>
  </w:style>
  <w:style w:type="character" w:customStyle="1" w:styleId="296">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7">
    <w:name w:val="Char Char7"/>
    <w:qFormat/>
    <w:uiPriority w:val="0"/>
    <w:rPr>
      <w:kern w:val="2"/>
      <w:sz w:val="18"/>
      <w:szCs w:val="18"/>
    </w:rPr>
  </w:style>
  <w:style w:type="character" w:customStyle="1" w:styleId="298">
    <w:name w:val="point_small1"/>
    <w:qFormat/>
    <w:uiPriority w:val="0"/>
    <w:rPr>
      <w:rFonts w:hint="default" w:ascii="Arial" w:hAnsi="Arial" w:cs="Arial"/>
      <w:sz w:val="18"/>
      <w:szCs w:val="18"/>
    </w:rPr>
  </w:style>
  <w:style w:type="character" w:customStyle="1" w:styleId="299">
    <w:name w:val="title_emph1"/>
    <w:qFormat/>
    <w:uiPriority w:val="0"/>
    <w:rPr>
      <w:rFonts w:hint="default" w:ascii="Arial" w:hAnsi="Arial" w:cs="Arial"/>
      <w:b/>
      <w:bCs/>
      <w:sz w:val="18"/>
      <w:szCs w:val="18"/>
    </w:rPr>
  </w:style>
  <w:style w:type="character" w:customStyle="1" w:styleId="300">
    <w:name w:val="memo"/>
    <w:qFormat/>
    <w:uiPriority w:val="0"/>
  </w:style>
  <w:style w:type="character" w:customStyle="1" w:styleId="301">
    <w:name w:val="tw4winJump"/>
    <w:qFormat/>
    <w:uiPriority w:val="0"/>
    <w:rPr>
      <w:rFonts w:ascii="Courier New" w:hAnsi="Courier New"/>
      <w:color w:val="008080"/>
    </w:rPr>
  </w:style>
  <w:style w:type="character" w:customStyle="1" w:styleId="302">
    <w:name w:val="tpc_content1"/>
    <w:qFormat/>
    <w:uiPriority w:val="0"/>
    <w:rPr>
      <w:sz w:val="20"/>
    </w:rPr>
  </w:style>
  <w:style w:type="character" w:customStyle="1" w:styleId="303">
    <w:name w:val="it1"/>
    <w:qFormat/>
    <w:uiPriority w:val="0"/>
    <w:rPr>
      <w:rFonts w:hint="eastAsia" w:ascii="宋体" w:hAnsi="宋体" w:eastAsia="宋体"/>
      <w:color w:val="000000"/>
      <w:sz w:val="18"/>
      <w:szCs w:val="18"/>
    </w:rPr>
  </w:style>
  <w:style w:type="character" w:customStyle="1" w:styleId="304">
    <w:name w:val="页脚 Char1"/>
    <w:semiHidden/>
    <w:qFormat/>
    <w:uiPriority w:val="0"/>
    <w:rPr>
      <w:sz w:val="18"/>
      <w:szCs w:val="18"/>
    </w:rPr>
  </w:style>
  <w:style w:type="character" w:customStyle="1" w:styleId="305">
    <w:name w:val="red1"/>
    <w:qFormat/>
    <w:uiPriority w:val="0"/>
    <w:rPr>
      <w:rFonts w:hint="default" w:ascii="ˎ̥" w:hAnsi="ˎ̥"/>
      <w:color w:val="CC0001"/>
      <w:sz w:val="18"/>
      <w:szCs w:val="18"/>
    </w:rPr>
  </w:style>
  <w:style w:type="character" w:customStyle="1" w:styleId="306">
    <w:name w:val="line"/>
    <w:basedOn w:val="95"/>
    <w:qFormat/>
    <w:uiPriority w:val="0"/>
  </w:style>
  <w:style w:type="character" w:customStyle="1" w:styleId="307">
    <w:name w:val="unnamed11"/>
    <w:qFormat/>
    <w:uiPriority w:val="0"/>
    <w:rPr>
      <w:spacing w:val="360"/>
      <w:sz w:val="20"/>
      <w:szCs w:val="20"/>
    </w:rPr>
  </w:style>
  <w:style w:type="character" w:customStyle="1" w:styleId="308">
    <w:name w:val="正文文本缩进 Char1 Char"/>
    <w:qFormat/>
    <w:uiPriority w:val="0"/>
    <w:rPr>
      <w:rFonts w:hint="default" w:ascii="Tahoma" w:hAnsi="Tahoma" w:eastAsia="宋体" w:cs="Tahoma"/>
      <w:kern w:val="2"/>
      <w:sz w:val="21"/>
      <w:szCs w:val="24"/>
      <w:lang w:val="en-US" w:eastAsia="zh-CN" w:bidi="ar-SA"/>
    </w:rPr>
  </w:style>
  <w:style w:type="character" w:customStyle="1" w:styleId="309">
    <w:name w:val="huide001"/>
    <w:qFormat/>
    <w:uiPriority w:val="0"/>
    <w:rPr>
      <w:rFonts w:hint="default" w:ascii="Arial" w:hAnsi="Arial" w:cs="Arial"/>
      <w:color w:val="666666"/>
      <w:sz w:val="18"/>
      <w:szCs w:val="18"/>
    </w:rPr>
  </w:style>
  <w:style w:type="character" w:customStyle="1" w:styleId="310">
    <w:name w:val="正文首行缩进 Char"/>
    <w:qFormat/>
    <w:uiPriority w:val="0"/>
    <w:rPr>
      <w:rFonts w:hint="default" w:ascii="Tahoma" w:hAnsi="Tahoma" w:eastAsia="宋体" w:cs="Tahoma"/>
      <w:kern w:val="2"/>
      <w:sz w:val="21"/>
      <w:szCs w:val="24"/>
      <w:lang w:val="en-US" w:eastAsia="zh-CN" w:bidi="ar-SA"/>
    </w:rPr>
  </w:style>
  <w:style w:type="character" w:customStyle="1" w:styleId="311">
    <w:name w:val="编写说明 Char"/>
    <w:link w:val="312"/>
    <w:qFormat/>
    <w:uiPriority w:val="0"/>
    <w:rPr>
      <w:i/>
      <w:color w:val="0000FF"/>
      <w:kern w:val="2"/>
      <w:sz w:val="21"/>
      <w:szCs w:val="24"/>
      <w:lang w:bidi="ar-SA"/>
    </w:rPr>
  </w:style>
  <w:style w:type="paragraph" w:customStyle="1" w:styleId="312">
    <w:name w:val="编写说明"/>
    <w:basedOn w:val="1"/>
    <w:link w:val="311"/>
    <w:qFormat/>
    <w:uiPriority w:val="0"/>
    <w:rPr>
      <w:i/>
      <w:color w:val="0000FF"/>
    </w:rPr>
  </w:style>
  <w:style w:type="character" w:customStyle="1" w:styleId="313">
    <w:name w:val="Char Char81"/>
    <w:qFormat/>
    <w:uiPriority w:val="0"/>
    <w:rPr>
      <w:rFonts w:eastAsia="宋体"/>
      <w:b/>
      <w:sz w:val="24"/>
      <w:lang w:val="en-GB" w:eastAsia="zh-CN"/>
    </w:rPr>
  </w:style>
  <w:style w:type="character" w:customStyle="1" w:styleId="314">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5">
    <w:name w:val="自定义正文 Char"/>
    <w:link w:val="316"/>
    <w:qFormat/>
    <w:uiPriority w:val="0"/>
    <w:rPr>
      <w:rFonts w:ascii="仿宋_GB2312" w:eastAsia="仿宋_GB2312"/>
      <w:kern w:val="2"/>
      <w:sz w:val="28"/>
      <w:szCs w:val="24"/>
      <w:lang w:val="en-US" w:eastAsia="zh-CN" w:bidi="ar-SA"/>
    </w:rPr>
  </w:style>
  <w:style w:type="paragraph" w:customStyle="1" w:styleId="316">
    <w:name w:val="自定义正文"/>
    <w:basedOn w:val="1"/>
    <w:link w:val="315"/>
    <w:qFormat/>
    <w:uiPriority w:val="0"/>
    <w:pPr>
      <w:spacing w:before="120" w:after="120" w:line="480" w:lineRule="exact"/>
      <w:ind w:firstLine="200" w:firstLineChars="200"/>
      <w:jc w:val="left"/>
    </w:pPr>
    <w:rPr>
      <w:rFonts w:ascii="仿宋_GB2312" w:eastAsia="仿宋_GB2312"/>
      <w:sz w:val="28"/>
    </w:rPr>
  </w:style>
  <w:style w:type="character" w:customStyle="1" w:styleId="317">
    <w:name w:val="Char Char71"/>
    <w:qFormat/>
    <w:uiPriority w:val="0"/>
    <w:rPr>
      <w:rFonts w:eastAsia="宋体"/>
      <w:kern w:val="2"/>
      <w:sz w:val="18"/>
      <w:szCs w:val="18"/>
      <w:lang w:val="en-US" w:eastAsia="zh-CN" w:bidi="ar-SA"/>
    </w:rPr>
  </w:style>
  <w:style w:type="character" w:customStyle="1" w:styleId="318">
    <w:name w:val="H2 Char3"/>
    <w:qFormat/>
    <w:uiPriority w:val="0"/>
    <w:rPr>
      <w:rFonts w:ascii="Arial" w:hAnsi="Arial" w:eastAsia="黑体"/>
      <w:b/>
      <w:bCs/>
      <w:kern w:val="2"/>
      <w:sz w:val="32"/>
      <w:szCs w:val="32"/>
      <w:lang w:val="en-US" w:eastAsia="zh-CN" w:bidi="ar-SA"/>
    </w:rPr>
  </w:style>
  <w:style w:type="character" w:customStyle="1" w:styleId="319">
    <w:name w:val="txt"/>
    <w:basedOn w:val="95"/>
    <w:qFormat/>
    <w:uiPriority w:val="0"/>
  </w:style>
  <w:style w:type="character" w:customStyle="1" w:styleId="320">
    <w:name w:val="Ò³Ã¼ Char"/>
    <w:qFormat/>
    <w:uiPriority w:val="0"/>
    <w:rPr>
      <w:rFonts w:eastAsia="宋体"/>
      <w:kern w:val="2"/>
      <w:sz w:val="18"/>
      <w:szCs w:val="18"/>
      <w:lang w:val="en-US" w:eastAsia="zh-CN" w:bidi="ar-SA"/>
    </w:rPr>
  </w:style>
  <w:style w:type="character" w:customStyle="1" w:styleId="321">
    <w:name w:val="二级条标题 Char1"/>
    <w:link w:val="322"/>
    <w:qFormat/>
    <w:locked/>
    <w:uiPriority w:val="0"/>
    <w:rPr>
      <w:rFonts w:ascii="黑体" w:eastAsia="黑体"/>
      <w:sz w:val="21"/>
      <w:lang w:val="en-US" w:eastAsia="zh-CN" w:bidi="ar-SA"/>
    </w:rPr>
  </w:style>
  <w:style w:type="paragraph" w:customStyle="1" w:styleId="322">
    <w:name w:val="二级条标题"/>
    <w:basedOn w:val="323"/>
    <w:next w:val="324"/>
    <w:link w:val="321"/>
    <w:qFormat/>
    <w:uiPriority w:val="0"/>
    <w:pPr>
      <w:ind w:left="630" w:hanging="630"/>
      <w:outlineLvl w:val="3"/>
    </w:pPr>
  </w:style>
  <w:style w:type="paragraph" w:customStyle="1" w:styleId="323">
    <w:name w:val="一级条标题"/>
    <w:basedOn w:val="1"/>
    <w:next w:val="324"/>
    <w:qFormat/>
    <w:uiPriority w:val="0"/>
    <w:pPr>
      <w:widowControl/>
      <w:spacing w:beforeLines="40" w:afterLines="40"/>
      <w:outlineLvl w:val="2"/>
    </w:pPr>
    <w:rPr>
      <w:rFonts w:ascii="黑体" w:eastAsia="黑体"/>
      <w:kern w:val="0"/>
      <w:szCs w:val="20"/>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5">
    <w:name w:val="font3"/>
    <w:basedOn w:val="95"/>
    <w:qFormat/>
    <w:uiPriority w:val="0"/>
  </w:style>
  <w:style w:type="character" w:customStyle="1" w:styleId="326">
    <w:name w:val="FtrF Char"/>
    <w:qFormat/>
    <w:uiPriority w:val="0"/>
    <w:rPr>
      <w:rFonts w:eastAsia="宋体"/>
      <w:kern w:val="2"/>
      <w:sz w:val="18"/>
      <w:szCs w:val="18"/>
      <w:lang w:val="en-US" w:eastAsia="zh-CN" w:bidi="ar-SA"/>
    </w:rPr>
  </w:style>
  <w:style w:type="character" w:customStyle="1" w:styleId="327">
    <w:name w:val="H2 Char2"/>
    <w:qFormat/>
    <w:uiPriority w:val="0"/>
    <w:rPr>
      <w:rFonts w:ascii="Arial" w:hAnsi="Arial" w:eastAsia="黑体"/>
      <w:b/>
      <w:bCs/>
      <w:kern w:val="2"/>
      <w:sz w:val="32"/>
      <w:szCs w:val="32"/>
      <w:lang w:val="en-US" w:eastAsia="zh-CN" w:bidi="ar-SA"/>
    </w:rPr>
  </w:style>
  <w:style w:type="character" w:customStyle="1" w:styleId="328">
    <w:name w:val="line1"/>
    <w:qFormat/>
    <w:uiPriority w:val="0"/>
    <w:rPr>
      <w:spacing w:val="360"/>
      <w:u w:val="none"/>
    </w:rPr>
  </w:style>
  <w:style w:type="character" w:customStyle="1" w:styleId="329">
    <w:name w:val="纯文本 Char"/>
    <w:link w:val="48"/>
    <w:qFormat/>
    <w:uiPriority w:val="0"/>
    <w:rPr>
      <w:rFonts w:ascii="宋体" w:hAnsi="Courier New"/>
      <w:kern w:val="2"/>
      <w:sz w:val="24"/>
      <w:szCs w:val="24"/>
    </w:rPr>
  </w:style>
  <w:style w:type="character" w:customStyle="1" w:styleId="330">
    <w:name w:val="正文文字 Char"/>
    <w:qFormat/>
    <w:uiPriority w:val="0"/>
    <w:rPr>
      <w:rFonts w:hint="default" w:ascii="Tahoma" w:hAnsi="Tahoma" w:eastAsia="宋体" w:cs="Tahoma"/>
      <w:kern w:val="2"/>
      <w:sz w:val="21"/>
      <w:szCs w:val="24"/>
      <w:lang w:val="en-US" w:eastAsia="zh-CN" w:bidi="ar-SA"/>
    </w:rPr>
  </w:style>
  <w:style w:type="character" w:customStyle="1" w:styleId="331">
    <w:name w:val="我的正文 Char"/>
    <w:link w:val="332"/>
    <w:qFormat/>
    <w:uiPriority w:val="0"/>
    <w:rPr>
      <w:rFonts w:eastAsia="仿宋_GB2312" w:cs="宋体"/>
      <w:kern w:val="2"/>
      <w:sz w:val="24"/>
      <w:lang w:val="en-US" w:eastAsia="zh-CN" w:bidi="ar-SA"/>
    </w:rPr>
  </w:style>
  <w:style w:type="paragraph" w:customStyle="1" w:styleId="332">
    <w:name w:val="我的正文"/>
    <w:basedOn w:val="1"/>
    <w:link w:val="331"/>
    <w:qFormat/>
    <w:uiPriority w:val="0"/>
    <w:pPr>
      <w:spacing w:afterLines="100"/>
      <w:ind w:firstLine="480" w:firstLineChars="200"/>
    </w:pPr>
    <w:rPr>
      <w:rFonts w:eastAsia="仿宋_GB2312" w:cs="宋体"/>
      <w:szCs w:val="20"/>
    </w:rPr>
  </w:style>
  <w:style w:type="character" w:customStyle="1" w:styleId="333">
    <w:name w:val="正文缩进 Char"/>
    <w:qFormat/>
    <w:uiPriority w:val="0"/>
    <w:rPr>
      <w:rFonts w:eastAsia="宋体"/>
      <w:kern w:val="2"/>
      <w:sz w:val="21"/>
      <w:lang w:val="en-US" w:eastAsia="zh-CN" w:bidi="ar-SA"/>
    </w:rPr>
  </w:style>
  <w:style w:type="character" w:customStyle="1" w:styleId="334">
    <w:name w:val="批注框文本 Char"/>
    <w:link w:val="22"/>
    <w:qFormat/>
    <w:locked/>
    <w:uiPriority w:val="0"/>
    <w:rPr>
      <w:rFonts w:ascii="Calibri" w:hAnsi="Calibri" w:eastAsia="宋体"/>
      <w:kern w:val="2"/>
      <w:sz w:val="18"/>
      <w:szCs w:val="18"/>
      <w:lang w:val="en-US" w:eastAsia="zh-CN" w:bidi="ar-SA"/>
    </w:rPr>
  </w:style>
  <w:style w:type="character" w:customStyle="1" w:styleId="335">
    <w:name w:val="h4 Char2"/>
    <w:qFormat/>
    <w:uiPriority w:val="0"/>
    <w:rPr>
      <w:rFonts w:ascii="Arial" w:hAnsi="Arial" w:eastAsia="黑体"/>
      <w:b/>
      <w:bCs/>
      <w:kern w:val="2"/>
      <w:sz w:val="28"/>
      <w:szCs w:val="28"/>
      <w:lang w:val="en-US" w:eastAsia="zh-CN" w:bidi="ar-SA"/>
    </w:rPr>
  </w:style>
  <w:style w:type="character" w:customStyle="1" w:styleId="336">
    <w:name w:val="正文缩进 Char1"/>
    <w:link w:val="337"/>
    <w:qFormat/>
    <w:uiPriority w:val="0"/>
    <w:rPr>
      <w:rFonts w:eastAsia="宋体"/>
      <w:lang w:bidi="ar-SA"/>
    </w:rPr>
  </w:style>
  <w:style w:type="paragraph" w:customStyle="1" w:styleId="337">
    <w:name w:val="正文缩进2"/>
    <w:basedOn w:val="1"/>
    <w:link w:val="336"/>
    <w:qFormat/>
    <w:uiPriority w:val="0"/>
    <w:pPr>
      <w:widowControl/>
      <w:ind w:firstLine="420"/>
      <w:jc w:val="left"/>
    </w:pPr>
    <w:rPr>
      <w:kern w:val="0"/>
      <w:sz w:val="20"/>
      <w:szCs w:val="20"/>
    </w:rPr>
  </w:style>
  <w:style w:type="character" w:customStyle="1" w:styleId="338">
    <w:name w:val="样式 宋体"/>
    <w:qFormat/>
    <w:uiPriority w:val="0"/>
    <w:rPr>
      <w:rFonts w:ascii="宋体" w:hAnsi="宋体" w:eastAsia="宋体"/>
      <w:sz w:val="24"/>
      <w:szCs w:val="24"/>
    </w:rPr>
  </w:style>
  <w:style w:type="character" w:customStyle="1" w:styleId="339">
    <w:name w:val="哈哈正文 Char"/>
    <w:link w:val="340"/>
    <w:qFormat/>
    <w:uiPriority w:val="0"/>
    <w:rPr>
      <w:rFonts w:ascii="宋体" w:hAnsi="宋体" w:eastAsia="宋体" w:cs="宋体"/>
      <w:kern w:val="2"/>
      <w:sz w:val="24"/>
      <w:lang w:val="en-US" w:eastAsia="zh-CN" w:bidi="ar-SA"/>
    </w:rPr>
  </w:style>
  <w:style w:type="paragraph" w:customStyle="1" w:styleId="340">
    <w:name w:val="哈哈正文"/>
    <w:basedOn w:val="1"/>
    <w:link w:val="339"/>
    <w:qFormat/>
    <w:uiPriority w:val="0"/>
    <w:pPr>
      <w:ind w:firstLine="200" w:firstLineChars="200"/>
    </w:pPr>
    <w:rPr>
      <w:rFonts w:ascii="宋体" w:hAnsi="宋体" w:cs="宋体"/>
      <w:szCs w:val="20"/>
    </w:rPr>
  </w:style>
  <w:style w:type="character" w:customStyle="1" w:styleId="341">
    <w:name w:val="表格标题(居中) Char"/>
    <w:link w:val="342"/>
    <w:qFormat/>
    <w:uiPriority w:val="0"/>
    <w:rPr>
      <w:rFonts w:eastAsia="黑体"/>
      <w:kern w:val="2"/>
      <w:sz w:val="24"/>
      <w:lang w:val="en-US" w:eastAsia="zh-CN" w:bidi="ar-SA"/>
    </w:rPr>
  </w:style>
  <w:style w:type="paragraph" w:customStyle="1" w:styleId="342">
    <w:name w:val="表格标题(居中)"/>
    <w:basedOn w:val="1"/>
    <w:link w:val="341"/>
    <w:qFormat/>
    <w:uiPriority w:val="0"/>
    <w:pPr>
      <w:snapToGrid w:val="0"/>
      <w:spacing w:line="300" w:lineRule="auto"/>
      <w:jc w:val="center"/>
    </w:pPr>
    <w:rPr>
      <w:rFonts w:eastAsia="黑体"/>
      <w:szCs w:val="20"/>
    </w:rPr>
  </w:style>
  <w:style w:type="character" w:customStyle="1" w:styleId="343">
    <w:name w:val="H2 Char1"/>
    <w:qFormat/>
    <w:uiPriority w:val="0"/>
    <w:rPr>
      <w:rFonts w:ascii="Arial" w:hAnsi="Arial" w:eastAsia="黑体"/>
      <w:b/>
      <w:bCs/>
      <w:kern w:val="2"/>
      <w:sz w:val="32"/>
      <w:szCs w:val="32"/>
      <w:lang w:val="en-US" w:eastAsia="zh-CN" w:bidi="ar-SA"/>
    </w:rPr>
  </w:style>
  <w:style w:type="character" w:customStyle="1" w:styleId="344">
    <w:name w:val="H2 Char5"/>
    <w:qFormat/>
    <w:uiPriority w:val="0"/>
    <w:rPr>
      <w:rFonts w:ascii="Arial" w:hAnsi="Arial" w:eastAsia="黑体"/>
      <w:b/>
      <w:bCs/>
      <w:kern w:val="2"/>
      <w:sz w:val="32"/>
      <w:szCs w:val="32"/>
      <w:lang w:val="en-US" w:eastAsia="zh-CN" w:bidi="ar-SA"/>
    </w:rPr>
  </w:style>
  <w:style w:type="character" w:customStyle="1" w:styleId="345">
    <w:name w:val="title_black_141"/>
    <w:qFormat/>
    <w:uiPriority w:val="0"/>
    <w:rPr>
      <w:color w:val="000000"/>
      <w:sz w:val="21"/>
      <w:szCs w:val="21"/>
      <w:u w:val="none"/>
    </w:rPr>
  </w:style>
  <w:style w:type="character" w:customStyle="1" w:styleId="346">
    <w:name w:val="备注说明 Char Char"/>
    <w:link w:val="347"/>
    <w:qFormat/>
    <w:locked/>
    <w:uiPriority w:val="0"/>
    <w:rPr>
      <w:rFonts w:ascii="宋体" w:hAnsi="宋体" w:eastAsia="宋体"/>
      <w:sz w:val="21"/>
      <w:lang w:val="en-US" w:eastAsia="zh-CN" w:bidi="ar-SA"/>
    </w:rPr>
  </w:style>
  <w:style w:type="paragraph" w:customStyle="1" w:styleId="347">
    <w:name w:val="备注说明 Char"/>
    <w:basedOn w:val="67"/>
    <w:link w:val="346"/>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8">
    <w:name w:val="keywords1"/>
    <w:qFormat/>
    <w:uiPriority w:val="0"/>
    <w:rPr>
      <w:rFonts w:hint="default" w:ascii="Verdana" w:hAnsi="Verdana"/>
      <w:color w:val="FF6600"/>
      <w:sz w:val="20"/>
      <w:szCs w:val="20"/>
    </w:rPr>
  </w:style>
  <w:style w:type="character" w:customStyle="1" w:styleId="349">
    <w:name w:val="表格文字 Char"/>
    <w:qFormat/>
    <w:uiPriority w:val="0"/>
    <w:rPr>
      <w:rFonts w:ascii="宋体" w:hAnsi="Courier New" w:eastAsia="宋体"/>
      <w:kern w:val="2"/>
      <w:sz w:val="21"/>
      <w:lang w:val="en-US" w:eastAsia="zh-CN" w:bidi="ar-SA"/>
    </w:rPr>
  </w:style>
  <w:style w:type="character" w:customStyle="1" w:styleId="350">
    <w:name w:val="样式 题注 + 黑色 Char"/>
    <w:link w:val="351"/>
    <w:qFormat/>
    <w:locked/>
    <w:uiPriority w:val="0"/>
    <w:rPr>
      <w:rFonts w:ascii="Arial" w:hAnsi="Arial" w:eastAsia="黑体" w:cs="Arial"/>
      <w:color w:val="000000"/>
      <w:kern w:val="2"/>
      <w:sz w:val="24"/>
      <w:lang w:val="en-US" w:eastAsia="zh-CN" w:bidi="ar-SA"/>
    </w:rPr>
  </w:style>
  <w:style w:type="paragraph" w:customStyle="1" w:styleId="351">
    <w:name w:val="样式 题注 + 黑色"/>
    <w:basedOn w:val="25"/>
    <w:link w:val="350"/>
    <w:qFormat/>
    <w:uiPriority w:val="0"/>
    <w:pPr>
      <w:spacing w:beforeLines="40" w:afterLines="40"/>
      <w:jc w:val="center"/>
    </w:pPr>
    <w:rPr>
      <w:rFonts w:cs="Arial"/>
      <w:color w:val="000000"/>
      <w:sz w:val="24"/>
    </w:rPr>
  </w:style>
  <w:style w:type="character" w:customStyle="1" w:styleId="352">
    <w:name w:val="公文正文 Char"/>
    <w:link w:val="353"/>
    <w:qFormat/>
    <w:uiPriority w:val="0"/>
    <w:rPr>
      <w:rFonts w:ascii="仿宋_GB2312" w:hAnsi="宋体" w:eastAsia="仿宋_GB2312"/>
      <w:kern w:val="28"/>
      <w:sz w:val="28"/>
      <w:szCs w:val="24"/>
      <w:lang w:val="en-US" w:eastAsia="zh-CN" w:bidi="ar-SA"/>
    </w:rPr>
  </w:style>
  <w:style w:type="paragraph" w:customStyle="1" w:styleId="353">
    <w:name w:val="公文正文"/>
    <w:basedOn w:val="38"/>
    <w:link w:val="352"/>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4">
    <w:name w:val="Char Char91"/>
    <w:semiHidden/>
    <w:qFormat/>
    <w:uiPriority w:val="0"/>
    <w:rPr>
      <w:kern w:val="2"/>
      <w:sz w:val="18"/>
      <w:szCs w:val="18"/>
    </w:rPr>
  </w:style>
  <w:style w:type="character" w:customStyle="1" w:styleId="355">
    <w:name w:val="标题 6 Char1"/>
    <w:link w:val="9"/>
    <w:qFormat/>
    <w:uiPriority w:val="0"/>
    <w:rPr>
      <w:rFonts w:ascii="Arial" w:hAnsi="Arial" w:eastAsia="黑体"/>
      <w:b/>
      <w:bCs/>
      <w:kern w:val="2"/>
      <w:sz w:val="24"/>
    </w:rPr>
  </w:style>
  <w:style w:type="character" w:customStyle="1" w:styleId="356">
    <w:name w:val="纯文本 Char2"/>
    <w:qFormat/>
    <w:uiPriority w:val="0"/>
    <w:rPr>
      <w:rFonts w:ascii="宋体" w:hAnsi="Courier New"/>
      <w:kern w:val="2"/>
      <w:sz w:val="24"/>
      <w:szCs w:val="24"/>
    </w:rPr>
  </w:style>
  <w:style w:type="character" w:customStyle="1" w:styleId="357">
    <w:name w:val="页脚 Char"/>
    <w:link w:val="56"/>
    <w:qFormat/>
    <w:uiPriority w:val="99"/>
    <w:rPr>
      <w:kern w:val="2"/>
      <w:sz w:val="18"/>
      <w:szCs w:val="18"/>
    </w:rPr>
  </w:style>
  <w:style w:type="character" w:customStyle="1" w:styleId="358">
    <w:name w:val="My标题1 Char"/>
    <w:link w:val="359"/>
    <w:qFormat/>
    <w:uiPriority w:val="0"/>
    <w:rPr>
      <w:rFonts w:ascii="Arial" w:hAnsi="Arial"/>
      <w:b/>
      <w:kern w:val="44"/>
      <w:sz w:val="32"/>
    </w:rPr>
  </w:style>
  <w:style w:type="paragraph" w:customStyle="1" w:styleId="359">
    <w:name w:val="My标题1"/>
    <w:basedOn w:val="5"/>
    <w:next w:val="1"/>
    <w:link w:val="358"/>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0">
    <w:name w:val="FA正文 Char Char"/>
    <w:link w:val="361"/>
    <w:qFormat/>
    <w:uiPriority w:val="0"/>
    <w:rPr>
      <w:rFonts w:hAnsi="宋体"/>
      <w:sz w:val="24"/>
      <w:lang w:bidi="ar-SA"/>
    </w:rPr>
  </w:style>
  <w:style w:type="paragraph" w:customStyle="1" w:styleId="361">
    <w:name w:val="FA正文"/>
    <w:basedOn w:val="1"/>
    <w:link w:val="360"/>
    <w:qFormat/>
    <w:uiPriority w:val="0"/>
    <w:pPr>
      <w:ind w:firstLine="480" w:firstLineChars="200"/>
    </w:pPr>
    <w:rPr>
      <w:rFonts w:hAnsi="宋体"/>
      <w:kern w:val="0"/>
      <w:szCs w:val="20"/>
    </w:rPr>
  </w:style>
  <w:style w:type="character" w:customStyle="1" w:styleId="362">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3">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4">
    <w:name w:val="大纲正文"/>
    <w:basedOn w:val="1"/>
    <w:qFormat/>
    <w:uiPriority w:val="0"/>
    <w:pPr>
      <w:ind w:firstLine="480" w:firstLineChars="200"/>
    </w:pPr>
    <w:rPr>
      <w:rFonts w:cs="宋体"/>
      <w:szCs w:val="20"/>
    </w:rPr>
  </w:style>
  <w:style w:type="paragraph" w:customStyle="1" w:styleId="365">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6">
    <w:name w:val="WW正文常用格式"/>
    <w:basedOn w:val="1"/>
    <w:qFormat/>
    <w:uiPriority w:val="0"/>
    <w:pPr>
      <w:spacing w:beforeLines="40" w:afterLines="40"/>
      <w:ind w:firstLine="480" w:firstLineChars="200"/>
    </w:pPr>
    <w:rPr>
      <w:rFonts w:ascii="宋体" w:hAnsi="宋体"/>
      <w:szCs w:val="20"/>
    </w:rPr>
  </w:style>
  <w:style w:type="paragraph" w:customStyle="1" w:styleId="367">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68">
    <w:name w:val="图名"/>
    <w:basedOn w:val="24"/>
    <w:qFormat/>
    <w:uiPriority w:val="0"/>
    <w:pPr>
      <w:spacing w:beforeLines="40" w:afterLines="40" w:line="300" w:lineRule="auto"/>
      <w:ind w:firstLine="0"/>
      <w:jc w:val="center"/>
    </w:pPr>
    <w:rPr>
      <w:rFonts w:ascii="宋体" w:hAnsi="宋体" w:eastAsia="黑体"/>
      <w:b/>
    </w:rPr>
  </w:style>
  <w:style w:type="paragraph" w:customStyle="1" w:styleId="369">
    <w:name w:val="一级无标题条"/>
    <w:basedOn w:val="1"/>
    <w:qFormat/>
    <w:uiPriority w:val="0"/>
    <w:pPr>
      <w:spacing w:beforeLines="40" w:afterLines="40"/>
    </w:pPr>
  </w:style>
  <w:style w:type="paragraph" w:customStyle="1" w:styleId="370">
    <w:name w:val="标题 37"/>
    <w:basedOn w:val="1"/>
    <w:qFormat/>
    <w:uiPriority w:val="0"/>
    <w:pPr>
      <w:adjustRightInd w:val="0"/>
      <w:snapToGrid w:val="0"/>
      <w:ind w:left="-2" w:leftChars="-1"/>
    </w:pPr>
    <w:rPr>
      <w:rFonts w:ascii="Arial" w:hAnsi="Arial" w:cs="Arial"/>
    </w:rPr>
  </w:style>
  <w:style w:type="paragraph" w:customStyle="1" w:styleId="371">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2">
    <w:name w:val="pa-7"/>
    <w:basedOn w:val="1"/>
    <w:qFormat/>
    <w:uiPriority w:val="0"/>
    <w:pPr>
      <w:widowControl/>
      <w:spacing w:before="150" w:after="150"/>
      <w:jc w:val="left"/>
    </w:pPr>
    <w:rPr>
      <w:rFonts w:ascii="宋体" w:hAnsi="宋体" w:cs="宋体"/>
      <w:kern w:val="0"/>
    </w:rPr>
  </w:style>
  <w:style w:type="paragraph" w:customStyle="1" w:styleId="373">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4">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5">
    <w:name w:val="样式 纯文本 + 首行缩进:  2 字符 Char Char Char Char Char Char Char Char Char Char Char Char Char Char Char Char Char Char Char Char Char Char Char Char"/>
    <w:basedOn w:val="48"/>
    <w:qFormat/>
    <w:uiPriority w:val="0"/>
    <w:pPr>
      <w:spacing w:beforeLines="0" w:afterLines="0" w:line="360" w:lineRule="auto"/>
      <w:jc w:val="left"/>
    </w:pPr>
    <w:rPr>
      <w:rFonts w:eastAsia="仿宋_GB2312" w:cs="Arial"/>
      <w:sz w:val="28"/>
      <w:szCs w:val="20"/>
    </w:rPr>
  </w:style>
  <w:style w:type="paragraph" w:customStyle="1" w:styleId="376">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79">
    <w:name w:val="S4-L15-C"/>
    <w:basedOn w:val="1"/>
    <w:qFormat/>
    <w:uiPriority w:val="0"/>
    <w:pPr>
      <w:spacing w:after="120"/>
      <w:jc w:val="center"/>
    </w:pPr>
    <w:rPr>
      <w:szCs w:val="21"/>
    </w:rPr>
  </w:style>
  <w:style w:type="paragraph" w:customStyle="1" w:styleId="380">
    <w:name w:val="标题 01"/>
    <w:basedOn w:val="2"/>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1">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2">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3">
    <w:name w:val="此正文"/>
    <w:basedOn w:val="1"/>
    <w:qFormat/>
    <w:uiPriority w:val="0"/>
    <w:pPr>
      <w:ind w:firstLine="200" w:firstLineChars="200"/>
    </w:pPr>
    <w:rPr>
      <w:szCs w:val="20"/>
    </w:rPr>
  </w:style>
  <w:style w:type="paragraph" w:customStyle="1" w:styleId="384">
    <w:name w:val="编号 2"/>
    <w:basedOn w:val="385"/>
    <w:qFormat/>
    <w:uiPriority w:val="0"/>
    <w:pPr>
      <w:tabs>
        <w:tab w:val="left" w:pos="432"/>
      </w:tabs>
    </w:pPr>
    <w:rPr>
      <w:szCs w:val="20"/>
    </w:rPr>
  </w:style>
  <w:style w:type="paragraph" w:customStyle="1" w:styleId="385">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6">
    <w:name w:val="countryind"/>
    <w:basedOn w:val="1"/>
    <w:qFormat/>
    <w:uiPriority w:val="0"/>
    <w:pPr>
      <w:widowControl/>
      <w:spacing w:beforeLines="40" w:afterLines="40"/>
      <w:jc w:val="left"/>
    </w:pPr>
    <w:rPr>
      <w:rFonts w:ascii="宋体" w:hAnsi="宋体" w:cs="宋体"/>
      <w:color w:val="333333"/>
      <w:kern w:val="0"/>
    </w:rPr>
  </w:style>
  <w:style w:type="paragraph" w:customStyle="1" w:styleId="387">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88">
    <w:name w:val="Char3 Char Char"/>
    <w:basedOn w:val="1"/>
    <w:qFormat/>
    <w:uiPriority w:val="0"/>
    <w:pPr>
      <w:widowControl/>
      <w:spacing w:after="160" w:line="240" w:lineRule="exact"/>
      <w:jc w:val="left"/>
    </w:pPr>
    <w:rPr>
      <w:szCs w:val="20"/>
    </w:rPr>
  </w:style>
  <w:style w:type="paragraph" w:customStyle="1" w:styleId="389">
    <w:name w:val="Char Char5 Char Char Char Char"/>
    <w:basedOn w:val="1"/>
    <w:qFormat/>
    <w:uiPriority w:val="0"/>
    <w:pPr>
      <w:spacing w:beforeLines="40" w:afterLines="40"/>
    </w:pPr>
    <w:rPr>
      <w:rFonts w:ascii="Tahoma" w:hAnsi="Tahoma"/>
      <w:sz w:val="36"/>
      <w:szCs w:val="36"/>
    </w:rPr>
  </w:style>
  <w:style w:type="paragraph" w:customStyle="1" w:styleId="390">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1">
    <w:name w:val="样式 标题 1 + 左侧:  0 厘米 首行缩进:  0 厘米"/>
    <w:basedOn w:val="5"/>
    <w:qFormat/>
    <w:uiPriority w:val="0"/>
    <w:pPr>
      <w:keepNext/>
      <w:keepLines/>
      <w:autoSpaceDE/>
      <w:autoSpaceDN/>
      <w:adjustRightInd/>
      <w:spacing w:after="120"/>
      <w:jc w:val="both"/>
    </w:pPr>
    <w:rPr>
      <w:rFonts w:ascii="黑体" w:eastAsia="黑体" w:cs="宋体"/>
      <w:kern w:val="44"/>
    </w:rPr>
  </w:style>
  <w:style w:type="paragraph" w:customStyle="1" w:styleId="392">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3">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4">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5">
    <w:name w:val="表格内容"/>
    <w:basedOn w:val="37"/>
    <w:qFormat/>
    <w:uiPriority w:val="0"/>
    <w:pPr>
      <w:suppressLineNumbers/>
      <w:suppressAutoHyphens/>
    </w:pPr>
    <w:rPr>
      <w:kern w:val="1"/>
      <w:sz w:val="21"/>
      <w:lang w:eastAsia="ar-SA"/>
    </w:rPr>
  </w:style>
  <w:style w:type="paragraph" w:customStyle="1" w:styleId="396">
    <w:name w:val="中文标题 1"/>
    <w:basedOn w:val="38"/>
    <w:next w:val="38"/>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7">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8">
    <w:name w:val="Main Title"/>
    <w:basedOn w:val="1"/>
    <w:qFormat/>
    <w:uiPriority w:val="0"/>
    <w:pPr>
      <w:spacing w:before="480" w:afterLines="50"/>
      <w:jc w:val="center"/>
    </w:pPr>
    <w:rPr>
      <w:rFonts w:ascii="宋体"/>
      <w:b/>
      <w:snapToGrid w:val="0"/>
      <w:kern w:val="28"/>
      <w:sz w:val="32"/>
      <w:szCs w:val="20"/>
    </w:rPr>
  </w:style>
  <w:style w:type="paragraph" w:customStyle="1" w:styleId="399">
    <w:name w:val="样式 标题 4 + 段后: 0.5 行"/>
    <w:basedOn w:val="7"/>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0">
    <w:name w:val="附录表标题"/>
    <w:next w:val="324"/>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1">
    <w:name w:val="Char Char5 Char Char Char Char Char Char Char Char Char Char Char Char"/>
    <w:basedOn w:val="1"/>
    <w:qFormat/>
    <w:uiPriority w:val="0"/>
    <w:rPr>
      <w:rFonts w:ascii="Tahoma" w:hAnsi="Tahoma"/>
      <w:sz w:val="36"/>
      <w:szCs w:val="36"/>
    </w:rPr>
  </w:style>
  <w:style w:type="paragraph" w:customStyle="1" w:styleId="402">
    <w:name w:val="普通 (Web)"/>
    <w:basedOn w:val="1"/>
    <w:qFormat/>
    <w:uiPriority w:val="0"/>
    <w:pPr>
      <w:widowControl/>
      <w:spacing w:beforeLines="40" w:afterLines="40"/>
      <w:jc w:val="left"/>
    </w:pPr>
    <w:rPr>
      <w:rFonts w:ascii="宋体" w:hAnsi="宋体"/>
      <w:kern w:val="0"/>
    </w:rPr>
  </w:style>
  <w:style w:type="paragraph" w:customStyle="1" w:styleId="403">
    <w:name w:val="标题5，章节第五层"/>
    <w:basedOn w:val="1"/>
    <w:next w:val="233"/>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4">
    <w:name w:val="Char2 Char Char Char"/>
    <w:basedOn w:val="1"/>
    <w:qFormat/>
    <w:uiPriority w:val="0"/>
    <w:rPr>
      <w:rFonts w:ascii="仿宋_GB2312" w:eastAsia="仿宋_GB2312"/>
      <w:b/>
      <w:sz w:val="32"/>
      <w:szCs w:val="32"/>
    </w:rPr>
  </w:style>
  <w:style w:type="paragraph" w:customStyle="1" w:styleId="405">
    <w:name w:val="标题2，章节第二层"/>
    <w:basedOn w:val="1"/>
    <w:next w:val="233"/>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6">
    <w:name w:val="正文5"/>
    <w:basedOn w:val="1"/>
    <w:qFormat/>
    <w:uiPriority w:val="0"/>
    <w:pPr>
      <w:spacing w:beforeLines="50" w:afterLines="50"/>
      <w:ind w:firstLine="420" w:firstLineChars="200"/>
    </w:pPr>
  </w:style>
  <w:style w:type="paragraph" w:customStyle="1" w:styleId="407">
    <w:name w:val="样式 标题 2 + (中文) 黑体 四号 黑色"/>
    <w:basedOn w:val="2"/>
    <w:qFormat/>
    <w:uiPriority w:val="0"/>
    <w:pPr>
      <w:spacing w:line="520" w:lineRule="exact"/>
      <w:ind w:left="0" w:firstLine="0"/>
      <w:jc w:val="left"/>
    </w:pPr>
    <w:rPr>
      <w:bCs w:val="0"/>
      <w:color w:val="000000"/>
      <w:kern w:val="24"/>
      <w:sz w:val="28"/>
      <w:szCs w:val="20"/>
    </w:rPr>
  </w:style>
  <w:style w:type="paragraph" w:customStyle="1" w:styleId="408">
    <w:name w:val="Char Char3 Char Char Char Char Char Char Char Char Char Char Char Char2 Char Char Char Char"/>
    <w:basedOn w:val="1"/>
    <w:qFormat/>
    <w:uiPriority w:val="0"/>
    <w:rPr>
      <w:rFonts w:ascii="Tahoma" w:hAnsi="Tahoma"/>
      <w:sz w:val="36"/>
      <w:szCs w:val="36"/>
    </w:rPr>
  </w:style>
  <w:style w:type="paragraph" w:customStyle="1" w:styleId="409">
    <w:name w:val="图"/>
    <w:basedOn w:val="1"/>
    <w:qFormat/>
    <w:uiPriority w:val="0"/>
    <w:pPr>
      <w:spacing w:beforeLines="40" w:afterLines="40"/>
      <w:jc w:val="center"/>
    </w:pPr>
    <w:rPr>
      <w:sz w:val="28"/>
    </w:rPr>
  </w:style>
  <w:style w:type="paragraph" w:customStyle="1" w:styleId="410">
    <w:name w:val="段 1"/>
    <w:basedOn w:val="1"/>
    <w:qFormat/>
    <w:uiPriority w:val="0"/>
    <w:rPr>
      <w:b/>
      <w:bCs/>
    </w:rPr>
  </w:style>
  <w:style w:type="paragraph" w:customStyle="1" w:styleId="411">
    <w:name w:val="样式 文档正文 + 首行缩进:  2 字符2"/>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2">
    <w:name w:val="IBM 正文"/>
    <w:basedOn w:val="1"/>
    <w:qFormat/>
    <w:uiPriority w:val="0"/>
    <w:pPr>
      <w:spacing w:line="360" w:lineRule="atLeast"/>
    </w:pPr>
    <w:rPr>
      <w:szCs w:val="20"/>
    </w:rPr>
  </w:style>
  <w:style w:type="paragraph" w:customStyle="1" w:styleId="413">
    <w:name w:val="My标题4"/>
    <w:basedOn w:val="6"/>
    <w:next w:val="1"/>
    <w:qFormat/>
    <w:uiPriority w:val="0"/>
    <w:pPr>
      <w:tabs>
        <w:tab w:val="left" w:pos="851"/>
        <w:tab w:val="clear" w:pos="720"/>
      </w:tabs>
      <w:ind w:left="851" w:hanging="851"/>
    </w:pPr>
    <w:rPr>
      <w:b w:val="0"/>
      <w:bCs w:val="0"/>
      <w:kern w:val="0"/>
      <w:sz w:val="24"/>
    </w:rPr>
  </w:style>
  <w:style w:type="paragraph" w:customStyle="1" w:styleId="414">
    <w:name w:val="方案正文"/>
    <w:basedOn w:val="1"/>
    <w:qFormat/>
    <w:uiPriority w:val="0"/>
    <w:pPr>
      <w:spacing w:beforeLines="50" w:line="300" w:lineRule="auto"/>
      <w:ind w:left="210" w:leftChars="100" w:firstLine="480" w:firstLineChars="200"/>
    </w:pPr>
    <w:rPr>
      <w:color w:val="000000"/>
    </w:rPr>
  </w:style>
  <w:style w:type="paragraph" w:customStyle="1" w:styleId="415">
    <w:name w:val="附录图标题"/>
    <w:next w:val="324"/>
    <w:qFormat/>
    <w:uiPriority w:val="0"/>
    <w:pPr>
      <w:jc w:val="center"/>
    </w:pPr>
    <w:rPr>
      <w:rFonts w:ascii="黑体" w:hAnsi="Times New Roman" w:eastAsia="黑体" w:cs="Times New Roman"/>
      <w:sz w:val="21"/>
      <w:lang w:val="en-US" w:eastAsia="zh-CN" w:bidi="ar-SA"/>
    </w:rPr>
  </w:style>
  <w:style w:type="paragraph" w:customStyle="1" w:styleId="416">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7">
    <w:name w:val="文章正文 Char Char1"/>
    <w:basedOn w:val="1"/>
    <w:qFormat/>
    <w:uiPriority w:val="0"/>
    <w:pPr>
      <w:spacing w:beforeLines="40" w:afterLines="40"/>
      <w:ind w:firstLine="420"/>
    </w:pPr>
  </w:style>
  <w:style w:type="paragraph" w:customStyle="1" w:styleId="41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19">
    <w:name w:val="标准小四"/>
    <w:basedOn w:val="1"/>
    <w:qFormat/>
    <w:uiPriority w:val="0"/>
    <w:pPr>
      <w:ind w:firstLine="480" w:firstLineChars="200"/>
    </w:pPr>
    <w:rPr>
      <w:rFonts w:ascii="Arial" w:hAnsi="Arial"/>
      <w:szCs w:val="21"/>
    </w:rPr>
  </w:style>
  <w:style w:type="paragraph" w:customStyle="1" w:styleId="420">
    <w:name w:val="标题1，章节第一层"/>
    <w:basedOn w:val="1"/>
    <w:next w:val="233"/>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2">
    <w:name w:val="color666666"/>
    <w:basedOn w:val="1"/>
    <w:qFormat/>
    <w:uiPriority w:val="0"/>
    <w:pPr>
      <w:widowControl/>
      <w:spacing w:beforeLines="40" w:afterLines="40"/>
      <w:jc w:val="left"/>
    </w:pPr>
    <w:rPr>
      <w:rFonts w:ascii="宋体" w:hAnsi="宋体" w:cs="宋体"/>
      <w:color w:val="666666"/>
      <w:kern w:val="0"/>
    </w:rPr>
  </w:style>
  <w:style w:type="paragraph" w:customStyle="1" w:styleId="423">
    <w:name w:val="数标题1"/>
    <w:basedOn w:val="1"/>
    <w:link w:val="1034"/>
    <w:qFormat/>
    <w:uiPriority w:val="0"/>
    <w:pPr>
      <w:tabs>
        <w:tab w:val="left" w:pos="1440"/>
      </w:tabs>
      <w:adjustRightInd w:val="0"/>
      <w:spacing w:beforeLines="40" w:afterLines="40"/>
    </w:pPr>
    <w:rPr>
      <w:b/>
      <w:kern w:val="0"/>
      <w:szCs w:val="20"/>
    </w:rPr>
  </w:style>
  <w:style w:type="paragraph" w:customStyle="1" w:styleId="424">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5">
    <w:name w:val="msoacetate"/>
    <w:basedOn w:val="1"/>
    <w:qFormat/>
    <w:uiPriority w:val="0"/>
    <w:pPr>
      <w:spacing w:beforeLines="40" w:afterLines="40"/>
    </w:pPr>
    <w:rPr>
      <w:sz w:val="18"/>
      <w:szCs w:val="18"/>
    </w:rPr>
  </w:style>
  <w:style w:type="paragraph" w:customStyle="1" w:styleId="426">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7">
    <w:name w:val="样式 标题 5 + 加粗"/>
    <w:basedOn w:val="8"/>
    <w:qFormat/>
    <w:uiPriority w:val="0"/>
    <w:pPr>
      <w:tabs>
        <w:tab w:val="clear" w:pos="1008"/>
      </w:tabs>
      <w:ind w:left="0" w:firstLine="0"/>
    </w:pPr>
    <w:rPr>
      <w:b w:val="0"/>
      <w:sz w:val="24"/>
    </w:rPr>
  </w:style>
  <w:style w:type="paragraph" w:customStyle="1" w:styleId="428">
    <w:name w:val="content"/>
    <w:basedOn w:val="1"/>
    <w:qFormat/>
    <w:uiPriority w:val="0"/>
    <w:pPr>
      <w:widowControl/>
      <w:spacing w:beforeLines="40" w:afterLines="40"/>
      <w:jc w:val="left"/>
    </w:pPr>
    <w:rPr>
      <w:rFonts w:ascii="宋体" w:hAnsi="宋体" w:cs="宋体"/>
      <w:color w:val="000000"/>
      <w:kern w:val="0"/>
    </w:rPr>
  </w:style>
  <w:style w:type="paragraph" w:customStyle="1" w:styleId="42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30">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1">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2">
    <w:name w:val="WW序号样式"/>
    <w:basedOn w:val="366"/>
    <w:qFormat/>
    <w:uiPriority w:val="0"/>
    <w:pPr>
      <w:tabs>
        <w:tab w:val="left" w:pos="900"/>
      </w:tabs>
      <w:ind w:left="309" w:firstLine="0" w:firstLineChars="0"/>
    </w:pPr>
  </w:style>
  <w:style w:type="paragraph" w:customStyle="1" w:styleId="433">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4">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5">
    <w:name w:val="二级无标题条"/>
    <w:basedOn w:val="1"/>
    <w:qFormat/>
    <w:uiPriority w:val="0"/>
    <w:pPr>
      <w:spacing w:beforeLines="40" w:afterLines="40"/>
      <w:ind w:left="945"/>
    </w:pPr>
  </w:style>
  <w:style w:type="paragraph" w:customStyle="1" w:styleId="436">
    <w:name w:val="标记1"/>
    <w:basedOn w:val="1"/>
    <w:qFormat/>
    <w:uiPriority w:val="0"/>
    <w:pPr>
      <w:spacing w:beforeLines="40" w:afterLines="40"/>
    </w:pPr>
    <w:rPr>
      <w:rFonts w:eastAsia="楷体_GB2312"/>
      <w:b/>
      <w:bCs/>
      <w:sz w:val="28"/>
      <w:szCs w:val="20"/>
    </w:rPr>
  </w:style>
  <w:style w:type="paragraph" w:customStyle="1" w:styleId="437">
    <w:name w:val="注："/>
    <w:next w:val="324"/>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8">
    <w:name w:val="MM Title"/>
    <w:basedOn w:val="85"/>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39">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0">
    <w:name w:val="error"/>
    <w:basedOn w:val="1"/>
    <w:qFormat/>
    <w:uiPriority w:val="0"/>
    <w:pPr>
      <w:widowControl/>
      <w:spacing w:beforeLines="40" w:afterLines="40"/>
      <w:jc w:val="left"/>
    </w:pPr>
    <w:rPr>
      <w:rFonts w:ascii="宋体" w:hAnsi="宋体" w:cs="宋体"/>
      <w:b/>
      <w:bCs/>
      <w:color w:val="FF0000"/>
      <w:kern w:val="0"/>
    </w:rPr>
  </w:style>
  <w:style w:type="paragraph" w:customStyle="1" w:styleId="441">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2">
    <w:name w:val="样式 样式4 + 宋体 两端对齐"/>
    <w:basedOn w:val="443"/>
    <w:qFormat/>
    <w:uiPriority w:val="0"/>
    <w:pPr>
      <w:ind w:firstLine="200" w:firstLineChars="200"/>
      <w:jc w:val="both"/>
    </w:pPr>
  </w:style>
  <w:style w:type="paragraph" w:customStyle="1" w:styleId="443">
    <w:name w:val="样式4 Char"/>
    <w:basedOn w:val="1"/>
    <w:qFormat/>
    <w:uiPriority w:val="0"/>
    <w:pPr>
      <w:widowControl/>
      <w:spacing w:beforeLines="40" w:afterLines="40"/>
      <w:ind w:firstLine="480"/>
      <w:jc w:val="left"/>
    </w:pPr>
    <w:rPr>
      <w:rFonts w:cs="宋体"/>
      <w:color w:val="000000"/>
      <w:kern w:val="0"/>
    </w:rPr>
  </w:style>
  <w:style w:type="paragraph" w:customStyle="1" w:styleId="444">
    <w:name w:val="编号小标题"/>
    <w:basedOn w:val="445"/>
    <w:qFormat/>
    <w:uiPriority w:val="0"/>
    <w:pPr>
      <w:tabs>
        <w:tab w:val="left" w:pos="1440"/>
      </w:tabs>
      <w:spacing w:beforeLines="40" w:afterLines="40"/>
      <w:ind w:firstLine="0" w:firstLineChars="0"/>
    </w:pPr>
    <w:rPr>
      <w:rFonts w:ascii="Times New Roman" w:eastAsia="宋体"/>
    </w:rPr>
  </w:style>
  <w:style w:type="paragraph" w:customStyle="1" w:styleId="445">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7">
    <w:name w:val="符号 2"/>
    <w:basedOn w:val="448"/>
    <w:qFormat/>
    <w:uiPriority w:val="0"/>
    <w:pPr>
      <w:tabs>
        <w:tab w:val="left" w:pos="900"/>
        <w:tab w:val="left" w:pos="1320"/>
      </w:tabs>
      <w:spacing w:beforeLines="40" w:afterLines="40"/>
      <w:ind w:left="1320"/>
    </w:pPr>
  </w:style>
  <w:style w:type="paragraph" w:customStyle="1" w:styleId="448">
    <w:name w:val="符号 1"/>
    <w:basedOn w:val="38"/>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49">
    <w:name w:val="默认段落字体 Para Char Char Char Char"/>
    <w:basedOn w:val="1"/>
    <w:qFormat/>
    <w:uiPriority w:val="0"/>
  </w:style>
  <w:style w:type="paragraph" w:customStyle="1" w:styleId="450">
    <w:name w:val="文档编号"/>
    <w:basedOn w:val="1"/>
    <w:next w:val="1"/>
    <w:qFormat/>
    <w:uiPriority w:val="0"/>
    <w:pPr>
      <w:adjustRightInd w:val="0"/>
      <w:spacing w:beforeLines="40" w:afterLines="40"/>
      <w:jc w:val="center"/>
    </w:pPr>
    <w:rPr>
      <w:rFonts w:ascii="宋体"/>
      <w:kern w:val="0"/>
      <w:sz w:val="20"/>
    </w:rPr>
  </w:style>
  <w:style w:type="paragraph" w:customStyle="1" w:styleId="451">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2">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3">
    <w:name w:val="样式 四号 行距: 1.5 倍行距"/>
    <w:basedOn w:val="1"/>
    <w:qFormat/>
    <w:uiPriority w:val="0"/>
    <w:pPr>
      <w:spacing w:line="312" w:lineRule="auto"/>
      <w:ind w:firstLine="202" w:firstLineChars="202"/>
    </w:pPr>
    <w:rPr>
      <w:rFonts w:cs="宋体"/>
      <w:szCs w:val="20"/>
    </w:rPr>
  </w:style>
  <w:style w:type="paragraph" w:customStyle="1" w:styleId="454">
    <w:name w:val="Style-正文"/>
    <w:basedOn w:val="1"/>
    <w:qFormat/>
    <w:uiPriority w:val="0"/>
    <w:pPr>
      <w:ind w:firstLine="420"/>
    </w:pPr>
    <w:rPr>
      <w:rFonts w:ascii="宋体" w:hAnsi="宋体"/>
    </w:rPr>
  </w:style>
  <w:style w:type="paragraph" w:customStyle="1" w:styleId="455">
    <w:name w:val="_"/>
    <w:basedOn w:val="1"/>
    <w:qFormat/>
    <w:uiPriority w:val="0"/>
    <w:pPr>
      <w:adjustRightInd w:val="0"/>
      <w:spacing w:beforeLines="40" w:afterLines="40"/>
      <w:ind w:left="480"/>
    </w:pPr>
    <w:rPr>
      <w:kern w:val="0"/>
      <w:szCs w:val="20"/>
    </w:rPr>
  </w:style>
  <w:style w:type="paragraph" w:customStyle="1" w:styleId="456">
    <w:name w:val="样式 标题 3Heading 3 - oldH3h3l3CT3rd levelLevel 3 HeadBold ..."/>
    <w:basedOn w:val="6"/>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7">
    <w:name w:val="公文标题"/>
    <w:basedOn w:val="353"/>
    <w:next w:val="353"/>
    <w:qFormat/>
    <w:uiPriority w:val="0"/>
    <w:pPr>
      <w:ind w:firstLine="0" w:firstLineChars="0"/>
      <w:jc w:val="center"/>
    </w:pPr>
    <w:rPr>
      <w:b/>
      <w:bCs/>
      <w:sz w:val="44"/>
    </w:rPr>
  </w:style>
  <w:style w:type="paragraph" w:customStyle="1" w:styleId="458">
    <w:name w:val="正文（首行缩进2字符）"/>
    <w:basedOn w:val="1"/>
    <w:qFormat/>
    <w:uiPriority w:val="0"/>
    <w:pPr>
      <w:ind w:firstLine="480" w:firstLineChars="200"/>
    </w:pPr>
    <w:rPr>
      <w:szCs w:val="20"/>
    </w:rPr>
  </w:style>
  <w:style w:type="paragraph" w:customStyle="1" w:styleId="459">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0">
    <w:name w:val="colorffffff"/>
    <w:basedOn w:val="1"/>
    <w:qFormat/>
    <w:uiPriority w:val="0"/>
    <w:pPr>
      <w:widowControl/>
      <w:spacing w:beforeLines="40" w:afterLines="40"/>
      <w:jc w:val="left"/>
    </w:pPr>
    <w:rPr>
      <w:rFonts w:ascii="宋体" w:hAnsi="宋体" w:cs="宋体"/>
      <w:color w:val="FFFFFF"/>
      <w:kern w:val="0"/>
    </w:rPr>
  </w:style>
  <w:style w:type="paragraph" w:customStyle="1" w:styleId="461">
    <w:name w:val="数字标题2"/>
    <w:basedOn w:val="2"/>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2">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4">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5">
    <w:name w:val="标题 0（绿盟科技）"/>
    <w:basedOn w:val="85"/>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6">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7">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6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9">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0">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1">
    <w:name w:val="小节"/>
    <w:basedOn w:val="6"/>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3">
    <w:name w:val="Char Char5 Char Char Char Char1"/>
    <w:basedOn w:val="1"/>
    <w:qFormat/>
    <w:uiPriority w:val="0"/>
    <w:rPr>
      <w:rFonts w:ascii="Tahoma" w:hAnsi="Tahoma"/>
      <w:sz w:val="36"/>
      <w:szCs w:val="36"/>
    </w:rPr>
  </w:style>
  <w:style w:type="paragraph" w:customStyle="1" w:styleId="474">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7">
    <w:name w:val="正文无缩进 Char"/>
    <w:basedOn w:val="1"/>
    <w:qFormat/>
    <w:uiPriority w:val="0"/>
    <w:pPr>
      <w:tabs>
        <w:tab w:val="left" w:pos="420"/>
      </w:tabs>
      <w:spacing w:beforeLines="40" w:afterLines="40"/>
    </w:pPr>
  </w:style>
  <w:style w:type="paragraph" w:customStyle="1" w:styleId="478">
    <w:name w:val="样式 文档正文 + 首行缩进:  2 字符"/>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79">
    <w:name w:val="四级无标题条"/>
    <w:basedOn w:val="1"/>
    <w:qFormat/>
    <w:uiPriority w:val="0"/>
    <w:pPr>
      <w:spacing w:beforeLines="40" w:afterLines="40"/>
    </w:pPr>
  </w:style>
  <w:style w:type="paragraph" w:customStyle="1" w:styleId="48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1">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2">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3">
    <w:name w:val="样式 标题 2 + 四号"/>
    <w:basedOn w:val="1"/>
    <w:qFormat/>
    <w:uiPriority w:val="0"/>
    <w:pPr>
      <w:tabs>
        <w:tab w:val="left" w:pos="1260"/>
      </w:tabs>
      <w:ind w:left="1260" w:hanging="420"/>
    </w:pPr>
  </w:style>
  <w:style w:type="paragraph" w:customStyle="1" w:styleId="484">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5">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6">
    <w:name w:val="Char2 Char Char Char Char Char Char"/>
    <w:basedOn w:val="1"/>
    <w:qFormat/>
    <w:uiPriority w:val="0"/>
    <w:pPr>
      <w:spacing w:beforeLines="40" w:afterLines="40"/>
    </w:pPr>
    <w:rPr>
      <w:rFonts w:ascii="仿宋_GB2312"/>
      <w:b/>
      <w:sz w:val="30"/>
      <w:szCs w:val="32"/>
    </w:rPr>
  </w:style>
  <w:style w:type="paragraph" w:customStyle="1" w:styleId="487">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8">
    <w:name w:val="标准标题2"/>
    <w:basedOn w:val="2"/>
    <w:qFormat/>
    <w:uiPriority w:val="0"/>
    <w:pPr>
      <w:spacing w:line="360" w:lineRule="auto"/>
    </w:pPr>
    <w:rPr>
      <w:rFonts w:eastAsia="仿宋_GB2312"/>
      <w:bCs w:val="0"/>
      <w:sz w:val="28"/>
    </w:rPr>
  </w:style>
  <w:style w:type="paragraph" w:customStyle="1" w:styleId="489">
    <w:name w:val="贷方"/>
    <w:basedOn w:val="1"/>
    <w:qFormat/>
    <w:uiPriority w:val="0"/>
    <w:pPr>
      <w:ind w:left="1890" w:leftChars="900"/>
    </w:pPr>
  </w:style>
  <w:style w:type="paragraph" w:customStyle="1" w:styleId="490">
    <w:name w:val="数字标题3"/>
    <w:basedOn w:val="6"/>
    <w:next w:val="1"/>
    <w:qFormat/>
    <w:uiPriority w:val="0"/>
    <w:pPr>
      <w:spacing w:line="240" w:lineRule="auto"/>
      <w:ind w:left="0" w:firstLine="0"/>
    </w:pPr>
    <w:rPr>
      <w:kern w:val="0"/>
      <w:sz w:val="28"/>
      <w:szCs w:val="28"/>
    </w:rPr>
  </w:style>
  <w:style w:type="paragraph" w:customStyle="1" w:styleId="491">
    <w:name w:val="文本框内文字"/>
    <w:basedOn w:val="1"/>
    <w:qFormat/>
    <w:uiPriority w:val="0"/>
    <w:pPr>
      <w:spacing w:line="0" w:lineRule="atLeast"/>
    </w:pPr>
    <w:rPr>
      <w:rFonts w:eastAsia="仿宋_GB2312"/>
      <w:sz w:val="22"/>
    </w:rPr>
  </w:style>
  <w:style w:type="paragraph" w:customStyle="1" w:styleId="492">
    <w:name w:val="文本框文字"/>
    <w:basedOn w:val="1"/>
    <w:qFormat/>
    <w:uiPriority w:val="0"/>
    <w:pPr>
      <w:adjustRightInd w:val="0"/>
      <w:snapToGrid w:val="0"/>
      <w:spacing w:beforeLines="40" w:afterLines="40"/>
    </w:pPr>
    <w:rPr>
      <w:rFonts w:cs="Angsana New"/>
    </w:rPr>
  </w:style>
  <w:style w:type="paragraph" w:customStyle="1" w:styleId="493">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4">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5">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7">
    <w:name w:val="第一条"/>
    <w:basedOn w:val="353"/>
    <w:qFormat/>
    <w:uiPriority w:val="0"/>
    <w:pPr>
      <w:tabs>
        <w:tab w:val="left" w:pos="1542"/>
      </w:tabs>
      <w:ind w:left="500" w:firstLine="0" w:firstLineChars="0"/>
    </w:pPr>
    <w:rPr>
      <w:szCs w:val="28"/>
    </w:rPr>
  </w:style>
  <w:style w:type="paragraph" w:customStyle="1" w:styleId="498">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499">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500">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1">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2">
    <w:name w:val="Char2 Char Char"/>
    <w:basedOn w:val="1"/>
    <w:qFormat/>
    <w:uiPriority w:val="0"/>
    <w:pPr>
      <w:adjustRightInd w:val="0"/>
    </w:pPr>
    <w:rPr>
      <w:szCs w:val="20"/>
    </w:rPr>
  </w:style>
  <w:style w:type="paragraph" w:customStyle="1" w:styleId="503">
    <w:name w:val="正文1"/>
    <w:basedOn w:val="1"/>
    <w:qFormat/>
    <w:uiPriority w:val="0"/>
    <w:pPr>
      <w:adjustRightInd w:val="0"/>
      <w:spacing w:beforeLines="40" w:afterLines="40" w:line="312" w:lineRule="atLeast"/>
      <w:ind w:firstLine="425"/>
    </w:pPr>
    <w:rPr>
      <w:kern w:val="0"/>
      <w:szCs w:val="20"/>
    </w:rPr>
  </w:style>
  <w:style w:type="paragraph" w:customStyle="1" w:styleId="504">
    <w:name w:val="样式 标题 5H5Level 3 - iPIM 5Titre5Block Label1.1.1口h5Secon...1"/>
    <w:basedOn w:val="8"/>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5">
    <w:name w:val="我的标题4"/>
    <w:next w:val="332"/>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6">
    <w:name w:val="样式 标题 2H2 + 黑体"/>
    <w:basedOn w:val="2"/>
    <w:qFormat/>
    <w:uiPriority w:val="0"/>
    <w:pPr>
      <w:widowControl/>
      <w:spacing w:beforeLines="40" w:afterLines="40" w:line="415" w:lineRule="auto"/>
      <w:ind w:left="0" w:firstLine="0"/>
      <w:jc w:val="left"/>
    </w:pPr>
    <w:rPr>
      <w:kern w:val="0"/>
      <w:szCs w:val="20"/>
    </w:rPr>
  </w:style>
  <w:style w:type="paragraph" w:customStyle="1" w:styleId="507">
    <w:name w:val="默认段落样式"/>
    <w:basedOn w:val="191"/>
    <w:qFormat/>
    <w:uiPriority w:val="0"/>
    <w:pPr>
      <w:spacing w:before="0"/>
      <w:ind w:firstLine="480"/>
      <w:jc w:val="both"/>
      <w:outlineLvl w:val="2"/>
    </w:pPr>
    <w:rPr>
      <w:rFonts w:ascii="仿宋_GB2312" w:cs="Times New Roman"/>
      <w:color w:val="000000"/>
      <w:kern w:val="0"/>
      <w:szCs w:val="24"/>
    </w:rPr>
  </w:style>
  <w:style w:type="paragraph" w:customStyle="1" w:styleId="508">
    <w:name w:val="节"/>
    <w:basedOn w:val="2"/>
    <w:qFormat/>
    <w:uiPriority w:val="0"/>
    <w:pPr>
      <w:spacing w:before="160" w:after="160" w:line="720" w:lineRule="exact"/>
      <w:ind w:left="0" w:firstLine="0"/>
    </w:pPr>
    <w:rPr>
      <w:b w:val="0"/>
      <w:bCs w:val="0"/>
      <w:spacing w:val="14"/>
      <w:kern w:val="24"/>
      <w:sz w:val="28"/>
      <w:szCs w:val="20"/>
    </w:rPr>
  </w:style>
  <w:style w:type="paragraph" w:customStyle="1" w:styleId="509">
    <w:name w:val="表格标题"/>
    <w:basedOn w:val="395"/>
    <w:qFormat/>
    <w:uiPriority w:val="0"/>
    <w:pPr>
      <w:jc w:val="center"/>
    </w:pPr>
    <w:rPr>
      <w:b/>
      <w:bCs/>
      <w:i/>
      <w:iCs/>
    </w:rPr>
  </w:style>
  <w:style w:type="paragraph" w:customStyle="1" w:styleId="510">
    <w:name w:val="Char1"/>
    <w:basedOn w:val="1"/>
    <w:qFormat/>
    <w:uiPriority w:val="0"/>
    <w:rPr>
      <w:rFonts w:ascii="Tahoma" w:hAnsi="Tahoma"/>
      <w:szCs w:val="20"/>
    </w:rPr>
  </w:style>
  <w:style w:type="paragraph" w:customStyle="1" w:styleId="511">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2">
    <w:name w:val="封面_项目建设单位"/>
    <w:basedOn w:val="48"/>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3">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4">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5">
    <w:name w:val="段落内容"/>
    <w:basedOn w:val="1"/>
    <w:qFormat/>
    <w:uiPriority w:val="0"/>
    <w:pPr>
      <w:spacing w:afterLines="50"/>
      <w:ind w:firstLine="560" w:firstLineChars="200"/>
    </w:pPr>
    <w:rPr>
      <w:rFonts w:cs="宋体"/>
      <w:sz w:val="28"/>
      <w:szCs w:val="20"/>
    </w:rPr>
  </w:style>
  <w:style w:type="paragraph" w:customStyle="1" w:styleId="516">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7">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8">
    <w:name w:val="插图"/>
    <w:basedOn w:val="6"/>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19">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0">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1">
    <w:name w:val="Char2 Char Char Char Char Char Char1"/>
    <w:basedOn w:val="1"/>
    <w:qFormat/>
    <w:uiPriority w:val="0"/>
    <w:rPr>
      <w:rFonts w:ascii="仿宋_GB2312"/>
      <w:b/>
      <w:sz w:val="30"/>
      <w:szCs w:val="32"/>
    </w:rPr>
  </w:style>
  <w:style w:type="paragraph" w:customStyle="1" w:styleId="522">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3">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4">
    <w:name w:val="Char Char3 Char Char Char Char Char Char Char Char Char Char Char Char2 Char Char1"/>
    <w:basedOn w:val="1"/>
    <w:qFormat/>
    <w:uiPriority w:val="0"/>
    <w:rPr>
      <w:rFonts w:ascii="Tahoma" w:hAnsi="Tahoma"/>
      <w:sz w:val="36"/>
      <w:szCs w:val="36"/>
    </w:rPr>
  </w:style>
  <w:style w:type="paragraph" w:customStyle="1" w:styleId="525">
    <w:name w:val="附图居中"/>
    <w:basedOn w:val="1"/>
    <w:next w:val="526"/>
    <w:qFormat/>
    <w:uiPriority w:val="0"/>
    <w:pPr>
      <w:keepNext/>
      <w:jc w:val="center"/>
    </w:pPr>
  </w:style>
  <w:style w:type="paragraph" w:customStyle="1" w:styleId="526">
    <w:name w:val="附图标题"/>
    <w:basedOn w:val="1"/>
    <w:next w:val="24"/>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7">
    <w:name w:val="列表标题"/>
    <w:basedOn w:val="1"/>
    <w:next w:val="1"/>
    <w:qFormat/>
    <w:uiPriority w:val="0"/>
    <w:pPr>
      <w:spacing w:beforeLines="40" w:afterLines="40"/>
      <w:jc w:val="center"/>
    </w:pPr>
    <w:rPr>
      <w:szCs w:val="20"/>
    </w:rPr>
  </w:style>
  <w:style w:type="paragraph" w:customStyle="1" w:styleId="528">
    <w:name w:val="Char Char31"/>
    <w:basedOn w:val="1"/>
    <w:qFormat/>
    <w:uiPriority w:val="0"/>
    <w:pPr>
      <w:spacing w:beforeLines="40" w:afterLines="40"/>
    </w:pPr>
    <w:rPr>
      <w:rFonts w:ascii="Tahoma" w:hAnsi="Tahoma"/>
      <w:sz w:val="36"/>
      <w:szCs w:val="36"/>
    </w:rPr>
  </w:style>
  <w:style w:type="paragraph" w:customStyle="1" w:styleId="529">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0">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1">
    <w:name w:val="Tabletext"/>
    <w:basedOn w:val="1"/>
    <w:qFormat/>
    <w:uiPriority w:val="0"/>
    <w:pPr>
      <w:keepLines/>
      <w:spacing w:afterLines="50"/>
      <w:jc w:val="left"/>
    </w:pPr>
    <w:rPr>
      <w:rFonts w:ascii="宋体"/>
      <w:snapToGrid w:val="0"/>
      <w:kern w:val="0"/>
      <w:szCs w:val="20"/>
    </w:rPr>
  </w:style>
  <w:style w:type="paragraph" w:customStyle="1" w:styleId="532">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3">
    <w:name w:val="段落正文"/>
    <w:basedOn w:val="1"/>
    <w:qFormat/>
    <w:uiPriority w:val="0"/>
    <w:pPr>
      <w:spacing w:beforeLines="50" w:line="360" w:lineRule="atLeast"/>
      <w:ind w:left="100" w:leftChars="100" w:firstLine="200" w:firstLineChars="200"/>
    </w:pPr>
    <w:rPr>
      <w:spacing w:val="2"/>
      <w:szCs w:val="20"/>
    </w:rPr>
  </w:style>
  <w:style w:type="paragraph" w:customStyle="1" w:styleId="53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5">
    <w:name w:val="规范正文"/>
    <w:basedOn w:val="53"/>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6">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8">
    <w:name w:val="样式 标题 3H3 + 两端对齐"/>
    <w:basedOn w:val="6"/>
    <w:qFormat/>
    <w:uiPriority w:val="0"/>
    <w:pPr>
      <w:keepLines w:val="0"/>
      <w:spacing w:line="240" w:lineRule="auto"/>
      <w:ind w:left="0" w:firstLine="0"/>
      <w:jc w:val="left"/>
    </w:pPr>
    <w:rPr>
      <w:rFonts w:cs="宋体"/>
      <w:kern w:val="0"/>
      <w:sz w:val="21"/>
      <w:szCs w:val="20"/>
    </w:rPr>
  </w:style>
  <w:style w:type="paragraph" w:customStyle="1" w:styleId="539">
    <w:name w:val="附录标识"/>
    <w:basedOn w:val="1"/>
    <w:qFormat/>
    <w:uiPriority w:val="0"/>
    <w:pPr>
      <w:spacing w:line="312" w:lineRule="auto"/>
    </w:pPr>
  </w:style>
  <w:style w:type="paragraph" w:customStyle="1" w:styleId="540">
    <w:name w:val="无标题条"/>
    <w:next w:val="324"/>
    <w:qFormat/>
    <w:uiPriority w:val="0"/>
    <w:pPr>
      <w:jc w:val="both"/>
    </w:pPr>
    <w:rPr>
      <w:rFonts w:ascii="Times New Roman" w:hAnsi="Times New Roman" w:eastAsia="宋体" w:cs="Times New Roman"/>
      <w:sz w:val="21"/>
      <w:lang w:val="en-US" w:eastAsia="zh-CN" w:bidi="ar-SA"/>
    </w:rPr>
  </w:style>
  <w:style w:type="paragraph" w:customStyle="1" w:styleId="541">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2">
    <w:name w:val="中文标题 4"/>
    <w:basedOn w:val="38"/>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3">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4">
    <w:name w:val="附录四级条标题"/>
    <w:basedOn w:val="1"/>
    <w:qFormat/>
    <w:uiPriority w:val="0"/>
    <w:pPr>
      <w:spacing w:line="312" w:lineRule="auto"/>
    </w:pPr>
  </w:style>
  <w:style w:type="paragraph" w:customStyle="1" w:styleId="545">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6">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7">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48">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49">
    <w:name w:val="首信标准正文 Char Char Char Char"/>
    <w:basedOn w:val="1"/>
    <w:qFormat/>
    <w:uiPriority w:val="0"/>
    <w:pPr>
      <w:spacing w:beforeLines="40" w:afterLines="40"/>
    </w:pPr>
    <w:rPr>
      <w:rFonts w:ascii="Tahoma" w:hAnsi="Tahoma"/>
      <w:szCs w:val="20"/>
    </w:rPr>
  </w:style>
  <w:style w:type="paragraph" w:customStyle="1" w:styleId="550">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1">
    <w:name w:val="my标题5"/>
    <w:basedOn w:val="1"/>
    <w:qFormat/>
    <w:uiPriority w:val="0"/>
    <w:pPr>
      <w:tabs>
        <w:tab w:val="left" w:pos="992"/>
      </w:tabs>
      <w:ind w:left="992" w:hanging="992"/>
    </w:pPr>
  </w:style>
  <w:style w:type="paragraph" w:customStyle="1" w:styleId="552">
    <w:name w:val="样式 标题 3Chapter X.X.X. + 段后: 0.5 行"/>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55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4">
    <w:name w:val="Char4 Char Char Char Char Char Char Char Char"/>
    <w:basedOn w:val="1"/>
    <w:qFormat/>
    <w:uiPriority w:val="0"/>
    <w:rPr>
      <w:rFonts w:ascii="Tahoma" w:hAnsi="Tahoma"/>
      <w:sz w:val="36"/>
      <w:szCs w:val="36"/>
    </w:rPr>
  </w:style>
  <w:style w:type="paragraph" w:customStyle="1" w:styleId="555">
    <w:name w:val="pa-17"/>
    <w:basedOn w:val="1"/>
    <w:qFormat/>
    <w:uiPriority w:val="0"/>
    <w:pPr>
      <w:widowControl/>
      <w:spacing w:before="150" w:after="150"/>
      <w:jc w:val="left"/>
    </w:pPr>
    <w:rPr>
      <w:rFonts w:ascii="宋体" w:hAnsi="宋体" w:cs="宋体"/>
      <w:kern w:val="0"/>
    </w:rPr>
  </w:style>
  <w:style w:type="paragraph" w:customStyle="1" w:styleId="556">
    <w:name w:val="Paragraph4"/>
    <w:basedOn w:val="1"/>
    <w:qFormat/>
    <w:uiPriority w:val="0"/>
    <w:pPr>
      <w:spacing w:before="80" w:afterLines="50"/>
      <w:ind w:left="2250"/>
    </w:pPr>
    <w:rPr>
      <w:rFonts w:ascii="宋体"/>
      <w:snapToGrid w:val="0"/>
      <w:kern w:val="0"/>
      <w:szCs w:val="20"/>
    </w:rPr>
  </w:style>
  <w:style w:type="paragraph" w:customStyle="1" w:styleId="55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8">
    <w:name w:val="首行缩进正文"/>
    <w:basedOn w:val="1"/>
    <w:qFormat/>
    <w:uiPriority w:val="0"/>
    <w:pPr>
      <w:spacing w:beforeLines="40" w:afterLines="40"/>
      <w:ind w:firstLine="480"/>
    </w:pPr>
    <w:rPr>
      <w:szCs w:val="20"/>
    </w:rPr>
  </w:style>
  <w:style w:type="paragraph" w:customStyle="1" w:styleId="559">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60">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2">
    <w:name w:val="封面版本"/>
    <w:basedOn w:val="1"/>
    <w:qFormat/>
    <w:uiPriority w:val="0"/>
    <w:pPr>
      <w:jc w:val="center"/>
    </w:pPr>
    <w:rPr>
      <w:rFonts w:ascii="宋体" w:hAnsi="宋体" w:cs="宋体"/>
      <w:sz w:val="30"/>
      <w:szCs w:val="20"/>
    </w:rPr>
  </w:style>
  <w:style w:type="paragraph" w:customStyle="1" w:styleId="563">
    <w:name w:val="正文--表格内正文"/>
    <w:basedOn w:val="1"/>
    <w:qFormat/>
    <w:uiPriority w:val="0"/>
    <w:pPr>
      <w:spacing w:beforeLines="50" w:line="0" w:lineRule="atLeast"/>
      <w:jc w:val="center"/>
    </w:pPr>
    <w:rPr>
      <w:rFonts w:ascii="宋体" w:hAnsi="宋体"/>
    </w:rPr>
  </w:style>
  <w:style w:type="paragraph" w:customStyle="1" w:styleId="564">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5">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6">
    <w:name w:val="最新标题2"/>
    <w:basedOn w:val="567"/>
    <w:next w:val="568"/>
    <w:qFormat/>
    <w:uiPriority w:val="0"/>
    <w:pPr>
      <w:tabs>
        <w:tab w:val="left" w:pos="576"/>
      </w:tabs>
      <w:spacing w:after="120"/>
    </w:pPr>
  </w:style>
  <w:style w:type="paragraph" w:customStyle="1" w:styleId="567">
    <w:name w:val="样式 标题 2"/>
    <w:basedOn w:val="2"/>
    <w:next w:val="568"/>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8">
    <w:name w:val="最新标题3"/>
    <w:basedOn w:val="569"/>
    <w:next w:val="570"/>
    <w:qFormat/>
    <w:uiPriority w:val="0"/>
    <w:pPr>
      <w:tabs>
        <w:tab w:val="left" w:pos="720"/>
      </w:tabs>
      <w:spacing w:after="120"/>
    </w:pPr>
  </w:style>
  <w:style w:type="paragraph" w:customStyle="1" w:styleId="569">
    <w:name w:val="样式 标题 3"/>
    <w:basedOn w:val="6"/>
    <w:next w:val="570"/>
    <w:qFormat/>
    <w:uiPriority w:val="0"/>
    <w:pPr>
      <w:keepLines w:val="0"/>
      <w:spacing w:before="120" w:afterLines="50" w:line="240" w:lineRule="auto"/>
      <w:jc w:val="left"/>
    </w:pPr>
    <w:rPr>
      <w:rFonts w:ascii="宋体" w:cs="宋体"/>
      <w:snapToGrid w:val="0"/>
      <w:kern w:val="0"/>
      <w:sz w:val="24"/>
      <w:szCs w:val="20"/>
    </w:rPr>
  </w:style>
  <w:style w:type="paragraph" w:customStyle="1" w:styleId="570">
    <w:name w:val="最新标题4"/>
    <w:basedOn w:val="571"/>
    <w:next w:val="1"/>
    <w:qFormat/>
    <w:uiPriority w:val="0"/>
    <w:pPr>
      <w:tabs>
        <w:tab w:val="left" w:pos="864"/>
        <w:tab w:val="left" w:pos="2100"/>
      </w:tabs>
      <w:spacing w:after="120"/>
      <w:ind w:left="0" w:firstLine="0"/>
    </w:pPr>
  </w:style>
  <w:style w:type="paragraph" w:customStyle="1" w:styleId="571">
    <w:name w:val="样式 标题 4"/>
    <w:basedOn w:val="572"/>
    <w:next w:val="573"/>
    <w:qFormat/>
    <w:uiPriority w:val="0"/>
    <w:pPr>
      <w:tabs>
        <w:tab w:val="left" w:pos="864"/>
        <w:tab w:val="left" w:pos="2100"/>
      </w:tabs>
      <w:spacing w:after="50"/>
      <w:ind w:left="2100" w:hanging="420"/>
    </w:pPr>
  </w:style>
  <w:style w:type="paragraph" w:customStyle="1" w:styleId="572">
    <w:name w:val="样式 标题 4Chapter X.X.X.X. + 段后: 0.5 行1"/>
    <w:basedOn w:val="399"/>
    <w:qFormat/>
    <w:uiPriority w:val="0"/>
    <w:pPr>
      <w:spacing w:after="120"/>
    </w:pPr>
  </w:style>
  <w:style w:type="paragraph" w:customStyle="1" w:styleId="573">
    <w:name w:val="样式 正文"/>
    <w:basedOn w:val="1"/>
    <w:next w:val="1"/>
    <w:qFormat/>
    <w:uiPriority w:val="0"/>
    <w:pPr>
      <w:spacing w:afterLines="50"/>
      <w:jc w:val="left"/>
    </w:pPr>
    <w:rPr>
      <w:rFonts w:ascii="宋体" w:cs="宋体"/>
      <w:snapToGrid w:val="0"/>
      <w:kern w:val="0"/>
      <w:szCs w:val="20"/>
    </w:rPr>
  </w:style>
  <w:style w:type="paragraph" w:customStyle="1" w:styleId="574">
    <w:name w:val="Date1"/>
    <w:basedOn w:val="1"/>
    <w:next w:val="1"/>
    <w:qFormat/>
    <w:uiPriority w:val="0"/>
    <w:pPr>
      <w:adjustRightInd w:val="0"/>
      <w:spacing w:beforeLines="40" w:afterLines="40" w:line="312" w:lineRule="atLeast"/>
    </w:pPr>
    <w:rPr>
      <w:kern w:val="0"/>
      <w:szCs w:val="20"/>
    </w:rPr>
  </w:style>
  <w:style w:type="paragraph" w:customStyle="1" w:styleId="575">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6">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7">
    <w:name w:val="默认段落字体 Para Char Char"/>
    <w:basedOn w:val="1"/>
    <w:semiHidden/>
    <w:qFormat/>
    <w:uiPriority w:val="0"/>
  </w:style>
  <w:style w:type="paragraph" w:customStyle="1" w:styleId="578">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79">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0">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1">
    <w:name w:val="标题 36"/>
    <w:basedOn w:val="1"/>
    <w:qFormat/>
    <w:uiPriority w:val="0"/>
    <w:pPr>
      <w:adjustRightInd w:val="0"/>
      <w:snapToGrid w:val="0"/>
      <w:ind w:left="-2" w:leftChars="-1"/>
    </w:pPr>
    <w:rPr>
      <w:rFonts w:ascii="Arial" w:hAnsi="Arial" w:cs="Arial"/>
    </w:rPr>
  </w:style>
  <w:style w:type="paragraph" w:customStyle="1" w:styleId="582">
    <w:name w:val="样式　标题4"/>
    <w:basedOn w:val="583"/>
    <w:next w:val="1"/>
    <w:qFormat/>
    <w:uiPriority w:val="0"/>
    <w:pPr>
      <w:tabs>
        <w:tab w:val="left" w:pos="864"/>
      </w:tabs>
    </w:pPr>
  </w:style>
  <w:style w:type="paragraph" w:customStyle="1" w:styleId="583">
    <w:name w:val="样式 标题 4Chapter X.X.X. + 段后: 0.5 行1"/>
    <w:basedOn w:val="7"/>
    <w:next w:val="7"/>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4">
    <w:name w:val="0"/>
    <w:basedOn w:val="1"/>
    <w:qFormat/>
    <w:uiPriority w:val="0"/>
    <w:pPr>
      <w:widowControl/>
    </w:pPr>
    <w:rPr>
      <w:kern w:val="0"/>
      <w:szCs w:val="20"/>
    </w:rPr>
  </w:style>
  <w:style w:type="paragraph" w:customStyle="1" w:styleId="58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6">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7">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88">
    <w:name w:val="U2标题"/>
    <w:basedOn w:val="2"/>
    <w:qFormat/>
    <w:uiPriority w:val="0"/>
    <w:pPr>
      <w:spacing w:beforeLines="40" w:afterLines="40" w:line="415" w:lineRule="auto"/>
      <w:ind w:left="0" w:firstLine="0"/>
    </w:pPr>
    <w:rPr>
      <w:rFonts w:eastAsia="宋体"/>
      <w:color w:val="000000"/>
      <w:sz w:val="24"/>
      <w:szCs w:val="24"/>
    </w:rPr>
  </w:style>
  <w:style w:type="paragraph" w:customStyle="1" w:styleId="58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90">
    <w:name w:val="样式 目录 2 + 段前: 0.2 行 段后: 0.2 行"/>
    <w:basedOn w:val="75"/>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1">
    <w:name w:val="三级无标题条"/>
    <w:basedOn w:val="1"/>
    <w:qFormat/>
    <w:uiPriority w:val="0"/>
    <w:pPr>
      <w:spacing w:beforeLines="40" w:afterLines="40"/>
    </w:pPr>
  </w:style>
  <w:style w:type="paragraph" w:customStyle="1" w:styleId="592">
    <w:name w:val="List Paragraph1"/>
    <w:basedOn w:val="1"/>
    <w:qFormat/>
    <w:uiPriority w:val="0"/>
    <w:pPr>
      <w:ind w:firstLine="420" w:firstLineChars="200"/>
    </w:pPr>
  </w:style>
  <w:style w:type="paragraph" w:customStyle="1" w:styleId="593">
    <w:name w:val="样式 标题 7标题 7 Char2标题 7 Char Char1标题 7 Char1 Char Char1标题 7 Ch..."/>
    <w:basedOn w:val="10"/>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4">
    <w:name w:val="图片"/>
    <w:basedOn w:val="1"/>
    <w:next w:val="25"/>
    <w:qFormat/>
    <w:uiPriority w:val="0"/>
    <w:pPr>
      <w:keepNext/>
      <w:widowControl/>
      <w:spacing w:beforeLines="40" w:afterLines="40"/>
      <w:jc w:val="left"/>
    </w:pPr>
    <w:rPr>
      <w:rFonts w:ascii="Garamond" w:hAnsi="Garamond"/>
      <w:kern w:val="0"/>
      <w:sz w:val="22"/>
      <w:szCs w:val="20"/>
    </w:rPr>
  </w:style>
  <w:style w:type="paragraph" w:customStyle="1" w:styleId="595">
    <w:name w:val="封面单位"/>
    <w:basedOn w:val="1"/>
    <w:qFormat/>
    <w:uiPriority w:val="0"/>
    <w:pPr>
      <w:jc w:val="center"/>
    </w:pPr>
    <w:rPr>
      <w:rFonts w:ascii="楷体_GB2312" w:eastAsia="楷体_GB2312" w:cs="宋体"/>
      <w:b/>
      <w:bCs/>
      <w:sz w:val="32"/>
      <w:szCs w:val="20"/>
    </w:rPr>
  </w:style>
  <w:style w:type="paragraph" w:customStyle="1" w:styleId="596">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7">
    <w:name w:val="正文段"/>
    <w:basedOn w:val="1"/>
    <w:qFormat/>
    <w:uiPriority w:val="0"/>
    <w:pPr>
      <w:widowControl/>
      <w:snapToGrid w:val="0"/>
      <w:spacing w:afterLines="50"/>
      <w:ind w:firstLine="200" w:firstLineChars="200"/>
    </w:pPr>
    <w:rPr>
      <w:kern w:val="0"/>
      <w:szCs w:val="20"/>
    </w:rPr>
  </w:style>
  <w:style w:type="paragraph" w:customStyle="1" w:styleId="598">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599">
    <w:name w:val="发布部门"/>
    <w:next w:val="324"/>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0">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1">
    <w:name w:val="公文标题 2"/>
    <w:basedOn w:val="602"/>
    <w:next w:val="353"/>
    <w:qFormat/>
    <w:uiPriority w:val="0"/>
    <w:pPr>
      <w:ind w:firstLine="561"/>
      <w:outlineLvl w:val="1"/>
    </w:pPr>
  </w:style>
  <w:style w:type="paragraph" w:customStyle="1" w:styleId="602">
    <w:name w:val="公文标题 1"/>
    <w:basedOn w:val="353"/>
    <w:next w:val="353"/>
    <w:qFormat/>
    <w:uiPriority w:val="0"/>
    <w:pPr>
      <w:ind w:firstLine="0" w:firstLineChars="0"/>
      <w:outlineLvl w:val="0"/>
    </w:pPr>
  </w:style>
  <w:style w:type="paragraph" w:customStyle="1" w:styleId="603">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4">
    <w:name w:val="默认段落字体 Para Char Char Char1 Char"/>
    <w:basedOn w:val="1"/>
    <w:qFormat/>
    <w:uiPriority w:val="0"/>
    <w:pPr>
      <w:spacing w:line="240" w:lineRule="atLeast"/>
      <w:ind w:left="420" w:firstLine="420"/>
    </w:pPr>
  </w:style>
  <w:style w:type="paragraph" w:customStyle="1" w:styleId="605">
    <w:name w:val="需求正文"/>
    <w:basedOn w:val="1"/>
    <w:qFormat/>
    <w:uiPriority w:val="0"/>
    <w:pPr>
      <w:spacing w:line="300" w:lineRule="auto"/>
      <w:ind w:firstLine="420" w:firstLineChars="200"/>
    </w:pPr>
    <w:rPr>
      <w:szCs w:val="20"/>
    </w:rPr>
  </w:style>
  <w:style w:type="paragraph" w:customStyle="1" w:styleId="606">
    <w:name w:val="列表段落1"/>
    <w:basedOn w:val="1"/>
    <w:qFormat/>
    <w:uiPriority w:val="34"/>
    <w:pPr>
      <w:ind w:firstLine="420" w:firstLineChars="200"/>
    </w:pPr>
  </w:style>
  <w:style w:type="paragraph" w:customStyle="1" w:styleId="607">
    <w:name w:val="表标题"/>
    <w:basedOn w:val="1"/>
    <w:qFormat/>
    <w:uiPriority w:val="0"/>
    <w:pPr>
      <w:spacing w:beforeLines="40" w:afterLines="40" w:line="300" w:lineRule="exact"/>
      <w:jc w:val="center"/>
    </w:pPr>
    <w:rPr>
      <w:rFonts w:ascii="黑体" w:eastAsia="黑体"/>
      <w:sz w:val="28"/>
      <w:szCs w:val="20"/>
    </w:rPr>
  </w:style>
  <w:style w:type="paragraph" w:customStyle="1" w:styleId="608">
    <w:name w:val="S4-B-L15"/>
    <w:basedOn w:val="1"/>
    <w:qFormat/>
    <w:uiPriority w:val="0"/>
    <w:rPr>
      <w:b/>
      <w:bCs/>
    </w:rPr>
  </w:style>
  <w:style w:type="paragraph" w:customStyle="1" w:styleId="609">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0">
    <w:name w:val="表格内容1"/>
    <w:basedOn w:val="1"/>
    <w:qFormat/>
    <w:uiPriority w:val="0"/>
    <w:pPr>
      <w:spacing w:beforeLines="40" w:afterLines="40"/>
    </w:pPr>
    <w:rPr>
      <w:szCs w:val="20"/>
    </w:rPr>
  </w:style>
  <w:style w:type="paragraph" w:customStyle="1" w:styleId="611">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2">
    <w:name w:val="作者"/>
    <w:basedOn w:val="1"/>
    <w:qFormat/>
    <w:uiPriority w:val="0"/>
    <w:pPr>
      <w:spacing w:beforeLines="40" w:afterLines="40"/>
      <w:jc w:val="center"/>
    </w:pPr>
    <w:rPr>
      <w:rFonts w:cs="Angsana New"/>
    </w:rPr>
  </w:style>
  <w:style w:type="paragraph" w:customStyle="1" w:styleId="613">
    <w:name w:val="文章正文"/>
    <w:basedOn w:val="1"/>
    <w:qFormat/>
    <w:uiPriority w:val="0"/>
    <w:pPr>
      <w:spacing w:beforeLines="40" w:afterLines="40"/>
      <w:ind w:firstLine="420"/>
    </w:pPr>
  </w:style>
  <w:style w:type="paragraph" w:customStyle="1" w:styleId="614">
    <w:name w:val="样式 标题 2h2Level 2 Topic HeadingHD2Heading 2 HiddenHeading 2 ...1"/>
    <w:basedOn w:val="9"/>
    <w:next w:val="615"/>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5">
    <w:name w:val="样式 标题 6标题 6 Char Char Char标题 6 Char1标题 6 Char Char1h6Third..."/>
    <w:basedOn w:val="9"/>
    <w:qFormat/>
    <w:uiPriority w:val="0"/>
    <w:pPr>
      <w:tabs>
        <w:tab w:val="left" w:pos="432"/>
      </w:tabs>
      <w:spacing w:beforeLines="40" w:afterLines="40" w:line="319" w:lineRule="auto"/>
      <w:ind w:left="432" w:hanging="432"/>
    </w:pPr>
    <w:rPr>
      <w:rFonts w:cs="宋体"/>
      <w:sz w:val="28"/>
    </w:rPr>
  </w:style>
  <w:style w:type="paragraph" w:customStyle="1" w:styleId="616">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8">
    <w:name w:val="样式 标题 3(A-3)sect1.2.3h3H3level_3PIM 3Level 3 HeadHeading..."/>
    <w:basedOn w:val="6"/>
    <w:qFormat/>
    <w:uiPriority w:val="0"/>
    <w:pPr>
      <w:ind w:left="0" w:firstLine="0"/>
    </w:pPr>
    <w:rPr>
      <w:rFonts w:ascii="Arial" w:hAnsi="Arial"/>
    </w:rPr>
  </w:style>
  <w:style w:type="paragraph" w:customStyle="1" w:styleId="61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0">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1">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2">
    <w:name w:val="样式 标题 3标题 3 Char第二层条h33Bold Headbh章标题1小标题level_3PIM 3..."/>
    <w:basedOn w:val="6"/>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3">
    <w:name w:val="标题 310"/>
    <w:basedOn w:val="1"/>
    <w:qFormat/>
    <w:uiPriority w:val="0"/>
    <w:pPr>
      <w:adjustRightInd w:val="0"/>
      <w:snapToGrid w:val="0"/>
      <w:ind w:left="-2" w:leftChars="-1"/>
    </w:pPr>
    <w:rPr>
      <w:rFonts w:ascii="Arial" w:hAnsi="Arial" w:cs="Arial"/>
    </w:rPr>
  </w:style>
  <w:style w:type="paragraph" w:customStyle="1" w:styleId="624">
    <w:name w:val="我的标题5"/>
    <w:next w:val="332"/>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6">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8">
    <w:name w:val="图表脚注"/>
    <w:next w:val="32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29">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30">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1">
    <w:name w:val="样式 表格正文 +"/>
    <w:basedOn w:val="1"/>
    <w:qFormat/>
    <w:uiPriority w:val="0"/>
    <w:pPr>
      <w:spacing w:beforeLines="40" w:afterLines="40" w:line="300" w:lineRule="auto"/>
    </w:pPr>
    <w:rPr>
      <w:rFonts w:ascii="宋体" w:hAnsi="宋体" w:cs="宋体"/>
      <w:szCs w:val="20"/>
    </w:rPr>
  </w:style>
  <w:style w:type="paragraph" w:customStyle="1" w:styleId="632">
    <w:name w:val="linyang-正文"/>
    <w:basedOn w:val="1"/>
    <w:qFormat/>
    <w:uiPriority w:val="0"/>
    <w:pPr>
      <w:spacing w:before="120" w:after="120" w:line="400" w:lineRule="exact"/>
      <w:ind w:firstLine="200" w:firstLineChars="200"/>
    </w:pPr>
  </w:style>
  <w:style w:type="paragraph" w:customStyle="1" w:styleId="633">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4">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5">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6">
    <w:name w:val="MM Topic 8"/>
    <w:basedOn w:val="11"/>
    <w:qFormat/>
    <w:uiPriority w:val="0"/>
    <w:pPr>
      <w:adjustRightInd/>
      <w:spacing w:beforeLines="40" w:afterLines="40" w:line="319" w:lineRule="auto"/>
      <w:ind w:left="0" w:firstLine="0"/>
      <w:textAlignment w:val="auto"/>
    </w:pPr>
    <w:rPr>
      <w:kern w:val="2"/>
      <w:szCs w:val="24"/>
    </w:rPr>
  </w:style>
  <w:style w:type="paragraph" w:customStyle="1" w:styleId="637">
    <w:name w:val="段落"/>
    <w:basedOn w:val="1"/>
    <w:qFormat/>
    <w:uiPriority w:val="0"/>
    <w:pPr>
      <w:spacing w:beforeLines="40" w:afterLines="40" w:line="480" w:lineRule="auto"/>
      <w:ind w:firstLine="540" w:firstLineChars="225"/>
    </w:pPr>
    <w:rPr>
      <w:rFonts w:ascii="宋体" w:hAnsi="宋体"/>
    </w:rPr>
  </w:style>
  <w:style w:type="paragraph" w:customStyle="1" w:styleId="638">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39">
    <w:name w:val="标题二"/>
    <w:basedOn w:val="2"/>
    <w:next w:val="37"/>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0">
    <w:name w:val="模板页脚"/>
    <w:basedOn w:val="56"/>
    <w:qFormat/>
    <w:uiPriority w:val="0"/>
    <w:pPr>
      <w:spacing w:beforeLines="40" w:afterLines="40"/>
    </w:pPr>
    <w:rPr>
      <w:rFonts w:ascii="宋体" w:hAnsi="宋体"/>
      <w:bCs/>
    </w:rPr>
  </w:style>
  <w:style w:type="paragraph" w:customStyle="1" w:styleId="641">
    <w:name w:val="附录章标题"/>
    <w:next w:val="324"/>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2">
    <w:name w:val="附录二级条标题"/>
    <w:basedOn w:val="1"/>
    <w:qFormat/>
    <w:uiPriority w:val="0"/>
    <w:pPr>
      <w:spacing w:line="312" w:lineRule="auto"/>
    </w:pPr>
  </w:style>
  <w:style w:type="paragraph" w:customStyle="1" w:styleId="643">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4">
    <w:name w:val="样式 标题 3H3标题 3 CharH3 Charl3CTh3Level 3 Topic HeadingHead..."/>
    <w:basedOn w:val="10"/>
    <w:qFormat/>
    <w:uiPriority w:val="0"/>
    <w:pPr>
      <w:adjustRightInd/>
      <w:spacing w:beforeLines="40" w:afterLines="40" w:line="319" w:lineRule="auto"/>
      <w:ind w:left="0" w:firstLine="0"/>
      <w:textAlignment w:val="auto"/>
    </w:pPr>
    <w:rPr>
      <w:rFonts w:hAnsi="宋体" w:eastAsia="宋体"/>
      <w:kern w:val="2"/>
    </w:rPr>
  </w:style>
  <w:style w:type="paragraph" w:customStyle="1" w:styleId="645">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6">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7">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8">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9">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0">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1">
    <w:name w:val="v1"/>
    <w:basedOn w:val="1"/>
    <w:qFormat/>
    <w:uiPriority w:val="0"/>
    <w:pPr>
      <w:widowControl/>
      <w:spacing w:beforeLines="40" w:afterLines="40" w:line="280" w:lineRule="atLeast"/>
      <w:jc w:val="left"/>
    </w:pPr>
    <w:rPr>
      <w:color w:val="000000"/>
      <w:kern w:val="0"/>
      <w:sz w:val="18"/>
      <w:szCs w:val="18"/>
    </w:rPr>
  </w:style>
  <w:style w:type="paragraph" w:customStyle="1" w:styleId="652">
    <w:name w:val="图表"/>
    <w:basedOn w:val="25"/>
    <w:next w:val="37"/>
    <w:qFormat/>
    <w:uiPriority w:val="0"/>
    <w:pPr>
      <w:spacing w:beforeLines="40" w:afterLines="40"/>
      <w:ind w:firstLine="420"/>
      <w:jc w:val="center"/>
    </w:pPr>
    <w:rPr>
      <w:sz w:val="21"/>
      <w:szCs w:val="24"/>
    </w:rPr>
  </w:style>
  <w:style w:type="paragraph" w:customStyle="1" w:styleId="653">
    <w:name w:val="版本控制标题"/>
    <w:basedOn w:val="1"/>
    <w:qFormat/>
    <w:uiPriority w:val="0"/>
    <w:pPr>
      <w:spacing w:before="156" w:after="156"/>
    </w:pPr>
    <w:rPr>
      <w:rFonts w:cs="宋体"/>
      <w:b/>
      <w:bCs/>
      <w:szCs w:val="20"/>
    </w:rPr>
  </w:style>
  <w:style w:type="paragraph" w:customStyle="1" w:styleId="65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5">
    <w:name w:val="表格头"/>
    <w:basedOn w:val="1"/>
    <w:qFormat/>
    <w:uiPriority w:val="0"/>
    <w:pPr>
      <w:jc w:val="center"/>
    </w:pPr>
    <w:rPr>
      <w:rFonts w:cs="宋体"/>
      <w:b/>
      <w:bCs/>
      <w:szCs w:val="20"/>
    </w:rPr>
  </w:style>
  <w:style w:type="paragraph" w:customStyle="1" w:styleId="656">
    <w:name w:val="公文标题 4"/>
    <w:basedOn w:val="657"/>
    <w:next w:val="353"/>
    <w:qFormat/>
    <w:uiPriority w:val="0"/>
    <w:pPr>
      <w:outlineLvl w:val="9"/>
    </w:pPr>
  </w:style>
  <w:style w:type="paragraph" w:customStyle="1" w:styleId="657">
    <w:name w:val="公文标题 3"/>
    <w:basedOn w:val="601"/>
    <w:next w:val="353"/>
    <w:qFormat/>
    <w:uiPriority w:val="0"/>
    <w:pPr>
      <w:outlineLvl w:val="2"/>
    </w:pPr>
  </w:style>
  <w:style w:type="paragraph" w:customStyle="1" w:styleId="658">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59">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0">
    <w:name w:val="样式1-2"/>
    <w:basedOn w:val="661"/>
    <w:qFormat/>
    <w:uiPriority w:val="0"/>
  </w:style>
  <w:style w:type="paragraph" w:customStyle="1" w:styleId="661">
    <w:name w:val="表格1-1"/>
    <w:basedOn w:val="1"/>
    <w:qFormat/>
    <w:uiPriority w:val="0"/>
    <w:pPr>
      <w:spacing w:beforeLines="40" w:afterLines="40"/>
    </w:pPr>
    <w:rPr>
      <w:szCs w:val="20"/>
    </w:rPr>
  </w:style>
  <w:style w:type="paragraph" w:customStyle="1" w:styleId="662">
    <w:name w:val="Proposals body"/>
    <w:basedOn w:val="1"/>
    <w:next w:val="1"/>
    <w:qFormat/>
    <w:uiPriority w:val="0"/>
    <w:pPr>
      <w:widowControl/>
      <w:jc w:val="left"/>
    </w:pPr>
    <w:rPr>
      <w:rFonts w:ascii="宋体"/>
      <w:snapToGrid w:val="0"/>
      <w:color w:val="000000"/>
      <w:kern w:val="0"/>
      <w:szCs w:val="20"/>
    </w:rPr>
  </w:style>
  <w:style w:type="paragraph" w:customStyle="1" w:styleId="663">
    <w:name w:val="默认段落字体 Para Char Char Char Char Char Char Char"/>
    <w:basedOn w:val="1"/>
    <w:qFormat/>
    <w:uiPriority w:val="0"/>
    <w:rPr>
      <w:rFonts w:ascii="Tahoma" w:hAnsi="Tahoma"/>
      <w:szCs w:val="20"/>
    </w:rPr>
  </w:style>
  <w:style w:type="paragraph" w:customStyle="1" w:styleId="664">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5">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6">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7">
    <w:name w:val="样式2"/>
    <w:basedOn w:val="2"/>
    <w:qFormat/>
    <w:uiPriority w:val="0"/>
    <w:pPr>
      <w:spacing w:before="0" w:after="0" w:line="415" w:lineRule="auto"/>
    </w:pPr>
    <w:rPr>
      <w:rFonts w:ascii="宋体" w:hAnsi="宋体" w:eastAsia="仿宋_GB2312"/>
      <w:bCs w:val="0"/>
      <w:szCs w:val="20"/>
    </w:rPr>
  </w:style>
  <w:style w:type="paragraph" w:customStyle="1" w:styleId="668">
    <w:name w:val="正文（标题三）"/>
    <w:basedOn w:val="1"/>
    <w:qFormat/>
    <w:uiPriority w:val="0"/>
    <w:pPr>
      <w:ind w:firstLine="200" w:firstLineChars="200"/>
    </w:pPr>
  </w:style>
  <w:style w:type="paragraph" w:customStyle="1" w:styleId="669">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0">
    <w:name w:val="WW-纯文本"/>
    <w:basedOn w:val="1"/>
    <w:qFormat/>
    <w:uiPriority w:val="0"/>
    <w:pPr>
      <w:suppressAutoHyphens/>
      <w:spacing w:beforeLines="40" w:afterLines="40"/>
    </w:pPr>
    <w:rPr>
      <w:rFonts w:ascii="宋体" w:hAnsi="宋体"/>
      <w:szCs w:val="20"/>
    </w:rPr>
  </w:style>
  <w:style w:type="paragraph" w:customStyle="1" w:styleId="671">
    <w:name w:val="其他发布部门"/>
    <w:basedOn w:val="599"/>
    <w:qFormat/>
    <w:uiPriority w:val="0"/>
    <w:pPr>
      <w:framePr w:wrap="around"/>
      <w:spacing w:line="0" w:lineRule="atLeast"/>
    </w:pPr>
    <w:rPr>
      <w:rFonts w:ascii="黑体" w:eastAsia="黑体"/>
      <w:b w:val="0"/>
    </w:rPr>
  </w:style>
  <w:style w:type="paragraph" w:customStyle="1" w:styleId="672">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3">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4">
    <w:name w:val="样式 标题 1 + 五号"/>
    <w:basedOn w:val="5"/>
    <w:qFormat/>
    <w:uiPriority w:val="0"/>
    <w:pPr>
      <w:keepNext/>
      <w:keepLines/>
      <w:autoSpaceDE/>
      <w:autoSpaceDN/>
      <w:adjustRightInd/>
      <w:spacing w:line="240" w:lineRule="auto"/>
    </w:pPr>
    <w:rPr>
      <w:rFonts w:eastAsia="宋体"/>
      <w:kern w:val="44"/>
      <w:sz w:val="32"/>
      <w:szCs w:val="32"/>
    </w:rPr>
  </w:style>
  <w:style w:type="paragraph" w:customStyle="1" w:styleId="67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6">
    <w:name w:val="表格(五号)"/>
    <w:basedOn w:val="1"/>
    <w:qFormat/>
    <w:uiPriority w:val="0"/>
    <w:pPr>
      <w:adjustRightInd w:val="0"/>
      <w:snapToGrid w:val="0"/>
      <w:spacing w:beforeLines="40" w:afterLines="40"/>
      <w:ind w:left="11"/>
      <w:jc w:val="center"/>
    </w:pPr>
    <w:rPr>
      <w:kern w:val="0"/>
      <w:szCs w:val="20"/>
    </w:rPr>
  </w:style>
  <w:style w:type="paragraph" w:customStyle="1" w:styleId="677">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8">
    <w:name w:val="封面标准号2"/>
    <w:basedOn w:val="480"/>
    <w:qFormat/>
    <w:uiPriority w:val="0"/>
    <w:pPr>
      <w:framePr w:w="9138" w:h="1244" w:hRule="exact" w:wrap="around" w:vAnchor="page" w:hAnchor="margin" w:y="2908"/>
      <w:adjustRightInd w:val="0"/>
      <w:spacing w:before="357" w:line="280" w:lineRule="exact"/>
    </w:pPr>
  </w:style>
  <w:style w:type="paragraph" w:customStyle="1" w:styleId="679">
    <w:name w:val="样式 标题 1 + 段后: 0.5 行"/>
    <w:basedOn w:val="5"/>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0">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1">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2">
    <w:name w:val="P1"/>
    <w:basedOn w:val="1"/>
    <w:qFormat/>
    <w:uiPriority w:val="0"/>
    <w:pPr>
      <w:widowControl/>
      <w:spacing w:before="240" w:line="240" w:lineRule="atLeast"/>
      <w:jc w:val="left"/>
    </w:pPr>
    <w:rPr>
      <w:b/>
      <w:kern w:val="0"/>
      <w:szCs w:val="21"/>
      <w:lang w:val="en-AU" w:eastAsia="en-US"/>
    </w:rPr>
  </w:style>
  <w:style w:type="paragraph" w:customStyle="1" w:styleId="683">
    <w:name w:val="标题3"/>
    <w:basedOn w:val="6"/>
    <w:qFormat/>
    <w:uiPriority w:val="0"/>
    <w:pPr>
      <w:ind w:left="0" w:firstLine="0"/>
    </w:pPr>
    <w:rPr>
      <w:rFonts w:ascii="宋体" w:hAnsi="宋体"/>
      <w:sz w:val="28"/>
      <w:szCs w:val="28"/>
    </w:rPr>
  </w:style>
  <w:style w:type="paragraph" w:customStyle="1" w:styleId="684">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5">
    <w:name w:val="样式 题注 + 宋体 居中"/>
    <w:basedOn w:val="25"/>
    <w:qFormat/>
    <w:uiPriority w:val="0"/>
    <w:pPr>
      <w:spacing w:beforeLines="40" w:afterLines="40"/>
      <w:jc w:val="center"/>
    </w:pPr>
    <w:rPr>
      <w:rFonts w:ascii="宋体" w:hAnsi="宋体" w:eastAsia="宋体"/>
      <w:sz w:val="24"/>
    </w:rPr>
  </w:style>
  <w:style w:type="paragraph" w:customStyle="1" w:styleId="686">
    <w:name w:val="标题 34"/>
    <w:basedOn w:val="1"/>
    <w:qFormat/>
    <w:uiPriority w:val="0"/>
    <w:pPr>
      <w:adjustRightInd w:val="0"/>
      <w:snapToGrid w:val="0"/>
      <w:ind w:left="-2" w:leftChars="-1"/>
    </w:pPr>
    <w:rPr>
      <w:rFonts w:ascii="Arial" w:hAnsi="Arial" w:cs="Arial"/>
    </w:rPr>
  </w:style>
  <w:style w:type="paragraph" w:customStyle="1" w:styleId="687">
    <w:name w:val="Char Char5 Char Char Char Char Char Char Char Char Char Char Char Char Char Char Char Char Char Char"/>
    <w:basedOn w:val="1"/>
    <w:qFormat/>
    <w:uiPriority w:val="0"/>
    <w:rPr>
      <w:rFonts w:ascii="Tahoma" w:hAnsi="Tahoma"/>
      <w:sz w:val="36"/>
      <w:szCs w:val="36"/>
    </w:rPr>
  </w:style>
  <w:style w:type="paragraph" w:customStyle="1" w:styleId="688">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89">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0">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1">
    <w:name w:val="样式 标题 3Chapter X.X.X. + 五号 段后: 0.5 行"/>
    <w:basedOn w:val="6"/>
    <w:qFormat/>
    <w:uiPriority w:val="0"/>
    <w:pPr>
      <w:keepLines w:val="0"/>
      <w:spacing w:before="120" w:afterLines="50" w:line="240" w:lineRule="auto"/>
      <w:jc w:val="left"/>
    </w:pPr>
    <w:rPr>
      <w:rFonts w:ascii="宋体" w:cs="宋体"/>
      <w:snapToGrid w:val="0"/>
      <w:kern w:val="0"/>
      <w:sz w:val="21"/>
      <w:szCs w:val="20"/>
    </w:rPr>
  </w:style>
  <w:style w:type="paragraph" w:customStyle="1" w:styleId="692">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3">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4">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5">
    <w:name w:val="MM Topic 9"/>
    <w:basedOn w:val="12"/>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6">
    <w:name w:val="五级条标题"/>
    <w:basedOn w:val="697"/>
    <w:next w:val="324"/>
    <w:qFormat/>
    <w:uiPriority w:val="0"/>
    <w:pPr>
      <w:outlineLvl w:val="6"/>
    </w:pPr>
  </w:style>
  <w:style w:type="paragraph" w:customStyle="1" w:styleId="697">
    <w:name w:val="四级条标题"/>
    <w:basedOn w:val="698"/>
    <w:next w:val="324"/>
    <w:qFormat/>
    <w:uiPriority w:val="0"/>
    <w:pPr>
      <w:outlineLvl w:val="5"/>
    </w:pPr>
    <w:rPr>
      <w:rFonts w:ascii="Times New Roman"/>
    </w:rPr>
  </w:style>
  <w:style w:type="paragraph" w:customStyle="1" w:styleId="698">
    <w:name w:val="三级条标题"/>
    <w:basedOn w:val="322"/>
    <w:next w:val="324"/>
    <w:qFormat/>
    <w:uiPriority w:val="0"/>
    <w:pPr>
      <w:ind w:left="0" w:firstLine="0"/>
      <w:outlineLvl w:val="4"/>
    </w:pPr>
  </w:style>
  <w:style w:type="paragraph" w:customStyle="1" w:styleId="699">
    <w:name w:val="段落文字"/>
    <w:basedOn w:val="87"/>
    <w:qFormat/>
    <w:uiPriority w:val="0"/>
    <w:pPr>
      <w:spacing w:after="60"/>
      <w:ind w:left="420" w:firstLine="200" w:firstLineChars="200"/>
    </w:pPr>
    <w:rPr>
      <w:rFonts w:ascii="Times New Roman" w:hAnsi="Times New Roman"/>
      <w:szCs w:val="24"/>
    </w:rPr>
  </w:style>
  <w:style w:type="paragraph" w:customStyle="1" w:styleId="700">
    <w:name w:val="样式 标题 4h4First SubheadingH4sect 1.2.3.4Ref Heading 1rh1se...1"/>
    <w:basedOn w:val="7"/>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1">
    <w:name w:val="表项"/>
    <w:next w:val="702"/>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2">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3">
    <w:name w:val="P2"/>
    <w:basedOn w:val="1"/>
    <w:qFormat/>
    <w:uiPriority w:val="0"/>
    <w:pPr>
      <w:widowControl/>
      <w:spacing w:before="240" w:line="240" w:lineRule="atLeast"/>
      <w:ind w:left="578"/>
      <w:jc w:val="left"/>
    </w:pPr>
    <w:rPr>
      <w:b/>
      <w:kern w:val="0"/>
      <w:szCs w:val="21"/>
      <w:lang w:val="en-AU" w:eastAsia="en-US"/>
    </w:rPr>
  </w:style>
  <w:style w:type="paragraph" w:customStyle="1" w:styleId="704">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5">
    <w:name w:val="浅色列表 - 强调文字颜色 51"/>
    <w:basedOn w:val="1"/>
    <w:qFormat/>
    <w:uiPriority w:val="0"/>
    <w:pPr>
      <w:ind w:firstLine="420" w:firstLineChars="200"/>
    </w:pPr>
    <w:rPr>
      <w:kern w:val="0"/>
      <w:sz w:val="20"/>
      <w:szCs w:val="20"/>
    </w:rPr>
  </w:style>
  <w:style w:type="paragraph" w:customStyle="1" w:styleId="706">
    <w:name w:val="列表内容"/>
    <w:basedOn w:val="1"/>
    <w:next w:val="1"/>
    <w:qFormat/>
    <w:uiPriority w:val="0"/>
    <w:pPr>
      <w:widowControl/>
      <w:tabs>
        <w:tab w:val="left" w:pos="840"/>
      </w:tabs>
      <w:ind w:left="840" w:hanging="420"/>
      <w:jc w:val="left"/>
    </w:pPr>
    <w:rPr>
      <w:kern w:val="0"/>
      <w:sz w:val="18"/>
    </w:rPr>
  </w:style>
  <w:style w:type="paragraph" w:customStyle="1" w:styleId="707">
    <w:name w:val="附图标注"/>
    <w:basedOn w:val="24"/>
    <w:qFormat/>
    <w:uiPriority w:val="0"/>
    <w:pPr>
      <w:tabs>
        <w:tab w:val="left" w:pos="420"/>
      </w:tabs>
      <w:ind w:left="420" w:hanging="420"/>
    </w:pPr>
    <w:rPr>
      <w:szCs w:val="24"/>
    </w:rPr>
  </w:style>
  <w:style w:type="paragraph" w:customStyle="1" w:styleId="708">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09">
    <w:name w:val="样式 标题 2Chapter X.X. Statementh22Header 2l2Level 2 Headhea..."/>
    <w:basedOn w:val="2"/>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0">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1">
    <w:name w:val="标题4，章节第四层"/>
    <w:basedOn w:val="1"/>
    <w:next w:val="233"/>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2">
    <w:name w:val="我的标题1"/>
    <w:next w:val="332"/>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3">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4">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5">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6">
    <w:name w:val="MM Topic 7"/>
    <w:basedOn w:val="10"/>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7">
    <w:name w:val="样式 文档正文 + 首行缩进:  2 字符1"/>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8">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19">
    <w:name w:val="样式 标题 4Chapter X.X.X. + 段后: 0.5 行1 + 段后: 0.5 行"/>
    <w:basedOn w:val="583"/>
    <w:qFormat/>
    <w:uiPriority w:val="0"/>
    <w:rPr>
      <w:szCs w:val="21"/>
    </w:rPr>
  </w:style>
  <w:style w:type="paragraph" w:customStyle="1" w:styleId="720">
    <w:name w:val="小标题"/>
    <w:basedOn w:val="1"/>
    <w:next w:val="24"/>
    <w:qFormat/>
    <w:uiPriority w:val="0"/>
    <w:pPr>
      <w:tabs>
        <w:tab w:val="left" w:pos="1440"/>
      </w:tabs>
      <w:spacing w:afterLines="50"/>
    </w:pPr>
    <w:rPr>
      <w:b/>
    </w:rPr>
  </w:style>
  <w:style w:type="paragraph" w:customStyle="1" w:styleId="721">
    <w:name w:val="样式 标题 2h2Level 2 Topic HeadingHD2Heading 2 HiddenHeading 2 ..."/>
    <w:basedOn w:val="5"/>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2">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3">
    <w:name w:val="最新标题1"/>
    <w:basedOn w:val="724"/>
    <w:next w:val="566"/>
    <w:qFormat/>
    <w:uiPriority w:val="0"/>
    <w:pPr>
      <w:tabs>
        <w:tab w:val="left" w:pos="1140"/>
      </w:tabs>
      <w:spacing w:after="120"/>
    </w:pPr>
    <w:rPr>
      <w:bCs/>
    </w:rPr>
  </w:style>
  <w:style w:type="paragraph" w:customStyle="1" w:styleId="724">
    <w:name w:val="样式 标题1"/>
    <w:basedOn w:val="679"/>
    <w:next w:val="566"/>
    <w:qFormat/>
    <w:uiPriority w:val="0"/>
    <w:pPr>
      <w:tabs>
        <w:tab w:val="left" w:pos="1140"/>
        <w:tab w:val="clear" w:pos="432"/>
      </w:tabs>
      <w:spacing w:after="50"/>
      <w:ind w:left="1140" w:hanging="720"/>
    </w:pPr>
    <w:rPr>
      <w:bCs w:val="0"/>
      <w:sz w:val="32"/>
    </w:rPr>
  </w:style>
  <w:style w:type="paragraph" w:customStyle="1" w:styleId="725">
    <w:name w:val="目次、标准名称标题"/>
    <w:basedOn w:val="726"/>
    <w:next w:val="324"/>
    <w:qFormat/>
    <w:uiPriority w:val="0"/>
    <w:pPr>
      <w:shd w:val="clear" w:color="FFFFFF" w:fill="FFFFFF"/>
      <w:spacing w:beforeLines="0" w:afterLines="0" w:line="460" w:lineRule="exact"/>
    </w:pPr>
  </w:style>
  <w:style w:type="paragraph" w:customStyle="1" w:styleId="726">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7">
    <w:name w:val="列出段落11"/>
    <w:basedOn w:val="1"/>
    <w:qFormat/>
    <w:uiPriority w:val="0"/>
    <w:pPr>
      <w:ind w:firstLine="420" w:firstLineChars="200"/>
    </w:pPr>
  </w:style>
  <w:style w:type="paragraph" w:customStyle="1" w:styleId="728">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2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0">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1">
    <w:name w:val="项目符号：二级"/>
    <w:basedOn w:val="233"/>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2">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3">
    <w:name w:val="我的标题2"/>
    <w:next w:val="332"/>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5">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7">
    <w:name w:val="Char4 Char Char Char"/>
    <w:basedOn w:val="1"/>
    <w:qFormat/>
    <w:uiPriority w:val="0"/>
    <w:rPr>
      <w:rFonts w:ascii="仿宋_GB2312" w:eastAsia="仿宋_GB2312"/>
      <w:b/>
      <w:sz w:val="32"/>
      <w:szCs w:val="32"/>
    </w:rPr>
  </w:style>
  <w:style w:type="paragraph" w:customStyle="1" w:styleId="738">
    <w:name w:val="My标题3"/>
    <w:basedOn w:val="6"/>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39">
    <w:name w:val="Char Char51"/>
    <w:basedOn w:val="1"/>
    <w:qFormat/>
    <w:uiPriority w:val="0"/>
    <w:pPr>
      <w:spacing w:beforeLines="40" w:afterLines="40"/>
    </w:pPr>
    <w:rPr>
      <w:rFonts w:ascii="Tahoma" w:hAnsi="Tahoma"/>
      <w:sz w:val="36"/>
      <w:szCs w:val="36"/>
    </w:rPr>
  </w:style>
  <w:style w:type="paragraph" w:customStyle="1" w:styleId="740">
    <w:name w:val="样式4"/>
    <w:basedOn w:val="7"/>
    <w:next w:val="51"/>
    <w:qFormat/>
    <w:uiPriority w:val="0"/>
    <w:pPr>
      <w:spacing w:beforeLines="40" w:afterLines="40" w:line="374" w:lineRule="auto"/>
      <w:ind w:left="0" w:firstLine="0"/>
    </w:pPr>
    <w:rPr>
      <w:sz w:val="30"/>
    </w:rPr>
  </w:style>
  <w:style w:type="paragraph" w:customStyle="1" w:styleId="741">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2">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3">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4">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5">
    <w:name w:val="正文无缩进"/>
    <w:basedOn w:val="1"/>
    <w:qFormat/>
    <w:uiPriority w:val="0"/>
    <w:pPr>
      <w:tabs>
        <w:tab w:val="left" w:pos="420"/>
      </w:tabs>
      <w:spacing w:beforeLines="40" w:afterLines="40"/>
      <w:ind w:right="-154"/>
    </w:pPr>
  </w:style>
  <w:style w:type="paragraph" w:customStyle="1" w:styleId="746">
    <w:name w:val="枚举项"/>
    <w:basedOn w:val="1"/>
    <w:qFormat/>
    <w:uiPriority w:val="0"/>
    <w:pPr>
      <w:widowControl/>
      <w:tabs>
        <w:tab w:val="left" w:pos="1440"/>
      </w:tabs>
      <w:spacing w:beforeLines="40" w:afterLines="40"/>
      <w:jc w:val="left"/>
    </w:pPr>
    <w:rPr>
      <w:kern w:val="0"/>
    </w:rPr>
  </w:style>
  <w:style w:type="paragraph" w:customStyle="1" w:styleId="747">
    <w:name w:val="正文lzq"/>
    <w:basedOn w:val="1"/>
    <w:qFormat/>
    <w:uiPriority w:val="0"/>
    <w:pPr>
      <w:adjustRightInd w:val="0"/>
      <w:spacing w:beforeLines="40" w:afterLines="40"/>
      <w:ind w:firstLine="480"/>
    </w:pPr>
    <w:rPr>
      <w:kern w:val="0"/>
      <w:szCs w:val="20"/>
    </w:rPr>
  </w:style>
  <w:style w:type="paragraph" w:customStyle="1" w:styleId="748">
    <w:name w:val="themebody"/>
    <w:basedOn w:val="1"/>
    <w:qFormat/>
    <w:uiPriority w:val="0"/>
    <w:pPr>
      <w:widowControl/>
      <w:spacing w:beforeLines="40" w:afterLines="40"/>
      <w:jc w:val="left"/>
    </w:pPr>
    <w:rPr>
      <w:rFonts w:ascii="宋体" w:hAnsi="宋体" w:cs="宋体"/>
      <w:color w:val="FFFFFF"/>
      <w:kern w:val="0"/>
    </w:rPr>
  </w:style>
  <w:style w:type="paragraph" w:customStyle="1" w:styleId="749">
    <w:name w:val="正文应用"/>
    <w:basedOn w:val="1"/>
    <w:qFormat/>
    <w:uiPriority w:val="0"/>
    <w:pPr>
      <w:ind w:firstLine="480" w:firstLineChars="200"/>
      <w:jc w:val="left"/>
    </w:pPr>
    <w:rPr>
      <w:bCs/>
    </w:rPr>
  </w:style>
  <w:style w:type="paragraph" w:customStyle="1" w:styleId="750">
    <w:name w:val="封面正文"/>
    <w:qFormat/>
    <w:uiPriority w:val="0"/>
    <w:pPr>
      <w:jc w:val="both"/>
    </w:pPr>
    <w:rPr>
      <w:rFonts w:ascii="Times New Roman" w:hAnsi="Times New Roman" w:eastAsia="宋体" w:cs="Times New Roman"/>
      <w:lang w:val="en-US" w:eastAsia="zh-CN" w:bidi="ar-SA"/>
    </w:rPr>
  </w:style>
  <w:style w:type="paragraph" w:customStyle="1" w:styleId="751">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2">
    <w:name w:val="正文缩进1"/>
    <w:basedOn w:val="1"/>
    <w:qFormat/>
    <w:uiPriority w:val="0"/>
    <w:pPr>
      <w:ind w:firstLine="480"/>
    </w:pPr>
    <w:rPr>
      <w:rFonts w:cs="宋体"/>
      <w:szCs w:val="20"/>
    </w:rPr>
  </w:style>
  <w:style w:type="paragraph" w:customStyle="1" w:styleId="753">
    <w:name w:val="Char4"/>
    <w:basedOn w:val="1"/>
    <w:qFormat/>
    <w:uiPriority w:val="0"/>
    <w:rPr>
      <w:rFonts w:ascii="Tahoma" w:hAnsi="Tahoma"/>
      <w:szCs w:val="20"/>
    </w:rPr>
  </w:style>
  <w:style w:type="paragraph" w:customStyle="1" w:styleId="754">
    <w:name w:val="图样式"/>
    <w:basedOn w:val="1"/>
    <w:qFormat/>
    <w:uiPriority w:val="0"/>
    <w:pPr>
      <w:keepNext/>
      <w:widowControl/>
      <w:spacing w:before="80" w:after="80"/>
      <w:jc w:val="center"/>
    </w:pPr>
    <w:rPr>
      <w:szCs w:val="20"/>
    </w:rPr>
  </w:style>
  <w:style w:type="paragraph" w:customStyle="1" w:styleId="755">
    <w:name w:val="附录三级条标题"/>
    <w:basedOn w:val="1"/>
    <w:qFormat/>
    <w:uiPriority w:val="0"/>
    <w:pPr>
      <w:spacing w:line="312" w:lineRule="auto"/>
    </w:pPr>
  </w:style>
  <w:style w:type="paragraph" w:customStyle="1" w:styleId="756">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7">
    <w:name w:val="封面副标题"/>
    <w:basedOn w:val="1"/>
    <w:qFormat/>
    <w:uiPriority w:val="0"/>
    <w:pPr>
      <w:jc w:val="center"/>
    </w:pPr>
    <w:rPr>
      <w:rFonts w:ascii="宋体" w:hAnsi="宋体"/>
      <w:color w:val="000000"/>
      <w:sz w:val="44"/>
      <w:szCs w:val="20"/>
    </w:rPr>
  </w:style>
  <w:style w:type="paragraph" w:customStyle="1" w:styleId="75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59">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0">
    <w:name w:val="MM Topic 3"/>
    <w:basedOn w:val="6"/>
    <w:qFormat/>
    <w:uiPriority w:val="0"/>
    <w:pPr>
      <w:tabs>
        <w:tab w:val="left" w:pos="1418"/>
        <w:tab w:val="clear" w:pos="720"/>
      </w:tabs>
      <w:spacing w:beforeLines="40" w:afterLines="40" w:line="415" w:lineRule="auto"/>
      <w:ind w:left="0" w:firstLine="0"/>
    </w:pPr>
  </w:style>
  <w:style w:type="paragraph" w:customStyle="1" w:styleId="761">
    <w:name w:val="Char3"/>
    <w:basedOn w:val="1"/>
    <w:qFormat/>
    <w:uiPriority w:val="0"/>
    <w:rPr>
      <w:rFonts w:ascii="仿宋_GB2312" w:eastAsia="仿宋_GB2312"/>
      <w:b/>
      <w:sz w:val="32"/>
      <w:szCs w:val="32"/>
    </w:rPr>
  </w:style>
  <w:style w:type="paragraph" w:customStyle="1" w:styleId="762">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3">
    <w:name w:val="Paragraph3"/>
    <w:basedOn w:val="1"/>
    <w:qFormat/>
    <w:uiPriority w:val="0"/>
    <w:pPr>
      <w:spacing w:before="80" w:afterLines="50"/>
      <w:ind w:left="1530"/>
    </w:pPr>
    <w:rPr>
      <w:rFonts w:ascii="宋体"/>
      <w:snapToGrid w:val="0"/>
      <w:kern w:val="0"/>
      <w:szCs w:val="20"/>
    </w:rPr>
  </w:style>
  <w:style w:type="paragraph" w:customStyle="1" w:styleId="764">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5">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6">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7">
    <w:name w:val="Char12"/>
    <w:basedOn w:val="1"/>
    <w:qFormat/>
    <w:uiPriority w:val="0"/>
    <w:rPr>
      <w:rFonts w:ascii="仿宋_GB2312" w:eastAsia="仿宋_GB2312"/>
      <w:b/>
      <w:sz w:val="32"/>
      <w:szCs w:val="32"/>
    </w:rPr>
  </w:style>
  <w:style w:type="paragraph" w:customStyle="1" w:styleId="768">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69">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1">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2">
    <w:name w:val="样式 标题 2 + 五号"/>
    <w:basedOn w:val="2"/>
    <w:qFormat/>
    <w:uiPriority w:val="0"/>
    <w:pPr>
      <w:spacing w:before="0" w:after="0" w:line="240" w:lineRule="auto"/>
    </w:pPr>
    <w:rPr>
      <w:rFonts w:ascii="宋体" w:hAnsi="宋体" w:eastAsia="宋体"/>
      <w:sz w:val="21"/>
    </w:rPr>
  </w:style>
  <w:style w:type="paragraph" w:customStyle="1" w:styleId="773">
    <w:name w:val="样式 模板描述"/>
    <w:basedOn w:val="1"/>
    <w:next w:val="573"/>
    <w:qFormat/>
    <w:uiPriority w:val="0"/>
    <w:pPr>
      <w:spacing w:afterLines="50"/>
      <w:jc w:val="left"/>
    </w:pPr>
    <w:rPr>
      <w:rFonts w:ascii="宋体" w:cs="宋体"/>
      <w:i/>
      <w:iCs/>
      <w:snapToGrid w:val="0"/>
      <w:color w:val="0000FF"/>
      <w:kern w:val="0"/>
      <w:szCs w:val="21"/>
    </w:rPr>
  </w:style>
  <w:style w:type="paragraph" w:customStyle="1" w:styleId="774">
    <w:name w:val="标准标题3"/>
    <w:basedOn w:val="6"/>
    <w:qFormat/>
    <w:uiPriority w:val="0"/>
    <w:pPr>
      <w:tabs>
        <w:tab w:val="left" w:pos="1050"/>
        <w:tab w:val="clear" w:pos="720"/>
      </w:tabs>
      <w:spacing w:line="240" w:lineRule="auto"/>
      <w:ind w:left="-258" w:leftChars="-258"/>
    </w:pPr>
    <w:rPr>
      <w:rFonts w:eastAsia="仿宋_GB2312"/>
      <w:sz w:val="28"/>
    </w:rPr>
  </w:style>
  <w:style w:type="paragraph" w:customStyle="1" w:styleId="775">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6">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7">
    <w:name w:val="Test2"/>
    <w:basedOn w:val="2"/>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8">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79">
    <w:name w:val="表内文字"/>
    <w:basedOn w:val="1"/>
    <w:qFormat/>
    <w:uiPriority w:val="0"/>
    <w:pPr>
      <w:tabs>
        <w:tab w:val="left" w:pos="1418"/>
      </w:tabs>
      <w:jc w:val="center"/>
    </w:pPr>
    <w:rPr>
      <w:rFonts w:ascii="仿宋_GB2312" w:eastAsia="仿宋_GB2312"/>
      <w:spacing w:val="-20"/>
      <w:kern w:val="0"/>
    </w:rPr>
  </w:style>
  <w:style w:type="paragraph" w:customStyle="1" w:styleId="780">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1">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2">
    <w:name w:val="Date3"/>
    <w:basedOn w:val="1"/>
    <w:next w:val="1"/>
    <w:qFormat/>
    <w:uiPriority w:val="0"/>
    <w:pPr>
      <w:adjustRightInd w:val="0"/>
      <w:spacing w:beforeLines="40" w:afterLines="40" w:line="312" w:lineRule="atLeast"/>
    </w:pPr>
    <w:rPr>
      <w:kern w:val="0"/>
      <w:szCs w:val="20"/>
    </w:rPr>
  </w:style>
  <w:style w:type="paragraph" w:customStyle="1" w:styleId="783">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4">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5">
    <w:name w:val="默认段落字体 Para Char Char Char Char Char Char Char Char Char1 Char Char Char Char Char Char Char"/>
    <w:basedOn w:val="29"/>
    <w:qFormat/>
    <w:uiPriority w:val="0"/>
    <w:pPr>
      <w:shd w:val="clear" w:color="auto" w:fill="000080"/>
    </w:pPr>
    <w:rPr>
      <w:rFonts w:ascii="Times New Roman" w:hAnsi="Times New Roman"/>
      <w:kern w:val="2"/>
      <w:szCs w:val="24"/>
    </w:rPr>
  </w:style>
  <w:style w:type="paragraph" w:customStyle="1" w:styleId="786">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7">
    <w:name w:val="文本段落"/>
    <w:basedOn w:val="1"/>
    <w:qFormat/>
    <w:uiPriority w:val="0"/>
    <w:pPr>
      <w:spacing w:before="60" w:after="60"/>
      <w:ind w:left="709" w:firstLine="200" w:firstLineChars="200"/>
    </w:pPr>
    <w:rPr>
      <w:kern w:val="0"/>
      <w:szCs w:val="20"/>
    </w:rPr>
  </w:style>
  <w:style w:type="paragraph" w:customStyle="1" w:styleId="788">
    <w:name w:val="样式 标题 5H5Level 3 - iPIM 5Titre5Block Label1.1.1口h5Secon..."/>
    <w:basedOn w:val="8"/>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89">
    <w:name w:val="标题 5l"/>
    <w:basedOn w:val="8"/>
    <w:qFormat/>
    <w:uiPriority w:val="0"/>
    <w:pPr>
      <w:tabs>
        <w:tab w:val="left" w:pos="0"/>
        <w:tab w:val="clear" w:pos="1008"/>
      </w:tabs>
      <w:adjustRightInd w:val="0"/>
      <w:spacing w:beforeLines="40" w:afterLines="40" w:line="376" w:lineRule="atLeast"/>
      <w:ind w:left="0" w:firstLine="0"/>
    </w:pPr>
    <w:rPr>
      <w:kern w:val="0"/>
    </w:rPr>
  </w:style>
  <w:style w:type="paragraph" w:customStyle="1" w:styleId="79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1">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2">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3">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4">
    <w:name w:val="标题1"/>
    <w:basedOn w:val="48"/>
    <w:qFormat/>
    <w:uiPriority w:val="0"/>
    <w:pPr>
      <w:spacing w:beforeLines="0" w:afterLines="0" w:line="360" w:lineRule="auto"/>
    </w:pPr>
    <w:rPr>
      <w:b/>
      <w:sz w:val="30"/>
      <w:szCs w:val="20"/>
    </w:rPr>
  </w:style>
  <w:style w:type="paragraph" w:customStyle="1" w:styleId="795">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6">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7">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8">
    <w:name w:val="大表 mt"/>
    <w:basedOn w:val="1"/>
    <w:qFormat/>
    <w:uiPriority w:val="0"/>
    <w:pPr>
      <w:widowControl/>
      <w:jc w:val="left"/>
    </w:pPr>
    <w:rPr>
      <w:rFonts w:ascii="宋体" w:hAnsi="宋体" w:cs="宋体"/>
      <w:kern w:val="0"/>
      <w:szCs w:val="21"/>
    </w:rPr>
  </w:style>
  <w:style w:type="paragraph" w:customStyle="1" w:styleId="799">
    <w:name w:val="xl23"/>
    <w:basedOn w:val="1"/>
    <w:qFormat/>
    <w:uiPriority w:val="0"/>
    <w:pPr>
      <w:widowControl/>
      <w:spacing w:beforeLines="40" w:afterLines="40"/>
    </w:pPr>
    <w:rPr>
      <w:kern w:val="0"/>
    </w:rPr>
  </w:style>
  <w:style w:type="paragraph" w:customStyle="1" w:styleId="800">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1">
    <w:name w:val="样式 目录 3 + 段前: 0.2 行 段后: 0.2 行"/>
    <w:basedOn w:val="47"/>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3">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4">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5">
    <w:name w:val="样式 标题 3Chapter X.X.X. + 段后: 0.5 行1"/>
    <w:basedOn w:val="6"/>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6">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7">
    <w:name w:val="样式 标题 1 + 五号1 Char Char Char Char Char Char Char Char Char Char Char Char Char Char Char Char Char"/>
    <w:basedOn w:val="5"/>
    <w:qFormat/>
    <w:uiPriority w:val="0"/>
    <w:pPr>
      <w:keepNext/>
      <w:keepLines/>
      <w:autoSpaceDE/>
      <w:autoSpaceDN/>
      <w:adjustRightInd/>
      <w:spacing w:line="480" w:lineRule="auto"/>
      <w:jc w:val="both"/>
    </w:pPr>
    <w:rPr>
      <w:rFonts w:eastAsia="宋体"/>
      <w:kern w:val="44"/>
      <w:sz w:val="21"/>
      <w:szCs w:val="44"/>
    </w:rPr>
  </w:style>
  <w:style w:type="paragraph" w:customStyle="1" w:styleId="808">
    <w:name w:val="Char Char3 Char Char Char Char Char Char Char Char Char Char1"/>
    <w:basedOn w:val="1"/>
    <w:qFormat/>
    <w:uiPriority w:val="0"/>
    <w:rPr>
      <w:rFonts w:ascii="Tahoma" w:hAnsi="Tahoma"/>
      <w:sz w:val="36"/>
      <w:szCs w:val="36"/>
    </w:rPr>
  </w:style>
  <w:style w:type="paragraph" w:customStyle="1" w:styleId="809">
    <w:name w:val="标准标题1"/>
    <w:basedOn w:val="5"/>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0">
    <w:name w:val="标题一"/>
    <w:basedOn w:val="5"/>
    <w:next w:val="37"/>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1">
    <w:name w:val="简单回函地址"/>
    <w:basedOn w:val="1"/>
    <w:qFormat/>
    <w:uiPriority w:val="0"/>
    <w:pPr>
      <w:spacing w:beforeLines="40" w:afterLines="40"/>
    </w:pPr>
  </w:style>
  <w:style w:type="paragraph" w:customStyle="1" w:styleId="812">
    <w:name w:val="正文文字表格居中"/>
    <w:basedOn w:val="1"/>
    <w:next w:val="77"/>
    <w:qFormat/>
    <w:uiPriority w:val="0"/>
    <w:pPr>
      <w:spacing w:beforeLines="100" w:afterLines="50"/>
    </w:pPr>
    <w:rPr>
      <w:szCs w:val="18"/>
    </w:rPr>
  </w:style>
  <w:style w:type="paragraph" w:customStyle="1" w:styleId="813">
    <w:name w:val="附录五级条标题"/>
    <w:basedOn w:val="1"/>
    <w:qFormat/>
    <w:uiPriority w:val="0"/>
    <w:pPr>
      <w:spacing w:line="312" w:lineRule="auto"/>
    </w:pPr>
  </w:style>
  <w:style w:type="paragraph" w:customStyle="1" w:styleId="814">
    <w:name w:val="标准正文"/>
    <w:basedOn w:val="1"/>
    <w:qFormat/>
    <w:uiPriority w:val="0"/>
    <w:pPr>
      <w:adjustRightInd w:val="0"/>
      <w:spacing w:beforeLines="40" w:afterLines="40"/>
      <w:jc w:val="center"/>
    </w:pPr>
    <w:rPr>
      <w:kern w:val="0"/>
      <w:szCs w:val="20"/>
    </w:rPr>
  </w:style>
  <w:style w:type="paragraph" w:customStyle="1" w:styleId="815">
    <w:name w:val="MM Topic 5"/>
    <w:basedOn w:val="8"/>
    <w:qFormat/>
    <w:uiPriority w:val="0"/>
    <w:pPr>
      <w:tabs>
        <w:tab w:val="left" w:pos="2551"/>
        <w:tab w:val="clear" w:pos="1008"/>
      </w:tabs>
      <w:spacing w:beforeLines="40" w:afterLines="40" w:line="374" w:lineRule="auto"/>
      <w:ind w:left="0" w:firstLine="0"/>
    </w:pPr>
  </w:style>
  <w:style w:type="paragraph" w:customStyle="1" w:styleId="816">
    <w:name w:val="正文居中标题1"/>
    <w:basedOn w:val="1"/>
    <w:qFormat/>
    <w:uiPriority w:val="0"/>
    <w:pPr>
      <w:spacing w:before="100" w:beforeAutospacing="1" w:after="100" w:afterAutospacing="1"/>
      <w:jc w:val="center"/>
    </w:pPr>
    <w:rPr>
      <w:rFonts w:eastAsia="隶书"/>
      <w:b/>
      <w:bCs/>
      <w:sz w:val="84"/>
    </w:rPr>
  </w:style>
  <w:style w:type="paragraph" w:customStyle="1" w:styleId="817">
    <w:name w:val="Paragraph1"/>
    <w:basedOn w:val="1"/>
    <w:qFormat/>
    <w:uiPriority w:val="0"/>
    <w:pPr>
      <w:spacing w:before="80" w:afterLines="50"/>
    </w:pPr>
    <w:rPr>
      <w:rFonts w:ascii="宋体"/>
      <w:snapToGrid w:val="0"/>
      <w:kern w:val="0"/>
      <w:szCs w:val="20"/>
    </w:rPr>
  </w:style>
  <w:style w:type="paragraph" w:customStyle="1" w:styleId="81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19">
    <w:name w:val="Char1 Char Char Char"/>
    <w:basedOn w:val="1"/>
    <w:qFormat/>
    <w:uiPriority w:val="0"/>
    <w:rPr>
      <w:rFonts w:ascii="Tahoma" w:hAnsi="Tahoma"/>
      <w:szCs w:val="20"/>
    </w:rPr>
  </w:style>
  <w:style w:type="paragraph" w:customStyle="1" w:styleId="820">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1">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2">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3">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4">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5">
    <w:name w:val="分项斜体"/>
    <w:basedOn w:val="1"/>
    <w:qFormat/>
    <w:uiPriority w:val="0"/>
    <w:pPr>
      <w:widowControl/>
      <w:spacing w:beforeLines="40" w:afterLines="40"/>
      <w:jc w:val="left"/>
    </w:pPr>
    <w:rPr>
      <w:i/>
      <w:kern w:val="0"/>
    </w:rPr>
  </w:style>
  <w:style w:type="paragraph" w:customStyle="1" w:styleId="826">
    <w:name w:val="数字标题6"/>
    <w:basedOn w:val="9"/>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7">
    <w:name w:val="样式 标题 4H4PIM 5h4blbbPIM 44th level + 右侧:  0 厘米 行距: 1.5 倍..."/>
    <w:basedOn w:val="7"/>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8">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29">
    <w:name w:val="MM Topic 2"/>
    <w:basedOn w:val="2"/>
    <w:qFormat/>
    <w:uiPriority w:val="0"/>
    <w:pPr>
      <w:tabs>
        <w:tab w:val="left" w:pos="992"/>
        <w:tab w:val="clear" w:pos="576"/>
      </w:tabs>
      <w:spacing w:beforeLines="40" w:afterLines="40" w:line="415" w:lineRule="auto"/>
      <w:ind w:left="0" w:firstLine="0"/>
    </w:pPr>
  </w:style>
  <w:style w:type="paragraph" w:customStyle="1" w:styleId="830">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1">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2">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3">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4">
    <w:name w:val="样式 题注 + 居中"/>
    <w:basedOn w:val="25"/>
    <w:qFormat/>
    <w:uiPriority w:val="0"/>
    <w:pPr>
      <w:spacing w:beforeLines="40" w:afterLines="40"/>
      <w:jc w:val="center"/>
    </w:pPr>
    <w:rPr>
      <w:rFonts w:cs="宋体"/>
      <w:sz w:val="24"/>
    </w:rPr>
  </w:style>
  <w:style w:type="paragraph" w:customStyle="1" w:styleId="835">
    <w:name w:val="Char2 Char Char Char1"/>
    <w:basedOn w:val="1"/>
    <w:qFormat/>
    <w:uiPriority w:val="0"/>
    <w:rPr>
      <w:rFonts w:ascii="仿宋_GB2312"/>
      <w:b/>
      <w:sz w:val="30"/>
      <w:szCs w:val="32"/>
    </w:rPr>
  </w:style>
  <w:style w:type="paragraph" w:customStyle="1" w:styleId="836">
    <w:name w:val="Char41"/>
    <w:basedOn w:val="1"/>
    <w:qFormat/>
    <w:uiPriority w:val="0"/>
    <w:rPr>
      <w:rFonts w:ascii="仿宋_GB2312" w:eastAsia="仿宋_GB2312"/>
      <w:b/>
      <w:sz w:val="32"/>
      <w:szCs w:val="32"/>
    </w:rPr>
  </w:style>
  <w:style w:type="paragraph" w:customStyle="1" w:styleId="837">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8">
    <w:name w:val="默认段落字体 Para Char Char Char Char Char Char Char Char Char1 Char Char Char Char"/>
    <w:basedOn w:val="1"/>
    <w:qFormat/>
    <w:uiPriority w:val="0"/>
    <w:rPr>
      <w:rFonts w:ascii="Tahoma" w:hAnsi="Tahoma"/>
      <w:szCs w:val="20"/>
    </w:rPr>
  </w:style>
  <w:style w:type="paragraph" w:customStyle="1" w:styleId="839">
    <w:name w:val="章正文"/>
    <w:basedOn w:val="1"/>
    <w:qFormat/>
    <w:uiPriority w:val="0"/>
    <w:pPr>
      <w:spacing w:beforeLines="50" w:after="120" w:line="300" w:lineRule="auto"/>
      <w:ind w:firstLine="480"/>
    </w:pPr>
    <w:rPr>
      <w:rFonts w:ascii="Helvetica" w:hAnsi="Helvetica"/>
      <w:kern w:val="0"/>
    </w:rPr>
  </w:style>
  <w:style w:type="paragraph" w:customStyle="1" w:styleId="840">
    <w:name w:val="图1"/>
    <w:basedOn w:val="74"/>
    <w:qFormat/>
    <w:uiPriority w:val="0"/>
    <w:pPr>
      <w:spacing w:beforeLines="40" w:afterLines="40"/>
      <w:ind w:left="0" w:firstLine="0"/>
      <w:jc w:val="center"/>
    </w:pPr>
    <w:rPr>
      <w:rFonts w:ascii="宋体" w:hAnsi="宋体"/>
      <w:b/>
      <w:bCs/>
      <w:smallCaps w:val="0"/>
      <w:sz w:val="18"/>
      <w:szCs w:val="24"/>
    </w:rPr>
  </w:style>
  <w:style w:type="paragraph" w:customStyle="1" w:styleId="841">
    <w:name w:val="样式 标题 1H1章PIM 1Section Headh1l1Heading 0H11H12H111H13..."/>
    <w:basedOn w:val="5"/>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2">
    <w:name w:val="正文 + 宋体"/>
    <w:basedOn w:val="82"/>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3">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4">
    <w:name w:val="样式 标题 2第一章 标题 2Heading 2 HiddenHeading 2 CCBSheading 2H2h2..."/>
    <w:basedOn w:val="2"/>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5">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6">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7">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8">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49">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1">
    <w:name w:val="P3"/>
    <w:basedOn w:val="1"/>
    <w:qFormat/>
    <w:uiPriority w:val="0"/>
    <w:pPr>
      <w:widowControl/>
      <w:spacing w:before="240" w:line="240" w:lineRule="atLeast"/>
      <w:ind w:left="1152"/>
      <w:jc w:val="left"/>
    </w:pPr>
    <w:rPr>
      <w:b/>
      <w:kern w:val="0"/>
      <w:szCs w:val="21"/>
      <w:lang w:val="en-AU" w:eastAsia="en-US"/>
    </w:rPr>
  </w:style>
  <w:style w:type="paragraph" w:customStyle="1" w:styleId="852">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3">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4">
    <w:name w:val="默认段落字体 Para Char Char Char Char Char Char Char Char Char Char Char Char Char"/>
    <w:basedOn w:val="1"/>
    <w:qFormat/>
    <w:uiPriority w:val="0"/>
    <w:rPr>
      <w:rFonts w:ascii="Tahoma" w:hAnsi="Tahoma"/>
      <w:szCs w:val="20"/>
    </w:rPr>
  </w:style>
  <w:style w:type="paragraph" w:customStyle="1" w:styleId="855">
    <w:name w:val="标准有序列表（L1）"/>
    <w:basedOn w:val="24"/>
    <w:qFormat/>
    <w:uiPriority w:val="0"/>
    <w:pPr>
      <w:tabs>
        <w:tab w:val="left" w:pos="0"/>
      </w:tabs>
      <w:ind w:firstLine="0"/>
    </w:pPr>
    <w:rPr>
      <w:rFonts w:ascii="黑体" w:eastAsia="黑体"/>
      <w:color w:val="000000"/>
    </w:rPr>
  </w:style>
  <w:style w:type="paragraph" w:customStyle="1" w:styleId="856">
    <w:name w:val="样式 宋体 小四 行距: 1.5 倍行距1"/>
    <w:basedOn w:val="1"/>
    <w:qFormat/>
    <w:uiPriority w:val="0"/>
    <w:pPr>
      <w:spacing w:beforeLines="40" w:afterLines="40"/>
    </w:pPr>
    <w:rPr>
      <w:rFonts w:ascii="宋体" w:hAnsi="宋体"/>
      <w:szCs w:val="20"/>
    </w:rPr>
  </w:style>
  <w:style w:type="paragraph" w:customStyle="1" w:styleId="857">
    <w:name w:val="二级项目符号"/>
    <w:basedOn w:val="1"/>
    <w:qFormat/>
    <w:uiPriority w:val="0"/>
    <w:pPr>
      <w:widowControl/>
      <w:tabs>
        <w:tab w:val="left" w:pos="964"/>
      </w:tabs>
      <w:ind w:left="964" w:hanging="482"/>
    </w:pPr>
    <w:rPr>
      <w:kern w:val="0"/>
      <w:szCs w:val="20"/>
    </w:rPr>
  </w:style>
  <w:style w:type="paragraph" w:customStyle="1" w:styleId="858">
    <w:name w:val="Char2"/>
    <w:basedOn w:val="1"/>
    <w:qFormat/>
    <w:uiPriority w:val="0"/>
    <w:rPr>
      <w:rFonts w:ascii="Tahoma" w:hAnsi="Tahoma"/>
      <w:szCs w:val="20"/>
    </w:rPr>
  </w:style>
  <w:style w:type="paragraph" w:customStyle="1" w:styleId="859">
    <w:name w:val="Char Char41"/>
    <w:basedOn w:val="1"/>
    <w:qFormat/>
    <w:uiPriority w:val="0"/>
    <w:pPr>
      <w:spacing w:beforeLines="40" w:afterLines="40"/>
    </w:pPr>
    <w:rPr>
      <w:rFonts w:ascii="Tahoma" w:hAnsi="Tahoma"/>
      <w:sz w:val="36"/>
      <w:szCs w:val="36"/>
    </w:rPr>
  </w:style>
  <w:style w:type="paragraph" w:customStyle="1" w:styleId="860">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1">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2">
    <w:name w:val="MM Topic 1"/>
    <w:basedOn w:val="5"/>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3">
    <w:name w:val="Char3 Char Char Char1"/>
    <w:basedOn w:val="1"/>
    <w:qFormat/>
    <w:uiPriority w:val="0"/>
    <w:pPr>
      <w:widowControl/>
      <w:spacing w:after="160" w:line="240" w:lineRule="exact"/>
      <w:jc w:val="left"/>
    </w:pPr>
    <w:rPr>
      <w:szCs w:val="20"/>
    </w:rPr>
  </w:style>
  <w:style w:type="paragraph" w:customStyle="1" w:styleId="864">
    <w:name w:val="color333333"/>
    <w:basedOn w:val="1"/>
    <w:qFormat/>
    <w:uiPriority w:val="0"/>
    <w:pPr>
      <w:widowControl/>
      <w:spacing w:beforeLines="40" w:afterLines="40"/>
      <w:jc w:val="left"/>
    </w:pPr>
    <w:rPr>
      <w:rFonts w:ascii="宋体" w:hAnsi="宋体" w:cs="宋体"/>
      <w:color w:val="333333"/>
      <w:kern w:val="0"/>
    </w:rPr>
  </w:style>
  <w:style w:type="paragraph" w:customStyle="1" w:styleId="865">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7">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8">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69">
    <w:name w:val="MM Topic 4"/>
    <w:basedOn w:val="7"/>
    <w:qFormat/>
    <w:uiPriority w:val="0"/>
    <w:pPr>
      <w:tabs>
        <w:tab w:val="left" w:pos="1984"/>
        <w:tab w:val="clear" w:pos="864"/>
      </w:tabs>
      <w:spacing w:beforeLines="40" w:afterLines="40" w:line="374" w:lineRule="auto"/>
      <w:ind w:left="0" w:firstLine="0"/>
    </w:pPr>
  </w:style>
  <w:style w:type="paragraph" w:customStyle="1" w:styleId="870">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1">
    <w:name w:val="标题四"/>
    <w:basedOn w:val="1"/>
    <w:next w:val="1"/>
    <w:qFormat/>
    <w:uiPriority w:val="0"/>
    <w:rPr>
      <w:rFonts w:eastAsia="黑体"/>
    </w:rPr>
  </w:style>
  <w:style w:type="paragraph" w:customStyle="1" w:styleId="872">
    <w:name w:val="表格标注"/>
    <w:basedOn w:val="1"/>
    <w:qFormat/>
    <w:uiPriority w:val="0"/>
    <w:pPr>
      <w:spacing w:before="152" w:after="160" w:line="300" w:lineRule="auto"/>
      <w:jc w:val="right"/>
    </w:pPr>
    <w:rPr>
      <w:rFonts w:ascii="黑体" w:hAnsi="Arial" w:eastAsia="黑体" w:cs="宋体"/>
      <w:szCs w:val="20"/>
    </w:rPr>
  </w:style>
  <w:style w:type="paragraph" w:customStyle="1" w:styleId="873">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4">
    <w:name w:val="Char1 Char Char Char1"/>
    <w:basedOn w:val="1"/>
    <w:qFormat/>
    <w:uiPriority w:val="0"/>
    <w:rPr>
      <w:rFonts w:ascii="Tahoma" w:hAnsi="Tahoma"/>
      <w:szCs w:val="20"/>
    </w:rPr>
  </w:style>
  <w:style w:type="paragraph" w:customStyle="1" w:styleId="875">
    <w:name w:val="标题 38"/>
    <w:basedOn w:val="1"/>
    <w:qFormat/>
    <w:uiPriority w:val="0"/>
    <w:pPr>
      <w:adjustRightInd w:val="0"/>
      <w:snapToGrid w:val="0"/>
      <w:ind w:left="-2" w:leftChars="-1"/>
    </w:pPr>
    <w:rPr>
      <w:rFonts w:ascii="Arial" w:hAnsi="Arial" w:cs="Arial"/>
    </w:rPr>
  </w:style>
  <w:style w:type="paragraph" w:customStyle="1" w:styleId="876">
    <w:name w:val="Date2"/>
    <w:basedOn w:val="1"/>
    <w:next w:val="1"/>
    <w:qFormat/>
    <w:uiPriority w:val="0"/>
    <w:pPr>
      <w:adjustRightInd w:val="0"/>
      <w:spacing w:beforeLines="40" w:afterLines="40" w:line="312" w:lineRule="atLeast"/>
    </w:pPr>
    <w:rPr>
      <w:kern w:val="0"/>
      <w:szCs w:val="20"/>
    </w:rPr>
  </w:style>
  <w:style w:type="paragraph" w:customStyle="1" w:styleId="877">
    <w:name w:val="项目符2"/>
    <w:basedOn w:val="1"/>
    <w:qFormat/>
    <w:uiPriority w:val="0"/>
    <w:pPr>
      <w:tabs>
        <w:tab w:val="left" w:pos="840"/>
      </w:tabs>
      <w:spacing w:afterLines="50"/>
      <w:ind w:left="1260" w:hanging="420"/>
    </w:pPr>
    <w:rPr>
      <w:szCs w:val="21"/>
    </w:rPr>
  </w:style>
  <w:style w:type="paragraph" w:customStyle="1" w:styleId="878">
    <w:name w:val="表格正文"/>
    <w:basedOn w:val="1"/>
    <w:qFormat/>
    <w:uiPriority w:val="0"/>
    <w:pPr>
      <w:adjustRightInd w:val="0"/>
      <w:snapToGrid w:val="0"/>
      <w:spacing w:before="60" w:after="60"/>
      <w:jc w:val="center"/>
      <w:textAlignment w:val="baseline"/>
    </w:pPr>
    <w:rPr>
      <w:kern w:val="0"/>
      <w:szCs w:val="20"/>
    </w:rPr>
  </w:style>
  <w:style w:type="paragraph" w:customStyle="1" w:styleId="879">
    <w:name w:val="示例"/>
    <w:next w:val="324"/>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0">
    <w:name w:val="沈标题四"/>
    <w:basedOn w:val="7"/>
    <w:next w:val="1"/>
    <w:qFormat/>
    <w:uiPriority w:val="0"/>
    <w:pPr>
      <w:keepNext w:val="0"/>
      <w:keepLines w:val="0"/>
      <w:spacing w:line="377" w:lineRule="auto"/>
    </w:pPr>
    <w:rPr>
      <w:rFonts w:ascii="Arial Narrow" w:hAnsi="Arial Narrow" w:eastAsia="方正姚体"/>
      <w:b w:val="0"/>
      <w:sz w:val="24"/>
      <w:szCs w:val="24"/>
    </w:rPr>
  </w:style>
  <w:style w:type="paragraph" w:customStyle="1" w:styleId="881">
    <w:name w:val="中文标题 2"/>
    <w:basedOn w:val="38"/>
    <w:next w:val="38"/>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2">
    <w:name w:val="p2"/>
    <w:basedOn w:val="1"/>
    <w:qFormat/>
    <w:uiPriority w:val="0"/>
    <w:pPr>
      <w:widowControl/>
      <w:spacing w:beforeLines="40" w:afterLines="40" w:line="397" w:lineRule="atLeast"/>
      <w:jc w:val="left"/>
    </w:pPr>
    <w:rPr>
      <w:rFonts w:ascii="宋体" w:hAnsi="宋体" w:cs="宋体"/>
      <w:kern w:val="0"/>
    </w:rPr>
  </w:style>
  <w:style w:type="paragraph" w:customStyle="1" w:styleId="883">
    <w:name w:val="数字标题4"/>
    <w:basedOn w:val="7"/>
    <w:link w:val="1033"/>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4">
    <w:name w:val="数字标题5"/>
    <w:basedOn w:val="8"/>
    <w:next w:val="1"/>
    <w:qFormat/>
    <w:uiPriority w:val="0"/>
    <w:pPr>
      <w:tabs>
        <w:tab w:val="left" w:pos="1080"/>
        <w:tab w:val="clear" w:pos="1008"/>
      </w:tabs>
      <w:ind w:left="1080" w:hanging="1080"/>
    </w:pPr>
    <w:rPr>
      <w:kern w:val="0"/>
    </w:rPr>
  </w:style>
  <w:style w:type="paragraph" w:customStyle="1" w:styleId="885">
    <w:name w:val="标准书眉_偶数页"/>
    <w:basedOn w:val="675"/>
    <w:next w:val="1"/>
    <w:qFormat/>
    <w:uiPriority w:val="0"/>
    <w:pPr>
      <w:jc w:val="left"/>
    </w:pPr>
  </w:style>
  <w:style w:type="paragraph" w:customStyle="1" w:styleId="88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7">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8">
    <w:name w:val="默认段落字体 Para Char"/>
    <w:basedOn w:val="1"/>
    <w:qFormat/>
    <w:uiPriority w:val="0"/>
    <w:pPr>
      <w:adjustRightInd w:val="0"/>
      <w:ind w:firstLine="480"/>
    </w:pPr>
    <w:rPr>
      <w:rFonts w:ascii="宋体" w:hAnsi="宋体"/>
      <w:kern w:val="0"/>
      <w:szCs w:val="20"/>
    </w:rPr>
  </w:style>
  <w:style w:type="paragraph" w:customStyle="1" w:styleId="889">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0">
    <w:name w:val="样式 标题 4h4First SubheadingH4sect 1.2.3.4Ref Heading 1rh1se..."/>
    <w:basedOn w:val="7"/>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1">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2">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4">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5">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6">
    <w:name w:val="样式3 (1)"/>
    <w:basedOn w:val="1"/>
    <w:qFormat/>
    <w:uiPriority w:val="0"/>
    <w:pPr>
      <w:widowControl/>
      <w:tabs>
        <w:tab w:val="left" w:pos="510"/>
      </w:tabs>
      <w:adjustRightInd w:val="0"/>
    </w:pPr>
    <w:rPr>
      <w:kern w:val="0"/>
      <w:szCs w:val="20"/>
    </w:rPr>
  </w:style>
  <w:style w:type="paragraph" w:customStyle="1" w:styleId="897">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8">
    <w:name w:val="文档正文 Char Char"/>
    <w:basedOn w:val="1"/>
    <w:qFormat/>
    <w:uiPriority w:val="0"/>
    <w:pPr>
      <w:adjustRightInd w:val="0"/>
      <w:spacing w:beforeLines="40" w:afterLines="40"/>
      <w:ind w:firstLine="200" w:firstLineChars="200"/>
    </w:pPr>
    <w:rPr>
      <w:kern w:val="0"/>
      <w:szCs w:val="28"/>
    </w:rPr>
  </w:style>
  <w:style w:type="paragraph" w:customStyle="1" w:styleId="899">
    <w:name w:val="Char5"/>
    <w:basedOn w:val="1"/>
    <w:qFormat/>
    <w:uiPriority w:val="0"/>
    <w:rPr>
      <w:szCs w:val="20"/>
    </w:rPr>
  </w:style>
  <w:style w:type="paragraph" w:customStyle="1" w:styleId="900">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1">
    <w:name w:val="Char21"/>
    <w:basedOn w:val="1"/>
    <w:qFormat/>
    <w:uiPriority w:val="0"/>
    <w:rPr>
      <w:rFonts w:ascii="仿宋_GB2312" w:eastAsia="仿宋_GB2312"/>
      <w:b/>
      <w:sz w:val="32"/>
      <w:szCs w:val="32"/>
    </w:rPr>
  </w:style>
  <w:style w:type="paragraph" w:customStyle="1" w:styleId="902">
    <w:name w:val="msolistparagraph"/>
    <w:basedOn w:val="1"/>
    <w:qFormat/>
    <w:uiPriority w:val="0"/>
    <w:pPr>
      <w:ind w:firstLine="420" w:firstLineChars="200"/>
    </w:pPr>
  </w:style>
  <w:style w:type="paragraph" w:customStyle="1" w:styleId="903">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4">
    <w:name w:val="数字标题1"/>
    <w:basedOn w:val="5"/>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5">
    <w:name w:val="标题 39"/>
    <w:basedOn w:val="1"/>
    <w:qFormat/>
    <w:uiPriority w:val="0"/>
    <w:pPr>
      <w:adjustRightInd w:val="0"/>
      <w:snapToGrid w:val="0"/>
      <w:ind w:left="-2" w:leftChars="-1"/>
    </w:pPr>
    <w:rPr>
      <w:rFonts w:ascii="Arial" w:hAnsi="Arial" w:cs="Arial"/>
    </w:rPr>
  </w:style>
  <w:style w:type="paragraph" w:customStyle="1" w:styleId="906">
    <w:name w:val="封面标准代替信息"/>
    <w:basedOn w:val="678"/>
    <w:qFormat/>
    <w:uiPriority w:val="0"/>
    <w:pPr>
      <w:framePr w:wrap="around"/>
      <w:spacing w:before="57"/>
    </w:pPr>
    <w:rPr>
      <w:rFonts w:ascii="宋体"/>
      <w:sz w:val="21"/>
    </w:rPr>
  </w:style>
  <w:style w:type="paragraph" w:customStyle="1" w:styleId="907">
    <w:name w:val="参考文献、索引标题"/>
    <w:basedOn w:val="726"/>
    <w:next w:val="1"/>
    <w:qFormat/>
    <w:uiPriority w:val="0"/>
    <w:pPr>
      <w:shd w:val="clear" w:color="FFFFFF" w:fill="FFFFFF"/>
      <w:spacing w:beforeLines="0" w:afterLines="0"/>
    </w:pPr>
    <w:rPr>
      <w:sz w:val="21"/>
    </w:rPr>
  </w:style>
  <w:style w:type="paragraph" w:customStyle="1" w:styleId="908">
    <w:name w:val="模板普通正文"/>
    <w:basedOn w:val="38"/>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09">
    <w:name w:val="招标标题4"/>
    <w:basedOn w:val="7"/>
    <w:next w:val="227"/>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0">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1">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2">
    <w:name w:val="左对齐的表内文字"/>
    <w:basedOn w:val="1"/>
    <w:qFormat/>
    <w:uiPriority w:val="0"/>
    <w:rPr>
      <w:rFonts w:eastAsia="仿宋_GB2312" w:cs="宋体"/>
      <w:szCs w:val="20"/>
    </w:rPr>
  </w:style>
  <w:style w:type="paragraph" w:customStyle="1" w:styleId="913">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4">
    <w:name w:val="Char1 Char Char Char2"/>
    <w:basedOn w:val="1"/>
    <w:qFormat/>
    <w:uiPriority w:val="0"/>
    <w:pPr>
      <w:spacing w:beforeLines="40" w:afterLines="40"/>
    </w:pPr>
    <w:rPr>
      <w:rFonts w:ascii="Tahoma" w:hAnsi="Tahoma"/>
      <w:szCs w:val="20"/>
    </w:rPr>
  </w:style>
  <w:style w:type="paragraph" w:customStyle="1" w:styleId="915">
    <w:name w:val="paragraph1"/>
    <w:basedOn w:val="1"/>
    <w:qFormat/>
    <w:uiPriority w:val="0"/>
    <w:pPr>
      <w:spacing w:afterLines="30"/>
      <w:ind w:firstLine="420" w:firstLineChars="200"/>
    </w:pPr>
    <w:rPr>
      <w:rFonts w:eastAsia="楷体_GB2312"/>
      <w:szCs w:val="20"/>
    </w:rPr>
  </w:style>
  <w:style w:type="paragraph" w:customStyle="1" w:styleId="916">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7">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8">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19">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20">
    <w:name w:val="项目编号"/>
    <w:basedOn w:val="1"/>
    <w:qFormat/>
    <w:uiPriority w:val="0"/>
    <w:pPr>
      <w:spacing w:before="156" w:after="156"/>
    </w:pPr>
    <w:rPr>
      <w:rFonts w:ascii="Arial" w:hAnsi="Arial" w:eastAsia="仿宋_GB2312"/>
      <w:szCs w:val="20"/>
    </w:rPr>
  </w:style>
  <w:style w:type="paragraph" w:customStyle="1" w:styleId="921">
    <w:name w:val="备注说明 Char Char Char"/>
    <w:basedOn w:val="67"/>
    <w:qFormat/>
    <w:uiPriority w:val="0"/>
    <w:pPr>
      <w:adjustRightInd w:val="0"/>
      <w:spacing w:beforeLines="40" w:afterLines="40" w:line="312" w:lineRule="atLeast"/>
      <w:ind w:left="420" w:hanging="420"/>
    </w:pPr>
    <w:rPr>
      <w:sz w:val="21"/>
      <w:szCs w:val="20"/>
    </w:rPr>
  </w:style>
  <w:style w:type="paragraph" w:customStyle="1" w:styleId="922">
    <w:name w:val="样式 标题 2Chapter X.X. Statementh22Header 2l2Level 2 Headhea...1"/>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923">
    <w:name w:val="表格样式"/>
    <w:basedOn w:val="1"/>
    <w:qFormat/>
    <w:uiPriority w:val="0"/>
    <w:pPr>
      <w:spacing w:beforeLines="40" w:afterLines="40"/>
    </w:pPr>
    <w:rPr>
      <w:rFonts w:eastAsia="幼圆"/>
      <w:szCs w:val="20"/>
    </w:rPr>
  </w:style>
  <w:style w:type="paragraph" w:customStyle="1" w:styleId="924">
    <w:name w:val="附录一级条标题"/>
    <w:basedOn w:val="1"/>
    <w:qFormat/>
    <w:uiPriority w:val="0"/>
    <w:pPr>
      <w:spacing w:line="312" w:lineRule="auto"/>
    </w:pPr>
  </w:style>
  <w:style w:type="paragraph" w:customStyle="1" w:styleId="925">
    <w:name w:val="FA正文+标号"/>
    <w:basedOn w:val="1"/>
    <w:qFormat/>
    <w:uiPriority w:val="0"/>
    <w:pPr>
      <w:tabs>
        <w:tab w:val="left" w:pos="3375"/>
      </w:tabs>
      <w:spacing w:line="400" w:lineRule="exact"/>
    </w:pPr>
    <w:rPr>
      <w:rFonts w:ascii="仿宋_GB2312" w:hAnsi="宋体" w:eastAsia="仿宋_GB2312"/>
    </w:rPr>
  </w:style>
  <w:style w:type="paragraph" w:customStyle="1" w:styleId="926">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7">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8">
    <w:name w:val="样式5"/>
    <w:basedOn w:val="10"/>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29">
    <w:name w:val="MM Topic 6"/>
    <w:basedOn w:val="9"/>
    <w:qFormat/>
    <w:uiPriority w:val="0"/>
    <w:pPr>
      <w:tabs>
        <w:tab w:val="left" w:pos="567"/>
        <w:tab w:val="clear" w:pos="1152"/>
      </w:tabs>
      <w:spacing w:beforeLines="40" w:afterLines="40" w:line="319" w:lineRule="auto"/>
      <w:ind w:left="0" w:firstLine="0"/>
    </w:pPr>
    <w:rPr>
      <w:szCs w:val="24"/>
    </w:rPr>
  </w:style>
  <w:style w:type="paragraph" w:customStyle="1" w:styleId="930">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1">
    <w:name w:val="样式 标题 1 + Arial 段前: 0.5 行 段后: 0.5 行"/>
    <w:basedOn w:val="5"/>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2">
    <w:name w:val="Plain Text1"/>
    <w:basedOn w:val="1"/>
    <w:qFormat/>
    <w:uiPriority w:val="0"/>
    <w:pPr>
      <w:autoSpaceDE w:val="0"/>
      <w:autoSpaceDN w:val="0"/>
      <w:adjustRightInd w:val="0"/>
    </w:pPr>
    <w:rPr>
      <w:rFonts w:hint="eastAsia" w:ascii="宋体" w:hAnsi="宋体"/>
      <w:szCs w:val="20"/>
    </w:rPr>
  </w:style>
  <w:style w:type="paragraph" w:customStyle="1" w:styleId="933">
    <w:name w:val="Char4 Char Char Char Char Char Char Char Char Char Char Char Char Char"/>
    <w:basedOn w:val="1"/>
    <w:qFormat/>
    <w:uiPriority w:val="0"/>
    <w:rPr>
      <w:rFonts w:ascii="Tahoma" w:hAnsi="Tahoma"/>
      <w:sz w:val="36"/>
      <w:szCs w:val="36"/>
    </w:rPr>
  </w:style>
  <w:style w:type="paragraph" w:customStyle="1" w:styleId="934">
    <w:name w:val="样式1"/>
    <w:basedOn w:val="1"/>
    <w:qFormat/>
    <w:uiPriority w:val="0"/>
    <w:pPr>
      <w:spacing w:beforeLines="40" w:afterLines="40" w:line="300" w:lineRule="auto"/>
      <w:ind w:firstLine="480" w:firstLineChars="200"/>
    </w:pPr>
  </w:style>
  <w:style w:type="paragraph" w:customStyle="1" w:styleId="935">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6">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7">
    <w:name w:val="S4-L15-No"/>
    <w:basedOn w:val="938"/>
    <w:qFormat/>
    <w:uiPriority w:val="0"/>
    <w:pPr>
      <w:tabs>
        <w:tab w:val="left" w:pos="720"/>
      </w:tabs>
      <w:ind w:hanging="720"/>
    </w:pPr>
  </w:style>
  <w:style w:type="paragraph" w:customStyle="1" w:styleId="938">
    <w:name w:val="S4-L15"/>
    <w:basedOn w:val="1"/>
    <w:qFormat/>
    <w:uiPriority w:val="0"/>
    <w:pPr>
      <w:spacing w:after="120"/>
      <w:ind w:left="720" w:firstLine="392"/>
    </w:pPr>
    <w:rPr>
      <w:szCs w:val="21"/>
      <w:lang w:val="fr-FR"/>
    </w:rPr>
  </w:style>
  <w:style w:type="paragraph" w:customStyle="1" w:styleId="939">
    <w:name w:val="列表（编号二级）（绿盟科技）"/>
    <w:basedOn w:val="940"/>
    <w:qFormat/>
    <w:uiPriority w:val="0"/>
    <w:pPr>
      <w:spacing w:beforeLines="0"/>
      <w:ind w:left="1260"/>
    </w:pPr>
  </w:style>
  <w:style w:type="paragraph" w:customStyle="1" w:styleId="940">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1">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2">
    <w:name w:val="図"/>
    <w:basedOn w:val="37"/>
    <w:next w:val="1"/>
    <w:qFormat/>
    <w:uiPriority w:val="0"/>
    <w:pPr>
      <w:spacing w:beforeLines="50" w:after="0"/>
      <w:jc w:val="center"/>
    </w:pPr>
    <w:rPr>
      <w:rFonts w:ascii="Century" w:hAnsi="Century" w:eastAsia="MS PMincho"/>
      <w:sz w:val="21"/>
      <w:lang w:eastAsia="ja-JP"/>
    </w:rPr>
  </w:style>
  <w:style w:type="paragraph" w:customStyle="1" w:styleId="943">
    <w:name w:val="表格文字"/>
    <w:basedOn w:val="1"/>
    <w:qFormat/>
    <w:uiPriority w:val="0"/>
    <w:pPr>
      <w:jc w:val="left"/>
      <w:textAlignment w:val="top"/>
    </w:pPr>
    <w:rPr>
      <w:sz w:val="18"/>
    </w:rPr>
  </w:style>
  <w:style w:type="paragraph" w:customStyle="1" w:styleId="944">
    <w:name w:val="样式 标题 4H4bulletblbbh4First Subheadingsect 1.2.3.4Ref Hea..."/>
    <w:basedOn w:val="7"/>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5">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6">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7">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8">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49">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0">
    <w:name w:val="Char Char6"/>
    <w:basedOn w:val="1"/>
    <w:qFormat/>
    <w:uiPriority w:val="0"/>
  </w:style>
  <w:style w:type="paragraph" w:customStyle="1" w:styleId="951">
    <w:name w:val="S4-I-U-L15-No-dot"/>
    <w:basedOn w:val="1"/>
    <w:qFormat/>
    <w:uiPriority w:val="0"/>
    <w:pPr>
      <w:tabs>
        <w:tab w:val="left" w:pos="1112"/>
      </w:tabs>
      <w:spacing w:after="120"/>
      <w:ind w:left="1112" w:hanging="420"/>
    </w:pPr>
    <w:rPr>
      <w:i/>
      <w:u w:val="single"/>
    </w:rPr>
  </w:style>
  <w:style w:type="paragraph" w:customStyle="1" w:styleId="952">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3">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4">
    <w:name w:val="S4-I-L15-U"/>
    <w:basedOn w:val="1"/>
    <w:qFormat/>
    <w:uiPriority w:val="0"/>
    <w:rPr>
      <w:b/>
      <w:i/>
      <w:u w:val="single"/>
    </w:rPr>
  </w:style>
  <w:style w:type="paragraph" w:customStyle="1" w:styleId="95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6">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7">
    <w:name w:val="图5"/>
    <w:basedOn w:val="1"/>
    <w:qFormat/>
    <w:uiPriority w:val="0"/>
    <w:pPr>
      <w:spacing w:beforeLines="40" w:afterLines="40" w:line="240" w:lineRule="exact"/>
      <w:jc w:val="center"/>
    </w:pPr>
    <w:rPr>
      <w:szCs w:val="20"/>
    </w:rPr>
  </w:style>
  <w:style w:type="paragraph" w:customStyle="1" w:styleId="958">
    <w:name w:val="正文样式1"/>
    <w:basedOn w:val="1"/>
    <w:qFormat/>
    <w:uiPriority w:val="0"/>
    <w:pPr>
      <w:spacing w:beforeLines="40" w:afterLines="40"/>
      <w:ind w:firstLine="510"/>
    </w:pPr>
    <w:rPr>
      <w:rFonts w:ascii="Arial" w:hAnsi="Arial"/>
      <w:szCs w:val="20"/>
    </w:rPr>
  </w:style>
  <w:style w:type="paragraph" w:customStyle="1" w:styleId="959">
    <w:name w:val="正文（首行缩进）"/>
    <w:basedOn w:val="1"/>
    <w:qFormat/>
    <w:uiPriority w:val="0"/>
    <w:pPr>
      <w:spacing w:beforeLines="40" w:afterLines="40"/>
      <w:ind w:firstLine="420"/>
    </w:pPr>
    <w:rPr>
      <w:rFonts w:cs="宋体"/>
      <w:szCs w:val="20"/>
    </w:rPr>
  </w:style>
  <w:style w:type="paragraph" w:customStyle="1" w:styleId="960">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1">
    <w:name w:val="Table - Text"/>
    <w:basedOn w:val="1"/>
    <w:qFormat/>
    <w:uiPriority w:val="0"/>
    <w:pPr>
      <w:widowControl/>
      <w:spacing w:before="60" w:afterLines="50"/>
      <w:jc w:val="left"/>
    </w:pPr>
    <w:rPr>
      <w:kern w:val="0"/>
      <w:szCs w:val="20"/>
      <w:lang w:eastAsia="en-US"/>
    </w:rPr>
  </w:style>
  <w:style w:type="paragraph" w:customStyle="1" w:styleId="962">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3">
    <w:name w:val="正文段落"/>
    <w:basedOn w:val="1"/>
    <w:qFormat/>
    <w:uiPriority w:val="0"/>
    <w:pPr>
      <w:spacing w:line="300" w:lineRule="auto"/>
      <w:ind w:firstLine="510"/>
    </w:pPr>
    <w:rPr>
      <w:szCs w:val="20"/>
    </w:rPr>
  </w:style>
  <w:style w:type="paragraph" w:customStyle="1" w:styleId="964">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5">
    <w:name w:val="样式 目录 1 + 段前: 0.2 行 段后: 0.2 行"/>
    <w:basedOn w:val="60"/>
    <w:qFormat/>
    <w:uiPriority w:val="0"/>
    <w:pPr>
      <w:spacing w:beforeLines="40" w:afterLines="40" w:line="300" w:lineRule="auto"/>
      <w:jc w:val="left"/>
    </w:pPr>
    <w:rPr>
      <w:rFonts w:eastAsia="黑体" w:cs="宋体"/>
      <w:caps/>
      <w:sz w:val="24"/>
      <w:szCs w:val="20"/>
    </w:rPr>
  </w:style>
  <w:style w:type="paragraph" w:customStyle="1" w:styleId="966">
    <w:name w:val="样式 标题 3Heading 3 - oldh3sect1.2.3BOD 0H3第二层条3 bulletb2..."/>
    <w:basedOn w:val="6"/>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7">
    <w:name w:val="标题3，章节第三层"/>
    <w:basedOn w:val="1"/>
    <w:next w:val="233"/>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8">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69">
    <w:name w:val="样式 标题 3 + 四号"/>
    <w:basedOn w:val="6"/>
    <w:qFormat/>
    <w:uiPriority w:val="0"/>
    <w:rPr>
      <w:rFonts w:eastAsia="黑体"/>
      <w:b w:val="0"/>
      <w:sz w:val="28"/>
    </w:rPr>
  </w:style>
  <w:style w:type="paragraph" w:customStyle="1" w:styleId="970">
    <w:name w:val="我的标题3"/>
    <w:next w:val="332"/>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1">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2">
    <w:name w:val="中文标题 3"/>
    <w:basedOn w:val="38"/>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3">
    <w:name w:val="标题 35"/>
    <w:basedOn w:val="1"/>
    <w:qFormat/>
    <w:uiPriority w:val="0"/>
    <w:pPr>
      <w:adjustRightInd w:val="0"/>
      <w:snapToGrid w:val="0"/>
      <w:ind w:left="-2" w:leftChars="-1"/>
    </w:pPr>
    <w:rPr>
      <w:rFonts w:ascii="Arial" w:hAnsi="Arial" w:cs="Arial"/>
    </w:rPr>
  </w:style>
  <w:style w:type="paragraph" w:customStyle="1" w:styleId="974">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5">
    <w:name w:val="首行缩进:  2 字符"/>
    <w:basedOn w:val="1"/>
    <w:qFormat/>
    <w:uiPriority w:val="0"/>
    <w:pPr>
      <w:spacing w:beforeLines="40" w:afterLines="40" w:line="288" w:lineRule="auto"/>
      <w:ind w:firstLine="420" w:firstLineChars="200"/>
    </w:pPr>
    <w:rPr>
      <w:rFonts w:cs="宋体"/>
      <w:szCs w:val="20"/>
    </w:rPr>
  </w:style>
  <w:style w:type="paragraph" w:customStyle="1" w:styleId="976">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7">
    <w:name w:val="样式 表格栏目b"/>
    <w:basedOn w:val="1"/>
    <w:qFormat/>
    <w:uiPriority w:val="0"/>
    <w:pPr>
      <w:widowControl/>
      <w:spacing w:before="124" w:after="124"/>
      <w:jc w:val="center"/>
    </w:pPr>
    <w:rPr>
      <w:rFonts w:ascii="宋体" w:hAnsi="宋体" w:cs="宋体"/>
      <w:b/>
      <w:bCs/>
      <w:szCs w:val="20"/>
    </w:rPr>
  </w:style>
  <w:style w:type="paragraph" w:customStyle="1" w:styleId="978">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79">
    <w:name w:val="实施日期"/>
    <w:basedOn w:val="736"/>
    <w:qFormat/>
    <w:uiPriority w:val="0"/>
    <w:pPr>
      <w:framePr w:hSpace="0" w:wrap="around" w:xAlign="right"/>
      <w:jc w:val="right"/>
    </w:pPr>
  </w:style>
  <w:style w:type="paragraph" w:customStyle="1" w:styleId="980">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1">
    <w:name w:val="五级无标题条"/>
    <w:basedOn w:val="1"/>
    <w:qFormat/>
    <w:uiPriority w:val="0"/>
    <w:pPr>
      <w:spacing w:beforeLines="40" w:afterLines="40"/>
    </w:pPr>
  </w:style>
  <w:style w:type="paragraph" w:customStyle="1" w:styleId="982">
    <w:name w:val="color003366"/>
    <w:basedOn w:val="1"/>
    <w:qFormat/>
    <w:uiPriority w:val="0"/>
    <w:pPr>
      <w:widowControl/>
      <w:spacing w:beforeLines="40" w:afterLines="40"/>
      <w:jc w:val="left"/>
    </w:pPr>
    <w:rPr>
      <w:rFonts w:ascii="宋体" w:hAnsi="宋体" w:cs="宋体"/>
      <w:color w:val="003366"/>
      <w:kern w:val="0"/>
    </w:rPr>
  </w:style>
  <w:style w:type="paragraph" w:customStyle="1" w:styleId="983">
    <w:name w:val="pa-30"/>
    <w:basedOn w:val="1"/>
    <w:qFormat/>
    <w:uiPriority w:val="0"/>
    <w:pPr>
      <w:widowControl/>
      <w:spacing w:before="150" w:after="150"/>
      <w:jc w:val="left"/>
    </w:pPr>
    <w:rPr>
      <w:rFonts w:ascii="宋体" w:hAnsi="宋体" w:cs="宋体"/>
      <w:kern w:val="0"/>
    </w:rPr>
  </w:style>
  <w:style w:type="paragraph" w:customStyle="1" w:styleId="984">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5">
    <w:name w:val="条文脚注"/>
    <w:basedOn w:val="68"/>
    <w:qFormat/>
    <w:uiPriority w:val="0"/>
    <w:pPr>
      <w:spacing w:line="240" w:lineRule="auto"/>
      <w:ind w:left="780" w:leftChars="200" w:hanging="360" w:hangingChars="200"/>
      <w:jc w:val="both"/>
    </w:pPr>
    <w:rPr>
      <w:rFonts w:ascii="宋体"/>
    </w:rPr>
  </w:style>
  <w:style w:type="paragraph" w:customStyle="1" w:styleId="986">
    <w:name w:val="样式 标题 4 + 左 段前: 15.6 磅 段后: 15.6 磅 行距: 1.5 倍行距"/>
    <w:basedOn w:val="7"/>
    <w:qFormat/>
    <w:uiPriority w:val="0"/>
    <w:pPr>
      <w:spacing w:before="312" w:after="312"/>
      <w:ind w:left="0" w:firstLine="482"/>
      <w:jc w:val="left"/>
    </w:pPr>
    <w:rPr>
      <w:rFonts w:cs="宋体"/>
      <w:b w:val="0"/>
      <w:sz w:val="24"/>
      <w:szCs w:val="20"/>
    </w:rPr>
  </w:style>
  <w:style w:type="paragraph" w:customStyle="1" w:styleId="987">
    <w:name w:val="正文首行缩进1"/>
    <w:basedOn w:val="37"/>
    <w:qFormat/>
    <w:uiPriority w:val="0"/>
    <w:pPr>
      <w:suppressAutoHyphens/>
      <w:ind w:firstLine="420"/>
      <w:jc w:val="left"/>
    </w:pPr>
    <w:rPr>
      <w:kern w:val="1"/>
      <w:lang w:eastAsia="ar-SA"/>
    </w:rPr>
  </w:style>
  <w:style w:type="paragraph" w:customStyle="1" w:styleId="988">
    <w:name w:val="样式 仿宋_GB2312 小三 左侧:  1.06 厘米"/>
    <w:basedOn w:val="1"/>
    <w:qFormat/>
    <w:uiPriority w:val="0"/>
    <w:pPr>
      <w:ind w:left="601"/>
    </w:pPr>
    <w:rPr>
      <w:rFonts w:ascii="仿宋_GB2312" w:eastAsia="仿宋_GB2312"/>
      <w:szCs w:val="20"/>
    </w:rPr>
  </w:style>
  <w:style w:type="paragraph" w:customStyle="1" w:styleId="989">
    <w:name w:val="样式 标题 5 + 段前: 0.5 行 段后: 0.5 行"/>
    <w:basedOn w:val="8"/>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0">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1">
    <w:name w:val="样式 标题 3Chapter X.X.X"/>
    <w:basedOn w:val="559"/>
    <w:qFormat/>
    <w:uiPriority w:val="0"/>
    <w:pPr>
      <w:spacing w:after="120"/>
    </w:pPr>
  </w:style>
  <w:style w:type="paragraph" w:customStyle="1" w:styleId="992">
    <w:name w:val="4"/>
    <w:basedOn w:val="1"/>
    <w:next w:val="53"/>
    <w:qFormat/>
    <w:uiPriority w:val="0"/>
    <w:pPr>
      <w:spacing w:after="120" w:line="480" w:lineRule="auto"/>
      <w:ind w:left="420" w:leftChars="200"/>
    </w:pPr>
    <w:rPr>
      <w:szCs w:val="20"/>
    </w:rPr>
  </w:style>
  <w:style w:type="paragraph" w:customStyle="1" w:styleId="993">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4">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5">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6">
    <w:name w:val="缺省文本"/>
    <w:basedOn w:val="1"/>
    <w:qFormat/>
    <w:uiPriority w:val="0"/>
    <w:pPr>
      <w:autoSpaceDE w:val="0"/>
      <w:autoSpaceDN w:val="0"/>
      <w:adjustRightInd w:val="0"/>
      <w:jc w:val="left"/>
    </w:pPr>
    <w:rPr>
      <w:kern w:val="0"/>
      <w:szCs w:val="20"/>
    </w:rPr>
  </w:style>
  <w:style w:type="paragraph" w:customStyle="1" w:styleId="997">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8">
    <w:name w:val="样式 首行缩进:  0.74 厘米"/>
    <w:basedOn w:val="1"/>
    <w:qFormat/>
    <w:uiPriority w:val="0"/>
    <w:pPr>
      <w:spacing w:beforeLines="40" w:afterLines="40"/>
      <w:ind w:firstLine="200" w:firstLineChars="200"/>
    </w:pPr>
    <w:rPr>
      <w:rFonts w:cs="宋体"/>
      <w:szCs w:val="20"/>
    </w:rPr>
  </w:style>
  <w:style w:type="paragraph" w:customStyle="1" w:styleId="999">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2">
    <w:name w:val="样式 标题 2 + 段前: 1 行 段后: 1 行"/>
    <w:basedOn w:val="2"/>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3">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4">
    <w:name w:val="color990000"/>
    <w:basedOn w:val="1"/>
    <w:qFormat/>
    <w:uiPriority w:val="0"/>
    <w:pPr>
      <w:widowControl/>
      <w:spacing w:beforeLines="40" w:afterLines="40"/>
      <w:jc w:val="left"/>
    </w:pPr>
    <w:rPr>
      <w:rFonts w:ascii="宋体" w:hAnsi="宋体" w:cs="宋体"/>
      <w:color w:val="990000"/>
      <w:kern w:val="0"/>
    </w:rPr>
  </w:style>
  <w:style w:type="paragraph" w:customStyle="1" w:styleId="1005">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6">
    <w:name w:val="Char4 Char Char Char Char Char"/>
    <w:basedOn w:val="1"/>
    <w:qFormat/>
    <w:uiPriority w:val="0"/>
    <w:rPr>
      <w:rFonts w:ascii="Tahoma" w:hAnsi="Tahoma"/>
      <w:sz w:val="36"/>
      <w:szCs w:val="36"/>
    </w:rPr>
  </w:style>
  <w:style w:type="paragraph" w:customStyle="1" w:styleId="100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8">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09">
    <w:name w:val="InfoBlue"/>
    <w:basedOn w:val="1"/>
    <w:next w:val="37"/>
    <w:qFormat/>
    <w:uiPriority w:val="0"/>
    <w:pPr>
      <w:spacing w:afterLines="50"/>
      <w:ind w:left="720"/>
      <w:jc w:val="left"/>
    </w:pPr>
    <w:rPr>
      <w:rFonts w:ascii="宋体"/>
      <w:i/>
      <w:snapToGrid w:val="0"/>
      <w:color w:val="0000FF"/>
      <w:kern w:val="0"/>
      <w:szCs w:val="20"/>
    </w:rPr>
  </w:style>
  <w:style w:type="paragraph" w:customStyle="1" w:styleId="101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1">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2">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3">
    <w:name w:val="题注 Char"/>
    <w:qFormat/>
    <w:uiPriority w:val="0"/>
    <w:rPr>
      <w:rFonts w:ascii="Arial" w:hAnsi="Arial" w:eastAsia="黑体" w:cs="Arial"/>
      <w:kern w:val="2"/>
    </w:rPr>
  </w:style>
  <w:style w:type="paragraph" w:customStyle="1" w:styleId="1014">
    <w:name w:val="Char6"/>
    <w:basedOn w:val="1"/>
    <w:qFormat/>
    <w:uiPriority w:val="0"/>
    <w:rPr>
      <w:szCs w:val="20"/>
    </w:rPr>
  </w:style>
  <w:style w:type="paragraph" w:customStyle="1" w:styleId="1015">
    <w:name w:val="Char7"/>
    <w:basedOn w:val="1"/>
    <w:qFormat/>
    <w:uiPriority w:val="0"/>
    <w:rPr>
      <w:rFonts w:ascii="Calibri" w:hAnsi="Calibri"/>
      <w:szCs w:val="20"/>
    </w:rPr>
  </w:style>
  <w:style w:type="character" w:customStyle="1" w:styleId="1016">
    <w:name w:val="称呼 Char"/>
    <w:link w:val="33"/>
    <w:qFormat/>
    <w:uiPriority w:val="0"/>
    <w:rPr>
      <w:kern w:val="2"/>
      <w:sz w:val="24"/>
      <w:szCs w:val="24"/>
    </w:rPr>
  </w:style>
  <w:style w:type="character" w:customStyle="1" w:styleId="1017">
    <w:name w:val="标题 5 Char"/>
    <w:basedOn w:val="95"/>
    <w:link w:val="8"/>
    <w:qFormat/>
    <w:uiPriority w:val="9"/>
    <w:rPr>
      <w:b/>
      <w:bCs/>
      <w:kern w:val="2"/>
      <w:sz w:val="28"/>
      <w:szCs w:val="28"/>
    </w:rPr>
  </w:style>
  <w:style w:type="character" w:customStyle="1" w:styleId="1018">
    <w:name w:val="普通(网站) Char"/>
    <w:link w:val="82"/>
    <w:qFormat/>
    <w:uiPriority w:val="0"/>
    <w:rPr>
      <w:rFonts w:ascii="宋体" w:hAnsi="宋体" w:cs="宋体"/>
      <w:sz w:val="24"/>
      <w:szCs w:val="24"/>
    </w:rPr>
  </w:style>
  <w:style w:type="paragraph" w:customStyle="1" w:styleId="1019">
    <w:name w:val="WPSOffice手动目录 1"/>
    <w:qFormat/>
    <w:uiPriority w:val="0"/>
    <w:rPr>
      <w:rFonts w:asciiTheme="minorHAnsi" w:hAnsiTheme="minorHAnsi" w:eastAsiaTheme="minorEastAsia" w:cstheme="minorBidi"/>
      <w:lang w:val="en-US" w:eastAsia="zh-CN" w:bidi="ar-SA"/>
    </w:rPr>
  </w:style>
  <w:style w:type="paragraph" w:customStyle="1" w:styleId="1020">
    <w:name w:val="[Normal]"/>
    <w:qFormat/>
    <w:uiPriority w:val="0"/>
    <w:rPr>
      <w:rFonts w:ascii="宋体" w:hAnsi="宋体" w:eastAsia="宋体" w:cs="Times New Roman"/>
      <w:sz w:val="24"/>
      <w:szCs w:val="22"/>
      <w:lang w:val="zh-CN" w:eastAsia="zh-CN" w:bidi="ar-SA"/>
    </w:rPr>
  </w:style>
  <w:style w:type="character" w:customStyle="1" w:styleId="1021">
    <w:name w:val="font21"/>
    <w:basedOn w:val="95"/>
    <w:qFormat/>
    <w:uiPriority w:val="0"/>
    <w:rPr>
      <w:rFonts w:hint="eastAsia" w:ascii="宋体" w:hAnsi="宋体" w:eastAsia="宋体" w:cs="宋体"/>
      <w:b/>
      <w:color w:val="000000"/>
      <w:sz w:val="21"/>
      <w:szCs w:val="21"/>
      <w:u w:val="none"/>
    </w:rPr>
  </w:style>
  <w:style w:type="character" w:customStyle="1" w:styleId="1022">
    <w:name w:val="font31"/>
    <w:basedOn w:val="95"/>
    <w:qFormat/>
    <w:uiPriority w:val="0"/>
    <w:rPr>
      <w:rFonts w:hint="eastAsia" w:ascii="宋体" w:hAnsi="宋体" w:eastAsia="宋体" w:cs="宋体"/>
      <w:color w:val="000000"/>
      <w:sz w:val="21"/>
      <w:szCs w:val="21"/>
      <w:u w:val="none"/>
    </w:rPr>
  </w:style>
  <w:style w:type="character" w:customStyle="1" w:styleId="1023">
    <w:name w:val="font91"/>
    <w:basedOn w:val="95"/>
    <w:qFormat/>
    <w:uiPriority w:val="0"/>
    <w:rPr>
      <w:rFonts w:hint="eastAsia" w:ascii="宋体" w:hAnsi="宋体" w:eastAsia="宋体" w:cs="宋体"/>
      <w:color w:val="000000"/>
      <w:sz w:val="20"/>
      <w:szCs w:val="20"/>
      <w:u w:val="none"/>
    </w:rPr>
  </w:style>
  <w:style w:type="paragraph" w:styleId="1024">
    <w:name w:val="List Paragraph"/>
    <w:basedOn w:val="1"/>
    <w:qFormat/>
    <w:uiPriority w:val="99"/>
    <w:pPr>
      <w:ind w:firstLine="420" w:firstLineChars="200"/>
    </w:pPr>
  </w:style>
  <w:style w:type="paragraph" w:customStyle="1" w:styleId="1025">
    <w:name w:val="纯文本_0_0"/>
    <w:basedOn w:val="1026"/>
    <w:qFormat/>
    <w:uiPriority w:val="0"/>
    <w:rPr>
      <w:rFonts w:ascii="宋体" w:hAnsi="Courier New"/>
      <w:szCs w:val="21"/>
    </w:rPr>
  </w:style>
  <w:style w:type="paragraph" w:customStyle="1" w:styleId="10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7">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028">
    <w:name w:val="Table Paragraph"/>
    <w:basedOn w:val="1"/>
    <w:qFormat/>
    <w:uiPriority w:val="1"/>
    <w:pPr>
      <w:spacing w:line="360" w:lineRule="auto"/>
      <w:jc w:val="left"/>
    </w:pPr>
    <w:rPr>
      <w:rFonts w:ascii="Calibri" w:hAnsi="Calibri"/>
      <w:kern w:val="0"/>
      <w:sz w:val="22"/>
      <w:szCs w:val="22"/>
      <w:lang w:eastAsia="en-US"/>
    </w:rPr>
  </w:style>
  <w:style w:type="paragraph" w:customStyle="1" w:styleId="1029">
    <w:name w:val="__正文"/>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0">
    <w:name w:val="Table Normal"/>
    <w:qFormat/>
    <w:uiPriority w:val="2"/>
    <w:tblPr>
      <w:tblCellMar>
        <w:top w:w="0" w:type="dxa"/>
        <w:left w:w="0" w:type="dxa"/>
        <w:bottom w:w="0" w:type="dxa"/>
        <w:right w:w="0" w:type="dxa"/>
      </w:tblCellMar>
    </w:tblPr>
  </w:style>
  <w:style w:type="paragraph" w:customStyle="1" w:styleId="1031">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2">
    <w:name w:val="NormalCharacter"/>
    <w:qFormat/>
    <w:uiPriority w:val="0"/>
    <w:rPr>
      <w:rFonts w:ascii="Times New Roman" w:hAnsi="Times New Roman"/>
      <w:kern w:val="2"/>
      <w:sz w:val="21"/>
      <w:lang w:val="en-US" w:eastAsia="zh-CN" w:bidi="ar-SA"/>
    </w:rPr>
  </w:style>
  <w:style w:type="character" w:customStyle="1" w:styleId="1033">
    <w:name w:val="数字标题4 Char"/>
    <w:link w:val="883"/>
    <w:qFormat/>
    <w:uiPriority w:val="0"/>
    <w:rPr>
      <w:rFonts w:eastAsia="仿宋_GB2312" w:cs="Arial"/>
      <w:color w:val="000000"/>
      <w:kern w:val="0"/>
      <w:sz w:val="24"/>
      <w:szCs w:val="24"/>
    </w:rPr>
  </w:style>
  <w:style w:type="character" w:customStyle="1" w:styleId="1034">
    <w:name w:val="数标题1 Char"/>
    <w:link w:val="423"/>
    <w:qFormat/>
    <w:uiPriority w:val="0"/>
    <w:rPr>
      <w:b/>
      <w:kern w:val="0"/>
      <w:szCs w:val="20"/>
    </w:rPr>
  </w:style>
  <w:style w:type="paragraph" w:customStyle="1" w:styleId="1035">
    <w:name w:val="正文文本首行缩进 21"/>
    <w:basedOn w:val="1036"/>
    <w:qFormat/>
    <w:uiPriority w:val="0"/>
    <w:pPr>
      <w:spacing w:after="120"/>
      <w:ind w:left="420" w:leftChars="200" w:firstLine="420"/>
    </w:pPr>
    <w:rPr>
      <w:rFonts w:cs="宋体"/>
    </w:rPr>
  </w:style>
  <w:style w:type="paragraph" w:customStyle="1" w:styleId="1036">
    <w:name w:val="正文文本缩进1"/>
    <w:basedOn w:val="1"/>
    <w:next w:val="1"/>
    <w:qFormat/>
    <w:uiPriority w:val="0"/>
    <w:pPr>
      <w:spacing w:beforeLines="0" w:line="200" w:lineRule="exact"/>
      <w:ind w:firstLine="301"/>
    </w:pPr>
    <w:rPr>
      <w:rFonts w:ascii="宋体" w:hAnsi="Courier New" w:eastAsia="宋体"/>
      <w:spacing w:val="-4"/>
      <w:kern w:val="0"/>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family</Company>
  <Pages>84</Pages>
  <Words>24394</Words>
  <Characters>26104</Characters>
  <Lines>280</Lines>
  <Paragraphs>78</Paragraphs>
  <TotalTime>17</TotalTime>
  <ScaleCrop>false</ScaleCrop>
  <LinksUpToDate>false</LinksUpToDate>
  <CharactersWithSpaces>26593</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2021-05-16T02:07:00Z</dcterms:created>
  <dc:creator>Administrator</dc:creator>
  <cp:lastModifiedBy>C</cp:lastModifiedBy>
  <cp:lastPrinted>2021-12-12T01:41:00Z</cp:lastPrinted>
  <dcterms:modified xsi:type="dcterms:W3CDTF">2024-12-05T10:41:51Z</dcterms:modified>
  <dc:title>公开招标（样稿）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2DF5D3E6D0F9C13E6F115167D72A694F_43</vt:lpwstr>
  </property>
  <property fmtid="{D5CDD505-2E9C-101B-9397-08002B2CF9AE}" pid="4" name="commondata">
    <vt:lpwstr>eyJoZGlkIjoiOWJiOGJlZmQ4Y2I5Mzg4ZmQ1MDU4OWVlOGY5Y2E4MTcifQ==</vt:lpwstr>
  </property>
</Properties>
</file>