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color w:val="auto"/>
          <w:highlight w:val="none"/>
        </w:rPr>
      </w:pPr>
      <w:r>
        <w:rPr>
          <w:rFonts w:hint="eastAsia"/>
          <w:b/>
          <w:color w:val="auto"/>
          <w:spacing w:val="-6"/>
          <w:sz w:val="52"/>
          <w:szCs w:val="52"/>
          <w:lang w:eastAsia="zh-CN"/>
        </w:rPr>
        <w:t>公路超限运输检测站设施提升改造项目</w:t>
      </w: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lang w:val="en-US" w:eastAsia="zh-CN"/>
        </w:rPr>
        <w:t>HCCGFY2024-</w:t>
      </w:r>
      <w:r>
        <w:rPr>
          <w:rFonts w:hint="eastAsia"/>
          <w:color w:val="auto"/>
          <w:sz w:val="28"/>
          <w:szCs w:val="28"/>
          <w:highlight w:val="none"/>
          <w:u w:val="none"/>
          <w:lang w:val="en-US" w:eastAsia="zh-CN"/>
        </w:rPr>
        <w:t>050</w:t>
      </w:r>
    </w:p>
    <w:p>
      <w:pPr>
        <w:pStyle w:val="88"/>
        <w:ind w:left="0" w:leftChars="0" w:firstLine="0" w:firstLineChars="0"/>
        <w:jc w:val="center"/>
        <w:rPr>
          <w:rFonts w:hint="eastAsia" w:hAnsi="宋体"/>
          <w:color w:val="auto"/>
          <w:sz w:val="36"/>
          <w:szCs w:val="36"/>
        </w:rPr>
      </w:pPr>
      <w:r>
        <w:rPr>
          <w:rFonts w:hint="eastAsia" w:hAnsi="宋体"/>
          <w:color w:val="auto"/>
          <w:sz w:val="36"/>
          <w:szCs w:val="36"/>
        </w:rPr>
        <w:t>（电子招投标）</w:t>
      </w:r>
    </w:p>
    <w:p>
      <w:pPr>
        <w:pStyle w:val="37"/>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before="120"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before="120"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before="120"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before="120"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before="120" w:after="100" w:afterAutospacing="1" w:line="80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before="120" w:after="100" w:afterAutospacing="1" w:line="800" w:lineRule="exact"/>
        <w:ind w:right="-108"/>
        <w:jc w:val="center"/>
        <w:rPr>
          <w:rFonts w:ascii="宋体" w:hAnsi="宋体"/>
          <w:b/>
          <w:color w:val="auto"/>
          <w:spacing w:val="40"/>
          <w:sz w:val="84"/>
          <w:szCs w:val="84"/>
        </w:rPr>
      </w:pPr>
    </w:p>
    <w:p>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杭州市富阳区交通运输局</w:t>
      </w:r>
      <w:r>
        <w:rPr>
          <w:rFonts w:hint="eastAsia" w:ascii="仿宋" w:hAnsi="仿宋"/>
          <w:color w:val="auto"/>
          <w:sz w:val="32"/>
          <w:szCs w:val="32"/>
        </w:rPr>
        <w:t>(盖章)</w:t>
      </w:r>
    </w:p>
    <w:p>
      <w:pPr>
        <w:spacing w:line="500" w:lineRule="exact"/>
        <w:ind w:right="105"/>
        <w:jc w:val="center"/>
        <w:rPr>
          <w:color w:val="auto"/>
        </w:rPr>
      </w:pPr>
      <w:r>
        <w:rPr>
          <w:rFonts w:hint="eastAsia"/>
          <w:color w:val="auto"/>
          <w:sz w:val="32"/>
          <w:szCs w:val="32"/>
        </w:rPr>
        <w:t>采购代理机构：</w:t>
      </w:r>
      <w:r>
        <w:rPr>
          <w:rFonts w:hint="eastAsia"/>
          <w:color w:val="auto"/>
          <w:sz w:val="32"/>
          <w:szCs w:val="32"/>
          <w:lang w:eastAsia="zh-CN"/>
        </w:rPr>
        <w:t>华诚工程咨询集团有限公司</w:t>
      </w:r>
      <w:r>
        <w:rPr>
          <w:rFonts w:hint="eastAsia"/>
          <w:color w:val="auto"/>
          <w:sz w:val="32"/>
          <w:szCs w:val="32"/>
        </w:rPr>
        <w:t>(盖章)</w:t>
      </w:r>
    </w:p>
    <w:p>
      <w:pPr>
        <w:spacing w:before="120"/>
        <w:rPr>
          <w:color w:val="auto"/>
          <w:sz w:val="30"/>
          <w:szCs w:val="30"/>
        </w:rPr>
      </w:pPr>
    </w:p>
    <w:p>
      <w:pPr>
        <w:pStyle w:val="48"/>
        <w:spacing w:before="156" w:after="156" w:line="360" w:lineRule="auto"/>
        <w:ind w:left="2143" w:hanging="883"/>
        <w:jc w:val="center"/>
        <w:rPr>
          <w:rFonts w:ascii="仿宋" w:hAnsi="仿宋"/>
          <w:b/>
          <w:color w:val="auto"/>
          <w:sz w:val="44"/>
          <w:szCs w:val="44"/>
        </w:rPr>
      </w:pPr>
    </w:p>
    <w:p>
      <w:pPr>
        <w:pStyle w:val="48"/>
        <w:spacing w:before="156" w:after="156" w:line="360" w:lineRule="auto"/>
        <w:ind w:left="885" w:hanging="885"/>
        <w:jc w:val="center"/>
        <w:rPr>
          <w:rFonts w:ascii="仿宋" w:hAnsi="仿宋"/>
          <w:b/>
          <w:color w:val="auto"/>
          <w:sz w:val="44"/>
          <w:szCs w:val="44"/>
        </w:rPr>
      </w:pPr>
      <w:r>
        <w:rPr>
          <w:rFonts w:hint="eastAsia" w:ascii="仿宋" w:hAnsi="仿宋"/>
          <w:b/>
          <w:color w:val="auto"/>
          <w:sz w:val="44"/>
          <w:szCs w:val="44"/>
        </w:rPr>
        <w:t>目    录</w:t>
      </w:r>
    </w:p>
    <w:p>
      <w:pPr>
        <w:pStyle w:val="48"/>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rFonts w:hint="eastAsia" w:eastAsia="仿宋"/>
          <w:color w:val="auto"/>
          <w:sz w:val="30"/>
          <w:szCs w:val="30"/>
          <w:highlight w:val="green"/>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43</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56</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64</w:t>
      </w:r>
    </w:p>
    <w:p>
      <w:pPr>
        <w:rPr>
          <w:color w:val="auto"/>
          <w:highlight w:val="none"/>
        </w:rPr>
      </w:pPr>
    </w:p>
    <w:p>
      <w:pPr>
        <w:pStyle w:val="4"/>
        <w:pageBreakBefore w:val="0"/>
        <w:kinsoku/>
        <w:bidi w:val="0"/>
        <w:spacing w:beforeAutospacing="0" w:afterAutospacing="0" w:line="440" w:lineRule="exact"/>
        <w:rPr>
          <w:color w:val="auto"/>
        </w:rPr>
      </w:pPr>
      <w:r>
        <w:rPr>
          <w:color w:val="auto"/>
          <w:sz w:val="32"/>
          <w:szCs w:val="32"/>
        </w:rPr>
        <w:br w:type="page"/>
      </w:r>
      <w:bookmarkStart w:id="0" w:name="_Toc1382136464"/>
      <w:r>
        <w:rPr>
          <w:rFonts w:hint="eastAsia"/>
          <w:color w:val="auto"/>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lang w:val="en-US" w:eastAsia="zh-CN"/>
              </w:rPr>
              <w:t>项目概况</w:t>
            </w:r>
            <w:r>
              <w:rPr>
                <w:rFonts w:hint="eastAsia" w:cs="仿宋"/>
                <w:b/>
                <w:bCs/>
                <w:color w:val="auto"/>
                <w:highlight w:val="none"/>
                <w:lang w:val="en-US" w:eastAsia="zh-CN"/>
              </w:rPr>
              <w:t>：</w:t>
            </w:r>
            <w:r>
              <w:rPr>
                <w:rFonts w:hint="eastAsia"/>
                <w:color w:val="auto"/>
                <w:lang w:eastAsia="zh-CN"/>
              </w:rPr>
              <w:t>公路超限运输检测站设施提升改造项目</w:t>
            </w:r>
            <w:r>
              <w:rPr>
                <w:rFonts w:hint="eastAsia" w:ascii="仿宋" w:hAnsi="仿宋" w:eastAsia="仿宋" w:cs="仿宋"/>
                <w:color w:val="auto"/>
                <w:highlight w:val="none"/>
              </w:rPr>
              <w:t>的潜在投标人应在政采云平台（https://www.zcygov.cn/）获取（下载）招标文件，并于</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1</w:t>
            </w:r>
            <w:r>
              <w:rPr>
                <w:rFonts w:hint="eastAsia" w:ascii="仿宋" w:hAnsi="仿宋" w:eastAsia="仿宋" w:cs="仿宋"/>
                <w:color w:val="auto"/>
                <w:highlight w:val="none"/>
                <w:u w:val="none"/>
              </w:rPr>
              <w:t>月</w:t>
            </w:r>
            <w:r>
              <w:rPr>
                <w:rFonts w:hint="eastAsia" w:cs="仿宋"/>
                <w:color w:val="auto"/>
                <w:highlight w:val="none"/>
                <w:u w:val="none"/>
                <w:lang w:val="en-US" w:eastAsia="zh-CN"/>
              </w:rPr>
              <w:t>10</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color w:val="auto"/>
                <w:highlight w:val="none"/>
                <w:u w:val="none"/>
              </w:rPr>
              <w:t>（</w:t>
            </w:r>
            <w:r>
              <w:rPr>
                <w:rFonts w:hint="eastAsia" w:ascii="仿宋" w:hAnsi="仿宋" w:eastAsia="仿宋" w:cs="仿宋"/>
                <w:color w:val="auto"/>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一、项目基本情况   </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项目编号：HCCGFY2024-</w:t>
      </w:r>
      <w:r>
        <w:rPr>
          <w:rFonts w:hint="eastAsia" w:cs="仿宋"/>
          <w:color w:val="auto"/>
          <w:highlight w:val="none"/>
          <w:lang w:val="en-US" w:eastAsia="zh-CN"/>
        </w:rPr>
        <w:t>050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：公路超限运输检测站设施提升改造项目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预算金额（元）：695940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cs="仿宋"/>
          <w:color w:val="auto"/>
          <w:highlight w:val="none"/>
          <w:lang w:val="en-US" w:eastAsia="zh-CN"/>
        </w:rPr>
        <w:t>695940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color w:val="auto"/>
          <w:highlight w:val="none"/>
        </w:rPr>
        <w:t>本次项目依托于全省综合治超监管</w:t>
      </w:r>
      <w:bookmarkStart w:id="1" w:name="OLE_LINK2"/>
      <w:r>
        <w:rPr>
          <w:rFonts w:hint="eastAsia"/>
          <w:color w:val="auto"/>
          <w:highlight w:val="none"/>
        </w:rPr>
        <w:t>平台</w:t>
      </w:r>
      <w:bookmarkEnd w:id="1"/>
      <w:r>
        <w:rPr>
          <w:rFonts w:hint="eastAsia"/>
          <w:color w:val="auto"/>
          <w:highlight w:val="none"/>
        </w:rPr>
        <w:t>，并结合交通执法实际工作需求对320国道富阳超限运输检测站进行升级改造，加强辖区内治超监管能力，提升公路超限超载治理效率。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 </w:t>
      </w:r>
      <w:r>
        <w:rPr>
          <w:rFonts w:hint="eastAsia" w:cs="仿宋"/>
          <w:color w:val="auto"/>
          <w:lang w:eastAsia="zh-CN"/>
        </w:rPr>
        <w:t>公路超限运输检测站设施提升改造项目</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val="en-US" w:eastAsia="zh-CN"/>
        </w:rPr>
      </w:pPr>
      <w:r>
        <w:rPr>
          <w:rFonts w:hint="eastAsia" w:ascii="仿宋" w:hAnsi="仿宋" w:eastAsia="仿宋" w:cs="仿宋"/>
          <w:color w:val="auto"/>
        </w:rPr>
        <w:t>数量:  </w:t>
      </w:r>
      <w:r>
        <w:rPr>
          <w:rFonts w:hint="eastAsia" w:cs="仿宋"/>
          <w:color w:val="auto"/>
          <w:lang w:val="en-US" w:eastAsia="zh-CN"/>
        </w:rPr>
        <w:t>1项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 </w:t>
      </w:r>
      <w:r>
        <w:rPr>
          <w:rFonts w:hint="eastAsia" w:cs="仿宋"/>
          <w:color w:val="auto"/>
          <w:highlight w:val="none"/>
          <w:lang w:val="en-US" w:eastAsia="zh-CN"/>
        </w:rPr>
        <w:t>695940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red"/>
        </w:rPr>
      </w:pPr>
      <w:r>
        <w:rPr>
          <w:rFonts w:hint="eastAsia" w:ascii="仿宋" w:hAnsi="仿宋" w:eastAsia="仿宋" w:cs="仿宋"/>
          <w:color w:val="auto"/>
          <w:highlight w:val="none"/>
        </w:rPr>
        <w:t>简要规格描述或项目基本概况介绍、用途：</w:t>
      </w:r>
      <w:r>
        <w:rPr>
          <w:rFonts w:hint="eastAsia"/>
          <w:color w:val="auto"/>
          <w:highlight w:val="none"/>
        </w:rPr>
        <w:t>本次项目依托于全省综合治超监管平台，并结合交通执法实际工作需求对320国道富阳超限运输检测站进行升级改造，加强辖区内治超监管能力，提升公路超限超载治理效率。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 详见采购需求。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合同履约期限：</w:t>
      </w:r>
      <w:r>
        <w:rPr>
          <w:rFonts w:hint="eastAsia"/>
          <w:color w:val="auto"/>
        </w:rPr>
        <w:t>合同签订后</w:t>
      </w:r>
      <w:r>
        <w:rPr>
          <w:rStyle w:val="103"/>
          <w:rFonts w:hint="eastAsia"/>
          <w:color w:val="auto"/>
        </w:rPr>
        <w:t>90</w:t>
      </w:r>
      <w:r>
        <w:rPr>
          <w:rFonts w:hint="eastAsia"/>
          <w:color w:val="auto"/>
        </w:rPr>
        <w:t>日内完成全部设备、产品的安装、调试和部署，</w:t>
      </w:r>
      <w:r>
        <w:rPr>
          <w:rFonts w:hint="eastAsia"/>
          <w:bCs/>
          <w:color w:val="auto"/>
        </w:rPr>
        <w:t>终验由采购方组织验收</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sym w:font="Wingdings" w:char="00A8"/>
      </w:r>
      <w:r>
        <w:rPr>
          <w:rFonts w:hint="eastAsia" w:ascii="仿宋" w:hAnsi="仿宋" w:eastAsia="仿宋" w:cs="仿宋"/>
          <w:b w:val="0"/>
          <w:bCs w:val="0"/>
          <w:color w:val="auto"/>
          <w:sz w:val="24"/>
          <w:highlight w:val="none"/>
          <w:u w:val="none"/>
        </w:rPr>
        <w:t>面向中小企业预留采购份额</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w:t>
      </w:r>
      <w:r>
        <w:rPr>
          <w:rFonts w:hint="eastAsia" w:ascii="仿宋" w:hAnsi="仿宋" w:eastAsia="仿宋" w:cs="仿宋"/>
          <w:color w:val="auto"/>
          <w:sz w:val="24"/>
          <w:highlight w:val="none"/>
          <w:u w:val="none"/>
        </w:rPr>
        <w:t>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val="en-US" w:eastAsia="zh-CN"/>
        </w:rPr>
        <w:t>4</w:t>
      </w:r>
      <w:r>
        <w:rPr>
          <w:rFonts w:hint="eastAsia" w:ascii="仿宋" w:hAnsi="仿宋" w:eastAsia="仿宋" w:cs="仿宋"/>
          <w:color w:val="auto"/>
          <w:highlight w:val="none"/>
        </w:rPr>
        <w:t>.本项目的特定资格要求：无 </w:t>
      </w:r>
      <w:r>
        <w:rPr>
          <w:rFonts w:hint="eastAsia" w:cs="仿宋"/>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none"/>
        </w:rPr>
        <w:t>至</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1</w:t>
      </w:r>
      <w:r>
        <w:rPr>
          <w:rFonts w:hint="eastAsia" w:ascii="仿宋" w:hAnsi="仿宋" w:eastAsia="仿宋" w:cs="仿宋"/>
          <w:color w:val="auto"/>
          <w:highlight w:val="none"/>
          <w:u w:val="none"/>
        </w:rPr>
        <w:t>月</w:t>
      </w:r>
      <w:r>
        <w:rPr>
          <w:rFonts w:hint="eastAsia" w:cs="仿宋"/>
          <w:color w:val="auto"/>
          <w:highlight w:val="none"/>
          <w:u w:val="none"/>
          <w:lang w:val="en-US" w:eastAsia="zh-CN"/>
        </w:rPr>
        <w:t>10</w:t>
      </w:r>
      <w:r>
        <w:rPr>
          <w:rFonts w:hint="eastAsia" w:ascii="仿宋" w:hAnsi="仿宋" w:eastAsia="仿宋" w:cs="仿宋"/>
          <w:color w:val="auto"/>
          <w:highlight w:val="none"/>
          <w:u w:val="none"/>
        </w:rPr>
        <w:t>日</w:t>
      </w:r>
      <w:r>
        <w:rPr>
          <w:rFonts w:hint="eastAsia" w:ascii="仿宋" w:hAnsi="仿宋" w:eastAsia="仿宋" w:cs="仿宋"/>
          <w:color w:val="auto"/>
          <w:highlight w:val="none"/>
        </w:rPr>
        <w:t> ，</w:t>
      </w:r>
      <w:r>
        <w:rPr>
          <w:rFonts w:hint="eastAsia" w:ascii="仿宋" w:hAnsi="仿宋" w:eastAsia="仿宋" w:cs="仿宋"/>
          <w:color w:val="auto"/>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none"/>
        </w:rPr>
        <w:t>：</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1</w:t>
      </w:r>
      <w:r>
        <w:rPr>
          <w:rFonts w:hint="eastAsia" w:ascii="仿宋" w:hAnsi="仿宋" w:eastAsia="仿宋" w:cs="仿宋"/>
          <w:color w:val="auto"/>
          <w:highlight w:val="none"/>
          <w:u w:val="none"/>
        </w:rPr>
        <w:t>月</w:t>
      </w:r>
      <w:r>
        <w:rPr>
          <w:rFonts w:hint="eastAsia" w:cs="仿宋"/>
          <w:color w:val="auto"/>
          <w:highlight w:val="none"/>
          <w:u w:val="none"/>
          <w:lang w:val="en-US" w:eastAsia="zh-CN"/>
        </w:rPr>
        <w:t>10</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color w:val="auto"/>
          <w:highlight w:val="none"/>
          <w:u w:val="none"/>
        </w:rPr>
        <w:t>（</w:t>
      </w:r>
      <w:r>
        <w:rPr>
          <w:rFonts w:hint="eastAsia" w:ascii="仿宋" w:hAnsi="仿宋" w:eastAsia="仿宋" w:cs="仿宋"/>
          <w:color w:val="auto"/>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1</w:t>
      </w:r>
      <w:r>
        <w:rPr>
          <w:rFonts w:hint="eastAsia" w:ascii="仿宋" w:hAnsi="仿宋" w:eastAsia="仿宋" w:cs="仿宋"/>
          <w:color w:val="auto"/>
          <w:highlight w:val="none"/>
          <w:u w:val="none"/>
        </w:rPr>
        <w:t>月</w:t>
      </w:r>
      <w:r>
        <w:rPr>
          <w:rFonts w:hint="eastAsia" w:cs="仿宋"/>
          <w:color w:val="auto"/>
          <w:highlight w:val="none"/>
          <w:u w:val="none"/>
          <w:lang w:val="en-US" w:eastAsia="zh-CN"/>
        </w:rPr>
        <w:t>10</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color w:val="auto"/>
          <w:highlight w:val="none"/>
          <w:u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ascii="仿宋" w:hAnsi="仿宋" w:eastAsia="仿宋" w:cs="仿宋"/>
          <w:color w:val="auto"/>
          <w:highlight w:val="none"/>
          <w:u w:val="none"/>
          <w:lang w:val="en-US" w:eastAsia="zh-CN"/>
        </w:rPr>
        <w:t>杭州市富阳区富春街道恩波大道677号金富春大厦3楼开标室</w:t>
      </w:r>
      <w:r>
        <w:rPr>
          <w:rFonts w:hint="eastAsia" w:ascii="仿宋" w:hAnsi="仿宋" w:eastAsia="仿宋" w:cs="仿宋"/>
          <w:color w:val="auto"/>
          <w:highlight w:val="none"/>
          <w:u w:val="none"/>
        </w:rPr>
        <w:t>，</w:t>
      </w:r>
      <w:r>
        <w:rPr>
          <w:rFonts w:hint="eastAsia" w:ascii="仿宋" w:hAnsi="仿宋" w:eastAsia="仿宋" w:cs="仿宋"/>
          <w:color w:val="auto"/>
          <w:highlight w:val="none"/>
        </w:rPr>
        <w:t>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https://zfcg.czt.zj.gov.cn/site/detail?categoryCode=ZcyAnnouncement&amp;parentId=600007&amp;articleId=mAX3LF551FG1fdHSXcHeFw==</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六、公告期限</w:t>
      </w:r>
      <w:r>
        <w:rPr>
          <w:rFonts w:hint="eastAsia" w:ascii="仿宋" w:hAnsi="仿宋" w:eastAsia="仿宋" w:cs="仿宋"/>
          <w:b/>
          <w:bCs/>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color w:val="auto"/>
          <w:lang w:val="en-US" w:eastAsia="zh-CN"/>
        </w:rPr>
      </w:pPr>
      <w:r>
        <w:rPr>
          <w:rFonts w:hint="eastAsia" w:ascii="仿宋" w:hAnsi="仿宋" w:eastAsia="仿宋" w:cs="仿宋"/>
          <w:color w:val="auto"/>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.其他事项：</w:t>
      </w: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ascii="仿宋" w:hAnsi="仿宋" w:eastAsia="仿宋" w:cs="仿宋"/>
          <w:color w:val="auto"/>
          <w:highlight w:val="none"/>
        </w:rPr>
        <w:t>落实政府采购政策：包括保护环境、节约能源、促进中小企业发展等。详见招标文件投标人须知。</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w:t>
      </w:r>
      <w:r>
        <w:rPr>
          <w:rFonts w:hint="eastAsia" w:ascii="仿宋" w:hAnsi="仿宋" w:eastAsia="仿宋" w:cs="仿宋"/>
          <w:color w:val="auto"/>
          <w:highlight w:val="none"/>
        </w:rPr>
        <w:t>贷款政策，简称“政采贷”，具体内容可参阅《富阳区“政采贷”办理指引》http://www.fuyang.gov.cn/art/2024/4/1/art_1228923243_59356997.html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color w:val="auto"/>
          <w:highlight w:val="none"/>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w:t>
      </w:r>
      <w:r>
        <w:rPr>
          <w:rFonts w:hint="eastAsia"/>
          <w:color w:val="auto"/>
          <w:highlight w:val="none"/>
          <w:u w:val="single"/>
        </w:rPr>
        <w:t>不适宜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本项目不接受分包，原因</w:t>
      </w:r>
      <w:r>
        <w:rPr>
          <w:rFonts w:hint="eastAsia" w:ascii="仿宋" w:hAnsi="仿宋" w:eastAsia="仿宋" w:cs="仿宋"/>
          <w:color w:val="auto"/>
          <w:sz w:val="24"/>
          <w:szCs w:val="24"/>
          <w:highlight w:val="none"/>
          <w:u w:val="single"/>
          <w:lang w:val="en-US" w:eastAsia="zh-CN"/>
        </w:rPr>
        <w:t xml:space="preserve">  </w:t>
      </w:r>
      <w:r>
        <w:rPr>
          <w:rFonts w:hint="eastAsia"/>
          <w:color w:val="auto"/>
          <w:highlight w:val="none"/>
          <w:u w:val="single"/>
        </w:rPr>
        <w:t>不适宜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 xml:space="preserve">     /      </w:t>
      </w:r>
      <w:r>
        <w:rPr>
          <w:rFonts w:hint="eastAsia"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名称：</w:t>
      </w:r>
      <w:r>
        <w:rPr>
          <w:rFonts w:hint="eastAsia"/>
          <w:color w:val="auto"/>
          <w:lang w:eastAsia="zh-CN"/>
        </w:rPr>
        <w:t>杭州市富阳区交通运输局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地址：杭州市富阳区恩波大道1128号永和大厦5-7层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传真：</w:t>
      </w:r>
      <w:r>
        <w:rPr>
          <w:rFonts w:hint="eastAsia" w:cs="仿宋"/>
          <w:color w:val="auto"/>
          <w:lang w:val="en-US"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项目联系人（询问）：</w:t>
      </w:r>
      <w:r>
        <w:rPr>
          <w:rFonts w:hint="eastAsia"/>
          <w:color w:val="auto"/>
          <w:lang w:val="en-US" w:eastAsia="zh-CN"/>
        </w:rPr>
        <w:t>徐云翔</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项目联系方式（询问）：</w:t>
      </w:r>
      <w:r>
        <w:rPr>
          <w:rFonts w:hint="eastAsia" w:cs="仿宋"/>
          <w:color w:val="auto"/>
          <w:lang w:val="en-US" w:eastAsia="zh-CN"/>
        </w:rPr>
        <w:t>0571-89526462</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质疑联系人：</w:t>
      </w:r>
      <w:r>
        <w:rPr>
          <w:rFonts w:hint="eastAsia"/>
          <w:color w:val="auto"/>
          <w:lang w:val="en-US" w:eastAsia="zh-CN"/>
        </w:rPr>
        <w:t>胡正刚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质疑联系方式：</w:t>
      </w:r>
      <w:r>
        <w:rPr>
          <w:rFonts w:hint="eastAsia" w:cs="仿宋"/>
          <w:color w:val="auto"/>
          <w:lang w:val="en-US" w:eastAsia="zh-CN"/>
        </w:rPr>
        <w:t>0571-58981009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2.采购代理机构信息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名称：华诚工程咨询集团有限公司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地址：</w:t>
      </w:r>
      <w:r>
        <w:rPr>
          <w:rFonts w:hint="eastAsia" w:cs="仿宋"/>
          <w:color w:val="auto"/>
          <w:lang w:eastAsia="zh-CN"/>
        </w:rPr>
        <w:t>杭州市富阳区</w:t>
      </w:r>
      <w:r>
        <w:rPr>
          <w:rFonts w:hint="eastAsia" w:cs="仿宋"/>
          <w:color w:val="auto"/>
          <w:lang w:val="en-US" w:eastAsia="zh-CN"/>
        </w:rPr>
        <w:t>恩波大道677号金富春大夏3楼</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cs="仿宋"/>
          <w:color w:val="auto"/>
          <w:lang w:eastAsia="zh-CN"/>
        </w:rPr>
        <w:t>邮箱</w:t>
      </w:r>
      <w:r>
        <w:rPr>
          <w:rFonts w:hint="eastAsia" w:ascii="仿宋" w:hAnsi="仿宋" w:eastAsia="仿宋" w:cs="仿宋"/>
          <w:color w:val="auto"/>
        </w:rPr>
        <w:t>： hczxfy123@126.com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项目联系人（询问）：</w:t>
      </w:r>
      <w:r>
        <w:rPr>
          <w:rFonts w:hint="eastAsia" w:cs="仿宋"/>
          <w:color w:val="auto"/>
          <w:lang w:val="en-US" w:eastAsia="zh-CN"/>
        </w:rPr>
        <w:t>叶敏露</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eastAsia="仿宋"/>
          <w:color w:val="auto"/>
          <w:lang w:val="en-US" w:eastAsia="zh-CN"/>
        </w:rPr>
      </w:pPr>
      <w:r>
        <w:rPr>
          <w:rFonts w:hint="eastAsia" w:ascii="仿宋" w:hAnsi="仿宋" w:eastAsia="仿宋" w:cs="仿宋"/>
          <w:color w:val="auto"/>
        </w:rPr>
        <w:t>项目联系方式（询问）：</w:t>
      </w:r>
      <w:r>
        <w:rPr>
          <w:rFonts w:hint="eastAsia" w:cs="仿宋"/>
          <w:color w:val="auto"/>
          <w:lang w:val="en-US" w:eastAsia="zh-CN"/>
        </w:rPr>
        <w:t>18157188350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质疑联系人：</w:t>
      </w:r>
      <w:r>
        <w:rPr>
          <w:rFonts w:hint="eastAsia" w:cs="仿宋"/>
          <w:color w:val="auto"/>
          <w:lang w:eastAsia="zh-CN"/>
        </w:rPr>
        <w:t>徐银华</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质疑联系方式：</w:t>
      </w:r>
      <w:r>
        <w:rPr>
          <w:rFonts w:hint="eastAsia" w:cs="仿宋"/>
          <w:color w:val="auto"/>
          <w:lang w:val="en-US" w:eastAsia="zh-CN"/>
        </w:rPr>
        <w:t>0571-61772168</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3.同级政府采购监督管理部门            </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名称：</w:t>
      </w:r>
      <w:r>
        <w:rPr>
          <w:rFonts w:hint="eastAsia" w:ascii="仿宋" w:hAnsi="仿宋" w:cs="仿宋"/>
          <w:color w:val="auto"/>
          <w:szCs w:val="24"/>
        </w:rPr>
        <w:t>杭州市富阳区财政局政府采购监督管理科</w:t>
      </w:r>
      <w:r>
        <w:rPr>
          <w:rFonts w:hint="eastAsia" w:cs="仿宋"/>
          <w:color w:val="auto"/>
          <w:szCs w:val="24"/>
          <w:lang w:val="en-US" w:eastAsia="zh-CN"/>
        </w:rPr>
        <w:t>/</w:t>
      </w:r>
      <w:r>
        <w:rPr>
          <w:rFonts w:hint="eastAsia" w:ascii="仿宋" w:hAnsi="仿宋" w:eastAsia="仿宋" w:cs="仿宋"/>
          <w:color w:val="auto"/>
          <w:highlight w:val="none"/>
        </w:rPr>
        <w:t>浙江省政府采购行政裁决服务中心（杭州）             </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地址：杭州市上城区清泰街549号城建综合大楼11楼（快递仅限ems或顺丰）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w:t>
      </w:r>
      <w:r>
        <w:rPr>
          <w:rFonts w:hint="eastAsia" w:cs="仿宋"/>
          <w:color w:val="auto"/>
          <w:highlight w:val="none"/>
          <w:lang w:val="en-US" w:eastAsia="zh-CN"/>
        </w:rPr>
        <w:t>朱女士、王女士</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hint="eastAsia" w:ascii="仿宋" w:hAnsi="仿宋" w:cs="仿宋"/>
          <w:color w:val="auto"/>
          <w:szCs w:val="24"/>
        </w:rPr>
        <w:t>0571-87800218,0571-87227671</w:t>
      </w: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4.浙江省本级、杭州市本级、拱墅区、富阳区政府采购项目投诉材料可寄送：浙江省政府采购行政裁决服务中心（杭州），地址：杭州市上城区清泰街549号城建综合大楼11楼（快递仅限ems或顺丰），收件人：朱女士，电话：0571-87227671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highlight w:val="none"/>
          <w:lang w:val="en-US" w:eastAsia="zh-CN"/>
        </w:rPr>
        <w:t>若对项目采购电子交易系统操作有疑问，可登录政采</w:t>
      </w:r>
      <w:r>
        <w:rPr>
          <w:rFonts w:hint="eastAsia" w:ascii="仿宋" w:hAnsi="仿宋" w:eastAsia="仿宋" w:cs="仿宋"/>
          <w:b/>
          <w:bCs/>
          <w:color w:val="auto"/>
          <w:lang w:val="en-US" w:eastAsia="zh-CN"/>
        </w:rPr>
        <w:t>云（https://www.zcygov.cn/），点击右侧咨询小采，获取采小蜜智能服务管家帮助，或拨打政采</w:t>
      </w:r>
      <w:r>
        <w:rPr>
          <w:rFonts w:hint="eastAsia" w:ascii="仿宋" w:hAnsi="仿宋" w:eastAsia="仿宋" w:cs="仿宋"/>
          <w:b/>
          <w:bCs/>
          <w:color w:val="auto"/>
          <w:lang w:val="en-US" w:eastAsia="zh-CN"/>
        </w:rPr>
        <w:t>云服务热线</w:t>
      </w:r>
      <w:r>
        <w:rPr>
          <w:rFonts w:hint="eastAsia" w:cs="仿宋"/>
          <w:b/>
          <w:bCs/>
          <w:color w:val="auto"/>
          <w:lang w:val="en-US" w:eastAsia="zh-CN"/>
        </w:rPr>
        <w:t>95763</w:t>
      </w:r>
      <w:r>
        <w:rPr>
          <w:rFonts w:hint="eastAsia" w:ascii="仿宋" w:hAnsi="仿宋" w:eastAsia="仿宋" w:cs="仿宋"/>
          <w:b/>
          <w:bCs/>
          <w:color w:val="auto"/>
          <w:lang w:val="en-US" w:eastAsia="zh-CN"/>
        </w:rPr>
        <w:t>获取热线服务</w:t>
      </w:r>
      <w:r>
        <w:rPr>
          <w:rFonts w:hint="eastAsia" w:ascii="仿宋" w:hAnsi="仿宋" w:eastAsia="仿宋" w:cs="仿宋"/>
          <w:b/>
          <w:bCs/>
          <w:color w:val="auto"/>
          <w:lang w:val="en-US" w:eastAsia="zh-CN"/>
        </w:rPr>
        <w:t>帮助。     </w:t>
      </w:r>
      <w:r>
        <w:rPr>
          <w:rFonts w:hint="eastAsia" w:ascii="仿宋" w:hAnsi="仿宋" w:eastAsia="仿宋" w:cs="仿宋"/>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auto"/>
          <w:highlight w:val="yellow"/>
          <w:lang w:eastAsia="zh-CN"/>
        </w:rPr>
      </w:pPr>
    </w:p>
    <w:p>
      <w:pPr>
        <w:pageBreakBefore w:val="0"/>
        <w:kinsoku/>
        <w:bidi w:val="0"/>
        <w:spacing w:beforeAutospacing="0" w:afterAutospacing="0" w:line="440" w:lineRule="exact"/>
        <w:jc w:val="right"/>
        <w:rPr>
          <w:rFonts w:hint="eastAsia"/>
          <w:color w:val="auto"/>
          <w:highlight w:val="yellow"/>
          <w:lang w:eastAsia="zh-CN"/>
        </w:rPr>
      </w:pPr>
    </w:p>
    <w:p>
      <w:pPr>
        <w:pageBreakBefore w:val="0"/>
        <w:kinsoku/>
        <w:bidi w:val="0"/>
        <w:spacing w:beforeAutospacing="0" w:afterAutospacing="0" w:line="440" w:lineRule="exact"/>
        <w:jc w:val="right"/>
        <w:rPr>
          <w:rFonts w:hint="eastAsia"/>
          <w:color w:val="auto"/>
          <w:lang w:eastAsia="zh-CN"/>
        </w:rPr>
      </w:pPr>
      <w:r>
        <w:rPr>
          <w:rFonts w:hint="eastAsia"/>
          <w:color w:val="auto"/>
          <w:lang w:eastAsia="zh-CN"/>
        </w:rPr>
        <w:t>杭州市富阳区交通运输局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color w:val="auto"/>
          <w:highlight w:val="none"/>
          <w:u w:val="none"/>
        </w:rPr>
      </w:pPr>
      <w:r>
        <w:rPr>
          <w:rFonts w:hint="eastAsia"/>
          <w:color w:val="auto"/>
          <w:highlight w:val="none"/>
          <w:u w:val="none"/>
        </w:rPr>
        <w:t xml:space="preserve">   202</w:t>
      </w:r>
      <w:r>
        <w:rPr>
          <w:rFonts w:hint="eastAsia"/>
          <w:color w:val="auto"/>
          <w:highlight w:val="none"/>
          <w:u w:val="none"/>
          <w:lang w:val="en-US" w:eastAsia="zh-CN"/>
        </w:rPr>
        <w:t>4</w:t>
      </w:r>
      <w:r>
        <w:rPr>
          <w:rFonts w:hint="eastAsia"/>
          <w:color w:val="auto"/>
          <w:highlight w:val="none"/>
          <w:u w:val="none"/>
        </w:rPr>
        <w:t>年</w:t>
      </w:r>
      <w:r>
        <w:rPr>
          <w:rFonts w:hint="eastAsia"/>
          <w:color w:val="auto"/>
          <w:highlight w:val="none"/>
          <w:u w:val="none"/>
          <w:lang w:val="en-US" w:eastAsia="zh-CN"/>
        </w:rPr>
        <w:t>12</w:t>
      </w:r>
      <w:r>
        <w:rPr>
          <w:rFonts w:hint="eastAsia"/>
          <w:color w:val="auto"/>
          <w:highlight w:val="none"/>
          <w:u w:val="none"/>
        </w:rPr>
        <w:t>月</w:t>
      </w:r>
      <w:r>
        <w:rPr>
          <w:rFonts w:hint="eastAsia"/>
          <w:color w:val="auto"/>
          <w:highlight w:val="none"/>
          <w:u w:val="none"/>
          <w:lang w:val="en-US" w:eastAsia="zh-CN"/>
        </w:rPr>
        <w:t>19</w:t>
      </w:r>
      <w:r>
        <w:rPr>
          <w:rFonts w:hint="eastAsia"/>
          <w:color w:val="auto"/>
          <w:highlight w:val="none"/>
          <w:u w:val="none"/>
        </w:rPr>
        <w:t>日</w:t>
      </w:r>
    </w:p>
    <w:p>
      <w:pPr>
        <w:pageBreakBefore w:val="0"/>
        <w:kinsoku/>
        <w:bidi w:val="0"/>
        <w:spacing w:beforeAutospacing="0" w:afterAutospacing="0" w:line="440" w:lineRule="exact"/>
        <w:rPr>
          <w:b/>
          <w:color w:val="auto"/>
          <w:sz w:val="36"/>
          <w:szCs w:val="36"/>
        </w:rPr>
      </w:pPr>
      <w:r>
        <w:rPr>
          <w:b/>
          <w:color w:val="auto"/>
          <w:sz w:val="36"/>
          <w:szCs w:val="36"/>
        </w:rPr>
        <w:br w:type="page"/>
      </w:r>
    </w:p>
    <w:p>
      <w:pPr>
        <w:pStyle w:val="4"/>
        <w:pageBreakBefore w:val="0"/>
        <w:kinsoku/>
        <w:bidi w:val="0"/>
        <w:spacing w:beforeAutospacing="0" w:afterAutospacing="0" w:line="440" w:lineRule="exact"/>
        <w:rPr>
          <w:color w:val="auto"/>
        </w:rPr>
      </w:pPr>
      <w:bookmarkStart w:id="2" w:name="_Toc236940849"/>
      <w:r>
        <w:rPr>
          <w:rFonts w:hint="eastAsia"/>
          <w:color w:val="auto"/>
        </w:rPr>
        <w:t>第二章  投标人须知</w:t>
      </w:r>
      <w:bookmarkEnd w:id="2"/>
    </w:p>
    <w:p>
      <w:pPr>
        <w:pStyle w:val="5"/>
        <w:pageBreakBefore w:val="0"/>
        <w:kinsoku/>
        <w:bidi w:val="0"/>
        <w:spacing w:before="0" w:beforeAutospacing="0" w:after="0" w:afterAutospacing="0" w:line="440" w:lineRule="exact"/>
        <w:ind w:left="578" w:hanging="578"/>
        <w:rPr>
          <w:color w:val="auto"/>
        </w:rPr>
      </w:pPr>
      <w:r>
        <w:rPr>
          <w:rFonts w:hint="eastAsia"/>
          <w:color w:val="auto"/>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506"/>
        <w:gridCol w:w="7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rPr>
            </w:pPr>
            <w:r>
              <w:rPr>
                <w:rFonts w:hint="eastAsia"/>
                <w:b/>
                <w:bCs/>
                <w:color w:val="auto"/>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color w:val="auto"/>
              </w:rPr>
            </w:pPr>
            <w:r>
              <w:rPr>
                <w:rFonts w:hint="eastAsia"/>
                <w:color w:val="auto"/>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项目名称</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rFonts w:hint="eastAsia" w:eastAsia="仿宋"/>
                <w:color w:val="auto"/>
                <w:highlight w:val="none"/>
                <w:lang w:eastAsia="zh-CN"/>
              </w:rPr>
            </w:pPr>
            <w:r>
              <w:rPr>
                <w:rFonts w:hint="eastAsia"/>
                <w:color w:val="auto"/>
                <w:lang w:eastAsia="zh-CN"/>
              </w:rPr>
              <w:t>公路超限运输检测站设施提升改造项目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2</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采购资金来源与预算</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u w:val="none"/>
              </w:rPr>
            </w:pPr>
            <w:r>
              <w:rPr>
                <w:rFonts w:hint="eastAsia"/>
                <w:color w:val="auto"/>
                <w:highlight w:val="none"/>
                <w:u w:val="none"/>
              </w:rPr>
              <w:t>（1）预算资金。</w:t>
            </w:r>
          </w:p>
          <w:p>
            <w:pPr>
              <w:pageBreakBefore w:val="0"/>
              <w:kinsoku/>
              <w:wordWrap w:val="0"/>
              <w:overflowPunct/>
              <w:topLinePunct/>
              <w:bidi w:val="0"/>
              <w:snapToGrid w:val="0"/>
              <w:spacing w:beforeAutospacing="0" w:afterAutospacing="0" w:line="440" w:lineRule="exact"/>
              <w:ind w:left="0" w:leftChars="0"/>
              <w:rPr>
                <w:rFonts w:hint="eastAsia" w:eastAsia="仿宋"/>
                <w:color w:val="auto"/>
                <w:highlight w:val="none"/>
                <w:u w:val="none"/>
                <w:lang w:eastAsia="zh-CN"/>
              </w:rPr>
            </w:pPr>
            <w:r>
              <w:rPr>
                <w:rFonts w:hint="eastAsia"/>
                <w:color w:val="auto"/>
                <w:highlight w:val="none"/>
                <w:u w:val="none"/>
              </w:rPr>
              <w:t>（2）本项目预算价为</w:t>
            </w:r>
            <w:r>
              <w:rPr>
                <w:rFonts w:hint="eastAsia"/>
                <w:color w:val="auto"/>
                <w:highlight w:val="none"/>
                <w:u w:val="none"/>
                <w:lang w:val="en-US" w:eastAsia="zh-CN"/>
              </w:rPr>
              <w:t>69.594</w:t>
            </w:r>
            <w:r>
              <w:rPr>
                <w:rFonts w:hint="eastAsia"/>
                <w:color w:val="auto"/>
                <w:highlight w:val="none"/>
                <w:u w:val="none"/>
              </w:rPr>
              <w:t>万元，最高限价为</w:t>
            </w:r>
            <w:r>
              <w:rPr>
                <w:rFonts w:hint="eastAsia"/>
                <w:color w:val="auto"/>
                <w:highlight w:val="none"/>
                <w:u w:val="none"/>
                <w:lang w:val="en-US" w:eastAsia="zh-CN"/>
              </w:rPr>
              <w:t>69.594</w:t>
            </w:r>
            <w:r>
              <w:rPr>
                <w:rFonts w:hint="eastAsia"/>
                <w:color w:val="auto"/>
                <w:highlight w:val="none"/>
                <w:u w:val="none"/>
              </w:rPr>
              <w:t xml:space="preserve">万元 </w:t>
            </w:r>
            <w:r>
              <w:rPr>
                <w:rFonts w:hint="eastAsia"/>
                <w:color w:val="auto"/>
                <w:highlight w:val="none"/>
                <w:u w:val="none"/>
                <w:lang w:eastAsia="zh-CN"/>
              </w:rPr>
              <w:t>，超过最高限价的投标无效。</w:t>
            </w:r>
          </w:p>
          <w:p>
            <w:pPr>
              <w:pageBreakBefore w:val="0"/>
              <w:kinsoku/>
              <w:wordWrap w:val="0"/>
              <w:overflowPunct/>
              <w:topLinePunct/>
              <w:bidi w:val="0"/>
              <w:snapToGrid w:val="0"/>
              <w:spacing w:beforeAutospacing="0" w:afterAutospacing="0" w:line="440" w:lineRule="exact"/>
              <w:ind w:left="0" w:leftChars="0"/>
              <w:rPr>
                <w:rFonts w:hint="default" w:eastAsia="仿宋"/>
                <w:color w:val="auto"/>
                <w:highlight w:val="none"/>
                <w:u w:val="none"/>
                <w:lang w:val="en-US" w:eastAsia="zh-CN"/>
              </w:rPr>
            </w:pPr>
            <w:r>
              <w:rPr>
                <w:rFonts w:hint="eastAsia"/>
                <w:color w:val="auto"/>
                <w:highlight w:val="none"/>
                <w:u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3</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投标文件递交截止时间与地点</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highlight w:val="none"/>
                <w:u w:val="none"/>
                <w:lang w:eastAsia="zh-CN"/>
              </w:rPr>
            </w:pPr>
            <w:r>
              <w:rPr>
                <w:rFonts w:hint="eastAsia" w:ascii="仿宋" w:hAnsi="仿宋" w:eastAsia="仿宋" w:cs="仿宋"/>
                <w:color w:val="auto"/>
                <w:highlight w:val="none"/>
                <w:u w:val="none"/>
              </w:rPr>
              <w:t>（1）投标文件递交截止时间：</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1</w:t>
            </w:r>
            <w:r>
              <w:rPr>
                <w:rFonts w:hint="eastAsia" w:ascii="仿宋" w:hAnsi="仿宋" w:eastAsia="仿宋" w:cs="仿宋"/>
                <w:color w:val="auto"/>
                <w:highlight w:val="none"/>
                <w:u w:val="none"/>
              </w:rPr>
              <w:t>月</w:t>
            </w:r>
            <w:r>
              <w:rPr>
                <w:rFonts w:hint="eastAsia" w:cs="仿宋"/>
                <w:color w:val="auto"/>
                <w:highlight w:val="none"/>
                <w:u w:val="none"/>
                <w:lang w:val="en-US" w:eastAsia="zh-CN"/>
              </w:rPr>
              <w:t>10</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color w:val="auto"/>
                <w:highlight w:val="none"/>
                <w:u w:val="none"/>
              </w:rPr>
              <w:t>止</w:t>
            </w:r>
            <w:r>
              <w:rPr>
                <w:rFonts w:hint="eastAsia" w:cs="仿宋"/>
                <w:color w:val="auto"/>
                <w:highlight w:val="none"/>
                <w:u w:val="none"/>
                <w:lang w:eastAsia="zh-CN"/>
              </w:rPr>
              <w:t>（北京时间）</w:t>
            </w:r>
          </w:p>
          <w:p>
            <w:pPr>
              <w:pStyle w:val="107"/>
              <w:pageBreakBefore w:val="0"/>
              <w:kinsoku/>
              <w:wordWrap w:val="0"/>
              <w:overflowPunct/>
              <w:topLinePunct/>
              <w:bidi w:val="0"/>
              <w:spacing w:before="0" w:beforeAutospacing="0" w:after="0" w:afterAutospacing="0" w:line="440" w:lineRule="exact"/>
              <w:ind w:left="0" w:leftChars="0"/>
              <w:rPr>
                <w:rFonts w:hint="eastAsia" w:ascii="仿宋" w:hAnsi="仿宋" w:eastAsia="仿宋" w:cs="仿宋"/>
                <w:color w:val="auto"/>
                <w:highlight w:val="none"/>
                <w:u w:val="none"/>
              </w:rPr>
            </w:pPr>
            <w:r>
              <w:rPr>
                <w:rFonts w:hint="eastAsia" w:ascii="仿宋" w:hAnsi="仿宋" w:eastAsia="仿宋" w:cs="仿宋"/>
                <w:color w:val="auto"/>
                <w:highlight w:val="none"/>
                <w:u w:val="none"/>
              </w:rPr>
              <w:t>（2）投标文件递交地点：政采云平台(https://www.zcygov.cn/)；</w:t>
            </w:r>
          </w:p>
          <w:p>
            <w:pPr>
              <w:pStyle w:val="107"/>
              <w:pageBreakBefore w:val="0"/>
              <w:kinsoku/>
              <w:wordWrap w:val="0"/>
              <w:overflowPunct/>
              <w:topLinePunct/>
              <w:bidi w:val="0"/>
              <w:spacing w:before="0" w:beforeAutospacing="0" w:after="0" w:afterAutospacing="0" w:line="440" w:lineRule="exact"/>
              <w:ind w:left="0" w:leftChars="0"/>
              <w:rPr>
                <w:rFonts w:hint="default" w:eastAsia="仿宋"/>
                <w:color w:val="auto"/>
                <w:highlight w:val="none"/>
                <w:u w:val="none"/>
                <w:lang w:val="en-US" w:eastAsia="zh-CN"/>
              </w:rPr>
            </w:pPr>
            <w:r>
              <w:rPr>
                <w:rFonts w:hint="eastAsia" w:ascii="仿宋" w:hAnsi="仿宋" w:eastAsia="仿宋" w:cs="仿宋"/>
                <w:color w:val="auto"/>
                <w:kern w:val="0"/>
                <w:sz w:val="24"/>
                <w:szCs w:val="20"/>
                <w:highlight w:val="none"/>
                <w:u w:val="none"/>
                <w:lang w:val="en-US" w:eastAsia="zh-CN" w:bidi="ar-SA"/>
              </w:rPr>
              <w:t>（3）</w:t>
            </w:r>
            <w:r>
              <w:rPr>
                <w:rFonts w:hint="eastAsia" w:ascii="Arial" w:hAnsi="Arial" w:eastAsia="仿宋" w:cs="仿宋"/>
                <w:color w:val="auto"/>
                <w:kern w:val="0"/>
                <w:sz w:val="24"/>
                <w:szCs w:val="20"/>
                <w:highlight w:val="none"/>
                <w:u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lang w:eastAsia="zh-CN"/>
              </w:rPr>
            </w:pPr>
            <w:r>
              <w:rPr>
                <w:rFonts w:hint="eastAsia"/>
                <w:b/>
                <w:bCs/>
                <w:color w:val="auto"/>
                <w:lang w:val="en-US" w:eastAsia="zh-CN"/>
              </w:rPr>
              <w:t>4</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rPr>
            </w:pPr>
            <w:r>
              <w:rPr>
                <w:rFonts w:hint="eastAsia"/>
                <w:b/>
                <w:bCs/>
                <w:color w:val="auto"/>
              </w:rPr>
              <w:t>开标时间与地点</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highlight w:val="none"/>
                <w:u w:val="none"/>
                <w:lang w:eastAsia="zh-CN"/>
              </w:rPr>
            </w:pPr>
            <w:r>
              <w:rPr>
                <w:rFonts w:hint="eastAsia"/>
                <w:color w:val="auto"/>
                <w:highlight w:val="none"/>
                <w:u w:val="none"/>
              </w:rPr>
              <w:t>（1）开标时间：</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1</w:t>
            </w:r>
            <w:r>
              <w:rPr>
                <w:rFonts w:hint="eastAsia" w:ascii="仿宋" w:hAnsi="仿宋" w:eastAsia="仿宋" w:cs="仿宋"/>
                <w:color w:val="auto"/>
                <w:highlight w:val="none"/>
                <w:u w:val="none"/>
              </w:rPr>
              <w:t>月</w:t>
            </w:r>
            <w:r>
              <w:rPr>
                <w:rFonts w:hint="eastAsia" w:cs="仿宋"/>
                <w:color w:val="auto"/>
                <w:highlight w:val="none"/>
                <w:u w:val="none"/>
                <w:lang w:val="en-US" w:eastAsia="zh-CN"/>
              </w:rPr>
              <w:t>10</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cs="仿宋"/>
                <w:color w:val="auto"/>
                <w:highlight w:val="none"/>
                <w:u w:val="none"/>
                <w:lang w:eastAsia="zh-CN"/>
              </w:rPr>
              <w:t>（北京时间）</w:t>
            </w:r>
          </w:p>
          <w:p>
            <w:pPr>
              <w:pStyle w:val="107"/>
              <w:pageBreakBefore w:val="0"/>
              <w:kinsoku/>
              <w:wordWrap w:val="0"/>
              <w:overflowPunct/>
              <w:topLinePunct/>
              <w:bidi w:val="0"/>
              <w:spacing w:before="0" w:beforeAutospacing="0" w:after="0" w:afterAutospacing="0" w:line="440" w:lineRule="exact"/>
              <w:ind w:left="0" w:leftChars="0"/>
              <w:rPr>
                <w:rFonts w:ascii="仿宋" w:hAnsi="仿宋"/>
                <w:color w:val="auto"/>
                <w:szCs w:val="24"/>
                <w:highlight w:val="none"/>
                <w:u w:val="none"/>
              </w:rPr>
            </w:pPr>
            <w:r>
              <w:rPr>
                <w:rFonts w:hint="eastAsia" w:ascii="仿宋" w:hAnsi="仿宋"/>
                <w:color w:val="auto"/>
                <w:kern w:val="3"/>
                <w:szCs w:val="24"/>
                <w:highlight w:val="none"/>
                <w:u w:val="none"/>
              </w:rPr>
              <w:t>（2）</w:t>
            </w:r>
            <w:r>
              <w:rPr>
                <w:rFonts w:hint="eastAsia" w:ascii="仿宋" w:hAnsi="仿宋" w:cs="Arial"/>
                <w:color w:val="auto"/>
                <w:szCs w:val="24"/>
                <w:highlight w:val="none"/>
                <w:u w:val="none"/>
              </w:rPr>
              <w:t>开标地点：</w:t>
            </w:r>
            <w:r>
              <w:rPr>
                <w:rFonts w:hint="eastAsia" w:ascii="仿宋" w:hAnsi="仿宋" w:eastAsia="仿宋" w:cs="仿宋"/>
                <w:color w:val="auto"/>
                <w:highlight w:val="none"/>
                <w:u w:val="none"/>
                <w:lang w:val="en-US" w:eastAsia="zh-CN"/>
              </w:rPr>
              <w:t>杭州市富阳区富春街道恩波大道677号金富春大厦3楼开标室</w:t>
            </w:r>
            <w:r>
              <w:rPr>
                <w:rFonts w:hint="eastAsia" w:ascii="仿宋" w:hAnsi="仿宋" w:cs="Arial"/>
                <w:color w:val="auto"/>
                <w:szCs w:val="24"/>
                <w:highlight w:val="none"/>
                <w:u w:val="none"/>
              </w:rPr>
              <w:t>。</w:t>
            </w:r>
            <w:r>
              <w:rPr>
                <w:rFonts w:hint="eastAsia" w:ascii="仿宋" w:hAnsi="仿宋"/>
                <w:color w:val="auto"/>
                <w:szCs w:val="24"/>
                <w:highlight w:val="none"/>
                <w:u w:val="none"/>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lang w:eastAsia="zh-CN"/>
              </w:rPr>
            </w:pPr>
            <w:r>
              <w:rPr>
                <w:rFonts w:hint="eastAsia"/>
                <w:b/>
                <w:bCs/>
                <w:color w:val="auto"/>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cs="Arial"/>
                <w:b/>
                <w:bCs/>
                <w:color w:val="auto"/>
                <w:highlight w:val="none"/>
              </w:rPr>
              <w:t>投标报价及费用</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（1）本项目投标应以人民币报价。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pPr>
              <w:pageBreakBefore w:val="0"/>
              <w:kinsoku/>
              <w:wordWrap w:val="0"/>
              <w:overflowPunct/>
              <w:topLinePunct/>
              <w:bidi w:val="0"/>
              <w:snapToGrid w:val="0"/>
              <w:spacing w:beforeAutospacing="0" w:afterAutospacing="0" w:line="440" w:lineRule="exact"/>
              <w:ind w:left="0" w:leftChars="0"/>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pPr>
              <w:pageBreakBefore w:val="0"/>
              <w:kinsoku/>
              <w:wordWrap w:val="0"/>
              <w:overflowPunct/>
              <w:topLinePunct/>
              <w:bidi w:val="0"/>
              <w:snapToGrid w:val="0"/>
              <w:spacing w:beforeAutospacing="0" w:afterAutospacing="0" w:line="440" w:lineRule="exact"/>
              <w:ind w:left="0" w:leftChars="0"/>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lang w:eastAsia="zh-CN"/>
              </w:rPr>
            </w:pPr>
            <w:r>
              <w:rPr>
                <w:rFonts w:hint="eastAsia"/>
                <w:b/>
                <w:bCs/>
                <w:color w:val="auto"/>
                <w:lang w:val="en-US" w:eastAsia="zh-CN"/>
              </w:rPr>
              <w:t>6</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cs="Arial"/>
                <w:b/>
                <w:bCs/>
                <w:color w:val="auto"/>
                <w:highlight w:val="none"/>
              </w:rPr>
            </w:pPr>
            <w:r>
              <w:rPr>
                <w:rFonts w:hint="eastAsia" w:cs="Arial"/>
                <w:b/>
                <w:bCs/>
                <w:color w:val="auto"/>
                <w:highlight w:val="none"/>
              </w:rPr>
              <w:t>转包与分包</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overflowPunct/>
              <w:topLinePunct/>
              <w:bidi w:val="0"/>
              <w:snapToGrid w:val="0"/>
              <w:spacing w:beforeAutospacing="0" w:afterAutospacing="0" w:line="440" w:lineRule="exact"/>
              <w:ind w:left="0" w:left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p>
          <w:p>
            <w:pPr>
              <w:pageBreakBefore w:val="0"/>
              <w:kinsoku/>
              <w:wordWrap w:val="0"/>
              <w:overflowPunct/>
              <w:topLinePunct/>
              <w:bidi w:val="0"/>
              <w:snapToGrid w:val="0"/>
              <w:spacing w:beforeAutospacing="0" w:afterAutospacing="0" w:line="440" w:lineRule="exact"/>
              <w:ind w:left="480" w:leftChars="0" w:hanging="480" w:hangingChars="200"/>
              <w:rPr>
                <w:rFonts w:hint="eastAsia" w:ascii="宋体" w:hAnsi="宋体" w:cs="宋体"/>
                <w:color w:val="auto"/>
                <w:sz w:val="24"/>
                <w:highlight w:val="none"/>
                <w:lang w:val="en-US" w:eastAsia="zh-CN"/>
              </w:rPr>
            </w:pPr>
            <w:r>
              <w:rPr>
                <w:rFonts w:hint="eastAsia"/>
                <w:color w:val="auto"/>
                <w:highlight w:val="none"/>
              </w:rPr>
              <w:t>（2）</w:t>
            </w:r>
            <w:r>
              <w:rPr>
                <w:rFonts w:hint="eastAsia"/>
                <w:color w:val="auto"/>
                <w:highlight w:val="none"/>
                <w:lang w:val="en-US" w:eastAsia="zh-CN"/>
              </w:rPr>
              <w:sym w:font="Wingdings 2" w:char="00A3"/>
            </w:r>
            <w:r>
              <w:rPr>
                <w:rFonts w:hint="eastAsia"/>
                <w:color w:val="auto"/>
                <w:highlight w:val="none"/>
                <w:lang w:val="en-US" w:eastAsia="zh-CN"/>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val="en-US" w:eastAsia="zh-CN"/>
              </w:rPr>
              <w:t xml:space="preserve"> </w:t>
            </w:r>
          </w:p>
          <w:p>
            <w:pPr>
              <w:pageBreakBefore w:val="0"/>
              <w:kinsoku/>
              <w:wordWrap w:val="0"/>
              <w:overflowPunct/>
              <w:topLinePunct/>
              <w:bidi w:val="0"/>
              <w:snapToGrid w:val="0"/>
              <w:spacing w:beforeAutospacing="0" w:afterAutospacing="0" w:line="440" w:lineRule="exact"/>
              <w:ind w:left="0" w:leftChars="0" w:firstLine="0" w:firstLineChars="0"/>
              <w:rPr>
                <w:rFonts w:ascii="宋体" w:hAnsi="宋体" w:cs="宋体"/>
                <w:color w:val="auto"/>
                <w:sz w:val="24"/>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p>
            <w:pPr>
              <w:pStyle w:val="107"/>
              <w:pageBreakBefore w:val="0"/>
              <w:kinsoku/>
              <w:wordWrap w:val="0"/>
              <w:overflowPunct/>
              <w:topLinePunct/>
              <w:bidi w:val="0"/>
              <w:spacing w:before="0" w:beforeAutospacing="0" w:after="0" w:afterAutospacing="0" w:line="440" w:lineRule="exact"/>
              <w:ind w:left="0" w:leftChars="0"/>
              <w:rPr>
                <w:rFonts w:hint="eastAsia" w:ascii="仿宋" w:hAnsi="仿宋" w:eastAsia="仿宋"/>
                <w:color w:val="auto"/>
                <w:szCs w:val="24"/>
                <w:highlight w:val="none"/>
                <w:lang w:val="en-US" w:eastAsia="zh-CN"/>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lang w:eastAsia="zh-CN"/>
              </w:rPr>
            </w:pPr>
            <w:r>
              <w:rPr>
                <w:rFonts w:hint="eastAsia"/>
                <w:b/>
                <w:bCs/>
                <w:color w:val="auto"/>
                <w:lang w:val="en-US" w:eastAsia="zh-CN"/>
              </w:rPr>
              <w:t>7</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rPr>
            </w:pPr>
            <w:r>
              <w:rPr>
                <w:rFonts w:hint="eastAsia"/>
                <w:b/>
                <w:bCs/>
                <w:color w:val="auto"/>
              </w:rPr>
              <w:t>开标前答疑会或现场踏勘</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overflowPunct/>
              <w:topLinePunct/>
              <w:bidi w:val="0"/>
              <w:snapToGrid w:val="0"/>
              <w:spacing w:beforeAutospacing="0" w:afterAutospacing="0" w:line="440" w:lineRule="exact"/>
              <w:ind w:left="0" w:leftChars="0"/>
              <w:rPr>
                <w:color w:val="auto"/>
              </w:rPr>
            </w:pPr>
            <w:r>
              <w:rPr>
                <w:rFonts w:ascii="仿宋" w:hAnsi="仿宋" w:eastAsia="仿宋" w:cs="仿宋"/>
                <w:color w:val="auto"/>
                <w:kern w:val="3"/>
                <w:sz w:val="24"/>
                <w:szCs w:val="24"/>
                <w:lang w:val="en-US" w:eastAsia="zh-CN" w:bidi="ar-SA"/>
              </w:rPr>
              <w:t>（1）</w:t>
            </w:r>
            <w:r>
              <w:rPr>
                <w:rFonts w:hint="eastAsia"/>
                <w:color w:val="auto"/>
              </w:rPr>
              <w:t>开标前答疑会：不组织</w:t>
            </w:r>
          </w:p>
          <w:p>
            <w:pPr>
              <w:pageBreakBefore w:val="0"/>
              <w:numPr>
                <w:ilvl w:val="0"/>
                <w:numId w:val="0"/>
              </w:numPr>
              <w:kinsoku/>
              <w:wordWrap w:val="0"/>
              <w:overflowPunct/>
              <w:topLinePunct/>
              <w:bidi w:val="0"/>
              <w:snapToGrid w:val="0"/>
              <w:spacing w:beforeAutospacing="0" w:afterAutospacing="0" w:line="440" w:lineRule="exact"/>
              <w:ind w:left="0" w:leftChars="0"/>
              <w:rPr>
                <w:rFonts w:hint="default" w:eastAsia="仿宋" w:cs="Arial"/>
                <w:color w:val="auto"/>
                <w:lang w:val="en-US" w:eastAsia="zh-CN"/>
              </w:rPr>
            </w:pPr>
            <w:r>
              <w:rPr>
                <w:rFonts w:ascii="仿宋" w:hAnsi="仿宋" w:eastAsia="仿宋" w:cs="仿宋"/>
                <w:color w:val="auto"/>
                <w:kern w:val="3"/>
                <w:sz w:val="24"/>
                <w:szCs w:val="24"/>
                <w:lang w:val="en-US" w:eastAsia="zh-CN" w:bidi="ar-SA"/>
              </w:rPr>
              <w:t>（2）</w:t>
            </w:r>
            <w:r>
              <w:rPr>
                <w:rFonts w:hint="eastAsia"/>
                <w:color w:val="auto"/>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lang w:eastAsia="zh-CN"/>
              </w:rPr>
            </w:pPr>
            <w:r>
              <w:rPr>
                <w:rFonts w:hint="eastAsia"/>
                <w:b/>
                <w:bCs/>
                <w:color w:val="auto"/>
                <w:lang w:val="en-US" w:eastAsia="zh-CN"/>
              </w:rPr>
              <w:t>8</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rPr>
            </w:pPr>
            <w:r>
              <w:rPr>
                <w:rFonts w:hint="eastAsia"/>
                <w:b/>
                <w:bCs/>
                <w:color w:val="auto"/>
              </w:rPr>
              <w:t>评标办法及标准</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cs="Arial"/>
                <w:color w:val="auto"/>
              </w:rPr>
            </w:pPr>
            <w:r>
              <w:rPr>
                <w:rFonts w:hint="eastAsia"/>
                <w:color w:val="auto"/>
                <w:highlight w:val="none"/>
                <w:lang w:eastAsia="zh-CN"/>
              </w:rPr>
              <w:t>综合评分法。具</w:t>
            </w:r>
            <w:r>
              <w:rPr>
                <w:rFonts w:hint="eastAsia"/>
                <w:color w:val="auto"/>
                <w:lang w:eastAsia="zh-CN"/>
              </w:rPr>
              <w:t>体详见</w:t>
            </w:r>
            <w:r>
              <w:rPr>
                <w:rFonts w:hint="eastAsia"/>
                <w:color w:val="auto"/>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lang w:val="en-US" w:eastAsia="zh-CN" w:bidi="ar-SA"/>
              </w:rPr>
            </w:pPr>
            <w:r>
              <w:rPr>
                <w:rFonts w:hint="eastAsia"/>
                <w:b/>
                <w:bCs/>
                <w:color w:val="auto"/>
                <w:lang w:val="en-US" w:eastAsia="zh-CN"/>
              </w:rPr>
              <w:t>9</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rPr>
            </w:pPr>
            <w:r>
              <w:rPr>
                <w:rFonts w:hint="eastAsia"/>
                <w:b/>
                <w:bCs/>
                <w:color w:val="auto"/>
              </w:rPr>
              <w:t>样品提供</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rPr>
                <w:rFonts w:ascii="宋体" w:hAnsi="宋体" w:cs="宋体"/>
                <w:color w:val="auto"/>
                <w:sz w:val="24"/>
              </w:rPr>
            </w:pPr>
            <w:r>
              <w:rPr>
                <w:rFonts w:hint="eastAsia"/>
                <w:color w:val="auto"/>
                <w:lang w:val="en-US" w:eastAsia="zh-CN"/>
              </w:rPr>
              <w:sym w:font="Wingdings 2" w:char="0052"/>
            </w:r>
            <w:r>
              <w:rPr>
                <w:rFonts w:hint="eastAsia"/>
                <w:color w:val="auto"/>
                <w:lang w:val="en-US" w:eastAsia="zh-CN"/>
              </w:rPr>
              <w:t xml:space="preserve"> A</w:t>
            </w:r>
            <w:r>
              <w:rPr>
                <w:rFonts w:hint="eastAsia" w:ascii="宋体" w:hAnsi="宋体" w:cs="宋体"/>
                <w:color w:val="auto"/>
                <w:sz w:val="24"/>
              </w:rPr>
              <w:t>不要求提供。</w:t>
            </w:r>
          </w:p>
          <w:p>
            <w:pPr>
              <w:pageBreakBefore w:val="0"/>
              <w:kinsoku/>
              <w:overflowPunct/>
              <w:bidi w:val="0"/>
              <w:spacing w:line="440" w:lineRule="exact"/>
              <w:ind w:left="0" w:leftChars="0"/>
              <w:rPr>
                <w:rFonts w:ascii="宋体" w:hAnsi="宋体" w:cs="宋体"/>
                <w:color w:val="auto"/>
                <w:kern w:val="0"/>
                <w:sz w:val="24"/>
              </w:rPr>
            </w:pPr>
            <w:r>
              <w:rPr>
                <w:rFonts w:hint="eastAsia"/>
                <w:color w:val="auto"/>
                <w:lang w:val="en-US" w:eastAsia="zh-CN"/>
              </w:rPr>
              <w:sym w:font="Wingdings 2" w:char="00A3"/>
            </w:r>
            <w:r>
              <w:rPr>
                <w:rFonts w:hint="eastAsia"/>
                <w:color w:val="auto"/>
                <w:lang w:val="en-US" w:eastAsia="zh-CN"/>
              </w:rPr>
              <w:t xml:space="preserve"> B</w:t>
            </w:r>
            <w:r>
              <w:rPr>
                <w:rFonts w:hint="eastAsia" w:ascii="宋体" w:hAnsi="宋体" w:cs="宋体"/>
                <w:color w:val="auto"/>
                <w:kern w:val="0"/>
                <w:sz w:val="24"/>
              </w:rPr>
              <w:t>要求提供，</w:t>
            </w:r>
          </w:p>
          <w:p>
            <w:pPr>
              <w:pageBreakBefore w:val="0"/>
              <w:numPr>
                <w:ilvl w:val="0"/>
                <w:numId w:val="0"/>
              </w:numPr>
              <w:kinsoku/>
              <w:overflowPunct/>
              <w:bidi w:val="0"/>
              <w:spacing w:line="440" w:lineRule="exact"/>
              <w:ind w:left="0" w:leftChars="0"/>
              <w:rPr>
                <w:rFonts w:hint="eastAsia" w:ascii="仿宋" w:hAnsi="仿宋" w:cs="仿宋"/>
                <w:color w:val="auto"/>
                <w:szCs w:val="24"/>
                <w:highlight w:val="none"/>
              </w:rPr>
            </w:pPr>
            <w:r>
              <w:rPr>
                <w:rFonts w:hint="eastAsia" w:cs="仿宋"/>
                <w:color w:val="auto"/>
                <w:szCs w:val="24"/>
                <w:highlight w:val="none"/>
                <w:lang w:val="en-US" w:eastAsia="zh-CN"/>
              </w:rPr>
              <w:t>（</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样品清单、提交的时间地点、制作标准详见招标文件</w:t>
            </w:r>
            <w:r>
              <w:rPr>
                <w:rFonts w:hint="eastAsia" w:ascii="仿宋" w:hAnsi="仿宋" w:cs="仿宋"/>
                <w:color w:val="auto"/>
                <w:szCs w:val="24"/>
                <w:highlight w:val="none"/>
                <w:lang w:eastAsia="zh-CN"/>
              </w:rPr>
              <w:t>第四章</w:t>
            </w:r>
            <w:r>
              <w:rPr>
                <w:rFonts w:hint="eastAsia" w:ascii="仿宋" w:hAnsi="仿宋" w:cs="仿宋"/>
                <w:color w:val="auto"/>
                <w:szCs w:val="24"/>
                <w:highlight w:val="none"/>
                <w:lang w:val="en-US" w:eastAsia="zh-CN"/>
              </w:rPr>
              <w:t xml:space="preserve"> 采购需求</w:t>
            </w:r>
            <w:r>
              <w:rPr>
                <w:rFonts w:hint="eastAsia" w:ascii="仿宋" w:hAnsi="仿宋" w:cs="仿宋"/>
                <w:color w:val="auto"/>
                <w:szCs w:val="24"/>
                <w:highlight w:val="none"/>
              </w:rPr>
              <w:t>。（</w:t>
            </w:r>
            <w:r>
              <w:rPr>
                <w:rFonts w:hint="eastAsia" w:ascii="仿宋" w:hAnsi="仿宋" w:cs="仿宋"/>
                <w:b/>
                <w:bCs/>
                <w:color w:val="auto"/>
                <w:szCs w:val="24"/>
                <w:highlight w:val="none"/>
              </w:rPr>
              <w:t>▲</w:t>
            </w:r>
            <w:r>
              <w:rPr>
                <w:rFonts w:hint="eastAsia" w:ascii="仿宋" w:hAnsi="仿宋" w:cs="仿宋"/>
                <w:color w:val="auto"/>
                <w:szCs w:val="24"/>
                <w:highlight w:val="none"/>
              </w:rPr>
              <w:t>未提供样品或提供样品不满足采购需求实质性条件的供应商，投标无效）</w:t>
            </w:r>
          </w:p>
          <w:p>
            <w:pPr>
              <w:pageBreakBefore w:val="0"/>
              <w:numPr>
                <w:ilvl w:val="0"/>
                <w:numId w:val="0"/>
              </w:numPr>
              <w:kinsoku/>
              <w:overflowPunct/>
              <w:bidi w:val="0"/>
              <w:spacing w:line="440" w:lineRule="exact"/>
              <w:ind w:left="0" w:leftChars="0"/>
              <w:rPr>
                <w:rFonts w:ascii="宋体" w:hAnsi="宋体" w:cs="宋体"/>
                <w:color w:val="auto"/>
                <w:kern w:val="0"/>
                <w:sz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lang w:eastAsia="zh-CN"/>
              </w:rPr>
              <w:t>）</w:t>
            </w:r>
            <w:r>
              <w:rPr>
                <w:rFonts w:hint="eastAsia" w:ascii="宋体" w:hAnsi="宋体" w:cs="宋体"/>
                <w:color w:val="auto"/>
                <w:kern w:val="0"/>
                <w:sz w:val="24"/>
                <w:highlight w:val="none"/>
              </w:rPr>
              <w:t>样品的评审方法以及评审标准：</w:t>
            </w:r>
          </w:p>
          <w:p>
            <w:pPr>
              <w:pageBreakBefore w:val="0"/>
              <w:kinsoku/>
              <w:overflowPunct/>
              <w:bidi w:val="0"/>
              <w:spacing w:line="440" w:lineRule="exact"/>
              <w:ind w:left="0" w:leftChars="0" w:firstLine="0" w:firstLineChars="0"/>
              <w:rPr>
                <w:rFonts w:ascii="宋体" w:hAnsi="宋体" w:cs="宋体"/>
                <w:color w:val="auto"/>
                <w:sz w:val="24"/>
                <w:highlight w:val="none"/>
              </w:rPr>
            </w:pPr>
            <w:r>
              <w:rPr>
                <w:rFonts w:hint="eastAsia" w:ascii="仿宋" w:hAnsi="仿宋" w:cs="仿宋"/>
                <w:color w:val="auto"/>
                <w:szCs w:val="24"/>
                <w:highlight w:val="none"/>
              </w:rPr>
              <w:sym w:font="Wingdings" w:char="00A8"/>
            </w:r>
            <w:r>
              <w:rPr>
                <w:rFonts w:hint="eastAsia" w:ascii="宋体" w:hAnsi="宋体" w:cs="宋体"/>
                <w:color w:val="auto"/>
                <w:sz w:val="24"/>
                <w:highlight w:val="none"/>
              </w:rPr>
              <w:t>样品分未超过价格分的50%；</w:t>
            </w:r>
          </w:p>
          <w:p>
            <w:pPr>
              <w:pageBreakBefore w:val="0"/>
              <w:kinsoku/>
              <w:overflowPunct/>
              <w:bidi w:val="0"/>
              <w:spacing w:line="440" w:lineRule="exact"/>
              <w:ind w:left="0" w:leftChars="0" w:firstLine="0" w:firstLineChars="0"/>
              <w:rPr>
                <w:rFonts w:ascii="宋体" w:hAnsi="宋体" w:cs="宋体"/>
                <w:color w:val="auto"/>
                <w:kern w:val="0"/>
                <w:sz w:val="24"/>
                <w:highlight w:val="none"/>
              </w:rPr>
            </w:pPr>
            <w:r>
              <w:rPr>
                <w:rFonts w:hint="eastAsia" w:ascii="仿宋" w:hAnsi="仿宋" w:cs="仿宋"/>
                <w:color w:val="auto"/>
                <w:szCs w:val="24"/>
                <w:highlight w:val="none"/>
              </w:rPr>
              <w:sym w:font="Wingdings" w:char="00A8"/>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ageBreakBefore w:val="0"/>
              <w:kinsoku/>
              <w:overflowPunct/>
              <w:bidi w:val="0"/>
              <w:spacing w:line="440" w:lineRule="exact"/>
              <w:ind w:left="0" w:leftChars="0" w:firstLine="0" w:firstLineChars="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w:t>
            </w:r>
            <w:r>
              <w:rPr>
                <w:rFonts w:hint="eastAsia" w:ascii="宋体" w:hAnsi="宋体" w:cs="宋体"/>
                <w:snapToGrid w:val="0"/>
                <w:color w:val="auto"/>
                <w:kern w:val="28"/>
                <w:sz w:val="24"/>
                <w:highlight w:val="none"/>
                <w:lang w:eastAsia="zh-CN"/>
              </w:rPr>
              <w:t>第三章评标办法及评分标准</w:t>
            </w:r>
            <w:r>
              <w:rPr>
                <w:rFonts w:hint="eastAsia" w:ascii="宋体" w:hAnsi="宋体" w:cs="宋体"/>
                <w:color w:val="auto"/>
                <w:kern w:val="0"/>
                <w:sz w:val="24"/>
                <w:highlight w:val="none"/>
              </w:rPr>
              <w:t xml:space="preserve">。 </w:t>
            </w:r>
          </w:p>
          <w:p>
            <w:pPr>
              <w:pageBreakBefore w:val="0"/>
              <w:numPr>
                <w:ilvl w:val="0"/>
                <w:numId w:val="0"/>
              </w:numPr>
              <w:kinsoku/>
              <w:overflowPunct/>
              <w:bidi w:val="0"/>
              <w:spacing w:line="440" w:lineRule="exact"/>
              <w:ind w:left="0" w:leftChars="0" w:firstLine="0" w:firstLineChars="0"/>
              <w:rPr>
                <w:rFonts w:hint="eastAsia" w:ascii="仿宋" w:hAnsi="仿宋" w:cs="仿宋"/>
                <w:color w:val="auto"/>
                <w:szCs w:val="24"/>
                <w:highlight w:val="none"/>
              </w:rPr>
            </w:pPr>
            <w:r>
              <w:rPr>
                <w:rFonts w:hint="eastAsia" w:ascii="仿宋" w:hAnsi="仿宋" w:eastAsia="仿宋" w:cs="仿宋"/>
                <w:color w:val="auto"/>
                <w:kern w:val="3"/>
                <w:sz w:val="24"/>
                <w:szCs w:val="24"/>
                <w:lang w:val="en-US" w:eastAsia="zh-CN" w:bidi="ar-SA"/>
              </w:rPr>
              <w:t>（3）</w:t>
            </w:r>
            <w:r>
              <w:rPr>
                <w:rFonts w:hint="eastAsia" w:ascii="仿宋" w:hAnsi="仿宋" w:cs="仿宋"/>
                <w:color w:val="auto"/>
                <w:szCs w:val="24"/>
                <w:highlight w:val="none"/>
              </w:rPr>
              <w:t>是否需要随样品提交检测报告</w:t>
            </w:r>
            <w:r>
              <w:rPr>
                <w:rFonts w:hint="eastAsia" w:ascii="仿宋" w:hAnsi="仿宋" w:cs="仿宋"/>
                <w:color w:val="auto"/>
                <w:szCs w:val="24"/>
                <w:highlight w:val="none"/>
                <w:u w:val="single"/>
              </w:rPr>
              <w:t>：</w:t>
            </w:r>
            <w:r>
              <w:rPr>
                <w:rFonts w:hint="eastAsia" w:ascii="仿宋" w:hAnsi="仿宋" w:cs="仿宋"/>
                <w:color w:val="auto"/>
                <w:szCs w:val="24"/>
                <w:highlight w:val="none"/>
                <w:u w:val="single"/>
                <w:lang w:val="zh-CN"/>
              </w:rPr>
              <w:sym w:font="Wingdings" w:char="00A8"/>
            </w:r>
            <w:r>
              <w:rPr>
                <w:rFonts w:hint="eastAsia" w:ascii="仿宋" w:hAnsi="仿宋" w:cs="仿宋"/>
                <w:color w:val="auto"/>
                <w:szCs w:val="24"/>
                <w:highlight w:val="none"/>
                <w:u w:val="single"/>
                <w:lang w:val="zh-CN"/>
              </w:rPr>
              <w:t>否；☐是</w:t>
            </w:r>
            <w:r>
              <w:rPr>
                <w:rFonts w:hint="eastAsia" w:ascii="仿宋" w:hAnsi="仿宋" w:cs="仿宋"/>
                <w:color w:val="auto"/>
                <w:szCs w:val="24"/>
                <w:highlight w:val="none"/>
                <w:u w:val="single"/>
              </w:rPr>
              <w:t>，</w:t>
            </w:r>
            <w:r>
              <w:rPr>
                <w:rFonts w:hint="eastAsia" w:ascii="仿宋" w:hAnsi="仿宋" w:cs="仿宋"/>
                <w:color w:val="auto"/>
                <w:szCs w:val="24"/>
                <w:highlight w:val="none"/>
              </w:rPr>
              <w:t>检测机构的要求：</w:t>
            </w:r>
            <w:r>
              <w:rPr>
                <w:rFonts w:hint="eastAsia" w:ascii="仿宋" w:hAnsi="仿宋" w:cs="仿宋"/>
                <w:color w:val="auto"/>
                <w:szCs w:val="24"/>
                <w:highlight w:val="none"/>
                <w:u w:val="single"/>
              </w:rPr>
              <w:t xml:space="preserve">  / ；</w:t>
            </w:r>
            <w:r>
              <w:rPr>
                <w:rFonts w:hint="eastAsia" w:ascii="仿宋" w:hAnsi="仿宋" w:cs="仿宋"/>
                <w:color w:val="auto"/>
                <w:szCs w:val="24"/>
                <w:highlight w:val="none"/>
              </w:rPr>
              <w:t>检测内容：</w:t>
            </w:r>
            <w:r>
              <w:rPr>
                <w:rFonts w:hint="eastAsia" w:ascii="仿宋" w:hAnsi="仿宋" w:cs="仿宋"/>
                <w:color w:val="auto"/>
                <w:szCs w:val="24"/>
                <w:highlight w:val="none"/>
                <w:u w:val="single"/>
              </w:rPr>
              <w:t xml:space="preserve">  /  </w:t>
            </w:r>
            <w:r>
              <w:rPr>
                <w:rFonts w:hint="eastAsia" w:ascii="仿宋" w:hAnsi="仿宋" w:cs="仿宋"/>
                <w:color w:val="auto"/>
                <w:szCs w:val="24"/>
                <w:highlight w:val="none"/>
              </w:rPr>
              <w:t>。</w:t>
            </w:r>
          </w:p>
          <w:p>
            <w:pPr>
              <w:pageBreakBefore w:val="0"/>
              <w:numPr>
                <w:ilvl w:val="0"/>
                <w:numId w:val="0"/>
              </w:numPr>
              <w:kinsoku/>
              <w:overflowPunct/>
              <w:bidi w:val="0"/>
              <w:spacing w:line="440" w:lineRule="exact"/>
              <w:ind w:left="0" w:leftChars="0" w:firstLine="0" w:firstLineChars="0"/>
              <w:rPr>
                <w:rFonts w:ascii="宋体" w:hAnsi="宋体" w:cs="宋体"/>
                <w:color w:val="auto"/>
                <w:sz w:val="24"/>
              </w:rPr>
            </w:pPr>
            <w:r>
              <w:rPr>
                <w:rFonts w:ascii="宋体" w:hAnsi="宋体" w:eastAsia="仿宋" w:cs="宋体"/>
                <w:color w:val="auto"/>
                <w:kern w:val="3"/>
                <w:sz w:val="24"/>
                <w:szCs w:val="24"/>
                <w:lang w:val="en-US" w:eastAsia="zh-CN" w:bidi="ar-SA"/>
              </w:rPr>
              <w:t>（4）</w:t>
            </w:r>
            <w:r>
              <w:rPr>
                <w:rFonts w:hint="eastAsia" w:ascii="宋体" w:hAnsi="宋体" w:cs="宋体"/>
                <w:color w:val="auto"/>
                <w:sz w:val="24"/>
              </w:rPr>
              <w:t>采购活动结束后，对于未中标人提供的</w:t>
            </w:r>
            <w:r>
              <w:rPr>
                <w:rFonts w:hint="eastAsia" w:ascii="宋体" w:hAnsi="宋体" w:cs="宋体"/>
                <w:color w:val="auto"/>
                <w:sz w:val="24"/>
              </w:rPr>
              <w:t>样品，采购人、采购机构将通知未中标人在规定的时间内取回，逾期未取回的，采购人、采购机构不负保管义务；对于中标人提供的样品，采购人将进行保管、封存，并作为履约验收的参考。</w:t>
            </w:r>
          </w:p>
          <w:p>
            <w:pPr>
              <w:pageBreakBefore w:val="0"/>
              <w:kinsoku/>
              <w:wordWrap w:val="0"/>
              <w:overflowPunct/>
              <w:topLinePunct/>
              <w:bidi w:val="0"/>
              <w:snapToGrid w:val="0"/>
              <w:spacing w:beforeAutospacing="0" w:afterAutospacing="0" w:line="440" w:lineRule="exact"/>
              <w:ind w:left="0" w:leftChars="0"/>
              <w:rPr>
                <w:rFonts w:hint="eastAsia" w:eastAsia="仿宋"/>
                <w:color w:val="auto"/>
                <w:lang w:val="en-US" w:eastAsia="zh-CN"/>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lang w:val="en-US" w:eastAsia="zh-CN" w:bidi="ar-SA"/>
              </w:rPr>
            </w:pPr>
            <w:r>
              <w:rPr>
                <w:rFonts w:hint="eastAsia"/>
                <w:b/>
                <w:bCs/>
                <w:color w:val="auto"/>
              </w:rPr>
              <w:t>1</w:t>
            </w:r>
            <w:r>
              <w:rPr>
                <w:rFonts w:hint="eastAsia"/>
                <w:b/>
                <w:bCs/>
                <w:color w:val="auto"/>
                <w:lang w:val="en-US" w:eastAsia="zh-CN"/>
              </w:rPr>
              <w:t>0</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现场演示</w:t>
            </w:r>
          </w:p>
        </w:tc>
        <w:tc>
          <w:tcPr>
            <w:tcW w:w="704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 xml:space="preserve"> A不要求演示</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default"/>
                <w:color w:val="auto"/>
                <w:lang w:val="en-US" w:eastAsia="zh-CN"/>
              </w:rPr>
            </w:pPr>
            <w:r>
              <w:rPr>
                <w:rFonts w:hint="eastAsia"/>
                <w:color w:val="auto"/>
                <w:lang w:val="en-US" w:eastAsia="zh-CN"/>
              </w:rPr>
              <w:sym w:font="Wingdings 2" w:char="00A3"/>
            </w:r>
            <w:r>
              <w:rPr>
                <w:rFonts w:hint="eastAsia"/>
                <w:color w:val="auto"/>
                <w:lang w:val="en-US" w:eastAsia="zh-CN"/>
              </w:rPr>
              <w:t xml:space="preserve"> B</w:t>
            </w:r>
            <w:r>
              <w:rPr>
                <w:rFonts w:hint="eastAsia"/>
                <w:color w:val="auto"/>
                <w:lang w:val="en-US" w:eastAsia="zh-CN"/>
              </w:rPr>
              <w:t>要求演示(现场演示或视频演示）</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eastAsia="zh-CN"/>
              </w:rPr>
            </w:pPr>
            <w:r>
              <w:rPr>
                <w:rFonts w:hint="eastAsia"/>
                <w:color w:val="auto"/>
                <w:lang w:val="en-US" w:eastAsia="zh-CN"/>
              </w:rPr>
              <w:t>(1)</w:t>
            </w:r>
            <w:r>
              <w:rPr>
                <w:rFonts w:hint="eastAsia"/>
                <w:color w:val="auto"/>
                <w:lang w:eastAsia="zh-CN"/>
              </w:rPr>
              <w:t>现场演示时间：</w:t>
            </w:r>
            <w:r>
              <w:rPr>
                <w:rFonts w:hint="eastAsia"/>
                <w:color w:val="auto"/>
                <w:u w:val="single"/>
                <w:lang w:val="en-US" w:eastAsia="zh-CN"/>
              </w:rPr>
              <w:t xml:space="preserve">  /  </w:t>
            </w:r>
            <w:r>
              <w:rPr>
                <w:rFonts w:hint="eastAsia"/>
                <w:color w:val="auto"/>
                <w:lang w:eastAsia="zh-CN"/>
              </w:rPr>
              <w:t>分钟，</w:t>
            </w:r>
            <w:r>
              <w:rPr>
                <w:rFonts w:hint="eastAsia" w:ascii="仿宋" w:hAnsi="仿宋" w:cs="仿宋"/>
                <w:b/>
                <w:bCs/>
                <w:color w:val="auto"/>
                <w:szCs w:val="24"/>
              </w:rPr>
              <w:t>含专家提问环节</w:t>
            </w:r>
            <w:r>
              <w:rPr>
                <w:rFonts w:hint="eastAsia"/>
                <w:color w:val="auto"/>
                <w:lang w:eastAsia="zh-CN"/>
              </w:rPr>
              <w:t>。讲解次序以投标文件解密时间先后次序为准。</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color w:val="auto"/>
                <w:lang w:eastAsia="zh-CN"/>
              </w:rPr>
            </w:pPr>
            <w:r>
              <w:rPr>
                <w:rFonts w:hint="eastAsia"/>
                <w:color w:val="auto"/>
                <w:lang w:val="en-US" w:eastAsia="zh-CN"/>
              </w:rPr>
              <w:t>(2)现场演示地点：杭州市富阳区</w:t>
            </w:r>
            <w:r>
              <w:rPr>
                <w:rFonts w:hint="eastAsia"/>
                <w:color w:val="auto"/>
                <w:u w:val="single"/>
                <w:lang w:val="en-US" w:eastAsia="zh-CN"/>
              </w:rPr>
              <w:t xml:space="preserve">     /   </w:t>
            </w:r>
            <w:r>
              <w:rPr>
                <w:rFonts w:hint="eastAsia"/>
                <w:color w:val="auto"/>
                <w:lang w:val="en-US" w:eastAsia="zh-CN"/>
              </w:rPr>
              <w:t>样品间</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eastAsia="zh-CN"/>
              </w:rPr>
            </w:pPr>
            <w:r>
              <w:rPr>
                <w:rFonts w:hint="eastAsia"/>
                <w:color w:val="auto"/>
                <w:lang w:val="en-US" w:eastAsia="zh-CN"/>
              </w:rPr>
              <w:t>(3)</w:t>
            </w:r>
            <w:r>
              <w:rPr>
                <w:rFonts w:hint="eastAsia"/>
                <w:color w:val="auto"/>
                <w:lang w:eastAsia="zh-CN"/>
              </w:rPr>
              <w:t>现场演示要求：详见招标文件。</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val="en-US" w:eastAsia="zh-CN"/>
              </w:rPr>
            </w:pPr>
            <w:r>
              <w:rPr>
                <w:rFonts w:hint="eastAsia"/>
                <w:color w:val="auto"/>
                <w:lang w:val="en-US" w:eastAsia="zh-CN"/>
              </w:rPr>
              <w:t>注：投标人演示人员于投标截止时间前到达</w:t>
            </w:r>
            <w:r>
              <w:rPr>
                <w:rFonts w:hint="eastAsia"/>
                <w:color w:val="auto"/>
                <w:u w:val="single"/>
                <w:lang w:val="en-US" w:eastAsia="zh-CN"/>
              </w:rPr>
              <w:t xml:space="preserve">   </w:t>
            </w:r>
            <w:r>
              <w:rPr>
                <w:rFonts w:hint="eastAsia"/>
                <w:color w:val="auto"/>
                <w:lang w:val="en-US" w:eastAsia="zh-CN"/>
              </w:rPr>
              <w:t>开标室等候，逾期到达的视为主动放弃现场演示，演示人员请自行准备相关设备及网络环境进行现场演示。</w:t>
            </w:r>
          </w:p>
          <w:p>
            <w:pPr>
              <w:pageBreakBefore w:val="0"/>
              <w:kinsoku/>
              <w:wordWrap w:val="0"/>
              <w:overflowPunct/>
              <w:topLinePunct/>
              <w:bidi w:val="0"/>
              <w:snapToGrid w:val="0"/>
              <w:spacing w:beforeAutospacing="0" w:afterAutospacing="0" w:line="440" w:lineRule="exact"/>
              <w:ind w:left="0" w:leftChars="0"/>
              <w:rPr>
                <w:rFonts w:hint="eastAsia"/>
                <w:color w:val="auto"/>
                <w:lang w:val="en-US" w:eastAsia="zh-CN"/>
              </w:rPr>
            </w:pPr>
            <w:r>
              <w:rPr>
                <w:rFonts w:hint="eastAsia"/>
                <w:color w:val="auto"/>
                <w:lang w:val="en-US" w:eastAsia="zh-CN"/>
              </w:rPr>
              <w:t>投标方案演示人员须与投标人存在劳动关系，提供授权委托书、身份证明及社保证明。因投标人自身原因导致无法演示或者演示效果不理想的，责任自负。</w:t>
            </w:r>
          </w:p>
          <w:p>
            <w:pPr>
              <w:pStyle w:val="48"/>
              <w:pageBreakBefore w:val="0"/>
              <w:kinsoku/>
              <w:overflowPunct/>
              <w:bidi w:val="0"/>
              <w:spacing w:beforeLines="0" w:afterLines="0" w:line="440" w:lineRule="exact"/>
              <w:ind w:left="0" w:leftChars="0"/>
              <w:rPr>
                <w:rFonts w:hint="eastAsia"/>
                <w:color w:val="auto"/>
              </w:rPr>
            </w:pPr>
            <w:r>
              <w:rPr>
                <w:rFonts w:hint="eastAsia"/>
                <w:color w:val="auto"/>
              </w:rPr>
              <w:t>投标人须自行携带演示所需的计算机等设备，并准备网络环境自行调试，交易中心提供VGA接口的投影仪。投标人须在开标截止时间前完成调试后离开样品间。演示时间控制在</w:t>
            </w:r>
            <w:r>
              <w:rPr>
                <w:rFonts w:hint="eastAsia"/>
                <w:color w:val="auto"/>
                <w:u w:val="single"/>
                <w:lang w:val="en-US" w:eastAsia="zh-CN"/>
              </w:rPr>
              <w:t xml:space="preserve">  /  </w:t>
            </w:r>
            <w:r>
              <w:rPr>
                <w:rFonts w:hint="eastAsia"/>
                <w:color w:val="auto"/>
              </w:rPr>
              <w:t>分钟内。</w:t>
            </w:r>
          </w:p>
          <w:p>
            <w:pPr>
              <w:pStyle w:val="49"/>
              <w:pageBreakBefore w:val="0"/>
              <w:kinsoku/>
              <w:overflowPunct/>
              <w:bidi w:val="0"/>
              <w:spacing w:line="440" w:lineRule="exact"/>
              <w:ind w:left="0" w:leftChars="0" w:firstLine="0" w:firstLineChars="0"/>
              <w:rPr>
                <w:rFonts w:hint="eastAsia"/>
                <w:color w:val="auto"/>
                <w:lang w:val="en-US" w:eastAsia="zh-CN"/>
              </w:rPr>
            </w:pPr>
            <w:r>
              <w:rPr>
                <w:rFonts w:hint="eastAsia" w:ascii="宋体" w:hAnsi="Courier New" w:eastAsia="仿宋" w:cs="仿宋"/>
                <w:color w:val="auto"/>
                <w:kern w:val="3"/>
                <w:sz w:val="24"/>
                <w:szCs w:val="24"/>
                <w:lang w:val="en-US" w:eastAsia="zh-CN" w:bidi="ar-SA"/>
              </w:rPr>
              <w:t>将演示内容提前拍摄成视频并压缩加密（密码由投标人自行保管），视频播放时间控制在</w:t>
            </w:r>
            <w:r>
              <w:rPr>
                <w:rFonts w:hint="eastAsia" w:ascii="宋体" w:hAnsi="Courier New" w:eastAsia="仿宋" w:cs="仿宋"/>
                <w:color w:val="auto"/>
                <w:kern w:val="3"/>
                <w:sz w:val="24"/>
                <w:szCs w:val="24"/>
                <w:u w:val="single"/>
                <w:lang w:val="en-US" w:eastAsia="zh-CN" w:bidi="ar-SA"/>
              </w:rPr>
              <w:t xml:space="preserve"> / </w:t>
            </w:r>
            <w:r>
              <w:rPr>
                <w:rFonts w:hint="eastAsia" w:ascii="宋体" w:hAnsi="Courier New" w:eastAsia="仿宋" w:cs="仿宋"/>
                <w:color w:val="auto"/>
                <w:kern w:val="3"/>
                <w:sz w:val="24"/>
                <w:szCs w:val="24"/>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lang w:val="en-US" w:eastAsia="zh-CN" w:bidi="ar-SA"/>
              </w:rPr>
            </w:pPr>
            <w:r>
              <w:rPr>
                <w:rFonts w:hint="eastAsia"/>
                <w:b/>
                <w:bCs/>
                <w:color w:val="auto"/>
              </w:rPr>
              <w:t>1</w:t>
            </w:r>
            <w:r>
              <w:rPr>
                <w:rFonts w:hint="eastAsia"/>
                <w:b/>
                <w:bCs/>
                <w:color w:val="auto"/>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项目属性</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b/>
                <w:bCs/>
                <w:color w:val="auto"/>
                <w:highlight w:val="none"/>
                <w:lang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b/>
                <w:bCs/>
                <w:color w:val="auto"/>
                <w:kern w:val="2"/>
                <w:highlight w:val="none"/>
                <w:u w:val="single"/>
                <w:lang w:val="en-US" w:eastAsia="zh-CN"/>
              </w:rPr>
              <w:t>称台传感器</w:t>
            </w:r>
            <w:r>
              <w:rPr>
                <w:rFonts w:hint="eastAsia" w:ascii="仿宋_GB2312" w:hAnsi="仿宋" w:eastAsia="仿宋_GB2312"/>
                <w:color w:val="auto"/>
                <w:sz w:val="24"/>
                <w:highlight w:val="none"/>
              </w:rPr>
              <w:t>。</w:t>
            </w:r>
          </w:p>
          <w:p>
            <w:pPr>
              <w:pageBreakBefore w:val="0"/>
              <w:kinsoku/>
              <w:wordWrap w:val="0"/>
              <w:overflowPunct/>
              <w:topLinePunct/>
              <w:bidi w:val="0"/>
              <w:snapToGrid w:val="0"/>
              <w:spacing w:beforeAutospacing="0" w:afterAutospacing="0" w:line="440" w:lineRule="exact"/>
              <w:ind w:left="0" w:leftChars="0"/>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A8"/>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lang w:val="en-US" w:eastAsia="zh-CN" w:bidi="ar-SA"/>
              </w:rPr>
            </w:pPr>
            <w:r>
              <w:rPr>
                <w:rFonts w:hint="eastAsia"/>
                <w:b/>
                <w:bCs/>
                <w:color w:val="auto"/>
              </w:rPr>
              <w:t>1</w:t>
            </w:r>
            <w:r>
              <w:rPr>
                <w:rFonts w:hint="eastAsia"/>
                <w:b/>
                <w:bCs/>
                <w:color w:val="auto"/>
                <w:lang w:val="en-US" w:eastAsia="zh-CN"/>
              </w:rPr>
              <w:t>2</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是否适宜中小企业情况</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根据《政府采购促进中小企业发展管理办法》（财库[2020]46号）文件的规</w:t>
            </w:r>
            <w:r>
              <w:rPr>
                <w:rFonts w:hint="eastAsia"/>
                <w:color w:val="auto"/>
                <w:highlight w:val="none"/>
              </w:rPr>
              <w:t>定，</w:t>
            </w:r>
            <w:r>
              <w:rPr>
                <w:rFonts w:hint="eastAsia"/>
                <w:b/>
                <w:bCs/>
                <w:color w:val="auto"/>
                <w:highlight w:val="none"/>
              </w:rPr>
              <w:t>本项目专门面向中小企业采购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lang w:val="en-US" w:eastAsia="zh-CN" w:bidi="ar-SA"/>
              </w:rPr>
            </w:pPr>
            <w:r>
              <w:rPr>
                <w:rFonts w:hint="eastAsia"/>
                <w:b/>
                <w:bCs/>
                <w:color w:val="auto"/>
              </w:rPr>
              <w:t>1</w:t>
            </w:r>
            <w:r>
              <w:rPr>
                <w:rFonts w:hint="eastAsia"/>
                <w:b/>
                <w:bCs/>
                <w:color w:val="auto"/>
                <w:lang w:val="en-US" w:eastAsia="zh-CN"/>
              </w:rPr>
              <w:t>3</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中小企业划分标准所属行业</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《关于印发中小企业划型标准规定的通知》（工信部联企业〔2011〕300号）规定的划分标准。</w:t>
            </w:r>
          </w:p>
          <w:p>
            <w:pPr>
              <w:pageBreakBefore w:val="0"/>
              <w:kinsoku/>
              <w:wordWrap w:val="0"/>
              <w:overflowPunct/>
              <w:topLinePunct/>
              <w:bidi w:val="0"/>
              <w:snapToGrid w:val="0"/>
              <w:spacing w:beforeAutospacing="0" w:afterAutospacing="0" w:line="440" w:lineRule="exact"/>
              <w:ind w:left="0" w:leftChars="0"/>
              <w:rPr>
                <w:rFonts w:hint="default" w:eastAsia="仿宋"/>
                <w:b/>
                <w:bCs/>
                <w:color w:val="auto"/>
                <w:highlight w:val="none"/>
                <w:u w:val="single"/>
                <w:lang w:val="en-US" w:eastAsia="zh-CN"/>
              </w:rPr>
            </w:pPr>
            <w:r>
              <w:rPr>
                <w:rFonts w:hint="eastAsia"/>
                <w:b/>
                <w:bCs/>
                <w:color w:val="auto"/>
                <w:highlight w:val="none"/>
              </w:rPr>
              <w:t>（1）采购标的：</w:t>
            </w:r>
            <w:r>
              <w:rPr>
                <w:rFonts w:hint="eastAsia"/>
                <w:b/>
                <w:bCs/>
                <w:color w:val="auto"/>
                <w:highlight w:val="none"/>
                <w:u w:val="none"/>
                <w:lang w:val="en-US" w:eastAsia="zh-CN"/>
              </w:rPr>
              <w:t>详见采购清单</w:t>
            </w:r>
          </w:p>
          <w:p>
            <w:pPr>
              <w:pageBreakBefore w:val="0"/>
              <w:kinsoku/>
              <w:wordWrap w:val="0"/>
              <w:overflowPunct/>
              <w:topLinePunct/>
              <w:bidi w:val="0"/>
              <w:snapToGrid w:val="0"/>
              <w:spacing w:beforeAutospacing="0" w:afterAutospacing="0" w:line="440" w:lineRule="exact"/>
              <w:ind w:left="0" w:leftChars="0"/>
              <w:rPr>
                <w:rFonts w:hint="default" w:eastAsia="仿宋" w:cs="Arial"/>
                <w:color w:val="auto"/>
                <w:highlight w:val="none"/>
                <w:u w:val="single"/>
                <w:lang w:val="en-US" w:eastAsia="zh-CN"/>
              </w:rPr>
            </w:pPr>
            <w:r>
              <w:rPr>
                <w:rFonts w:hint="eastAsia"/>
                <w:b/>
                <w:bCs/>
                <w:color w:val="auto"/>
                <w:highlight w:val="none"/>
              </w:rPr>
              <w:t>（2）所属行业：</w:t>
            </w:r>
            <w:r>
              <w:rPr>
                <w:rFonts w:hint="eastAsia"/>
                <w:b/>
                <w:bCs/>
                <w:color w:val="auto"/>
                <w:highlight w:val="none"/>
                <w:u w:val="none"/>
                <w:lang w:val="en-US" w:eastAsia="zh-CN"/>
              </w:rPr>
              <w:t>详见采购清单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lang w:val="en-US" w:eastAsia="zh-CN"/>
              </w:rPr>
            </w:pPr>
            <w:r>
              <w:rPr>
                <w:rFonts w:hint="eastAsia"/>
                <w:b/>
                <w:bCs/>
                <w:color w:val="auto"/>
                <w:lang w:val="en-US" w:eastAsia="zh-CN"/>
              </w:rPr>
              <w:t>14</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rPr>
            </w:pPr>
            <w:r>
              <w:rPr>
                <w:rFonts w:hint="eastAsia"/>
                <w:b/>
                <w:bCs/>
                <w:color w:val="auto"/>
              </w:rPr>
              <w:t>促进中小企业发展政策</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val="0"/>
              <w:overflowPunct/>
              <w:topLinePunct/>
              <w:bidi w:val="0"/>
              <w:spacing w:beforeAutospacing="0" w:afterAutospacing="0" w:line="440" w:lineRule="exact"/>
              <w:ind w:left="0" w:leftChars="0"/>
              <w:jc w:val="left"/>
              <w:rPr>
                <w:b/>
                <w:bCs/>
                <w:color w:val="auto"/>
                <w:highlight w:val="none"/>
              </w:rPr>
            </w:pPr>
            <w:r>
              <w:rPr>
                <w:rFonts w:hint="eastAsia"/>
                <w:b/>
                <w:bCs/>
                <w:color w:val="auto"/>
              </w:rPr>
              <w:t>根据财库〔2020〕</w:t>
            </w:r>
            <w:r>
              <w:rPr>
                <w:rFonts w:hint="eastAsia"/>
                <w:b/>
                <w:bCs/>
                <w:color w:val="auto"/>
                <w:highlight w:val="none"/>
              </w:rPr>
              <w:t>46号</w:t>
            </w:r>
            <w:r>
              <w:rPr>
                <w:rFonts w:hint="eastAsia"/>
                <w:b/>
                <w:bCs/>
                <w:color w:val="auto"/>
                <w:highlight w:val="none"/>
                <w:lang w:eastAsia="zh-CN"/>
              </w:rPr>
              <w:t>、</w:t>
            </w:r>
            <w:r>
              <w:rPr>
                <w:rFonts w:hint="eastAsia"/>
                <w:b/>
                <w:bCs/>
                <w:color w:val="auto"/>
                <w:highlight w:val="none"/>
              </w:rPr>
              <w:t>财库〔202</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19</w:t>
            </w:r>
            <w:r>
              <w:rPr>
                <w:rFonts w:hint="eastAsia"/>
                <w:b/>
                <w:bCs/>
                <w:color w:val="auto"/>
                <w:highlight w:val="none"/>
              </w:rPr>
              <w:t>号的相关规定</w:t>
            </w:r>
            <w:r>
              <w:rPr>
                <w:rFonts w:hint="eastAsia"/>
                <w:b/>
                <w:bCs/>
                <w:color w:val="auto"/>
                <w:highlight w:val="none"/>
                <w:lang w:eastAsia="zh-CN"/>
              </w:rPr>
              <w:t>：</w:t>
            </w:r>
          </w:p>
          <w:p>
            <w:pPr>
              <w:pStyle w:val="1024"/>
              <w:pageBreakBefore w:val="0"/>
              <w:widowControl/>
              <w:kinsoku/>
              <w:wordWrap w:val="0"/>
              <w:overflowPunct/>
              <w:topLinePunct/>
              <w:bidi w:val="0"/>
              <w:spacing w:beforeAutospacing="0" w:afterAutospacing="0" w:line="440" w:lineRule="exact"/>
              <w:ind w:left="0" w:leftChars="0" w:firstLine="480"/>
              <w:jc w:val="left"/>
              <w:rPr>
                <w:rFonts w:hint="eastAsia"/>
                <w:color w:val="auto"/>
                <w:highlight w:val="none"/>
                <w:lang w:val="zh-CN"/>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color w:val="auto"/>
                <w:sz w:val="24"/>
                <w:highlight w:val="none"/>
                <w:lang w:eastAsia="zh-CN"/>
              </w:rPr>
              <w:t>予</w:t>
            </w:r>
            <w:r>
              <w:rPr>
                <w:rFonts w:hint="eastAsia" w:ascii="宋体" w:hAnsi="宋体" w:cs="宋体"/>
                <w:color w:val="auto"/>
                <w:sz w:val="24"/>
                <w:highlight w:val="none"/>
                <w:lang w:val="en-US" w:eastAsia="zh-CN"/>
              </w:rPr>
              <w:t>4-6%</w:t>
            </w:r>
            <w:r>
              <w:rPr>
                <w:rFonts w:hint="eastAsia" w:ascii="宋体" w:hAnsi="宋体" w:cs="宋体"/>
                <w:color w:val="auto"/>
                <w:sz w:val="24"/>
                <w:highlight w:val="none"/>
              </w:rPr>
              <w:t>的扣除，用扣除后的价格参加评审。组成联合体或者接受分包的小微企业与联合体内其他企业、分包企业之间存</w:t>
            </w:r>
            <w:r>
              <w:rPr>
                <w:rFonts w:hint="eastAsia" w:ascii="宋体" w:hAnsi="宋体" w:cs="宋体"/>
                <w:color w:val="auto"/>
                <w:sz w:val="24"/>
              </w:rPr>
              <w:t>在直接控股、管理关系的，不享受价格扣除优惠政策。</w:t>
            </w:r>
          </w:p>
          <w:p>
            <w:pPr>
              <w:keepNext/>
              <w:keepLines/>
              <w:pageBreakBefore w:val="0"/>
              <w:kinsoku/>
              <w:wordWrap w:val="0"/>
              <w:overflowPunct/>
              <w:topLinePunct/>
              <w:bidi w:val="0"/>
              <w:spacing w:beforeAutospacing="0" w:afterAutospacing="0" w:line="440" w:lineRule="exact"/>
              <w:ind w:left="0" w:leftChars="0" w:firstLine="470" w:firstLineChars="196"/>
              <w:rPr>
                <w:b/>
                <w:bCs/>
                <w:color w:val="auto"/>
                <w:kern w:val="2"/>
                <w:highlight w:val="none"/>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pPr>
              <w:pStyle w:val="1024"/>
              <w:pageBreakBefore w:val="0"/>
              <w:widowControl/>
              <w:kinsoku/>
              <w:wordWrap w:val="0"/>
              <w:overflowPunct/>
              <w:topLinePunct/>
              <w:bidi w:val="0"/>
              <w:spacing w:beforeAutospacing="0" w:afterAutospacing="0" w:line="440" w:lineRule="exact"/>
              <w:ind w:left="0" w:leftChars="0"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pageBreakBefore w:val="0"/>
              <w:widowControl/>
              <w:kinsoku/>
              <w:wordWrap w:val="0"/>
              <w:overflowPunct/>
              <w:topLinePunct/>
              <w:bidi w:val="0"/>
              <w:spacing w:beforeAutospacing="0" w:afterAutospacing="0" w:line="440" w:lineRule="exact"/>
              <w:ind w:left="0" w:leftChars="0"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8"/>
              <w:pageBreakBefore w:val="0"/>
              <w:kinsoku/>
              <w:wordWrap w:val="0"/>
              <w:overflowPunct/>
              <w:topLinePunct/>
              <w:bidi w:val="0"/>
              <w:spacing w:before="0" w:beforeAutospacing="0" w:after="0" w:afterAutospacing="0" w:line="440" w:lineRule="exact"/>
              <w:ind w:left="769" w:leftChars="0"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overflowPunct/>
              <w:topLinePunct/>
              <w:bidi w:val="0"/>
              <w:spacing w:beforeAutospacing="0" w:afterAutospacing="0" w:line="440" w:lineRule="exact"/>
              <w:ind w:left="0" w:leftChars="0" w:firstLine="482" w:firstLineChars="200"/>
              <w:jc w:val="left"/>
              <w:rPr>
                <w:b/>
                <w:bCs/>
                <w:color w:val="auto"/>
              </w:rPr>
            </w:pPr>
            <w:r>
              <w:rPr>
                <w:rFonts w:hint="eastAsia"/>
                <w:b/>
                <w:bCs/>
                <w:color w:val="auto"/>
                <w:lang w:val="zh-CN"/>
              </w:rPr>
              <w:t>符合上述条件的，请填写中小企业声明函。</w:t>
            </w:r>
          </w:p>
          <w:p>
            <w:pPr>
              <w:pageBreakBefore w:val="0"/>
              <w:kinsoku/>
              <w:wordWrap w:val="0"/>
              <w:overflowPunct/>
              <w:topLinePunct/>
              <w:autoSpaceDE w:val="0"/>
              <w:autoSpaceDN w:val="0"/>
              <w:bidi w:val="0"/>
              <w:snapToGrid w:val="0"/>
              <w:spacing w:beforeAutospacing="0" w:afterAutospacing="0" w:line="440" w:lineRule="exact"/>
              <w:ind w:left="0" w:leftChars="0"/>
              <w:textAlignment w:val="bottom"/>
              <w:rPr>
                <w:color w:val="auto"/>
              </w:rPr>
            </w:pPr>
            <w:r>
              <w:rPr>
                <w:rFonts w:hint="eastAsia"/>
                <w:color w:val="auto"/>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overflowPunct/>
              <w:topLinePunct/>
              <w:bidi w:val="0"/>
              <w:spacing w:beforeAutospacing="0" w:afterAutospacing="0" w:line="440" w:lineRule="exact"/>
              <w:ind w:left="0" w:leftChars="0"/>
              <w:jc w:val="left"/>
              <w:rPr>
                <w:color w:val="auto"/>
                <w:highlight w:val="none"/>
              </w:rPr>
            </w:pPr>
            <w:r>
              <w:rPr>
                <w:rFonts w:hint="eastAsia"/>
                <w:color w:val="auto"/>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overflowPunct/>
              <w:topLinePunct/>
              <w:bidi w:val="0"/>
              <w:spacing w:beforeAutospacing="0" w:afterAutospacing="0" w:line="440" w:lineRule="exact"/>
              <w:ind w:left="0" w:leftChars="0"/>
              <w:jc w:val="left"/>
              <w:rPr>
                <w:b/>
                <w:bCs/>
                <w:color w:val="auto"/>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color w:val="auto"/>
              </w:rPr>
              <w:t>微企业、监狱企业、残疾人福利性单位的，其《中小企业声明函》、监狱企业证明文件、《残疾人福利性单位声明函》随中标结果同时公告，接受社会监督。</w:t>
            </w:r>
          </w:p>
          <w:p>
            <w:pPr>
              <w:pageBreakBefore w:val="0"/>
              <w:kinsoku/>
              <w:wordWrap w:val="0"/>
              <w:overflowPunct/>
              <w:topLinePunct/>
              <w:bidi w:val="0"/>
              <w:snapToGrid w:val="0"/>
              <w:spacing w:beforeAutospacing="0" w:afterAutospacing="0" w:line="440" w:lineRule="exact"/>
              <w:ind w:left="0" w:leftChars="0" w:firstLine="482" w:firstLineChars="200"/>
              <w:rPr>
                <w:color w:val="auto"/>
              </w:rPr>
            </w:pPr>
            <w:r>
              <w:rPr>
                <w:rFonts w:hint="eastAsia"/>
                <w:b/>
                <w:bCs/>
                <w:color w:val="auto"/>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color w:val="auto"/>
                <w:lang w:eastAsia="zh-CN"/>
              </w:rPr>
            </w:pPr>
            <w:r>
              <w:rPr>
                <w:rFonts w:hint="eastAsia"/>
                <w:b/>
                <w:bCs/>
                <w:color w:val="auto"/>
              </w:rPr>
              <w:t>1</w:t>
            </w:r>
            <w:r>
              <w:rPr>
                <w:rFonts w:hint="eastAsia"/>
                <w:b/>
                <w:bCs/>
                <w:color w:val="auto"/>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rPr>
            </w:pPr>
            <w:r>
              <w:rPr>
                <w:rFonts w:hint="eastAsia"/>
                <w:b/>
                <w:bCs/>
                <w:color w:val="auto"/>
              </w:rPr>
              <w:t>节能、环保要求</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val="0"/>
              <w:overflowPunct/>
              <w:topLinePunct/>
              <w:autoSpaceDE/>
              <w:autoSpaceDN/>
              <w:bidi w:val="0"/>
              <w:adjustRightInd/>
              <w:snapToGrid/>
              <w:spacing w:beforeAutospacing="0" w:afterAutospacing="0" w:line="440" w:lineRule="exact"/>
              <w:ind w:left="0" w:leftChars="0" w:firstLine="0"/>
              <w:textAlignment w:val="auto"/>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widowControl w:val="0"/>
              <w:kinsoku/>
              <w:wordWrap w:val="0"/>
              <w:overflowPunct/>
              <w:topLinePunct/>
              <w:autoSpaceDE/>
              <w:autoSpaceDN/>
              <w:bidi w:val="0"/>
              <w:adjustRightInd/>
              <w:snapToGrid/>
              <w:spacing w:beforeAutospacing="0" w:afterAutospacing="0" w:line="440" w:lineRule="exact"/>
              <w:ind w:left="0" w:leftChars="0" w:firstLine="0"/>
              <w:textAlignment w:val="auto"/>
              <w:rPr>
                <w:rFonts w:hint="eastAsia"/>
                <w:color w:val="auto"/>
                <w:sz w:val="24"/>
                <w:szCs w:val="24"/>
                <w:highlight w:val="none"/>
                <w:shd w:val="clear" w:color="auto" w:fill="FFFFFF"/>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widowControl w:val="0"/>
              <w:kinsoku/>
              <w:wordWrap w:val="0"/>
              <w:overflowPunct/>
              <w:topLinePunct/>
              <w:autoSpaceDE/>
              <w:autoSpaceDN/>
              <w:bidi w:val="0"/>
              <w:adjustRightInd/>
              <w:snapToGrid/>
              <w:spacing w:beforeAutospacing="0" w:afterAutospacing="0" w:line="440" w:lineRule="exact"/>
              <w:ind w:left="0" w:leftChars="0" w:firstLine="0"/>
              <w:jc w:val="left"/>
              <w:textAlignment w:val="auto"/>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b/>
                <w:bCs/>
                <w:color w:val="auto"/>
              </w:rPr>
            </w:pPr>
            <w:r>
              <w:rPr>
                <w:rFonts w:hint="eastAsia"/>
                <w:b/>
                <w:bCs/>
                <w:color w:val="auto"/>
                <w:lang w:val="en-US" w:eastAsia="zh-CN"/>
              </w:rPr>
              <w:t>支持绿色发展</w:t>
            </w:r>
          </w:p>
        </w:tc>
        <w:tc>
          <w:tcPr>
            <w:tcW w:w="7040"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color w:val="auto"/>
                <w:highlight w:val="none"/>
                <w:lang w:val="en-US" w:eastAsia="zh-CN"/>
              </w:rPr>
            </w:pPr>
            <w:r>
              <w:rPr>
                <w:rFonts w:hint="eastAsia" w:ascii="仿宋" w:hAnsi="仿宋" w:eastAsia="仿宋" w:cs="仿宋"/>
                <w:color w:val="auto"/>
                <w:highlight w:val="none"/>
              </w:rPr>
              <w:t>（1）</w:t>
            </w:r>
            <w:r>
              <w:rPr>
                <w:rFonts w:hint="eastAsia"/>
                <w:color w:val="auto"/>
                <w:highlight w:val="none"/>
                <w:lang w:val="en-US" w:eastAsia="zh-CN"/>
              </w:rPr>
              <w:t>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color w:val="auto"/>
                <w:highlight w:val="none"/>
                <w:lang w:val="en-US" w:eastAsia="zh-CN"/>
              </w:rPr>
            </w:pPr>
            <w:r>
              <w:rPr>
                <w:rFonts w:hint="eastAsia" w:ascii="仿宋" w:hAnsi="仿宋" w:eastAsia="仿宋" w:cs="仿宋"/>
                <w:color w:val="auto"/>
                <w:highlight w:val="none"/>
                <w:lang w:val="en-US" w:eastAsia="zh-CN"/>
              </w:rPr>
              <w:t>（2）</w:t>
            </w:r>
            <w:r>
              <w:rPr>
                <w:rFonts w:hint="eastAsia"/>
                <w:color w:val="auto"/>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overflowPunct/>
              <w:bidi w:val="0"/>
              <w:spacing w:line="440" w:lineRule="exact"/>
              <w:ind w:left="0" w:leftChars="0"/>
              <w:rPr>
                <w:rFonts w:hint="eastAsia"/>
                <w:color w:val="auto"/>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b/>
                <w:bCs/>
                <w:color w:val="auto"/>
                <w:highlight w:val="none"/>
                <w:lang w:val="en-US" w:eastAsia="zh-CN"/>
              </w:rPr>
            </w:pPr>
            <w:r>
              <w:rPr>
                <w:rFonts w:hint="eastAsia"/>
                <w:b/>
                <w:bCs/>
                <w:color w:val="auto"/>
                <w:highlight w:val="none"/>
                <w:lang w:val="en-US" w:eastAsia="zh-CN"/>
              </w:rPr>
              <w:t>17</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b/>
                <w:bCs/>
                <w:color w:val="auto"/>
                <w:lang w:val="en-US" w:eastAsia="zh-CN"/>
              </w:rPr>
            </w:pPr>
            <w:r>
              <w:rPr>
                <w:rFonts w:hint="eastAsia"/>
                <w:b/>
                <w:bCs/>
                <w:color w:val="auto"/>
                <w:lang w:eastAsia="zh-CN"/>
              </w:rPr>
              <w:t>支持创新发展</w:t>
            </w:r>
          </w:p>
        </w:tc>
        <w:tc>
          <w:tcPr>
            <w:tcW w:w="7040"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Style w:val="1034"/>
                <w:rFonts w:hint="eastAsia" w:ascii="仿宋" w:hAnsi="仿宋" w:eastAsia="仿宋" w:cs="仿宋"/>
                <w:b w:val="0"/>
                <w:bCs/>
                <w:color w:val="auto"/>
                <w:lang w:val="en-US" w:eastAsia="zh-CN"/>
              </w:rPr>
              <w:t>（1）</w:t>
            </w:r>
            <w:r>
              <w:rPr>
                <w:rFonts w:hint="eastAsia" w:ascii="仿宋" w:hAnsi="仿宋" w:eastAsia="仿宋" w:cs="仿宋"/>
                <w:bCs/>
                <w:color w:val="auto"/>
                <w:kern w:val="2"/>
                <w:sz w:val="24"/>
                <w:szCs w:val="24"/>
                <w:highlight w:val="none"/>
                <w:lang w:val="en-US" w:eastAsia="zh-CN" w:bidi="ar-SA"/>
              </w:rPr>
              <w:t>采购人优先采购被认定为首台套产品和“制造精品”的自主创新产品。</w:t>
            </w:r>
          </w:p>
          <w:p>
            <w:pPr>
              <w:pageBreakBefore w:val="0"/>
              <w:kinsoku/>
              <w:overflowPunct/>
              <w:bidi w:val="0"/>
              <w:spacing w:line="440" w:lineRule="exact"/>
              <w:ind w:left="0" w:leftChars="0"/>
              <w:rPr>
                <w:rFonts w:hint="eastAsia"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18</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highlight w:val="none"/>
              </w:rPr>
            </w:pPr>
            <w:r>
              <w:rPr>
                <w:rFonts w:hint="eastAsia"/>
                <w:b/>
                <w:bCs/>
                <w:color w:val="auto"/>
                <w:highlight w:val="none"/>
              </w:rPr>
              <w:t>进口产品规定</w:t>
            </w:r>
          </w:p>
        </w:tc>
        <w:tc>
          <w:tcPr>
            <w:tcW w:w="7040"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可以</w:t>
            </w:r>
            <w:r>
              <w:rPr>
                <w:rFonts w:hint="eastAsia" w:cs="仿宋"/>
                <w:bCs/>
                <w:color w:val="auto"/>
                <w:kern w:val="2"/>
                <w:sz w:val="24"/>
                <w:szCs w:val="24"/>
                <w:highlight w:val="none"/>
                <w:lang w:val="zh-TW" w:eastAsia="zh-CN" w:bidi="ar-SA"/>
              </w:rPr>
              <w:t>就</w:t>
            </w:r>
            <w:r>
              <w:rPr>
                <w:rFonts w:hint="eastAsia"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19</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ascii="仿宋" w:hAnsi="仿宋" w:eastAsia="仿宋" w:cs="仿宋"/>
                <w:b/>
                <w:bCs/>
                <w:color w:val="auto"/>
                <w:kern w:val="3"/>
                <w:sz w:val="24"/>
                <w:szCs w:val="24"/>
                <w:lang w:val="en-US" w:eastAsia="zh-CN" w:bidi="ar-SA"/>
              </w:rPr>
            </w:pPr>
            <w:r>
              <w:rPr>
                <w:rFonts w:hint="eastAsia"/>
                <w:b/>
                <w:bCs/>
                <w:color w:val="auto"/>
                <w:lang w:val="en-US" w:eastAsia="zh-CN"/>
              </w:rPr>
              <w:t>20</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rPr>
            </w:pPr>
            <w:r>
              <w:rPr>
                <w:rFonts w:hint="eastAsia"/>
                <w:b/>
                <w:bCs/>
                <w:color w:val="auto"/>
              </w:rPr>
              <w:t>评标结果公示、公告</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21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签订合同时间</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22</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履约保证金的收取及退还</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rPr>
                <w:rFonts w:ascii="宋体" w:hAnsi="宋体" w:cs="宋体"/>
                <w:color w:val="auto"/>
                <w:sz w:val="24"/>
              </w:rPr>
            </w:pPr>
            <w:r>
              <w:rPr>
                <w:rFonts w:hint="eastAsia"/>
                <w:color w:val="auto"/>
                <w:lang w:val="en-US" w:eastAsia="zh-CN"/>
              </w:rPr>
              <w:sym w:font="Wingdings 2" w:char="0052"/>
            </w:r>
            <w:r>
              <w:rPr>
                <w:rFonts w:hint="eastAsia"/>
                <w:color w:val="auto"/>
                <w:lang w:val="en-US" w:eastAsia="zh-CN"/>
              </w:rPr>
              <w:t xml:space="preserve"> A本项目不收取履约保证金</w:t>
            </w:r>
            <w:r>
              <w:rPr>
                <w:rFonts w:hint="eastAsia" w:ascii="宋体" w:hAnsi="宋体" w:cs="宋体"/>
                <w:color w:val="auto"/>
                <w:sz w:val="24"/>
              </w:rPr>
              <w:t>。</w:t>
            </w:r>
          </w:p>
          <w:p>
            <w:pPr>
              <w:pageBreakBefore w:val="0"/>
              <w:kinsoku/>
              <w:overflowPunct/>
              <w:bidi w:val="0"/>
              <w:spacing w:line="440" w:lineRule="exact"/>
              <w:ind w:left="0" w:leftChars="0"/>
              <w:rPr>
                <w:rFonts w:ascii="宋体" w:hAnsi="宋体" w:cs="宋体"/>
                <w:color w:val="auto"/>
                <w:kern w:val="0"/>
                <w:sz w:val="24"/>
              </w:rPr>
            </w:pPr>
            <w:r>
              <w:rPr>
                <w:rFonts w:hint="eastAsia"/>
                <w:color w:val="auto"/>
                <w:lang w:val="en-US" w:eastAsia="zh-CN"/>
              </w:rPr>
              <w:sym w:font="Wingdings 2" w:char="00A3"/>
            </w:r>
            <w:r>
              <w:rPr>
                <w:rFonts w:hint="eastAsia"/>
                <w:color w:val="auto"/>
                <w:lang w:val="en-US" w:eastAsia="zh-CN"/>
              </w:rPr>
              <w:t xml:space="preserve"> B</w:t>
            </w:r>
            <w:r>
              <w:rPr>
                <w:rFonts w:hint="eastAsia" w:ascii="宋体" w:hAnsi="宋体" w:cs="宋体"/>
                <w:color w:val="auto"/>
                <w:kern w:val="0"/>
                <w:sz w:val="24"/>
                <w:lang w:val="en-US" w:eastAsia="zh-CN"/>
              </w:rPr>
              <w:t>本项目需收取履约保证金</w:t>
            </w:r>
            <w:r>
              <w:rPr>
                <w:rFonts w:hint="eastAsia" w:ascii="宋体" w:hAnsi="宋体" w:cs="宋体"/>
                <w:color w:val="auto"/>
                <w:kern w:val="0"/>
                <w:sz w:val="24"/>
              </w:rPr>
              <w:t>，</w:t>
            </w:r>
          </w:p>
          <w:p>
            <w:pPr>
              <w:pageBreakBefore w:val="0"/>
              <w:kinsoku/>
              <w:wordWrap w:val="0"/>
              <w:overflowPunct/>
              <w:topLinePunct/>
              <w:bidi w:val="0"/>
              <w:spacing w:beforeAutospacing="0" w:afterAutospacing="0" w:line="440" w:lineRule="exact"/>
              <w:ind w:left="0" w:leftChars="0"/>
              <w:rPr>
                <w:rFonts w:hint="eastAsia" w:eastAsia="仿宋"/>
                <w:color w:val="auto"/>
                <w:highlight w:val="green"/>
                <w:lang w:eastAsia="zh-CN"/>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（2）缴纳方式：采用履约保函形式。</w:t>
            </w:r>
            <w:r>
              <w:rPr>
                <w:rFonts w:hint="eastAsia" w:ascii="仿宋" w:hAnsi="仿宋" w:eastAsia="仿宋" w:cs="仿宋"/>
                <w:color w:val="auto"/>
                <w:highlight w:val="none"/>
                <w:u w:val="none"/>
              </w:rPr>
              <w:t>采购人不得拒收履约保函。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lang w:val="en-US" w:eastAsia="zh-CN"/>
              </w:rPr>
            </w:pPr>
            <w:r>
              <w:rPr>
                <w:rFonts w:hint="eastAsia"/>
                <w:b/>
                <w:bCs/>
                <w:color w:val="auto"/>
                <w:lang w:val="en-US" w:eastAsia="zh-CN"/>
              </w:rPr>
              <w:t>23</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rPr>
            </w:pPr>
            <w:r>
              <w:rPr>
                <w:rFonts w:hint="eastAsia"/>
                <w:b/>
                <w:bCs/>
                <w:color w:val="auto"/>
              </w:rPr>
              <w:t>投标保证金</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rPr>
            </w:pPr>
            <w:r>
              <w:rPr>
                <w:rFonts w:hint="eastAsia"/>
                <w:color w:val="auto"/>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lang w:val="en-US" w:eastAsia="zh-CN"/>
              </w:rPr>
            </w:pPr>
            <w:r>
              <w:rPr>
                <w:rFonts w:hint="eastAsia"/>
                <w:b/>
                <w:bCs/>
                <w:color w:val="auto"/>
                <w:lang w:val="en-US" w:eastAsia="zh-CN"/>
              </w:rPr>
              <w:t>24</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rPr>
            </w:pPr>
            <w:r>
              <w:rPr>
                <w:rFonts w:hint="eastAsia"/>
                <w:b/>
                <w:bCs/>
                <w:color w:val="auto"/>
              </w:rPr>
              <w:t>投标有效期</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b/>
                <w:bCs/>
                <w:color w:val="auto"/>
                <w:highlight w:val="none"/>
              </w:rPr>
            </w:pPr>
            <w:r>
              <w:rPr>
                <w:rFonts w:hint="eastAsia"/>
                <w:b/>
                <w:bCs/>
                <w:color w:val="auto"/>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pPr>
              <w:pageBreakBefore w:val="0"/>
              <w:kinsoku/>
              <w:wordWrap w:val="0"/>
              <w:overflowPunct/>
              <w:topLinePunct/>
              <w:bidi w:val="0"/>
              <w:snapToGrid w:val="0"/>
              <w:spacing w:beforeAutospacing="0" w:afterAutospacing="0" w:line="440" w:lineRule="exact"/>
              <w:ind w:left="0" w:leftChars="0"/>
              <w:rPr>
                <w:color w:val="auto"/>
              </w:rPr>
            </w:pPr>
            <w:r>
              <w:rPr>
                <w:rFonts w:hint="eastAsia" w:ascii="仿宋" w:hAnsi="仿宋" w:cs="仿宋"/>
                <w:color w:val="auto"/>
                <w:szCs w:val="24"/>
              </w:rPr>
              <w:t>根据《政府采购货物和服务招标投标管理办法》（财政部令第87号）规定：投标有效期从提交投标文件的截止之日起算。投标文件中承诺的投标有效期应当不少于招标文件中载明的投标有效期。</w:t>
            </w:r>
            <w:r>
              <w:rPr>
                <w:rFonts w:hint="eastAsia" w:ascii="仿宋" w:hAnsi="仿宋" w:cs="仿宋"/>
                <w:color w:val="auto"/>
                <w:szCs w:val="24"/>
                <w:highlight w:val="none"/>
              </w:rPr>
              <w:t>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lang w:val="en-US" w:eastAsia="zh-CN"/>
              </w:rPr>
            </w:pPr>
            <w:r>
              <w:rPr>
                <w:rFonts w:hint="eastAsia"/>
                <w:b/>
                <w:bCs/>
                <w:color w:val="auto"/>
              </w:rPr>
              <w:t>2</w:t>
            </w:r>
            <w:r>
              <w:rPr>
                <w:rFonts w:hint="eastAsia"/>
                <w:b/>
                <w:bCs/>
                <w:color w:val="auto"/>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rPr>
            </w:pPr>
            <w:r>
              <w:rPr>
                <w:rFonts w:hint="eastAsia"/>
                <w:b/>
                <w:bCs/>
                <w:color w:val="auto"/>
              </w:rPr>
              <w:t>全流程电子化项目投标说明</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overflowPunct/>
              <w:topLinePunct/>
              <w:bidi w:val="0"/>
              <w:snapToGrid w:val="0"/>
              <w:spacing w:beforeAutospacing="0" w:afterAutospacing="0" w:line="440" w:lineRule="exact"/>
              <w:ind w:left="0" w:leftChars="0"/>
              <w:rPr>
                <w:b/>
                <w:bCs/>
                <w:color w:val="auto"/>
                <w:highlight w:val="none"/>
              </w:rPr>
            </w:pPr>
            <w:r>
              <w:rPr>
                <w:rFonts w:hint="eastAsia"/>
                <w:b/>
                <w:bCs/>
                <w:color w:val="auto"/>
                <w:highlight w:val="none"/>
              </w:rPr>
              <w:t>▲投标人须按时自行解密，规定时间内解密失败的，投标无效。</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lang w:val="en-US" w:eastAsia="zh-CN"/>
              </w:rPr>
            </w:pPr>
            <w:r>
              <w:rPr>
                <w:rFonts w:hint="eastAsia"/>
                <w:b/>
                <w:bCs/>
                <w:color w:val="auto"/>
                <w:lang w:val="en-US" w:eastAsia="zh-CN"/>
              </w:rPr>
              <w:t>26</w:t>
            </w:r>
          </w:p>
        </w:tc>
        <w:tc>
          <w:tcPr>
            <w:tcW w:w="1506" w:type="dxa"/>
            <w:tcBorders>
              <w:top w:val="single" w:color="auto" w:sz="4" w:space="0"/>
              <w:left w:val="single" w:color="auto" w:sz="4" w:space="0"/>
              <w:bottom w:val="single" w:color="auto" w:sz="4" w:space="0"/>
              <w:right w:val="single" w:color="auto" w:sz="4" w:space="0"/>
            </w:tcBorders>
            <w:vAlign w:val="center"/>
          </w:tcPr>
          <w:p>
            <w:pPr>
              <w:pStyle w:val="6"/>
              <w:keepNext/>
              <w:keepLines/>
              <w:pageBreakBefore w:val="0"/>
              <w:widowControl w:val="0"/>
              <w:tabs>
                <w:tab w:val="left" w:pos="-945"/>
                <w:tab w:val="left" w:pos="0"/>
                <w:tab w:val="clear" w:pos="720"/>
              </w:tabs>
              <w:kinsoku/>
              <w:wordWrap/>
              <w:overflowPunct/>
              <w:topLinePunct w:val="0"/>
              <w:autoSpaceDE/>
              <w:autoSpaceDN/>
              <w:bidi w:val="0"/>
              <w:adjustRightInd/>
              <w:snapToGrid/>
              <w:spacing w:line="440" w:lineRule="exact"/>
              <w:ind w:left="0" w:leftChars="0" w:firstLine="0"/>
              <w:jc w:val="center"/>
              <w:textAlignment w:val="auto"/>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kern w:val="3"/>
                <w:sz w:val="24"/>
                <w:szCs w:val="24"/>
                <w:lang w:val="en-US" w:eastAsia="zh-CN" w:bidi="ar-SA"/>
              </w:rPr>
              <w:t>备份投标</w:t>
            </w:r>
          </w:p>
          <w:p>
            <w:pPr>
              <w:pStyle w:val="6"/>
              <w:keepNext/>
              <w:keepLines/>
              <w:pageBreakBefore w:val="0"/>
              <w:widowControl w:val="0"/>
              <w:tabs>
                <w:tab w:val="left" w:pos="-945"/>
                <w:tab w:val="left" w:pos="0"/>
                <w:tab w:val="clear" w:pos="720"/>
              </w:tabs>
              <w:kinsoku/>
              <w:wordWrap/>
              <w:overflowPunct/>
              <w:topLinePunct w:val="0"/>
              <w:autoSpaceDE/>
              <w:autoSpaceDN/>
              <w:bidi w:val="0"/>
              <w:adjustRightInd/>
              <w:snapToGrid/>
              <w:spacing w:line="440" w:lineRule="exact"/>
              <w:ind w:left="0" w:leftChars="0" w:firstLine="0"/>
              <w:jc w:val="center"/>
              <w:textAlignment w:val="auto"/>
              <w:rPr>
                <w:rFonts w:hint="eastAsia"/>
                <w:color w:val="auto"/>
                <w:highlight w:val="none"/>
              </w:rPr>
            </w:pPr>
            <w:r>
              <w:rPr>
                <w:rFonts w:hint="eastAsia" w:ascii="仿宋" w:hAnsi="仿宋" w:eastAsia="仿宋" w:cs="仿宋"/>
                <w:b/>
                <w:bCs/>
                <w:color w:val="auto"/>
                <w:kern w:val="3"/>
                <w:sz w:val="24"/>
                <w:szCs w:val="24"/>
                <w:lang w:val="en-US" w:eastAsia="zh-CN" w:bidi="ar-SA"/>
              </w:rPr>
              <w:t>文件</w:t>
            </w:r>
          </w:p>
        </w:tc>
        <w:tc>
          <w:tcPr>
            <w:tcW w:w="7040"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27</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28</w:t>
            </w:r>
          </w:p>
        </w:tc>
        <w:tc>
          <w:tcPr>
            <w:tcW w:w="15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仿宋" w:cs="宋体"/>
                <w:b/>
                <w:color w:val="auto"/>
                <w:kern w:val="3"/>
                <w:sz w:val="24"/>
                <w:szCs w:val="24"/>
                <w:highlight w:val="none"/>
                <w:lang w:val="en-US" w:eastAsia="zh-CN" w:bidi="ar-SA"/>
              </w:rPr>
            </w:pPr>
            <w:r>
              <w:rPr>
                <w:rFonts w:hint="eastAsia"/>
                <w:b/>
                <w:bCs/>
                <w:color w:val="auto"/>
                <w:highlight w:val="none"/>
                <w:lang w:val="en-US" w:eastAsia="zh-CN"/>
              </w:rPr>
              <w:t>联合体相关</w:t>
            </w:r>
            <w:r>
              <w:rPr>
                <w:rFonts w:hint="eastAsia"/>
                <w:b/>
                <w:bCs/>
                <w:color w:val="auto"/>
                <w:highlight w:val="none"/>
                <w:lang w:eastAsia="zh-CN"/>
              </w:rPr>
              <w:t>说明</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29</w:t>
            </w:r>
          </w:p>
        </w:tc>
        <w:tc>
          <w:tcPr>
            <w:tcW w:w="15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val="0"/>
                <w:bCs/>
                <w:color w:val="auto"/>
                <w:szCs w:val="24"/>
                <w:highlight w:val="none"/>
                <w:lang w:val="en-US" w:eastAsia="zh-CN"/>
              </w:rPr>
              <w:t>30</w:t>
            </w:r>
          </w:p>
        </w:tc>
        <w:tc>
          <w:tcPr>
            <w:tcW w:w="1506" w:type="dxa"/>
            <w:vMerge w:val="restart"/>
            <w:tcBorders>
              <w:top w:val="single" w:color="auto" w:sz="4" w:space="0"/>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cs="仿宋"/>
                <w:b/>
                <w:color w:val="auto"/>
                <w:szCs w:val="24"/>
                <w:highlight w:val="none"/>
              </w:rPr>
              <w:t>特别说明</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宋体" w:hAnsi="宋体" w:cs="宋体"/>
                <w:snapToGrid w:val="0"/>
                <w:color w:val="auto"/>
                <w:kern w:val="28"/>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cs="仿宋"/>
                <w:b w:val="0"/>
                <w:bCs/>
                <w:color w:val="auto"/>
                <w:szCs w:val="24"/>
                <w:highlight w:val="none"/>
                <w:lang w:val="en-US" w:eastAsia="zh-CN"/>
              </w:rPr>
            </w:pPr>
          </w:p>
        </w:tc>
        <w:tc>
          <w:tcPr>
            <w:tcW w:w="1506" w:type="dxa"/>
            <w:vMerge w:val="continue"/>
            <w:tcBorders>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ascii="仿宋" w:hAnsi="仿宋" w:cs="仿宋"/>
                <w:b/>
                <w:color w:val="auto"/>
                <w:szCs w:val="24"/>
                <w:highlight w:val="none"/>
              </w:rPr>
            </w:pP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jc w:val="both"/>
              <w:rPr>
                <w:rFonts w:hint="default" w:ascii="宋体" w:hAnsi="宋体" w:eastAsia="仿宋" w:cs="宋体"/>
                <w:snapToGrid w:val="0"/>
                <w:color w:val="auto"/>
                <w:kern w:val="28"/>
                <w:highlight w:val="none"/>
                <w:lang w:val="en-US" w:eastAsia="zh-CN"/>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lang w:val="en-US" w:eastAsia="zh-CN"/>
              </w:rPr>
            </w:pPr>
            <w:r>
              <w:rPr>
                <w:rFonts w:hint="eastAsia"/>
                <w:b/>
                <w:bCs/>
                <w:color w:val="auto"/>
                <w:lang w:val="en-US" w:eastAsia="zh-CN"/>
              </w:rPr>
              <w:t>31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eastAsia="zh-CN"/>
              </w:rPr>
              <w:t>代理服务费</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Autospacing="0" w:afterAutospacing="0" w:line="440" w:lineRule="exact"/>
              <w:ind w:left="0" w:leftChars="0"/>
              <w:rPr>
                <w:color w:val="auto"/>
                <w:lang w:val="zh-CN"/>
              </w:rPr>
            </w:pPr>
            <w:r>
              <w:rPr>
                <w:rFonts w:hint="eastAsia"/>
                <w:color w:val="auto"/>
                <w:lang w:eastAsia="zh-CN"/>
              </w:rPr>
              <w:t>本项目采购代理费由中标人支付，收费以下表为准计取，计费基数为本项目</w:t>
            </w:r>
            <w:r>
              <w:rPr>
                <w:rFonts w:hint="eastAsia"/>
                <w:color w:val="auto"/>
                <w:highlight w:val="none"/>
                <w:u w:val="single"/>
                <w:lang w:val="en-US" w:eastAsia="zh-CN"/>
              </w:rPr>
              <w:t>预算</w:t>
            </w:r>
            <w:r>
              <w:rPr>
                <w:rFonts w:hint="eastAsia"/>
                <w:color w:val="auto"/>
                <w:highlight w:val="none"/>
                <w:u w:val="none"/>
                <w:lang w:val="en-US" w:eastAsia="zh-CN"/>
              </w:rPr>
              <w:t>价</w:t>
            </w:r>
            <w:r>
              <w:rPr>
                <w:rFonts w:hint="eastAsia"/>
                <w:color w:val="auto"/>
                <w:u w:val="none"/>
                <w:lang w:val="en-US" w:eastAsia="zh-CN"/>
              </w:rPr>
              <w:t>，</w:t>
            </w:r>
            <w:r>
              <w:rPr>
                <w:rFonts w:hint="eastAsia"/>
                <w:color w:val="auto"/>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服务类型、费率</w:t>
                  </w:r>
                </w:p>
                <w:p>
                  <w:pPr>
                    <w:pageBreakBefore w:val="0"/>
                    <w:kinsoku/>
                    <w:overflowPunct/>
                    <w:topLinePunct/>
                    <w:bidi w:val="0"/>
                    <w:adjustRightInd w:val="0"/>
                    <w:spacing w:line="440" w:lineRule="exact"/>
                    <w:ind w:left="0" w:leftChars="0"/>
                    <w:jc w:val="center"/>
                    <w:rPr>
                      <w:rFonts w:cs="宋体"/>
                      <w:b/>
                      <w:color w:val="auto"/>
                      <w:szCs w:val="21"/>
                    </w:rPr>
                  </w:pPr>
                  <w:r>
                    <w:rPr>
                      <w:color w:val="auto"/>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rkdN+1QAAAAkBAAAPAAAAAAAAAAEAIAAA&#10;ADgAAABkcnMvZG93bnJldi54bWxQSwECFAAUAAAACACHTuJAADsrxvkBAADuAwAADgAAAAAAAAAB&#10;ACAAAAA6AQAAZHJzL2Uyb0RvYy54bWxQSwUGAAAAAAYABgBZAQAApQUAAAAA&#10;">
                            <v:fill on="f" focussize="0,0"/>
                            <v:stroke color="#000000" joinstyle="round"/>
                            <v:imagedata o:title=""/>
                            <o:lock v:ext="edit" aspectratio="f"/>
                          </v:line>
                        </w:pict>
                      </mc:Fallback>
                    </mc:AlternateContent>
                  </w:r>
                  <w:r>
                    <w:rPr>
                      <w:rFonts w:hint="eastAsia" w:cs="宋体"/>
                      <w:b/>
                      <w:color w:val="auto"/>
                      <w:szCs w:val="21"/>
                    </w:rPr>
                    <w:t>金额（万元）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货物</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服务</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100以下</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1.5%</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1.5%</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100万元-500万元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1.1%</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0.8%</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500万元-1000万元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0.8%</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0.45%</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hint="eastAsia" w:cs="宋体"/>
                      <w:b/>
                      <w:color w:val="auto"/>
                      <w:szCs w:val="21"/>
                    </w:rPr>
                    <w:t>1000万元-5000万元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0.5%</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0.25%</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rPr>
                  </w:pPr>
                  <w:r>
                    <w:rPr>
                      <w:rFonts w:cs="宋体"/>
                      <w:b/>
                      <w:color w:val="auto"/>
                      <w:szCs w:val="21"/>
                    </w:rPr>
                    <w:t>0.35%</w:t>
                  </w:r>
                </w:p>
              </w:tc>
            </w:tr>
          </w:tbl>
          <w:p>
            <w:pPr>
              <w:pStyle w:val="48"/>
              <w:pageBreakBefore w:val="0"/>
              <w:kinsoku/>
              <w:overflowPunct/>
              <w:bidi w:val="0"/>
              <w:spacing w:beforeLines="0" w:afterLines="0" w:line="440" w:lineRule="exact"/>
              <w:ind w:left="0" w:leftChars="0"/>
              <w:rPr>
                <w:rFonts w:hint="eastAsia"/>
                <w:color w:val="auto"/>
              </w:rPr>
            </w:pPr>
            <w:r>
              <w:rPr>
                <w:rFonts w:hint="eastAsia"/>
                <w:color w:val="auto"/>
              </w:rPr>
              <w:t>注：</w:t>
            </w:r>
            <w:r>
              <w:rPr>
                <w:rFonts w:hint="eastAsia"/>
                <w:b w:val="0"/>
                <w:bCs w:val="0"/>
                <w:color w:val="auto"/>
              </w:rPr>
              <w:t>招标代理服务收</w:t>
            </w:r>
            <w:r>
              <w:rPr>
                <w:rFonts w:hint="eastAsia"/>
                <w:color w:val="auto"/>
              </w:rPr>
              <w:t>费按差额定率累进法计算。</w:t>
            </w:r>
          </w:p>
          <w:p>
            <w:pPr>
              <w:pStyle w:val="49"/>
              <w:pageBreakBefore w:val="0"/>
              <w:kinsoku/>
              <w:overflowPunct/>
              <w:bidi w:val="0"/>
              <w:spacing w:line="440" w:lineRule="exact"/>
              <w:ind w:left="0" w:leftChars="0" w:firstLine="0" w:firstLineChars="0"/>
              <w:jc w:val="left"/>
              <w:rPr>
                <w:rFonts w:hint="eastAsia" w:ascii="宋体" w:hAnsi="Courier New" w:eastAsia="仿宋" w:cs="仿宋"/>
                <w:b/>
                <w:bCs/>
                <w:color w:val="auto"/>
                <w:kern w:val="3"/>
                <w:sz w:val="24"/>
                <w:szCs w:val="24"/>
                <w:lang w:val="en-US" w:eastAsia="zh-CN" w:bidi="ar-SA"/>
              </w:rPr>
            </w:pPr>
            <w:r>
              <w:rPr>
                <w:rFonts w:hint="eastAsia" w:ascii="宋体" w:hAnsi="Courier New" w:eastAsia="仿宋" w:cs="仿宋"/>
                <w:b/>
                <w:bCs/>
                <w:color w:val="auto"/>
                <w:kern w:val="3"/>
                <w:sz w:val="24"/>
                <w:szCs w:val="24"/>
                <w:lang w:val="en-US" w:eastAsia="zh-CN" w:bidi="ar-SA"/>
              </w:rPr>
              <w:t>汇款信息：</w:t>
            </w:r>
          </w:p>
          <w:p>
            <w:pPr>
              <w:pageBreakBefore w:val="0"/>
              <w:kinsoku/>
              <w:overflowPunct/>
              <w:bidi w:val="0"/>
              <w:spacing w:line="440" w:lineRule="exact"/>
              <w:ind w:left="0" w:leftChars="0"/>
              <w:rPr>
                <w:rFonts w:hint="eastAsia"/>
                <w:color w:val="auto"/>
                <w:lang w:eastAsia="zh-CN"/>
              </w:rPr>
            </w:pPr>
            <w:r>
              <w:rPr>
                <w:rFonts w:hint="eastAsia"/>
                <w:b/>
                <w:bCs/>
                <w:color w:val="auto"/>
                <w:lang w:eastAsia="zh-CN"/>
              </w:rPr>
              <w:t>单位全称</w:t>
            </w:r>
            <w:r>
              <w:rPr>
                <w:rFonts w:hint="eastAsia"/>
                <w:color w:val="auto"/>
                <w:lang w:eastAsia="zh-CN"/>
              </w:rPr>
              <w:t>：华诚工程咨询集团有限公司富阳分公司</w:t>
            </w:r>
          </w:p>
          <w:p>
            <w:pPr>
              <w:pageBreakBefore w:val="0"/>
              <w:kinsoku/>
              <w:overflowPunct/>
              <w:bidi w:val="0"/>
              <w:spacing w:line="440" w:lineRule="exact"/>
              <w:ind w:left="0" w:leftChars="0"/>
              <w:rPr>
                <w:rFonts w:hint="eastAsia"/>
                <w:color w:val="auto"/>
                <w:lang w:eastAsia="zh-CN"/>
              </w:rPr>
            </w:pPr>
            <w:r>
              <w:rPr>
                <w:rFonts w:hint="eastAsia"/>
                <w:b/>
                <w:bCs/>
                <w:color w:val="auto"/>
                <w:lang w:eastAsia="zh-CN"/>
              </w:rPr>
              <w:t>开户行及账号</w:t>
            </w:r>
            <w:r>
              <w:rPr>
                <w:rFonts w:hint="eastAsia"/>
                <w:color w:val="auto"/>
                <w:lang w:eastAsia="zh-CN"/>
              </w:rPr>
              <w:t>：建行杭州富阳支行营业部 33001617235053002802</w:t>
            </w:r>
          </w:p>
        </w:tc>
      </w:tr>
    </w:tbl>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440" w:lineRule="exact"/>
        <w:ind w:left="0" w:firstLine="0"/>
        <w:jc w:val="both"/>
        <w:textAlignment w:val="auto"/>
        <w:rPr>
          <w:color w:val="auto"/>
        </w:rPr>
      </w:pPr>
      <w:r>
        <w:rPr>
          <w:color w:val="auto"/>
          <w:sz w:val="30"/>
          <w:szCs w:val="30"/>
        </w:rPr>
        <w:br w:type="page"/>
      </w:r>
      <w:r>
        <w:rPr>
          <w:rFonts w:hint="eastAsia"/>
          <w:color w:val="auto"/>
          <w:sz w:val="30"/>
          <w:szCs w:val="30"/>
          <w:lang w:val="en-US" w:eastAsia="zh-CN"/>
        </w:rPr>
        <w:t xml:space="preserve">  </w:t>
      </w:r>
      <w:r>
        <w:rPr>
          <w:rStyle w:val="249"/>
          <w:rFonts w:hint="eastAsia"/>
          <w:b/>
          <w:bCs/>
          <w:color w:val="auto"/>
        </w:rPr>
        <w:t>一、总则</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jc w:val="both"/>
        <w:textAlignment w:val="auto"/>
        <w:rPr>
          <w:b/>
          <w:bCs/>
          <w:color w:val="auto"/>
        </w:rPr>
      </w:pPr>
      <w:r>
        <w:rPr>
          <w:rFonts w:hint="eastAsia"/>
          <w:b/>
          <w:bCs/>
          <w:color w:val="auto"/>
        </w:rPr>
        <w:t>（一）适用范围</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仅适用于本次招标文件中采购项目的招标、投标、评标、定标、验收、合同履约、付款等行为（法律、法规另有规定的，从其规定）。</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color w:val="auto"/>
        </w:rPr>
      </w:pPr>
      <w:r>
        <w:rPr>
          <w:rFonts w:hint="eastAsia"/>
          <w:b/>
          <w:bCs/>
          <w:color w:val="auto"/>
        </w:rPr>
        <w:t>（二）定义</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1.“采购人”系指按政府采购有关规定，</w:t>
      </w:r>
      <w:r>
        <w:rPr>
          <w:rFonts w:hint="eastAsia"/>
          <w:color w:val="auto"/>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w:t>
      </w:r>
      <w:r>
        <w:rPr>
          <w:rFonts w:hint="eastAsia"/>
          <w:color w:val="auto"/>
          <w:highlight w:val="none"/>
        </w:rPr>
        <w:t>标的</w:t>
      </w:r>
      <w:r>
        <w:rPr>
          <w:rFonts w:hint="eastAsia"/>
          <w:color w:val="auto"/>
          <w:highlight w:val="none"/>
          <w:lang w:eastAsia="zh-CN"/>
        </w:rPr>
        <w:t>杭州市富阳区交通运输局</w:t>
      </w:r>
      <w:r>
        <w:rPr>
          <w:rFonts w:hint="eastAsia"/>
          <w:color w:val="auto"/>
          <w:highlight w:val="none"/>
        </w:rPr>
        <w:t>。</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lang w:val="en-US" w:eastAsia="zh-CN"/>
        </w:rPr>
        <w:t>2.</w:t>
      </w:r>
      <w:r>
        <w:rPr>
          <w:rFonts w:hint="eastAsia"/>
          <w:color w:val="auto"/>
        </w:rPr>
        <w:t>“采购代理机构”系指</w:t>
      </w:r>
      <w:r>
        <w:rPr>
          <w:rFonts w:hint="eastAsia"/>
          <w:color w:val="auto"/>
          <w:lang w:eastAsia="zh-CN"/>
        </w:rPr>
        <w:t>华诚工程咨询集团有限公司</w:t>
      </w:r>
      <w:r>
        <w:rPr>
          <w:rFonts w:hint="eastAsia"/>
          <w:color w:val="auto"/>
        </w:rPr>
        <w:t>。</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color w:val="auto"/>
          <w:lang w:val="en-US" w:eastAsia="zh-CN"/>
        </w:rPr>
        <w:t>3</w:t>
      </w:r>
      <w:r>
        <w:rPr>
          <w:rFonts w:hint="eastAsia"/>
          <w:color w:val="auto"/>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firstLine="480" w:firstLineChars="200"/>
        <w:textAlignment w:val="auto"/>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b/>
          <w:bCs/>
          <w:color w:val="auto"/>
          <w:highlight w:val="none"/>
        </w:rPr>
      </w:pPr>
      <w:r>
        <w:rPr>
          <w:rFonts w:hint="eastAsia"/>
          <w:b/>
          <w:bCs/>
          <w:color w:val="auto"/>
          <w:highlight w:val="none"/>
        </w:rPr>
        <w:t>投标人可由法定代表人或其委托人进行投标，投标时须提供有效证明文件。</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color w:val="auto"/>
        </w:rPr>
      </w:pPr>
      <w:r>
        <w:rPr>
          <w:rFonts w:hint="eastAsia"/>
          <w:b/>
          <w:bCs/>
          <w:color w:val="auto"/>
        </w:rPr>
        <w:t>投标委托若存在现场演示环节，授权代表须携带有效身份证件。如授权代表不是法定代表人（负责人）（下同），须有法定代表人出具的授权委托书（格式见附件）。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color w:val="auto"/>
        </w:rPr>
      </w:pPr>
      <w:r>
        <w:rPr>
          <w:rFonts w:hint="eastAsia"/>
          <w:b/>
          <w:bCs/>
          <w:color w:val="auto"/>
        </w:rPr>
        <w:t>（四）投标费用</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无论投标过程和结果如何，投标人均应自行承担所有与投标有关的全部费用。</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color w:val="auto"/>
        </w:rPr>
      </w:pPr>
      <w:r>
        <w:rPr>
          <w:rFonts w:hint="eastAsia"/>
          <w:b/>
          <w:bCs/>
          <w:color w:val="auto"/>
        </w:rPr>
        <w:t>（五）特别说明</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1.投标人应仔细阅读招标文件的所有内容，按照招标文件的要求提交投标文件，并对所提供的全部资料的真实性承担法律责任。</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pPr>
        <w:pStyle w:val="5"/>
        <w:keepNext w:val="0"/>
        <w:keepLines w:val="0"/>
        <w:pageBreakBefore w:val="0"/>
        <w:kinsoku/>
        <w:overflowPunct/>
        <w:autoSpaceDE/>
        <w:autoSpaceDN/>
        <w:bidi w:val="0"/>
        <w:adjustRightInd/>
        <w:spacing w:before="0" w:beforeAutospacing="0" w:after="0" w:afterAutospacing="0" w:line="440" w:lineRule="exact"/>
        <w:ind w:left="0" w:leftChars="0" w:firstLine="643" w:firstLineChars="200"/>
        <w:jc w:val="both"/>
        <w:textAlignment w:val="auto"/>
        <w:rPr>
          <w:color w:val="auto"/>
          <w:highlight w:val="none"/>
        </w:rPr>
      </w:pPr>
      <w:r>
        <w:rPr>
          <w:rFonts w:hint="eastAsia"/>
          <w:color w:val="auto"/>
          <w:highlight w:val="none"/>
        </w:rPr>
        <w:t>二、招标文件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（一）招标文件的澄清</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2. 采购代理机构将视情况确定是否有必要在开标前对招标文件进行澄清，如有必要，将</w:t>
      </w:r>
      <w:r>
        <w:rPr>
          <w:rFonts w:hint="eastAsia"/>
          <w:color w:val="auto"/>
        </w:rPr>
        <w:t>通过政采云平</w:t>
      </w:r>
      <w:r>
        <w:rPr>
          <w:rFonts w:hint="eastAsia"/>
          <w:color w:val="auto"/>
          <w:highlight w:val="none"/>
        </w:rPr>
        <w:t>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color w:val="auto"/>
        </w:rPr>
      </w:pPr>
      <w:r>
        <w:rPr>
          <w:rFonts w:hint="eastAsia"/>
          <w:b/>
          <w:bCs/>
          <w:color w:val="auto"/>
        </w:rPr>
        <w:t>（二）招标文件的修改</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2.招标文件澄清、答复、修改、补充的内容为招标文件的组成部分。当招标文件与招标文件的答复、澄清、修改、补充通知就同一内容的表述不一致时，以最后发出的公告为准。</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4. 更正公告的内容将作为招标文件的组成部分，对所有投标人均具有约束力。</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color w:val="auto"/>
          <w:highlight w:val="none"/>
        </w:rPr>
      </w:pPr>
      <w:r>
        <w:rPr>
          <w:rFonts w:hint="eastAsia"/>
          <w:b/>
          <w:bCs/>
          <w:color w:val="auto"/>
        </w:rPr>
        <w:t>▲投标文件未按招标文件的最终澄清、修改的内容进行编制的</w:t>
      </w:r>
      <w:r>
        <w:rPr>
          <w:rFonts w:hint="eastAsia"/>
          <w:b/>
          <w:bCs/>
          <w:color w:val="auto"/>
          <w:highlight w:val="none"/>
        </w:rPr>
        <w:t>，</w:t>
      </w:r>
      <w:r>
        <w:rPr>
          <w:rFonts w:hint="eastAsia"/>
          <w:b/>
          <w:bCs/>
          <w:color w:val="auto"/>
          <w:highlight w:val="none"/>
          <w:lang w:eastAsia="zh-CN"/>
        </w:rPr>
        <w:t>又不符合实质性要求的，</w:t>
      </w:r>
      <w:r>
        <w:rPr>
          <w:rFonts w:hint="eastAsia"/>
          <w:b/>
          <w:bCs/>
          <w:color w:val="auto"/>
          <w:highlight w:val="none"/>
        </w:rPr>
        <w:t>投标无效。</w:t>
      </w:r>
    </w:p>
    <w:p>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color w:val="auto"/>
        </w:rPr>
      </w:pPr>
      <w:r>
        <w:rPr>
          <w:rFonts w:hint="eastAsia"/>
          <w:color w:val="auto"/>
        </w:rPr>
        <w:t>三、投标文件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b/>
          <w:bCs/>
          <w:color w:val="auto"/>
        </w:rPr>
      </w:pPr>
      <w:r>
        <w:rPr>
          <w:rFonts w:hint="eastAsia"/>
          <w:color w:val="auto"/>
        </w:rPr>
        <w:t>投标人进行电子投标应安装客户端软件—“政采云电子交易客户端”，并按照招标文件和电子交易平台的要求编制并加密投标文件。</w:t>
      </w:r>
      <w:r>
        <w:rPr>
          <w:rFonts w:hint="eastAsia"/>
          <w:b/>
          <w:bCs/>
          <w:color w:val="auto"/>
        </w:rPr>
        <w:t>投标人未按规定加密的投标文件，电子交易平台将拒收并提示。</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color w:val="auto"/>
          <w:sz w:val="24"/>
          <w:szCs w:val="24"/>
        </w:rPr>
      </w:pPr>
      <w:r>
        <w:rPr>
          <w:rFonts w:hint="eastAsia"/>
          <w:color w:val="auto"/>
          <w:sz w:val="24"/>
          <w:szCs w:val="24"/>
        </w:rPr>
        <w:t>（一）投标文件的语言及计量</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b/>
          <w:bCs/>
          <w:color w:val="auto"/>
        </w:rPr>
      </w:pPr>
      <w:r>
        <w:rPr>
          <w:rFonts w:hint="eastAsia"/>
          <w:color w:val="auto"/>
        </w:rPr>
        <w:t>2.投标文件中如附有外文资料，须逐一对应翻译成中文汉语并附在相关外文资料后面。</w:t>
      </w:r>
      <w:r>
        <w:rPr>
          <w:rFonts w:hint="eastAsia"/>
          <w:b/>
          <w:bCs/>
          <w:color w:val="auto"/>
        </w:rPr>
        <w:t>▲不提供准确翻译资料的，投标无效。</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3.投标计量单位，招标文件已有明确规定的，使用招标文件规定的计量单位；招标文件没有规定的，应采用中华人民共和国法定计量单位（货币单位：人民币元）。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color w:val="auto"/>
        </w:rPr>
      </w:pPr>
      <w:r>
        <w:rPr>
          <w:rFonts w:hint="eastAsia"/>
          <w:b/>
          <w:bCs/>
          <w:color w:val="auto"/>
        </w:rPr>
        <w:t>（二）投标文件的组成</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color w:val="auto"/>
        </w:rPr>
      </w:pPr>
      <w:r>
        <w:rPr>
          <w:rFonts w:hint="eastAsia"/>
          <w:b/>
          <w:bCs/>
          <w:color w:val="auto"/>
        </w:rPr>
        <w:t>投标文件为电子投标文件。电子投标文件，按“政采云供应商项目采购-电子招投标操作指南”及本招标文件要求制作、加密并递交。电子投标文件由资格文件、商务及技术文件和报价文件组成。</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1.资格文件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keepNext w:val="0"/>
        <w:keepLines w:val="0"/>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货物制造商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）符合特定资格条件的有关证明材料</w:t>
      </w:r>
      <w:r>
        <w:rPr>
          <w:rFonts w:hint="eastAsia"/>
          <w:color w:val="auto"/>
          <w:highlight w:val="none"/>
          <w:lang w:eastAsia="zh-CN"/>
        </w:rPr>
        <w:t>：</w:t>
      </w:r>
      <w:r>
        <w:rPr>
          <w:rFonts w:hint="eastAsia"/>
          <w:color w:val="auto"/>
          <w:highlight w:val="none"/>
          <w:lang w:val="en-US" w:eastAsia="zh-CN"/>
        </w:rPr>
        <w:t>无</w:t>
      </w:r>
      <w:r>
        <w:rPr>
          <w:rFonts w:hint="eastAsia"/>
          <w:color w:val="auto"/>
          <w:highlight w:val="none"/>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2、商务技术文件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color w:val="auto"/>
        </w:rPr>
      </w:pPr>
      <w:r>
        <w:rPr>
          <w:rFonts w:hint="eastAsia"/>
          <w:color w:val="auto"/>
        </w:rPr>
        <w:t>（1）提供有效的法定代表人授权委托书（格式见附件）；</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rFonts w:hint="eastAsia"/>
          <w:b/>
          <w:bCs/>
          <w:color w:val="auto"/>
        </w:rPr>
      </w:pPr>
      <w:r>
        <w:rPr>
          <w:rFonts w:hint="eastAsia"/>
          <w:b/>
          <w:bCs/>
          <w:color w:val="auto"/>
        </w:rPr>
        <w:t>（如法定代表人直接参加投标并对相应文件签字的，只需提供其身份证复印件正反面）</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
          <w:bCs/>
          <w:color w:val="auto"/>
        </w:rPr>
      </w:pPr>
      <w:r>
        <w:rPr>
          <w:rFonts w:hint="eastAsia"/>
          <w:color w:val="auto"/>
        </w:rPr>
        <w:t>▲投标文件中法定代表人授权委托书所载内容与本项目内容有异的，投标无效。</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color w:val="auto"/>
        </w:rPr>
      </w:pPr>
      <w:r>
        <w:rPr>
          <w:rFonts w:hint="eastAsia"/>
          <w:bCs/>
          <w:color w:val="auto"/>
        </w:rPr>
        <w:t>（2）投标响应函</w:t>
      </w:r>
      <w:r>
        <w:rPr>
          <w:rFonts w:hint="eastAsia"/>
          <w:color w:val="auto"/>
        </w:rPr>
        <w:t>（格式见附件）；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color w:val="auto"/>
        </w:rPr>
      </w:pPr>
      <w:r>
        <w:rPr>
          <w:rFonts w:hint="eastAsia"/>
          <w:bCs/>
          <w:color w:val="auto"/>
        </w:rPr>
        <w:t>（3）</w:t>
      </w:r>
      <w:r>
        <w:rPr>
          <w:rFonts w:hint="eastAsia"/>
          <w:color w:val="auto"/>
        </w:rPr>
        <w:t>政府采购供应商廉洁自律承诺书 （格式见附件）；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color w:val="auto"/>
        </w:rPr>
      </w:pPr>
      <w:r>
        <w:rPr>
          <w:rFonts w:hint="eastAsia"/>
          <w:bCs/>
          <w:color w:val="auto"/>
        </w:rPr>
        <w:t>（4）廉政承诺书</w:t>
      </w:r>
      <w:r>
        <w:rPr>
          <w:rFonts w:hint="eastAsia"/>
          <w:color w:val="auto"/>
        </w:rPr>
        <w:t>（格式见附件）；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color w:val="auto"/>
        </w:rPr>
      </w:pPr>
      <w:r>
        <w:rPr>
          <w:rFonts w:hint="eastAsia"/>
          <w:bCs/>
          <w:color w:val="auto"/>
        </w:rPr>
        <w:t>（5）</w:t>
      </w:r>
      <w:r>
        <w:rPr>
          <w:rFonts w:hint="eastAsia"/>
          <w:color w:val="auto"/>
        </w:rPr>
        <w:t>投标人情况介绍(格式见附件)；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color w:val="auto"/>
        </w:rPr>
      </w:pPr>
      <w:r>
        <w:rPr>
          <w:rFonts w:hint="eastAsia"/>
          <w:bCs/>
          <w:color w:val="auto"/>
        </w:rPr>
        <w:t>（6）投标人认为有必要提供的其他资信文件或说明。</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rFonts w:hint="eastAsia"/>
          <w:b/>
          <w:bCs/>
          <w:color w:val="auto"/>
        </w:rPr>
      </w:pPr>
      <w:r>
        <w:rPr>
          <w:rFonts w:hint="eastAsia"/>
          <w:b/>
          <w:bCs/>
          <w:color w:val="auto"/>
        </w:rPr>
        <w:t>（以下内容可按项目评标内容提供）</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color w:val="auto"/>
        </w:rPr>
      </w:pPr>
      <w:r>
        <w:rPr>
          <w:rFonts w:hint="eastAsia"/>
          <w:color w:val="auto"/>
        </w:rPr>
        <w:t>（7）关于本项目的详细组织实施方案；</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color w:val="auto"/>
        </w:rPr>
      </w:pPr>
      <w:r>
        <w:rPr>
          <w:rFonts w:hint="eastAsia"/>
          <w:color w:val="auto"/>
        </w:rPr>
        <w:t>（8）</w:t>
      </w:r>
      <w:r>
        <w:rPr>
          <w:rFonts w:hint="eastAsia"/>
          <w:bCs/>
          <w:color w:val="auto"/>
        </w:rPr>
        <w:t>节能环保等的资质证书或文件（若有）；</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color w:val="auto"/>
        </w:rPr>
      </w:pPr>
      <w:r>
        <w:rPr>
          <w:rFonts w:hint="eastAsia"/>
          <w:color w:val="auto"/>
        </w:rPr>
        <w:t>（9）商务技术偏离表(格式见附件)；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color w:val="auto"/>
        </w:rPr>
      </w:pPr>
      <w:r>
        <w:rPr>
          <w:rFonts w:hint="eastAsia"/>
          <w:color w:val="auto"/>
        </w:rPr>
        <w:t>（10）投标人同类项目实施业绩一览表(格式见附件)；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color w:val="auto"/>
        </w:rPr>
      </w:pPr>
      <w:r>
        <w:rPr>
          <w:rFonts w:hint="eastAsia"/>
          <w:color w:val="auto"/>
        </w:rPr>
        <w:t>（11）项目实施人员（主要从业人员及其技术资格）一览表(格式见附件)；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color w:val="auto"/>
        </w:rPr>
      </w:pPr>
      <w:r>
        <w:rPr>
          <w:rFonts w:hint="eastAsia"/>
          <w:color w:val="auto"/>
        </w:rPr>
        <w:t>（1</w:t>
      </w:r>
      <w:r>
        <w:rPr>
          <w:rFonts w:hint="eastAsia"/>
          <w:color w:val="auto"/>
          <w:lang w:val="en-US" w:eastAsia="zh-CN"/>
        </w:rPr>
        <w:t>2</w:t>
      </w:r>
      <w:r>
        <w:rPr>
          <w:rFonts w:hint="eastAsia"/>
          <w:color w:val="auto"/>
        </w:rPr>
        <w:t>）技术培训、运维保障、售后服务、验收方案的内容和措施；</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color w:val="auto"/>
        </w:rPr>
      </w:pPr>
      <w:r>
        <w:rPr>
          <w:rFonts w:hint="eastAsia"/>
          <w:color w:val="auto"/>
        </w:rPr>
        <w:t>（1</w:t>
      </w:r>
      <w:r>
        <w:rPr>
          <w:rFonts w:hint="eastAsia"/>
          <w:color w:val="auto"/>
          <w:lang w:val="en-US" w:eastAsia="zh-CN"/>
        </w:rPr>
        <w:t>3</w:t>
      </w:r>
      <w:r>
        <w:rPr>
          <w:rFonts w:hint="eastAsia"/>
          <w:color w:val="auto"/>
        </w:rPr>
        <w:t>）投标人认为有必要提供的其他文件和说明（格式自拟）。</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3.报价文件：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w:t>
      </w:r>
      <w:r>
        <w:rPr>
          <w:rFonts w:hint="eastAsia"/>
          <w:color w:val="auto"/>
          <w:lang w:val="en-US" w:eastAsia="zh-CN"/>
        </w:rPr>
        <w:t>2</w:t>
      </w:r>
      <w:r>
        <w:rPr>
          <w:rFonts w:hint="eastAsia"/>
          <w:color w:val="auto"/>
        </w:rPr>
        <w:t>）投标人针对报价需要说明的其他文件和资料（格式自拟）。</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color w:val="auto"/>
          <w:sz w:val="24"/>
          <w:szCs w:val="24"/>
        </w:rPr>
      </w:pPr>
      <w:r>
        <w:rPr>
          <w:rFonts w:hint="eastAsia"/>
          <w:color w:val="auto"/>
          <w:sz w:val="24"/>
          <w:szCs w:val="24"/>
        </w:rPr>
        <w:t>（三）投标文件的编制、签署</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组成投标文件的各项资料均应遵守本条：</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rPr>
      </w:pPr>
      <w:r>
        <w:rPr>
          <w:rFonts w:hint="eastAsia"/>
          <w:color w:val="auto"/>
        </w:rPr>
        <w:t>1.投标文件的</w:t>
      </w:r>
      <w:r>
        <w:rPr>
          <w:rFonts w:hint="eastAsia"/>
          <w:color w:val="auto"/>
          <w:lang w:eastAsia="zh-CN"/>
        </w:rPr>
        <w:t>编制</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pPr>
        <w:keepNext w:val="0"/>
        <w:keepLines w:val="0"/>
        <w:pageBreakBefore w:val="0"/>
        <w:widowControl/>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keepNext w:val="0"/>
        <w:keepLines w:val="0"/>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keepNext w:val="0"/>
        <w:keepLines w:val="0"/>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keepNext w:val="0"/>
        <w:keepLines w:val="0"/>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keepNext w:val="0"/>
        <w:keepLines w:val="0"/>
        <w:pageBreakBefore w:val="0"/>
        <w:kinsoku/>
        <w:overflow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keepNext w:val="0"/>
        <w:keepLines w:val="0"/>
        <w:pageBreakBefore w:val="0"/>
        <w:kinsoku/>
        <w:overflow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keepNext w:val="0"/>
        <w:keepLines w:val="0"/>
        <w:pageBreakBefore w:val="0"/>
        <w:kinsoku/>
        <w:overflowPunct/>
        <w:autoSpaceDE/>
        <w:autoSpaceDN/>
        <w:bidi w:val="0"/>
        <w:adjustRightInd/>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color w:val="auto"/>
          <w:sz w:val="24"/>
          <w:szCs w:val="24"/>
          <w:highlight w:val="none"/>
        </w:rPr>
      </w:pPr>
      <w:r>
        <w:rPr>
          <w:rFonts w:hint="eastAsia"/>
          <w:color w:val="auto"/>
          <w:sz w:val="24"/>
          <w:szCs w:val="24"/>
          <w:highlight w:val="none"/>
        </w:rPr>
        <w:t>（五）投标文件的递交</w:t>
      </w:r>
    </w:p>
    <w:p>
      <w:pPr>
        <w:keepNext w:val="0"/>
        <w:keepLines w:val="0"/>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pPr>
        <w:keepNext w:val="0"/>
        <w:keepLines w:val="0"/>
        <w:pageBreakBefore w:val="0"/>
        <w:tabs>
          <w:tab w:val="left" w:pos="0"/>
        </w:tabs>
        <w:kinsoku/>
        <w:overflowPunct/>
        <w:autoSpaceDE/>
        <w:autoSpaceDN/>
        <w:bidi w:val="0"/>
        <w:adjustRightInd/>
        <w:spacing w:line="440" w:lineRule="exact"/>
        <w:ind w:left="0" w:leftChars="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keepNext w:val="0"/>
        <w:keepLines w:val="0"/>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pPr>
        <w:pStyle w:val="477"/>
        <w:keepNext w:val="0"/>
        <w:keepLines w:val="0"/>
        <w:pageBreakBefore w:val="0"/>
        <w:kinsoku/>
        <w:overflow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3.投标截止时间和有效时间</w:t>
      </w:r>
    </w:p>
    <w:p>
      <w:pPr>
        <w:pStyle w:val="477"/>
        <w:keepNext w:val="0"/>
        <w:keepLines w:val="0"/>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keepNext w:val="0"/>
        <w:keepLines w:val="0"/>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7"/>
        <w:keepNext w:val="0"/>
        <w:keepLines w:val="0"/>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5"/>
        <w:keepNext w:val="0"/>
        <w:keepLines w:val="0"/>
        <w:pageBreakBefore w:val="0"/>
        <w:widowControl w:val="0"/>
        <w:kinsoku/>
        <w:overflowPunct/>
        <w:autoSpaceDE/>
        <w:autoSpaceDN/>
        <w:bidi w:val="0"/>
        <w:adjustRightInd/>
        <w:snapToGrid/>
        <w:spacing w:before="0" w:beforeAutospacing="0" w:after="0" w:afterAutospacing="0" w:line="440" w:lineRule="exact"/>
        <w:ind w:left="0" w:firstLine="643" w:firstLineChars="200"/>
        <w:jc w:val="both"/>
        <w:textAlignment w:val="auto"/>
        <w:rPr>
          <w:color w:val="auto"/>
          <w:highlight w:val="none"/>
        </w:rPr>
      </w:pPr>
      <w:r>
        <w:rPr>
          <w:rFonts w:hint="eastAsia"/>
          <w:color w:val="auto"/>
          <w:highlight w:val="none"/>
        </w:rPr>
        <w:t>四、开标</w:t>
      </w:r>
    </w:p>
    <w:p>
      <w:pPr>
        <w:keepNext w:val="0"/>
        <w:keepLines w:val="0"/>
        <w:pageBreakBefore w:val="0"/>
        <w:widowControl w:val="0"/>
        <w:kinsoku/>
        <w:overflow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pPr>
        <w:keepNext w:val="0"/>
        <w:keepLines w:val="0"/>
        <w:pageBreakBefore w:val="0"/>
        <w:widowControl w:val="0"/>
        <w:kinsoku/>
        <w:overflow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keepNext w:val="0"/>
        <w:keepLines w:val="0"/>
        <w:pageBreakBefore w:val="0"/>
        <w:widowControl w:val="0"/>
        <w:kinsoku/>
        <w:overflow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color w:val="auto"/>
          <w:highlight w:val="none"/>
        </w:rPr>
      </w:pPr>
      <w:r>
        <w:rPr>
          <w:rFonts w:hint="eastAsia"/>
          <w:b/>
          <w:bCs/>
          <w:color w:val="auto"/>
          <w:highlight w:val="none"/>
        </w:rPr>
        <w:t>特别说明：</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1、政采云公司如对电子化开标及评审程序有调整的，按调整后的程序操作。</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2、目前政府采购全流程电子化交易，投标人须在规定时间内自行解密。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3、本项目原则上采用政采云电子招投标开标及评审程序，但有下情形之一的，按以下情况处理：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5"/>
        <w:keepNext w:val="0"/>
        <w:keepLines w:val="0"/>
        <w:pageBreakBefore w:val="0"/>
        <w:widowControl w:val="0"/>
        <w:kinsoku/>
        <w:overflowPunct/>
        <w:topLinePunct/>
        <w:autoSpaceDE/>
        <w:autoSpaceDN/>
        <w:bidi w:val="0"/>
        <w:adjustRightInd/>
        <w:snapToGrid/>
        <w:spacing w:before="0" w:beforeAutospacing="0" w:after="0" w:afterAutospacing="0" w:line="440" w:lineRule="exact"/>
        <w:ind w:left="0" w:firstLine="643" w:firstLineChars="200"/>
        <w:jc w:val="both"/>
        <w:textAlignment w:val="auto"/>
        <w:rPr>
          <w:color w:val="auto"/>
          <w:highlight w:val="none"/>
        </w:rPr>
      </w:pPr>
      <w:r>
        <w:rPr>
          <w:rFonts w:hint="eastAsia"/>
          <w:color w:val="auto"/>
          <w:highlight w:val="none"/>
        </w:rPr>
        <w:t>五、评标</w:t>
      </w:r>
    </w:p>
    <w:p>
      <w:pPr>
        <w:pStyle w:val="6"/>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color w:val="auto"/>
          <w:sz w:val="24"/>
          <w:szCs w:val="24"/>
          <w:highlight w:val="none"/>
        </w:rPr>
      </w:pPr>
      <w:r>
        <w:rPr>
          <w:rFonts w:hint="eastAsia"/>
          <w:color w:val="auto"/>
          <w:sz w:val="24"/>
          <w:szCs w:val="24"/>
          <w:highlight w:val="none"/>
        </w:rPr>
        <w:t>（一）评标委员会</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color w:val="auto"/>
        </w:rPr>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color w:val="auto"/>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color w:val="auto"/>
        </w:rPr>
      </w:pPr>
      <w:r>
        <w:rPr>
          <w:rFonts w:hint="eastAsia" w:ascii="Times New Roman" w:hAnsi="Times New Roman" w:cs="Times New Roman"/>
          <w:b/>
          <w:bCs/>
          <w:color w:val="auto"/>
        </w:rPr>
        <w:t>2.评标委员会组成人员的回避。</w:t>
      </w:r>
      <w:r>
        <w:rPr>
          <w:rFonts w:hint="eastAsia" w:ascii="Times New Roman" w:hAnsi="Times New Roman" w:cs="Times New Roman"/>
          <w:color w:val="auto"/>
        </w:rPr>
        <w:t>在政府采购活动中，评标委员会的组成人员与供应商有下列利害关系之一的，应当回避：</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（1）参加采购活动前3年内与供应商存在劳动关系；</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（2）参加采购活动前3年内担任供应商的董事、监事；</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（3）参加采购活动前3年内是供应商的控股股东或者实际控制人；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（4）与供应商的法定代表人或者负责人有夫妻、直系血亲、三代以内旁系血亲或者近姻亲关系；</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（5）与供应商有其他可能影响政府采购活动公平、公正进行的关系。</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b/>
          <w:bCs/>
          <w:color w:val="auto"/>
        </w:rPr>
      </w:pPr>
      <w:r>
        <w:rPr>
          <w:rFonts w:hint="eastAsia" w:ascii="Times New Roman" w:hAnsi="Times New Roman" w:cs="Times New Roman"/>
          <w:b/>
          <w:bCs/>
          <w:color w:val="auto"/>
        </w:rPr>
        <w:t>3.评标委员会负责具体评标事务，并独立履行下列职责：</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（1）审查、评价投标文件是否符合招标文件的商务、技术等实质性要求；</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（2）要求投标人对投标文件有关事项作出澄清或者说明；</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（3）对投标文件进行比较和评价；</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（4）确定中标候选人名单，以及根据采购人委托直接确定中标人；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（5）向采购人或者有关部门报告评标中发现的违法行为；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（6）法律、法规、规章、招标文件等规定的其它事项。</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b/>
          <w:bCs/>
          <w:color w:val="auto"/>
        </w:rPr>
      </w:pPr>
      <w:r>
        <w:rPr>
          <w:rFonts w:hint="eastAsia" w:ascii="Times New Roman" w:hAnsi="Times New Roman" w:cs="Times New Roman"/>
          <w:b/>
          <w:bCs/>
          <w:color w:val="auto"/>
        </w:rPr>
        <w:t>4.评标委员会及其成员不得有下列行为：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（1）确定参与评标至评标结束前私自接触投标人；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（2）接受投标人提出的与投标文件不一致的澄清或者说明，《政府采购货物和服务招标投标管理办法》（财政部令第87号）第五十一条规定的情形除外；</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（3）违反评标纪律发表倾向性意见或者征询采购人的倾向性意见；</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（4）对需要专业判断的主观评审因素协商评分；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（5）在评标过程中擅离职守，影响评标程序正常进行的；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color w:val="auto"/>
        </w:rPr>
      </w:pPr>
      <w:r>
        <w:rPr>
          <w:rFonts w:hint="eastAsia" w:ascii="Times New Roman" w:hAnsi="Times New Roman" w:cs="Times New Roman"/>
          <w:color w:val="auto"/>
        </w:rPr>
        <w:t>（6）记录、复制或者带走任何评标资料；</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ascii="Times New Roman" w:hAnsi="Times New Roman" w:cs="Times New Roman"/>
          <w:color w:val="auto"/>
        </w:rPr>
        <w:t>（7）其他不遵守评标纪律的行为。评标委员会成员有（1）-（5）行为之一的，其评审意见无效，并不得获取评审劳务报酬和报销异地评审差旅费。</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rPr>
      </w:pPr>
      <w:r>
        <w:rPr>
          <w:rFonts w:hint="eastAsia"/>
          <w:b/>
          <w:color w:val="auto"/>
        </w:rPr>
        <w:t>（二）评标原则</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1.评标委员会必须公平、公正、客观，不带任何倾向性和启发性；按照招标文件的要求和条件进行评标；客观、公正地对待所有投标人，对所有投标评审，均采用相同的程序和标准。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3.在评标过程中，评标委员会及有关工作人员不得私下与投标人接触，在招标工作结束后，凡与评标情况有接触的人不得向外界透露任何与评标有关的内容。采购人不向落标方解释落标原因。</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4.在开标、评标期间，任何单位和个人不得干扰、影响评标的正常进行，投标人不得向评标委员会成员询问评标情况，不得进行旨在影响评标结果的活动，否则将废除其投标资格。</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5、评标方法及评分标准等，详见招标文件“第三章  评标办法及评分标准”。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rPr>
      </w:pPr>
      <w:r>
        <w:rPr>
          <w:rFonts w:hint="eastAsia"/>
          <w:b/>
          <w:bCs/>
          <w:color w:val="auto"/>
        </w:rPr>
        <w:t>（三）评标程序</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本项目评标一般将按以下程序进行：投标文件初审、样品评审（若有）、投标文件的澄清、商务及技术文件的比较与评价、报价文件的比较与评审、推荐中标候选人和编写评标报告等。</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rPr>
      </w:pPr>
      <w:r>
        <w:rPr>
          <w:rFonts w:hint="eastAsia"/>
          <w:b/>
          <w:color w:val="auto"/>
        </w:rPr>
        <w:t>1.投标文件初审</w:t>
      </w:r>
    </w:p>
    <w:p>
      <w:pPr>
        <w:keepNext w:val="0"/>
        <w:keepLines w:val="0"/>
        <w:pageBreakBefore w:val="0"/>
        <w:widowControl w:val="0"/>
        <w:kinsoku/>
        <w:overflowPunct/>
        <w:autoSpaceDE/>
        <w:autoSpaceDN/>
        <w:bidi w:val="0"/>
        <w:adjustRightInd/>
        <w:snapToGrid/>
        <w:spacing w:line="440" w:lineRule="exact"/>
        <w:ind w:left="0" w:firstLine="482" w:firstLineChars="200"/>
        <w:textAlignment w:val="auto"/>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pPr>
        <w:keepNext w:val="0"/>
        <w:keepLines w:val="0"/>
        <w:pageBreakBefore w:val="0"/>
        <w:widowControl w:val="0"/>
        <w:kinsoku/>
        <w:overflowPunct/>
        <w:autoSpaceDE/>
        <w:autoSpaceDN/>
        <w:bidi w:val="0"/>
        <w:adjustRightInd/>
        <w:snapToGrid/>
        <w:spacing w:line="440" w:lineRule="exact"/>
        <w:ind w:left="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rPr>
        <w:t>采购人代表</w:t>
      </w:r>
      <w:r>
        <w:rPr>
          <w:rFonts w:hint="eastAsia" w:cs="仿宋"/>
          <w:b/>
          <w:bCs/>
          <w:color w:val="auto"/>
          <w:szCs w:val="24"/>
          <w:lang w:val="en-US" w:eastAsia="zh-CN"/>
        </w:rPr>
        <w:t>或代理机构</w:t>
      </w:r>
      <w:r>
        <w:rPr>
          <w:rFonts w:hint="eastAsia" w:ascii="仿宋" w:hAnsi="仿宋" w:cs="仿宋"/>
          <w:b/>
          <w:bCs/>
          <w:color w:val="auto"/>
          <w:szCs w:val="24"/>
        </w:rPr>
        <w:t>应当依法对投标人的资格进行审查，</w:t>
      </w:r>
      <w:r>
        <w:rPr>
          <w:rFonts w:hint="eastAsia" w:ascii="仿宋" w:hAnsi="仿宋" w:cs="仿宋"/>
          <w:color w:val="auto"/>
          <w:szCs w:val="24"/>
        </w:rPr>
        <w:t>依据法律法规和招标文件的规定，对投标人的基本资格条件、特定资格条件进行审查。</w:t>
      </w:r>
      <w:r>
        <w:rPr>
          <w:rFonts w:hint="eastAsia" w:ascii="仿宋" w:hAnsi="仿宋" w:cs="仿宋"/>
          <w:b/>
          <w:bCs/>
          <w:color w:val="auto"/>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eastAsia="仿宋"/>
          <w:color w:val="auto"/>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color w:val="auto"/>
          <w:szCs w:val="24"/>
        </w:rPr>
        <w:t>购活动</w:t>
      </w:r>
      <w:r>
        <w:rPr>
          <w:rFonts w:hint="eastAsia" w:ascii="仿宋" w:hAnsi="仿宋" w:cs="仿宋"/>
          <w:b/>
          <w:bCs/>
          <w:color w:val="auto"/>
          <w:szCs w:val="24"/>
        </w:rPr>
        <w:t>。联合体信用信息查询：</w:t>
      </w:r>
      <w:r>
        <w:rPr>
          <w:rFonts w:hint="eastAsia" w:ascii="仿宋" w:hAnsi="仿宋" w:cs="仿宋"/>
          <w:color w:val="auto"/>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0" w:leftChars="0" w:firstLine="482" w:firstLineChars="200"/>
        <w:textAlignment w:val="auto"/>
        <w:rPr>
          <w:rFonts w:hint="eastAsia" w:ascii="仿宋" w:hAnsi="仿宋" w:cs="仿宋"/>
          <w:b/>
          <w:bCs/>
          <w:color w:val="auto"/>
          <w:szCs w:val="24"/>
        </w:rPr>
      </w:pPr>
      <w:r>
        <w:rPr>
          <w:rFonts w:hint="eastAsia" w:cs="仿宋"/>
          <w:b/>
          <w:bCs/>
          <w:color w:val="auto"/>
          <w:szCs w:val="24"/>
          <w:lang w:val="en-US" w:eastAsia="zh-CN"/>
        </w:rPr>
        <w:t>2.</w:t>
      </w:r>
      <w:r>
        <w:rPr>
          <w:rFonts w:hint="eastAsia" w:ascii="仿宋" w:hAnsi="仿宋" w:cs="仿宋"/>
          <w:b/>
          <w:bCs/>
          <w:color w:val="auto"/>
          <w:szCs w:val="24"/>
        </w:rPr>
        <w:t>样品评审（若有）</w:t>
      </w:r>
    </w:p>
    <w:p>
      <w:pPr>
        <w:keepNext w:val="0"/>
        <w:keepLines w:val="0"/>
        <w:pageBreakBefore w:val="0"/>
        <w:widowControl w:val="0"/>
        <w:kinsoku/>
        <w:overflowPunct/>
        <w:autoSpaceDE/>
        <w:autoSpaceDN/>
        <w:bidi w:val="0"/>
        <w:adjustRightInd/>
        <w:snapToGrid/>
        <w:spacing w:line="440" w:lineRule="exact"/>
        <w:ind w:left="0" w:firstLine="480" w:firstLineChars="200"/>
        <w:textAlignment w:val="auto"/>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rPr>
      </w:pPr>
      <w:r>
        <w:rPr>
          <w:rFonts w:hint="eastAsia"/>
          <w:b/>
          <w:bCs/>
          <w:color w:val="auto"/>
          <w:lang w:val="en-US" w:eastAsia="zh-CN"/>
        </w:rPr>
        <w:t>3</w:t>
      </w:r>
      <w:r>
        <w:rPr>
          <w:rFonts w:hint="eastAsia"/>
          <w:b/>
          <w:bCs/>
          <w:color w:val="auto"/>
        </w:rPr>
        <w:t>.</w:t>
      </w:r>
      <w:r>
        <w:rPr>
          <w:rFonts w:hint="eastAsia"/>
          <w:b/>
          <w:color w:val="auto"/>
        </w:rPr>
        <w:t>投标文件的澄清</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rPr>
      </w:pPr>
      <w:r>
        <w:rPr>
          <w:rFonts w:hint="eastAsia"/>
          <w:b/>
          <w:color w:val="auto"/>
          <w:lang w:val="en-US" w:eastAsia="zh-CN"/>
        </w:rPr>
        <w:t>4</w:t>
      </w:r>
      <w:r>
        <w:rPr>
          <w:rFonts w:hint="eastAsia"/>
          <w:b/>
          <w:color w:val="auto"/>
        </w:rPr>
        <w:t>.商务及技术文件的比较与评价</w:t>
      </w:r>
    </w:p>
    <w:p>
      <w:pPr>
        <w:keepNext w:val="0"/>
        <w:keepLines w:val="0"/>
        <w:pageBreakBefore w:val="0"/>
        <w:widowControl w:val="0"/>
        <w:kinsoku/>
        <w:overflowPunct/>
        <w:autoSpaceDE/>
        <w:autoSpaceDN/>
        <w:bidi w:val="0"/>
        <w:adjustRightInd/>
        <w:snapToGrid/>
        <w:spacing w:line="440" w:lineRule="exact"/>
        <w:ind w:left="0" w:firstLine="480" w:firstLineChars="200"/>
        <w:textAlignment w:val="auto"/>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pStyle w:val="7"/>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color w:val="auto"/>
        </w:rPr>
        <w:t>电子交易平台-开标记录模块开放供应商在线签字确认环节，投标人法定代表人或其授权代表对开标记录进行在线核实，投标人法定代表人或其授权代表未在</w:t>
      </w:r>
      <w:r>
        <w:rPr>
          <w:rFonts w:hint="eastAsia"/>
          <w:b/>
          <w:bCs/>
          <w:color w:val="auto"/>
        </w:rPr>
        <w:t>10分钟内</w:t>
      </w:r>
      <w:r>
        <w:rPr>
          <w:rFonts w:hint="eastAsia"/>
          <w:color w:val="auto"/>
        </w:rPr>
        <w:t>进行在线核实的，视作无异议，不影响评标过程和结果。</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hint="eastAsia" w:ascii="Times New Roman" w:hAnsi="Times New Roman" w:cs="Times New Roman"/>
          <w:b/>
          <w:bCs/>
          <w:color w:val="auto"/>
        </w:rPr>
      </w:pPr>
      <w:r>
        <w:rPr>
          <w:rFonts w:hint="eastAsia" w:ascii="Times New Roman" w:hAnsi="Times New Roman" w:cs="Times New Roman"/>
          <w:color w:val="auto"/>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rPr>
        <w:t>根据财政部发布的《政府采购促进中小企业发展管理办法》规定，对于非专门面向中小微企业的项目，对小型和微型企业产品的价格给予一定的扣除，用扣除后的价格参与评审。</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b/>
          <w:bCs/>
          <w:color w:val="auto"/>
        </w:rPr>
      </w:pPr>
      <w:r>
        <w:rPr>
          <w:rFonts w:hint="eastAsia" w:ascii="Times New Roman" w:hAnsi="Times New Roman" w:cs="Times New Roman"/>
          <w:b/>
          <w:bCs/>
          <w:color w:val="auto"/>
        </w:rPr>
        <w:t>投标文件报价出现前后不一致的，按照下列规定修正：</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rPr>
        <w:t>（1）投标文</w:t>
      </w:r>
      <w:r>
        <w:rPr>
          <w:rFonts w:hint="eastAsia"/>
          <w:color w:val="auto"/>
          <w:highlight w:val="none"/>
        </w:rPr>
        <w:t>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rPr>
        <w:t>（2）大写金额和小写金额不一致的，以大写金额为准；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（4）总价金额与按单价汇总金额不一致的，以单价金额计算结果为准；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（5）政采云电子交易平台-开标记录模块的报价与投标响应文</w:t>
      </w:r>
      <w:r>
        <w:rPr>
          <w:rFonts w:hint="eastAsia"/>
          <w:color w:val="auto"/>
        </w:rPr>
        <w:t>件中的报价不一致的，以投标响应文件中的报价为准。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rPr>
        <w:t>▲投标人对根据修正原则修正后的报价不确认的，投标无效。</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rPr>
      </w:pPr>
      <w:r>
        <w:rPr>
          <w:rFonts w:hint="eastAsia"/>
          <w:b/>
          <w:color w:val="auto"/>
          <w:lang w:val="en-US" w:eastAsia="zh-CN"/>
        </w:rPr>
        <w:t>6</w:t>
      </w:r>
      <w:r>
        <w:rPr>
          <w:rFonts w:hint="eastAsia"/>
          <w:b/>
          <w:color w:val="auto"/>
        </w:rPr>
        <w:t>.推荐中标候选人与编写评标报告</w:t>
      </w:r>
    </w:p>
    <w:p>
      <w:pPr>
        <w:keepNext w:val="0"/>
        <w:keepLines w:val="0"/>
        <w:pageBreakBefore w:val="0"/>
        <w:widowControl w:val="0"/>
        <w:kinsoku/>
        <w:overflowPunct/>
        <w:autoSpaceDE/>
        <w:autoSpaceDN/>
        <w:bidi w:val="0"/>
        <w:adjustRightInd/>
        <w:snapToGrid/>
        <w:spacing w:line="440" w:lineRule="exact"/>
        <w:ind w:left="0" w:firstLine="480" w:firstLineChars="200"/>
        <w:textAlignment w:val="auto"/>
        <w:rPr>
          <w:color w:val="auto"/>
          <w:highlight w:val="none"/>
        </w:rPr>
      </w:pPr>
      <w:r>
        <w:rPr>
          <w:rFonts w:hint="eastAsia" w:ascii="仿宋" w:hAnsi="仿宋" w:cs="仿宋"/>
          <w:color w:val="auto"/>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color w:val="auto"/>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overflowPunct/>
        <w:autoSpaceDE/>
        <w:autoSpaceDN/>
        <w:bidi w:val="0"/>
        <w:adjustRightInd/>
        <w:snapToGrid/>
        <w:spacing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overflowPunct/>
        <w:topLinePunct/>
        <w:autoSpaceDE/>
        <w:autoSpaceDN/>
        <w:bidi w:val="0"/>
        <w:adjustRightInd/>
        <w:snapToGrid/>
        <w:spacing w:beforeAutospacing="0" w:afterAutospacing="0" w:line="440" w:lineRule="exact"/>
        <w:ind w:firstLine="643" w:firstLineChars="200"/>
        <w:jc w:val="both"/>
        <w:textAlignment w:val="auto"/>
        <w:outlineLvl w:val="0"/>
        <w:rPr>
          <w:b/>
          <w:bCs/>
          <w:color w:val="auto"/>
          <w:sz w:val="32"/>
          <w:szCs w:val="32"/>
          <w:highlight w:val="none"/>
        </w:rPr>
      </w:pPr>
      <w:r>
        <w:rPr>
          <w:rFonts w:hint="eastAsia"/>
          <w:b/>
          <w:bCs/>
          <w:color w:val="auto"/>
          <w:sz w:val="32"/>
          <w:szCs w:val="32"/>
          <w:highlight w:val="none"/>
        </w:rPr>
        <w:t>六、无效的投标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jc w:val="both"/>
        <w:textAlignment w:val="auto"/>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（一）未办理获取采购文件登记手续的；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不同投标人的投标文件由同一单位或者个人编制（同一IP地址</w:t>
      </w:r>
      <w:r>
        <w:rPr>
          <w:rFonts w:hint="eastAsia" w:cs="仿宋"/>
          <w:color w:val="auto"/>
          <w:szCs w:val="24"/>
          <w:highlight w:val="none"/>
          <w:lang w:eastAsia="zh-CN"/>
        </w:rPr>
        <w:t>、</w:t>
      </w:r>
      <w:r>
        <w:rPr>
          <w:rFonts w:hint="eastAsia" w:cs="仿宋"/>
          <w:color w:val="auto"/>
          <w:szCs w:val="24"/>
          <w:highlight w:val="none"/>
          <w:lang w:val="en-US" w:eastAsia="zh-CN"/>
        </w:rPr>
        <w:t>MAC地址、硬件号</w:t>
      </w:r>
      <w:r>
        <w:rPr>
          <w:rFonts w:hint="eastAsia" w:ascii="仿宋" w:hAnsi="仿宋" w:cs="仿宋"/>
          <w:color w:val="auto"/>
          <w:szCs w:val="24"/>
          <w:highlight w:val="none"/>
        </w:rPr>
        <w:t>上传投标、响应文件）；</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pPr>
        <w:keepNext w:val="0"/>
        <w:keepLines w:val="0"/>
        <w:pageBreakBefore w:val="0"/>
        <w:widowControl w:val="0"/>
        <w:numPr>
          <w:ilvl w:val="0"/>
          <w:numId w:val="0"/>
        </w:numPr>
        <w:tabs>
          <w:tab w:val="left" w:pos="0"/>
          <w:tab w:val="left" w:pos="303"/>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pPr>
        <w:keepNext w:val="0"/>
        <w:keepLines w:val="0"/>
        <w:pageBreakBefore w:val="0"/>
        <w:widowControl w:val="0"/>
        <w:numPr>
          <w:ilvl w:val="0"/>
          <w:numId w:val="0"/>
        </w:numPr>
        <w:tabs>
          <w:tab w:val="left" w:pos="0"/>
          <w:tab w:val="left" w:pos="303"/>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643" w:firstLineChars="200"/>
        <w:jc w:val="both"/>
        <w:textAlignment w:val="auto"/>
        <w:rPr>
          <w:b/>
          <w:bCs/>
          <w:color w:val="auto"/>
          <w:sz w:val="32"/>
          <w:szCs w:val="32"/>
          <w:highlight w:val="none"/>
        </w:rPr>
      </w:pPr>
      <w:r>
        <w:rPr>
          <w:rFonts w:hint="eastAsia"/>
          <w:b/>
          <w:bCs/>
          <w:color w:val="auto"/>
          <w:sz w:val="32"/>
          <w:szCs w:val="32"/>
          <w:highlight w:val="none"/>
        </w:rPr>
        <w:t>七.电子交易活动的中止</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rPr>
          <w:color w:val="auto"/>
        </w:rPr>
      </w:pPr>
      <w:r>
        <w:rPr>
          <w:rFonts w:hint="eastAsia"/>
          <w:color w:val="auto"/>
        </w:rPr>
        <w:t>采购过程中出现以下情形，导致电子交易平台无法正常运行，或者无法保证电子交易的公平、公正和安全时，采购代理机构可中止电子交易活动：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rPr>
          <w:color w:val="auto"/>
        </w:rPr>
      </w:pPr>
      <w:r>
        <w:rPr>
          <w:rFonts w:hint="eastAsia"/>
          <w:color w:val="auto"/>
        </w:rPr>
        <w:t xml:space="preserve">（一）电子交易平台发生故障而无法登录访问的； </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rPr>
          <w:color w:val="auto"/>
        </w:rPr>
      </w:pPr>
      <w:r>
        <w:rPr>
          <w:rFonts w:hint="eastAsia"/>
          <w:color w:val="auto"/>
        </w:rPr>
        <w:t>（二）电子交易平台应用或数据库出现错误，不能进行正常操作的；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rPr>
          <w:color w:val="auto"/>
        </w:rPr>
      </w:pPr>
      <w:r>
        <w:rPr>
          <w:rFonts w:hint="eastAsia"/>
          <w:color w:val="auto"/>
        </w:rPr>
        <w:t>（三）电子交易平台发现严重安全漏洞，有潜在泄密危险的；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rPr>
          <w:color w:val="auto"/>
        </w:rPr>
      </w:pPr>
      <w:r>
        <w:rPr>
          <w:rFonts w:hint="eastAsia"/>
          <w:color w:val="auto"/>
        </w:rPr>
        <w:t xml:space="preserve">（四）病毒发作导致不能进行正常操作的； </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rPr>
          <w:color w:val="auto"/>
        </w:rPr>
      </w:pPr>
      <w:r>
        <w:rPr>
          <w:rFonts w:hint="eastAsia"/>
          <w:color w:val="auto"/>
        </w:rPr>
        <w:t>（五）其他无法保证电子交易的公平、公正和安全的情况。</w:t>
      </w:r>
    </w:p>
    <w:p>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480" w:firstLineChars="200"/>
        <w:jc w:val="both"/>
        <w:textAlignment w:val="auto"/>
        <w:rPr>
          <w:b w:val="0"/>
          <w:bCs w:val="0"/>
          <w:color w:val="auto"/>
          <w:sz w:val="24"/>
          <w:szCs w:val="24"/>
        </w:rPr>
      </w:pPr>
      <w:r>
        <w:rPr>
          <w:rFonts w:hint="eastAsia"/>
          <w:b w:val="0"/>
          <w:bCs w:val="0"/>
          <w:color w:val="auto"/>
          <w:sz w:val="24"/>
          <w:szCs w:val="24"/>
        </w:rPr>
        <w:t>出现以上情形，不影响采购公平、公正性的，采购代理机构可以待上述情形消除后继续</w:t>
      </w:r>
    </w:p>
    <w:p>
      <w:pPr>
        <w:pStyle w:val="5"/>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b w:val="0"/>
          <w:bCs w:val="0"/>
          <w:color w:val="auto"/>
          <w:sz w:val="24"/>
          <w:szCs w:val="24"/>
        </w:rPr>
      </w:pPr>
      <w:r>
        <w:rPr>
          <w:rFonts w:hint="eastAsia"/>
          <w:b w:val="0"/>
          <w:bCs w:val="0"/>
          <w:color w:val="auto"/>
          <w:sz w:val="24"/>
          <w:szCs w:val="24"/>
        </w:rPr>
        <w:t>组织电子交易活动，也可以决定某些环节以纸质形式进行；影响或可能影响采购公平、公正</w:t>
      </w:r>
    </w:p>
    <w:p>
      <w:pPr>
        <w:pStyle w:val="5"/>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b w:val="0"/>
          <w:bCs w:val="0"/>
          <w:color w:val="auto"/>
          <w:sz w:val="24"/>
          <w:szCs w:val="24"/>
        </w:rPr>
      </w:pPr>
      <w:r>
        <w:rPr>
          <w:rFonts w:hint="eastAsia"/>
          <w:b w:val="0"/>
          <w:bCs w:val="0"/>
          <w:color w:val="auto"/>
          <w:sz w:val="24"/>
          <w:szCs w:val="24"/>
        </w:rPr>
        <w:t>性的，应当重新采购。</w:t>
      </w:r>
    </w:p>
    <w:p>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color w:val="auto"/>
        </w:rPr>
      </w:pPr>
      <w:r>
        <w:rPr>
          <w:rFonts w:hint="eastAsia"/>
          <w:color w:val="auto"/>
        </w:rPr>
        <w:t>八、废标</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在采购中，出现下列情形之一的，应予废标：</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（一）符合专业条件的供应商或者对采购文件作实质响应的供应商不足三家的；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（二）出现影响采购公正的违法、违规行为的；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（三）投标人的报价均超过了采购预算，采购人不能支付的；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（四）因重大变故，采购任务取消的；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废标后，采购代理机构应当将废标理由通知所有投标人。</w:t>
      </w:r>
    </w:p>
    <w:p>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color w:val="auto"/>
        </w:rPr>
      </w:pPr>
      <w:r>
        <w:rPr>
          <w:rFonts w:hint="eastAsia"/>
          <w:color w:val="auto"/>
        </w:rPr>
        <w:t>九、重新组织采购</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（二）重新开展采购。有政府采购法第七十一条、第七十二条规定的违法行为之一，影响或者可能影响中标、成交结果的，依照下列规定处理：</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1.未确定中标或者成交供应商的，终止本次政府采购活动，重新开展政府采购活动。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rPr>
      </w:pPr>
      <w:r>
        <w:rPr>
          <w:rFonts w:hint="eastAsia"/>
          <w:color w:val="auto"/>
        </w:rPr>
        <w:t>3.政府采购合同已签订但尚未履行的，撤销合同，从合格的中标或者成交候选人中另行确定中标或者成交供应商；没有合格的中标或者成交候选人的，重新开展政府采购活动。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highlight w:val="none"/>
        </w:rPr>
      </w:pPr>
      <w:r>
        <w:rPr>
          <w:rFonts w:hint="eastAsia"/>
          <w:color w:val="auto"/>
        </w:rPr>
        <w:t>4.政府采购合</w:t>
      </w:r>
      <w:r>
        <w:rPr>
          <w:rFonts w:hint="eastAsia"/>
          <w:color w:val="auto"/>
          <w:highlight w:val="none"/>
        </w:rPr>
        <w:t>同已经履行，给采购人、供应商造成损失的，由责任人承担赔偿责任。</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color w:val="auto"/>
          <w:highlight w:val="none"/>
        </w:rPr>
      </w:pPr>
      <w:r>
        <w:rPr>
          <w:rFonts w:hint="eastAsia"/>
          <w:color w:val="auto"/>
          <w:highlight w:val="none"/>
        </w:rPr>
        <w:t>十、定标</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highlight w:val="none"/>
        </w:rPr>
        <w:t>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w:t>
      </w:r>
      <w:r>
        <w:rPr>
          <w:rFonts w:hint="eastAsia"/>
          <w:color w:val="auto"/>
          <w:highlight w:val="none"/>
        </w:rPr>
        <w:t>公告期限为1个工作日。</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b/>
          <w:bCs/>
          <w:color w:val="auto"/>
        </w:rPr>
      </w:pPr>
      <w:r>
        <w:rPr>
          <w:rFonts w:hint="eastAsia"/>
          <w:color w:val="auto"/>
        </w:rPr>
        <w:t>（三）中标通知书发出后，若中标供应商放弃中标，应当承担相应的法律责任，中标通知书对采购人和中标供应商具有同等法律效力。</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643" w:firstLineChars="200"/>
        <w:textAlignment w:val="auto"/>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pPr>
        <w:pStyle w:val="5"/>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color w:val="auto"/>
          <w:highlight w:val="none"/>
        </w:rPr>
      </w:pPr>
      <w:r>
        <w:rPr>
          <w:rFonts w:hint="eastAsia"/>
          <w:b/>
          <w:bCs/>
          <w:color w:val="auto"/>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w:t>
      </w:r>
      <w:r>
        <w:rPr>
          <w:rFonts w:hint="eastAsia" w:ascii="仿宋" w:hAnsi="仿宋" w:eastAsia="仿宋" w:cs="仿宋"/>
          <w:color w:val="auto"/>
          <w:sz w:val="24"/>
          <w:szCs w:val="24"/>
          <w:highlight w:val="none"/>
        </w:rPr>
        <w:t>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中标、成交供应商放弃中标、成交资格导致重新采购的，应当承担支付代理费和专家评审费等费用在内的赔偿责任。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Chars="0" w:firstLine="480" w:firstLineChars="200"/>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cyan"/>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color w:val="auto"/>
        </w:rPr>
      </w:pPr>
      <w:r>
        <w:rPr>
          <w:rFonts w:hint="eastAsia"/>
          <w:b/>
          <w:bCs/>
          <w:color w:val="auto"/>
        </w:rPr>
        <w:t>（二）履约保证金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color w:val="auto"/>
        </w:rPr>
      </w:pPr>
      <w:r>
        <w:rPr>
          <w:rFonts w:hint="eastAsia"/>
          <w:b/>
          <w:bCs/>
          <w:color w:val="auto"/>
        </w:rPr>
        <w:t>（三）款项的结算</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keepNext w:val="0"/>
        <w:keepLines w:val="0"/>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color w:val="auto"/>
          <w:szCs w:val="24"/>
          <w:highlight w:val="none"/>
        </w:rPr>
        <w:t>政府采购预付款应在合同生效以及具备实施条件后7个工作日内支付。</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w:t>
      </w:r>
      <w:r>
        <w:rPr>
          <w:rFonts w:hint="eastAsia" w:ascii="仿宋" w:hAnsi="仿宋" w:eastAsia="仿宋" w:cs="仿宋"/>
          <w:color w:val="auto"/>
          <w:highlight w:val="none"/>
          <w:u w:val="none"/>
          <w:lang w:val="en-US" w:eastAsia="zh-CN"/>
        </w:rPr>
        <w:t>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w:t>
      </w:r>
      <w:r>
        <w:rPr>
          <w:rFonts w:hint="eastAsia" w:ascii="仿宋" w:hAnsi="仿宋" w:eastAsia="仿宋" w:cs="仿宋"/>
          <w:color w:val="auto"/>
          <w:sz w:val="24"/>
          <w:szCs w:val="24"/>
          <w:highlight w:val="none"/>
          <w:lang w:val="en-US" w:eastAsia="zh-CN"/>
        </w:rPr>
        <w:t>替、政策调整、单位放假、履行内部付款流程，或者在合同未作约定的情况下以等待竣工验收批复、决算审计等为由延迟付款。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color w:val="auto"/>
          <w:highlight w:val="none"/>
        </w:rPr>
      </w:pPr>
      <w:r>
        <w:rPr>
          <w:rFonts w:hint="eastAsia"/>
          <w:b/>
          <w:bCs/>
          <w:color w:val="auto"/>
          <w:highlight w:val="none"/>
        </w:rPr>
        <w:t>（四）验收：由采购人组织，成立验收工作小组进行验收。</w:t>
      </w:r>
    </w:p>
    <w:p>
      <w:pPr>
        <w:keepNext w:val="0"/>
        <w:keepLines w:val="0"/>
        <w:pageBreakBefore w:val="0"/>
        <w:widowControl/>
        <w:kinsoku/>
        <w:overflowPunct/>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pPr>
        <w:keepNext w:val="0"/>
        <w:keepLines w:val="0"/>
        <w:pageBreakBefore w:val="0"/>
        <w:widowControl/>
        <w:kinsoku/>
        <w:overflowPunct/>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pPr>
        <w:keepNext w:val="0"/>
        <w:keepLines w:val="0"/>
        <w:pageBreakBefore w:val="0"/>
        <w:widowControl/>
        <w:kinsoku/>
        <w:overflowPunct/>
        <w:autoSpaceDE/>
        <w:autoSpaceDN/>
        <w:bidi w:val="0"/>
        <w:adjustRightInd/>
        <w:spacing w:beforeAutospacing="0" w:afterAutospacing="0" w:line="440" w:lineRule="exact"/>
        <w:ind w:leftChars="0"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color w:val="auto"/>
        </w:rPr>
      </w:pPr>
      <w:r>
        <w:rPr>
          <w:rFonts w:hint="eastAsia"/>
          <w:b/>
          <w:bCs/>
          <w:color w:val="auto"/>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b/>
          <w:bCs/>
          <w:color w:val="auto"/>
          <w:sz w:val="24"/>
          <w:szCs w:val="22"/>
          <w:highlight w:val="none"/>
          <w:lang w:eastAsia="zh-CN"/>
        </w:rPr>
      </w:pPr>
      <w:bookmarkStart w:id="3"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rPr>
        <w:t>向采购人提出询问，采购人将在</w:t>
      </w:r>
      <w:r>
        <w:rPr>
          <w:rFonts w:hint="eastAsia" w:ascii="仿宋" w:hAnsi="仿宋" w:cs="仿宋"/>
          <w:b/>
          <w:bCs/>
          <w:color w:val="auto"/>
          <w:szCs w:val="24"/>
        </w:rPr>
        <w:t>3个工作日内</w:t>
      </w:r>
      <w:r>
        <w:rPr>
          <w:rFonts w:hint="eastAsia" w:ascii="仿宋" w:hAnsi="仿宋" w:cs="仿宋"/>
          <w:color w:val="auto"/>
          <w:szCs w:val="24"/>
        </w:rPr>
        <w:t>对此作出答复；供</w:t>
      </w:r>
      <w:r>
        <w:rPr>
          <w:rFonts w:hint="eastAsia" w:ascii="仿宋" w:hAnsi="仿宋" w:cs="仿宋"/>
          <w:color w:val="auto"/>
          <w:szCs w:val="24"/>
          <w:highlight w:val="none"/>
        </w:rPr>
        <w:t>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w:t>
      </w:r>
      <w:r>
        <w:rPr>
          <w:rFonts w:hint="eastAsia" w:ascii="仿宋" w:hAnsi="仿宋" w:cs="仿宋"/>
          <w:color w:val="auto"/>
          <w:szCs w:val="24"/>
        </w:rPr>
        <w:t>他事项向采购代理机构提出询问，采购代理机构将在</w:t>
      </w:r>
      <w:r>
        <w:rPr>
          <w:rFonts w:hint="eastAsia" w:ascii="仿宋" w:hAnsi="仿宋" w:cs="仿宋"/>
          <w:b/>
          <w:bCs/>
          <w:color w:val="auto"/>
          <w:szCs w:val="24"/>
        </w:rPr>
        <w:t>3个工作日内</w:t>
      </w:r>
      <w:r>
        <w:rPr>
          <w:rFonts w:hint="eastAsia" w:ascii="仿宋" w:hAnsi="仿宋" w:cs="仿宋"/>
          <w:color w:val="auto"/>
          <w:szCs w:val="24"/>
        </w:rPr>
        <w:t>对此作出答复。</w:t>
      </w:r>
      <w:r>
        <w:rPr>
          <w:rFonts w:hint="eastAsia" w:ascii="仿宋" w:hAnsi="仿宋" w:eastAsia="仿宋" w:cs="仿宋"/>
          <w:color w:val="auto"/>
          <w:sz w:val="24"/>
          <w:szCs w:val="22"/>
          <w:highlight w:val="none"/>
          <w:lang w:eastAsia="zh-CN"/>
        </w:rPr>
        <w:t>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Chars="0"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4"/>
        <w:keepNext w:val="0"/>
        <w:keepLines w:val="0"/>
        <w:pageBreakBefore w:val="0"/>
        <w:kinsoku/>
        <w:wordWrap/>
        <w:overflowPunct/>
        <w:topLinePunct w:val="0"/>
        <w:autoSpaceDE/>
        <w:autoSpaceDN/>
        <w:bidi w:val="0"/>
        <w:adjustRightInd/>
        <w:spacing w:beforeAutospacing="0" w:afterAutospacing="0" w:line="440" w:lineRule="exact"/>
        <w:ind w:leftChars="0" w:firstLine="480" w:firstLineChars="200"/>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rPr>
        <w:t>提出的质疑，由采购人负责答复；对采购文件中其他内容提出的质疑，由采购代理机构负责答复。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Chars="0"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numPr>
          <w:ilvl w:val="0"/>
          <w:numId w:val="4"/>
        </w:numPr>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rPr>
        <w:t>采购人或者采购代理机构应当在收到供应商的书面质疑后</w:t>
      </w:r>
      <w:r>
        <w:rPr>
          <w:rFonts w:hint="eastAsia" w:ascii="仿宋" w:hAnsi="仿宋" w:cs="仿宋"/>
          <w:b/>
          <w:bCs/>
          <w:color w:val="auto"/>
          <w:szCs w:val="24"/>
        </w:rPr>
        <w:t>七个工作日内</w:t>
      </w:r>
      <w:r>
        <w:rPr>
          <w:rFonts w:hint="eastAsia" w:ascii="仿宋" w:hAnsi="仿宋" w:cs="仿宋"/>
          <w:color w:val="auto"/>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auto"/>
          <w:szCs w:val="24"/>
        </w:rPr>
        <w:t>5个工作日</w:t>
      </w:r>
      <w:r>
        <w:rPr>
          <w:rFonts w:hint="eastAsia" w:ascii="仿宋" w:hAnsi="仿宋" w:cs="仿宋"/>
          <w:color w:val="auto"/>
          <w:szCs w:val="24"/>
        </w:rPr>
        <w:t>内，在浙江政府采购网的“其他公告”栏目公开质疑答复，答复内容应当完整。质疑函作为附件上传。</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11.</w:t>
      </w:r>
      <w:r>
        <w:rPr>
          <w:rFonts w:hint="eastAsia" w:ascii="仿宋" w:hAnsi="仿宋" w:cs="仿宋"/>
          <w:b/>
          <w:bCs/>
          <w:color w:val="auto"/>
          <w:szCs w:val="24"/>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pageBreakBefore w:val="0"/>
        <w:kinsoku/>
        <w:bidi w:val="0"/>
        <w:spacing w:beforeAutospacing="0" w:afterAutospacing="0" w:line="440" w:lineRule="exact"/>
        <w:rPr>
          <w:rFonts w:hint="eastAsia"/>
          <w:color w:val="auto"/>
        </w:rPr>
      </w:pPr>
    </w:p>
    <w:p>
      <w:pPr>
        <w:pageBreakBefore w:val="0"/>
        <w:kinsoku/>
        <w:bidi w:val="0"/>
        <w:spacing w:beforeAutospacing="0" w:afterAutospacing="0" w:line="440" w:lineRule="exact"/>
        <w:rPr>
          <w:rFonts w:hint="eastAsia"/>
          <w:color w:val="auto"/>
        </w:rPr>
      </w:pPr>
      <w:r>
        <w:rPr>
          <w:rFonts w:hint="eastAsia"/>
          <w:color w:val="auto"/>
        </w:rPr>
        <w:br w:type="page"/>
      </w:r>
    </w:p>
    <w:p>
      <w:pPr>
        <w:pStyle w:val="4"/>
        <w:pageBreakBefore w:val="0"/>
        <w:kinsoku/>
        <w:bidi w:val="0"/>
        <w:spacing w:beforeAutospacing="0" w:afterAutospacing="0" w:line="440" w:lineRule="exact"/>
        <w:rPr>
          <w:color w:val="auto"/>
        </w:rPr>
      </w:pPr>
      <w:r>
        <w:rPr>
          <w:rFonts w:hint="eastAsia"/>
          <w:color w:val="auto"/>
        </w:rPr>
        <w:t>第三章  评标办法及评分标准</w:t>
      </w:r>
      <w:bookmarkEnd w:id="3"/>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rPr>
      </w:pPr>
      <w:r>
        <w:rPr>
          <w:rFonts w:hint="eastAsia"/>
          <w:color w:val="auto"/>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投标人评标</w:t>
      </w:r>
      <w:r>
        <w:rPr>
          <w:rFonts w:hint="eastAsia" w:ascii="仿宋" w:hAnsi="仿宋" w:eastAsia="仿宋"/>
          <w:bCs/>
          <w:color w:val="auto"/>
          <w:sz w:val="24"/>
          <w:szCs w:val="24"/>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lang w:val="en-US" w:eastAsia="zh-CN"/>
        </w:rPr>
        <w:t>并列</w:t>
      </w:r>
      <w:r>
        <w:rPr>
          <w:rFonts w:hint="eastAsia" w:ascii="仿宋" w:hAnsi="仿宋" w:eastAsia="仿宋"/>
          <w:color w:val="auto"/>
          <w:sz w:val="24"/>
          <w:szCs w:val="24"/>
        </w:rPr>
        <w:t>，并形成评标意见。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magenta"/>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b/>
          <w:color w:val="auto"/>
          <w:sz w:val="24"/>
        </w:rPr>
      </w:pPr>
      <w:r>
        <w:rPr>
          <w:rFonts w:hint="eastAsia" w:ascii="仿宋" w:hAnsi="仿宋" w:eastAsia="仿宋"/>
          <w:color w:val="auto"/>
          <w:sz w:val="24"/>
          <w:szCs w:val="24"/>
        </w:rPr>
        <w:t>5.评分过程中采用四舍五入法，</w:t>
      </w:r>
      <w:r>
        <w:rPr>
          <w:rFonts w:hint="eastAsia" w:ascii="仿宋" w:hAnsi="仿宋" w:eastAsia="仿宋"/>
          <w:bCs/>
          <w:color w:val="auto"/>
          <w:sz w:val="24"/>
          <w:szCs w:val="24"/>
        </w:rPr>
        <w:t>并保留小数2位。</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bCs/>
          <w:color w:val="auto"/>
          <w:sz w:val="24"/>
          <w:szCs w:val="24"/>
        </w:rPr>
      </w:pPr>
      <w:r>
        <w:rPr>
          <w:rFonts w:hint="eastAsia" w:ascii="仿宋" w:hAnsi="仿宋" w:eastAsia="仿宋"/>
          <w:b/>
          <w:bCs/>
          <w:color w:val="auto"/>
          <w:sz w:val="24"/>
          <w:szCs w:val="24"/>
        </w:rPr>
        <w:t>二、评分内容及标准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3</w:t>
      </w:r>
      <w:r>
        <w:rPr>
          <w:rFonts w:hint="eastAsia" w:ascii="仿宋" w:hAnsi="仿宋" w:eastAsia="仿宋"/>
          <w:b/>
          <w:color w:val="auto"/>
          <w:sz w:val="24"/>
          <w:szCs w:val="24"/>
          <w:highlight w:val="none"/>
        </w:rPr>
        <w:t>0分)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1.报价的合理性：</w:t>
      </w:r>
      <w:r>
        <w:rPr>
          <w:rFonts w:hint="eastAsia" w:ascii="仿宋" w:hAnsi="仿宋" w:eastAsia="仿宋"/>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olor w:val="auto"/>
          <w:sz w:val="24"/>
          <w:szCs w:val="24"/>
          <w:highlight w:val="none"/>
        </w:rPr>
      </w:pPr>
      <w:r>
        <w:rPr>
          <w:rFonts w:hint="eastAsia" w:ascii="仿宋" w:hAnsi="仿宋" w:eastAsia="仿宋"/>
          <w:b/>
          <w:color w:val="auto"/>
          <w:sz w:val="24"/>
          <w:szCs w:val="24"/>
        </w:rPr>
        <w:t>2.</w:t>
      </w:r>
      <w:r>
        <w:rPr>
          <w:rFonts w:hint="eastAsia" w:ascii="仿宋" w:hAnsi="仿宋" w:eastAsia="仿宋"/>
          <w:b/>
          <w:color w:val="auto"/>
          <w:sz w:val="24"/>
          <w:lang w:val="zh-CN"/>
        </w:rPr>
        <w:t>价格</w:t>
      </w:r>
      <w:r>
        <w:rPr>
          <w:rFonts w:hint="eastAsia" w:ascii="仿宋" w:hAnsi="仿宋" w:eastAsia="仿宋" w:cs="仿宋_GB2312"/>
          <w:b/>
          <w:color w:val="auto"/>
          <w:sz w:val="24"/>
          <w:lang w:val="zh-CN"/>
        </w:rPr>
        <w:t>分的计算：</w:t>
      </w:r>
      <w:r>
        <w:rPr>
          <w:rFonts w:ascii="仿宋" w:hAnsi="仿宋" w:eastAsia="仿宋"/>
          <w:b/>
          <w:bCs/>
          <w:color w:val="auto"/>
          <w:sz w:val="24"/>
          <w:szCs w:val="24"/>
        </w:rPr>
        <w:t xml:space="preserve"> </w:t>
      </w:r>
      <w:r>
        <w:rPr>
          <w:rFonts w:hint="eastAsia" w:ascii="仿宋" w:hAnsi="仿宋" w:eastAsia="仿宋"/>
          <w:color w:val="auto"/>
          <w:sz w:val="24"/>
        </w:rPr>
        <w:t>根据各投标人的有效投标报价，</w:t>
      </w:r>
      <w:r>
        <w:rPr>
          <w:rFonts w:hint="eastAsia" w:ascii="仿宋" w:hAnsi="仿宋" w:eastAsia="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30</w:t>
      </w:r>
      <w:r>
        <w:rPr>
          <w:rFonts w:hint="eastAsia" w:ascii="仿宋" w:hAnsi="仿宋" w:eastAsia="仿宋"/>
          <w:color w:val="auto"/>
          <w:sz w:val="24"/>
          <w:szCs w:val="24"/>
          <w:highlight w:val="none"/>
        </w:rPr>
        <w:t>%×100；</w:t>
      </w:r>
      <w:r>
        <w:rPr>
          <w:rFonts w:hint="eastAsia" w:ascii="仿宋" w:hAnsi="仿宋" w:cs="仿宋"/>
          <w:color w:val="auto"/>
          <w:szCs w:val="24"/>
        </w:rPr>
        <w:t>评标过程中，不得去掉报价中的最高报价和最低报价。</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7</w:t>
      </w:r>
      <w:r>
        <w:rPr>
          <w:rFonts w:hint="eastAsia" w:ascii="仿宋" w:hAnsi="仿宋" w:eastAsia="仿宋"/>
          <w:b/>
          <w:color w:val="auto"/>
          <w:sz w:val="24"/>
          <w:szCs w:val="24"/>
          <w:highlight w:val="none"/>
        </w:rPr>
        <w:t>0分）</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1.商务及技术分的计算。</w:t>
      </w:r>
    </w:p>
    <w:p>
      <w:pPr>
        <w:keepNext w:val="0"/>
        <w:keepLines w:val="0"/>
        <w:pageBreakBefore w:val="0"/>
        <w:widowControl w:val="0"/>
        <w:kinsoku/>
        <w:wordWrap/>
        <w:overflowPunct/>
        <w:topLinePunct w:val="0"/>
        <w:autoSpaceDE/>
        <w:autoSpaceDN/>
        <w:bidi w:val="0"/>
        <w:spacing w:beforeAutospacing="0" w:afterAutospacing="0" w:line="440" w:lineRule="exact"/>
        <w:ind w:firstLine="480" w:firstLineChars="200"/>
        <w:textAlignment w:val="auto"/>
        <w:rPr>
          <w:rStyle w:val="96"/>
          <w:rFonts w:hint="eastAsia" w:ascii="Arial" w:hAnsi="Arial" w:eastAsia="宋体" w:cs="Arial"/>
          <w:color w:val="auto"/>
          <w:sz w:val="24"/>
          <w:szCs w:val="24"/>
          <w:shd w:val="clear" w:color="auto" w:fill="FFFFFF"/>
        </w:rPr>
      </w:pPr>
      <w:r>
        <w:rPr>
          <w:rFonts w:hint="eastAsia" w:ascii="仿宋" w:hAnsi="仿宋" w:eastAsia="仿宋"/>
          <w:color w:val="auto"/>
          <w:sz w:val="24"/>
          <w:szCs w:val="24"/>
        </w:rPr>
        <w:t>商务及技术评分按照评标委员会成员的独立评分结果汇总后的算术平均分计算，计算公式为：商务及技术评分＝评标委员会所有成员评分合计数/评标委员会组成人员数。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82" w:firstLineChars="200"/>
        <w:jc w:val="left"/>
        <w:textAlignment w:val="auto"/>
        <w:rPr>
          <w:rStyle w:val="96"/>
          <w:rFonts w:hint="eastAsia" w:ascii="Arial" w:hAnsi="Arial" w:eastAsia="宋体" w:cs="Arial"/>
          <w:color w:val="auto"/>
          <w:sz w:val="24"/>
          <w:szCs w:val="24"/>
          <w:shd w:val="clear" w:color="auto" w:fill="FFFFFF"/>
        </w:rPr>
      </w:pPr>
      <w:r>
        <w:rPr>
          <w:rFonts w:hint="eastAsia" w:ascii="仿宋" w:hAnsi="仿宋" w:eastAsia="仿宋"/>
          <w:b/>
          <w:color w:val="auto"/>
          <w:sz w:val="24"/>
          <w:szCs w:val="24"/>
        </w:rPr>
        <w:t>评分细则</w:t>
      </w:r>
    </w:p>
    <w:tbl>
      <w:tblPr>
        <w:tblStyle w:val="89"/>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68"/>
        <w:gridCol w:w="6175"/>
        <w:gridCol w:w="716"/>
        <w:gridCol w:w="896"/>
      </w:tblGrid>
      <w:tr>
        <w:trPr>
          <w:trHeight w:val="9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序号</w:t>
            </w:r>
          </w:p>
        </w:tc>
        <w:tc>
          <w:tcPr>
            <w:tcW w:w="156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kern w:val="0"/>
              </w:rPr>
            </w:pPr>
            <w:r>
              <w:rPr>
                <w:rFonts w:hint="eastAsia"/>
                <w:b/>
                <w:bCs/>
                <w:color w:val="auto"/>
                <w:kern w:val="0"/>
              </w:rPr>
              <w:t>评分项目</w:t>
            </w:r>
          </w:p>
        </w:tc>
        <w:tc>
          <w:tcPr>
            <w:tcW w:w="617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评审标准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分值</w:t>
            </w: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rPr>
              <w:t>1</w:t>
            </w:r>
          </w:p>
        </w:tc>
        <w:tc>
          <w:tcPr>
            <w:tcW w:w="156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rPr>
            </w:pPr>
            <w:r>
              <w:rPr>
                <w:rFonts w:hint="eastAsia"/>
                <w:color w:val="auto"/>
              </w:rPr>
              <w:t>类似业绩</w:t>
            </w:r>
          </w:p>
        </w:tc>
        <w:tc>
          <w:tcPr>
            <w:tcW w:w="617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textAlignment w:val="center"/>
              <w:rPr>
                <w:color w:val="auto"/>
              </w:rPr>
            </w:pPr>
            <w:r>
              <w:rPr>
                <w:rFonts w:hint="eastAsia"/>
                <w:color w:val="auto"/>
              </w:rPr>
              <w:t>投标人自2021年1月1日以来</w:t>
            </w:r>
            <w:r>
              <w:rPr>
                <w:rFonts w:hint="eastAsia"/>
                <w:color w:val="auto"/>
                <w:kern w:val="0"/>
              </w:rPr>
              <w:t>（以合同签订日期为准或中标通知书签发日期为准）</w:t>
            </w:r>
            <w:r>
              <w:rPr>
                <w:rFonts w:hint="eastAsia"/>
                <w:color w:val="auto"/>
              </w:rPr>
              <w:t>具有同类项目业绩的每个得1分，最多得3分。</w:t>
            </w:r>
          </w:p>
          <w:p>
            <w:pPr>
              <w:widowControl/>
              <w:adjustRightInd w:val="0"/>
              <w:spacing w:line="440" w:lineRule="exact"/>
              <w:textAlignment w:val="center"/>
              <w:rPr>
                <w:color w:val="auto"/>
                <w:kern w:val="0"/>
              </w:rPr>
            </w:pPr>
            <w:r>
              <w:rPr>
                <w:rFonts w:hint="eastAsia"/>
                <w:b/>
                <w:bCs/>
                <w:color w:val="auto"/>
              </w:rPr>
              <w:t>注：需提供业绩合同或中标通知书并加盖公章，以合同签订时间或中标通知书签发时间为准，同一个项目同时提供合同和中标通知书的以合同签订日期为准。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3</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kern w:val="0"/>
              </w:rPr>
            </w:pPr>
            <w:r>
              <w:rPr>
                <w:rFonts w:hint="eastAsia"/>
                <w:color w:val="auto"/>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2</w:t>
            </w:r>
          </w:p>
        </w:tc>
        <w:tc>
          <w:tcPr>
            <w:tcW w:w="156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体系认证</w:t>
            </w:r>
          </w:p>
        </w:tc>
        <w:tc>
          <w:tcPr>
            <w:tcW w:w="6175"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rPr>
                <w:color w:val="auto"/>
                <w:kern w:val="0"/>
                <w:highlight w:val="none"/>
              </w:rPr>
            </w:pPr>
            <w:r>
              <w:rPr>
                <w:rFonts w:hint="eastAsia"/>
                <w:color w:val="auto"/>
                <w:kern w:val="0"/>
                <w:highlight w:val="none"/>
              </w:rPr>
              <w:t>投标人具有：①质量管理体系认证证书②环境管理体系认证证书③中国职业健康安全管理体系认证证书④</w:t>
            </w:r>
            <w:r>
              <w:rPr>
                <w:rFonts w:hint="eastAsia"/>
                <w:color w:val="auto"/>
                <w:highlight w:val="none"/>
              </w:rPr>
              <w:t>信息技术服务管理体系认证</w:t>
            </w:r>
            <w:r>
              <w:rPr>
                <w:rFonts w:hint="eastAsia"/>
                <w:color w:val="auto"/>
                <w:kern w:val="0"/>
                <w:highlight w:val="none"/>
              </w:rPr>
              <w:t>证书⑤数字</w:t>
            </w:r>
            <w:r>
              <w:rPr>
                <w:rFonts w:hint="eastAsia"/>
                <w:color w:val="auto"/>
                <w:highlight w:val="none"/>
              </w:rPr>
              <w:t>交通领域知识产权管理体系认证证书</w:t>
            </w:r>
            <w:r>
              <w:rPr>
                <w:rFonts w:hint="eastAsia"/>
                <w:color w:val="auto"/>
                <w:kern w:val="0"/>
                <w:highlight w:val="none"/>
              </w:rPr>
              <w:t>，每提供一个得1分，最高得5分。</w:t>
            </w:r>
          </w:p>
          <w:p>
            <w:pPr>
              <w:widowControl/>
              <w:wordWrap w:val="0"/>
              <w:topLinePunct/>
              <w:adjustRightInd w:val="0"/>
              <w:spacing w:line="440" w:lineRule="exact"/>
              <w:textAlignment w:val="center"/>
              <w:rPr>
                <w:color w:val="auto"/>
                <w:highlight w:val="none"/>
              </w:rPr>
            </w:pPr>
            <w:r>
              <w:rPr>
                <w:rFonts w:hint="eastAsia"/>
                <w:b/>
                <w:bCs/>
                <w:color w:val="auto"/>
                <w:kern w:val="0"/>
                <w:highlight w:val="none"/>
              </w:rPr>
              <w:t>注：需提供具备CNAS认证第三方检验机构出具的且在有效期内的认证证书，以及提供官网http://www.cnca.gov.cn/查询截图，不提供证书和截图的不得分。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highlight w:val="none"/>
              </w:rPr>
              <w:t>5</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 w:hRule="atLeast"/>
          <w:jc w:val="center"/>
        </w:trPr>
        <w:tc>
          <w:tcPr>
            <w:tcW w:w="823" w:type="dxa"/>
            <w:vMerge w:val="restart"/>
            <w:tcBorders>
              <w:top w:val="single" w:color="auto" w:sz="4" w:space="0"/>
              <w:left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3</w:t>
            </w:r>
          </w:p>
        </w:tc>
        <w:tc>
          <w:tcPr>
            <w:tcW w:w="1568" w:type="dxa"/>
            <w:vMerge w:val="restart"/>
            <w:tcBorders>
              <w:top w:val="single" w:color="auto" w:sz="4" w:space="0"/>
              <w:left w:val="single" w:color="auto" w:sz="4" w:space="0"/>
              <w:right w:val="single" w:color="auto" w:sz="4" w:space="0"/>
            </w:tcBorders>
            <w:vAlign w:val="center"/>
          </w:tcPr>
          <w:p>
            <w:pPr>
              <w:widowControl/>
              <w:adjustRightInd w:val="0"/>
              <w:spacing w:line="440" w:lineRule="exact"/>
              <w:jc w:val="center"/>
              <w:textAlignment w:val="center"/>
              <w:rPr>
                <w:rStyle w:val="1022"/>
                <w:rFonts w:hint="default" w:ascii="仿宋" w:hAnsi="仿宋" w:eastAsia="仿宋" w:cs="仿宋"/>
                <w:color w:val="auto"/>
                <w:sz w:val="24"/>
                <w:szCs w:val="24"/>
              </w:rPr>
            </w:pPr>
            <w:r>
              <w:rPr>
                <w:rFonts w:hint="eastAsia"/>
                <w:color w:val="auto"/>
                <w:kern w:val="0"/>
              </w:rPr>
              <w:t>团队配置</w:t>
            </w:r>
          </w:p>
        </w:tc>
        <w:tc>
          <w:tcPr>
            <w:tcW w:w="617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textAlignment w:val="center"/>
              <w:rPr>
                <w:color w:val="auto"/>
                <w:highlight w:val="none"/>
              </w:rPr>
            </w:pPr>
            <w:r>
              <w:rPr>
                <w:rFonts w:hint="eastAsia"/>
                <w:color w:val="auto"/>
                <w:highlight w:val="none"/>
              </w:rPr>
              <w:t>项目经理：</w:t>
            </w:r>
          </w:p>
          <w:p>
            <w:pPr>
              <w:widowControl/>
              <w:adjustRightInd w:val="0"/>
              <w:spacing w:line="440" w:lineRule="exact"/>
              <w:textAlignment w:val="center"/>
              <w:rPr>
                <w:color w:val="auto"/>
                <w:highlight w:val="none"/>
              </w:rPr>
            </w:pPr>
            <w:r>
              <w:rPr>
                <w:rFonts w:hint="eastAsia"/>
                <w:color w:val="auto"/>
                <w:highlight w:val="none"/>
              </w:rPr>
              <w:t>1.项目经理具有信息系统项目管理师证书的得1分，本项最高得1分。</w:t>
            </w:r>
          </w:p>
          <w:p>
            <w:pPr>
              <w:widowControl/>
              <w:adjustRightInd w:val="0"/>
              <w:spacing w:line="440" w:lineRule="exact"/>
              <w:textAlignment w:val="center"/>
              <w:rPr>
                <w:color w:val="auto"/>
                <w:highlight w:val="none"/>
              </w:rPr>
            </w:pPr>
            <w:r>
              <w:rPr>
                <w:rFonts w:hint="eastAsia"/>
                <w:color w:val="auto"/>
                <w:highlight w:val="none"/>
              </w:rPr>
              <w:t>2.项目经理获得过区县级奖项的得0.5分；获得过市级及以上奖项的得1分，本项只计一个奖项，不累计得分，本项最高得1分。</w:t>
            </w:r>
          </w:p>
          <w:p>
            <w:pPr>
              <w:widowControl/>
              <w:adjustRightInd w:val="0"/>
              <w:spacing w:line="440" w:lineRule="exact"/>
              <w:textAlignment w:val="center"/>
              <w:rPr>
                <w:color w:val="auto"/>
                <w:highlight w:val="none"/>
              </w:rPr>
            </w:pPr>
            <w:r>
              <w:rPr>
                <w:rFonts w:hint="eastAsia"/>
                <w:color w:val="auto"/>
                <w:highlight w:val="none"/>
              </w:rPr>
              <w:t>3.项目负责人具有</w:t>
            </w:r>
            <w:r>
              <w:rPr>
                <w:rFonts w:hint="eastAsia"/>
                <w:bCs/>
                <w:color w:val="auto"/>
                <w:highlight w:val="none"/>
              </w:rPr>
              <w:t>超限检测站项目建设管理经验</w:t>
            </w:r>
            <w:r>
              <w:rPr>
                <w:rFonts w:hint="eastAsia"/>
                <w:color w:val="auto"/>
                <w:highlight w:val="none"/>
              </w:rPr>
              <w:t>的，每提供一个经验证明得1分，本项最高得1分。</w:t>
            </w:r>
          </w:p>
          <w:p>
            <w:pPr>
              <w:widowControl/>
              <w:adjustRightInd w:val="0"/>
              <w:spacing w:line="440" w:lineRule="exact"/>
              <w:textAlignment w:val="center"/>
              <w:rPr>
                <w:color w:val="auto"/>
                <w:highlight w:val="none"/>
              </w:rPr>
            </w:pPr>
            <w:r>
              <w:rPr>
                <w:rFonts w:hint="eastAsia"/>
                <w:b/>
                <w:bCs/>
                <w:color w:val="auto"/>
                <w:highlight w:val="none"/>
              </w:rPr>
              <w:t>注：需提供项目负责人相关证书、奖项证明材料、经验证明材料（项目合同和业主单位提供的证明材料）、近三个月任意一个月在投标单位缴纳社保的证明材料。</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3</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4" w:hRule="atLeast"/>
          <w:jc w:val="center"/>
        </w:trPr>
        <w:tc>
          <w:tcPr>
            <w:tcW w:w="823"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rPr>
            </w:pPr>
          </w:p>
        </w:tc>
        <w:tc>
          <w:tcPr>
            <w:tcW w:w="1568"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adjustRightInd w:val="0"/>
              <w:spacing w:line="440" w:lineRule="exact"/>
              <w:textAlignment w:val="center"/>
              <w:rPr>
                <w:color w:val="auto"/>
                <w:highlight w:val="none"/>
              </w:rPr>
            </w:pPr>
            <w:r>
              <w:rPr>
                <w:rFonts w:hint="eastAsia"/>
                <w:color w:val="auto"/>
                <w:highlight w:val="none"/>
              </w:rPr>
              <w:t>技术负责人：</w:t>
            </w:r>
          </w:p>
          <w:p>
            <w:pPr>
              <w:adjustRightInd w:val="0"/>
              <w:spacing w:line="440" w:lineRule="exact"/>
              <w:textAlignment w:val="center"/>
              <w:rPr>
                <w:color w:val="auto"/>
                <w:highlight w:val="none"/>
              </w:rPr>
            </w:pPr>
            <w:r>
              <w:rPr>
                <w:rFonts w:hint="eastAsia"/>
                <w:color w:val="auto"/>
                <w:highlight w:val="none"/>
              </w:rPr>
              <w:t>技术负责人具有PMP证书的得1分，本项最高得1分。</w:t>
            </w:r>
          </w:p>
          <w:p>
            <w:pPr>
              <w:adjustRightInd w:val="0"/>
              <w:spacing w:line="440" w:lineRule="exact"/>
              <w:textAlignment w:val="top"/>
              <w:rPr>
                <w:color w:val="auto"/>
                <w:highlight w:val="none"/>
              </w:rPr>
            </w:pPr>
            <w:r>
              <w:rPr>
                <w:rStyle w:val="1022"/>
                <w:rFonts w:hint="default" w:ascii="仿宋" w:hAnsi="仿宋" w:eastAsia="仿宋" w:cs="仿宋"/>
                <w:b/>
                <w:bCs/>
                <w:color w:val="auto"/>
                <w:sz w:val="24"/>
                <w:szCs w:val="24"/>
                <w:highlight w:val="none"/>
              </w:rPr>
              <w:t>注：</w:t>
            </w:r>
            <w:r>
              <w:rPr>
                <w:rFonts w:hint="eastAsia"/>
                <w:b/>
                <w:bCs/>
                <w:color w:val="auto"/>
                <w:highlight w:val="none"/>
              </w:rPr>
              <w:t>需提供相关证书、近三个月任意一个月在投标单位缴纳社保的证明材料</w:t>
            </w:r>
            <w:r>
              <w:rPr>
                <w:rStyle w:val="1022"/>
                <w:rFonts w:hint="default" w:ascii="仿宋" w:hAnsi="仿宋" w:eastAsia="仿宋" w:cs="仿宋"/>
                <w:b/>
                <w:bCs/>
                <w:color w:val="auto"/>
                <w:sz w:val="24"/>
                <w:szCs w:val="24"/>
                <w:highlight w:val="none"/>
              </w:rPr>
              <w:t>。</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1</w:t>
            </w: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823"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1568"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adjustRightInd w:val="0"/>
              <w:spacing w:line="440" w:lineRule="exact"/>
              <w:textAlignment w:val="center"/>
              <w:rPr>
                <w:color w:val="auto"/>
                <w:highlight w:val="none"/>
              </w:rPr>
            </w:pPr>
            <w:r>
              <w:rPr>
                <w:rFonts w:hint="eastAsia"/>
                <w:color w:val="auto"/>
                <w:highlight w:val="none"/>
              </w:rPr>
              <w:t>实施工程师（项目经理和技术负责人除外）：</w:t>
            </w:r>
          </w:p>
          <w:p>
            <w:pPr>
              <w:adjustRightInd w:val="0"/>
              <w:spacing w:line="440" w:lineRule="exact"/>
              <w:textAlignment w:val="center"/>
              <w:rPr>
                <w:color w:val="auto"/>
                <w:highlight w:val="none"/>
              </w:rPr>
            </w:pPr>
            <w:r>
              <w:rPr>
                <w:rFonts w:hint="eastAsia"/>
                <w:color w:val="auto"/>
                <w:highlight w:val="none"/>
              </w:rPr>
              <w:t>不少于5人，至少1人具有安防培训证书</w:t>
            </w:r>
            <w:r>
              <w:rPr>
                <w:rFonts w:hint="eastAsia"/>
                <w:color w:val="auto"/>
                <w:highlight w:val="none"/>
                <w:lang w:eastAsia="zh-CN"/>
              </w:rPr>
              <w:t>，</w:t>
            </w:r>
            <w:r>
              <w:rPr>
                <w:rFonts w:hint="eastAsia"/>
                <w:color w:val="auto"/>
                <w:highlight w:val="none"/>
              </w:rPr>
              <w:t>至少1人具有信息系统项目管理工程师证书，满足上述条件的得2分，否则不得分。</w:t>
            </w:r>
          </w:p>
          <w:p>
            <w:pPr>
              <w:adjustRightInd w:val="0"/>
              <w:spacing w:line="440" w:lineRule="exact"/>
              <w:textAlignment w:val="center"/>
              <w:rPr>
                <w:color w:val="auto"/>
                <w:highlight w:val="none"/>
              </w:rPr>
            </w:pPr>
            <w:r>
              <w:rPr>
                <w:rFonts w:hint="eastAsia"/>
                <w:b/>
                <w:bCs/>
                <w:color w:val="auto"/>
                <w:highlight w:val="none"/>
              </w:rPr>
              <w:t>注：需提供人员证书、近三个月内任意一个月的在投标单位的社保证明。</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2</w:t>
            </w: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823" w:type="dxa"/>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4</w:t>
            </w:r>
          </w:p>
        </w:tc>
        <w:tc>
          <w:tcPr>
            <w:tcW w:w="1568" w:type="dxa"/>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技术参数响应</w:t>
            </w:r>
          </w:p>
        </w:tc>
        <w:tc>
          <w:tcPr>
            <w:tcW w:w="6175" w:type="dxa"/>
            <w:tcBorders>
              <w:top w:val="single" w:color="auto" w:sz="4" w:space="0"/>
              <w:left w:val="single" w:color="auto" w:sz="4" w:space="0"/>
              <w:bottom w:val="single" w:color="auto" w:sz="4" w:space="0"/>
              <w:right w:val="single" w:color="auto" w:sz="4" w:space="0"/>
            </w:tcBorders>
          </w:tcPr>
          <w:p>
            <w:pPr>
              <w:adjustRightInd w:val="0"/>
              <w:spacing w:line="440" w:lineRule="exact"/>
              <w:textAlignment w:val="center"/>
              <w:rPr>
                <w:b/>
                <w:bCs/>
                <w:color w:val="auto"/>
                <w:highlight w:val="none"/>
              </w:rPr>
            </w:pPr>
            <w:r>
              <w:rPr>
                <w:rFonts w:hint="eastAsia"/>
                <w:bCs/>
                <w:color w:val="auto"/>
                <w:highlight w:val="none"/>
              </w:rPr>
              <w:t>根据投标产品的</w:t>
            </w:r>
            <w:r>
              <w:rPr>
                <w:rFonts w:hint="eastAsia"/>
                <w:color w:val="auto"/>
                <w:kern w:val="0"/>
                <w:highlight w:val="none"/>
              </w:rPr>
              <w:t>技术参数</w:t>
            </w:r>
            <w:r>
              <w:rPr>
                <w:rFonts w:hint="eastAsia"/>
                <w:bCs/>
                <w:color w:val="auto"/>
                <w:highlight w:val="none"/>
              </w:rPr>
              <w:t>响应情况进行评分，全部满足招标文件要求的得15分；参数指标负偏离每项扣1分（技术参数中要求提供检测报告等证明材料的需提供证明材料，如未提供，视作负偏离），扣完为止。</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15</w:t>
            </w: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5</w:t>
            </w:r>
          </w:p>
        </w:tc>
        <w:tc>
          <w:tcPr>
            <w:tcW w:w="156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项目理解</w:t>
            </w:r>
          </w:p>
        </w:tc>
        <w:tc>
          <w:tcPr>
            <w:tcW w:w="6175" w:type="dxa"/>
            <w:tcBorders>
              <w:top w:val="single" w:color="auto" w:sz="4" w:space="0"/>
              <w:left w:val="single" w:color="auto" w:sz="4" w:space="0"/>
              <w:bottom w:val="single" w:color="auto" w:sz="4" w:space="0"/>
              <w:right w:val="single" w:color="auto" w:sz="4" w:space="0"/>
            </w:tcBorders>
          </w:tcPr>
          <w:p>
            <w:pPr>
              <w:adjustRightInd w:val="0"/>
              <w:spacing w:line="440" w:lineRule="exact"/>
              <w:textAlignment w:val="top"/>
              <w:rPr>
                <w:color w:val="auto"/>
                <w:highlight w:val="none"/>
              </w:rPr>
            </w:pPr>
            <w:r>
              <w:rPr>
                <w:color w:val="auto"/>
                <w:highlight w:val="none"/>
              </w:rPr>
              <w:t>投标人</w:t>
            </w:r>
            <w:r>
              <w:rPr>
                <w:rFonts w:hint="eastAsia"/>
                <w:bCs/>
                <w:color w:val="auto"/>
                <w:highlight w:val="none"/>
              </w:rPr>
              <w:t>根据部省对交通基础设施数字化改革提升工作要求，浙江省治超执法业务要求，以及富阳区治超执法业务开展情况、治超站情况、治超业务需求情况等进行总体分析与理解</w:t>
            </w:r>
            <w:r>
              <w:rPr>
                <w:color w:val="auto"/>
                <w:highlight w:val="none"/>
              </w:rPr>
              <w:t>，</w:t>
            </w:r>
            <w:r>
              <w:rPr>
                <w:rFonts w:hint="eastAsia"/>
                <w:color w:val="auto"/>
                <w:highlight w:val="none"/>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823" w:type="dxa"/>
            <w:vMerge w:val="restart"/>
            <w:tcBorders>
              <w:top w:val="single" w:color="auto" w:sz="4" w:space="0"/>
              <w:left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6</w:t>
            </w:r>
          </w:p>
        </w:tc>
        <w:tc>
          <w:tcPr>
            <w:tcW w:w="1568"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项目技术方案</w:t>
            </w: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color w:val="auto"/>
                <w:highlight w:val="none"/>
              </w:rPr>
            </w:pPr>
            <w:r>
              <w:rPr>
                <w:rFonts w:hint="eastAsia"/>
                <w:bCs/>
                <w:color w:val="auto"/>
                <w:highlight w:val="none"/>
              </w:rPr>
              <w:t>1.磅房拆除方案：结合320国道富阳超限运输检测站磅房实际情况，提供详细、完善的技术方案。</w:t>
            </w:r>
            <w:r>
              <w:rPr>
                <w:rFonts w:hint="eastAsia"/>
                <w:color w:val="auto"/>
                <w:highlight w:val="none"/>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823"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1568" w:type="dxa"/>
            <w:vMerge w:val="continue"/>
            <w:tcBorders>
              <w:left w:val="single" w:color="auto" w:sz="4" w:space="0"/>
              <w:right w:val="single" w:color="auto" w:sz="4" w:space="0"/>
            </w:tcBorders>
            <w:vAlign w:val="center"/>
          </w:tcPr>
          <w:p>
            <w:pPr>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bCs/>
                <w:color w:val="auto"/>
              </w:rPr>
            </w:pPr>
            <w:r>
              <w:rPr>
                <w:rFonts w:hint="eastAsia"/>
                <w:bCs/>
                <w:color w:val="auto"/>
              </w:rPr>
              <w:t>2.称台区域重建方案：结合320国道富阳超限运输检测站内称台区域实际情况，提供详细、完善的技术方案。</w:t>
            </w:r>
            <w:r>
              <w:rPr>
                <w:rFonts w:hint="eastAsia"/>
                <w:color w:val="auto"/>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823"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1568" w:type="dxa"/>
            <w:vMerge w:val="continue"/>
            <w:tcBorders>
              <w:left w:val="single" w:color="auto" w:sz="4" w:space="0"/>
              <w:right w:val="single" w:color="auto" w:sz="4" w:space="0"/>
            </w:tcBorders>
            <w:vAlign w:val="center"/>
          </w:tcPr>
          <w:p>
            <w:pPr>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bCs/>
                <w:color w:val="auto"/>
              </w:rPr>
            </w:pPr>
            <w:r>
              <w:rPr>
                <w:rFonts w:hint="eastAsia"/>
                <w:bCs/>
                <w:color w:val="auto"/>
              </w:rPr>
              <w:t>3.场地监控方案：结合320国道富阳超限运输检测站内场地实际情况，提供详细、完善的监控方案。</w:t>
            </w:r>
            <w:r>
              <w:rPr>
                <w:rFonts w:hint="eastAsia"/>
                <w:color w:val="auto"/>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823"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1568" w:type="dxa"/>
            <w:vMerge w:val="continue"/>
            <w:tcBorders>
              <w:left w:val="single" w:color="auto" w:sz="4" w:space="0"/>
              <w:right w:val="single" w:color="auto" w:sz="4" w:space="0"/>
            </w:tcBorders>
            <w:vAlign w:val="center"/>
          </w:tcPr>
          <w:p>
            <w:pPr>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bCs/>
                <w:color w:val="auto"/>
              </w:rPr>
            </w:pPr>
            <w:r>
              <w:rPr>
                <w:rFonts w:hint="eastAsia"/>
                <w:bCs/>
                <w:color w:val="auto"/>
              </w:rPr>
              <w:t>4.新办公楼强弱电改造方案：结合320国道富阳超限运输检测站内新楼实际情况，提供详细、完善的强弱电改造方案。</w:t>
            </w:r>
            <w:r>
              <w:rPr>
                <w:rFonts w:hint="eastAsia"/>
                <w:color w:val="auto"/>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823"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1568" w:type="dxa"/>
            <w:vMerge w:val="continue"/>
            <w:tcBorders>
              <w:left w:val="single" w:color="auto" w:sz="4" w:space="0"/>
              <w:right w:val="single" w:color="auto" w:sz="4" w:space="0"/>
            </w:tcBorders>
            <w:vAlign w:val="center"/>
          </w:tcPr>
          <w:p>
            <w:pPr>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bCs/>
                <w:color w:val="auto"/>
              </w:rPr>
            </w:pPr>
            <w:r>
              <w:rPr>
                <w:rFonts w:hint="eastAsia"/>
                <w:bCs/>
                <w:color w:val="auto"/>
              </w:rPr>
              <w:t>5.项目重难点分析，针对本项目实施推进过程中重点难点提供分析和建设意见。</w:t>
            </w:r>
            <w:r>
              <w:rPr>
                <w:rFonts w:hint="eastAsia"/>
                <w:color w:val="auto"/>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823" w:type="dxa"/>
            <w:vMerge w:val="continue"/>
            <w:tcBorders>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1568" w:type="dxa"/>
            <w:vMerge w:val="continue"/>
            <w:tcBorders>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bCs/>
                <w:color w:val="auto"/>
              </w:rPr>
            </w:pPr>
            <w:r>
              <w:rPr>
                <w:rFonts w:hint="eastAsia"/>
                <w:bCs/>
                <w:color w:val="auto"/>
              </w:rPr>
              <w:t>6.系统安全性：数据采集稽核一体机内置软件需符合以下要求：</w:t>
            </w:r>
            <w:r>
              <w:rPr>
                <w:rFonts w:hint="eastAsia"/>
                <w:bCs/>
                <w:color w:val="auto"/>
              </w:rPr>
              <w:br w:type="textWrapping"/>
            </w:r>
            <w:r>
              <w:rPr>
                <w:rFonts w:ascii="Calibri" w:hAnsi="Calibri" w:cs="Calibri"/>
                <w:bCs/>
                <w:color w:val="auto"/>
              </w:rPr>
              <w:t>①</w:t>
            </w:r>
            <w:r>
              <w:rPr>
                <w:rFonts w:hint="eastAsia"/>
                <w:bCs/>
                <w:color w:val="auto"/>
              </w:rPr>
              <w:t>能够提供访问控制功能控制用户对程序和数据的访问行为，对非法的访问或非法的操作有防止措施的得2分，否则不得分。</w:t>
            </w:r>
          </w:p>
          <w:p>
            <w:pPr>
              <w:widowControl/>
              <w:adjustRightInd w:val="0"/>
              <w:spacing w:line="440" w:lineRule="exact"/>
              <w:jc w:val="left"/>
              <w:textAlignment w:val="top"/>
              <w:rPr>
                <w:bCs/>
                <w:color w:val="auto"/>
              </w:rPr>
            </w:pPr>
            <w:r>
              <w:rPr>
                <w:rFonts w:hint="eastAsia"/>
                <w:b/>
                <w:color w:val="auto"/>
              </w:rPr>
              <w:t>注：提供第三方测评机构出具的检测报告并加盖投标人公章未提供不得分。</w:t>
            </w:r>
            <w:r>
              <w:rPr>
                <w:rFonts w:hint="eastAsia"/>
                <w:bCs/>
                <w:color w:val="auto"/>
              </w:rPr>
              <w:br w:type="textWrapping"/>
            </w:r>
            <w:r>
              <w:rPr>
                <w:rFonts w:ascii="Calibri" w:hAnsi="Calibri" w:cs="Calibri"/>
                <w:bCs/>
                <w:color w:val="auto"/>
              </w:rPr>
              <w:t>②</w:t>
            </w:r>
            <w:r>
              <w:rPr>
                <w:rFonts w:hint="eastAsia"/>
                <w:bCs/>
                <w:color w:val="auto"/>
              </w:rPr>
              <w:t>能够提供对重要用户、重要安全事件的审计功能，且审计记录不可修改、删除，并能追溯到用户的得2分，否则不得分。</w:t>
            </w:r>
          </w:p>
          <w:p>
            <w:pPr>
              <w:widowControl/>
              <w:adjustRightInd w:val="0"/>
              <w:spacing w:line="440" w:lineRule="exact"/>
              <w:jc w:val="left"/>
              <w:textAlignment w:val="top"/>
              <w:rPr>
                <w:bCs/>
                <w:color w:val="auto"/>
              </w:rPr>
            </w:pPr>
            <w:r>
              <w:rPr>
                <w:rFonts w:hint="eastAsia"/>
                <w:b/>
                <w:color w:val="auto"/>
              </w:rPr>
              <w:t>注：提供第三方测评机构出具的检测报告并加盖投标人公章未提供不得分。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7" w:hRule="atLeast"/>
          <w:jc w:val="center"/>
        </w:trPr>
        <w:tc>
          <w:tcPr>
            <w:tcW w:w="823" w:type="dxa"/>
            <w:vMerge w:val="restart"/>
            <w:tcBorders>
              <w:top w:val="single" w:color="auto" w:sz="4" w:space="0"/>
              <w:left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kern w:val="0"/>
              </w:rPr>
              <w:t>7</w:t>
            </w:r>
          </w:p>
        </w:tc>
        <w:tc>
          <w:tcPr>
            <w:tcW w:w="1568" w:type="dxa"/>
            <w:vMerge w:val="restart"/>
            <w:tcBorders>
              <w:top w:val="single" w:color="auto" w:sz="4" w:space="0"/>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项目实施方案</w:t>
            </w: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color w:val="auto"/>
              </w:rPr>
            </w:pPr>
            <w:r>
              <w:rPr>
                <w:rFonts w:hint="eastAsia"/>
                <w:bCs/>
                <w:color w:val="auto"/>
              </w:rPr>
              <w:t>1.提供项目实施方案，包括但不限于实施流程计划、进度安排、人力资源安排、设备到货及安装调试方案、测试验收方案、安全等</w:t>
            </w:r>
            <w:r>
              <w:rPr>
                <w:rFonts w:hint="eastAsia"/>
                <w:color w:val="auto"/>
                <w:kern w:val="0"/>
              </w:rPr>
              <w:t>。实施方案内容详实，满足项目需求且具有针对性，可实施性强，</w:t>
            </w:r>
            <w:r>
              <w:rPr>
                <w:rFonts w:hint="eastAsia"/>
                <w:color w:val="auto"/>
              </w:rPr>
              <w:t>方案详细、明晰、符合本项目实际采购需求的得4分；大部分符合本项目采购需求的得3分；部分符合本项目采购需求的得2分；方案有较大缺失或漏项的得1分；未提供分析方案的不得分。（0-4分）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rPr>
              <w:t>4</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jc w:val="center"/>
        </w:trPr>
        <w:tc>
          <w:tcPr>
            <w:tcW w:w="823" w:type="dxa"/>
            <w:vMerge w:val="continue"/>
            <w:tcBorders>
              <w:left w:val="single" w:color="auto" w:sz="4" w:space="0"/>
              <w:right w:val="single" w:color="auto" w:sz="4" w:space="0"/>
            </w:tcBorders>
            <w:vAlign w:val="center"/>
          </w:tcPr>
          <w:p>
            <w:pPr>
              <w:adjustRightInd w:val="0"/>
              <w:spacing w:line="440" w:lineRule="exact"/>
              <w:jc w:val="center"/>
              <w:rPr>
                <w:color w:val="auto"/>
              </w:rPr>
            </w:pPr>
          </w:p>
        </w:tc>
        <w:tc>
          <w:tcPr>
            <w:tcW w:w="1568" w:type="dxa"/>
            <w:vMerge w:val="continue"/>
            <w:tcBorders>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color w:val="auto"/>
              </w:rPr>
            </w:pPr>
            <w:r>
              <w:rPr>
                <w:rFonts w:hint="eastAsia"/>
                <w:bCs/>
                <w:color w:val="auto"/>
              </w:rPr>
              <w:t>2.提供本项目的质量保障方案，</w:t>
            </w:r>
            <w:r>
              <w:rPr>
                <w:rFonts w:hint="eastAsia"/>
                <w:color w:val="auto"/>
              </w:rPr>
              <w:t>方案内容详实，满足项目需求且具有针对性，可</w:t>
            </w:r>
            <w:r>
              <w:rPr>
                <w:rFonts w:hint="eastAsia"/>
                <w:color w:val="auto"/>
                <w:highlight w:val="none"/>
              </w:rPr>
              <w:t>实施性强，方案详细、明晰、符合本项目实际采购需求的得3分；大部分符合本项目采购需求的得2分；部分符合本项目采购需求的得1分；未提供分析方案的不得分。（0-3分）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rPr>
            </w:pPr>
            <w:r>
              <w:rPr>
                <w:rFonts w:hint="eastAsia"/>
                <w:color w:val="auto"/>
                <w:highlight w:val="none"/>
              </w:rPr>
              <w:t>3</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color w:val="auto"/>
              </w:rPr>
            </w:pPr>
            <w:r>
              <w:rPr>
                <w:rFonts w:hint="eastAsia"/>
                <w:color w:val="auto"/>
              </w:rPr>
              <w:t>8</w:t>
            </w:r>
          </w:p>
        </w:tc>
        <w:tc>
          <w:tcPr>
            <w:tcW w:w="1568" w:type="dxa"/>
            <w:tcBorders>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bCs/>
                <w:color w:val="auto"/>
              </w:rPr>
              <w:t>培训服务方案</w:t>
            </w: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color w:val="auto"/>
              </w:rPr>
            </w:pPr>
            <w:r>
              <w:rPr>
                <w:rFonts w:hint="eastAsia"/>
                <w:bCs/>
                <w:color w:val="auto"/>
              </w:rPr>
              <w:t>提供培训服务方案，包括但不限于培训计划、培训课程等内容。</w:t>
            </w:r>
            <w:r>
              <w:rPr>
                <w:rFonts w:hint="eastAsia"/>
                <w:color w:val="auto"/>
              </w:rPr>
              <w:t>方案详细、明晰、符合本项目实际采购需求的得3分；大部分符合本项目采购需求的得2分；部分符合本项目采购需求的得1分；未提供分析方案的不得分。（0-3分）</w:t>
            </w:r>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3</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adjustRightInd w:val="0"/>
              <w:spacing w:line="440" w:lineRule="exact"/>
              <w:jc w:val="center"/>
              <w:textAlignment w:val="center"/>
              <w:rPr>
                <w:color w:val="auto"/>
                <w:kern w:val="0"/>
              </w:rPr>
            </w:pPr>
            <w:r>
              <w:rPr>
                <w:rFonts w:hint="eastAsia"/>
                <w:color w:val="auto"/>
                <w:kern w:val="0"/>
              </w:rPr>
              <w:t>9</w:t>
            </w:r>
          </w:p>
        </w:tc>
        <w:tc>
          <w:tcPr>
            <w:tcW w:w="1568" w:type="dxa"/>
            <w:tcBorders>
              <w:top w:val="single" w:color="auto" w:sz="4" w:space="0"/>
              <w:left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售后服务方案</w:t>
            </w:r>
          </w:p>
        </w:tc>
        <w:tc>
          <w:tcPr>
            <w:tcW w:w="6175" w:type="dxa"/>
            <w:tcBorders>
              <w:top w:val="single" w:color="auto" w:sz="4" w:space="0"/>
              <w:left w:val="single" w:color="auto" w:sz="4" w:space="0"/>
              <w:bottom w:val="single" w:color="auto" w:sz="4" w:space="0"/>
              <w:right w:val="single" w:color="auto" w:sz="4" w:space="0"/>
            </w:tcBorders>
          </w:tcPr>
          <w:p>
            <w:pPr>
              <w:widowControl/>
              <w:adjustRightInd w:val="0"/>
              <w:spacing w:line="440" w:lineRule="exact"/>
              <w:jc w:val="left"/>
              <w:textAlignment w:val="top"/>
              <w:rPr>
                <w:color w:val="auto"/>
                <w:kern w:val="0"/>
              </w:rPr>
            </w:pPr>
            <w:bookmarkStart w:id="10" w:name="_GoBack"/>
            <w:r>
              <w:rPr>
                <w:rFonts w:hint="eastAsia"/>
                <w:bCs/>
                <w:color w:val="auto"/>
              </w:rPr>
              <w:t>提供售后服务方案，包括但不限于售后服务响应时间、售后服务机构和维护人员、售后服务流程、本地化服务能力等内容。</w:t>
            </w:r>
            <w:r>
              <w:rPr>
                <w:rFonts w:hint="eastAsia"/>
                <w:color w:val="auto"/>
              </w:rPr>
              <w:t>方案详细、明晰、符合本项目实际采购需求的得3分；大部分符合本项目采购需求的得2分；部分符合本项目采购需求的得1分；未提供分析方案的不得分。（0-3分）</w:t>
            </w:r>
            <w:bookmarkEnd w:id="10"/>
          </w:p>
        </w:tc>
        <w:tc>
          <w:tcPr>
            <w:tcW w:w="7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40" w:lineRule="exact"/>
              <w:jc w:val="center"/>
              <w:textAlignment w:val="center"/>
              <w:rPr>
                <w:color w:val="auto"/>
                <w:kern w:val="0"/>
              </w:rPr>
            </w:pPr>
            <w:r>
              <w:rPr>
                <w:rFonts w:hint="eastAsia"/>
                <w:color w:val="auto"/>
                <w:kern w:val="0"/>
              </w:rPr>
              <w:t>3</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center"/>
              <w:rPr>
                <w:color w:val="auto"/>
                <w:kern w:val="0"/>
              </w:rPr>
            </w:pPr>
            <w:r>
              <w:rPr>
                <w:rFonts w:hint="eastAsia"/>
                <w:color w:val="auto"/>
                <w:kern w:val="0"/>
              </w:rPr>
              <w:t>主观分</w:t>
            </w:r>
          </w:p>
        </w:tc>
      </w:tr>
    </w:tbl>
    <w:p>
      <w:pPr>
        <w:pageBreakBefore w:val="0"/>
        <w:kinsoku/>
        <w:bidi w:val="0"/>
        <w:spacing w:beforeAutospacing="0" w:afterAutospacing="0" w:line="440" w:lineRule="exact"/>
        <w:rPr>
          <w:rStyle w:val="1032"/>
          <w:rFonts w:ascii="仿宋" w:hAnsi="仿宋" w:eastAsia="仿宋"/>
          <w:b w:val="0"/>
          <w:i w:val="0"/>
          <w:caps w:val="0"/>
          <w:color w:val="auto"/>
          <w:spacing w:val="0"/>
          <w:w w:val="100"/>
          <w:kern w:val="2"/>
          <w:sz w:val="24"/>
          <w:szCs w:val="24"/>
          <w:lang w:val="en-US" w:eastAsia="zh-CN" w:bidi="ar-SA"/>
        </w:rPr>
      </w:pPr>
      <w:r>
        <w:rPr>
          <w:rFonts w:hint="eastAsia" w:ascii="仿宋" w:hAnsi="仿宋" w:eastAsia="仿宋" w:cs="仿宋"/>
          <w:b/>
          <w:color w:val="auto"/>
          <w:sz w:val="24"/>
          <w:szCs w:val="24"/>
          <w:lang w:eastAsia="zh-CN"/>
        </w:rPr>
        <w:t>注：</w:t>
      </w:r>
      <w:r>
        <w:rPr>
          <w:rStyle w:val="1032"/>
          <w:rFonts w:ascii="仿宋" w:hAnsi="仿宋" w:eastAsia="仿宋"/>
          <w:b w:val="0"/>
          <w:i w:val="0"/>
          <w:caps w:val="0"/>
          <w:color w:val="auto"/>
          <w:spacing w:val="0"/>
          <w:w w:val="100"/>
          <w:kern w:val="2"/>
          <w:sz w:val="24"/>
          <w:szCs w:val="24"/>
          <w:lang w:val="en-US" w:eastAsia="zh-CN" w:bidi="ar-SA"/>
        </w:rPr>
        <w:t>1、投标人弄虚作假的，报</w:t>
      </w:r>
      <w:r>
        <w:rPr>
          <w:rStyle w:val="1032"/>
          <w:rFonts w:ascii="仿宋" w:hAnsi="仿宋" w:eastAsia="仿宋"/>
          <w:b w:val="0"/>
          <w:i w:val="0"/>
          <w:caps w:val="0"/>
          <w:color w:val="auto"/>
          <w:spacing w:val="0"/>
          <w:w w:val="100"/>
          <w:kern w:val="2"/>
          <w:sz w:val="24"/>
          <w:szCs w:val="24"/>
          <w:lang w:val="en-US" w:eastAsia="zh-CN" w:bidi="ar-SA"/>
        </w:rPr>
        <w:t>政府采购监督部门查处。</w:t>
      </w:r>
    </w:p>
    <w:p>
      <w:pPr>
        <w:pStyle w:val="88"/>
        <w:pageBreakBefore w:val="0"/>
        <w:kinsoku/>
        <w:bidi w:val="0"/>
        <w:spacing w:beforeAutospacing="0" w:after="0" w:afterAutospacing="0" w:line="440" w:lineRule="exact"/>
        <w:rPr>
          <w:rFonts w:hint="eastAsia"/>
          <w:color w:val="auto"/>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4"/>
        <w:pageBreakBefore w:val="0"/>
        <w:numPr>
          <w:ilvl w:val="0"/>
          <w:numId w:val="5"/>
        </w:numPr>
        <w:kinsoku/>
        <w:bidi w:val="0"/>
        <w:spacing w:beforeAutospacing="0" w:afterAutospacing="0" w:line="440" w:lineRule="exact"/>
        <w:rPr>
          <w:rFonts w:hint="eastAsia"/>
          <w:color w:val="auto"/>
        </w:rPr>
      </w:pPr>
      <w:bookmarkStart w:id="4" w:name="_Toc425682676"/>
      <w:r>
        <w:rPr>
          <w:rFonts w:hint="eastAsia"/>
          <w:color w:val="auto"/>
        </w:rPr>
        <w:t>采购需求</w:t>
      </w:r>
      <w:bookmarkEnd w:id="4"/>
      <w:bookmarkStart w:id="5" w:name="_Toc292375921"/>
      <w:bookmarkEnd w:id="5"/>
    </w:p>
    <w:p>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lang w:eastAsia="zh-CN"/>
        </w:rPr>
      </w:pPr>
      <w:r>
        <w:rPr>
          <w:rFonts w:hint="eastAsia" w:ascii="仿宋" w:hAnsi="仿宋" w:eastAsia="仿宋" w:cs="宋体"/>
          <w:b/>
          <w:bCs/>
          <w:color w:val="auto"/>
          <w:szCs w:val="22"/>
        </w:rPr>
        <w:t>一、</w:t>
      </w:r>
      <w:r>
        <w:rPr>
          <w:rFonts w:hint="eastAsia" w:ascii="仿宋" w:hAnsi="仿宋" w:eastAsia="仿宋" w:cs="宋体"/>
          <w:b/>
          <w:bCs/>
          <w:color w:val="auto"/>
          <w:szCs w:val="22"/>
          <w:lang w:eastAsia="zh-CN"/>
        </w:rPr>
        <w:t>项目</w:t>
      </w:r>
      <w:r>
        <w:rPr>
          <w:rFonts w:hint="eastAsia" w:cs="宋体"/>
          <w:b/>
          <w:bCs/>
          <w:color w:val="auto"/>
          <w:szCs w:val="22"/>
          <w:lang w:val="en-US" w:eastAsia="zh-CN"/>
        </w:rPr>
        <w:t>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目前富阳区已经建设1个超限运输检测站，为320国道富阳超限运输检测站，建设于2004年，主要负责对过往的大型货车进行超限超载检查，确保道路交通安全以及保护公路基础设施免受过度负荷的损害。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本次项目依托于全省综合治超监管平台，并结合交通执法实际工作需求对320国道富阳超限运输检测站进行升级改造，加强辖区内治超监管能力，提升公路超限超载治理效率。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具体内容如下：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（1）磅房拆除：拆除磅房，对磅房内的设备进行搬迁，协助放置在指定的位置。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（2）称台区域重建：拆除原有低速动态磅，新建静态称重设备，包含称重系统、轮轴识别系统、车牌识别系统、视频监控系统、信息发布系统、数据传输系统、标志标线系统等。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（3）场地监控：建设场地监控系统，保障检测站内安全情况。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（4）新办公楼强弱电改造：对原强弱电基础进行改造，满足配电间、新办公楼、旧办公楼、称台区域之间的办公用电、用网需求。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宋体"/>
          <w:color w:val="auto"/>
          <w:szCs w:val="22"/>
        </w:rPr>
      </w:pPr>
      <w:r>
        <w:rPr>
          <w:rFonts w:hint="eastAsia"/>
          <w:color w:val="auto"/>
        </w:rPr>
        <w:t>（5）安全性需求：</w:t>
      </w:r>
      <w:r>
        <w:rPr>
          <w:rFonts w:hint="eastAsia"/>
          <w:bCs/>
          <w:color w:val="auto"/>
        </w:rPr>
        <w:t>数据采集稽核一体机支持将</w:t>
      </w:r>
      <w:r>
        <w:rPr>
          <w:rFonts w:hint="eastAsia"/>
          <w:color w:val="auto"/>
        </w:rPr>
        <w:t>称重数据上传至浙江省综合治超监管平台，需保障前置机安全性。</w:t>
      </w:r>
    </w:p>
    <w:p>
      <w:pPr>
        <w:keepNext w:val="0"/>
        <w:keepLines w:val="0"/>
        <w:pageBreakBefore w:val="0"/>
        <w:widowControl w:val="0"/>
        <w:wordWrap/>
        <w:overflowPunct/>
        <w:topLinePunct w:val="0"/>
        <w:bidi w:val="0"/>
        <w:spacing w:line="440" w:lineRule="exact"/>
        <w:ind w:firstLine="482" w:firstLineChars="200"/>
        <w:jc w:val="both"/>
        <w:rPr>
          <w:rFonts w:hint="default" w:ascii="仿宋" w:hAnsi="仿宋" w:eastAsia="仿宋" w:cs="宋体"/>
          <w:b/>
          <w:bCs/>
          <w:color w:val="auto"/>
          <w:szCs w:val="22"/>
          <w:lang w:val="en-US" w:eastAsia="zh-CN"/>
        </w:rPr>
      </w:pPr>
      <w:r>
        <w:rPr>
          <w:rFonts w:hint="eastAsia" w:ascii="仿宋" w:hAnsi="仿宋" w:eastAsia="仿宋" w:cs="宋体"/>
          <w:b/>
          <w:bCs/>
          <w:color w:val="auto"/>
          <w:szCs w:val="22"/>
        </w:rPr>
        <w:t>二、</w:t>
      </w:r>
      <w:r>
        <w:rPr>
          <w:rFonts w:hint="eastAsia" w:cs="宋体"/>
          <w:b/>
          <w:bCs/>
          <w:color w:val="auto"/>
          <w:szCs w:val="22"/>
          <w:lang w:val="en-US" w:eastAsia="zh-CN"/>
        </w:rPr>
        <w:t>采购清单</w:t>
      </w:r>
    </w:p>
    <w:tbl>
      <w:tblPr>
        <w:tblStyle w:val="89"/>
        <w:tblW w:w="54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1486"/>
        <w:gridCol w:w="4828"/>
        <w:gridCol w:w="753"/>
        <w:gridCol w:w="703"/>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序号</w:t>
            </w:r>
          </w:p>
        </w:tc>
        <w:tc>
          <w:tcPr>
            <w:tcW w:w="746" w:type="pct"/>
            <w:shd w:val="clear" w:color="auto" w:fill="auto"/>
            <w:vAlign w:val="center"/>
          </w:tcPr>
          <w:p>
            <w:pPr>
              <w:spacing w:line="440" w:lineRule="exact"/>
              <w:jc w:val="center"/>
              <w:rPr>
                <w:bCs/>
                <w:color w:val="auto"/>
              </w:rPr>
            </w:pPr>
            <w:r>
              <w:rPr>
                <w:rFonts w:hint="eastAsia"/>
                <w:bCs/>
                <w:color w:val="auto"/>
              </w:rPr>
              <w:t>采购标的</w:t>
            </w:r>
          </w:p>
        </w:tc>
        <w:tc>
          <w:tcPr>
            <w:tcW w:w="2424" w:type="pct"/>
            <w:shd w:val="clear" w:color="auto" w:fill="auto"/>
            <w:vAlign w:val="center"/>
          </w:tcPr>
          <w:p>
            <w:pPr>
              <w:spacing w:line="440" w:lineRule="exact"/>
              <w:jc w:val="center"/>
              <w:rPr>
                <w:bCs/>
                <w:color w:val="auto"/>
              </w:rPr>
            </w:pPr>
            <w:r>
              <w:rPr>
                <w:rFonts w:hint="eastAsia"/>
                <w:bCs/>
                <w:color w:val="auto"/>
              </w:rPr>
              <w:t>技术参数要求</w:t>
            </w:r>
          </w:p>
        </w:tc>
        <w:tc>
          <w:tcPr>
            <w:tcW w:w="378" w:type="pct"/>
            <w:shd w:val="clear" w:color="auto" w:fill="auto"/>
            <w:vAlign w:val="center"/>
          </w:tcPr>
          <w:p>
            <w:pPr>
              <w:spacing w:line="440" w:lineRule="exact"/>
              <w:jc w:val="center"/>
              <w:rPr>
                <w:bCs/>
                <w:color w:val="auto"/>
              </w:rPr>
            </w:pPr>
            <w:r>
              <w:rPr>
                <w:rFonts w:hint="eastAsia"/>
                <w:bCs/>
                <w:color w:val="auto"/>
              </w:rPr>
              <w:t>数量</w:t>
            </w:r>
          </w:p>
        </w:tc>
        <w:tc>
          <w:tcPr>
            <w:tcW w:w="353" w:type="pct"/>
            <w:shd w:val="clear" w:color="auto" w:fill="auto"/>
            <w:vAlign w:val="center"/>
          </w:tcPr>
          <w:p>
            <w:pPr>
              <w:spacing w:line="440" w:lineRule="exact"/>
              <w:jc w:val="center"/>
              <w:rPr>
                <w:bCs/>
                <w:color w:val="auto"/>
              </w:rPr>
            </w:pPr>
            <w:r>
              <w:rPr>
                <w:rFonts w:hint="eastAsia"/>
                <w:bCs/>
                <w:color w:val="auto"/>
              </w:rPr>
              <w:t>单位</w:t>
            </w:r>
          </w:p>
        </w:tc>
        <w:tc>
          <w:tcPr>
            <w:tcW w:w="615" w:type="pct"/>
            <w:shd w:val="clear" w:color="auto" w:fill="auto"/>
            <w:vAlign w:val="center"/>
          </w:tcPr>
          <w:p>
            <w:pPr>
              <w:spacing w:line="440" w:lineRule="exact"/>
              <w:jc w:val="center"/>
              <w:rPr>
                <w:bCs/>
                <w:color w:val="auto"/>
              </w:rPr>
            </w:pPr>
            <w:r>
              <w:rPr>
                <w:rFonts w:hint="eastAsia"/>
                <w:bCs/>
                <w:color w:val="auto"/>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一</w:t>
            </w:r>
          </w:p>
        </w:tc>
        <w:tc>
          <w:tcPr>
            <w:tcW w:w="746" w:type="pct"/>
            <w:shd w:val="clear" w:color="auto" w:fill="auto"/>
            <w:vAlign w:val="center"/>
          </w:tcPr>
          <w:p>
            <w:pPr>
              <w:spacing w:line="440" w:lineRule="exact"/>
              <w:jc w:val="center"/>
              <w:rPr>
                <w:bCs/>
                <w:color w:val="auto"/>
              </w:rPr>
            </w:pPr>
            <w:r>
              <w:rPr>
                <w:rFonts w:hint="eastAsia"/>
                <w:bCs/>
                <w:color w:val="auto"/>
                <w:highlight w:val="none"/>
              </w:rPr>
              <w:t>磅房</w:t>
            </w:r>
            <w:r>
              <w:rPr>
                <w:rFonts w:hint="eastAsia"/>
                <w:bCs/>
                <w:color w:val="auto"/>
              </w:rPr>
              <w:t>拆迁</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磅房拆除</w:t>
            </w:r>
          </w:p>
        </w:tc>
        <w:tc>
          <w:tcPr>
            <w:tcW w:w="2424" w:type="pct"/>
            <w:shd w:val="clear" w:color="auto" w:fill="auto"/>
            <w:vAlign w:val="center"/>
          </w:tcPr>
          <w:p>
            <w:pPr>
              <w:spacing w:line="440" w:lineRule="exact"/>
              <w:jc w:val="left"/>
              <w:rPr>
                <w:bCs/>
                <w:color w:val="auto"/>
              </w:rPr>
            </w:pPr>
            <w:r>
              <w:rPr>
                <w:rFonts w:hint="eastAsia"/>
                <w:bCs/>
                <w:color w:val="auto"/>
              </w:rPr>
              <w:t>对原有磅房进行拆除</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废料运输离场</w:t>
            </w:r>
          </w:p>
        </w:tc>
        <w:tc>
          <w:tcPr>
            <w:tcW w:w="2424" w:type="pct"/>
            <w:shd w:val="clear" w:color="auto" w:fill="auto"/>
            <w:vAlign w:val="center"/>
          </w:tcPr>
          <w:p>
            <w:pPr>
              <w:spacing w:line="440" w:lineRule="exact"/>
              <w:jc w:val="left"/>
              <w:rPr>
                <w:bCs/>
                <w:color w:val="auto"/>
              </w:rPr>
            </w:pPr>
            <w:r>
              <w:rPr>
                <w:rFonts w:hint="eastAsia"/>
                <w:bCs/>
                <w:color w:val="auto"/>
              </w:rPr>
              <w:t>磅房拆除废料运输及处理</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rPr>
                <w:bCs/>
                <w:color w:val="auto"/>
              </w:rPr>
            </w:pPr>
            <w:r>
              <w:rPr>
                <w:rFonts w:hint="eastAsia"/>
                <w:bCs/>
                <w:color w:val="auto"/>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机房设备搬迁</w:t>
            </w:r>
          </w:p>
        </w:tc>
        <w:tc>
          <w:tcPr>
            <w:tcW w:w="2424" w:type="pct"/>
            <w:shd w:val="clear" w:color="auto" w:fill="auto"/>
            <w:vAlign w:val="center"/>
          </w:tcPr>
          <w:p>
            <w:pPr>
              <w:spacing w:line="440" w:lineRule="exact"/>
              <w:jc w:val="left"/>
              <w:rPr>
                <w:bCs/>
                <w:color w:val="auto"/>
              </w:rPr>
            </w:pPr>
            <w:r>
              <w:rPr>
                <w:rFonts w:hint="eastAsia"/>
                <w:bCs/>
                <w:color w:val="auto"/>
              </w:rPr>
              <w:t>对磅房内的设备进行搬迁，协助放置在指定的位置（暂定一楼接待室）</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r>
              <w:rPr>
                <w:rFonts w:hint="eastAsia"/>
                <w:bCs/>
                <w:color w:val="auto"/>
              </w:rPr>
              <w:t>路面恢复</w:t>
            </w:r>
          </w:p>
        </w:tc>
        <w:tc>
          <w:tcPr>
            <w:tcW w:w="2424" w:type="pct"/>
            <w:shd w:val="clear" w:color="auto" w:fill="auto"/>
            <w:vAlign w:val="center"/>
          </w:tcPr>
          <w:p>
            <w:pPr>
              <w:spacing w:line="440" w:lineRule="exact"/>
              <w:jc w:val="left"/>
              <w:rPr>
                <w:bCs/>
                <w:color w:val="auto"/>
              </w:rPr>
            </w:pPr>
            <w:r>
              <w:rPr>
                <w:rFonts w:hint="eastAsia"/>
                <w:bCs/>
                <w:color w:val="auto"/>
              </w:rPr>
              <w:t>磅房拆除后对路面进行恢复，由甲方养护单位负责</w:t>
            </w:r>
          </w:p>
        </w:tc>
        <w:tc>
          <w:tcPr>
            <w:tcW w:w="378" w:type="pct"/>
            <w:shd w:val="clear" w:color="auto" w:fill="auto"/>
            <w:vAlign w:val="center"/>
          </w:tcPr>
          <w:p>
            <w:pPr>
              <w:spacing w:line="440" w:lineRule="exact"/>
              <w:jc w:val="center"/>
              <w:rPr>
                <w:bCs/>
                <w:color w:val="auto"/>
              </w:rPr>
            </w:pPr>
            <w:r>
              <w:rPr>
                <w:rFonts w:hint="eastAsia"/>
                <w:bCs/>
                <w:color w:val="auto"/>
              </w:rPr>
              <w:t>/</w:t>
            </w:r>
          </w:p>
        </w:tc>
        <w:tc>
          <w:tcPr>
            <w:tcW w:w="353" w:type="pct"/>
            <w:shd w:val="clear" w:color="auto" w:fill="auto"/>
            <w:vAlign w:val="center"/>
          </w:tcPr>
          <w:p>
            <w:pPr>
              <w:spacing w:line="440" w:lineRule="exact"/>
              <w:jc w:val="center"/>
              <w:rPr>
                <w:bCs/>
                <w:color w:val="auto"/>
              </w:rPr>
            </w:pPr>
            <w:r>
              <w:rPr>
                <w:rFonts w:hint="eastAsia"/>
                <w:bCs/>
                <w:color w:val="auto"/>
              </w:rPr>
              <w:t>/</w:t>
            </w:r>
          </w:p>
        </w:tc>
        <w:tc>
          <w:tcPr>
            <w:tcW w:w="615" w:type="pct"/>
            <w:shd w:val="clear" w:color="auto" w:fill="auto"/>
            <w:vAlign w:val="center"/>
          </w:tcPr>
          <w:p>
            <w:pPr>
              <w:spacing w:line="440" w:lineRule="exact"/>
              <w:jc w:val="center"/>
              <w:rPr>
                <w:bCs/>
                <w:color w:val="auto"/>
              </w:rPr>
            </w:pPr>
            <w:r>
              <w:rPr>
                <w:rFonts w:hint="eastAsia"/>
                <w:bCs/>
                <w:color w:val="auto"/>
              </w:rPr>
              <w:t>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二</w:t>
            </w:r>
          </w:p>
        </w:tc>
        <w:tc>
          <w:tcPr>
            <w:tcW w:w="746" w:type="pct"/>
            <w:shd w:val="clear" w:color="auto" w:fill="auto"/>
            <w:vAlign w:val="center"/>
          </w:tcPr>
          <w:p>
            <w:pPr>
              <w:spacing w:line="440" w:lineRule="exact"/>
              <w:jc w:val="center"/>
              <w:rPr>
                <w:bCs/>
                <w:color w:val="auto"/>
              </w:rPr>
            </w:pPr>
            <w:r>
              <w:rPr>
                <w:rFonts w:hint="eastAsia"/>
                <w:bCs/>
                <w:color w:val="auto"/>
              </w:rPr>
              <w:t>称重系统</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8"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钢结构模块秤台</w:t>
            </w:r>
          </w:p>
        </w:tc>
        <w:tc>
          <w:tcPr>
            <w:tcW w:w="2424" w:type="pct"/>
            <w:shd w:val="clear" w:color="auto" w:fill="auto"/>
            <w:vAlign w:val="center"/>
          </w:tcPr>
          <w:p>
            <w:pPr>
              <w:spacing w:line="440" w:lineRule="exact"/>
              <w:jc w:val="left"/>
              <w:rPr>
                <w:bCs/>
                <w:color w:val="auto"/>
              </w:rPr>
            </w:pPr>
            <w:r>
              <w:rPr>
                <w:rFonts w:hint="eastAsia"/>
                <w:bCs/>
                <w:color w:val="auto"/>
              </w:rPr>
              <w:t xml:space="preserve">1台（四节）（3m×18m）       </w:t>
            </w:r>
            <w:r>
              <w:rPr>
                <w:rFonts w:hint="eastAsia"/>
                <w:bCs/>
                <w:color w:val="auto"/>
              </w:rPr>
              <w:br w:type="textWrapping"/>
            </w:r>
            <w:r>
              <w:rPr>
                <w:rFonts w:hint="eastAsia"/>
                <w:bCs/>
                <w:color w:val="auto"/>
              </w:rPr>
              <w:t>1、面板厚度12㎜</w:t>
            </w:r>
            <w:r>
              <w:rPr>
                <w:rFonts w:hint="eastAsia"/>
                <w:bCs/>
                <w:color w:val="auto"/>
              </w:rPr>
              <w:br w:type="textWrapping"/>
            </w:r>
            <w:r>
              <w:rPr>
                <w:rFonts w:hint="eastAsia"/>
                <w:bCs/>
                <w:color w:val="auto"/>
              </w:rPr>
              <w:t>2、连接梁（端板）：20mm</w:t>
            </w:r>
            <w:r>
              <w:rPr>
                <w:rFonts w:hint="eastAsia"/>
                <w:bCs/>
                <w:color w:val="auto"/>
              </w:rPr>
              <w:br w:type="textWrapping"/>
            </w:r>
            <w:r>
              <w:rPr>
                <w:rFonts w:hint="eastAsia"/>
                <w:bCs/>
                <w:color w:val="auto"/>
              </w:rPr>
              <w:t>3、传感器连接块：30mm</w:t>
            </w:r>
            <w:r>
              <w:rPr>
                <w:rFonts w:hint="eastAsia"/>
                <w:bCs/>
                <w:color w:val="auto"/>
              </w:rPr>
              <w:br w:type="textWrapping"/>
            </w:r>
            <w:r>
              <w:rPr>
                <w:rFonts w:hint="eastAsia"/>
                <w:bCs/>
                <w:color w:val="auto"/>
              </w:rPr>
              <w:t>4、U型钢高度：350mm</w:t>
            </w:r>
            <w:r>
              <w:rPr>
                <w:rFonts w:hint="eastAsia"/>
                <w:bCs/>
                <w:color w:val="auto"/>
              </w:rPr>
              <w:br w:type="textWrapping"/>
            </w:r>
            <w:r>
              <w:rPr>
                <w:rFonts w:hint="eastAsia"/>
                <w:bCs/>
                <w:color w:val="auto"/>
              </w:rPr>
              <w:t>5、每节六道U型钢大梁</w:t>
            </w:r>
            <w:r>
              <w:rPr>
                <w:rFonts w:hint="eastAsia"/>
                <w:bCs/>
                <w:color w:val="auto"/>
              </w:rPr>
              <w:br w:type="textWrapping"/>
            </w:r>
            <w:r>
              <w:rPr>
                <w:rFonts w:hint="eastAsia"/>
                <w:bCs/>
                <w:color w:val="auto"/>
              </w:rPr>
              <w:t>6、秤体面板：每节秤台为2块整板焊接而成</w:t>
            </w:r>
            <w:r>
              <w:rPr>
                <w:rFonts w:hint="eastAsia"/>
                <w:bCs/>
                <w:color w:val="auto"/>
              </w:rPr>
              <w:br w:type="textWrapping"/>
            </w:r>
            <w:r>
              <w:rPr>
                <w:rFonts w:hint="eastAsia"/>
                <w:bCs/>
                <w:color w:val="auto"/>
              </w:rPr>
              <w:t>7、钢板材质为Q235</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2"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rFonts w:hint="default" w:eastAsia="仿宋"/>
                <w:bCs/>
                <w:color w:val="auto"/>
                <w:lang w:val="en-US" w:eastAsia="zh-CN"/>
              </w:rPr>
            </w:pPr>
            <w:r>
              <w:rPr>
                <w:rFonts w:hint="eastAsia"/>
                <w:b/>
                <w:bCs w:val="0"/>
                <w:color w:val="auto"/>
              </w:rPr>
              <w:t>称台传感器</w:t>
            </w:r>
            <w:r>
              <w:rPr>
                <w:rFonts w:hint="eastAsia"/>
                <w:b/>
                <w:bCs w:val="0"/>
                <w:color w:val="auto"/>
                <w:lang w:eastAsia="zh-CN"/>
              </w:rPr>
              <w:t>（</w:t>
            </w:r>
            <w:r>
              <w:rPr>
                <w:rFonts w:hint="eastAsia"/>
                <w:b/>
                <w:bCs w:val="0"/>
                <w:color w:val="auto"/>
                <w:lang w:val="en-US" w:eastAsia="zh-CN"/>
              </w:rPr>
              <w:t>核心产品）</w:t>
            </w:r>
          </w:p>
        </w:tc>
        <w:tc>
          <w:tcPr>
            <w:tcW w:w="2424" w:type="pct"/>
            <w:shd w:val="clear" w:color="auto" w:fill="auto"/>
            <w:vAlign w:val="center"/>
          </w:tcPr>
          <w:p>
            <w:pPr>
              <w:spacing w:line="440" w:lineRule="exact"/>
              <w:jc w:val="left"/>
              <w:rPr>
                <w:bCs/>
                <w:color w:val="auto"/>
              </w:rPr>
            </w:pPr>
            <w:r>
              <w:rPr>
                <w:rFonts w:hint="eastAsia"/>
                <w:bCs/>
                <w:color w:val="auto"/>
              </w:rPr>
              <w:t xml:space="preserve">40t每套 </w:t>
            </w:r>
            <w:r>
              <w:rPr>
                <w:rFonts w:hint="eastAsia"/>
                <w:bCs/>
                <w:color w:val="auto"/>
              </w:rPr>
              <w:br w:type="textWrapping"/>
            </w:r>
            <w:r>
              <w:rPr>
                <w:rFonts w:hint="eastAsia"/>
                <w:bCs/>
                <w:color w:val="auto"/>
              </w:rPr>
              <w:t>1、信号输出，传输距离远</w:t>
            </w:r>
            <w:r>
              <w:rPr>
                <w:rFonts w:hint="eastAsia"/>
                <w:bCs/>
                <w:color w:val="auto"/>
              </w:rPr>
              <w:br w:type="textWrapping"/>
            </w:r>
            <w:r>
              <w:rPr>
                <w:rFonts w:hint="eastAsia"/>
                <w:bCs/>
                <w:color w:val="auto"/>
              </w:rPr>
              <w:t>2、抗干扰性能强</w:t>
            </w:r>
            <w:r>
              <w:rPr>
                <w:rFonts w:hint="eastAsia"/>
                <w:bCs/>
                <w:color w:val="auto"/>
              </w:rPr>
              <w:br w:type="textWrapping"/>
            </w:r>
            <w:r>
              <w:rPr>
                <w:rFonts w:hint="eastAsia"/>
                <w:bCs/>
                <w:color w:val="auto"/>
              </w:rPr>
              <w:t>3、具有防雷击功能</w:t>
            </w:r>
            <w:r>
              <w:rPr>
                <w:rFonts w:hint="eastAsia"/>
                <w:bCs/>
                <w:color w:val="auto"/>
              </w:rPr>
              <w:br w:type="textWrapping"/>
            </w:r>
            <w:r>
              <w:rPr>
                <w:rFonts w:hint="eastAsia"/>
                <w:bCs/>
                <w:color w:val="auto"/>
              </w:rPr>
              <w:t>4、密封方式：激光焊接</w:t>
            </w:r>
            <w:r>
              <w:rPr>
                <w:rFonts w:hint="eastAsia"/>
                <w:bCs/>
                <w:color w:val="auto"/>
              </w:rPr>
              <w:br w:type="textWrapping"/>
            </w:r>
            <w:r>
              <w:rPr>
                <w:rFonts w:hint="eastAsia"/>
                <w:bCs/>
                <w:color w:val="auto"/>
              </w:rPr>
              <w:t>5、传感器采用机械贴片</w:t>
            </w:r>
            <w:r>
              <w:rPr>
                <w:rFonts w:hint="eastAsia"/>
                <w:bCs/>
                <w:color w:val="auto"/>
              </w:rPr>
              <w:br w:type="textWrapping"/>
            </w:r>
            <w:r>
              <w:rPr>
                <w:rFonts w:hint="eastAsia"/>
                <w:bCs/>
                <w:color w:val="auto"/>
              </w:rPr>
              <w:t>6、传感器防护等级达到IP68</w:t>
            </w:r>
            <w:r>
              <w:rPr>
                <w:rFonts w:hint="eastAsia"/>
                <w:bCs/>
                <w:color w:val="auto"/>
              </w:rPr>
              <w:br w:type="textWrapping"/>
            </w:r>
            <w:r>
              <w:rPr>
                <w:rFonts w:hint="eastAsia"/>
                <w:bCs/>
                <w:color w:val="auto"/>
              </w:rPr>
              <w:t>7、传感器采用合金钢</w:t>
            </w:r>
            <w:r>
              <w:rPr>
                <w:rFonts w:hint="eastAsia"/>
                <w:bCs/>
                <w:color w:val="auto"/>
              </w:rPr>
              <w:br w:type="textWrapping"/>
            </w:r>
            <w:r>
              <w:rPr>
                <w:rFonts w:hint="eastAsia"/>
                <w:bCs/>
                <w:color w:val="auto"/>
              </w:rPr>
              <w:t>8、传感器的应变片采用进口</w:t>
            </w:r>
            <w:r>
              <w:rPr>
                <w:rFonts w:hint="eastAsia"/>
                <w:bCs/>
                <w:color w:val="auto"/>
              </w:rPr>
              <w:br w:type="textWrapping"/>
            </w:r>
            <w:r>
              <w:rPr>
                <w:rFonts w:hint="eastAsia"/>
                <w:bCs/>
                <w:color w:val="auto"/>
              </w:rPr>
              <w:t>9、传感器安全过载达到150%FS</w:t>
            </w:r>
          </w:p>
        </w:tc>
        <w:tc>
          <w:tcPr>
            <w:tcW w:w="378" w:type="pct"/>
            <w:shd w:val="clear" w:color="auto" w:fill="auto"/>
            <w:vAlign w:val="center"/>
          </w:tcPr>
          <w:p>
            <w:pPr>
              <w:spacing w:line="440" w:lineRule="exact"/>
              <w:jc w:val="center"/>
              <w:rPr>
                <w:bCs/>
                <w:color w:val="auto"/>
              </w:rPr>
            </w:pPr>
            <w:r>
              <w:rPr>
                <w:rFonts w:hint="eastAsia"/>
                <w:bCs/>
                <w:color w:val="auto"/>
              </w:rPr>
              <w:t>10</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2"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地磅基础</w:t>
            </w:r>
          </w:p>
        </w:tc>
        <w:tc>
          <w:tcPr>
            <w:tcW w:w="2424" w:type="pct"/>
            <w:shd w:val="clear" w:color="auto" w:fill="auto"/>
            <w:vAlign w:val="center"/>
          </w:tcPr>
          <w:p>
            <w:pPr>
              <w:spacing w:line="440" w:lineRule="exact"/>
              <w:jc w:val="left"/>
              <w:rPr>
                <w:bCs/>
                <w:color w:val="auto"/>
              </w:rPr>
            </w:pPr>
            <w:r>
              <w:rPr>
                <w:rFonts w:hint="eastAsia"/>
                <w:bCs/>
                <w:color w:val="auto"/>
              </w:rPr>
              <w:t>按照场地实际需要进行具体施工，满足最终用户需求</w:t>
            </w:r>
            <w:r>
              <w:rPr>
                <w:rFonts w:hint="eastAsia"/>
                <w:bCs/>
                <w:color w:val="auto"/>
              </w:rPr>
              <w:br w:type="textWrapping"/>
            </w:r>
            <w:r>
              <w:rPr>
                <w:rFonts w:hint="eastAsia"/>
                <w:bCs/>
                <w:color w:val="auto"/>
              </w:rPr>
              <w:t>1、路面切割：基坑周长76m，线路管切割50m</w:t>
            </w:r>
            <w:r>
              <w:rPr>
                <w:rFonts w:hint="eastAsia"/>
                <w:bCs/>
                <w:color w:val="auto"/>
              </w:rPr>
              <w:br w:type="textWrapping"/>
            </w:r>
            <w:r>
              <w:rPr>
                <w:rFonts w:hint="eastAsia"/>
                <w:bCs/>
                <w:color w:val="auto"/>
              </w:rPr>
              <w:t>2、路面破碎：称台基坑4*27m</w:t>
            </w:r>
            <w:r>
              <w:rPr>
                <w:rFonts w:hint="eastAsia"/>
                <w:bCs/>
                <w:color w:val="auto"/>
              </w:rPr>
              <w:br w:type="textWrapping"/>
            </w:r>
            <w:r>
              <w:rPr>
                <w:rFonts w:hint="eastAsia"/>
                <w:bCs/>
                <w:color w:val="auto"/>
              </w:rPr>
              <w:t>3、为保障称重数据的稳定性和称台的使用寿命，基坑含称台前后各4.5m引坡</w:t>
            </w:r>
            <w:r>
              <w:rPr>
                <w:rFonts w:hint="eastAsia"/>
                <w:bCs/>
                <w:color w:val="auto"/>
              </w:rPr>
              <w:br w:type="textWrapping"/>
            </w:r>
            <w:r>
              <w:rPr>
                <w:rFonts w:hint="eastAsia"/>
                <w:bCs/>
                <w:color w:val="auto"/>
              </w:rPr>
              <w:t>4、含基坑渣土转运、钢材、混凝土浇筑及人工费用</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r>
              <w:rPr>
                <w:rFonts w:hint="eastAsia"/>
                <w:bCs/>
                <w:color w:val="auto"/>
              </w:rPr>
              <w:t>称重控制仪表</w:t>
            </w:r>
          </w:p>
        </w:tc>
        <w:tc>
          <w:tcPr>
            <w:tcW w:w="2424" w:type="pct"/>
            <w:shd w:val="clear" w:color="auto" w:fill="auto"/>
            <w:vAlign w:val="center"/>
          </w:tcPr>
          <w:p>
            <w:pPr>
              <w:spacing w:line="440" w:lineRule="exact"/>
              <w:jc w:val="left"/>
              <w:rPr>
                <w:bCs/>
                <w:color w:val="auto"/>
              </w:rPr>
            </w:pPr>
            <w:r>
              <w:rPr>
                <w:rFonts w:hint="eastAsia"/>
                <w:bCs/>
                <w:color w:val="auto"/>
              </w:rPr>
              <w:t>1、可靠性的数据断电保护功能及万年历时钟功能</w:t>
            </w:r>
            <w:r>
              <w:rPr>
                <w:rFonts w:hint="eastAsia"/>
                <w:bCs/>
                <w:color w:val="auto"/>
              </w:rPr>
              <w:br w:type="textWrapping"/>
            </w:r>
            <w:r>
              <w:rPr>
                <w:rFonts w:hint="eastAsia"/>
                <w:bCs/>
                <w:color w:val="auto"/>
              </w:rPr>
              <w:t>2、接口丰富、功能强大</w:t>
            </w:r>
            <w:r>
              <w:rPr>
                <w:rFonts w:hint="eastAsia"/>
                <w:bCs/>
                <w:color w:val="auto"/>
              </w:rPr>
              <w:br w:type="textWrapping"/>
            </w:r>
            <w:r>
              <w:rPr>
                <w:rFonts w:hint="eastAsia"/>
                <w:bCs/>
                <w:color w:val="auto"/>
              </w:rPr>
              <w:t>3、仪表外壳为不锈钢外壳</w:t>
            </w:r>
            <w:r>
              <w:rPr>
                <w:rFonts w:hint="eastAsia"/>
                <w:bCs/>
                <w:color w:val="auto"/>
              </w:rPr>
              <w:br w:type="textWrapping"/>
            </w:r>
            <w:r>
              <w:rPr>
                <w:rFonts w:hint="eastAsia"/>
                <w:bCs/>
                <w:color w:val="auto"/>
              </w:rPr>
              <w:t>4、最小刻度为：50kg</w:t>
            </w:r>
            <w:r>
              <w:rPr>
                <w:rFonts w:hint="eastAsia"/>
                <w:bCs/>
                <w:color w:val="auto"/>
              </w:rPr>
              <w:br w:type="textWrapping"/>
            </w:r>
            <w:r>
              <w:rPr>
                <w:rFonts w:hint="eastAsia"/>
                <w:bCs/>
                <w:color w:val="auto"/>
              </w:rPr>
              <w:t>5、防作弊，防遥控功能</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8" w:hRule="atLeast"/>
          <w:jc w:val="center"/>
        </w:trPr>
        <w:tc>
          <w:tcPr>
            <w:tcW w:w="482" w:type="pct"/>
            <w:shd w:val="clear" w:color="auto" w:fill="auto"/>
            <w:vAlign w:val="center"/>
          </w:tcPr>
          <w:p>
            <w:pPr>
              <w:spacing w:line="440" w:lineRule="exact"/>
              <w:jc w:val="center"/>
              <w:rPr>
                <w:bCs/>
                <w:color w:val="auto"/>
              </w:rPr>
            </w:pPr>
            <w:r>
              <w:rPr>
                <w:rFonts w:hint="eastAsia"/>
                <w:bCs/>
                <w:color w:val="auto"/>
              </w:rPr>
              <w:t>5</w:t>
            </w:r>
          </w:p>
        </w:tc>
        <w:tc>
          <w:tcPr>
            <w:tcW w:w="746" w:type="pct"/>
            <w:shd w:val="clear" w:color="auto" w:fill="auto"/>
            <w:vAlign w:val="center"/>
          </w:tcPr>
          <w:p>
            <w:pPr>
              <w:spacing w:line="440" w:lineRule="exact"/>
              <w:jc w:val="center"/>
              <w:rPr>
                <w:bCs/>
                <w:color w:val="auto"/>
              </w:rPr>
            </w:pPr>
            <w:r>
              <w:rPr>
                <w:rFonts w:hint="eastAsia"/>
                <w:bCs/>
                <w:color w:val="auto"/>
              </w:rPr>
              <w:t>数据处理主机</w:t>
            </w:r>
          </w:p>
        </w:tc>
        <w:tc>
          <w:tcPr>
            <w:tcW w:w="2424" w:type="pct"/>
            <w:shd w:val="clear" w:color="auto" w:fill="auto"/>
            <w:vAlign w:val="center"/>
          </w:tcPr>
          <w:p>
            <w:pPr>
              <w:spacing w:line="440" w:lineRule="exact"/>
              <w:jc w:val="left"/>
              <w:rPr>
                <w:bCs/>
                <w:color w:val="auto"/>
              </w:rPr>
            </w:pPr>
            <w:r>
              <w:rPr>
                <w:rFonts w:hint="eastAsia"/>
                <w:bCs/>
                <w:color w:val="auto"/>
              </w:rPr>
              <w:t>1、CPU 频率：3.6GHZ</w:t>
            </w:r>
            <w:r>
              <w:rPr>
                <w:rFonts w:hint="eastAsia"/>
                <w:bCs/>
                <w:color w:val="auto"/>
              </w:rPr>
              <w:br w:type="textWrapping"/>
            </w:r>
            <w:r>
              <w:rPr>
                <w:rFonts w:hint="eastAsia"/>
                <w:bCs/>
                <w:color w:val="auto"/>
              </w:rPr>
              <w:t>2、核心/线程数：4核心/4线程</w:t>
            </w:r>
            <w:r>
              <w:rPr>
                <w:rFonts w:hint="eastAsia"/>
                <w:bCs/>
                <w:color w:val="auto"/>
              </w:rPr>
              <w:br w:type="textWrapping"/>
            </w:r>
            <w:r>
              <w:rPr>
                <w:rFonts w:hint="eastAsia"/>
                <w:bCs/>
                <w:color w:val="auto"/>
              </w:rPr>
              <w:t>3、内存容量：16GB</w:t>
            </w:r>
            <w:r>
              <w:rPr>
                <w:rFonts w:hint="eastAsia"/>
                <w:bCs/>
                <w:color w:val="auto"/>
              </w:rPr>
              <w:br w:type="textWrapping"/>
            </w:r>
            <w:r>
              <w:rPr>
                <w:rFonts w:hint="eastAsia"/>
                <w:bCs/>
                <w:color w:val="auto"/>
              </w:rPr>
              <w:t>4、内存类型：DDR4</w:t>
            </w:r>
            <w:r>
              <w:rPr>
                <w:rFonts w:hint="eastAsia"/>
                <w:bCs/>
                <w:color w:val="auto"/>
              </w:rPr>
              <w:br w:type="textWrapping"/>
            </w:r>
            <w:r>
              <w:rPr>
                <w:rFonts w:hint="eastAsia"/>
                <w:bCs/>
                <w:color w:val="auto"/>
              </w:rPr>
              <w:t>5、内存插槽：2个DIMM插槽</w:t>
            </w:r>
            <w:r>
              <w:rPr>
                <w:rFonts w:hint="eastAsia"/>
                <w:bCs/>
                <w:color w:val="auto"/>
              </w:rPr>
              <w:br w:type="textWrapping"/>
            </w:r>
            <w:r>
              <w:rPr>
                <w:rFonts w:hint="eastAsia"/>
                <w:bCs/>
                <w:color w:val="auto"/>
              </w:rPr>
              <w:t xml:space="preserve">6、硬盘容量：120G＋1TB </w:t>
            </w:r>
            <w:r>
              <w:rPr>
                <w:rFonts w:hint="eastAsia"/>
                <w:bCs/>
                <w:color w:val="auto"/>
              </w:rPr>
              <w:br w:type="textWrapping"/>
            </w:r>
            <w:r>
              <w:rPr>
                <w:rFonts w:hint="eastAsia"/>
                <w:bCs/>
                <w:color w:val="auto"/>
              </w:rPr>
              <w:t>7、集成1000M网卡</w:t>
            </w:r>
            <w:r>
              <w:rPr>
                <w:rFonts w:hint="eastAsia"/>
                <w:bCs/>
                <w:color w:val="auto"/>
              </w:rPr>
              <w:br w:type="textWrapping"/>
            </w:r>
            <w:r>
              <w:rPr>
                <w:rFonts w:hint="eastAsia"/>
                <w:bCs/>
                <w:color w:val="auto"/>
              </w:rPr>
              <w:t>8、前置2口USB接口</w:t>
            </w:r>
            <w:r>
              <w:rPr>
                <w:rFonts w:hint="eastAsia"/>
                <w:bCs/>
                <w:color w:val="auto"/>
              </w:rPr>
              <w:br w:type="textWrapping"/>
            </w:r>
            <w:r>
              <w:rPr>
                <w:rFonts w:hint="eastAsia"/>
                <w:bCs/>
                <w:color w:val="auto"/>
              </w:rPr>
              <w:t>9、含22寸显示器、键盘、鼠标</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0" w:hRule="atLeast"/>
          <w:jc w:val="center"/>
        </w:trPr>
        <w:tc>
          <w:tcPr>
            <w:tcW w:w="482" w:type="pct"/>
            <w:shd w:val="clear" w:color="auto" w:fill="auto"/>
            <w:vAlign w:val="center"/>
          </w:tcPr>
          <w:p>
            <w:pPr>
              <w:spacing w:line="440" w:lineRule="exact"/>
              <w:jc w:val="center"/>
              <w:rPr>
                <w:bCs/>
                <w:color w:val="auto"/>
              </w:rPr>
            </w:pPr>
            <w:r>
              <w:rPr>
                <w:rFonts w:hint="eastAsia"/>
                <w:bCs/>
                <w:color w:val="auto"/>
              </w:rPr>
              <w:t>6</w:t>
            </w:r>
          </w:p>
        </w:tc>
        <w:tc>
          <w:tcPr>
            <w:tcW w:w="746" w:type="pct"/>
            <w:shd w:val="clear" w:color="auto" w:fill="auto"/>
            <w:vAlign w:val="center"/>
          </w:tcPr>
          <w:p>
            <w:pPr>
              <w:spacing w:line="440" w:lineRule="exact"/>
              <w:jc w:val="center"/>
              <w:rPr>
                <w:bCs/>
                <w:color w:val="auto"/>
              </w:rPr>
            </w:pPr>
            <w:r>
              <w:rPr>
                <w:rFonts w:hint="eastAsia"/>
                <w:bCs/>
                <w:color w:val="auto"/>
              </w:rPr>
              <w:t>管理组件</w:t>
            </w:r>
          </w:p>
        </w:tc>
        <w:tc>
          <w:tcPr>
            <w:tcW w:w="2424" w:type="pct"/>
            <w:shd w:val="clear" w:color="auto" w:fill="auto"/>
            <w:vAlign w:val="center"/>
          </w:tcPr>
          <w:p>
            <w:pPr>
              <w:spacing w:line="440" w:lineRule="exact"/>
              <w:jc w:val="left"/>
              <w:rPr>
                <w:bCs/>
                <w:color w:val="auto"/>
              </w:rPr>
            </w:pPr>
            <w:r>
              <w:rPr>
                <w:rFonts w:hint="eastAsia"/>
                <w:bCs/>
                <w:color w:val="auto"/>
              </w:rPr>
              <w:t>包括称重数据组件、车牌识别组件、信息发布组件等，实现对车辆过车数据管理</w:t>
            </w:r>
            <w:r>
              <w:rPr>
                <w:rFonts w:hint="eastAsia"/>
                <w:bCs/>
                <w:color w:val="auto"/>
              </w:rPr>
              <w:br w:type="textWrapping"/>
            </w:r>
            <w:r>
              <w:rPr>
                <w:rFonts w:hint="eastAsia"/>
                <w:bCs/>
                <w:color w:val="auto"/>
              </w:rPr>
              <w:t>1、磅房实现无人值守称重</w:t>
            </w:r>
            <w:r>
              <w:rPr>
                <w:rFonts w:hint="eastAsia"/>
                <w:bCs/>
                <w:color w:val="auto"/>
              </w:rPr>
              <w:br w:type="textWrapping"/>
            </w:r>
            <w:r>
              <w:rPr>
                <w:rFonts w:hint="eastAsia"/>
                <w:bCs/>
                <w:color w:val="auto"/>
              </w:rPr>
              <w:t>2、防止车辆不规则上磅等作弊现象</w:t>
            </w:r>
            <w:r>
              <w:rPr>
                <w:rFonts w:hint="eastAsia"/>
                <w:bCs/>
                <w:color w:val="auto"/>
              </w:rPr>
              <w:br w:type="textWrapping"/>
            </w:r>
            <w:r>
              <w:rPr>
                <w:rFonts w:hint="eastAsia"/>
                <w:bCs/>
                <w:color w:val="auto"/>
              </w:rPr>
              <w:t>3、多级权限管理，防止人为出错和人为作弊现象发生</w:t>
            </w:r>
            <w:r>
              <w:rPr>
                <w:rFonts w:hint="eastAsia"/>
                <w:bCs/>
                <w:color w:val="auto"/>
              </w:rPr>
              <w:br w:type="textWrapping"/>
            </w:r>
            <w:r>
              <w:rPr>
                <w:rFonts w:hint="eastAsia"/>
                <w:bCs/>
                <w:color w:val="auto"/>
              </w:rPr>
              <w:t>4、视频抓拍车辆图片与称重记录绑定在一起，方便查询车辆过磅实时情况</w:t>
            </w:r>
            <w:r>
              <w:rPr>
                <w:rFonts w:hint="eastAsia"/>
                <w:bCs/>
                <w:color w:val="auto"/>
              </w:rPr>
              <w:br w:type="textWrapping"/>
            </w:r>
            <w:r>
              <w:rPr>
                <w:rFonts w:hint="eastAsia"/>
                <w:bCs/>
                <w:color w:val="auto"/>
              </w:rPr>
              <w:t xml:space="preserve">5、报表设计种类丰富，查询汇总方便简洁        </w:t>
            </w:r>
            <w:r>
              <w:rPr>
                <w:rFonts w:hint="eastAsia"/>
                <w:bCs/>
                <w:color w:val="auto"/>
              </w:rPr>
              <w:br w:type="textWrapping"/>
            </w:r>
            <w:r>
              <w:rPr>
                <w:rFonts w:hint="eastAsia"/>
                <w:bCs/>
                <w:color w:val="auto"/>
              </w:rPr>
              <w:t xml:space="preserve">6、管理车辆入库条件，区分车辆类型                                            </w:t>
            </w:r>
            <w:r>
              <w:rPr>
                <w:rFonts w:hint="eastAsia"/>
                <w:bCs/>
                <w:color w:val="auto"/>
              </w:rPr>
              <w:br w:type="textWrapping"/>
            </w:r>
            <w:r>
              <w:rPr>
                <w:rFonts w:hint="eastAsia"/>
                <w:bCs/>
                <w:color w:val="auto"/>
              </w:rPr>
              <w:t>7、预留ERP/MIS接口</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7</w:t>
            </w:r>
          </w:p>
        </w:tc>
        <w:tc>
          <w:tcPr>
            <w:tcW w:w="746" w:type="pct"/>
            <w:shd w:val="clear" w:color="auto" w:fill="auto"/>
            <w:vAlign w:val="center"/>
          </w:tcPr>
          <w:p>
            <w:pPr>
              <w:spacing w:line="440" w:lineRule="exact"/>
              <w:jc w:val="center"/>
              <w:rPr>
                <w:bCs/>
                <w:color w:val="auto"/>
              </w:rPr>
            </w:pPr>
            <w:r>
              <w:rPr>
                <w:rFonts w:hint="eastAsia"/>
                <w:bCs/>
                <w:color w:val="auto"/>
              </w:rPr>
              <w:t>智能控制机柜</w:t>
            </w:r>
          </w:p>
        </w:tc>
        <w:tc>
          <w:tcPr>
            <w:tcW w:w="2424" w:type="pct"/>
            <w:shd w:val="clear" w:color="auto" w:fill="auto"/>
            <w:vAlign w:val="center"/>
          </w:tcPr>
          <w:p>
            <w:pPr>
              <w:spacing w:line="440" w:lineRule="exact"/>
              <w:jc w:val="left"/>
              <w:rPr>
                <w:bCs/>
                <w:color w:val="auto"/>
              </w:rPr>
            </w:pPr>
            <w:r>
              <w:rPr>
                <w:rFonts w:hint="eastAsia"/>
                <w:bCs/>
                <w:color w:val="auto"/>
              </w:rPr>
              <w:t>1、智能控制柜不锈钢材质</w:t>
            </w:r>
            <w:r>
              <w:rPr>
                <w:rFonts w:hint="eastAsia"/>
                <w:bCs/>
                <w:color w:val="auto"/>
              </w:rPr>
              <w:br w:type="textWrapping"/>
            </w:r>
            <w:r>
              <w:rPr>
                <w:rFonts w:hint="eastAsia"/>
                <w:bCs/>
                <w:color w:val="auto"/>
              </w:rPr>
              <w:t>2、高1000mm、宽600mm、厚度220mm</w:t>
            </w:r>
            <w:r>
              <w:rPr>
                <w:rFonts w:hint="eastAsia"/>
                <w:bCs/>
                <w:color w:val="auto"/>
              </w:rPr>
              <w:br w:type="textWrapping"/>
            </w:r>
            <w:r>
              <w:rPr>
                <w:rFonts w:hint="eastAsia"/>
                <w:bCs/>
                <w:color w:val="auto"/>
              </w:rPr>
              <w:t>3、内置漏电保护开关，浪涌保护器，12V开关电源、串口服务器、控制卡、散热器、220V插座等配套设施</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8</w:t>
            </w:r>
          </w:p>
        </w:tc>
        <w:tc>
          <w:tcPr>
            <w:tcW w:w="746" w:type="pct"/>
            <w:shd w:val="clear" w:color="auto" w:fill="auto"/>
            <w:vAlign w:val="center"/>
          </w:tcPr>
          <w:p>
            <w:pPr>
              <w:spacing w:line="440" w:lineRule="exact"/>
              <w:jc w:val="center"/>
              <w:rPr>
                <w:bCs/>
                <w:color w:val="auto"/>
              </w:rPr>
            </w:pPr>
            <w:r>
              <w:rPr>
                <w:rFonts w:hint="eastAsia"/>
                <w:bCs/>
                <w:color w:val="auto"/>
              </w:rPr>
              <w:t>接地制作</w:t>
            </w:r>
          </w:p>
        </w:tc>
        <w:tc>
          <w:tcPr>
            <w:tcW w:w="2424" w:type="pct"/>
            <w:shd w:val="clear" w:color="auto" w:fill="auto"/>
            <w:vAlign w:val="center"/>
          </w:tcPr>
          <w:p>
            <w:pPr>
              <w:spacing w:line="440" w:lineRule="exact"/>
              <w:jc w:val="left"/>
              <w:rPr>
                <w:bCs/>
                <w:color w:val="auto"/>
              </w:rPr>
            </w:pPr>
            <w:r>
              <w:rPr>
                <w:rFonts w:hint="eastAsia"/>
                <w:bCs/>
                <w:color w:val="auto"/>
              </w:rPr>
              <w:t>接地制作</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9</w:t>
            </w:r>
          </w:p>
        </w:tc>
        <w:tc>
          <w:tcPr>
            <w:tcW w:w="746" w:type="pct"/>
            <w:shd w:val="clear" w:color="auto" w:fill="auto"/>
            <w:vAlign w:val="center"/>
          </w:tcPr>
          <w:p>
            <w:pPr>
              <w:spacing w:line="440" w:lineRule="exact"/>
              <w:jc w:val="center"/>
              <w:rPr>
                <w:bCs/>
                <w:color w:val="auto"/>
              </w:rPr>
            </w:pPr>
            <w:r>
              <w:rPr>
                <w:rFonts w:hint="eastAsia"/>
                <w:bCs/>
                <w:color w:val="auto"/>
              </w:rPr>
              <w:t>接线盒</w:t>
            </w:r>
          </w:p>
        </w:tc>
        <w:tc>
          <w:tcPr>
            <w:tcW w:w="2424" w:type="pct"/>
            <w:shd w:val="clear" w:color="auto" w:fill="auto"/>
            <w:vAlign w:val="center"/>
          </w:tcPr>
          <w:p>
            <w:pPr>
              <w:spacing w:line="440" w:lineRule="exact"/>
              <w:jc w:val="left"/>
              <w:rPr>
                <w:bCs/>
                <w:color w:val="auto"/>
              </w:rPr>
            </w:pPr>
            <w:r>
              <w:rPr>
                <w:rFonts w:hint="eastAsia"/>
                <w:bCs/>
                <w:color w:val="auto"/>
              </w:rPr>
              <w:t>双层密封，超强防水防潮功能</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atLeast"/>
          <w:jc w:val="center"/>
        </w:trPr>
        <w:tc>
          <w:tcPr>
            <w:tcW w:w="482" w:type="pct"/>
            <w:shd w:val="clear" w:color="auto" w:fill="auto"/>
            <w:vAlign w:val="center"/>
          </w:tcPr>
          <w:p>
            <w:pPr>
              <w:spacing w:line="440" w:lineRule="exact"/>
              <w:jc w:val="center"/>
              <w:rPr>
                <w:bCs/>
                <w:color w:val="auto"/>
              </w:rPr>
            </w:pPr>
            <w:r>
              <w:rPr>
                <w:rFonts w:hint="eastAsia"/>
                <w:bCs/>
                <w:color w:val="auto"/>
              </w:rPr>
              <w:t>10</w:t>
            </w:r>
          </w:p>
        </w:tc>
        <w:tc>
          <w:tcPr>
            <w:tcW w:w="746" w:type="pct"/>
            <w:shd w:val="clear" w:color="auto" w:fill="auto"/>
            <w:vAlign w:val="center"/>
          </w:tcPr>
          <w:p>
            <w:pPr>
              <w:spacing w:line="440" w:lineRule="exact"/>
              <w:jc w:val="center"/>
              <w:rPr>
                <w:bCs/>
                <w:color w:val="auto"/>
              </w:rPr>
            </w:pPr>
            <w:r>
              <w:rPr>
                <w:rFonts w:hint="eastAsia"/>
                <w:bCs/>
                <w:color w:val="auto"/>
              </w:rPr>
              <w:t>计量检定及其他</w:t>
            </w:r>
          </w:p>
        </w:tc>
        <w:tc>
          <w:tcPr>
            <w:tcW w:w="2424" w:type="pct"/>
            <w:shd w:val="clear" w:color="auto" w:fill="auto"/>
            <w:vAlign w:val="center"/>
          </w:tcPr>
          <w:p>
            <w:pPr>
              <w:spacing w:line="440" w:lineRule="exact"/>
              <w:jc w:val="left"/>
              <w:rPr>
                <w:bCs/>
                <w:color w:val="auto"/>
              </w:rPr>
            </w:pPr>
            <w:r>
              <w:rPr>
                <w:rFonts w:hint="eastAsia"/>
                <w:bCs/>
                <w:color w:val="auto"/>
              </w:rPr>
              <w:t>当地质量技术检测部门检测，含卸车费（吊车费用）、汽车衡运费，配套计量检定报告</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三</w:t>
            </w:r>
          </w:p>
        </w:tc>
        <w:tc>
          <w:tcPr>
            <w:tcW w:w="746" w:type="pct"/>
            <w:shd w:val="clear" w:color="auto" w:fill="auto"/>
            <w:vAlign w:val="center"/>
          </w:tcPr>
          <w:p>
            <w:pPr>
              <w:spacing w:line="440" w:lineRule="exact"/>
              <w:jc w:val="center"/>
              <w:rPr>
                <w:bCs/>
                <w:color w:val="auto"/>
              </w:rPr>
            </w:pPr>
            <w:r>
              <w:rPr>
                <w:rFonts w:hint="eastAsia"/>
                <w:bCs/>
                <w:color w:val="auto"/>
              </w:rPr>
              <w:t>轮轴识别系统</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8"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轮轴识别器</w:t>
            </w:r>
          </w:p>
        </w:tc>
        <w:tc>
          <w:tcPr>
            <w:tcW w:w="2424" w:type="pct"/>
            <w:shd w:val="clear" w:color="auto" w:fill="auto"/>
            <w:vAlign w:val="center"/>
          </w:tcPr>
          <w:p>
            <w:pPr>
              <w:spacing w:line="440" w:lineRule="exact"/>
              <w:jc w:val="left"/>
              <w:rPr>
                <w:bCs/>
                <w:color w:val="auto"/>
              </w:rPr>
            </w:pPr>
            <w:r>
              <w:rPr>
                <w:rFonts w:hint="eastAsia"/>
                <w:bCs/>
                <w:color w:val="auto"/>
              </w:rPr>
              <w:t>1、轮轴识别器长1575mm,宽70mm,高42mm,全合金钢材质</w:t>
            </w:r>
            <w:r>
              <w:rPr>
                <w:rFonts w:hint="eastAsia"/>
                <w:bCs/>
                <w:color w:val="auto"/>
              </w:rPr>
              <w:br w:type="textWrapping"/>
            </w:r>
            <w:r>
              <w:rPr>
                <w:rFonts w:hint="eastAsia"/>
                <w:bCs/>
                <w:color w:val="auto"/>
              </w:rPr>
              <w:t>2、激励电压：9-30V</w:t>
            </w:r>
            <w:r>
              <w:rPr>
                <w:rFonts w:hint="eastAsia"/>
                <w:bCs/>
                <w:color w:val="auto"/>
              </w:rPr>
              <w:br w:type="textWrapping"/>
            </w:r>
            <w:r>
              <w:rPr>
                <w:rFonts w:hint="eastAsia"/>
                <w:bCs/>
                <w:color w:val="auto"/>
              </w:rPr>
              <w:t>3、输出信号：轴数和胎数</w:t>
            </w:r>
            <w:r>
              <w:rPr>
                <w:rFonts w:hint="eastAsia"/>
                <w:bCs/>
                <w:color w:val="auto"/>
              </w:rPr>
              <w:br w:type="textWrapping"/>
            </w:r>
            <w:r>
              <w:rPr>
                <w:rFonts w:hint="eastAsia"/>
                <w:bCs/>
                <w:color w:val="auto"/>
              </w:rPr>
              <w:t>4、输出方式：485RS</w:t>
            </w:r>
            <w:r>
              <w:rPr>
                <w:rFonts w:hint="eastAsia"/>
                <w:bCs/>
                <w:color w:val="auto"/>
              </w:rPr>
              <w:br w:type="textWrapping"/>
            </w:r>
            <w:r>
              <w:rPr>
                <w:rFonts w:hint="eastAsia"/>
                <w:bCs/>
                <w:color w:val="auto"/>
              </w:rPr>
              <w:t>5、识别准确率：≥98%</w:t>
            </w:r>
            <w:r>
              <w:rPr>
                <w:rFonts w:hint="eastAsia"/>
                <w:bCs/>
                <w:color w:val="auto"/>
              </w:rPr>
              <w:br w:type="textWrapping"/>
            </w:r>
            <w:r>
              <w:rPr>
                <w:rFonts w:hint="eastAsia"/>
                <w:bCs/>
                <w:color w:val="auto"/>
              </w:rPr>
              <w:t>6、防护等级：IP67</w:t>
            </w:r>
            <w:r>
              <w:rPr>
                <w:rFonts w:hint="eastAsia"/>
                <w:bCs/>
                <w:color w:val="auto"/>
              </w:rPr>
              <w:br w:type="textWrapping"/>
            </w:r>
            <w:r>
              <w:rPr>
                <w:rFonts w:hint="eastAsia"/>
                <w:bCs/>
                <w:color w:val="auto"/>
              </w:rPr>
              <w:t>7、工作环境： 温度范围：-30℃～+70℃，相对湿度范围： 0～95%</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2"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光栅红外车辆分离器</w:t>
            </w:r>
          </w:p>
        </w:tc>
        <w:tc>
          <w:tcPr>
            <w:tcW w:w="2424" w:type="pct"/>
            <w:shd w:val="clear" w:color="auto" w:fill="auto"/>
            <w:vAlign w:val="center"/>
          </w:tcPr>
          <w:p>
            <w:pPr>
              <w:spacing w:line="440" w:lineRule="exact"/>
              <w:jc w:val="left"/>
              <w:rPr>
                <w:bCs/>
                <w:color w:val="auto"/>
              </w:rPr>
            </w:pPr>
            <w:r>
              <w:rPr>
                <w:rFonts w:hint="eastAsia"/>
                <w:bCs/>
                <w:color w:val="auto"/>
              </w:rPr>
              <w:t>1、 能够在全天候、全气候的情况下实现车辆分离</w:t>
            </w:r>
            <w:r>
              <w:rPr>
                <w:rFonts w:hint="eastAsia"/>
                <w:bCs/>
                <w:color w:val="auto"/>
              </w:rPr>
              <w:br w:type="textWrapping"/>
            </w:r>
            <w:r>
              <w:rPr>
                <w:rFonts w:hint="eastAsia"/>
                <w:bCs/>
                <w:color w:val="auto"/>
              </w:rPr>
              <w:t>2、具有开放的、通用的数据传输接口和传输协议</w:t>
            </w:r>
            <w:r>
              <w:rPr>
                <w:rFonts w:hint="eastAsia"/>
                <w:bCs/>
                <w:color w:val="auto"/>
              </w:rPr>
              <w:br w:type="textWrapping"/>
            </w:r>
            <w:r>
              <w:rPr>
                <w:rFonts w:hint="eastAsia"/>
                <w:bCs/>
                <w:color w:val="auto"/>
              </w:rPr>
              <w:t>3、车辆单车分离精度：晴天≥99.5%，雨雾天气≥98%</w:t>
            </w:r>
            <w:r>
              <w:rPr>
                <w:rFonts w:hint="eastAsia"/>
                <w:bCs/>
                <w:color w:val="auto"/>
              </w:rPr>
              <w:br w:type="textWrapping"/>
            </w:r>
            <w:r>
              <w:rPr>
                <w:rFonts w:hint="eastAsia"/>
                <w:bCs/>
                <w:color w:val="auto"/>
              </w:rPr>
              <w:t>4、光栅红外发射管的最高高度：1500mm～2000mm</w:t>
            </w:r>
            <w:r>
              <w:rPr>
                <w:rFonts w:hint="eastAsia"/>
                <w:bCs/>
                <w:color w:val="auto"/>
              </w:rPr>
              <w:br w:type="textWrapping"/>
            </w:r>
            <w:r>
              <w:rPr>
                <w:rFonts w:hint="eastAsia"/>
                <w:bCs/>
                <w:color w:val="auto"/>
              </w:rPr>
              <w:t>5、光栅红外发射管的最低高度：≤400mm</w:t>
            </w:r>
            <w:r>
              <w:rPr>
                <w:rFonts w:hint="eastAsia"/>
                <w:bCs/>
                <w:color w:val="auto"/>
              </w:rPr>
              <w:br w:type="textWrapping"/>
            </w:r>
            <w:r>
              <w:rPr>
                <w:rFonts w:hint="eastAsia"/>
                <w:bCs/>
                <w:color w:val="auto"/>
              </w:rPr>
              <w:t>6、最小分辨物尺寸：≤50mm；</w:t>
            </w:r>
            <w:r>
              <w:rPr>
                <w:rFonts w:hint="eastAsia"/>
                <w:bCs/>
                <w:color w:val="auto"/>
              </w:rPr>
              <w:br w:type="textWrapping"/>
            </w:r>
            <w:r>
              <w:rPr>
                <w:rFonts w:hint="eastAsia"/>
                <w:bCs/>
                <w:color w:val="auto"/>
              </w:rPr>
              <w:t>7、两车可分离的最小间距：≤200mm</w:t>
            </w:r>
            <w:r>
              <w:rPr>
                <w:rFonts w:hint="eastAsia"/>
                <w:bCs/>
                <w:color w:val="auto"/>
              </w:rPr>
              <w:br w:type="textWrapping"/>
            </w:r>
            <w:r>
              <w:rPr>
                <w:rFonts w:hint="eastAsia"/>
                <w:bCs/>
                <w:color w:val="auto"/>
              </w:rPr>
              <w:t>8、工作环境温度：-20℃～+60℃</w:t>
            </w:r>
            <w:r>
              <w:rPr>
                <w:rFonts w:hint="eastAsia"/>
                <w:bCs/>
                <w:color w:val="auto"/>
              </w:rPr>
              <w:br w:type="textWrapping"/>
            </w:r>
            <w:r>
              <w:rPr>
                <w:rFonts w:hint="eastAsia"/>
                <w:bCs/>
                <w:color w:val="auto"/>
              </w:rPr>
              <w:t>9、相对湿度：0～95％</w:t>
            </w:r>
            <w:r>
              <w:rPr>
                <w:rFonts w:hint="eastAsia"/>
                <w:bCs/>
                <w:color w:val="auto"/>
              </w:rPr>
              <w:br w:type="textWrapping"/>
            </w:r>
            <w:r>
              <w:rPr>
                <w:rFonts w:hint="eastAsia"/>
                <w:bCs/>
                <w:color w:val="auto"/>
              </w:rPr>
              <w:t>10、防护等级：IP66</w:t>
            </w:r>
            <w:r>
              <w:rPr>
                <w:rFonts w:hint="eastAsia"/>
                <w:bCs/>
                <w:color w:val="auto"/>
              </w:rPr>
              <w:br w:type="textWrapping"/>
            </w:r>
            <w:r>
              <w:rPr>
                <w:rFonts w:hint="eastAsia"/>
                <w:bCs/>
                <w:color w:val="auto"/>
              </w:rPr>
              <w:t>11、含光栅外壳1对，不锈钢材质，防水设计</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四</w:t>
            </w:r>
          </w:p>
        </w:tc>
        <w:tc>
          <w:tcPr>
            <w:tcW w:w="746" w:type="pct"/>
            <w:shd w:val="clear" w:color="auto" w:fill="auto"/>
            <w:vAlign w:val="center"/>
          </w:tcPr>
          <w:p>
            <w:pPr>
              <w:spacing w:line="440" w:lineRule="exact"/>
              <w:jc w:val="center"/>
              <w:rPr>
                <w:bCs/>
                <w:color w:val="auto"/>
              </w:rPr>
            </w:pPr>
            <w:r>
              <w:rPr>
                <w:rFonts w:hint="eastAsia"/>
                <w:bCs/>
                <w:color w:val="auto"/>
              </w:rPr>
              <w:t>车牌识别系统</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9"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车牌识别相机</w:t>
            </w:r>
          </w:p>
        </w:tc>
        <w:tc>
          <w:tcPr>
            <w:tcW w:w="2424" w:type="pct"/>
            <w:shd w:val="clear" w:color="auto" w:fill="auto"/>
            <w:vAlign w:val="center"/>
          </w:tcPr>
          <w:p>
            <w:pPr>
              <w:spacing w:line="440" w:lineRule="exact"/>
              <w:jc w:val="left"/>
              <w:rPr>
                <w:bCs/>
                <w:color w:val="auto"/>
              </w:rPr>
            </w:pPr>
            <w:r>
              <w:rPr>
                <w:rFonts w:hint="eastAsia"/>
                <w:bCs/>
                <w:color w:val="auto"/>
              </w:rPr>
              <w:t>1、采用2/3英寸500万像素高帧率彩色全局曝光CMOS高清智能摄像机，最大分辨率可达2448*2048，帧率高达25帧</w:t>
            </w:r>
            <w:r>
              <w:rPr>
                <w:rFonts w:hint="eastAsia"/>
                <w:bCs/>
                <w:color w:val="auto"/>
              </w:rPr>
              <w:br w:type="textWrapping"/>
            </w:r>
            <w:r>
              <w:rPr>
                <w:rFonts w:hint="eastAsia"/>
                <w:bCs/>
                <w:color w:val="auto"/>
              </w:rPr>
              <w:t>2、触发输出：7路F+F-输出接口,可作为补光灯同步输出控制</w:t>
            </w:r>
            <w:r>
              <w:rPr>
                <w:rFonts w:hint="eastAsia"/>
                <w:bCs/>
                <w:color w:val="auto"/>
              </w:rPr>
              <w:br w:type="textWrapping"/>
            </w:r>
            <w:r>
              <w:rPr>
                <w:rFonts w:hint="eastAsia"/>
                <w:bCs/>
                <w:color w:val="auto"/>
              </w:rPr>
              <w:t>3、触发输入：1个触发/报警输入</w:t>
            </w:r>
            <w:r>
              <w:rPr>
                <w:rFonts w:hint="eastAsia"/>
                <w:bCs/>
                <w:color w:val="auto"/>
              </w:rPr>
              <w:br w:type="textWrapping"/>
            </w:r>
            <w:r>
              <w:rPr>
                <w:rFonts w:hint="eastAsia"/>
                <w:bCs/>
                <w:color w:val="auto"/>
              </w:rPr>
              <w:t>4、通讯接口：3个RS-485接口,1个RS-232接口,2个RJ45 10M/100M/1000M自适应以太网口</w:t>
            </w:r>
            <w:r>
              <w:rPr>
                <w:rFonts w:hint="eastAsia"/>
                <w:bCs/>
                <w:color w:val="auto"/>
              </w:rPr>
              <w:br w:type="textWrapping"/>
            </w:r>
            <w:r>
              <w:rPr>
                <w:rFonts w:hint="eastAsia"/>
                <w:bCs/>
                <w:color w:val="auto"/>
              </w:rPr>
              <w:t>5、压缩输出码率：32 Kbps~16 Mbps</w:t>
            </w:r>
            <w:r>
              <w:rPr>
                <w:rFonts w:hint="eastAsia"/>
                <w:bCs/>
                <w:color w:val="auto"/>
              </w:rPr>
              <w:br w:type="textWrapping"/>
            </w:r>
            <w:r>
              <w:rPr>
                <w:rFonts w:hint="eastAsia"/>
                <w:bCs/>
                <w:color w:val="auto"/>
              </w:rPr>
              <w:t>6、支持协议：ISAPI ,GB28181</w:t>
            </w:r>
            <w:r>
              <w:rPr>
                <w:rFonts w:hint="eastAsia"/>
                <w:bCs/>
                <w:color w:val="auto"/>
              </w:rPr>
              <w:br w:type="textWrapping"/>
            </w:r>
            <w:r>
              <w:rPr>
                <w:rFonts w:hint="eastAsia"/>
                <w:bCs/>
                <w:color w:val="auto"/>
              </w:rPr>
              <w:t>7、存储功能：TF;USB</w:t>
            </w:r>
            <w:r>
              <w:rPr>
                <w:rFonts w:hint="eastAsia"/>
                <w:bCs/>
                <w:color w:val="auto"/>
              </w:rPr>
              <w:br w:type="textWrapping"/>
            </w:r>
            <w:r>
              <w:rPr>
                <w:rFonts w:hint="eastAsia"/>
                <w:bCs/>
                <w:color w:val="auto"/>
              </w:rPr>
              <w:t>8、视频压缩标准：H.264;H.265;MJPEG</w:t>
            </w:r>
            <w:r>
              <w:rPr>
                <w:rFonts w:hint="eastAsia"/>
                <w:bCs/>
                <w:color w:val="auto"/>
              </w:rPr>
              <w:br w:type="textWrapping"/>
            </w:r>
            <w:r>
              <w:rPr>
                <w:rFonts w:hint="eastAsia"/>
                <w:bCs/>
                <w:color w:val="auto"/>
              </w:rPr>
              <w:t>9、功耗：20W MAX</w:t>
            </w:r>
            <w:r>
              <w:rPr>
                <w:rFonts w:hint="eastAsia"/>
                <w:bCs/>
                <w:color w:val="auto"/>
              </w:rPr>
              <w:br w:type="textWrapping"/>
            </w:r>
            <w:r>
              <w:rPr>
                <w:rFonts w:hint="eastAsia"/>
                <w:bCs/>
                <w:color w:val="auto"/>
              </w:rPr>
              <w:t>10、工作温度：温度-30℃~60℃</w:t>
            </w:r>
            <w:r>
              <w:rPr>
                <w:rFonts w:hint="eastAsia"/>
                <w:bCs/>
                <w:color w:val="auto"/>
              </w:rPr>
              <w:br w:type="textWrapping"/>
            </w:r>
            <w:r>
              <w:rPr>
                <w:rFonts w:hint="eastAsia"/>
                <w:bCs/>
                <w:color w:val="auto"/>
              </w:rPr>
              <w:t>11、工作湿度：湿度5%~95%@40℃,无凝结</w:t>
            </w:r>
            <w:r>
              <w:rPr>
                <w:rFonts w:hint="eastAsia"/>
                <w:bCs/>
                <w:color w:val="auto"/>
              </w:rPr>
              <w:br w:type="textWrapping"/>
            </w:r>
            <w:r>
              <w:rPr>
                <w:rFonts w:hint="eastAsia"/>
                <w:bCs/>
                <w:color w:val="auto"/>
              </w:rPr>
              <w:t>12、电源：100VAC～240VAC；频率：48Hz～52Hz</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高清相机</w:t>
            </w:r>
          </w:p>
        </w:tc>
        <w:tc>
          <w:tcPr>
            <w:tcW w:w="2424" w:type="pct"/>
            <w:shd w:val="clear" w:color="auto" w:fill="auto"/>
            <w:vAlign w:val="center"/>
          </w:tcPr>
          <w:p>
            <w:pPr>
              <w:spacing w:line="440" w:lineRule="exact"/>
              <w:jc w:val="left"/>
              <w:rPr>
                <w:bCs/>
                <w:color w:val="auto"/>
              </w:rPr>
            </w:pPr>
            <w:r>
              <w:rPr>
                <w:rFonts w:hint="eastAsia"/>
                <w:bCs/>
                <w:color w:val="auto"/>
              </w:rPr>
              <w:t>1、像素：300W</w:t>
            </w:r>
            <w:r>
              <w:rPr>
                <w:rFonts w:hint="eastAsia"/>
                <w:bCs/>
                <w:color w:val="auto"/>
              </w:rPr>
              <w:br w:type="textWrapping"/>
            </w:r>
            <w:r>
              <w:rPr>
                <w:rFonts w:hint="eastAsia"/>
                <w:bCs/>
                <w:color w:val="auto"/>
              </w:rPr>
              <w:t>2、传感器类型 1/3"" Progressive Scan CMOS</w:t>
            </w:r>
            <w:r>
              <w:rPr>
                <w:rFonts w:hint="eastAsia"/>
                <w:bCs/>
                <w:color w:val="auto"/>
              </w:rPr>
              <w:br w:type="textWrapping"/>
            </w:r>
            <w:r>
              <w:rPr>
                <w:rFonts w:hint="eastAsia"/>
                <w:bCs/>
                <w:color w:val="auto"/>
              </w:rPr>
              <w:t>3、照度：彩色：0.005 Lux @（F1.2，AGC ON），0 Lux with IR</w:t>
            </w:r>
            <w:r>
              <w:rPr>
                <w:rFonts w:hint="eastAsia"/>
                <w:bCs/>
                <w:color w:val="auto"/>
              </w:rPr>
              <w:br w:type="textWrapping"/>
            </w:r>
            <w:r>
              <w:rPr>
                <w:rFonts w:hint="eastAsia"/>
                <w:bCs/>
                <w:color w:val="auto"/>
              </w:rPr>
              <w:t>4、防补光过曝：支持</w:t>
            </w:r>
            <w:r>
              <w:rPr>
                <w:rFonts w:hint="eastAsia"/>
                <w:bCs/>
                <w:color w:val="auto"/>
              </w:rPr>
              <w:br w:type="textWrapping"/>
            </w:r>
            <w:r>
              <w:rPr>
                <w:rFonts w:hint="eastAsia"/>
                <w:bCs/>
                <w:color w:val="auto"/>
              </w:rPr>
              <w:t>5、红外波长范围：850 nm</w:t>
            </w:r>
            <w:r>
              <w:rPr>
                <w:rFonts w:hint="eastAsia"/>
                <w:bCs/>
                <w:color w:val="auto"/>
              </w:rPr>
              <w:br w:type="textWrapping"/>
            </w:r>
            <w:r>
              <w:rPr>
                <w:rFonts w:hint="eastAsia"/>
                <w:bCs/>
                <w:color w:val="auto"/>
              </w:rPr>
              <w:t>6、最大图像尺寸：2560 × 1440</w:t>
            </w:r>
            <w:r>
              <w:rPr>
                <w:rFonts w:hint="eastAsia"/>
                <w:bCs/>
                <w:color w:val="auto"/>
              </w:rPr>
              <w:br w:type="textWrapping"/>
            </w:r>
            <w:r>
              <w:rPr>
                <w:rFonts w:hint="eastAsia"/>
                <w:bCs/>
                <w:color w:val="auto"/>
              </w:rPr>
              <w:t>7、主码流帧率分辨率：50 Hz：25 fps（2560 × 1440，2304×1296,1920 × 1080，1280 × 720）</w:t>
            </w:r>
            <w:r>
              <w:rPr>
                <w:rFonts w:hint="eastAsia"/>
                <w:bCs/>
                <w:color w:val="auto"/>
              </w:rPr>
              <w:br w:type="textWrapping"/>
            </w:r>
            <w:r>
              <w:rPr>
                <w:rFonts w:hint="eastAsia"/>
                <w:bCs/>
                <w:color w:val="auto"/>
              </w:rPr>
              <w:t>8、子码流帧率分辨率：50 Hz：25 fps（640 × 480，640 × 360）</w:t>
            </w:r>
            <w:r>
              <w:rPr>
                <w:rFonts w:hint="eastAsia"/>
                <w:bCs/>
                <w:color w:val="auto"/>
              </w:rPr>
              <w:br w:type="textWrapping"/>
            </w:r>
            <w:r>
              <w:rPr>
                <w:rFonts w:hint="eastAsia"/>
                <w:bCs/>
                <w:color w:val="auto"/>
              </w:rPr>
              <w:t>9、视频压缩标准：主码流：H.265/H.264 子码流：H.265/H.264/MJPEG</w:t>
            </w:r>
            <w:r>
              <w:rPr>
                <w:rFonts w:hint="eastAsia"/>
                <w:bCs/>
                <w:color w:val="auto"/>
              </w:rPr>
              <w:br w:type="textWrapping"/>
            </w:r>
            <w:r>
              <w:rPr>
                <w:rFonts w:hint="eastAsia"/>
                <w:bCs/>
                <w:color w:val="auto"/>
              </w:rPr>
              <w:t>10、视频压缩码率：32 Kbps~8 Mbps</w:t>
            </w:r>
            <w:r>
              <w:rPr>
                <w:rFonts w:hint="eastAsia"/>
                <w:bCs/>
                <w:color w:val="auto"/>
              </w:rPr>
              <w:br w:type="textWrapping"/>
            </w:r>
            <w:r>
              <w:rPr>
                <w:rFonts w:hint="eastAsia"/>
                <w:bCs/>
                <w:color w:val="auto"/>
              </w:rPr>
              <w:t>11、防护：IP66</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补光灯</w:t>
            </w:r>
          </w:p>
        </w:tc>
        <w:tc>
          <w:tcPr>
            <w:tcW w:w="2424" w:type="pct"/>
            <w:shd w:val="clear" w:color="auto" w:fill="auto"/>
            <w:vAlign w:val="center"/>
          </w:tcPr>
          <w:p>
            <w:pPr>
              <w:spacing w:line="440" w:lineRule="exact"/>
              <w:jc w:val="left"/>
              <w:rPr>
                <w:bCs/>
                <w:color w:val="auto"/>
              </w:rPr>
            </w:pPr>
            <w:r>
              <w:rPr>
                <w:rFonts w:hint="eastAsia"/>
                <w:bCs/>
                <w:color w:val="auto"/>
              </w:rPr>
              <w:t>LED数量：16颗3W高亮LED</w:t>
            </w:r>
            <w:r>
              <w:rPr>
                <w:rFonts w:hint="eastAsia"/>
                <w:bCs/>
                <w:color w:val="auto"/>
              </w:rPr>
              <w:br w:type="textWrapping"/>
            </w:r>
            <w:r>
              <w:rPr>
                <w:rFonts w:hint="eastAsia"/>
                <w:bCs/>
                <w:color w:val="auto"/>
              </w:rPr>
              <w:t>功率: 20W</w:t>
            </w:r>
            <w:r>
              <w:rPr>
                <w:rFonts w:hint="eastAsia"/>
                <w:bCs/>
                <w:color w:val="auto"/>
              </w:rPr>
              <w:br w:type="textWrapping"/>
            </w:r>
            <w:r>
              <w:rPr>
                <w:rFonts w:hint="eastAsia"/>
                <w:bCs/>
                <w:color w:val="auto"/>
              </w:rPr>
              <w:t>光通量：3000lm</w:t>
            </w:r>
            <w:r>
              <w:rPr>
                <w:rFonts w:hint="eastAsia"/>
                <w:bCs/>
                <w:color w:val="auto"/>
              </w:rPr>
              <w:br w:type="textWrapping"/>
            </w:r>
            <w:r>
              <w:rPr>
                <w:rFonts w:hint="eastAsia"/>
                <w:bCs/>
                <w:color w:val="auto"/>
              </w:rPr>
              <w:t>色温：4000K（暖白光）</w:t>
            </w:r>
            <w:r>
              <w:rPr>
                <w:rFonts w:hint="eastAsia"/>
                <w:bCs/>
                <w:color w:val="auto"/>
              </w:rPr>
              <w:br w:type="textWrapping"/>
            </w:r>
            <w:r>
              <w:rPr>
                <w:rFonts w:hint="eastAsia"/>
                <w:bCs/>
                <w:color w:val="auto"/>
              </w:rPr>
              <w:t>控制：内置光敏控制</w:t>
            </w:r>
            <w:r>
              <w:rPr>
                <w:rFonts w:hint="eastAsia"/>
                <w:bCs/>
                <w:color w:val="auto"/>
              </w:rPr>
              <w:br w:type="textWrapping"/>
            </w:r>
            <w:r>
              <w:rPr>
                <w:rFonts w:hint="eastAsia"/>
                <w:bCs/>
                <w:color w:val="auto"/>
              </w:rPr>
              <w:t>开启照度：≤10Lux</w:t>
            </w:r>
            <w:r>
              <w:rPr>
                <w:rFonts w:hint="eastAsia"/>
                <w:bCs/>
                <w:color w:val="auto"/>
              </w:rPr>
              <w:br w:type="textWrapping"/>
            </w:r>
            <w:r>
              <w:rPr>
                <w:rFonts w:hint="eastAsia"/>
                <w:bCs/>
                <w:color w:val="auto"/>
              </w:rPr>
              <w:t>关闭照度：≥30Lux</w:t>
            </w:r>
            <w:r>
              <w:rPr>
                <w:rFonts w:hint="eastAsia"/>
                <w:bCs/>
                <w:color w:val="auto"/>
              </w:rPr>
              <w:br w:type="textWrapping"/>
            </w:r>
            <w:r>
              <w:rPr>
                <w:rFonts w:hint="eastAsia"/>
                <w:bCs/>
                <w:color w:val="auto"/>
              </w:rPr>
              <w:t>关闭延时：15秒</w:t>
            </w:r>
            <w:r>
              <w:rPr>
                <w:rFonts w:hint="eastAsia"/>
                <w:bCs/>
                <w:color w:val="auto"/>
              </w:rPr>
              <w:br w:type="textWrapping"/>
            </w:r>
            <w:r>
              <w:rPr>
                <w:rFonts w:hint="eastAsia"/>
                <w:bCs/>
                <w:color w:val="auto"/>
              </w:rPr>
              <w:t>支架：180度旋转</w:t>
            </w:r>
            <w:r>
              <w:rPr>
                <w:rFonts w:hint="eastAsia"/>
                <w:bCs/>
                <w:color w:val="auto"/>
              </w:rPr>
              <w:br w:type="textWrapping"/>
            </w:r>
            <w:r>
              <w:rPr>
                <w:rFonts w:hint="eastAsia"/>
                <w:bCs/>
                <w:color w:val="auto"/>
              </w:rPr>
              <w:t>防护等级：IP66</w:t>
            </w:r>
            <w:r>
              <w:rPr>
                <w:rFonts w:hint="eastAsia"/>
                <w:bCs/>
                <w:color w:val="auto"/>
              </w:rPr>
              <w:br w:type="textWrapping"/>
            </w:r>
            <w:r>
              <w:rPr>
                <w:rFonts w:hint="eastAsia"/>
                <w:bCs/>
                <w:color w:val="auto"/>
              </w:rPr>
              <w:t>工作电压： 110-220VAC ±20%</w:t>
            </w:r>
            <w:r>
              <w:rPr>
                <w:rFonts w:hint="eastAsia"/>
                <w:bCs/>
                <w:color w:val="auto"/>
              </w:rPr>
              <w:br w:type="textWrapping"/>
            </w:r>
            <w:r>
              <w:rPr>
                <w:rFonts w:hint="eastAsia"/>
                <w:bCs/>
                <w:color w:val="auto"/>
              </w:rPr>
              <w:t xml:space="preserve">工作温度：－20度～＋75度 </w:t>
            </w:r>
            <w:r>
              <w:rPr>
                <w:rFonts w:hint="eastAsia"/>
                <w:bCs/>
                <w:color w:val="auto"/>
              </w:rPr>
              <w:br w:type="textWrapping"/>
            </w:r>
            <w:r>
              <w:rPr>
                <w:rFonts w:hint="eastAsia"/>
                <w:bCs/>
                <w:color w:val="auto"/>
              </w:rPr>
              <w:t>灯壳材料：压铸铝</w:t>
            </w:r>
            <w:r>
              <w:rPr>
                <w:rFonts w:hint="eastAsia"/>
                <w:bCs/>
                <w:color w:val="auto"/>
              </w:rPr>
              <w:br w:type="textWrapping"/>
            </w:r>
            <w:r>
              <w:rPr>
                <w:rFonts w:hint="eastAsia"/>
                <w:bCs/>
                <w:color w:val="auto"/>
              </w:rPr>
              <w:t xml:space="preserve">外型尺寸：L140*W130*H195mm </w:t>
            </w:r>
            <w:r>
              <w:rPr>
                <w:rFonts w:hint="eastAsia"/>
                <w:bCs/>
                <w:color w:val="auto"/>
              </w:rPr>
              <w:br w:type="textWrapping"/>
            </w:r>
            <w:r>
              <w:rPr>
                <w:rFonts w:hint="eastAsia"/>
                <w:bCs/>
                <w:color w:val="auto"/>
              </w:rPr>
              <w:t>视角/视距：120度/20米</w:t>
            </w:r>
          </w:p>
        </w:tc>
        <w:tc>
          <w:tcPr>
            <w:tcW w:w="378" w:type="pct"/>
            <w:shd w:val="clear" w:color="auto" w:fill="auto"/>
            <w:vAlign w:val="center"/>
          </w:tcPr>
          <w:p>
            <w:pPr>
              <w:spacing w:line="440" w:lineRule="exact"/>
              <w:jc w:val="center"/>
              <w:rPr>
                <w:bCs/>
                <w:color w:val="auto"/>
              </w:rPr>
            </w:pPr>
            <w:r>
              <w:rPr>
                <w:rFonts w:hint="eastAsia"/>
                <w:bCs/>
                <w:color w:val="auto"/>
              </w:rPr>
              <w:t>3</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r>
              <w:rPr>
                <w:rFonts w:hint="eastAsia"/>
                <w:bCs/>
                <w:color w:val="auto"/>
              </w:rPr>
              <w:t>抓拍相机杆件</w:t>
            </w:r>
          </w:p>
        </w:tc>
        <w:tc>
          <w:tcPr>
            <w:tcW w:w="2424" w:type="pct"/>
            <w:shd w:val="clear" w:color="auto" w:fill="auto"/>
            <w:vAlign w:val="center"/>
          </w:tcPr>
          <w:p>
            <w:pPr>
              <w:spacing w:line="440" w:lineRule="exact"/>
              <w:jc w:val="left"/>
              <w:rPr>
                <w:bCs/>
                <w:color w:val="auto"/>
              </w:rPr>
            </w:pPr>
            <w:r>
              <w:rPr>
                <w:rFonts w:hint="eastAsia"/>
                <w:bCs/>
                <w:color w:val="auto"/>
              </w:rPr>
              <w:t>杆件材质Q235，直径76mm，高4米</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0" w:hRule="atLeast"/>
          <w:jc w:val="center"/>
        </w:trPr>
        <w:tc>
          <w:tcPr>
            <w:tcW w:w="482" w:type="pct"/>
            <w:shd w:val="clear" w:color="auto" w:fill="auto"/>
            <w:vAlign w:val="center"/>
          </w:tcPr>
          <w:p>
            <w:pPr>
              <w:spacing w:line="440" w:lineRule="exact"/>
              <w:jc w:val="center"/>
              <w:rPr>
                <w:bCs/>
                <w:color w:val="auto"/>
              </w:rPr>
            </w:pPr>
            <w:r>
              <w:rPr>
                <w:rFonts w:hint="eastAsia"/>
                <w:bCs/>
                <w:color w:val="auto"/>
              </w:rPr>
              <w:t>5</w:t>
            </w:r>
          </w:p>
        </w:tc>
        <w:tc>
          <w:tcPr>
            <w:tcW w:w="746" w:type="pct"/>
            <w:shd w:val="clear" w:color="auto" w:fill="auto"/>
            <w:vAlign w:val="center"/>
          </w:tcPr>
          <w:p>
            <w:pPr>
              <w:spacing w:line="440" w:lineRule="exact"/>
              <w:jc w:val="center"/>
              <w:rPr>
                <w:bCs/>
                <w:color w:val="auto"/>
              </w:rPr>
            </w:pPr>
            <w:r>
              <w:rPr>
                <w:rFonts w:hint="eastAsia"/>
                <w:bCs/>
                <w:color w:val="auto"/>
              </w:rPr>
              <w:t>车牌识别相机及球机杆件</w:t>
            </w:r>
          </w:p>
        </w:tc>
        <w:tc>
          <w:tcPr>
            <w:tcW w:w="2424" w:type="pct"/>
            <w:shd w:val="clear" w:color="auto" w:fill="auto"/>
            <w:vAlign w:val="center"/>
          </w:tcPr>
          <w:p>
            <w:pPr>
              <w:spacing w:line="440" w:lineRule="exact"/>
              <w:jc w:val="left"/>
              <w:rPr>
                <w:bCs/>
                <w:color w:val="auto"/>
              </w:rPr>
            </w:pPr>
            <w:r>
              <w:rPr>
                <w:rFonts w:hint="eastAsia"/>
                <w:bCs/>
                <w:color w:val="auto"/>
              </w:rPr>
              <w:t>6.5米立杆带地垄，横臂1米长，支持部署车牌识别相机及球机。</w:t>
            </w:r>
            <w:r>
              <w:rPr>
                <w:rFonts w:hint="eastAsia"/>
                <w:bCs/>
                <w:color w:val="auto"/>
              </w:rPr>
              <w:br w:type="textWrapping"/>
            </w:r>
            <w:r>
              <w:rPr>
                <w:rFonts w:hint="eastAsia"/>
                <w:bCs/>
                <w:color w:val="auto"/>
              </w:rPr>
              <w:t>八角杆 180*110*6500(自带检修爬梯)</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6</w:t>
            </w:r>
          </w:p>
        </w:tc>
        <w:tc>
          <w:tcPr>
            <w:tcW w:w="746" w:type="pct"/>
            <w:shd w:val="clear" w:color="auto" w:fill="auto"/>
            <w:vAlign w:val="center"/>
          </w:tcPr>
          <w:p>
            <w:pPr>
              <w:spacing w:line="440" w:lineRule="exact"/>
              <w:jc w:val="center"/>
              <w:rPr>
                <w:bCs/>
                <w:color w:val="auto"/>
              </w:rPr>
            </w:pPr>
            <w:r>
              <w:rPr>
                <w:rFonts w:hint="eastAsia"/>
                <w:bCs/>
                <w:color w:val="auto"/>
              </w:rPr>
              <w:t>车牌识别相机及球机杆件基础</w:t>
            </w:r>
          </w:p>
        </w:tc>
        <w:tc>
          <w:tcPr>
            <w:tcW w:w="2424" w:type="pct"/>
            <w:shd w:val="clear" w:color="auto" w:fill="auto"/>
            <w:vAlign w:val="center"/>
          </w:tcPr>
          <w:p>
            <w:pPr>
              <w:spacing w:line="440" w:lineRule="exact"/>
              <w:jc w:val="left"/>
              <w:rPr>
                <w:bCs/>
                <w:color w:val="auto"/>
              </w:rPr>
            </w:pPr>
            <w:r>
              <w:rPr>
                <w:rFonts w:hint="eastAsia"/>
                <w:bCs/>
                <w:color w:val="auto"/>
              </w:rPr>
              <w:t>基础 800*800*1200</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个</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五</w:t>
            </w:r>
          </w:p>
        </w:tc>
        <w:tc>
          <w:tcPr>
            <w:tcW w:w="746" w:type="pct"/>
            <w:shd w:val="clear" w:color="auto" w:fill="auto"/>
            <w:vAlign w:val="center"/>
          </w:tcPr>
          <w:p>
            <w:pPr>
              <w:spacing w:line="440" w:lineRule="exact"/>
              <w:jc w:val="center"/>
              <w:rPr>
                <w:bCs/>
                <w:color w:val="auto"/>
              </w:rPr>
            </w:pPr>
            <w:r>
              <w:rPr>
                <w:rFonts w:hint="eastAsia"/>
                <w:bCs/>
                <w:color w:val="auto"/>
              </w:rPr>
              <w:t>视频监控系统</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05"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视频监控球机</w:t>
            </w:r>
          </w:p>
        </w:tc>
        <w:tc>
          <w:tcPr>
            <w:tcW w:w="2424" w:type="pct"/>
            <w:shd w:val="clear" w:color="auto" w:fill="auto"/>
            <w:vAlign w:val="center"/>
          </w:tcPr>
          <w:p>
            <w:pPr>
              <w:spacing w:line="440" w:lineRule="exact"/>
              <w:jc w:val="left"/>
              <w:rPr>
                <w:bCs/>
                <w:color w:val="auto"/>
              </w:rPr>
            </w:pPr>
            <w:r>
              <w:rPr>
                <w:rFonts w:hint="eastAsia"/>
                <w:bCs/>
                <w:color w:val="auto"/>
              </w:rPr>
              <w:t>1、传感器类型：1/2.8＂ progressive scan CMOS</w:t>
            </w:r>
            <w:r>
              <w:rPr>
                <w:rFonts w:hint="eastAsia"/>
                <w:bCs/>
                <w:color w:val="auto"/>
              </w:rPr>
              <w:br w:type="textWrapping"/>
            </w:r>
            <w:r>
              <w:rPr>
                <w:rFonts w:hint="eastAsia"/>
                <w:bCs/>
                <w:color w:val="auto"/>
              </w:rPr>
              <w:t>2、最低照度：彩色：0.005Lux @ (F1.6，AGC ON)；黑白：0.001Lux @(F1.6，AGC ON) ；0 Lux with IR</w:t>
            </w:r>
            <w:r>
              <w:rPr>
                <w:rFonts w:hint="eastAsia"/>
                <w:bCs/>
                <w:color w:val="auto"/>
              </w:rPr>
              <w:br w:type="textWrapping"/>
            </w:r>
            <w:r>
              <w:rPr>
                <w:rFonts w:hint="eastAsia"/>
                <w:bCs/>
                <w:color w:val="auto"/>
              </w:rPr>
              <w:t xml:space="preserve">3、焦距：4.8 mm~110 mm，23倍光学变倍 </w:t>
            </w:r>
            <w:r>
              <w:rPr>
                <w:rFonts w:hint="eastAsia"/>
                <w:bCs/>
                <w:color w:val="auto"/>
              </w:rPr>
              <w:br w:type="textWrapping"/>
            </w:r>
            <w:r>
              <w:rPr>
                <w:rFonts w:hint="eastAsia"/>
                <w:bCs/>
                <w:color w:val="auto"/>
              </w:rPr>
              <w:t xml:space="preserve">4、视场角：57.6°~2.7°（广角~望远） </w:t>
            </w:r>
            <w:r>
              <w:rPr>
                <w:rFonts w:hint="eastAsia"/>
                <w:bCs/>
                <w:color w:val="auto"/>
              </w:rPr>
              <w:br w:type="textWrapping"/>
            </w:r>
            <w:r>
              <w:rPr>
                <w:rFonts w:hint="eastAsia"/>
                <w:bCs/>
                <w:color w:val="auto"/>
              </w:rPr>
              <w:t>5、水平范围：360°</w:t>
            </w:r>
            <w:r>
              <w:rPr>
                <w:rFonts w:hint="eastAsia"/>
                <w:bCs/>
                <w:color w:val="auto"/>
              </w:rPr>
              <w:br w:type="textWrapping"/>
            </w:r>
            <w:r>
              <w:rPr>
                <w:rFonts w:hint="eastAsia"/>
                <w:bCs/>
                <w:color w:val="auto"/>
              </w:rPr>
              <w:t>6、垂直范围：-15°-90°(自动翻转)</w:t>
            </w:r>
            <w:r>
              <w:rPr>
                <w:rFonts w:hint="eastAsia"/>
                <w:bCs/>
                <w:color w:val="auto"/>
              </w:rPr>
              <w:br w:type="textWrapping"/>
            </w:r>
            <w:r>
              <w:rPr>
                <w:rFonts w:hint="eastAsia"/>
                <w:bCs/>
                <w:color w:val="auto"/>
              </w:rPr>
              <w:t>7、主码流帧率分辨率：50 Hz：25 fps（1920 × 1080，1280 × 960，1280 × 720）</w:t>
            </w:r>
            <w:r>
              <w:rPr>
                <w:rFonts w:hint="eastAsia"/>
                <w:bCs/>
                <w:color w:val="auto"/>
              </w:rPr>
              <w:br w:type="textWrapping"/>
            </w:r>
            <w:r>
              <w:rPr>
                <w:rFonts w:hint="eastAsia"/>
                <w:bCs/>
                <w:color w:val="auto"/>
              </w:rPr>
              <w:t>60 Hz：30 fps（1920 × 1080，1280 × 960，1280 × 720）</w:t>
            </w:r>
            <w:r>
              <w:rPr>
                <w:rFonts w:hint="eastAsia"/>
                <w:bCs/>
                <w:color w:val="auto"/>
              </w:rPr>
              <w:br w:type="textWrapping"/>
            </w:r>
            <w:r>
              <w:rPr>
                <w:rFonts w:hint="eastAsia"/>
                <w:bCs/>
                <w:color w:val="auto"/>
              </w:rPr>
              <w:t xml:space="preserve">8、视频压缩标准：H.265;H.264;MJPEG </w:t>
            </w:r>
            <w:r>
              <w:rPr>
                <w:rFonts w:hint="eastAsia"/>
                <w:bCs/>
                <w:color w:val="auto"/>
              </w:rPr>
              <w:br w:type="textWrapping"/>
            </w:r>
            <w:r>
              <w:rPr>
                <w:rFonts w:hint="eastAsia"/>
                <w:bCs/>
                <w:color w:val="auto"/>
              </w:rPr>
              <w:t>9、电流及功耗：最大功耗：24 W（其中除雾加热1.6 W，补光灯12 W）</w:t>
            </w:r>
            <w:r>
              <w:rPr>
                <w:rFonts w:hint="eastAsia"/>
                <w:bCs/>
                <w:color w:val="auto"/>
              </w:rPr>
              <w:br w:type="textWrapping"/>
            </w:r>
            <w:r>
              <w:rPr>
                <w:rFonts w:hint="eastAsia"/>
                <w:bCs/>
                <w:color w:val="auto"/>
              </w:rPr>
              <w:t>10、IP66，抗干扰能力强，适用于严酷的电磁环境，符合GB/T17626.2/3/4/5/6四级标准。</w:t>
            </w:r>
          </w:p>
        </w:tc>
        <w:tc>
          <w:tcPr>
            <w:tcW w:w="378" w:type="pct"/>
            <w:shd w:val="clear" w:color="auto" w:fill="auto"/>
            <w:vAlign w:val="center"/>
          </w:tcPr>
          <w:p>
            <w:pPr>
              <w:spacing w:line="440" w:lineRule="exact"/>
              <w:jc w:val="center"/>
              <w:rPr>
                <w:bCs/>
                <w:color w:val="auto"/>
              </w:rPr>
            </w:pPr>
            <w:r>
              <w:rPr>
                <w:rFonts w:hint="eastAsia"/>
                <w:bCs/>
                <w:color w:val="auto"/>
              </w:rPr>
              <w:t>4</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视频监控相机附件</w:t>
            </w:r>
          </w:p>
        </w:tc>
        <w:tc>
          <w:tcPr>
            <w:tcW w:w="2424" w:type="pct"/>
            <w:shd w:val="clear" w:color="auto" w:fill="auto"/>
            <w:vAlign w:val="center"/>
          </w:tcPr>
          <w:p>
            <w:pPr>
              <w:spacing w:line="440" w:lineRule="exact"/>
              <w:jc w:val="left"/>
              <w:rPr>
                <w:bCs/>
                <w:color w:val="auto"/>
              </w:rPr>
            </w:pPr>
            <w:r>
              <w:rPr>
                <w:rFonts w:hint="eastAsia"/>
                <w:bCs/>
                <w:color w:val="auto"/>
              </w:rPr>
              <w:t>1、壁装支架、铝合金材质</w:t>
            </w:r>
            <w:r>
              <w:rPr>
                <w:rFonts w:hint="eastAsia"/>
                <w:bCs/>
                <w:color w:val="auto"/>
              </w:rPr>
              <w:br w:type="textWrapping"/>
            </w:r>
            <w:r>
              <w:rPr>
                <w:rFonts w:hint="eastAsia"/>
                <w:bCs/>
                <w:color w:val="auto"/>
              </w:rPr>
              <w:t>2、尺寸306.3×97.3×182.6mm</w:t>
            </w:r>
          </w:p>
        </w:tc>
        <w:tc>
          <w:tcPr>
            <w:tcW w:w="378" w:type="pct"/>
            <w:shd w:val="clear" w:color="auto" w:fill="auto"/>
            <w:vAlign w:val="center"/>
          </w:tcPr>
          <w:p>
            <w:pPr>
              <w:spacing w:line="440" w:lineRule="exact"/>
              <w:jc w:val="center"/>
              <w:rPr>
                <w:bCs/>
                <w:color w:val="auto"/>
              </w:rPr>
            </w:pPr>
            <w:r>
              <w:rPr>
                <w:rFonts w:hint="eastAsia"/>
                <w:bCs/>
                <w:color w:val="auto"/>
              </w:rPr>
              <w:t>4</w:t>
            </w:r>
          </w:p>
        </w:tc>
        <w:tc>
          <w:tcPr>
            <w:tcW w:w="353" w:type="pct"/>
            <w:shd w:val="clear" w:color="auto" w:fill="auto"/>
            <w:vAlign w:val="center"/>
          </w:tcPr>
          <w:p>
            <w:pPr>
              <w:spacing w:line="440" w:lineRule="exact"/>
              <w:jc w:val="center"/>
              <w:rPr>
                <w:bCs/>
                <w:color w:val="auto"/>
              </w:rPr>
            </w:pPr>
            <w:r>
              <w:rPr>
                <w:rFonts w:hint="eastAsia"/>
                <w:bCs/>
                <w:color w:val="auto"/>
              </w:rPr>
              <w:t>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六</w:t>
            </w:r>
          </w:p>
        </w:tc>
        <w:tc>
          <w:tcPr>
            <w:tcW w:w="746" w:type="pct"/>
            <w:shd w:val="clear" w:color="auto" w:fill="auto"/>
            <w:vAlign w:val="center"/>
          </w:tcPr>
          <w:p>
            <w:pPr>
              <w:spacing w:line="440" w:lineRule="exact"/>
              <w:jc w:val="center"/>
              <w:rPr>
                <w:bCs/>
                <w:color w:val="auto"/>
              </w:rPr>
            </w:pPr>
            <w:r>
              <w:rPr>
                <w:rFonts w:hint="eastAsia"/>
                <w:bCs/>
                <w:color w:val="auto"/>
              </w:rPr>
              <w:t>信息发布系统</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9"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诱导屏</w:t>
            </w:r>
          </w:p>
        </w:tc>
        <w:tc>
          <w:tcPr>
            <w:tcW w:w="2424" w:type="pct"/>
            <w:shd w:val="clear" w:color="auto" w:fill="auto"/>
            <w:vAlign w:val="center"/>
          </w:tcPr>
          <w:p>
            <w:pPr>
              <w:spacing w:line="440" w:lineRule="exact"/>
              <w:jc w:val="left"/>
              <w:rPr>
                <w:bCs/>
                <w:color w:val="auto"/>
              </w:rPr>
            </w:pPr>
            <w:r>
              <w:rPr>
                <w:rFonts w:hint="eastAsia"/>
                <w:bCs/>
                <w:color w:val="auto"/>
              </w:rPr>
              <w:t>1、与称重设备联动，显示车辆称重数据及车辆信息（含信息发布系统）</w:t>
            </w:r>
            <w:r>
              <w:rPr>
                <w:rFonts w:hint="eastAsia"/>
                <w:bCs/>
                <w:color w:val="auto"/>
              </w:rPr>
              <w:br w:type="textWrapping"/>
            </w:r>
            <w:r>
              <w:rPr>
                <w:rFonts w:hint="eastAsia"/>
                <w:bCs/>
                <w:color w:val="auto"/>
              </w:rPr>
              <w:t>2、大尺寸屏幕长128cm*高80cm，与称重设备联动，显示车牌号码、称重数据和超限提醒</w:t>
            </w:r>
            <w:r>
              <w:rPr>
                <w:rFonts w:hint="eastAsia"/>
                <w:bCs/>
                <w:color w:val="auto"/>
              </w:rPr>
              <w:br w:type="textWrapping"/>
            </w:r>
            <w:r>
              <w:rPr>
                <w:rFonts w:hint="eastAsia"/>
                <w:bCs/>
                <w:color w:val="auto"/>
              </w:rPr>
              <w:t>3、类型：室外单色P10</w:t>
            </w:r>
            <w:r>
              <w:rPr>
                <w:rFonts w:hint="eastAsia"/>
                <w:bCs/>
                <w:color w:val="auto"/>
              </w:rPr>
              <w:br w:type="textWrapping"/>
            </w:r>
            <w:r>
              <w:rPr>
                <w:rFonts w:hint="eastAsia"/>
                <w:bCs/>
                <w:color w:val="auto"/>
              </w:rPr>
              <w:t>4、LED封装：国产</w:t>
            </w:r>
            <w:r>
              <w:rPr>
                <w:rFonts w:hint="eastAsia"/>
                <w:bCs/>
                <w:color w:val="auto"/>
              </w:rPr>
              <w:br w:type="textWrapping"/>
            </w:r>
            <w:r>
              <w:rPr>
                <w:rFonts w:hint="eastAsia"/>
                <w:bCs/>
                <w:color w:val="auto"/>
              </w:rPr>
              <w:t>5、像素间距：10 mm</w:t>
            </w:r>
            <w:r>
              <w:rPr>
                <w:rFonts w:hint="eastAsia"/>
                <w:bCs/>
                <w:color w:val="auto"/>
              </w:rPr>
              <w:br w:type="textWrapping"/>
            </w:r>
            <w:r>
              <w:rPr>
                <w:rFonts w:hint="eastAsia"/>
                <w:bCs/>
                <w:color w:val="auto"/>
              </w:rPr>
              <w:t>6、像素密度：10000点/m2</w:t>
            </w:r>
            <w:r>
              <w:rPr>
                <w:rFonts w:hint="eastAsia"/>
                <w:bCs/>
                <w:color w:val="auto"/>
              </w:rPr>
              <w:br w:type="textWrapping"/>
            </w:r>
            <w:r>
              <w:rPr>
                <w:rFonts w:hint="eastAsia"/>
                <w:bCs/>
                <w:color w:val="auto"/>
              </w:rPr>
              <w:t>7、亮度：≥2000nits</w:t>
            </w:r>
            <w:r>
              <w:rPr>
                <w:rFonts w:hint="eastAsia"/>
                <w:bCs/>
                <w:color w:val="auto"/>
              </w:rPr>
              <w:br w:type="textWrapping"/>
            </w:r>
            <w:r>
              <w:rPr>
                <w:rFonts w:hint="eastAsia"/>
                <w:bCs/>
                <w:color w:val="auto"/>
              </w:rPr>
              <w:t>8、视角：≥120°</w:t>
            </w:r>
            <w:r>
              <w:rPr>
                <w:rFonts w:hint="eastAsia"/>
                <w:bCs/>
                <w:color w:val="auto"/>
              </w:rPr>
              <w:br w:type="textWrapping"/>
            </w:r>
            <w:r>
              <w:rPr>
                <w:rFonts w:hint="eastAsia"/>
                <w:bCs/>
                <w:color w:val="auto"/>
              </w:rPr>
              <w:t>9、峰值功耗 ≤500W/ m2</w:t>
            </w:r>
            <w:r>
              <w:rPr>
                <w:rFonts w:hint="eastAsia"/>
                <w:bCs/>
                <w:color w:val="auto"/>
              </w:rPr>
              <w:br w:type="textWrapping"/>
            </w:r>
            <w:r>
              <w:rPr>
                <w:rFonts w:hint="eastAsia"/>
                <w:bCs/>
                <w:color w:val="auto"/>
              </w:rPr>
              <w:t>10、箱体防水散热设计</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屏体立杆</w:t>
            </w:r>
          </w:p>
        </w:tc>
        <w:tc>
          <w:tcPr>
            <w:tcW w:w="2424" w:type="pct"/>
            <w:shd w:val="clear" w:color="auto" w:fill="auto"/>
            <w:vAlign w:val="center"/>
          </w:tcPr>
          <w:p>
            <w:pPr>
              <w:spacing w:line="440" w:lineRule="exact"/>
              <w:jc w:val="left"/>
              <w:rPr>
                <w:bCs/>
                <w:color w:val="auto"/>
              </w:rPr>
            </w:pPr>
            <w:r>
              <w:rPr>
                <w:rFonts w:hint="eastAsia"/>
                <w:bCs/>
                <w:color w:val="auto"/>
              </w:rPr>
              <w:t>杆件，直径160㎜，高1.8米，材质Q235</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屏体基础</w:t>
            </w:r>
          </w:p>
        </w:tc>
        <w:tc>
          <w:tcPr>
            <w:tcW w:w="2424" w:type="pct"/>
            <w:shd w:val="clear" w:color="auto" w:fill="auto"/>
            <w:vAlign w:val="center"/>
          </w:tcPr>
          <w:p>
            <w:pPr>
              <w:spacing w:line="440" w:lineRule="exact"/>
              <w:jc w:val="left"/>
              <w:rPr>
                <w:bCs/>
                <w:color w:val="auto"/>
              </w:rPr>
            </w:pPr>
            <w:r>
              <w:rPr>
                <w:rFonts w:hint="eastAsia"/>
                <w:bCs/>
                <w:color w:val="auto"/>
              </w:rPr>
              <w:t>屏体基础：c30混凝土浇筑800*800*1000mm</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3"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r>
              <w:rPr>
                <w:rFonts w:hint="eastAsia"/>
                <w:bCs/>
                <w:color w:val="auto"/>
              </w:rPr>
              <w:t>红绿灯</w:t>
            </w:r>
          </w:p>
        </w:tc>
        <w:tc>
          <w:tcPr>
            <w:tcW w:w="2424" w:type="pct"/>
            <w:shd w:val="clear" w:color="auto" w:fill="auto"/>
            <w:vAlign w:val="center"/>
          </w:tcPr>
          <w:p>
            <w:pPr>
              <w:spacing w:line="440" w:lineRule="exact"/>
              <w:jc w:val="left"/>
              <w:rPr>
                <w:bCs/>
                <w:color w:val="auto"/>
              </w:rPr>
            </w:pPr>
            <w:r>
              <w:rPr>
                <w:rFonts w:hint="eastAsia"/>
                <w:bCs/>
                <w:color w:val="auto"/>
              </w:rPr>
              <w:t>1、材质：PC</w:t>
            </w:r>
            <w:r>
              <w:rPr>
                <w:rFonts w:hint="eastAsia"/>
                <w:bCs/>
                <w:color w:val="auto"/>
              </w:rPr>
              <w:br w:type="textWrapping"/>
            </w:r>
            <w:r>
              <w:rPr>
                <w:rFonts w:hint="eastAsia"/>
                <w:bCs/>
                <w:color w:val="auto"/>
              </w:rPr>
              <w:t xml:space="preserve">2、工作电压：85V-265VAC，50/60HZ，12/24VDC </w:t>
            </w:r>
            <w:r>
              <w:rPr>
                <w:rFonts w:hint="eastAsia"/>
                <w:bCs/>
                <w:color w:val="auto"/>
              </w:rPr>
              <w:br w:type="textWrapping"/>
            </w:r>
            <w:r>
              <w:rPr>
                <w:rFonts w:hint="eastAsia"/>
                <w:bCs/>
                <w:color w:val="auto"/>
              </w:rPr>
              <w:t>3、抗风压：1.5KN/㎡</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个</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七</w:t>
            </w:r>
          </w:p>
        </w:tc>
        <w:tc>
          <w:tcPr>
            <w:tcW w:w="746" w:type="pct"/>
            <w:shd w:val="clear" w:color="auto" w:fill="auto"/>
            <w:vAlign w:val="center"/>
          </w:tcPr>
          <w:p>
            <w:pPr>
              <w:spacing w:line="440" w:lineRule="exact"/>
              <w:jc w:val="center"/>
              <w:rPr>
                <w:bCs/>
                <w:color w:val="auto"/>
              </w:rPr>
            </w:pPr>
            <w:r>
              <w:rPr>
                <w:rFonts w:hint="eastAsia"/>
                <w:bCs/>
                <w:color w:val="auto"/>
              </w:rPr>
              <w:t>数据传输系统</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数据采集稽核一体机（前置机）</w:t>
            </w:r>
          </w:p>
        </w:tc>
        <w:tc>
          <w:tcPr>
            <w:tcW w:w="2424" w:type="pct"/>
            <w:shd w:val="clear" w:color="auto" w:fill="FFFFFF" w:themeFill="background1"/>
            <w:vAlign w:val="center"/>
          </w:tcPr>
          <w:p>
            <w:pPr>
              <w:spacing w:line="440" w:lineRule="exact"/>
              <w:jc w:val="left"/>
              <w:rPr>
                <w:bCs/>
                <w:color w:val="auto"/>
              </w:rPr>
            </w:pPr>
            <w:r>
              <w:rPr>
                <w:rFonts w:hint="eastAsia"/>
                <w:bCs/>
                <w:color w:val="auto"/>
              </w:rPr>
              <w:t>1、具备证据链数据从前端到平台加密传输</w:t>
            </w:r>
            <w:r>
              <w:rPr>
                <w:rFonts w:hint="eastAsia"/>
                <w:bCs/>
                <w:color w:val="auto"/>
              </w:rPr>
              <w:br w:type="textWrapping"/>
            </w:r>
            <w:r>
              <w:rPr>
                <w:rFonts w:hint="eastAsia"/>
                <w:bCs/>
                <w:color w:val="auto"/>
              </w:rPr>
              <w:t>2、支持数据在采集、匹配、传输过程中证据链数据防篡改功能，实现防止采集、传输过程中人为修改证据链数据行为</w:t>
            </w:r>
            <w:r>
              <w:rPr>
                <w:rFonts w:hint="eastAsia"/>
                <w:bCs/>
                <w:color w:val="auto"/>
              </w:rPr>
              <w:br w:type="textWrapping"/>
            </w:r>
            <w:r>
              <w:rPr>
                <w:rFonts w:hint="eastAsia"/>
                <w:bCs/>
                <w:color w:val="auto"/>
              </w:rPr>
              <w:t>3、CPU 4核/6个串口/6个USB口/2个千兆网口/内存：4G/存储： SSD64G+500G</w:t>
            </w:r>
            <w:r>
              <w:rPr>
                <w:rFonts w:hint="eastAsia"/>
                <w:bCs/>
                <w:color w:val="auto"/>
              </w:rPr>
              <w:br w:type="textWrapping"/>
            </w:r>
            <w:r>
              <w:rPr>
                <w:rFonts w:hint="eastAsia"/>
                <w:b/>
                <w:bCs w:val="0"/>
                <w:color w:val="auto"/>
              </w:rPr>
              <w:t>4、具备车辆信息数据智能处理系统，具备数据采集、数据匹配和合并、数据转发、设备管理、数据缓存、系统日志查看等功能；（</w:t>
            </w:r>
            <w:r>
              <w:rPr>
                <w:rFonts w:hint="eastAsia"/>
                <w:b/>
                <w:bCs w:val="0"/>
                <w:color w:val="auto"/>
              </w:rPr>
              <w:t>提供</w:t>
            </w:r>
            <w:r>
              <w:rPr>
                <w:rFonts w:hint="eastAsia"/>
                <w:b/>
                <w:bCs w:val="0"/>
                <w:color w:val="auto"/>
                <w:lang w:val="en-US" w:eastAsia="zh-CN"/>
              </w:rPr>
              <w:t>具有评测资质的第三方</w:t>
            </w:r>
            <w:r>
              <w:rPr>
                <w:rFonts w:hint="eastAsia"/>
                <w:b/>
                <w:bCs w:val="0"/>
                <w:color w:val="auto"/>
              </w:rPr>
              <w:t>评测机构出具的评测报告并加盖公章</w:t>
            </w:r>
            <w:r>
              <w:rPr>
                <w:rFonts w:hint="eastAsia"/>
                <w:b/>
                <w:bCs w:val="0"/>
                <w:color w:val="auto"/>
              </w:rPr>
              <w:t>）</w:t>
            </w:r>
            <w:r>
              <w:rPr>
                <w:rFonts w:hint="eastAsia"/>
                <w:bCs/>
                <w:color w:val="auto"/>
              </w:rPr>
              <w:br w:type="textWrapping"/>
            </w:r>
            <w:r>
              <w:rPr>
                <w:rFonts w:hint="eastAsia"/>
                <w:bCs/>
                <w:color w:val="auto"/>
              </w:rPr>
              <w:t>5、具备RS232、RS485、以太网接口等传输接口</w:t>
            </w:r>
            <w:r>
              <w:rPr>
                <w:rFonts w:hint="eastAsia"/>
                <w:bCs/>
                <w:color w:val="auto"/>
              </w:rPr>
              <w:br w:type="textWrapping"/>
            </w:r>
            <w:r>
              <w:rPr>
                <w:rFonts w:hint="eastAsia"/>
                <w:b/>
                <w:bCs w:val="0"/>
                <w:color w:val="auto"/>
              </w:rPr>
              <w:t>6、采集性能：大于5000条每小时；噪声性能≤50dB；（</w:t>
            </w:r>
            <w:r>
              <w:rPr>
                <w:rFonts w:hint="eastAsia"/>
                <w:b/>
                <w:bCs w:val="0"/>
                <w:color w:val="auto"/>
              </w:rPr>
              <w:t>提供</w:t>
            </w:r>
            <w:r>
              <w:rPr>
                <w:rFonts w:hint="eastAsia"/>
                <w:b/>
                <w:bCs w:val="0"/>
                <w:color w:val="auto"/>
                <w:lang w:val="en-US" w:eastAsia="zh-CN"/>
              </w:rPr>
              <w:t>具有检测资质的第三方检测</w:t>
            </w:r>
            <w:r>
              <w:rPr>
                <w:rFonts w:hint="eastAsia"/>
                <w:b/>
                <w:bCs w:val="0"/>
                <w:color w:val="auto"/>
              </w:rPr>
              <w:t>机构出具的</w:t>
            </w:r>
            <w:r>
              <w:rPr>
                <w:rFonts w:hint="eastAsia"/>
                <w:b/>
                <w:bCs w:val="0"/>
                <w:color w:val="auto"/>
                <w:lang w:val="en-US" w:eastAsia="zh-CN"/>
              </w:rPr>
              <w:t>检测</w:t>
            </w:r>
            <w:r>
              <w:rPr>
                <w:rFonts w:hint="eastAsia"/>
                <w:b/>
                <w:bCs w:val="0"/>
                <w:color w:val="auto"/>
              </w:rPr>
              <w:t>报告并加盖公章</w:t>
            </w:r>
            <w:r>
              <w:rPr>
                <w:rFonts w:hint="eastAsia"/>
                <w:b/>
                <w:bCs w:val="0"/>
                <w:color w:val="auto"/>
              </w:rPr>
              <w:t>）</w:t>
            </w:r>
            <w:r>
              <w:rPr>
                <w:rFonts w:hint="eastAsia"/>
                <w:bCs/>
                <w:color w:val="auto"/>
              </w:rPr>
              <w:br w:type="textWrapping"/>
            </w:r>
            <w:r>
              <w:rPr>
                <w:rFonts w:hint="eastAsia"/>
                <w:bCs/>
                <w:color w:val="auto"/>
              </w:rPr>
              <w:t>7、支持可视化界面操作，具有良好的人机接口，界面组成一致，操作简便</w:t>
            </w:r>
            <w:r>
              <w:rPr>
                <w:rFonts w:hint="eastAsia"/>
                <w:bCs/>
                <w:color w:val="auto"/>
              </w:rPr>
              <w:br w:type="textWrapping"/>
            </w:r>
            <w:r>
              <w:rPr>
                <w:rFonts w:hint="eastAsia"/>
                <w:bCs/>
                <w:color w:val="auto"/>
              </w:rPr>
              <w:t>8、支持不同类型前端站点大量部署与应用，实现证据链数据智能校验</w:t>
            </w:r>
            <w:r>
              <w:rPr>
                <w:rFonts w:hint="eastAsia"/>
                <w:bCs/>
                <w:color w:val="auto"/>
              </w:rPr>
              <w:br w:type="textWrapping"/>
            </w:r>
            <w:r>
              <w:rPr>
                <w:rFonts w:hint="eastAsia"/>
                <w:b/>
                <w:bCs w:val="0"/>
                <w:color w:val="auto"/>
              </w:rPr>
              <w:t>9、具备公路超限检测数据采集处理前置机系统</w:t>
            </w:r>
            <w:r>
              <w:rPr>
                <w:rFonts w:hint="eastAsia"/>
                <w:b/>
                <w:bCs w:val="0"/>
                <w:color w:val="auto"/>
                <w:lang w:val="en-US" w:eastAsia="zh-CN"/>
              </w:rPr>
              <w:t>相关功能的</w:t>
            </w:r>
            <w:r>
              <w:rPr>
                <w:rFonts w:hint="eastAsia"/>
                <w:b/>
                <w:bCs w:val="0"/>
                <w:color w:val="auto"/>
              </w:rPr>
              <w:t>软件著作权。（提供软件著作权证明材料并加盖公章）</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接入交换机</w:t>
            </w:r>
          </w:p>
        </w:tc>
        <w:tc>
          <w:tcPr>
            <w:tcW w:w="2424" w:type="pct"/>
            <w:shd w:val="clear" w:color="auto" w:fill="auto"/>
            <w:vAlign w:val="center"/>
          </w:tcPr>
          <w:p>
            <w:pPr>
              <w:spacing w:line="440" w:lineRule="exact"/>
              <w:jc w:val="left"/>
              <w:rPr>
                <w:bCs/>
                <w:color w:val="auto"/>
              </w:rPr>
            </w:pPr>
            <w:r>
              <w:rPr>
                <w:rFonts w:hint="eastAsia"/>
                <w:bCs/>
                <w:color w:val="auto"/>
              </w:rPr>
              <w:t>8口百兆交换机</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1"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汇聚交换机</w:t>
            </w:r>
          </w:p>
        </w:tc>
        <w:tc>
          <w:tcPr>
            <w:tcW w:w="2424" w:type="pct"/>
            <w:shd w:val="clear" w:color="auto" w:fill="auto"/>
            <w:vAlign w:val="center"/>
          </w:tcPr>
          <w:p>
            <w:pPr>
              <w:spacing w:line="440" w:lineRule="exact"/>
              <w:jc w:val="left"/>
              <w:rPr>
                <w:bCs/>
                <w:color w:val="auto"/>
              </w:rPr>
            </w:pPr>
            <w:r>
              <w:rPr>
                <w:rFonts w:hint="eastAsia"/>
                <w:bCs/>
                <w:color w:val="auto"/>
              </w:rPr>
              <w:t>24*10/100/1000Base-T以太网端口，4*1000 Base-X SFP光口，交换容量：336Gbps ，包转发率：88Mpps，最大支持9台堆叠，支持静态路由</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6"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r>
              <w:rPr>
                <w:rFonts w:hint="eastAsia"/>
                <w:bCs/>
                <w:color w:val="auto"/>
              </w:rPr>
              <w:t>视频硬盘录像机</w:t>
            </w:r>
          </w:p>
        </w:tc>
        <w:tc>
          <w:tcPr>
            <w:tcW w:w="2424" w:type="pct"/>
            <w:shd w:val="clear" w:color="auto" w:fill="auto"/>
            <w:vAlign w:val="center"/>
          </w:tcPr>
          <w:p>
            <w:pPr>
              <w:spacing w:line="440" w:lineRule="exact"/>
              <w:jc w:val="left"/>
              <w:rPr>
                <w:bCs/>
                <w:color w:val="auto"/>
              </w:rPr>
            </w:pPr>
            <w:r>
              <w:rPr>
                <w:rFonts w:hint="eastAsia"/>
                <w:bCs/>
                <w:color w:val="auto"/>
              </w:rPr>
              <w:t>1、存储接口：4个SATA接口，已内置2块4TB硬盘，总容量8TB</w:t>
            </w:r>
            <w:r>
              <w:rPr>
                <w:rFonts w:hint="eastAsia"/>
                <w:bCs/>
                <w:color w:val="auto"/>
              </w:rPr>
              <w:br w:type="textWrapping"/>
            </w:r>
            <w:r>
              <w:rPr>
                <w:rFonts w:hint="eastAsia"/>
                <w:bCs/>
                <w:color w:val="auto"/>
              </w:rPr>
              <w:t>2、视频接口：2×HDMI，1×VGA</w:t>
            </w:r>
            <w:r>
              <w:rPr>
                <w:rFonts w:hint="eastAsia"/>
                <w:bCs/>
                <w:color w:val="auto"/>
              </w:rPr>
              <w:br w:type="textWrapping"/>
            </w:r>
            <w:r>
              <w:rPr>
                <w:rFonts w:hint="eastAsia"/>
                <w:bCs/>
                <w:color w:val="auto"/>
              </w:rPr>
              <w:t>3、网络接口：2×RJ45 10/100/1000Mbps自适应以太网口</w:t>
            </w:r>
            <w:r>
              <w:rPr>
                <w:rFonts w:hint="eastAsia"/>
                <w:bCs/>
                <w:color w:val="auto"/>
              </w:rPr>
              <w:br w:type="textWrapping"/>
            </w:r>
            <w:r>
              <w:rPr>
                <w:rFonts w:hint="eastAsia"/>
                <w:bCs/>
                <w:color w:val="auto"/>
              </w:rPr>
              <w:t>4、报警接口：16路报警输入，4路报警输出</w:t>
            </w:r>
            <w:r>
              <w:rPr>
                <w:rFonts w:hint="eastAsia"/>
                <w:bCs/>
                <w:color w:val="auto"/>
              </w:rPr>
              <w:br w:type="textWrapping"/>
            </w:r>
            <w:r>
              <w:rPr>
                <w:rFonts w:hint="eastAsia"/>
                <w:bCs/>
                <w:color w:val="auto"/>
              </w:rPr>
              <w:t>5、串行接口：1路RS-232接口，2路半双工RS-485接口</w:t>
            </w:r>
            <w:r>
              <w:rPr>
                <w:rFonts w:hint="eastAsia"/>
                <w:bCs/>
                <w:color w:val="auto"/>
              </w:rPr>
              <w:br w:type="textWrapping"/>
            </w:r>
            <w:r>
              <w:rPr>
                <w:rFonts w:hint="eastAsia"/>
                <w:bCs/>
                <w:color w:val="auto"/>
              </w:rPr>
              <w:t>6、USB接口：2×USB 2.0，1×USB 3.0</w:t>
            </w:r>
            <w:r>
              <w:rPr>
                <w:rFonts w:hint="eastAsia"/>
                <w:bCs/>
                <w:color w:val="auto"/>
              </w:rPr>
              <w:br w:type="textWrapping"/>
            </w:r>
            <w:r>
              <w:rPr>
                <w:rFonts w:hint="eastAsia"/>
                <w:bCs/>
                <w:color w:val="auto"/>
              </w:rPr>
              <w:t>7、1.5U机架式4盘位嵌入式网络硬盘录像机</w:t>
            </w:r>
            <w:r>
              <w:rPr>
                <w:rFonts w:hint="eastAsia"/>
                <w:bCs/>
                <w:color w:val="auto"/>
              </w:rPr>
              <w:br w:type="textWrapping"/>
            </w:r>
            <w:r>
              <w:rPr>
                <w:rFonts w:hint="eastAsia"/>
                <w:bCs/>
                <w:color w:val="auto"/>
              </w:rPr>
              <w:t>8、搭载高性能ATX电源</w:t>
            </w:r>
            <w:r>
              <w:rPr>
                <w:rFonts w:hint="eastAsia"/>
                <w:bCs/>
                <w:color w:val="auto"/>
              </w:rPr>
              <w:br w:type="textWrapping"/>
            </w:r>
            <w:r>
              <w:rPr>
                <w:rFonts w:hint="eastAsia"/>
                <w:bCs/>
                <w:color w:val="auto"/>
              </w:rPr>
              <w:t>9、输入带宽：160Mbps</w:t>
            </w:r>
            <w:r>
              <w:rPr>
                <w:rFonts w:hint="eastAsia"/>
                <w:bCs/>
                <w:color w:val="auto"/>
              </w:rPr>
              <w:br w:type="textWrapping"/>
            </w:r>
            <w:r>
              <w:rPr>
                <w:rFonts w:hint="eastAsia"/>
                <w:bCs/>
                <w:color w:val="auto"/>
              </w:rPr>
              <w:t>10、输出带宽：160Mbps</w:t>
            </w:r>
            <w:r>
              <w:rPr>
                <w:rFonts w:hint="eastAsia"/>
                <w:bCs/>
                <w:color w:val="auto"/>
              </w:rPr>
              <w:br w:type="textWrapping"/>
            </w:r>
            <w:r>
              <w:rPr>
                <w:rFonts w:hint="eastAsia"/>
                <w:bCs/>
                <w:color w:val="auto"/>
              </w:rPr>
              <w:t>11、接入能力：16路H.264、H.265格式高清码流接入</w:t>
            </w:r>
            <w:r>
              <w:rPr>
                <w:rFonts w:hint="eastAsia"/>
                <w:bCs/>
                <w:color w:val="auto"/>
              </w:rPr>
              <w:br w:type="textWrapping"/>
            </w:r>
            <w:r>
              <w:rPr>
                <w:rFonts w:hint="eastAsia"/>
                <w:bCs/>
                <w:color w:val="auto"/>
              </w:rPr>
              <w:t>12、解码能力：最大支持12×1080P</w:t>
            </w:r>
            <w:r>
              <w:rPr>
                <w:rFonts w:hint="eastAsia"/>
                <w:bCs/>
                <w:color w:val="auto"/>
              </w:rPr>
              <w:br w:type="textWrapping"/>
            </w:r>
            <w:r>
              <w:rPr>
                <w:rFonts w:hint="eastAsia"/>
                <w:bCs/>
                <w:color w:val="auto"/>
              </w:rPr>
              <w:t>13、显示能力：最大支持4K+1080P异源输出。</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atLeast"/>
          <w:jc w:val="center"/>
        </w:trPr>
        <w:tc>
          <w:tcPr>
            <w:tcW w:w="482" w:type="pct"/>
            <w:shd w:val="clear" w:color="auto" w:fill="auto"/>
            <w:vAlign w:val="center"/>
          </w:tcPr>
          <w:p>
            <w:pPr>
              <w:spacing w:line="440" w:lineRule="exact"/>
              <w:jc w:val="center"/>
              <w:rPr>
                <w:bCs/>
                <w:color w:val="auto"/>
              </w:rPr>
            </w:pPr>
            <w:r>
              <w:rPr>
                <w:rFonts w:hint="eastAsia"/>
                <w:bCs/>
                <w:color w:val="auto"/>
              </w:rPr>
              <w:t>5</w:t>
            </w:r>
          </w:p>
        </w:tc>
        <w:tc>
          <w:tcPr>
            <w:tcW w:w="746" w:type="pct"/>
            <w:shd w:val="clear" w:color="auto" w:fill="auto"/>
            <w:vAlign w:val="center"/>
          </w:tcPr>
          <w:p>
            <w:pPr>
              <w:spacing w:line="440" w:lineRule="exact"/>
              <w:jc w:val="center"/>
              <w:rPr>
                <w:bCs/>
                <w:color w:val="auto"/>
              </w:rPr>
            </w:pPr>
            <w:r>
              <w:rPr>
                <w:rFonts w:hint="eastAsia"/>
                <w:bCs/>
                <w:color w:val="auto"/>
              </w:rPr>
              <w:t>机房机柜</w:t>
            </w:r>
          </w:p>
        </w:tc>
        <w:tc>
          <w:tcPr>
            <w:tcW w:w="2424" w:type="pct"/>
            <w:shd w:val="clear" w:color="auto" w:fill="auto"/>
            <w:vAlign w:val="center"/>
          </w:tcPr>
          <w:p>
            <w:pPr>
              <w:spacing w:line="440" w:lineRule="exact"/>
              <w:jc w:val="left"/>
              <w:rPr>
                <w:bCs/>
                <w:color w:val="auto"/>
              </w:rPr>
            </w:pPr>
            <w:r>
              <w:rPr>
                <w:rFonts w:hint="eastAsia"/>
                <w:bCs/>
                <w:color w:val="auto"/>
              </w:rPr>
              <w:t>尺寸：600*600*1166mm</w:t>
            </w:r>
            <w:r>
              <w:rPr>
                <w:rFonts w:hint="eastAsia"/>
                <w:bCs/>
                <w:color w:val="auto"/>
              </w:rPr>
              <w:br w:type="textWrapping"/>
            </w:r>
            <w:r>
              <w:rPr>
                <w:rFonts w:hint="eastAsia"/>
                <w:bCs/>
                <w:color w:val="auto"/>
              </w:rPr>
              <w:t>容量：22U</w:t>
            </w:r>
            <w:r>
              <w:rPr>
                <w:rFonts w:hint="eastAsia"/>
                <w:bCs/>
                <w:color w:val="auto"/>
              </w:rPr>
              <w:br w:type="textWrapping"/>
            </w:r>
            <w:r>
              <w:rPr>
                <w:rFonts w:hint="eastAsia"/>
                <w:bCs/>
                <w:color w:val="auto"/>
              </w:rPr>
              <w:t>含PDU插排</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6</w:t>
            </w:r>
          </w:p>
        </w:tc>
        <w:tc>
          <w:tcPr>
            <w:tcW w:w="746" w:type="pct"/>
            <w:shd w:val="clear" w:color="auto" w:fill="auto"/>
            <w:vAlign w:val="center"/>
          </w:tcPr>
          <w:p>
            <w:pPr>
              <w:spacing w:line="440" w:lineRule="exact"/>
              <w:jc w:val="center"/>
              <w:rPr>
                <w:bCs/>
                <w:color w:val="auto"/>
              </w:rPr>
            </w:pPr>
            <w:r>
              <w:rPr>
                <w:rFonts w:hint="eastAsia"/>
                <w:bCs/>
                <w:color w:val="auto"/>
              </w:rPr>
              <w:t>网络</w:t>
            </w:r>
          </w:p>
        </w:tc>
        <w:tc>
          <w:tcPr>
            <w:tcW w:w="2424" w:type="pct"/>
            <w:shd w:val="clear" w:color="auto" w:fill="auto"/>
            <w:vAlign w:val="center"/>
          </w:tcPr>
          <w:p>
            <w:pPr>
              <w:spacing w:line="440" w:lineRule="exact"/>
              <w:jc w:val="left"/>
              <w:rPr>
                <w:bCs/>
                <w:color w:val="auto"/>
              </w:rPr>
            </w:pPr>
            <w:r>
              <w:rPr>
                <w:rFonts w:hint="eastAsia"/>
                <w:bCs/>
                <w:color w:val="auto"/>
              </w:rPr>
              <w:t>利旧，无需报价</w:t>
            </w:r>
          </w:p>
        </w:tc>
        <w:tc>
          <w:tcPr>
            <w:tcW w:w="378" w:type="pct"/>
            <w:shd w:val="clear" w:color="auto" w:fill="auto"/>
            <w:vAlign w:val="center"/>
          </w:tcPr>
          <w:p>
            <w:pPr>
              <w:spacing w:line="440" w:lineRule="exact"/>
              <w:jc w:val="center"/>
              <w:rPr>
                <w:bCs/>
                <w:color w:val="auto"/>
              </w:rPr>
            </w:pPr>
            <w:r>
              <w:rPr>
                <w:rFonts w:hint="eastAsia"/>
                <w:bCs/>
                <w:color w:val="auto"/>
              </w:rPr>
              <w:t>/</w:t>
            </w:r>
          </w:p>
        </w:tc>
        <w:tc>
          <w:tcPr>
            <w:tcW w:w="353" w:type="pct"/>
            <w:shd w:val="clear" w:color="auto" w:fill="auto"/>
            <w:vAlign w:val="center"/>
          </w:tcPr>
          <w:p>
            <w:pPr>
              <w:spacing w:line="440" w:lineRule="exact"/>
              <w:jc w:val="center"/>
              <w:rPr>
                <w:bCs/>
                <w:color w:val="auto"/>
              </w:rPr>
            </w:pPr>
            <w:r>
              <w:rPr>
                <w:rFonts w:hint="eastAsia"/>
                <w:bCs/>
                <w:color w:val="auto"/>
              </w:rPr>
              <w:t>/</w:t>
            </w:r>
          </w:p>
        </w:tc>
        <w:tc>
          <w:tcPr>
            <w:tcW w:w="615" w:type="pct"/>
            <w:shd w:val="clear" w:color="auto" w:fill="auto"/>
            <w:vAlign w:val="center"/>
          </w:tcPr>
          <w:p>
            <w:pPr>
              <w:spacing w:line="440" w:lineRule="exact"/>
              <w:jc w:val="center"/>
              <w:rPr>
                <w:bCs/>
                <w:color w:val="auto"/>
              </w:rPr>
            </w:pPr>
            <w:r>
              <w:rPr>
                <w:rFonts w:hint="eastAsia"/>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八</w:t>
            </w:r>
          </w:p>
        </w:tc>
        <w:tc>
          <w:tcPr>
            <w:tcW w:w="746" w:type="pct"/>
            <w:shd w:val="clear" w:color="auto" w:fill="auto"/>
            <w:vAlign w:val="center"/>
          </w:tcPr>
          <w:p>
            <w:pPr>
              <w:spacing w:line="440" w:lineRule="exact"/>
              <w:jc w:val="center"/>
              <w:rPr>
                <w:bCs/>
                <w:color w:val="auto"/>
              </w:rPr>
            </w:pPr>
            <w:r>
              <w:rPr>
                <w:rFonts w:hint="eastAsia"/>
                <w:bCs/>
                <w:color w:val="auto"/>
              </w:rPr>
              <w:t>标志标线</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超限检测站专用标志（进站口）</w:t>
            </w:r>
          </w:p>
        </w:tc>
        <w:tc>
          <w:tcPr>
            <w:tcW w:w="2424" w:type="pct"/>
            <w:shd w:val="clear" w:color="auto" w:fill="auto"/>
            <w:vAlign w:val="center"/>
          </w:tcPr>
          <w:p>
            <w:pPr>
              <w:spacing w:line="440" w:lineRule="exact"/>
              <w:jc w:val="left"/>
              <w:rPr>
                <w:bCs/>
                <w:color w:val="auto"/>
              </w:rPr>
            </w:pPr>
            <w:r>
              <w:rPr>
                <w:rFonts w:hint="eastAsia"/>
                <w:bCs/>
                <w:color w:val="auto"/>
              </w:rPr>
              <w:t>利旧，无需报价</w:t>
            </w:r>
          </w:p>
        </w:tc>
        <w:tc>
          <w:tcPr>
            <w:tcW w:w="378" w:type="pct"/>
            <w:shd w:val="clear" w:color="auto" w:fill="auto"/>
            <w:vAlign w:val="center"/>
          </w:tcPr>
          <w:p>
            <w:pPr>
              <w:spacing w:line="440" w:lineRule="exact"/>
              <w:jc w:val="center"/>
              <w:rPr>
                <w:bCs/>
                <w:color w:val="auto"/>
              </w:rPr>
            </w:pPr>
            <w:r>
              <w:rPr>
                <w:rFonts w:hint="eastAsia"/>
                <w:bCs/>
                <w:color w:val="auto"/>
              </w:rPr>
              <w:t>/</w:t>
            </w:r>
          </w:p>
        </w:tc>
        <w:tc>
          <w:tcPr>
            <w:tcW w:w="353" w:type="pct"/>
            <w:shd w:val="clear" w:color="auto" w:fill="auto"/>
            <w:vAlign w:val="center"/>
          </w:tcPr>
          <w:p>
            <w:pPr>
              <w:spacing w:line="440" w:lineRule="exact"/>
              <w:jc w:val="center"/>
              <w:rPr>
                <w:bCs/>
                <w:color w:val="auto"/>
              </w:rPr>
            </w:pPr>
            <w:r>
              <w:rPr>
                <w:rFonts w:hint="eastAsia"/>
                <w:bCs/>
                <w:color w:val="auto"/>
              </w:rPr>
              <w:t>/</w:t>
            </w:r>
          </w:p>
        </w:tc>
        <w:tc>
          <w:tcPr>
            <w:tcW w:w="615" w:type="pct"/>
            <w:shd w:val="clear" w:color="auto" w:fill="auto"/>
            <w:vAlign w:val="center"/>
          </w:tcPr>
          <w:p>
            <w:pPr>
              <w:spacing w:line="440" w:lineRule="exact"/>
              <w:jc w:val="center"/>
              <w:rPr>
                <w:bCs/>
                <w:color w:val="auto"/>
              </w:rPr>
            </w:pPr>
            <w:r>
              <w:rPr>
                <w:rFonts w:hint="eastAsia"/>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标线绘制</w:t>
            </w:r>
          </w:p>
        </w:tc>
        <w:tc>
          <w:tcPr>
            <w:tcW w:w="2424" w:type="pct"/>
            <w:shd w:val="clear" w:color="auto" w:fill="auto"/>
            <w:vAlign w:val="center"/>
          </w:tcPr>
          <w:p>
            <w:pPr>
              <w:spacing w:line="440" w:lineRule="exact"/>
              <w:jc w:val="left"/>
              <w:rPr>
                <w:bCs/>
                <w:color w:val="auto"/>
              </w:rPr>
            </w:pPr>
            <w:r>
              <w:rPr>
                <w:rFonts w:hint="eastAsia"/>
                <w:bCs/>
                <w:color w:val="auto"/>
              </w:rPr>
              <w:t>标线绘制，含岛台刷漆</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套</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九</w:t>
            </w:r>
          </w:p>
        </w:tc>
        <w:tc>
          <w:tcPr>
            <w:tcW w:w="746" w:type="pct"/>
            <w:shd w:val="clear" w:color="auto" w:fill="auto"/>
            <w:vAlign w:val="center"/>
          </w:tcPr>
          <w:p>
            <w:pPr>
              <w:spacing w:line="440" w:lineRule="exact"/>
              <w:jc w:val="center"/>
              <w:rPr>
                <w:bCs/>
                <w:color w:val="auto"/>
              </w:rPr>
            </w:pPr>
            <w:r>
              <w:rPr>
                <w:rFonts w:hint="eastAsia"/>
                <w:bCs/>
                <w:color w:val="auto"/>
              </w:rPr>
              <w:t>安全设施及配套</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安全锥</w:t>
            </w:r>
          </w:p>
        </w:tc>
        <w:tc>
          <w:tcPr>
            <w:tcW w:w="2424" w:type="pct"/>
            <w:shd w:val="clear" w:color="auto" w:fill="auto"/>
            <w:vAlign w:val="center"/>
          </w:tcPr>
          <w:p>
            <w:pPr>
              <w:spacing w:line="440" w:lineRule="exact"/>
              <w:jc w:val="left"/>
              <w:rPr>
                <w:bCs/>
                <w:color w:val="auto"/>
              </w:rPr>
            </w:pPr>
            <w:r>
              <w:rPr>
                <w:rFonts w:hint="eastAsia"/>
                <w:bCs/>
                <w:color w:val="auto"/>
              </w:rPr>
              <w:t>安全锥</w:t>
            </w:r>
          </w:p>
        </w:tc>
        <w:tc>
          <w:tcPr>
            <w:tcW w:w="378" w:type="pct"/>
            <w:shd w:val="clear" w:color="auto" w:fill="auto"/>
            <w:vAlign w:val="center"/>
          </w:tcPr>
          <w:p>
            <w:pPr>
              <w:spacing w:line="440" w:lineRule="exact"/>
              <w:jc w:val="center"/>
              <w:rPr>
                <w:bCs/>
                <w:color w:val="auto"/>
              </w:rPr>
            </w:pPr>
            <w:r>
              <w:rPr>
                <w:rFonts w:hint="eastAsia"/>
                <w:bCs/>
                <w:color w:val="auto"/>
              </w:rPr>
              <w:t>10</w:t>
            </w:r>
          </w:p>
        </w:tc>
        <w:tc>
          <w:tcPr>
            <w:tcW w:w="353" w:type="pct"/>
            <w:shd w:val="clear" w:color="auto" w:fill="auto"/>
            <w:vAlign w:val="center"/>
          </w:tcPr>
          <w:p>
            <w:pPr>
              <w:spacing w:line="440" w:lineRule="exact"/>
              <w:jc w:val="center"/>
              <w:rPr>
                <w:bCs/>
                <w:color w:val="auto"/>
              </w:rPr>
            </w:pPr>
            <w:r>
              <w:rPr>
                <w:rFonts w:hint="eastAsia"/>
                <w:bCs/>
                <w:color w:val="auto"/>
              </w:rPr>
              <w:t>个</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5"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警示灯</w:t>
            </w:r>
          </w:p>
        </w:tc>
        <w:tc>
          <w:tcPr>
            <w:tcW w:w="2424" w:type="pct"/>
            <w:shd w:val="clear" w:color="auto" w:fill="auto"/>
            <w:vAlign w:val="center"/>
          </w:tcPr>
          <w:p>
            <w:pPr>
              <w:spacing w:line="440" w:lineRule="exact"/>
              <w:jc w:val="left"/>
              <w:rPr>
                <w:bCs/>
                <w:color w:val="auto"/>
              </w:rPr>
            </w:pPr>
            <w:r>
              <w:rPr>
                <w:rFonts w:hint="eastAsia"/>
                <w:bCs/>
                <w:color w:val="auto"/>
              </w:rPr>
              <w:t>1、一体式太阳能爆闪灯</w:t>
            </w:r>
            <w:r>
              <w:rPr>
                <w:rFonts w:hint="eastAsia"/>
                <w:bCs/>
                <w:color w:val="auto"/>
              </w:rPr>
              <w:br w:type="textWrapping"/>
            </w:r>
            <w:r>
              <w:rPr>
                <w:rFonts w:hint="eastAsia"/>
                <w:bCs/>
                <w:color w:val="auto"/>
              </w:rPr>
              <w:t>2、尺寸：530mm×150mm×130mm</w:t>
            </w:r>
            <w:r>
              <w:rPr>
                <w:rFonts w:hint="eastAsia"/>
                <w:bCs/>
                <w:color w:val="auto"/>
              </w:rPr>
              <w:br w:type="textWrapping"/>
            </w:r>
            <w:r>
              <w:rPr>
                <w:rFonts w:hint="eastAsia"/>
                <w:bCs/>
                <w:color w:val="auto"/>
              </w:rPr>
              <w:t>3、电池：耐高温铅酸免维护蓄电池6V/4.5AH</w:t>
            </w:r>
            <w:r>
              <w:rPr>
                <w:rFonts w:hint="eastAsia"/>
                <w:bCs/>
                <w:color w:val="auto"/>
              </w:rPr>
              <w:br w:type="textWrapping"/>
            </w:r>
            <w:r>
              <w:rPr>
                <w:rFonts w:hint="eastAsia"/>
                <w:bCs/>
                <w:color w:val="auto"/>
              </w:rPr>
              <w:t>4、红蓝高亮LED，可视距离＞800米</w:t>
            </w:r>
            <w:r>
              <w:rPr>
                <w:rFonts w:hint="eastAsia"/>
                <w:bCs/>
                <w:color w:val="auto"/>
              </w:rPr>
              <w:br w:type="textWrapping"/>
            </w:r>
            <w:r>
              <w:rPr>
                <w:rFonts w:hint="eastAsia"/>
                <w:bCs/>
                <w:color w:val="auto"/>
              </w:rPr>
              <w:t>5、工作时间：连续阴雨可工作＞7天</w:t>
            </w:r>
            <w:r>
              <w:rPr>
                <w:rFonts w:hint="eastAsia"/>
                <w:bCs/>
                <w:color w:val="auto"/>
              </w:rPr>
              <w:br w:type="textWrapping"/>
            </w:r>
            <w:r>
              <w:rPr>
                <w:rFonts w:hint="eastAsia"/>
                <w:bCs/>
                <w:color w:val="auto"/>
              </w:rPr>
              <w:t>6、外壳材质：高密局聚乙烯</w:t>
            </w:r>
            <w:r>
              <w:rPr>
                <w:rFonts w:hint="eastAsia"/>
                <w:bCs/>
                <w:color w:val="auto"/>
              </w:rPr>
              <w:br w:type="textWrapping"/>
            </w:r>
            <w:r>
              <w:rPr>
                <w:rFonts w:hint="eastAsia"/>
                <w:bCs/>
                <w:color w:val="auto"/>
              </w:rPr>
              <w:t>7、灯罩材质：高透光性聚碳酸酯PC</w:t>
            </w:r>
            <w:r>
              <w:rPr>
                <w:rFonts w:hint="eastAsia"/>
                <w:bCs/>
                <w:color w:val="auto"/>
              </w:rPr>
              <w:br w:type="textWrapping"/>
            </w:r>
            <w:r>
              <w:rPr>
                <w:rFonts w:hint="eastAsia"/>
                <w:bCs/>
                <w:color w:val="auto"/>
              </w:rPr>
              <w:t>8、人性双控开关，白天休眠储电，晚上自动亮起</w:t>
            </w:r>
            <w:r>
              <w:rPr>
                <w:rFonts w:hint="eastAsia"/>
                <w:bCs/>
                <w:color w:val="auto"/>
              </w:rPr>
              <w:br w:type="textWrapping"/>
            </w:r>
            <w:r>
              <w:rPr>
                <w:rFonts w:hint="eastAsia"/>
                <w:bCs/>
                <w:color w:val="auto"/>
              </w:rPr>
              <w:t>9、含立杆2米</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安装调试</w:t>
            </w:r>
          </w:p>
        </w:tc>
        <w:tc>
          <w:tcPr>
            <w:tcW w:w="2424" w:type="pct"/>
            <w:shd w:val="clear" w:color="auto" w:fill="auto"/>
            <w:vAlign w:val="center"/>
          </w:tcPr>
          <w:p>
            <w:pPr>
              <w:spacing w:line="440" w:lineRule="exact"/>
              <w:jc w:val="left"/>
              <w:rPr>
                <w:bCs/>
                <w:color w:val="auto"/>
              </w:rPr>
            </w:pPr>
            <w:r>
              <w:rPr>
                <w:rFonts w:hint="eastAsia"/>
                <w:bCs/>
                <w:color w:val="auto"/>
              </w:rPr>
              <w:t>对设备进行安装调试</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bookmarkStart w:id="6" w:name="OLE_LINK1"/>
            <w:r>
              <w:rPr>
                <w:rFonts w:hint="eastAsia"/>
                <w:bCs/>
                <w:color w:val="auto"/>
              </w:rPr>
              <w:t>施工辅材</w:t>
            </w:r>
            <w:bookmarkEnd w:id="6"/>
          </w:p>
        </w:tc>
        <w:tc>
          <w:tcPr>
            <w:tcW w:w="2424" w:type="pct"/>
            <w:shd w:val="clear" w:color="auto" w:fill="auto"/>
            <w:vAlign w:val="center"/>
          </w:tcPr>
          <w:p>
            <w:pPr>
              <w:spacing w:line="440" w:lineRule="exact"/>
              <w:jc w:val="left"/>
              <w:rPr>
                <w:bCs/>
                <w:color w:val="auto"/>
              </w:rPr>
            </w:pPr>
            <w:r>
              <w:rPr>
                <w:rFonts w:hint="eastAsia"/>
                <w:bCs/>
                <w:color w:val="auto"/>
              </w:rPr>
              <w:t>施工辅材</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十</w:t>
            </w:r>
          </w:p>
        </w:tc>
        <w:tc>
          <w:tcPr>
            <w:tcW w:w="746" w:type="pct"/>
            <w:shd w:val="clear" w:color="auto" w:fill="auto"/>
            <w:vAlign w:val="center"/>
          </w:tcPr>
          <w:p>
            <w:pPr>
              <w:spacing w:line="440" w:lineRule="exact"/>
              <w:jc w:val="center"/>
              <w:rPr>
                <w:bCs/>
                <w:color w:val="auto"/>
              </w:rPr>
            </w:pPr>
            <w:r>
              <w:rPr>
                <w:rFonts w:hint="eastAsia"/>
                <w:bCs/>
                <w:color w:val="auto"/>
              </w:rPr>
              <w:t>新办公楼强弱电改造</w:t>
            </w:r>
          </w:p>
        </w:tc>
        <w:tc>
          <w:tcPr>
            <w:tcW w:w="2424" w:type="pct"/>
            <w:shd w:val="clear" w:color="auto" w:fill="auto"/>
            <w:vAlign w:val="center"/>
          </w:tcPr>
          <w:p>
            <w:pPr>
              <w:spacing w:line="440" w:lineRule="exact"/>
              <w:jc w:val="center"/>
              <w:rPr>
                <w:bCs/>
                <w:color w:val="auto"/>
              </w:rPr>
            </w:pPr>
          </w:p>
        </w:tc>
        <w:tc>
          <w:tcPr>
            <w:tcW w:w="378" w:type="pct"/>
            <w:shd w:val="clear" w:color="auto" w:fill="auto"/>
            <w:vAlign w:val="center"/>
          </w:tcPr>
          <w:p>
            <w:pPr>
              <w:spacing w:line="440" w:lineRule="exact"/>
              <w:jc w:val="left"/>
              <w:rPr>
                <w:bCs/>
                <w:color w:val="auto"/>
              </w:rPr>
            </w:pPr>
          </w:p>
        </w:tc>
        <w:tc>
          <w:tcPr>
            <w:tcW w:w="353" w:type="pct"/>
            <w:shd w:val="clear" w:color="auto" w:fill="auto"/>
            <w:vAlign w:val="center"/>
          </w:tcPr>
          <w:p>
            <w:pPr>
              <w:spacing w:line="440" w:lineRule="exact"/>
              <w:jc w:val="center"/>
              <w:rPr>
                <w:bCs/>
                <w:color w:val="auto"/>
              </w:rPr>
            </w:pPr>
          </w:p>
        </w:tc>
        <w:tc>
          <w:tcPr>
            <w:tcW w:w="615" w:type="pct"/>
            <w:shd w:val="clear" w:color="auto" w:fill="auto"/>
            <w:vAlign w:val="center"/>
          </w:tcPr>
          <w:p>
            <w:pPr>
              <w:spacing w:line="440" w:lineRule="exact"/>
              <w:jc w:val="center"/>
              <w:rPr>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jc w:val="center"/>
        </w:trPr>
        <w:tc>
          <w:tcPr>
            <w:tcW w:w="482" w:type="pct"/>
            <w:shd w:val="clear" w:color="auto" w:fill="auto"/>
            <w:vAlign w:val="center"/>
          </w:tcPr>
          <w:p>
            <w:pPr>
              <w:spacing w:line="440" w:lineRule="exact"/>
              <w:jc w:val="center"/>
              <w:rPr>
                <w:bCs/>
                <w:color w:val="auto"/>
              </w:rPr>
            </w:pPr>
            <w:r>
              <w:rPr>
                <w:rFonts w:hint="eastAsia"/>
                <w:bCs/>
                <w:color w:val="auto"/>
              </w:rPr>
              <w:t>1</w:t>
            </w:r>
          </w:p>
        </w:tc>
        <w:tc>
          <w:tcPr>
            <w:tcW w:w="746" w:type="pct"/>
            <w:shd w:val="clear" w:color="auto" w:fill="auto"/>
            <w:vAlign w:val="center"/>
          </w:tcPr>
          <w:p>
            <w:pPr>
              <w:spacing w:line="440" w:lineRule="exact"/>
              <w:jc w:val="center"/>
              <w:rPr>
                <w:bCs/>
                <w:color w:val="auto"/>
              </w:rPr>
            </w:pPr>
            <w:r>
              <w:rPr>
                <w:rFonts w:hint="eastAsia"/>
                <w:bCs/>
                <w:color w:val="auto"/>
              </w:rPr>
              <w:t>配电间梳理</w:t>
            </w:r>
          </w:p>
        </w:tc>
        <w:tc>
          <w:tcPr>
            <w:tcW w:w="2424" w:type="pct"/>
            <w:shd w:val="clear" w:color="auto" w:fill="auto"/>
            <w:vAlign w:val="center"/>
          </w:tcPr>
          <w:p>
            <w:pPr>
              <w:spacing w:line="440" w:lineRule="exact"/>
              <w:jc w:val="left"/>
              <w:rPr>
                <w:bCs/>
                <w:color w:val="auto"/>
              </w:rPr>
            </w:pPr>
            <w:r>
              <w:rPr>
                <w:rFonts w:hint="eastAsia"/>
                <w:bCs/>
                <w:color w:val="auto"/>
              </w:rPr>
              <w:t>配电间线路梳理，排水渠清理</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6" w:hRule="atLeast"/>
          <w:jc w:val="center"/>
        </w:trPr>
        <w:tc>
          <w:tcPr>
            <w:tcW w:w="482" w:type="pct"/>
            <w:shd w:val="clear" w:color="auto" w:fill="auto"/>
            <w:vAlign w:val="center"/>
          </w:tcPr>
          <w:p>
            <w:pPr>
              <w:spacing w:line="440" w:lineRule="exact"/>
              <w:jc w:val="center"/>
              <w:rPr>
                <w:bCs/>
                <w:color w:val="auto"/>
              </w:rPr>
            </w:pPr>
            <w:r>
              <w:rPr>
                <w:rFonts w:hint="eastAsia"/>
                <w:bCs/>
                <w:color w:val="auto"/>
              </w:rPr>
              <w:t>2</w:t>
            </w:r>
          </w:p>
        </w:tc>
        <w:tc>
          <w:tcPr>
            <w:tcW w:w="746" w:type="pct"/>
            <w:shd w:val="clear" w:color="auto" w:fill="auto"/>
            <w:vAlign w:val="center"/>
          </w:tcPr>
          <w:p>
            <w:pPr>
              <w:spacing w:line="440" w:lineRule="exact"/>
              <w:jc w:val="center"/>
              <w:rPr>
                <w:bCs/>
                <w:color w:val="auto"/>
              </w:rPr>
            </w:pPr>
            <w:r>
              <w:rPr>
                <w:rFonts w:hint="eastAsia"/>
                <w:bCs/>
                <w:color w:val="auto"/>
              </w:rPr>
              <w:t>配电机柜</w:t>
            </w:r>
          </w:p>
        </w:tc>
        <w:tc>
          <w:tcPr>
            <w:tcW w:w="2424" w:type="pct"/>
            <w:shd w:val="clear" w:color="auto" w:fill="auto"/>
            <w:vAlign w:val="center"/>
          </w:tcPr>
          <w:p>
            <w:pPr>
              <w:spacing w:line="440" w:lineRule="exact"/>
              <w:jc w:val="left"/>
              <w:rPr>
                <w:bCs/>
                <w:color w:val="auto"/>
              </w:rPr>
            </w:pPr>
            <w:r>
              <w:rPr>
                <w:rFonts w:hint="eastAsia"/>
                <w:bCs/>
                <w:color w:val="auto"/>
              </w:rPr>
              <w:t>1、机柜采用板材（板厚≥1.5mm）制造</w:t>
            </w:r>
            <w:r>
              <w:rPr>
                <w:rFonts w:hint="eastAsia"/>
                <w:bCs/>
                <w:color w:val="auto"/>
              </w:rPr>
              <w:br w:type="textWrapping"/>
            </w:r>
            <w:r>
              <w:rPr>
                <w:rFonts w:hint="eastAsia"/>
                <w:bCs/>
                <w:color w:val="auto"/>
              </w:rPr>
              <w:t>2、机柜规格600*450*1000，根据现场实际需求进行调整</w:t>
            </w:r>
            <w:r>
              <w:rPr>
                <w:rFonts w:hint="eastAsia"/>
                <w:bCs/>
                <w:color w:val="auto"/>
              </w:rPr>
              <w:br w:type="textWrapping"/>
            </w:r>
            <w:r>
              <w:rPr>
                <w:rFonts w:hint="eastAsia"/>
                <w:bCs/>
                <w:color w:val="auto"/>
              </w:rPr>
              <w:t>3、机柜内配置电源总空开1个</w:t>
            </w:r>
            <w:r>
              <w:rPr>
                <w:rFonts w:hint="eastAsia"/>
                <w:bCs/>
                <w:color w:val="auto"/>
              </w:rPr>
              <w:br w:type="textWrapping"/>
            </w:r>
            <w:r>
              <w:rPr>
                <w:rFonts w:hint="eastAsia"/>
                <w:bCs/>
                <w:color w:val="auto"/>
              </w:rPr>
              <w:t>4、机柜采用落地安装</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台</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jc w:val="center"/>
        </w:trPr>
        <w:tc>
          <w:tcPr>
            <w:tcW w:w="482" w:type="pct"/>
            <w:shd w:val="clear" w:color="auto" w:fill="auto"/>
            <w:vAlign w:val="center"/>
          </w:tcPr>
          <w:p>
            <w:pPr>
              <w:spacing w:line="440" w:lineRule="exact"/>
              <w:jc w:val="center"/>
              <w:rPr>
                <w:bCs/>
                <w:color w:val="auto"/>
              </w:rPr>
            </w:pPr>
            <w:r>
              <w:rPr>
                <w:rFonts w:hint="eastAsia"/>
                <w:bCs/>
                <w:color w:val="auto"/>
              </w:rPr>
              <w:t>3</w:t>
            </w:r>
          </w:p>
        </w:tc>
        <w:tc>
          <w:tcPr>
            <w:tcW w:w="746" w:type="pct"/>
            <w:shd w:val="clear" w:color="auto" w:fill="auto"/>
            <w:vAlign w:val="center"/>
          </w:tcPr>
          <w:p>
            <w:pPr>
              <w:spacing w:line="440" w:lineRule="exact"/>
              <w:jc w:val="center"/>
              <w:rPr>
                <w:bCs/>
                <w:color w:val="auto"/>
              </w:rPr>
            </w:pPr>
            <w:r>
              <w:rPr>
                <w:rFonts w:hint="eastAsia"/>
                <w:bCs/>
                <w:color w:val="auto"/>
              </w:rPr>
              <w:t>机柜基础</w:t>
            </w:r>
          </w:p>
        </w:tc>
        <w:tc>
          <w:tcPr>
            <w:tcW w:w="2424" w:type="pct"/>
            <w:shd w:val="clear" w:color="auto" w:fill="auto"/>
            <w:vAlign w:val="center"/>
          </w:tcPr>
          <w:p>
            <w:pPr>
              <w:spacing w:line="440" w:lineRule="exact"/>
              <w:jc w:val="left"/>
              <w:rPr>
                <w:bCs/>
                <w:color w:val="auto"/>
              </w:rPr>
            </w:pPr>
            <w:r>
              <w:rPr>
                <w:rFonts w:hint="eastAsia"/>
                <w:bCs/>
                <w:color w:val="auto"/>
              </w:rPr>
              <w:t>配套基础，600*450*400mm，根据现场实际需求进行调整</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4</w:t>
            </w:r>
          </w:p>
        </w:tc>
        <w:tc>
          <w:tcPr>
            <w:tcW w:w="746" w:type="pct"/>
            <w:shd w:val="clear" w:color="auto" w:fill="auto"/>
            <w:vAlign w:val="center"/>
          </w:tcPr>
          <w:p>
            <w:pPr>
              <w:spacing w:line="440" w:lineRule="exact"/>
              <w:jc w:val="center"/>
              <w:rPr>
                <w:bCs/>
                <w:color w:val="auto"/>
              </w:rPr>
            </w:pPr>
            <w:r>
              <w:rPr>
                <w:rFonts w:hint="eastAsia"/>
                <w:bCs/>
                <w:color w:val="auto"/>
              </w:rPr>
              <w:t>接地制作</w:t>
            </w:r>
          </w:p>
        </w:tc>
        <w:tc>
          <w:tcPr>
            <w:tcW w:w="2424" w:type="pct"/>
            <w:shd w:val="clear" w:color="auto" w:fill="auto"/>
            <w:vAlign w:val="center"/>
          </w:tcPr>
          <w:p>
            <w:pPr>
              <w:spacing w:line="440" w:lineRule="exact"/>
              <w:jc w:val="left"/>
              <w:rPr>
                <w:bCs/>
                <w:color w:val="auto"/>
              </w:rPr>
            </w:pPr>
            <w:r>
              <w:rPr>
                <w:rFonts w:hint="eastAsia"/>
                <w:bCs/>
                <w:color w:val="auto"/>
              </w:rPr>
              <w:t>接地制作</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5</w:t>
            </w:r>
          </w:p>
        </w:tc>
        <w:tc>
          <w:tcPr>
            <w:tcW w:w="746" w:type="pct"/>
            <w:shd w:val="clear" w:color="auto" w:fill="auto"/>
            <w:vAlign w:val="center"/>
          </w:tcPr>
          <w:p>
            <w:pPr>
              <w:spacing w:line="440" w:lineRule="exact"/>
              <w:jc w:val="center"/>
              <w:rPr>
                <w:bCs/>
                <w:color w:val="auto"/>
              </w:rPr>
            </w:pPr>
            <w:r>
              <w:rPr>
                <w:rFonts w:hint="eastAsia"/>
                <w:bCs/>
                <w:color w:val="auto"/>
              </w:rPr>
              <w:t>无线网桥</w:t>
            </w:r>
          </w:p>
        </w:tc>
        <w:tc>
          <w:tcPr>
            <w:tcW w:w="2424" w:type="pct"/>
            <w:shd w:val="clear" w:color="auto" w:fill="auto"/>
            <w:vAlign w:val="center"/>
          </w:tcPr>
          <w:p>
            <w:pPr>
              <w:spacing w:line="440" w:lineRule="exact"/>
              <w:jc w:val="left"/>
              <w:rPr>
                <w:bCs/>
                <w:color w:val="auto"/>
              </w:rPr>
            </w:pPr>
            <w:r>
              <w:rPr>
                <w:rFonts w:hint="eastAsia"/>
                <w:bCs/>
                <w:color w:val="auto"/>
              </w:rPr>
              <w:t>标准</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 w:hRule="atLeast"/>
          <w:jc w:val="center"/>
        </w:trPr>
        <w:tc>
          <w:tcPr>
            <w:tcW w:w="482" w:type="pct"/>
            <w:shd w:val="clear" w:color="auto" w:fill="auto"/>
            <w:vAlign w:val="center"/>
          </w:tcPr>
          <w:p>
            <w:pPr>
              <w:spacing w:line="440" w:lineRule="exact"/>
              <w:jc w:val="center"/>
              <w:rPr>
                <w:bCs/>
                <w:color w:val="auto"/>
              </w:rPr>
            </w:pPr>
            <w:r>
              <w:rPr>
                <w:rFonts w:hint="eastAsia"/>
                <w:bCs/>
                <w:color w:val="auto"/>
              </w:rPr>
              <w:t>6</w:t>
            </w:r>
          </w:p>
        </w:tc>
        <w:tc>
          <w:tcPr>
            <w:tcW w:w="746" w:type="pct"/>
            <w:shd w:val="clear" w:color="auto" w:fill="auto"/>
            <w:vAlign w:val="center"/>
          </w:tcPr>
          <w:p>
            <w:pPr>
              <w:spacing w:line="440" w:lineRule="exact"/>
              <w:jc w:val="center"/>
              <w:rPr>
                <w:bCs/>
                <w:color w:val="auto"/>
              </w:rPr>
            </w:pPr>
            <w:r>
              <w:rPr>
                <w:rFonts w:hint="eastAsia"/>
                <w:bCs/>
                <w:color w:val="auto"/>
              </w:rPr>
              <w:t>光纤收发器</w:t>
            </w:r>
          </w:p>
        </w:tc>
        <w:tc>
          <w:tcPr>
            <w:tcW w:w="2424" w:type="pct"/>
            <w:shd w:val="clear" w:color="auto" w:fill="auto"/>
            <w:vAlign w:val="center"/>
          </w:tcPr>
          <w:p>
            <w:pPr>
              <w:spacing w:line="440" w:lineRule="exact"/>
              <w:jc w:val="left"/>
              <w:rPr>
                <w:bCs/>
                <w:color w:val="auto"/>
              </w:rPr>
            </w:pPr>
            <w:r>
              <w:rPr>
                <w:rFonts w:hint="eastAsia"/>
                <w:bCs/>
                <w:color w:val="auto"/>
              </w:rPr>
              <w:t>1个百兆电口,1个千兆光口；传输距离3km</w:t>
            </w:r>
          </w:p>
        </w:tc>
        <w:tc>
          <w:tcPr>
            <w:tcW w:w="378" w:type="pct"/>
            <w:shd w:val="clear" w:color="auto" w:fill="auto"/>
            <w:vAlign w:val="center"/>
          </w:tcPr>
          <w:p>
            <w:pPr>
              <w:spacing w:line="440" w:lineRule="exact"/>
              <w:jc w:val="center"/>
              <w:rPr>
                <w:bCs/>
                <w:color w:val="auto"/>
              </w:rPr>
            </w:pPr>
            <w:r>
              <w:rPr>
                <w:rFonts w:hint="eastAsia"/>
                <w:bCs/>
                <w:color w:val="auto"/>
              </w:rPr>
              <w:t>2</w:t>
            </w:r>
          </w:p>
        </w:tc>
        <w:tc>
          <w:tcPr>
            <w:tcW w:w="353" w:type="pct"/>
            <w:shd w:val="clear" w:color="auto" w:fill="auto"/>
            <w:vAlign w:val="center"/>
          </w:tcPr>
          <w:p>
            <w:pPr>
              <w:spacing w:line="440" w:lineRule="exact"/>
              <w:jc w:val="center"/>
              <w:rPr>
                <w:bCs/>
                <w:color w:val="auto"/>
              </w:rPr>
            </w:pPr>
            <w:r>
              <w:rPr>
                <w:rFonts w:hint="eastAsia"/>
                <w:bCs/>
                <w:color w:val="auto"/>
              </w:rPr>
              <w:t>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7</w:t>
            </w:r>
          </w:p>
        </w:tc>
        <w:tc>
          <w:tcPr>
            <w:tcW w:w="746" w:type="pct"/>
            <w:shd w:val="clear" w:color="auto" w:fill="auto"/>
            <w:vAlign w:val="center"/>
          </w:tcPr>
          <w:p>
            <w:pPr>
              <w:spacing w:line="440" w:lineRule="exact"/>
              <w:jc w:val="center"/>
              <w:rPr>
                <w:bCs/>
                <w:color w:val="auto"/>
              </w:rPr>
            </w:pPr>
            <w:r>
              <w:rPr>
                <w:rFonts w:hint="eastAsia"/>
                <w:bCs/>
                <w:color w:val="auto"/>
              </w:rPr>
              <w:t>光终端盒</w:t>
            </w:r>
          </w:p>
        </w:tc>
        <w:tc>
          <w:tcPr>
            <w:tcW w:w="2424" w:type="pct"/>
            <w:shd w:val="clear" w:color="auto" w:fill="auto"/>
            <w:vAlign w:val="center"/>
          </w:tcPr>
          <w:p>
            <w:pPr>
              <w:spacing w:line="440" w:lineRule="exact"/>
              <w:jc w:val="left"/>
              <w:rPr>
                <w:bCs/>
                <w:color w:val="auto"/>
              </w:rPr>
            </w:pPr>
            <w:r>
              <w:rPr>
                <w:rFonts w:hint="eastAsia"/>
                <w:bCs/>
                <w:color w:val="auto"/>
              </w:rPr>
              <w:t>配套</w:t>
            </w:r>
          </w:p>
        </w:tc>
        <w:tc>
          <w:tcPr>
            <w:tcW w:w="378" w:type="pct"/>
            <w:shd w:val="clear" w:color="auto" w:fill="auto"/>
            <w:vAlign w:val="center"/>
          </w:tcPr>
          <w:p>
            <w:pPr>
              <w:spacing w:line="440" w:lineRule="exact"/>
              <w:jc w:val="center"/>
              <w:rPr>
                <w:bCs/>
                <w:color w:val="auto"/>
              </w:rPr>
            </w:pPr>
            <w:r>
              <w:rPr>
                <w:rFonts w:hint="eastAsia"/>
                <w:bCs/>
                <w:color w:val="auto"/>
              </w:rPr>
              <w:t>4</w:t>
            </w:r>
          </w:p>
        </w:tc>
        <w:tc>
          <w:tcPr>
            <w:tcW w:w="353" w:type="pct"/>
            <w:shd w:val="clear" w:color="auto" w:fill="auto"/>
            <w:vAlign w:val="center"/>
          </w:tcPr>
          <w:p>
            <w:pPr>
              <w:spacing w:line="440" w:lineRule="exact"/>
              <w:jc w:val="center"/>
              <w:rPr>
                <w:bCs/>
                <w:color w:val="auto"/>
              </w:rPr>
            </w:pPr>
            <w:r>
              <w:rPr>
                <w:rFonts w:hint="eastAsia"/>
                <w:bCs/>
                <w:color w:val="auto"/>
              </w:rPr>
              <w:t>个</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8</w:t>
            </w:r>
          </w:p>
        </w:tc>
        <w:tc>
          <w:tcPr>
            <w:tcW w:w="746" w:type="pct"/>
            <w:shd w:val="clear" w:color="auto" w:fill="auto"/>
            <w:vAlign w:val="center"/>
          </w:tcPr>
          <w:p>
            <w:pPr>
              <w:spacing w:line="440" w:lineRule="exact"/>
              <w:jc w:val="center"/>
              <w:rPr>
                <w:bCs/>
                <w:color w:val="auto"/>
              </w:rPr>
            </w:pPr>
            <w:r>
              <w:rPr>
                <w:rFonts w:hint="eastAsia"/>
                <w:bCs/>
                <w:color w:val="auto"/>
              </w:rPr>
              <w:t>主线路管道</w:t>
            </w:r>
          </w:p>
        </w:tc>
        <w:tc>
          <w:tcPr>
            <w:tcW w:w="2424" w:type="pct"/>
            <w:shd w:val="clear" w:color="auto" w:fill="auto"/>
            <w:vAlign w:val="center"/>
          </w:tcPr>
          <w:p>
            <w:pPr>
              <w:spacing w:line="440" w:lineRule="exact"/>
              <w:jc w:val="left"/>
              <w:rPr>
                <w:bCs/>
                <w:color w:val="auto"/>
              </w:rPr>
            </w:pPr>
            <w:r>
              <w:rPr>
                <w:rFonts w:hint="eastAsia"/>
                <w:bCs/>
                <w:color w:val="auto"/>
              </w:rPr>
              <w:t>主线路管道开槽，含SC80管道</w:t>
            </w:r>
          </w:p>
        </w:tc>
        <w:tc>
          <w:tcPr>
            <w:tcW w:w="378" w:type="pct"/>
            <w:shd w:val="clear" w:color="auto" w:fill="auto"/>
            <w:vAlign w:val="center"/>
          </w:tcPr>
          <w:p>
            <w:pPr>
              <w:spacing w:line="440" w:lineRule="exact"/>
              <w:jc w:val="center"/>
              <w:rPr>
                <w:bCs/>
                <w:color w:val="auto"/>
              </w:rPr>
            </w:pPr>
            <w:r>
              <w:rPr>
                <w:rFonts w:hint="eastAsia"/>
                <w:bCs/>
                <w:color w:val="auto"/>
              </w:rPr>
              <w:t>80</w:t>
            </w:r>
          </w:p>
        </w:tc>
        <w:tc>
          <w:tcPr>
            <w:tcW w:w="353" w:type="pct"/>
            <w:shd w:val="clear" w:color="auto" w:fill="auto"/>
            <w:vAlign w:val="center"/>
          </w:tcPr>
          <w:p>
            <w:pPr>
              <w:spacing w:line="440" w:lineRule="exact"/>
              <w:jc w:val="center"/>
              <w:rPr>
                <w:bCs/>
                <w:color w:val="auto"/>
              </w:rPr>
            </w:pPr>
            <w:r>
              <w:rPr>
                <w:rFonts w:hint="eastAsia"/>
                <w:bCs/>
                <w:color w:val="auto"/>
              </w:rPr>
              <w:t>米</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9</w:t>
            </w:r>
          </w:p>
        </w:tc>
        <w:tc>
          <w:tcPr>
            <w:tcW w:w="746" w:type="pct"/>
            <w:shd w:val="clear" w:color="auto" w:fill="auto"/>
            <w:vAlign w:val="center"/>
          </w:tcPr>
          <w:p>
            <w:pPr>
              <w:spacing w:line="440" w:lineRule="exact"/>
              <w:jc w:val="center"/>
              <w:rPr>
                <w:bCs/>
                <w:color w:val="auto"/>
              </w:rPr>
            </w:pPr>
            <w:r>
              <w:rPr>
                <w:rFonts w:hint="eastAsia"/>
                <w:bCs/>
                <w:color w:val="auto"/>
              </w:rPr>
              <w:t>PE管</w:t>
            </w:r>
          </w:p>
        </w:tc>
        <w:tc>
          <w:tcPr>
            <w:tcW w:w="2424" w:type="pct"/>
            <w:shd w:val="clear" w:color="auto" w:fill="auto"/>
            <w:vAlign w:val="center"/>
          </w:tcPr>
          <w:p>
            <w:pPr>
              <w:spacing w:line="440" w:lineRule="exact"/>
              <w:jc w:val="left"/>
              <w:rPr>
                <w:bCs/>
                <w:color w:val="auto"/>
              </w:rPr>
            </w:pPr>
            <w:r>
              <w:rPr>
                <w:rFonts w:hint="eastAsia"/>
                <w:bCs/>
                <w:color w:val="auto"/>
              </w:rPr>
              <w:t>Φ50；按实际量处理</w:t>
            </w:r>
          </w:p>
        </w:tc>
        <w:tc>
          <w:tcPr>
            <w:tcW w:w="378" w:type="pct"/>
            <w:shd w:val="clear" w:color="auto" w:fill="auto"/>
            <w:vAlign w:val="center"/>
          </w:tcPr>
          <w:p>
            <w:pPr>
              <w:spacing w:line="440" w:lineRule="exact"/>
              <w:jc w:val="center"/>
              <w:rPr>
                <w:bCs/>
                <w:color w:val="auto"/>
              </w:rPr>
            </w:pPr>
            <w:r>
              <w:rPr>
                <w:rFonts w:hint="eastAsia"/>
                <w:bCs/>
                <w:color w:val="auto"/>
              </w:rPr>
              <w:t>160</w:t>
            </w:r>
          </w:p>
        </w:tc>
        <w:tc>
          <w:tcPr>
            <w:tcW w:w="353" w:type="pct"/>
            <w:shd w:val="clear" w:color="auto" w:fill="auto"/>
            <w:vAlign w:val="center"/>
          </w:tcPr>
          <w:p>
            <w:pPr>
              <w:spacing w:line="440" w:lineRule="exact"/>
              <w:jc w:val="center"/>
              <w:rPr>
                <w:bCs/>
                <w:color w:val="auto"/>
              </w:rPr>
            </w:pPr>
            <w:r>
              <w:rPr>
                <w:rFonts w:hint="eastAsia"/>
                <w:bCs/>
                <w:color w:val="auto"/>
              </w:rPr>
              <w:t>米</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10</w:t>
            </w:r>
          </w:p>
        </w:tc>
        <w:tc>
          <w:tcPr>
            <w:tcW w:w="746" w:type="pct"/>
            <w:shd w:val="clear" w:color="auto" w:fill="auto"/>
            <w:vAlign w:val="center"/>
          </w:tcPr>
          <w:p>
            <w:pPr>
              <w:spacing w:line="440" w:lineRule="exact"/>
              <w:jc w:val="center"/>
              <w:rPr>
                <w:bCs/>
                <w:color w:val="auto"/>
              </w:rPr>
            </w:pPr>
            <w:r>
              <w:rPr>
                <w:rFonts w:hint="eastAsia"/>
                <w:bCs/>
                <w:color w:val="auto"/>
              </w:rPr>
              <w:t>PE管</w:t>
            </w:r>
          </w:p>
        </w:tc>
        <w:tc>
          <w:tcPr>
            <w:tcW w:w="2424" w:type="pct"/>
            <w:shd w:val="clear" w:color="auto" w:fill="auto"/>
            <w:vAlign w:val="center"/>
          </w:tcPr>
          <w:p>
            <w:pPr>
              <w:spacing w:line="440" w:lineRule="exact"/>
              <w:jc w:val="left"/>
              <w:rPr>
                <w:bCs/>
                <w:color w:val="auto"/>
              </w:rPr>
            </w:pPr>
            <w:r>
              <w:rPr>
                <w:rFonts w:hint="eastAsia"/>
                <w:bCs/>
                <w:color w:val="auto"/>
              </w:rPr>
              <w:t>Φ80；按实际量处理</w:t>
            </w:r>
          </w:p>
        </w:tc>
        <w:tc>
          <w:tcPr>
            <w:tcW w:w="378" w:type="pct"/>
            <w:shd w:val="clear" w:color="auto" w:fill="auto"/>
            <w:vAlign w:val="center"/>
          </w:tcPr>
          <w:p>
            <w:pPr>
              <w:spacing w:line="440" w:lineRule="exact"/>
              <w:jc w:val="center"/>
              <w:rPr>
                <w:bCs/>
                <w:color w:val="auto"/>
              </w:rPr>
            </w:pPr>
            <w:r>
              <w:rPr>
                <w:rFonts w:hint="eastAsia"/>
                <w:bCs/>
                <w:color w:val="auto"/>
              </w:rPr>
              <w:t>120</w:t>
            </w:r>
          </w:p>
        </w:tc>
        <w:tc>
          <w:tcPr>
            <w:tcW w:w="353" w:type="pct"/>
            <w:shd w:val="clear" w:color="auto" w:fill="auto"/>
            <w:vAlign w:val="center"/>
          </w:tcPr>
          <w:p>
            <w:pPr>
              <w:spacing w:line="440" w:lineRule="exact"/>
              <w:jc w:val="center"/>
              <w:rPr>
                <w:bCs/>
                <w:color w:val="auto"/>
              </w:rPr>
            </w:pPr>
            <w:r>
              <w:rPr>
                <w:rFonts w:hint="eastAsia"/>
                <w:bCs/>
                <w:color w:val="auto"/>
              </w:rPr>
              <w:t>米</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jc w:val="center"/>
        </w:trPr>
        <w:tc>
          <w:tcPr>
            <w:tcW w:w="482" w:type="pct"/>
            <w:shd w:val="clear" w:color="auto" w:fill="auto"/>
            <w:vAlign w:val="center"/>
          </w:tcPr>
          <w:p>
            <w:pPr>
              <w:spacing w:line="440" w:lineRule="exact"/>
              <w:jc w:val="center"/>
              <w:rPr>
                <w:bCs/>
                <w:color w:val="auto"/>
              </w:rPr>
            </w:pPr>
            <w:r>
              <w:rPr>
                <w:rFonts w:hint="eastAsia"/>
                <w:bCs/>
                <w:color w:val="auto"/>
              </w:rPr>
              <w:t>11</w:t>
            </w:r>
          </w:p>
        </w:tc>
        <w:tc>
          <w:tcPr>
            <w:tcW w:w="746" w:type="pct"/>
            <w:shd w:val="clear" w:color="auto" w:fill="auto"/>
            <w:vAlign w:val="center"/>
          </w:tcPr>
          <w:p>
            <w:pPr>
              <w:spacing w:line="440" w:lineRule="exact"/>
              <w:jc w:val="center"/>
              <w:rPr>
                <w:bCs/>
                <w:color w:val="auto"/>
              </w:rPr>
            </w:pPr>
            <w:r>
              <w:rPr>
                <w:rFonts w:hint="eastAsia"/>
                <w:bCs/>
                <w:color w:val="auto"/>
              </w:rPr>
              <w:t>手孔井</w:t>
            </w:r>
          </w:p>
        </w:tc>
        <w:tc>
          <w:tcPr>
            <w:tcW w:w="2424" w:type="pct"/>
            <w:shd w:val="clear" w:color="auto" w:fill="auto"/>
            <w:vAlign w:val="center"/>
          </w:tcPr>
          <w:p>
            <w:pPr>
              <w:spacing w:line="440" w:lineRule="exact"/>
              <w:jc w:val="left"/>
              <w:rPr>
                <w:bCs/>
                <w:color w:val="auto"/>
              </w:rPr>
            </w:pPr>
            <w:r>
              <w:rPr>
                <w:rFonts w:hint="eastAsia"/>
                <w:bCs/>
                <w:color w:val="auto"/>
              </w:rPr>
              <w:t>400*400mm</w:t>
            </w:r>
          </w:p>
        </w:tc>
        <w:tc>
          <w:tcPr>
            <w:tcW w:w="378" w:type="pct"/>
            <w:shd w:val="clear" w:color="auto" w:fill="auto"/>
            <w:vAlign w:val="center"/>
          </w:tcPr>
          <w:p>
            <w:pPr>
              <w:spacing w:line="440" w:lineRule="exact"/>
              <w:jc w:val="center"/>
              <w:rPr>
                <w:bCs/>
                <w:color w:val="auto"/>
              </w:rPr>
            </w:pPr>
            <w:r>
              <w:rPr>
                <w:rFonts w:hint="eastAsia"/>
                <w:bCs/>
                <w:color w:val="auto"/>
              </w:rPr>
              <w:t>9</w:t>
            </w:r>
          </w:p>
        </w:tc>
        <w:tc>
          <w:tcPr>
            <w:tcW w:w="353" w:type="pct"/>
            <w:shd w:val="clear" w:color="auto" w:fill="auto"/>
            <w:vAlign w:val="center"/>
          </w:tcPr>
          <w:p>
            <w:pPr>
              <w:spacing w:line="440" w:lineRule="exact"/>
              <w:jc w:val="center"/>
              <w:rPr>
                <w:bCs/>
                <w:color w:val="auto"/>
              </w:rPr>
            </w:pPr>
            <w:r>
              <w:rPr>
                <w:rFonts w:hint="eastAsia"/>
                <w:bCs/>
                <w:color w:val="auto"/>
              </w:rPr>
              <w:t>个</w:t>
            </w:r>
          </w:p>
        </w:tc>
        <w:tc>
          <w:tcPr>
            <w:tcW w:w="615" w:type="pct"/>
            <w:shd w:val="clear" w:color="auto" w:fill="auto"/>
            <w:vAlign w:val="center"/>
          </w:tcPr>
          <w:p>
            <w:pPr>
              <w:spacing w:line="440" w:lineRule="exact"/>
              <w:jc w:val="center"/>
              <w:rPr>
                <w:bCs/>
                <w:color w:val="auto"/>
              </w:rPr>
            </w:pPr>
            <w:r>
              <w:rPr>
                <w:rFonts w:hint="eastAsia"/>
                <w:bCs/>
                <w:color w:val="auto"/>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jc w:val="center"/>
        </w:trPr>
        <w:tc>
          <w:tcPr>
            <w:tcW w:w="482" w:type="pct"/>
            <w:shd w:val="clear" w:color="auto" w:fill="auto"/>
            <w:vAlign w:val="center"/>
          </w:tcPr>
          <w:p>
            <w:pPr>
              <w:spacing w:line="440" w:lineRule="exact"/>
              <w:jc w:val="center"/>
              <w:rPr>
                <w:bCs/>
                <w:color w:val="auto"/>
              </w:rPr>
            </w:pPr>
            <w:r>
              <w:rPr>
                <w:rFonts w:hint="eastAsia"/>
                <w:bCs/>
                <w:color w:val="auto"/>
              </w:rPr>
              <w:t>12</w:t>
            </w:r>
          </w:p>
        </w:tc>
        <w:tc>
          <w:tcPr>
            <w:tcW w:w="746" w:type="pct"/>
            <w:shd w:val="clear" w:color="auto" w:fill="auto"/>
            <w:vAlign w:val="center"/>
          </w:tcPr>
          <w:p>
            <w:pPr>
              <w:spacing w:line="440" w:lineRule="exact"/>
              <w:jc w:val="center"/>
              <w:rPr>
                <w:bCs/>
                <w:color w:val="auto"/>
              </w:rPr>
            </w:pPr>
            <w:r>
              <w:rPr>
                <w:rFonts w:hint="eastAsia"/>
                <w:bCs/>
                <w:color w:val="auto"/>
              </w:rPr>
              <w:t>施工辅材</w:t>
            </w:r>
          </w:p>
        </w:tc>
        <w:tc>
          <w:tcPr>
            <w:tcW w:w="2424" w:type="pct"/>
            <w:shd w:val="clear" w:color="auto" w:fill="auto"/>
            <w:vAlign w:val="center"/>
          </w:tcPr>
          <w:p>
            <w:pPr>
              <w:spacing w:line="440" w:lineRule="exact"/>
              <w:jc w:val="left"/>
              <w:rPr>
                <w:bCs/>
                <w:color w:val="auto"/>
              </w:rPr>
            </w:pPr>
            <w:r>
              <w:rPr>
                <w:rFonts w:hint="eastAsia"/>
                <w:bCs/>
                <w:color w:val="auto"/>
              </w:rPr>
              <w:t>施工辅材</w:t>
            </w:r>
          </w:p>
        </w:tc>
        <w:tc>
          <w:tcPr>
            <w:tcW w:w="378" w:type="pct"/>
            <w:shd w:val="clear" w:color="auto" w:fill="auto"/>
            <w:vAlign w:val="center"/>
          </w:tcPr>
          <w:p>
            <w:pPr>
              <w:spacing w:line="440" w:lineRule="exact"/>
              <w:jc w:val="center"/>
              <w:rPr>
                <w:bCs/>
                <w:color w:val="auto"/>
              </w:rPr>
            </w:pPr>
            <w:r>
              <w:rPr>
                <w:rFonts w:hint="eastAsia"/>
                <w:bCs/>
                <w:color w:val="auto"/>
              </w:rPr>
              <w:t>1</w:t>
            </w:r>
          </w:p>
        </w:tc>
        <w:tc>
          <w:tcPr>
            <w:tcW w:w="353" w:type="pct"/>
            <w:shd w:val="clear" w:color="auto" w:fill="auto"/>
            <w:vAlign w:val="center"/>
          </w:tcPr>
          <w:p>
            <w:pPr>
              <w:spacing w:line="440" w:lineRule="exact"/>
              <w:jc w:val="center"/>
              <w:rPr>
                <w:bCs/>
                <w:color w:val="auto"/>
              </w:rPr>
            </w:pPr>
            <w:r>
              <w:rPr>
                <w:rFonts w:hint="eastAsia"/>
                <w:bCs/>
                <w:color w:val="auto"/>
              </w:rPr>
              <w:t>项</w:t>
            </w:r>
          </w:p>
        </w:tc>
        <w:tc>
          <w:tcPr>
            <w:tcW w:w="615" w:type="pct"/>
            <w:shd w:val="clear" w:color="auto" w:fill="auto"/>
            <w:vAlign w:val="center"/>
          </w:tcPr>
          <w:p>
            <w:pPr>
              <w:spacing w:line="440" w:lineRule="exact"/>
              <w:jc w:val="center"/>
              <w:rPr>
                <w:bCs/>
                <w:color w:val="auto"/>
              </w:rPr>
            </w:pPr>
            <w:r>
              <w:rPr>
                <w:rFonts w:hint="eastAsia"/>
                <w:bCs/>
                <w:color w:val="auto"/>
              </w:rPr>
              <w:t>工业</w:t>
            </w:r>
          </w:p>
        </w:tc>
      </w:tr>
    </w:tbl>
    <w:p>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rPr>
      </w:pPr>
      <w:r>
        <w:rPr>
          <w:rFonts w:hint="eastAsia" w:ascii="仿宋" w:hAnsi="仿宋" w:eastAsia="仿宋" w:cs="宋体"/>
          <w:b/>
          <w:bCs/>
          <w:color w:val="auto"/>
          <w:szCs w:val="22"/>
        </w:rPr>
        <w:t>三、服务/供货时间、地点及要求</w:t>
      </w:r>
    </w:p>
    <w:p>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lang w:eastAsia="zh-CN"/>
        </w:rPr>
      </w:pPr>
      <w:r>
        <w:rPr>
          <w:rFonts w:hint="eastAsia" w:cs="宋体"/>
          <w:color w:val="auto"/>
          <w:szCs w:val="22"/>
          <w:highlight w:val="none"/>
          <w:lang w:eastAsia="zh-CN"/>
        </w:rPr>
        <w:t>（</w:t>
      </w:r>
      <w:r>
        <w:rPr>
          <w:rFonts w:hint="eastAsia" w:cs="宋体"/>
          <w:color w:val="auto"/>
          <w:szCs w:val="22"/>
          <w:highlight w:val="none"/>
          <w:lang w:val="en-US" w:eastAsia="zh-CN"/>
        </w:rPr>
        <w:t>1）</w:t>
      </w:r>
      <w:r>
        <w:rPr>
          <w:rFonts w:hint="eastAsia" w:ascii="仿宋" w:hAnsi="仿宋" w:eastAsia="仿宋" w:cs="宋体"/>
          <w:color w:val="auto"/>
          <w:szCs w:val="22"/>
          <w:highlight w:val="none"/>
          <w:lang w:eastAsia="zh-CN"/>
        </w:rPr>
        <w:t>合同签订后90日内完成全部设备、产品的安装、调试和部署，终验由采购方组织验收。</w:t>
      </w:r>
    </w:p>
    <w:p>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lang w:eastAsia="zh-CN"/>
        </w:rPr>
      </w:pPr>
      <w:r>
        <w:rPr>
          <w:rFonts w:hint="eastAsia" w:cs="宋体"/>
          <w:color w:val="auto"/>
          <w:szCs w:val="22"/>
          <w:highlight w:val="none"/>
          <w:lang w:eastAsia="zh-CN"/>
        </w:rPr>
        <w:t>（</w:t>
      </w:r>
      <w:r>
        <w:rPr>
          <w:rFonts w:hint="eastAsia" w:cs="宋体"/>
          <w:color w:val="auto"/>
          <w:szCs w:val="22"/>
          <w:highlight w:val="none"/>
          <w:lang w:val="en-US" w:eastAsia="zh-CN"/>
        </w:rPr>
        <w:t>2）</w:t>
      </w:r>
      <w:r>
        <w:rPr>
          <w:rFonts w:hint="eastAsia" w:ascii="仿宋" w:hAnsi="仿宋" w:eastAsia="仿宋" w:cs="宋体"/>
          <w:color w:val="auto"/>
          <w:szCs w:val="22"/>
          <w:highlight w:val="none"/>
          <w:lang w:eastAsia="zh-CN"/>
        </w:rPr>
        <w:t>交货地点：采购人指定地点内。</w:t>
      </w:r>
    </w:p>
    <w:p>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color w:val="auto"/>
          <w:szCs w:val="22"/>
          <w:highlight w:val="none"/>
          <w:lang w:eastAsia="zh-CN"/>
        </w:rPr>
      </w:pPr>
      <w:r>
        <w:rPr>
          <w:rFonts w:hint="eastAsia" w:cs="宋体"/>
          <w:color w:val="auto"/>
          <w:szCs w:val="22"/>
          <w:highlight w:val="none"/>
          <w:lang w:eastAsia="zh-CN"/>
        </w:rPr>
        <w:t>（</w:t>
      </w:r>
      <w:r>
        <w:rPr>
          <w:rFonts w:hint="eastAsia" w:cs="宋体"/>
          <w:color w:val="auto"/>
          <w:szCs w:val="22"/>
          <w:highlight w:val="none"/>
          <w:lang w:val="en-US" w:eastAsia="zh-CN"/>
        </w:rPr>
        <w:t>3）</w:t>
      </w:r>
      <w:r>
        <w:rPr>
          <w:rFonts w:hint="eastAsia" w:ascii="仿宋" w:hAnsi="仿宋" w:eastAsia="仿宋" w:cs="宋体"/>
          <w:color w:val="auto"/>
          <w:szCs w:val="22"/>
          <w:highlight w:val="none"/>
          <w:lang w:eastAsia="zh-CN"/>
        </w:rPr>
        <w:t>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rPr>
      </w:pPr>
      <w:r>
        <w:rPr>
          <w:rFonts w:hint="eastAsia" w:ascii="仿宋" w:hAnsi="仿宋" w:eastAsia="仿宋" w:cs="宋体"/>
          <w:b/>
          <w:bCs/>
          <w:color w:val="auto"/>
          <w:szCs w:val="22"/>
          <w:lang w:eastAsia="zh-CN"/>
        </w:rPr>
        <w:t>四</w:t>
      </w:r>
      <w:r>
        <w:rPr>
          <w:rFonts w:hint="eastAsia" w:ascii="仿宋" w:hAnsi="仿宋" w:eastAsia="仿宋" w:cs="宋体"/>
          <w:b/>
          <w:bCs/>
          <w:color w:val="auto"/>
          <w:szCs w:val="22"/>
        </w:rPr>
        <w:t>、本项目技术班子/服务人员需求</w:t>
      </w:r>
    </w:p>
    <w:tbl>
      <w:tblPr>
        <w:tblStyle w:val="8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08"/>
        <w:gridCol w:w="709"/>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4"/>
                <w:szCs w:val="24"/>
              </w:rPr>
            </w:pPr>
            <w:r>
              <w:rPr>
                <w:rFonts w:hint="eastAsia"/>
                <w:b/>
                <w:bCs/>
                <w:color w:val="auto"/>
                <w:sz w:val="24"/>
                <w:szCs w:val="24"/>
              </w:rPr>
              <w:t>序号</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4"/>
                <w:szCs w:val="24"/>
              </w:rPr>
            </w:pPr>
            <w:r>
              <w:rPr>
                <w:rFonts w:hint="eastAsia"/>
                <w:b/>
                <w:bCs/>
                <w:color w:val="auto"/>
                <w:sz w:val="24"/>
                <w:szCs w:val="24"/>
              </w:rPr>
              <w:t>岗位名称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4"/>
                <w:szCs w:val="24"/>
              </w:rPr>
            </w:pPr>
            <w:r>
              <w:rPr>
                <w:rFonts w:hint="eastAsia"/>
                <w:b/>
                <w:bCs/>
                <w:color w:val="auto"/>
                <w:sz w:val="24"/>
                <w:szCs w:val="24"/>
              </w:rPr>
              <w:t>人数</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color w:val="auto"/>
                <w:sz w:val="24"/>
                <w:szCs w:val="24"/>
              </w:rPr>
            </w:pPr>
            <w:r>
              <w:rPr>
                <w:rFonts w:hint="eastAsia"/>
                <w:b/>
                <w:bCs/>
                <w:color w:val="auto"/>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项目经理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1</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440" w:lineRule="exact"/>
              <w:textAlignment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项目</w:t>
            </w:r>
            <w:r>
              <w:rPr>
                <w:rFonts w:hint="eastAsia" w:cs="仿宋"/>
                <w:color w:val="auto"/>
                <w:sz w:val="24"/>
                <w:szCs w:val="24"/>
                <w:highlight w:val="none"/>
                <w:lang w:val="en-US" w:eastAsia="zh-CN"/>
              </w:rPr>
              <w:t>经理具有信息系统项目管理师证书。</w:t>
            </w:r>
          </w:p>
          <w:p>
            <w:pPr>
              <w:keepNext w:val="0"/>
              <w:keepLines w:val="0"/>
              <w:pageBreakBefore w:val="0"/>
              <w:widowControl/>
              <w:numPr>
                <w:ilvl w:val="0"/>
                <w:numId w:val="0"/>
              </w:numPr>
              <w:kinsoku/>
              <w:wordWrap/>
              <w:overflowPunct/>
              <w:topLinePunct w:val="0"/>
              <w:autoSpaceDE/>
              <w:autoSpaceDN/>
              <w:bidi w:val="0"/>
              <w:adjustRightInd w:val="0"/>
              <w:snapToGrid/>
              <w:spacing w:line="440" w:lineRule="exact"/>
              <w:textAlignment w:val="center"/>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项目</w:t>
            </w:r>
            <w:r>
              <w:rPr>
                <w:rFonts w:hint="eastAsia" w:cs="仿宋"/>
                <w:color w:val="auto"/>
                <w:sz w:val="24"/>
                <w:szCs w:val="24"/>
                <w:highlight w:val="none"/>
                <w:lang w:val="en-US" w:eastAsia="zh-CN"/>
              </w:rPr>
              <w:t>经理获得过区县级及以上奖项。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项目负责人具有</w:t>
            </w:r>
            <w:r>
              <w:rPr>
                <w:rFonts w:hint="eastAsia"/>
                <w:bCs/>
                <w:color w:val="auto"/>
                <w:highlight w:val="none"/>
              </w:rPr>
              <w:t>超限检测站项目建设管理经验</w:t>
            </w:r>
            <w:r>
              <w:rPr>
                <w:rFonts w:hint="eastAsia"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1</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cs="仿宋"/>
                <w:color w:val="auto"/>
                <w:sz w:val="24"/>
                <w:szCs w:val="24"/>
                <w:highlight w:val="none"/>
                <w:lang w:val="en-US" w:eastAsia="zh-CN"/>
              </w:rPr>
              <w:t>技术负责人具有PMP证书。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实施工程师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4"/>
                <w:szCs w:val="24"/>
              </w:rPr>
            </w:pPr>
            <w:r>
              <w:rPr>
                <w:rFonts w:hint="eastAsia"/>
                <w:color w:val="auto"/>
                <w:sz w:val="24"/>
                <w:szCs w:val="24"/>
              </w:rPr>
              <w:t>5</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cs="仿宋"/>
                <w:color w:val="auto"/>
                <w:sz w:val="24"/>
                <w:szCs w:val="24"/>
                <w:highlight w:val="none"/>
                <w:lang w:val="en-US" w:eastAsia="zh-CN"/>
              </w:rPr>
              <w:t>不少于5人，</w:t>
            </w:r>
            <w:r>
              <w:rPr>
                <w:rFonts w:hint="eastAsia"/>
                <w:color w:val="auto"/>
              </w:rPr>
              <w:t>至少1人具有安防培训证书</w:t>
            </w:r>
            <w:r>
              <w:rPr>
                <w:rFonts w:hint="eastAsia"/>
                <w:color w:val="auto"/>
                <w:lang w:eastAsia="zh-CN"/>
              </w:rPr>
              <w:t>，</w:t>
            </w:r>
            <w:r>
              <w:rPr>
                <w:rFonts w:hint="eastAsia"/>
                <w:color w:val="auto"/>
              </w:rPr>
              <w:t>至少1人具有信息系统项目管理工程师证书。</w:t>
            </w:r>
          </w:p>
        </w:tc>
      </w:tr>
    </w:tbl>
    <w:p>
      <w:pPr>
        <w:keepNext w:val="0"/>
        <w:keepLines w:val="0"/>
        <w:pageBreakBefore w:val="0"/>
        <w:widowControl w:val="0"/>
        <w:wordWrap/>
        <w:overflowPunct/>
        <w:topLinePunct w:val="0"/>
        <w:bidi w:val="0"/>
        <w:spacing w:line="440" w:lineRule="exact"/>
        <w:ind w:firstLine="482" w:firstLineChars="200"/>
        <w:jc w:val="both"/>
        <w:rPr>
          <w:rFonts w:hint="default" w:ascii="仿宋" w:hAnsi="仿宋" w:eastAsia="仿宋" w:cs="宋体"/>
          <w:b/>
          <w:bCs/>
          <w:color w:val="auto"/>
          <w:szCs w:val="22"/>
          <w:highlight w:val="none"/>
          <w:lang w:val="en-US" w:eastAsia="zh-CN"/>
        </w:rPr>
      </w:pPr>
      <w:r>
        <w:rPr>
          <w:rFonts w:hint="eastAsia" w:ascii="仿宋" w:hAnsi="仿宋" w:eastAsia="仿宋" w:cs="宋体"/>
          <w:b/>
          <w:bCs/>
          <w:color w:val="auto"/>
          <w:szCs w:val="22"/>
          <w:highlight w:val="none"/>
          <w:lang w:val="en-US" w:eastAsia="zh-CN"/>
        </w:rPr>
        <w:t>五、</w:t>
      </w:r>
      <w:r>
        <w:rPr>
          <w:rFonts w:hint="eastAsia" w:cs="宋体"/>
          <w:b/>
          <w:bCs/>
          <w:color w:val="auto"/>
          <w:szCs w:val="22"/>
          <w:highlight w:val="none"/>
          <w:lang w:val="en-US" w:eastAsia="zh-CN"/>
        </w:rPr>
        <w:t>运输要求</w:t>
      </w:r>
    </w:p>
    <w:p>
      <w:pPr>
        <w:pStyle w:val="1037"/>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
          <w:color w:val="auto"/>
          <w:sz w:val="24"/>
          <w:szCs w:val="24"/>
          <w:lang w:val="en-US"/>
        </w:rPr>
      </w:pPr>
      <w:r>
        <w:rPr>
          <w:rFonts w:hint="eastAsia" w:ascii="仿宋" w:hAnsi="仿宋" w:eastAsia="仿宋" w:cs="仿宋"/>
          <w:color w:val="auto"/>
          <w:sz w:val="24"/>
          <w:szCs w:val="24"/>
          <w:lang w:val="en-US"/>
        </w:rPr>
        <w:t>运费承担和运输方式：</w:t>
      </w:r>
    </w:p>
    <w:p>
      <w:pPr>
        <w:pStyle w:val="1037"/>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由供方送到需方指定地点，并承担运费、保险费、装卸费等所有费用。</w:t>
      </w:r>
    </w:p>
    <w:p>
      <w:pPr>
        <w:pStyle w:val="1037"/>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
          <w:color w:val="auto"/>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设备由于包装不善或在装卸、运输途中发生锈蚀、损坏或短缺，由供方承担一切责任。如供方提供的货物不符合要求或因质量、功能存在瑕疵或者造成他人人身、财产损害的，由供方向受害人承担全部的损害赔偿责任。需方的装机验收并不免除供方的产品质量或产品瑕疵责任。供需双方对产品质量有争议的，需要第三方鉴定的，由供方负责委托具备资质的第三方鉴定机构鉴定，并承担鉴定所需费用（包括但不限于鉴定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宋体"/>
          <w:b w:val="0"/>
          <w:bCs w:val="0"/>
          <w:color w:val="auto"/>
          <w:szCs w:val="22"/>
          <w:highlight w:val="none"/>
          <w:lang w:val="en-US" w:eastAsia="zh-CN"/>
        </w:rPr>
      </w:pPr>
      <w:r>
        <w:rPr>
          <w:rFonts w:hint="eastAsia"/>
          <w:bCs/>
          <w:color w:val="auto"/>
          <w:kern w:val="0"/>
          <w:lang w:eastAsia="zh-CN"/>
        </w:rPr>
        <w:t>（</w:t>
      </w:r>
      <w:r>
        <w:rPr>
          <w:rFonts w:hint="eastAsia"/>
          <w:bCs/>
          <w:color w:val="auto"/>
          <w:kern w:val="0"/>
          <w:lang w:val="en-US" w:eastAsia="zh-CN"/>
        </w:rPr>
        <w:t>3）</w:t>
      </w:r>
      <w:r>
        <w:rPr>
          <w:rFonts w:hint="eastAsia"/>
          <w:bCs/>
          <w:color w:val="auto"/>
          <w:kern w:val="0"/>
        </w:rPr>
        <w:t>在运输至需方指定地点，并经需方验收合格前，设备毁损、遗失的风险由供方承担。</w:t>
      </w:r>
    </w:p>
    <w:p>
      <w:pPr>
        <w:keepNext w:val="0"/>
        <w:keepLines w:val="0"/>
        <w:pageBreakBefore w:val="0"/>
        <w:widowControl w:val="0"/>
        <w:numPr>
          <w:ilvl w:val="0"/>
          <w:numId w:val="0"/>
        </w:numPr>
        <w:wordWrap/>
        <w:overflowPunct/>
        <w:topLinePunct w:val="0"/>
        <w:bidi w:val="0"/>
        <w:spacing w:line="440" w:lineRule="exact"/>
        <w:ind w:firstLine="482" w:firstLineChars="200"/>
        <w:jc w:val="both"/>
        <w:rPr>
          <w:rFonts w:hint="default" w:ascii="仿宋" w:hAnsi="仿宋" w:eastAsia="仿宋" w:cs="宋体"/>
          <w:b/>
          <w:bCs/>
          <w:color w:val="auto"/>
          <w:kern w:val="3"/>
          <w:sz w:val="24"/>
          <w:szCs w:val="22"/>
          <w:lang w:val="en-US" w:eastAsia="zh-CN" w:bidi="ar-SA"/>
        </w:rPr>
      </w:pPr>
      <w:r>
        <w:rPr>
          <w:rFonts w:hint="eastAsia" w:cs="宋体"/>
          <w:b/>
          <w:bCs/>
          <w:color w:val="auto"/>
          <w:kern w:val="3"/>
          <w:sz w:val="24"/>
          <w:szCs w:val="22"/>
          <w:lang w:val="en-US" w:eastAsia="zh-CN" w:bidi="ar-SA"/>
        </w:rPr>
        <w:t>六、培训要求</w:t>
      </w:r>
    </w:p>
    <w:p>
      <w:pPr>
        <w:keepNext w:val="0"/>
        <w:keepLines w:val="0"/>
        <w:pageBreakBefore w:val="0"/>
        <w:widowControl w:val="0"/>
        <w:numPr>
          <w:ilvl w:val="0"/>
          <w:numId w:val="0"/>
        </w:numPr>
        <w:wordWrap/>
        <w:overflowPunct/>
        <w:topLinePunct w:val="0"/>
        <w:bidi w:val="0"/>
        <w:spacing w:line="440" w:lineRule="exact"/>
        <w:ind w:firstLine="480" w:firstLineChars="200"/>
        <w:jc w:val="both"/>
        <w:rPr>
          <w:rFonts w:hint="eastAsia" w:ascii="仿宋" w:hAnsi="仿宋" w:eastAsia="仿宋" w:cs="宋体"/>
          <w:b w:val="0"/>
          <w:bCs w:val="0"/>
          <w:color w:val="auto"/>
          <w:kern w:val="3"/>
          <w:sz w:val="24"/>
          <w:szCs w:val="22"/>
          <w:lang w:val="en-US" w:eastAsia="zh-CN" w:bidi="ar-SA"/>
        </w:rPr>
      </w:pPr>
      <w:r>
        <w:rPr>
          <w:rFonts w:hint="eastAsia" w:ascii="仿宋" w:hAnsi="仿宋" w:eastAsia="仿宋" w:cs="宋体"/>
          <w:b w:val="0"/>
          <w:bCs w:val="0"/>
          <w:color w:val="auto"/>
          <w:kern w:val="3"/>
          <w:sz w:val="24"/>
          <w:szCs w:val="22"/>
          <w:lang w:val="en-US" w:eastAsia="zh-CN" w:bidi="ar-SA"/>
        </w:rPr>
        <w:t>为了保证投标人所提供的货物能良好运行，要求投标人负责提供货物操作、功能、维护等方面的培训；投标人应免费为采购人培训相关技术人员。</w:t>
      </w:r>
    </w:p>
    <w:p>
      <w:pPr>
        <w:keepNext w:val="0"/>
        <w:keepLines w:val="0"/>
        <w:pageBreakBefore w:val="0"/>
        <w:widowControl w:val="0"/>
        <w:numPr>
          <w:ilvl w:val="0"/>
          <w:numId w:val="0"/>
        </w:numPr>
        <w:wordWrap/>
        <w:overflowPunct/>
        <w:topLinePunct w:val="0"/>
        <w:bidi w:val="0"/>
        <w:spacing w:line="440" w:lineRule="exact"/>
        <w:ind w:firstLine="482" w:firstLineChars="200"/>
        <w:jc w:val="both"/>
        <w:rPr>
          <w:rFonts w:hint="default" w:ascii="仿宋" w:hAnsi="仿宋" w:eastAsia="仿宋" w:cs="宋体"/>
          <w:b/>
          <w:bCs/>
          <w:color w:val="auto"/>
          <w:kern w:val="3"/>
          <w:sz w:val="24"/>
          <w:szCs w:val="22"/>
          <w:lang w:val="en-US" w:eastAsia="zh-CN" w:bidi="ar-SA"/>
        </w:rPr>
      </w:pPr>
      <w:r>
        <w:rPr>
          <w:rFonts w:hint="eastAsia" w:cs="宋体"/>
          <w:b/>
          <w:bCs/>
          <w:color w:val="auto"/>
          <w:kern w:val="3"/>
          <w:sz w:val="24"/>
          <w:szCs w:val="22"/>
          <w:lang w:val="en-US" w:eastAsia="zh-CN" w:bidi="ar-SA"/>
        </w:rPr>
        <w:t>七、售后服务</w:t>
      </w:r>
    </w:p>
    <w:p>
      <w:pPr>
        <w:keepNext w:val="0"/>
        <w:keepLines w:val="0"/>
        <w:pageBreakBefore w:val="0"/>
        <w:widowControl w:val="0"/>
        <w:numPr>
          <w:ilvl w:val="0"/>
          <w:numId w:val="0"/>
        </w:numPr>
        <w:wordWrap/>
        <w:overflowPunct/>
        <w:topLinePunct w:val="0"/>
        <w:bidi w:val="0"/>
        <w:spacing w:line="440" w:lineRule="exact"/>
        <w:ind w:firstLine="480" w:firstLineChars="200"/>
        <w:jc w:val="both"/>
        <w:rPr>
          <w:rFonts w:hint="eastAsia" w:ascii="仿宋" w:hAnsi="仿宋" w:eastAsia="仿宋" w:cs="宋体"/>
          <w:b/>
          <w:bCs/>
          <w:color w:val="auto"/>
          <w:kern w:val="3"/>
          <w:sz w:val="24"/>
          <w:szCs w:val="22"/>
          <w:lang w:val="en-US" w:eastAsia="zh-CN" w:bidi="ar-SA"/>
        </w:rPr>
      </w:pPr>
      <w:r>
        <w:rPr>
          <w:rFonts w:hint="eastAsia" w:ascii="宋体" w:hAnsi="宋体" w:cs="宋体"/>
          <w:color w:val="auto"/>
        </w:rPr>
        <w:t>提供免费</w:t>
      </w:r>
      <w:r>
        <w:rPr>
          <w:rFonts w:hint="eastAsia" w:ascii="宋体" w:hAnsi="宋体" w:cs="宋体"/>
          <w:color w:val="auto"/>
          <w:highlight w:val="none"/>
        </w:rPr>
        <w:t>保修，质保期</w:t>
      </w:r>
      <w:r>
        <w:rPr>
          <w:rFonts w:hint="eastAsia" w:ascii="宋体" w:hAnsi="宋体" w:cs="宋体"/>
          <w:color w:val="auto"/>
          <w:highlight w:val="none"/>
          <w:lang w:val="en-US" w:eastAsia="zh-CN"/>
        </w:rPr>
        <w:t>为5</w:t>
      </w:r>
      <w:r>
        <w:rPr>
          <w:rFonts w:hint="eastAsia" w:ascii="宋体" w:hAnsi="宋体" w:cs="宋体"/>
          <w:color w:val="auto"/>
          <w:highlight w:val="none"/>
        </w:rPr>
        <w:t>年（自验收合格之日起计），</w:t>
      </w:r>
      <w:r>
        <w:rPr>
          <w:rFonts w:hint="eastAsia" w:ascii="宋体" w:hAnsi="宋体"/>
          <w:color w:val="auto"/>
          <w:highlight w:val="none"/>
        </w:rPr>
        <w:t>保修</w:t>
      </w:r>
      <w:r>
        <w:rPr>
          <w:rFonts w:hint="eastAsia" w:ascii="宋体" w:hAnsi="宋体"/>
          <w:color w:val="auto"/>
        </w:rPr>
        <w:t>期内乙方负责对其提供的设备按原厂说明书要求进行免费维护维修（包含配件、人工等所需的一切费用）。</w:t>
      </w:r>
      <w:r>
        <w:rPr>
          <w:rFonts w:hint="eastAsia"/>
          <w:color w:val="auto"/>
        </w:rPr>
        <w:t>质保期内，提供免费上门服务，设备验收后非因操作不当造成要更换的零配件及设备由中标人负责包修、包换。</w:t>
      </w:r>
    </w:p>
    <w:p>
      <w:pPr>
        <w:pStyle w:val="5"/>
        <w:keepNext/>
        <w:keepLines/>
        <w:pageBreakBefore w:val="0"/>
        <w:widowControl w:val="0"/>
        <w:kinsoku/>
        <w:wordWrap/>
        <w:overflowPunct/>
        <w:topLinePunct w:val="0"/>
        <w:autoSpaceDE/>
        <w:autoSpaceDN/>
        <w:bidi w:val="0"/>
        <w:adjustRightInd/>
        <w:snapToGrid/>
        <w:spacing w:before="0" w:after="0" w:line="440" w:lineRule="exact"/>
        <w:ind w:left="0" w:firstLine="482" w:firstLineChars="200"/>
        <w:jc w:val="both"/>
        <w:textAlignment w:val="auto"/>
        <w:rPr>
          <w:rFonts w:hint="eastAsia" w:ascii="仿宋" w:hAnsi="仿宋" w:eastAsia="仿宋" w:cs="宋体"/>
          <w:b/>
          <w:bCs/>
          <w:color w:val="auto"/>
          <w:kern w:val="3"/>
          <w:sz w:val="24"/>
          <w:szCs w:val="22"/>
          <w:lang w:val="en-US" w:eastAsia="zh-CN" w:bidi="ar-SA"/>
        </w:rPr>
      </w:pPr>
      <w:r>
        <w:rPr>
          <w:rFonts w:hint="eastAsia" w:ascii="仿宋" w:hAnsi="仿宋" w:eastAsia="仿宋" w:cs="宋体"/>
          <w:b/>
          <w:bCs/>
          <w:color w:val="auto"/>
          <w:kern w:val="3"/>
          <w:sz w:val="24"/>
          <w:szCs w:val="22"/>
          <w:lang w:val="en-US" w:eastAsia="zh-CN" w:bidi="ar-SA"/>
        </w:rPr>
        <w:t>八、项目验收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auto"/>
        </w:rPr>
      </w:pPr>
      <w:r>
        <w:rPr>
          <w:rFonts w:hint="eastAsia"/>
          <w:b/>
          <w:bCs/>
          <w:color w:val="auto"/>
        </w:rPr>
        <w:t>（一）验收方式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bCs/>
          <w:color w:val="auto"/>
        </w:rPr>
        <w:t>本次项目采用一次性验收方式，</w:t>
      </w:r>
      <w:r>
        <w:rPr>
          <w:rFonts w:hint="eastAsia"/>
          <w:color w:val="auto"/>
        </w:rPr>
        <w:t>由采购人负责验收。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auto"/>
        </w:rPr>
      </w:pPr>
      <w:r>
        <w:rPr>
          <w:rFonts w:hint="eastAsia"/>
          <w:b/>
          <w:bCs/>
          <w:color w:val="auto"/>
        </w:rPr>
        <w:t>（二）验收程序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Cs/>
          <w:color w:val="auto"/>
        </w:rPr>
      </w:pPr>
      <w:r>
        <w:rPr>
          <w:rFonts w:hint="eastAsia"/>
          <w:bCs/>
          <w:color w:val="auto"/>
        </w:rPr>
        <w:t>中标人在完成</w:t>
      </w:r>
      <w:bookmarkStart w:id="7" w:name="OLE_LINK5"/>
      <w:r>
        <w:rPr>
          <w:rFonts w:hint="eastAsia"/>
          <w:color w:val="auto"/>
        </w:rPr>
        <w:t>320国道富阳超限运输检测站</w:t>
      </w:r>
      <w:bookmarkEnd w:id="7"/>
      <w:r>
        <w:rPr>
          <w:rFonts w:hint="eastAsia"/>
          <w:color w:val="auto"/>
        </w:rPr>
        <w:t>升级改造后</w:t>
      </w:r>
      <w:r>
        <w:rPr>
          <w:rFonts w:hint="eastAsia"/>
          <w:bCs/>
          <w:color w:val="auto"/>
        </w:rPr>
        <w:t>，通知采购人组织验收。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color w:val="auto"/>
        </w:rPr>
      </w:pPr>
      <w:r>
        <w:rPr>
          <w:rFonts w:hint="eastAsia"/>
          <w:b/>
          <w:color w:val="auto"/>
        </w:rPr>
        <w:t>（三）、验收要求、标准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项目整体验收合格的条件必须至少满足以下要求：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1、320国道富阳超限运输检测站升级改造设备安装到位；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2、320国道富阳超限运输检测站投入运行；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color w:val="auto"/>
        </w:rPr>
        <w:t>3、移交与本项目相关技术资料。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Cs/>
          <w:color w:val="auto"/>
        </w:rPr>
      </w:pPr>
      <w:r>
        <w:rPr>
          <w:rFonts w:hint="eastAsia"/>
          <w:bCs/>
          <w:color w:val="auto"/>
        </w:rPr>
        <w:t>中标人需承诺协助为验收提供相关服务。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color w:val="auto"/>
        </w:rPr>
      </w:pPr>
      <w:r>
        <w:rPr>
          <w:rFonts w:hint="eastAsia"/>
          <w:b/>
          <w:color w:val="auto"/>
        </w:rPr>
        <w:t>（四）、验收费用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宋体"/>
          <w:b/>
          <w:bCs/>
          <w:color w:val="auto"/>
          <w:kern w:val="3"/>
          <w:sz w:val="24"/>
          <w:szCs w:val="22"/>
          <w:highlight w:val="none"/>
          <w:lang w:val="en-US" w:eastAsia="zh-CN" w:bidi="ar-SA"/>
        </w:rPr>
      </w:pPr>
      <w:r>
        <w:rPr>
          <w:rFonts w:hint="eastAsia"/>
          <w:color w:val="auto"/>
        </w:rPr>
        <w:t>验收产生的费用，属于首次验收过程中产生的，由采购人承担；属于首次验收不合格，重新验收过程中产生的，由</w:t>
      </w:r>
      <w:r>
        <w:rPr>
          <w:rFonts w:hint="eastAsia"/>
          <w:color w:val="auto"/>
          <w:lang w:val="en-US" w:eastAsia="zh-CN"/>
        </w:rPr>
        <w:t>中标</w:t>
      </w:r>
      <w:r>
        <w:rPr>
          <w:rFonts w:hint="eastAsia"/>
          <w:color w:val="auto"/>
        </w:rPr>
        <w:t>人承担。</w:t>
      </w:r>
    </w:p>
    <w:p>
      <w:pPr>
        <w:keepNext w:val="0"/>
        <w:keepLines w:val="0"/>
        <w:pageBreakBefore w:val="0"/>
        <w:widowControl w:val="0"/>
        <w:numPr>
          <w:ilvl w:val="0"/>
          <w:numId w:val="0"/>
        </w:numPr>
        <w:wordWrap/>
        <w:overflowPunct/>
        <w:topLinePunct w:val="0"/>
        <w:bidi w:val="0"/>
        <w:spacing w:line="440" w:lineRule="exact"/>
        <w:ind w:firstLine="482" w:firstLineChars="200"/>
        <w:jc w:val="both"/>
        <w:rPr>
          <w:rFonts w:hint="eastAsia" w:ascii="仿宋" w:hAnsi="仿宋" w:eastAsia="仿宋" w:cs="宋体"/>
          <w:b/>
          <w:bCs/>
          <w:color w:val="auto"/>
          <w:szCs w:val="22"/>
          <w:highlight w:val="none"/>
          <w:lang w:val="en-US" w:eastAsia="zh-CN"/>
        </w:rPr>
      </w:pPr>
      <w:r>
        <w:rPr>
          <w:rFonts w:hint="eastAsia" w:cs="宋体"/>
          <w:b/>
          <w:bCs/>
          <w:color w:val="auto"/>
          <w:kern w:val="3"/>
          <w:sz w:val="24"/>
          <w:szCs w:val="22"/>
          <w:highlight w:val="none"/>
          <w:lang w:val="en-US" w:eastAsia="zh-CN" w:bidi="ar-SA"/>
        </w:rPr>
        <w:t>九</w:t>
      </w:r>
      <w:r>
        <w:rPr>
          <w:rFonts w:hint="eastAsia" w:ascii="仿宋" w:hAnsi="仿宋" w:eastAsia="仿宋" w:cs="宋体"/>
          <w:b/>
          <w:bCs/>
          <w:color w:val="auto"/>
          <w:kern w:val="3"/>
          <w:sz w:val="24"/>
          <w:szCs w:val="22"/>
          <w:highlight w:val="none"/>
          <w:lang w:val="en-US" w:eastAsia="zh-CN" w:bidi="ar-SA"/>
        </w:rPr>
        <w:t>、</w:t>
      </w:r>
      <w:r>
        <w:rPr>
          <w:rFonts w:hint="eastAsia" w:ascii="仿宋" w:hAnsi="仿宋" w:eastAsia="仿宋" w:cs="宋体"/>
          <w:b/>
          <w:bCs/>
          <w:color w:val="auto"/>
          <w:szCs w:val="22"/>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宋体"/>
          <w:b w:val="0"/>
          <w:bCs w:val="0"/>
          <w:color w:val="auto"/>
          <w:szCs w:val="22"/>
          <w:highlight w:val="none"/>
          <w:lang w:val="en-US" w:eastAsia="zh-CN"/>
        </w:rPr>
      </w:pPr>
      <w:r>
        <w:rPr>
          <w:rFonts w:hint="eastAsia" w:cs="宋体"/>
          <w:b w:val="0"/>
          <w:bCs w:val="0"/>
          <w:color w:val="auto"/>
          <w:szCs w:val="22"/>
          <w:highlight w:val="none"/>
          <w:lang w:val="en-US" w:eastAsia="zh-CN"/>
        </w:rPr>
        <w:t>1.</w:t>
      </w:r>
      <w:r>
        <w:rPr>
          <w:rFonts w:hint="eastAsia" w:ascii="仿宋" w:hAnsi="仿宋" w:eastAsia="仿宋" w:cs="宋体"/>
          <w:b w:val="0"/>
          <w:bCs w:val="0"/>
          <w:color w:val="auto"/>
          <w:szCs w:val="22"/>
          <w:highlight w:val="none"/>
          <w:lang w:val="en-US" w:eastAsia="zh-CN"/>
        </w:rPr>
        <w:t>合同生效以及具备实施条件后7个工作日内，采购人支付中标金额（合同价）的</w:t>
      </w:r>
      <w:r>
        <w:rPr>
          <w:rFonts w:hint="eastAsia" w:cs="宋体"/>
          <w:b w:val="0"/>
          <w:bCs w:val="0"/>
          <w:color w:val="auto"/>
          <w:szCs w:val="22"/>
          <w:highlight w:val="none"/>
          <w:lang w:val="en-US" w:eastAsia="zh-CN"/>
        </w:rPr>
        <w:t>5</w:t>
      </w:r>
      <w:r>
        <w:rPr>
          <w:rFonts w:hint="eastAsia" w:ascii="仿宋" w:hAnsi="仿宋" w:eastAsia="仿宋" w:cs="宋体"/>
          <w:b w:val="0"/>
          <w:bCs w:val="0"/>
          <w:color w:val="auto"/>
          <w:szCs w:val="22"/>
          <w:highlight w:val="none"/>
          <w:lang w:val="en-US" w:eastAsia="zh-CN"/>
        </w:rPr>
        <w:t>0%作为预付款；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宋体"/>
          <w:b w:val="0"/>
          <w:bCs w:val="0"/>
          <w:color w:val="auto"/>
          <w:szCs w:val="22"/>
          <w:highlight w:val="none"/>
          <w:lang w:val="en-US" w:eastAsia="zh-CN"/>
        </w:rPr>
      </w:pPr>
      <w:r>
        <w:rPr>
          <w:rFonts w:hint="eastAsia" w:cs="宋体"/>
          <w:b w:val="0"/>
          <w:bCs w:val="0"/>
          <w:color w:val="auto"/>
          <w:szCs w:val="22"/>
          <w:highlight w:val="none"/>
          <w:lang w:val="en-US" w:eastAsia="zh-CN"/>
        </w:rPr>
        <w:t>2.项目验收通过后支付剩余款项</w:t>
      </w:r>
      <w:r>
        <w:rPr>
          <w:rFonts w:hint="eastAsia" w:ascii="仿宋" w:hAnsi="仿宋" w:eastAsia="仿宋" w:cs="宋体"/>
          <w:b w:val="0"/>
          <w:bCs w:val="0"/>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cs="宋体"/>
          <w:b w:val="0"/>
          <w:bCs w:val="0"/>
          <w:color w:val="auto"/>
          <w:szCs w:val="22"/>
          <w:highlight w:val="none"/>
          <w:lang w:val="en-US" w:eastAsia="zh-CN"/>
        </w:rPr>
      </w:pPr>
      <w:r>
        <w:rPr>
          <w:rFonts w:hint="eastAsia" w:ascii="仿宋" w:hAnsi="仿宋" w:eastAsia="仿宋" w:cs="仿宋"/>
          <w:b/>
          <w:bCs/>
          <w:color w:val="auto"/>
          <w:sz w:val="24"/>
          <w:szCs w:val="24"/>
          <w:highlight w:val="none"/>
          <w:lang w:eastAsia="zh-CN"/>
        </w:rPr>
        <w:t>注：在签订合同时，供应商明确表示无需预付款或者主动要求降低预付款比例的，采购单位可不适用前述规定。</w:t>
      </w:r>
    </w:p>
    <w:p>
      <w:pPr>
        <w:keepNext w:val="0"/>
        <w:keepLines w:val="0"/>
        <w:pageBreakBefore w:val="0"/>
        <w:widowControl w:val="0"/>
        <w:wordWrap/>
        <w:overflowPunct/>
        <w:topLinePunct w:val="0"/>
        <w:bidi w:val="0"/>
        <w:spacing w:line="440" w:lineRule="exact"/>
        <w:ind w:firstLine="482" w:firstLineChars="200"/>
        <w:jc w:val="both"/>
        <w:rPr>
          <w:rFonts w:hint="eastAsia" w:ascii="仿宋" w:hAnsi="仿宋" w:eastAsia="仿宋" w:cs="宋体"/>
          <w:b/>
          <w:bCs/>
          <w:color w:val="auto"/>
          <w:szCs w:val="22"/>
          <w:highlight w:val="none"/>
          <w:lang w:val="en-US" w:eastAsia="zh-CN"/>
        </w:rPr>
      </w:pPr>
      <w:r>
        <w:rPr>
          <w:rFonts w:hint="eastAsia" w:cs="宋体"/>
          <w:b/>
          <w:bCs/>
          <w:color w:val="auto"/>
          <w:szCs w:val="22"/>
          <w:highlight w:val="none"/>
          <w:lang w:val="en-US" w:eastAsia="zh-CN"/>
        </w:rPr>
        <w:t>十</w:t>
      </w:r>
      <w:r>
        <w:rPr>
          <w:rFonts w:hint="eastAsia" w:ascii="仿宋" w:hAnsi="仿宋" w:eastAsia="仿宋" w:cs="宋体"/>
          <w:b/>
          <w:bCs/>
          <w:color w:val="auto"/>
          <w:szCs w:val="22"/>
          <w:highlight w:val="none"/>
          <w:lang w:val="en-US" w:eastAsia="zh-CN"/>
        </w:rPr>
        <w:t>、履约保证金</w:t>
      </w:r>
    </w:p>
    <w:p>
      <w:pPr>
        <w:keepNext w:val="0"/>
        <w:keepLines w:val="0"/>
        <w:pageBreakBefore w:val="0"/>
        <w:widowControl w:val="0"/>
        <w:wordWrap/>
        <w:overflowPunct/>
        <w:topLinePunct w:val="0"/>
        <w:bidi w:val="0"/>
        <w:spacing w:line="440" w:lineRule="exact"/>
        <w:ind w:firstLine="480" w:firstLineChars="200"/>
        <w:jc w:val="both"/>
        <w:rPr>
          <w:rFonts w:hint="eastAsia" w:ascii="仿宋" w:hAnsi="仿宋" w:eastAsia="仿宋" w:cs="宋体"/>
          <w:b w:val="0"/>
          <w:bCs w:val="0"/>
          <w:color w:val="auto"/>
          <w:szCs w:val="22"/>
          <w:highlight w:val="none"/>
          <w:lang w:val="en-US" w:eastAsia="zh-CN"/>
        </w:rPr>
      </w:pPr>
      <w:r>
        <w:rPr>
          <w:rFonts w:hint="eastAsia" w:cs="宋体"/>
          <w:b w:val="0"/>
          <w:bCs w:val="0"/>
          <w:color w:val="auto"/>
          <w:szCs w:val="22"/>
          <w:highlight w:val="none"/>
          <w:lang w:val="en-US" w:eastAsia="zh-CN"/>
        </w:rPr>
        <w:t>本项目无需缴纳履约保证金。</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color w:val="auto"/>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4"/>
        <w:pageBreakBefore w:val="0"/>
        <w:kinsoku/>
        <w:bidi w:val="0"/>
        <w:spacing w:beforeAutospacing="0" w:afterAutospacing="0" w:line="440" w:lineRule="exact"/>
        <w:rPr>
          <w:color w:val="auto"/>
        </w:rPr>
      </w:pPr>
      <w:bookmarkStart w:id="8" w:name="_Toc1180707375"/>
      <w:r>
        <w:rPr>
          <w:rFonts w:hint="eastAsia"/>
          <w:color w:val="auto"/>
        </w:rPr>
        <w:t>第五章  杭州市富阳区政府采购合同主要条款</w:t>
      </w:r>
      <w:bookmarkEnd w:id="8"/>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rPr>
      </w:pPr>
      <w:r>
        <w:rPr>
          <w:rFonts w:hint="eastAsia" w:cs="仿宋_GB2312"/>
          <w:color w:val="auto"/>
          <w:kern w:val="0"/>
          <w:sz w:val="28"/>
          <w:szCs w:val="28"/>
        </w:rPr>
        <w:t>（本合同为合同样稿，最终稿由</w:t>
      </w:r>
      <w:r>
        <w:rPr>
          <w:rFonts w:hint="eastAsia" w:cs="仿宋_GB2312"/>
          <w:color w:val="auto"/>
          <w:kern w:val="0"/>
          <w:sz w:val="28"/>
          <w:szCs w:val="28"/>
          <w:lang w:eastAsia="zh-CN"/>
        </w:rPr>
        <w:t>双</w:t>
      </w:r>
      <w:r>
        <w:rPr>
          <w:rFonts w:hint="eastAsia" w:cs="仿宋_GB2312"/>
          <w:color w:val="auto"/>
          <w:kern w:val="0"/>
          <w:sz w:val="28"/>
          <w:szCs w:val="28"/>
        </w:rPr>
        <w:t>方协商后确定）</w:t>
      </w:r>
    </w:p>
    <w:p>
      <w:pPr>
        <w:pageBreakBefore w:val="0"/>
        <w:kinsoku/>
        <w:wordWrap w:val="0"/>
        <w:topLinePunct/>
        <w:bidi w:val="0"/>
        <w:adjustRightInd w:val="0"/>
        <w:spacing w:beforeAutospacing="0" w:afterAutospacing="0" w:line="440" w:lineRule="exact"/>
        <w:ind w:firstLine="480" w:firstLineChars="200"/>
        <w:rPr>
          <w:bCs/>
          <w:color w:val="auto"/>
          <w:kern w:val="0"/>
        </w:rPr>
      </w:pPr>
      <w:bookmarkStart w:id="9" w:name="_Toc1399953345"/>
      <w:r>
        <w:rPr>
          <w:rFonts w:hint="eastAsia"/>
          <w:bCs/>
          <w:color w:val="auto"/>
          <w:kern w:val="0"/>
        </w:rPr>
        <w:t>甲方</w:t>
      </w:r>
      <w:r>
        <w:rPr>
          <w:rFonts w:hint="eastAsia"/>
          <w:bCs/>
          <w:color w:val="auto"/>
          <w:kern w:val="0"/>
          <w:lang w:eastAsia="zh-CN"/>
        </w:rPr>
        <w:t>：杭州市富阳区交通运输局</w:t>
      </w:r>
      <w:r>
        <w:rPr>
          <w:rFonts w:hint="eastAsia"/>
          <w:bCs/>
          <w:color w:val="auto"/>
          <w:kern w:val="0"/>
        </w:rPr>
        <w:t>：</w:t>
      </w:r>
    </w:p>
    <w:p>
      <w:pPr>
        <w:pageBreakBefore w:val="0"/>
        <w:kinsoku/>
        <w:wordWrap w:val="0"/>
        <w:topLinePunct/>
        <w:bidi w:val="0"/>
        <w:adjustRightInd w:val="0"/>
        <w:spacing w:beforeAutospacing="0" w:afterAutospacing="0" w:line="440" w:lineRule="exact"/>
        <w:ind w:firstLine="480" w:firstLineChars="200"/>
        <w:rPr>
          <w:bCs/>
          <w:color w:val="auto"/>
          <w:kern w:val="0"/>
        </w:rPr>
      </w:pPr>
      <w:r>
        <w:rPr>
          <w:rFonts w:hint="eastAsia"/>
          <w:bCs/>
          <w:color w:val="auto"/>
          <w:kern w:val="0"/>
        </w:rPr>
        <w:t>乙方（中标人）：</w:t>
      </w:r>
    </w:p>
    <w:p>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rPr>
        <w:t>经过公开招标采购（编号：      ），确定</w:t>
      </w:r>
      <w:r>
        <w:rPr>
          <w:rFonts w:hint="eastAsia"/>
          <w:color w:val="auto"/>
          <w:u w:val="single"/>
          <w:lang w:val="en-US" w:eastAsia="zh-CN"/>
        </w:rPr>
        <w:t xml:space="preserve">        </w:t>
      </w:r>
      <w:r>
        <w:rPr>
          <w:rFonts w:hint="eastAsia" w:ascii="仿宋" w:hAnsi="仿宋"/>
          <w:color w:val="auto"/>
        </w:rPr>
        <w:t>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rPr>
      </w:pPr>
      <w:r>
        <w:rPr>
          <w:rFonts w:hint="eastAsia"/>
          <w:b/>
          <w:bCs/>
          <w:color w:val="auto"/>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rPr>
        <w:t>注：</w:t>
      </w:r>
      <w:r>
        <w:rPr>
          <w:rFonts w:hint="eastAsia"/>
          <w:bCs/>
          <w:color w:val="auto"/>
          <w:kern w:val="0"/>
        </w:rPr>
        <w:t>以上合同价包含本项目实施所需的一切费用，乙方需提供本项目采购明细清</w:t>
      </w:r>
      <w:r>
        <w:rPr>
          <w:rFonts w:hint="eastAsia"/>
          <w:bCs/>
          <w:color w:val="auto"/>
          <w:kern w:val="0"/>
          <w:highlight w:val="none"/>
        </w:rPr>
        <w:t>单（若项目要求）。</w:t>
      </w:r>
    </w:p>
    <w:p>
      <w:pPr>
        <w:pageBreakBefore w:val="0"/>
        <w:kinsoku/>
        <w:wordWrap w:val="0"/>
        <w:topLinePunct/>
        <w:bidi w:val="0"/>
        <w:adjustRightInd w:val="0"/>
        <w:spacing w:beforeAutospacing="0" w:afterAutospacing="0" w:line="440" w:lineRule="exact"/>
        <w:ind w:firstLine="480" w:firstLineChars="200"/>
        <w:rPr>
          <w:rFonts w:hint="default"/>
          <w:bCs/>
          <w:color w:val="auto"/>
          <w:kern w:val="0"/>
          <w:highlight w:val="none"/>
          <w:lang w:val="en-US" w:eastAsia="zh-CN"/>
        </w:rPr>
      </w:pPr>
      <w:r>
        <w:rPr>
          <w:rFonts w:hint="eastAsia"/>
          <w:bCs/>
          <w:color w:val="auto"/>
          <w:kern w:val="0"/>
          <w:highlight w:val="none"/>
          <w:lang w:val="en-US" w:eastAsia="zh-CN"/>
        </w:rPr>
        <w:t>合同形式：固定单价合同（不得超过合同总价）。</w:t>
      </w:r>
    </w:p>
    <w:p>
      <w:pPr>
        <w:pageBreakBefore w:val="0"/>
        <w:kinsoku/>
        <w:wordWrap w:val="0"/>
        <w:topLinePunct/>
        <w:bidi w:val="0"/>
        <w:adjustRightInd w:val="0"/>
        <w:spacing w:beforeAutospacing="0" w:afterAutospacing="0" w:line="440" w:lineRule="exact"/>
        <w:ind w:firstLine="482" w:firstLineChars="200"/>
        <w:rPr>
          <w:b/>
          <w:bCs/>
          <w:color w:val="auto"/>
          <w:kern w:val="0"/>
        </w:rPr>
      </w:pPr>
      <w:r>
        <w:rPr>
          <w:rFonts w:hint="eastAsia"/>
          <w:b/>
          <w:bCs/>
          <w:color w:val="auto"/>
          <w:kern w:val="0"/>
        </w:rPr>
        <w:t>第二条：质量保证</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本项目标的物的质保期为：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rPr>
        <w:t>第三条：</w:t>
      </w:r>
      <w:r>
        <w:rPr>
          <w:rFonts w:hint="eastAsia" w:ascii="仿宋" w:hAnsi="仿宋" w:eastAsia="仿宋" w:cs="仿宋"/>
          <w:b/>
          <w:bCs/>
          <w:color w:val="auto"/>
          <w:sz w:val="24"/>
          <w:szCs w:val="24"/>
          <w:highlight w:val="none"/>
          <w:lang w:val="en-US" w:eastAsia="zh-CN"/>
        </w:rPr>
        <w:t>标的物交付期限、地点、方式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交付期限：</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交付地点：</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交付方式：</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交付说明：</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标的物</w:t>
      </w:r>
      <w:r>
        <w:rPr>
          <w:rFonts w:hint="eastAsia" w:ascii="仿宋" w:hAnsi="仿宋" w:eastAsia="仿宋" w:cs="仿宋"/>
          <w:color w:val="auto"/>
          <w:sz w:val="24"/>
          <w:szCs w:val="24"/>
          <w:highlight w:val="none"/>
        </w:rPr>
        <w:t>交付使用时，乙方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向甲方提供发票、产品合格证、使用维修说明书、质量保证书、保修卡等</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具备的相关资料和必备的附件。为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办理设备保修手续，并向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提供原产服务承诺书原件。乙方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提供切实、高效、优质的售后服务，主要产品按要求提供原厂家质保承诺书。供货时，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第四条：</w:t>
      </w:r>
      <w:r>
        <w:rPr>
          <w:rFonts w:hint="eastAsia" w:ascii="仿宋" w:hAnsi="仿宋" w:eastAsia="仿宋" w:cs="仿宋"/>
          <w:b/>
          <w:bCs/>
          <w:color w:val="auto"/>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第五条：</w:t>
      </w:r>
      <w:r>
        <w:rPr>
          <w:rFonts w:hint="eastAsia" w:ascii="仿宋" w:hAnsi="仿宋" w:eastAsia="仿宋" w:cs="仿宋"/>
          <w:b/>
          <w:bCs/>
          <w:color w:val="auto"/>
          <w:sz w:val="24"/>
          <w:szCs w:val="24"/>
          <w:highlight w:val="none"/>
          <w:lang w:val="en-US" w:eastAsia="zh-CN"/>
        </w:rPr>
        <w:t>知识产权</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第六条：</w:t>
      </w:r>
      <w:r>
        <w:rPr>
          <w:rFonts w:hint="eastAsia" w:ascii="仿宋" w:hAnsi="仿宋" w:eastAsia="仿宋" w:cs="仿宋"/>
          <w:b/>
          <w:bCs/>
          <w:color w:val="auto"/>
          <w:sz w:val="24"/>
          <w:szCs w:val="24"/>
          <w:highlight w:val="none"/>
          <w:lang w:val="en-US" w:eastAsia="zh-CN"/>
        </w:rPr>
        <w:t>技术资料和保密义务</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第七条：</w:t>
      </w:r>
      <w:r>
        <w:rPr>
          <w:rFonts w:hint="eastAsia" w:ascii="仿宋" w:hAnsi="仿宋" w:eastAsia="仿宋" w:cs="仿宋"/>
          <w:b/>
          <w:bCs/>
          <w:color w:val="auto"/>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b/>
          <w:bCs/>
          <w:color w:val="auto"/>
          <w:kern w:val="0"/>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另有约定外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乙方交付的全部标的物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b/>
          <w:bCs/>
          <w:color w:val="auto"/>
          <w:kern w:val="0"/>
        </w:rPr>
        <w:t>第</w:t>
      </w:r>
      <w:r>
        <w:rPr>
          <w:rFonts w:hint="eastAsia"/>
          <w:b/>
          <w:bCs/>
          <w:color w:val="auto"/>
          <w:kern w:val="0"/>
          <w:lang w:eastAsia="zh-CN"/>
        </w:rPr>
        <w:t>八</w:t>
      </w:r>
      <w:r>
        <w:rPr>
          <w:rFonts w:hint="eastAsia"/>
          <w:b/>
          <w:bCs/>
          <w:color w:val="auto"/>
          <w:kern w:val="0"/>
        </w:rPr>
        <w:t>条：</w:t>
      </w:r>
      <w:r>
        <w:rPr>
          <w:rFonts w:hint="eastAsia" w:ascii="仿宋" w:hAnsi="仿宋" w:eastAsia="仿宋" w:cs="仿宋"/>
          <w:b/>
          <w:bCs/>
          <w:color w:val="auto"/>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lang w:eastAsia="zh-CN"/>
        </w:rPr>
        <w:t>的时间、方案及</w:t>
      </w:r>
      <w:r>
        <w:rPr>
          <w:rFonts w:hint="eastAsia" w:ascii="仿宋" w:hAnsi="仿宋" w:eastAsia="仿宋" w:cs="仿宋"/>
          <w:color w:val="auto"/>
          <w:sz w:val="24"/>
          <w:szCs w:val="24"/>
          <w:highlight w:val="none"/>
        </w:rPr>
        <w:t>标准、程序</w:t>
      </w:r>
      <w:r>
        <w:rPr>
          <w:rFonts w:hint="eastAsia" w:ascii="仿宋" w:hAnsi="仿宋" w:eastAsia="仿宋" w:cs="仿宋"/>
          <w:color w:val="auto"/>
          <w:sz w:val="24"/>
          <w:szCs w:val="24"/>
          <w:highlight w:val="none"/>
          <w:lang w:eastAsia="zh-CN"/>
        </w:rPr>
        <w:t>、费用</w:t>
      </w:r>
      <w:r>
        <w:rPr>
          <w:rFonts w:hint="eastAsia" w:ascii="仿宋" w:hAnsi="仿宋" w:eastAsia="仿宋" w:cs="仿宋"/>
          <w:color w:val="auto"/>
          <w:sz w:val="24"/>
          <w:szCs w:val="24"/>
          <w:highlight w:val="none"/>
        </w:rPr>
        <w:t>等具体内容以及前述</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的效力</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color w:val="auto"/>
          <w:kern w:val="0"/>
        </w:rPr>
      </w:pPr>
      <w:r>
        <w:rPr>
          <w:rFonts w:hint="eastAsia"/>
          <w:b/>
          <w:bCs/>
          <w:color w:val="auto"/>
          <w:kern w:val="0"/>
        </w:rPr>
        <w:t>第</w:t>
      </w:r>
      <w:r>
        <w:rPr>
          <w:rFonts w:hint="eastAsia"/>
          <w:b/>
          <w:bCs/>
          <w:color w:val="auto"/>
          <w:kern w:val="0"/>
          <w:lang w:eastAsia="zh-CN"/>
        </w:rPr>
        <w:t>九</w:t>
      </w:r>
      <w:r>
        <w:rPr>
          <w:rFonts w:hint="eastAsia"/>
          <w:b/>
          <w:bCs/>
          <w:color w:val="auto"/>
          <w:kern w:val="0"/>
        </w:rPr>
        <w:t>条：</w:t>
      </w:r>
      <w:r>
        <w:rPr>
          <w:rFonts w:hint="eastAsia"/>
          <w:b/>
          <w:bCs/>
          <w:color w:val="auto"/>
          <w:kern w:val="0"/>
          <w:lang w:val="en-US" w:eastAsia="zh-CN"/>
        </w:rPr>
        <w:t>合同</w:t>
      </w:r>
      <w:r>
        <w:rPr>
          <w:rFonts w:hint="eastAsia"/>
          <w:b/>
          <w:bCs/>
          <w:color w:val="auto"/>
          <w:kern w:val="0"/>
        </w:rPr>
        <w:t>款的支付</w:t>
      </w:r>
    </w:p>
    <w:p>
      <w:pPr>
        <w:keepNext w:val="0"/>
        <w:keepLines w:val="0"/>
        <w:pageBreakBefore w:val="0"/>
        <w:widowControl w:val="0"/>
        <w:kinsoku/>
        <w:wordWrap w:val="0"/>
        <w:overflowPunct/>
        <w:topLinePunct/>
        <w:autoSpaceDE/>
        <w:autoSpaceDN/>
        <w:bidi w:val="0"/>
        <w:snapToGrid/>
        <w:spacing w:beforeAutospacing="0" w:afterAutospacing="0" w:line="440" w:lineRule="exact"/>
        <w:ind w:leftChars="0" w:firstLine="480" w:firstLineChars="200"/>
        <w:textAlignment w:val="auto"/>
        <w:rPr>
          <w:color w:val="auto"/>
          <w:highlight w:val="none"/>
        </w:rPr>
      </w:pPr>
      <w:r>
        <w:rPr>
          <w:rFonts w:hint="eastAsia"/>
          <w:color w:val="auto"/>
          <w:kern w:val="0"/>
          <w:highlight w:val="none"/>
          <w:lang w:val="en-US" w:eastAsia="zh-CN"/>
        </w:rPr>
        <w:t>1.</w:t>
      </w:r>
      <w:r>
        <w:rPr>
          <w:rFonts w:hint="eastAsia"/>
          <w:color w:val="auto"/>
          <w:kern w:val="0"/>
          <w:highlight w:val="none"/>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keepNext w:val="0"/>
        <w:keepLines w:val="0"/>
        <w:pageBreakBefore w:val="0"/>
        <w:widowControl w:val="0"/>
        <w:kinsoku/>
        <w:wordWrap w:val="0"/>
        <w:overflowPunct/>
        <w:topLinePunct/>
        <w:autoSpaceDE/>
        <w:autoSpaceDN/>
        <w:bidi w:val="0"/>
        <w:adjustRightInd w:val="0"/>
        <w:snapToGrid/>
        <w:spacing w:beforeAutospacing="0" w:afterAutospacing="0" w:line="440" w:lineRule="exact"/>
        <w:ind w:leftChars="0" w:firstLine="480" w:firstLineChars="200"/>
        <w:textAlignment w:val="auto"/>
        <w:rPr>
          <w:rFonts w:hint="default" w:eastAsia="仿宋"/>
          <w:color w:val="auto"/>
          <w:kern w:val="0"/>
          <w:highlight w:val="none"/>
          <w:lang w:val="en-US" w:eastAsia="zh-CN"/>
        </w:rPr>
      </w:pPr>
      <w:r>
        <w:rPr>
          <w:rFonts w:hint="eastAsia"/>
          <w:color w:val="auto"/>
          <w:kern w:val="0"/>
          <w:highlight w:val="none"/>
          <w:lang w:val="en-US" w:eastAsia="zh-CN"/>
        </w:rPr>
        <w:t>2.乙方信息</w:t>
      </w:r>
    </w:p>
    <w:p>
      <w:pPr>
        <w:keepNext w:val="0"/>
        <w:keepLines w:val="0"/>
        <w:pageBreakBefore w:val="0"/>
        <w:widowControl w:val="0"/>
        <w:kinsoku/>
        <w:wordWrap w:val="0"/>
        <w:overflowPunct/>
        <w:topLinePunct/>
        <w:autoSpaceDE/>
        <w:autoSpaceDN/>
        <w:bidi w:val="0"/>
        <w:adjustRightInd w:val="0"/>
        <w:snapToGrid/>
        <w:spacing w:beforeAutospacing="0" w:afterAutospacing="0" w:line="440" w:lineRule="exact"/>
        <w:ind w:leftChars="0" w:firstLine="480" w:firstLineChars="200"/>
        <w:textAlignment w:val="auto"/>
        <w:rPr>
          <w:color w:val="auto"/>
          <w:kern w:val="0"/>
          <w:highlight w:val="none"/>
        </w:rPr>
      </w:pPr>
      <w:r>
        <w:rPr>
          <w:rFonts w:hint="eastAsia"/>
          <w:color w:val="auto"/>
          <w:kern w:val="0"/>
          <w:highlight w:val="none"/>
        </w:rPr>
        <w:t>乙方开户行名称：_________________</w:t>
      </w:r>
    </w:p>
    <w:p>
      <w:pPr>
        <w:keepNext w:val="0"/>
        <w:keepLines w:val="0"/>
        <w:pageBreakBefore w:val="0"/>
        <w:widowControl w:val="0"/>
        <w:kinsoku/>
        <w:wordWrap w:val="0"/>
        <w:overflowPunct/>
        <w:topLinePunct/>
        <w:autoSpaceDE/>
        <w:autoSpaceDN/>
        <w:bidi w:val="0"/>
        <w:adjustRightInd w:val="0"/>
        <w:snapToGrid/>
        <w:spacing w:beforeAutospacing="0" w:afterAutospacing="0" w:line="440" w:lineRule="exact"/>
        <w:ind w:leftChars="0" w:firstLine="480" w:firstLineChars="200"/>
        <w:textAlignment w:val="auto"/>
        <w:rPr>
          <w:rFonts w:hint="eastAsia"/>
          <w:color w:val="auto"/>
          <w:kern w:val="0"/>
          <w:highlight w:val="none"/>
        </w:rPr>
      </w:pPr>
      <w:r>
        <w:rPr>
          <w:rFonts w:hint="eastAsia"/>
          <w:color w:val="auto"/>
          <w:kern w:val="0"/>
          <w:highlight w:val="none"/>
        </w:rPr>
        <w:t>开户行账号：_____________________</w:t>
      </w:r>
    </w:p>
    <w:p>
      <w:pPr>
        <w:keepNext w:val="0"/>
        <w:keepLines w:val="0"/>
        <w:pageBreakBefore w:val="0"/>
        <w:widowControl w:val="0"/>
        <w:numPr>
          <w:ilvl w:val="0"/>
          <w:numId w:val="0"/>
        </w:numPr>
        <w:kinsoku/>
        <w:wordWrap w:val="0"/>
        <w:overflowPunct/>
        <w:topLinePunct/>
        <w:autoSpaceDE/>
        <w:autoSpaceDN/>
        <w:bidi w:val="0"/>
        <w:adjustRightInd w:val="0"/>
        <w:snapToGrid/>
        <w:spacing w:beforeAutospacing="0" w:afterAutospacing="0" w:line="440" w:lineRule="exact"/>
        <w:ind w:leftChars="0" w:firstLine="480" w:firstLineChars="200"/>
        <w:textAlignment w:val="auto"/>
        <w:rPr>
          <w:rFonts w:hint="eastAsia" w:ascii="仿宋" w:hAnsi="仿宋"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预付款应在合同生效以及具备实施条件后7个工作日内支付。（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color w:val="auto"/>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highlight w:val="none"/>
        </w:rPr>
      </w:pPr>
      <w:r>
        <w:rPr>
          <w:rFonts w:hint="eastAsia" w:cs="仿宋"/>
          <w:color w:val="auto"/>
          <w:sz w:val="24"/>
          <w:szCs w:val="24"/>
          <w:highlight w:val="none"/>
          <w:lang w:val="en-US" w:eastAsia="zh-CN"/>
        </w:rPr>
        <w:t>4.其余款项</w:t>
      </w:r>
      <w:r>
        <w:rPr>
          <w:rFonts w:hint="eastAsia" w:ascii="仿宋" w:hAnsi="仿宋" w:eastAsia="仿宋" w:cs="仿宋"/>
          <w:color w:val="auto"/>
          <w:sz w:val="24"/>
          <w:szCs w:val="24"/>
          <w:highlight w:val="none"/>
          <w:lang w:val="en-US" w:eastAsia="zh-CN"/>
        </w:rPr>
        <w:t>：</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rPr>
        <w:t>。对于满足合同约定支付条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件的，采购人应自收到发票后5个工作日内将资金支付到合同约定的供应商账户。</w:t>
      </w:r>
    </w:p>
    <w:p>
      <w:pPr>
        <w:keepNext w:val="0"/>
        <w:keepLines w:val="0"/>
        <w:pageBreakBefore w:val="0"/>
        <w:widowControl w:val="0"/>
        <w:kinsoku/>
        <w:overflowPunct/>
        <w:autoSpaceDE/>
        <w:autoSpaceDN/>
        <w:bidi w:val="0"/>
        <w:snapToGrid/>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keepNext w:val="0"/>
        <w:keepLines w:val="0"/>
        <w:pageBreakBefore w:val="0"/>
        <w:widowControl w:val="0"/>
        <w:kinsoku/>
        <w:wordWrap w:val="0"/>
        <w:overflowPunct/>
        <w:topLinePunct/>
        <w:autoSpaceDE/>
        <w:autoSpaceDN/>
        <w:bidi w:val="0"/>
        <w:adjustRightInd w:val="0"/>
        <w:snapToGrid/>
        <w:spacing w:beforeAutospacing="0" w:afterAutospacing="0" w:line="440" w:lineRule="exact"/>
        <w:ind w:leftChars="0" w:firstLine="482" w:firstLineChars="200"/>
        <w:textAlignment w:val="auto"/>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w:t>
      </w:r>
      <w:r>
        <w:rPr>
          <w:rFonts w:hint="eastAsia"/>
          <w:b/>
          <w:bCs/>
          <w:color w:val="auto"/>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乙方需</w:t>
      </w:r>
      <w:r>
        <w:rPr>
          <w:rFonts w:hint="eastAsia" w:ascii="仿宋" w:hAnsi="仿宋" w:eastAsia="仿宋" w:cs="仿宋"/>
          <w:color w:val="auto"/>
          <w:sz w:val="24"/>
          <w:szCs w:val="24"/>
          <w:highlight w:val="none"/>
        </w:rPr>
        <w:t>提交合同价</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cs="仿宋"/>
          <w:b/>
          <w:bCs/>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w:t>
      </w:r>
      <w:r>
        <w:rPr>
          <w:rFonts w:hint="eastAsia" w:ascii="宋体" w:hAnsi="宋体" w:cs="宋体"/>
          <w:color w:val="auto"/>
          <w:kern w:val="0"/>
          <w:sz w:val="24"/>
          <w:highlight w:val="none"/>
        </w:rPr>
        <w:t>发生迟延支付中小企业款项的，按照《保障中小企业款项支付条例》第十五条执行。《保障中小企业款项支付条例》</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中华人民共和国国务院令第728号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第十五条</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第十一条：</w:t>
      </w:r>
      <w:r>
        <w:rPr>
          <w:rFonts w:hint="eastAsia" w:ascii="仿宋" w:hAnsi="仿宋" w:eastAsia="仿宋" w:cs="仿宋"/>
          <w:b/>
          <w:bCs/>
          <w:color w:val="auto"/>
          <w:sz w:val="24"/>
          <w:szCs w:val="24"/>
          <w:highlight w:val="none"/>
          <w:lang w:val="en-US" w:eastAsia="zh-CN"/>
        </w:rPr>
        <w:t>售后服务</w:t>
      </w:r>
    </w:p>
    <w:p>
      <w:pPr>
        <w:pStyle w:val="477"/>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本合同项下货物的</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内应对提供的所有货物进行常规检查、调整等。</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满后，乙方仍提供维护服务，收取成本费。</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内或在应当由乙方负责的其他情况下，若由于乙方原因而造成货物不得不停止使用的情形，货物</w:t>
      </w:r>
      <w:r>
        <w:rPr>
          <w:rFonts w:hint="eastAsia" w:ascii="仿宋" w:hAnsi="仿宋" w:eastAsia="仿宋" w:cs="仿宋"/>
          <w:color w:val="auto"/>
          <w:sz w:val="24"/>
          <w:szCs w:val="24"/>
          <w:highlight w:val="none"/>
          <w:lang w:eastAsia="zh-CN"/>
        </w:rPr>
        <w:t>售后服务期及质保期</w:t>
      </w:r>
      <w:r>
        <w:rPr>
          <w:rFonts w:hint="eastAsia" w:ascii="仿宋" w:hAnsi="仿宋" w:eastAsia="仿宋" w:cs="仿宋"/>
          <w:color w:val="auto"/>
          <w:sz w:val="24"/>
          <w:szCs w:val="24"/>
          <w:highlight w:val="none"/>
        </w:rPr>
        <w:t>应依照停止使用的实际时间加以延长，由此给甲方造成的损失由乙方承担。</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w:t>
      </w:r>
    </w:p>
    <w:p>
      <w:pPr>
        <w:pStyle w:val="477"/>
        <w:keepNext w:val="0"/>
        <w:keepLines w:val="0"/>
        <w:pageBreakBefore w:val="0"/>
        <w:widowControl w:val="0"/>
        <w:numPr>
          <w:ilvl w:val="0"/>
          <w:numId w:val="9"/>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pPr>
        <w:keepNext w:val="0"/>
        <w:keepLines w:val="0"/>
        <w:pageBreakBefore w:val="0"/>
        <w:widowControl/>
        <w:kinsoku/>
        <w:wordWrap w:val="0"/>
        <w:topLinePunct/>
        <w:bidi w:val="0"/>
        <w:adjustRightInd w:val="0"/>
        <w:spacing w:beforeAutospacing="0" w:afterAutospacing="0" w:line="440" w:lineRule="exact"/>
        <w:ind w:leftChars="0" w:firstLine="482" w:firstLineChars="200"/>
        <w:jc w:val="left"/>
        <w:textAlignment w:val="baseline"/>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十一</w:t>
      </w:r>
      <w:r>
        <w:rPr>
          <w:rFonts w:hint="eastAsia"/>
          <w:b/>
          <w:bCs/>
          <w:color w:val="auto"/>
          <w:kern w:val="0"/>
          <w:highlight w:val="none"/>
        </w:rPr>
        <w:t>条：违约责任</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十二</w:t>
      </w:r>
      <w:r>
        <w:rPr>
          <w:rFonts w:hint="eastAsia"/>
          <w:b/>
          <w:bCs/>
          <w:color w:val="auto"/>
          <w:highlight w:val="none"/>
        </w:rPr>
        <w:t>条：不可抗力事件处理</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第十三条：</w:t>
      </w:r>
      <w:r>
        <w:rPr>
          <w:rFonts w:hint="eastAsia" w:ascii="仿宋" w:hAnsi="仿宋" w:eastAsia="仿宋" w:cs="仿宋"/>
          <w:b/>
          <w:bCs/>
          <w:color w:val="auto"/>
          <w:sz w:val="24"/>
          <w:szCs w:val="24"/>
          <w:highlight w:val="none"/>
          <w:lang w:val="en-US" w:eastAsia="zh-CN"/>
        </w:rPr>
        <w:t>合同的变更、中止和终止</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rFonts w:hint="eastAsia"/>
          <w:b/>
          <w:bCs/>
          <w:color w:val="auto"/>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2" w:firstLineChars="200"/>
        <w:jc w:val="left"/>
        <w:textAlignment w:val="baseline"/>
        <w:rPr>
          <w:b/>
          <w:bCs/>
          <w:color w:val="auto"/>
          <w:highlight w:val="none"/>
        </w:rPr>
      </w:pPr>
      <w:r>
        <w:rPr>
          <w:rFonts w:hint="eastAsia"/>
          <w:b/>
          <w:bCs/>
          <w:color w:val="auto"/>
          <w:highlight w:val="none"/>
        </w:rPr>
        <w:t>第</w:t>
      </w:r>
      <w:r>
        <w:rPr>
          <w:rFonts w:hint="eastAsia"/>
          <w:b/>
          <w:bCs/>
          <w:color w:val="auto"/>
          <w:highlight w:val="none"/>
          <w:lang w:eastAsia="zh-CN"/>
        </w:rPr>
        <w:t>十四</w:t>
      </w:r>
      <w:r>
        <w:rPr>
          <w:rFonts w:hint="eastAsia"/>
          <w:b/>
          <w:bCs/>
          <w:color w:val="auto"/>
          <w:highlight w:val="none"/>
        </w:rPr>
        <w:t>条：争议的解决</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bCs/>
          <w:color w:val="auto"/>
          <w:highlight w:val="none"/>
        </w:rPr>
      </w:pPr>
      <w:r>
        <w:rPr>
          <w:rFonts w:hint="eastAsia"/>
          <w:bCs/>
          <w:color w:val="auto"/>
          <w:highlight w:val="none"/>
        </w:rPr>
        <w:t>本合同为政府采购之合同，在发生</w:t>
      </w:r>
      <w:r>
        <w:rPr>
          <w:rFonts w:hint="eastAsia"/>
          <w:bCs/>
          <w:color w:val="auto"/>
          <w:highlight w:val="none"/>
          <w:lang w:eastAsia="zh-CN"/>
        </w:rPr>
        <w:t>产品</w:t>
      </w:r>
      <w:r>
        <w:rPr>
          <w:rFonts w:hint="eastAsia"/>
          <w:bCs/>
          <w:color w:val="auto"/>
          <w:highlight w:val="none"/>
          <w:lang w:val="en-US" w:eastAsia="zh-CN"/>
        </w:rPr>
        <w:t>/</w:t>
      </w:r>
      <w:r>
        <w:rPr>
          <w:rFonts w:hint="eastAsia"/>
          <w:bCs/>
          <w:color w:val="auto"/>
          <w:highlight w:val="none"/>
        </w:rPr>
        <w:t>服务</w:t>
      </w:r>
      <w:r>
        <w:rPr>
          <w:rFonts w:hint="eastAsia"/>
          <w:bCs/>
          <w:color w:val="auto"/>
          <w:highlight w:val="none"/>
          <w:lang w:val="en-US" w:eastAsia="zh-CN"/>
        </w:rPr>
        <w:t>质量</w:t>
      </w:r>
      <w:r>
        <w:rPr>
          <w:rFonts w:hint="eastAsia"/>
          <w:bCs/>
          <w:color w:val="auto"/>
          <w:highlight w:val="none"/>
        </w:rPr>
        <w:t>问题时，甲方有权直接向</w:t>
      </w:r>
      <w:r>
        <w:rPr>
          <w:rFonts w:hint="eastAsia"/>
          <w:bCs/>
          <w:color w:val="auto"/>
          <w:highlight w:val="none"/>
          <w:lang w:eastAsia="zh-CN"/>
        </w:rPr>
        <w:t>乙</w:t>
      </w:r>
      <w:r>
        <w:rPr>
          <w:rFonts w:hint="eastAsia"/>
          <w:bCs/>
          <w:color w:val="auto"/>
          <w:highlight w:val="none"/>
        </w:rPr>
        <w:t>方索赔，签订必要的书面处理协议。如协商不成，任何一方有权在合同签约地选择仲裁或诉讼的途径解决。</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2" w:firstLineChars="200"/>
        <w:jc w:val="left"/>
        <w:textAlignment w:val="baseline"/>
        <w:rPr>
          <w:b/>
          <w:color w:val="auto"/>
          <w:kern w:val="0"/>
          <w:highlight w:val="none"/>
        </w:rPr>
      </w:pPr>
      <w:r>
        <w:rPr>
          <w:rFonts w:hint="eastAsia"/>
          <w:b/>
          <w:bCs/>
          <w:color w:val="auto"/>
          <w:highlight w:val="none"/>
        </w:rPr>
        <w:t>第十</w:t>
      </w:r>
      <w:r>
        <w:rPr>
          <w:rFonts w:hint="eastAsia"/>
          <w:b/>
          <w:bCs/>
          <w:color w:val="auto"/>
          <w:highlight w:val="none"/>
          <w:lang w:eastAsia="zh-CN"/>
        </w:rPr>
        <w:t>五</w:t>
      </w:r>
      <w:r>
        <w:rPr>
          <w:rFonts w:hint="eastAsia"/>
          <w:b/>
          <w:bCs/>
          <w:color w:val="auto"/>
          <w:highlight w:val="none"/>
        </w:rPr>
        <w:t>条：</w:t>
      </w:r>
      <w:r>
        <w:rPr>
          <w:rFonts w:hint="eastAsia"/>
          <w:b/>
          <w:color w:val="auto"/>
          <w:kern w:val="0"/>
          <w:highlight w:val="none"/>
        </w:rPr>
        <w:t>合同的生效</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bCs/>
          <w:color w:val="auto"/>
          <w:highlight w:val="none"/>
        </w:rPr>
      </w:pPr>
      <w:r>
        <w:rPr>
          <w:rFonts w:hint="eastAsia"/>
          <w:bCs/>
          <w:color w:val="auto"/>
          <w:highlight w:val="none"/>
        </w:rPr>
        <w:t>本合同经甲方、乙方法定代表人或其委托人签字并加盖</w:t>
      </w:r>
      <w:r>
        <w:rPr>
          <w:rFonts w:hint="eastAsia"/>
          <w:bCs/>
          <w:color w:val="auto"/>
          <w:highlight w:val="none"/>
          <w:lang w:eastAsia="zh-CN"/>
        </w:rPr>
        <w:t>双</w:t>
      </w:r>
      <w:r>
        <w:rPr>
          <w:rFonts w:hint="eastAsia"/>
          <w:bCs/>
          <w:color w:val="auto"/>
          <w:highlight w:val="none"/>
        </w:rPr>
        <w:t>方公章后生效。</w:t>
      </w:r>
    </w:p>
    <w:p>
      <w:pPr>
        <w:keepNext w:val="0"/>
        <w:keepLines w:val="0"/>
        <w:pageBreakBefore w:val="0"/>
        <w:widowControl/>
        <w:shd w:val="clear" w:color="auto" w:fill="FFFFFF"/>
        <w:kinsoku/>
        <w:wordWrap w:val="0"/>
        <w:topLinePunct/>
        <w:bidi w:val="0"/>
        <w:adjustRightInd w:val="0"/>
        <w:spacing w:beforeAutospacing="0" w:afterAutospacing="0" w:line="440" w:lineRule="exact"/>
        <w:ind w:leftChars="0" w:firstLine="480" w:firstLineChars="200"/>
        <w:jc w:val="left"/>
        <w:textAlignment w:val="baseline"/>
        <w:rPr>
          <w:rFonts w:hint="eastAsia" w:cs="仿宋_GB2312"/>
          <w:color w:val="auto"/>
          <w:kern w:val="0"/>
          <w:highlight w:val="none"/>
        </w:rPr>
      </w:pPr>
      <w:r>
        <w:rPr>
          <w:rFonts w:hint="eastAsia" w:cs="仿宋_GB2312"/>
          <w:color w:val="auto"/>
          <w:kern w:val="0"/>
          <w:highlight w:val="none"/>
        </w:rPr>
        <w:t>本合同壹式</w:t>
      </w:r>
      <w:r>
        <w:rPr>
          <w:rFonts w:hint="eastAsia" w:cs="仿宋_GB2312"/>
          <w:color w:val="auto"/>
          <w:kern w:val="0"/>
          <w:highlight w:val="none"/>
          <w:lang w:eastAsia="zh-CN"/>
        </w:rPr>
        <w:t>肆</w:t>
      </w:r>
      <w:r>
        <w:rPr>
          <w:rFonts w:hint="eastAsia" w:cs="仿宋_GB2312"/>
          <w:color w:val="auto"/>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第十六条：</w:t>
      </w:r>
      <w:r>
        <w:rPr>
          <w:rFonts w:hint="eastAsia" w:ascii="仿宋" w:hAnsi="仿宋" w:eastAsia="仿宋" w:cs="仿宋"/>
          <w:b/>
          <w:bCs/>
          <w:color w:val="auto"/>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第十七条：</w:t>
      </w:r>
      <w:r>
        <w:rPr>
          <w:rFonts w:hint="eastAsia" w:ascii="仿宋" w:hAnsi="仿宋" w:eastAsia="仿宋" w:cs="仿宋"/>
          <w:b/>
          <w:bCs/>
          <w:color w:val="auto"/>
          <w:sz w:val="24"/>
          <w:szCs w:val="24"/>
          <w:highlight w:val="none"/>
          <w:lang w:val="en-US" w:eastAsia="zh-CN"/>
        </w:rPr>
        <w:t>特别说明</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第十八条：</w:t>
      </w:r>
      <w:r>
        <w:rPr>
          <w:rFonts w:hint="eastAsia" w:ascii="仿宋" w:hAnsi="仿宋" w:eastAsia="仿宋" w:cs="仿宋"/>
          <w:b/>
          <w:bCs/>
          <w:color w:val="auto"/>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《富阳区“政采贷”办理指引》https://mp.weixin.qq.com/s/6tyZ8daXvRqkU-EEVarAlQ</w:t>
      </w:r>
      <w:r>
        <w:rPr>
          <w:rFonts w:hint="eastAsia" w:ascii="仿宋" w:hAnsi="仿宋" w:eastAsia="仿宋" w:cs="仿宋"/>
          <w:color w:val="auto"/>
          <w:sz w:val="24"/>
          <w:szCs w:val="24"/>
          <w:highlight w:val="none"/>
          <w:lang w:val="zh-CN"/>
        </w:rPr>
        <w:t>进行查询。</w:t>
      </w:r>
    </w:p>
    <w:p>
      <w:pPr>
        <w:keepNext w:val="0"/>
        <w:keepLines w:val="0"/>
        <w:pageBreakBefore w:val="0"/>
        <w:widowControl/>
        <w:kinsoku/>
        <w:overflowPunct w:val="0"/>
        <w:autoSpaceDE w:val="0"/>
        <w:autoSpaceDN w:val="0"/>
        <w:bidi w:val="0"/>
        <w:adjustRightInd w:val="0"/>
        <w:snapToGrid w:val="0"/>
        <w:spacing w:beforeAutospacing="0" w:afterAutospacing="0" w:line="440" w:lineRule="exact"/>
        <w:ind w:leftChars="0" w:firstLine="480" w:firstLineChars="200"/>
        <w:jc w:val="left"/>
        <w:textAlignment w:val="baseline"/>
        <w:rPr>
          <w:rFonts w:hint="default"/>
          <w:color w:val="auto"/>
          <w:highlight w:val="none"/>
          <w:lang w:val="en-US" w:eastAsia="zh-CN"/>
        </w:rPr>
      </w:pPr>
      <w:r>
        <w:rPr>
          <w:rFonts w:hint="eastAsia" w:ascii="仿宋" w:hAnsi="仿宋" w:eastAsia="仿宋" w:cs="仿宋"/>
          <w:color w:val="auto"/>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b/>
          <w:bCs/>
          <w:color w:val="auto"/>
          <w:kern w:val="0"/>
        </w:rPr>
      </w:pP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color w:val="auto"/>
          <w:kern w:val="0"/>
        </w:rPr>
      </w:pPr>
      <w:r>
        <w:rPr>
          <w:rFonts w:hint="eastAsia" w:cs="仿宋_GB2312"/>
          <w:b/>
          <w:bCs/>
          <w:color w:val="auto"/>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rPr>
      </w:pPr>
      <w:r>
        <w:rPr>
          <w:rFonts w:hint="eastAsia" w:cs="仿宋_GB2312"/>
          <w:color w:val="auto"/>
          <w:kern w:val="0"/>
        </w:rPr>
        <w:t>法定代表人或受委托人（签字</w:t>
      </w:r>
      <w:r>
        <w:rPr>
          <w:rFonts w:hint="eastAsia" w:cs="仿宋_GB2312"/>
          <w:color w:val="auto"/>
          <w:kern w:val="0"/>
          <w:lang w:val="en-US" w:eastAsia="zh-CN"/>
        </w:rPr>
        <w:t>或盖章</w:t>
      </w:r>
      <w:r>
        <w:rPr>
          <w:rFonts w:hint="eastAsia" w:cs="仿宋_GB2312"/>
          <w:color w:val="auto"/>
          <w:kern w:val="0"/>
        </w:rPr>
        <w:t>）   法定代表人或受委托人（签字</w:t>
      </w:r>
      <w:r>
        <w:rPr>
          <w:rFonts w:hint="eastAsia" w:cs="仿宋_GB2312"/>
          <w:color w:val="auto"/>
          <w:kern w:val="0"/>
          <w:lang w:val="en-US" w:eastAsia="zh-CN"/>
        </w:rPr>
        <w:t>或盖章</w:t>
      </w:r>
      <w:r>
        <w:rPr>
          <w:rFonts w:hint="eastAsia" w:cs="仿宋_GB2312"/>
          <w:color w:val="auto"/>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color w:val="auto"/>
          <w:kern w:val="0"/>
        </w:rPr>
      </w:pPr>
      <w:r>
        <w:rPr>
          <w:rFonts w:hint="eastAsia" w:cs="仿宋_GB2312"/>
          <w:color w:val="auto"/>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color w:val="auto"/>
          <w:kern w:val="0"/>
        </w:rPr>
      </w:pPr>
      <w:r>
        <w:rPr>
          <w:rFonts w:hint="eastAsia" w:cs="仿宋_GB2312"/>
          <w:color w:val="auto"/>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560" w:firstLineChars="1900"/>
        <w:jc w:val="left"/>
        <w:textAlignment w:val="baseline"/>
        <w:rPr>
          <w:rFonts w:cs="仿宋_GB2312"/>
          <w:color w:val="auto"/>
          <w:kern w:val="0"/>
        </w:rPr>
      </w:pPr>
      <w:r>
        <w:rPr>
          <w:rFonts w:hint="eastAsia" w:cs="仿宋_GB2312"/>
          <w:color w:val="auto"/>
          <w:kern w:val="0"/>
        </w:rPr>
        <w:t xml:space="preserve">签约时间：    </w:t>
      </w:r>
      <w:r>
        <w:rPr>
          <w:rFonts w:cs="仿宋_GB2312"/>
          <w:color w:val="auto"/>
          <w:kern w:val="0"/>
        </w:rPr>
        <w:t xml:space="preserve">年  </w:t>
      </w:r>
      <w:r>
        <w:rPr>
          <w:rFonts w:hint="eastAsia" w:cs="仿宋_GB2312"/>
          <w:color w:val="auto"/>
          <w:kern w:val="0"/>
        </w:rPr>
        <w:t>月</w:t>
      </w:r>
      <w:r>
        <w:rPr>
          <w:rFonts w:cs="仿宋_GB2312"/>
          <w:color w:val="auto"/>
          <w:kern w:val="0"/>
        </w:rPr>
        <w:t xml:space="preserve">  </w:t>
      </w:r>
      <w:r>
        <w:rPr>
          <w:rFonts w:hint="eastAsia" w:cs="仿宋_GB2312"/>
          <w:color w:val="auto"/>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color w:val="auto"/>
          <w:kern w:val="0"/>
        </w:rPr>
      </w:pPr>
      <w:r>
        <w:rPr>
          <w:rFonts w:cs="仿宋_GB2312"/>
          <w:color w:val="auto"/>
          <w:kern w:val="0"/>
        </w:rPr>
        <w:t xml:space="preserve">                                 </w:t>
      </w:r>
      <w:r>
        <w:rPr>
          <w:rFonts w:hint="eastAsia" w:cs="仿宋_GB2312"/>
          <w:color w:val="auto"/>
          <w:kern w:val="0"/>
        </w:rPr>
        <w:t xml:space="preserve"> 　</w:t>
      </w:r>
      <w:r>
        <w:rPr>
          <w:rFonts w:hint="eastAsia" w:cs="仿宋_GB2312"/>
          <w:color w:val="auto"/>
          <w:kern w:val="0"/>
          <w:lang w:val="en-US" w:eastAsia="zh-CN"/>
        </w:rPr>
        <w:t xml:space="preserve"> </w:t>
      </w:r>
      <w:r>
        <w:rPr>
          <w:rFonts w:hint="eastAsia" w:cs="仿宋_GB2312"/>
          <w:color w:val="auto"/>
          <w:kern w:val="0"/>
        </w:rPr>
        <w:t>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color w:val="auto"/>
          <w:kern w:val="0"/>
        </w:rPr>
        <w:sectPr>
          <w:pgSz w:w="11906" w:h="16838"/>
          <w:pgMar w:top="1417" w:right="1418" w:bottom="1417" w:left="1588" w:header="851" w:footer="992" w:gutter="0"/>
          <w:cols w:space="0" w:num="1"/>
          <w:docGrid w:type="lines" w:linePitch="312" w:charSpace="0"/>
        </w:sectPr>
      </w:pPr>
    </w:p>
    <w:p>
      <w:pPr>
        <w:pStyle w:val="4"/>
        <w:pageBreakBefore w:val="0"/>
        <w:kinsoku/>
        <w:bidi w:val="0"/>
        <w:spacing w:beforeAutospacing="0" w:afterAutospacing="0" w:line="440" w:lineRule="exact"/>
        <w:rPr>
          <w:color w:val="auto"/>
        </w:rPr>
      </w:pPr>
      <w:r>
        <w:rPr>
          <w:rFonts w:hint="eastAsia"/>
          <w:color w:val="auto"/>
        </w:rPr>
        <w:t>第六章 投标文件格式附件</w:t>
      </w:r>
      <w:bookmarkEnd w:id="9"/>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投标人提交投标文件须知：</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（一）投标人应严格按照以下要求填写和提交下述规定的全部格式文件以及其他有关资料，混乱的编排导致投标文件被误读或评标委员会查找不到有效文件是投标人的风险。</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（二）所附表格中要求回答的全部问题、信息都必须正面回答。</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（三）投标函的签字人应保证全部声明和问题的回答是真实的和准确的。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（四）评标委员会将应用投标人提交的资料作出自己的判断。</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rPr>
      </w:pPr>
      <w:r>
        <w:rPr>
          <w:rFonts w:hint="eastAsia"/>
          <w:color w:val="auto"/>
        </w:rPr>
        <w:t>（五）投标人提交的材料将在一定期限内被保密保存，但不退还。</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b w:val="0"/>
          <w:bCs w:val="0"/>
          <w:color w:val="auto"/>
        </w:rPr>
      </w:pPr>
      <w:r>
        <w:rPr>
          <w:rFonts w:hint="eastAsia"/>
          <w:color w:val="auto"/>
        </w:rPr>
        <w:t>（六）</w:t>
      </w:r>
      <w:r>
        <w:rPr>
          <w:rFonts w:hint="eastAsia" w:ascii="仿宋" w:hAnsi="仿宋" w:cs="仿宋"/>
          <w:color w:val="auto"/>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color w:val="auto"/>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pPr>
        <w:pageBreakBefore w:val="0"/>
        <w:kinsoku/>
        <w:bidi w:val="0"/>
        <w:spacing w:beforeAutospacing="0" w:afterAutospacing="0" w:line="440" w:lineRule="exact"/>
        <w:rPr>
          <w:b w:val="0"/>
          <w:bCs w:val="0"/>
          <w:color w:val="auto"/>
          <w:sz w:val="36"/>
          <w:szCs w:val="36"/>
        </w:rPr>
      </w:pPr>
      <w:r>
        <w:rPr>
          <w:b w:val="0"/>
          <w:bCs w:val="0"/>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rPr>
      </w:pPr>
      <w:r>
        <w:rPr>
          <w:rFonts w:hint="eastAsia"/>
          <w:b/>
          <w:color w:val="auto"/>
          <w:sz w:val="30"/>
          <w:szCs w:val="30"/>
        </w:rPr>
        <w:t>投标文件封面</w:t>
      </w:r>
      <w:r>
        <w:rPr>
          <w:rFonts w:hint="eastAsia"/>
          <w:b/>
          <w:color w:val="auto"/>
          <w:sz w:val="32"/>
        </w:rPr>
        <w:t>（</w:t>
      </w:r>
      <w:r>
        <w:rPr>
          <w:rFonts w:hint="eastAsia"/>
          <w:b/>
          <w:color w:val="auto"/>
          <w:sz w:val="32"/>
          <w:lang w:val="en-US" w:eastAsia="zh-CN"/>
        </w:rPr>
        <w:t>封面</w:t>
      </w:r>
      <w:r>
        <w:rPr>
          <w:rFonts w:hint="eastAsia"/>
          <w:b/>
          <w:color w:val="auto"/>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rPr>
      </w:pPr>
      <w:r>
        <w:rPr>
          <w:rFonts w:hint="eastAsia"/>
          <w:b/>
          <w:color w:val="auto"/>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项目名称：</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项目编号：</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投标人全称（电子</w:t>
      </w:r>
      <w:r>
        <w:rPr>
          <w:rFonts w:hint="eastAsia"/>
          <w:b/>
          <w:color w:val="auto"/>
          <w:sz w:val="30"/>
          <w:szCs w:val="30"/>
        </w:rPr>
        <w:t>签</w:t>
      </w:r>
      <w:r>
        <w:rPr>
          <w:rFonts w:hint="eastAsia"/>
          <w:b/>
          <w:color w:val="auto"/>
          <w:sz w:val="30"/>
          <w:szCs w:val="30"/>
          <w:lang w:val="en-US" w:eastAsia="zh-CN"/>
        </w:rPr>
        <w:t>名</w:t>
      </w:r>
      <w:r>
        <w:rPr>
          <w:rFonts w:hint="eastAsia"/>
          <w:b/>
          <w:color w:val="auto"/>
          <w:sz w:val="30"/>
          <w:szCs w:val="30"/>
        </w:rPr>
        <w:t>）</w:t>
      </w:r>
      <w:r>
        <w:rPr>
          <w:rFonts w:hint="eastAsia"/>
          <w:b/>
          <w:color w:val="auto"/>
          <w:sz w:val="30"/>
          <w:szCs w:val="30"/>
        </w:rPr>
        <w:t>：</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rPr>
      </w:pPr>
    </w:p>
    <w:p>
      <w:pPr>
        <w:pageBreakBefore w:val="0"/>
        <w:kinsoku/>
        <w:bidi w:val="0"/>
        <w:spacing w:beforeAutospacing="0" w:afterAutospacing="0" w:line="440" w:lineRule="exact"/>
        <w:jc w:val="left"/>
        <w:rPr>
          <w:color w:val="auto"/>
        </w:rPr>
      </w:pPr>
    </w:p>
    <w:p>
      <w:pPr>
        <w:pageBreakBefore w:val="0"/>
        <w:kinsoku/>
        <w:bidi w:val="0"/>
        <w:snapToGrid w:val="0"/>
        <w:spacing w:beforeAutospacing="0" w:afterAutospacing="0" w:line="440" w:lineRule="exact"/>
        <w:ind w:firstLine="630" w:firstLineChars="196"/>
        <w:rPr>
          <w:rFonts w:hint="eastAsia"/>
          <w:b/>
          <w:color w:val="auto"/>
          <w:sz w:val="32"/>
        </w:rPr>
      </w:pPr>
      <w:r>
        <w:rPr>
          <w:rFonts w:hint="eastAsia"/>
          <w:b/>
          <w:color w:val="auto"/>
          <w:sz w:val="32"/>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color w:val="auto"/>
          <w:sz w:val="32"/>
          <w:szCs w:val="32"/>
        </w:rPr>
      </w:pPr>
      <w:r>
        <w:rPr>
          <w:rFonts w:hint="eastAsia"/>
          <w:b/>
          <w:color w:val="auto"/>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可不提供）</w:t>
      </w: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color w:val="auto"/>
        </w:rPr>
      </w:pPr>
    </w:p>
    <w:p>
      <w:pPr>
        <w:pStyle w:val="5"/>
        <w:rPr>
          <w:color w:val="auto"/>
        </w:rPr>
      </w:pPr>
    </w:p>
    <w:p>
      <w:pPr>
        <w:rPr>
          <w:color w:val="auto"/>
        </w:rPr>
      </w:pPr>
    </w:p>
    <w:p>
      <w:pPr>
        <w:rPr>
          <w:color w:val="auto"/>
        </w:rPr>
      </w:pPr>
    </w:p>
    <w:p>
      <w:pPr>
        <w:pStyle w:val="106"/>
        <w:rPr>
          <w:color w:val="auto"/>
        </w:rPr>
      </w:pPr>
    </w:p>
    <w:p>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rPr>
      </w:pPr>
    </w:p>
    <w:p>
      <w:pPr>
        <w:pStyle w:val="8"/>
        <w:pageBreakBefore w:val="0"/>
        <w:kinsoku/>
        <w:bidi w:val="0"/>
        <w:spacing w:before="0" w:beforeAutospacing="0" w:after="0" w:afterAutospacing="0" w:line="440" w:lineRule="exact"/>
        <w:rPr>
          <w:color w:val="auto"/>
          <w:u w:val="single"/>
        </w:rPr>
      </w:pPr>
    </w:p>
    <w:p>
      <w:pPr>
        <w:pageBreakBefore w:val="0"/>
        <w:kinsoku/>
        <w:bidi w:val="0"/>
        <w:spacing w:beforeAutospacing="0" w:afterAutospacing="0" w:line="440" w:lineRule="exact"/>
        <w:rPr>
          <w:color w:val="auto"/>
          <w:u w:val="single"/>
        </w:rPr>
      </w:pPr>
    </w:p>
    <w:p>
      <w:pPr>
        <w:pStyle w:val="8"/>
        <w:pageBreakBefore w:val="0"/>
        <w:kinsoku/>
        <w:bidi w:val="0"/>
        <w:spacing w:before="0" w:beforeAutospacing="0" w:after="0" w:afterAutospacing="0" w:line="440" w:lineRule="exact"/>
        <w:ind w:left="0" w:firstLine="0"/>
        <w:rPr>
          <w:color w:val="auto"/>
        </w:rPr>
      </w:pPr>
    </w:p>
    <w:p>
      <w:pPr>
        <w:pageBreakBefore w:val="0"/>
        <w:kinsoku/>
        <w:bidi w:val="0"/>
        <w:spacing w:beforeAutospacing="0" w:afterAutospacing="0" w:line="440" w:lineRule="exact"/>
        <w:rPr>
          <w:color w:val="auto"/>
        </w:rPr>
      </w:pPr>
    </w:p>
    <w:p>
      <w:pPr>
        <w:pStyle w:val="5"/>
        <w:pageBreakBefore w:val="0"/>
        <w:kinsoku/>
        <w:bidi w:val="0"/>
        <w:spacing w:before="0" w:beforeAutospacing="0" w:after="0" w:afterAutospacing="0" w:line="440" w:lineRule="exact"/>
        <w:rPr>
          <w:color w:val="auto"/>
        </w:rPr>
      </w:pPr>
    </w:p>
    <w:p>
      <w:pPr>
        <w:pageBreakBefore w:val="0"/>
        <w:kinsoku/>
        <w:bidi w:val="0"/>
        <w:spacing w:beforeAutospacing="0" w:afterAutospacing="0" w:line="440" w:lineRule="exact"/>
        <w:rPr>
          <w:color w:val="auto"/>
        </w:rPr>
      </w:pPr>
    </w:p>
    <w:p>
      <w:pPr>
        <w:pageBreakBefore w:val="0"/>
        <w:kinsoku/>
        <w:bidi w:val="0"/>
        <w:spacing w:beforeAutospacing="0" w:afterAutospacing="0" w:line="440" w:lineRule="exact"/>
        <w:rPr>
          <w:color w:val="auto"/>
        </w:rPr>
      </w:pPr>
    </w:p>
    <w:p>
      <w:pPr>
        <w:pageBreakBefore w:val="0"/>
        <w:kinsoku/>
        <w:bidi w:val="0"/>
        <w:snapToGrid w:val="0"/>
        <w:spacing w:beforeAutospacing="0" w:afterAutospacing="0" w:line="440" w:lineRule="exact"/>
        <w:jc w:val="both"/>
        <w:rPr>
          <w:rFonts w:hint="eastAsia"/>
          <w:b/>
          <w:color w:val="auto"/>
          <w:sz w:val="32"/>
          <w:szCs w:val="32"/>
        </w:rPr>
      </w:pPr>
    </w:p>
    <w:p>
      <w:pPr>
        <w:pStyle w:val="106"/>
        <w:rPr>
          <w:rFonts w:hint="eastAsia"/>
          <w:b/>
          <w:color w:val="auto"/>
          <w:sz w:val="32"/>
          <w:szCs w:val="32"/>
        </w:rPr>
      </w:pPr>
    </w:p>
    <w:p>
      <w:pPr>
        <w:rPr>
          <w:rFonts w:hint="eastAsia"/>
          <w:b/>
          <w:color w:val="auto"/>
          <w:sz w:val="32"/>
          <w:szCs w:val="32"/>
        </w:rPr>
      </w:pPr>
    </w:p>
    <w:p>
      <w:pPr>
        <w:pageBreakBefore w:val="0"/>
        <w:kinsoku/>
        <w:bidi w:val="0"/>
        <w:snapToGrid w:val="0"/>
        <w:spacing w:beforeAutospacing="0" w:afterAutospacing="0" w:line="440" w:lineRule="exact"/>
        <w:jc w:val="center"/>
        <w:rPr>
          <w:rFonts w:hint="eastAsia"/>
          <w:b/>
          <w:color w:val="auto"/>
          <w:sz w:val="32"/>
          <w:szCs w:val="32"/>
        </w:rPr>
      </w:pPr>
    </w:p>
    <w:p>
      <w:pPr>
        <w:snapToGrid w:val="0"/>
        <w:spacing w:line="360" w:lineRule="auto"/>
        <w:ind w:right="480"/>
        <w:jc w:val="center"/>
        <w:rPr>
          <w:rFonts w:hint="eastAsia" w:ascii="仿宋_GB2312" w:hAnsi="宋体" w:eastAsia="仿宋_GB2312" w:cs="Times New Roman"/>
          <w:b/>
          <w:bCs w:val="0"/>
          <w:color w:val="auto"/>
          <w:kern w:val="2"/>
          <w:sz w:val="21"/>
          <w:szCs w:val="21"/>
          <w:highlight w:val="none"/>
          <w:lang w:val="en-US" w:eastAsia="zh-CN" w:bidi="ar-SA"/>
        </w:rPr>
      </w:pPr>
    </w:p>
    <w:p>
      <w:pPr>
        <w:snapToGrid w:val="0"/>
        <w:spacing w:line="360" w:lineRule="auto"/>
        <w:ind w:right="480"/>
        <w:jc w:val="center"/>
        <w:rPr>
          <w:rFonts w:hint="eastAsia" w:ascii="仿宋_GB2312" w:hAnsi="宋体" w:eastAsia="仿宋_GB2312" w:cs="Times New Roman"/>
          <w:b/>
          <w:bCs w:val="0"/>
          <w:color w:val="auto"/>
          <w:kern w:val="2"/>
          <w:sz w:val="32"/>
          <w:szCs w:val="32"/>
          <w:highlight w:val="none"/>
          <w:lang w:val="en-US" w:eastAsia="zh-CN" w:bidi="ar-SA"/>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u w:val="single"/>
        </w:rPr>
      </w:pPr>
      <w:r>
        <w:rPr>
          <w:rFonts w:hint="eastAsia" w:cs="仿宋"/>
          <w:bCs/>
          <w:color w:val="auto"/>
          <w:sz w:val="24"/>
          <w:szCs w:val="24"/>
          <w:u w:val="single"/>
          <w:lang w:eastAsia="zh-CN"/>
        </w:rPr>
        <w:t>杭州市富阳区交通运输局、华诚工程咨询集团有限公司</w:t>
      </w:r>
      <w:r>
        <w:rPr>
          <w:rFonts w:hint="eastAsia" w:ascii="仿宋" w:hAnsi="仿宋" w:eastAsia="仿宋" w:cs="仿宋"/>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我方参与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lang w:val="en-US" w:eastAsia="zh-CN"/>
        </w:rPr>
        <w:t xml:space="preserve">   项目</w:t>
      </w:r>
      <w:r>
        <w:rPr>
          <w:rFonts w:hint="eastAsia" w:ascii="仿宋" w:hAnsi="仿宋" w:eastAsia="仿宋" w:cs="仿宋"/>
          <w:color w:val="auto"/>
          <w:sz w:val="24"/>
          <w:szCs w:val="24"/>
          <w:u w:val="single"/>
        </w:rPr>
        <w:t>编号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w:t>
      </w:r>
      <w:r>
        <w:rPr>
          <w:rFonts w:hint="eastAsia" w:ascii="仿宋" w:hAnsi="仿宋" w:eastAsia="仿宋" w:cs="仿宋"/>
          <w:color w:val="auto"/>
          <w:sz w:val="24"/>
          <w:szCs w:val="24"/>
          <w:highlight w:val="none"/>
        </w:rPr>
        <w:t>执行人、</w:t>
      </w:r>
      <w:r>
        <w:rPr>
          <w:rFonts w:hint="eastAsia"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color w:val="auto"/>
          <w:sz w:val="24"/>
          <w:szCs w:val="24"/>
          <w:highlight w:val="none"/>
        </w:rPr>
      </w:pPr>
    </w:p>
    <w:p>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color w:val="auto"/>
          <w:highlight w:val="none"/>
          <w:u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sz w:val="24"/>
          <w:szCs w:val="24"/>
          <w:highlight w:val="none"/>
          <w:u w:val="single"/>
          <w:lang w:eastAsia="zh-CN"/>
        </w:rPr>
        <w:t>可不对本承诺函第（一）款第</w:t>
      </w:r>
      <w:r>
        <w:rPr>
          <w:rFonts w:hint="eastAsia" w:ascii="仿宋" w:hAnsi="仿宋" w:eastAsia="仿宋" w:cs="仿宋"/>
          <w:b/>
          <w:bCs/>
          <w:color w:val="auto"/>
          <w:sz w:val="24"/>
          <w:szCs w:val="24"/>
          <w:highlight w:val="none"/>
          <w:u w:val="single"/>
          <w:lang w:val="en-US" w:eastAsia="zh-CN"/>
        </w:rPr>
        <w:t>4点进行承诺</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u w:val="none"/>
          <w:lang w:eastAsia="zh-CN"/>
        </w:rPr>
        <w:t>但须详细说明失信记录的情况，否则按无效标处理。</w:t>
      </w:r>
    </w:p>
    <w:p>
      <w:pPr>
        <w:jc w:val="center"/>
        <w:rPr>
          <w:rFonts w:hint="eastAsia"/>
          <w:b/>
          <w:bCs/>
          <w:color w:val="auto"/>
          <w:sz w:val="32"/>
          <w:szCs w:val="32"/>
        </w:rPr>
      </w:pPr>
      <w:r>
        <w:rPr>
          <w:rFonts w:hint="eastAsia"/>
          <w:b/>
          <w:bCs/>
          <w:color w:val="auto"/>
          <w:sz w:val="32"/>
          <w:szCs w:val="32"/>
        </w:rPr>
        <w:t>中小企业声明函</w:t>
      </w:r>
    </w:p>
    <w:p>
      <w:pPr>
        <w:pStyle w:val="81"/>
        <w:widowControl/>
        <w:spacing w:line="440" w:lineRule="exact"/>
        <w:ind w:firstLine="480" w:firstLineChars="200"/>
        <w:rPr>
          <w:rFonts w:hint="eastAsia" w:ascii="仿宋" w:hAnsi="仿宋" w:cs="仿宋"/>
          <w:color w:val="auto"/>
          <w:kern w:val="0"/>
          <w:sz w:val="24"/>
        </w:rPr>
      </w:pPr>
      <w:r>
        <w:rPr>
          <w:rFonts w:hint="eastAsia" w:ascii="仿宋" w:hAnsi="仿宋" w:cs="仿宋"/>
          <w:color w:val="auto"/>
          <w:kern w:val="0"/>
          <w:sz w:val="24"/>
          <w:szCs w:val="24"/>
        </w:rPr>
        <w:t>本公司）郑重声明，根据《政府采购促进中小企业发展管理办法》（财库﹝2020﹞46 号）的规定，本公司（联合体）参加</w:t>
      </w:r>
      <w:r>
        <w:rPr>
          <w:rFonts w:hint="eastAsia" w:ascii="仿宋" w:hAnsi="仿宋" w:cs="仿宋"/>
          <w:b/>
          <w:bCs/>
          <w:iCs/>
          <w:color w:val="auto"/>
          <w:kern w:val="0"/>
          <w:sz w:val="24"/>
          <w:szCs w:val="24"/>
          <w:u w:val="single"/>
        </w:rPr>
        <w:t>（        单位名称      ）</w:t>
      </w:r>
      <w:r>
        <w:rPr>
          <w:rFonts w:hint="eastAsia" w:ascii="仿宋" w:hAnsi="仿宋" w:cs="仿宋"/>
          <w:iCs/>
          <w:color w:val="auto"/>
          <w:kern w:val="0"/>
          <w:sz w:val="24"/>
          <w:szCs w:val="24"/>
        </w:rPr>
        <w:t>的</w:t>
      </w:r>
      <w:r>
        <w:rPr>
          <w:rFonts w:hint="eastAsia" w:ascii="仿宋" w:hAnsi="仿宋" w:cs="仿宋"/>
          <w:b/>
          <w:bCs/>
          <w:iCs/>
          <w:color w:val="auto"/>
          <w:kern w:val="0"/>
          <w:sz w:val="24"/>
          <w:szCs w:val="24"/>
          <w:u w:val="single"/>
        </w:rPr>
        <w:t>（      项目名称      ）</w:t>
      </w:r>
      <w:r>
        <w:rPr>
          <w:rFonts w:hint="eastAsia" w:ascii="仿宋" w:hAnsi="仿宋" w:cs="仿宋"/>
          <w:color w:val="auto"/>
          <w:kern w:val="0"/>
          <w:sz w:val="24"/>
          <w:szCs w:val="24"/>
        </w:rPr>
        <w:t>采购活动，提供的服务全部由符合政策要求的中小企业承接。相关企业 （含联合体中的中小企业、签订分包意向协议的中小企业）的具体情况如下：</w:t>
      </w:r>
    </w:p>
    <w:tbl>
      <w:tblPr>
        <w:tblStyle w:val="90"/>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147"/>
        <w:gridCol w:w="1442"/>
        <w:gridCol w:w="1162"/>
        <w:gridCol w:w="1147"/>
        <w:gridCol w:w="989"/>
        <w:gridCol w:w="116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jc w:val="center"/>
        </w:trPr>
        <w:tc>
          <w:tcPr>
            <w:tcW w:w="500" w:type="dxa"/>
            <w:vAlign w:val="center"/>
          </w:tcPr>
          <w:p>
            <w:pPr>
              <w:pStyle w:val="477"/>
              <w:spacing w:beforeLines="0" w:afterLines="0" w:line="440" w:lineRule="exact"/>
              <w:jc w:val="center"/>
              <w:rPr>
                <w:rFonts w:hint="eastAsia"/>
                <w:color w:val="auto"/>
              </w:rPr>
            </w:pPr>
            <w:r>
              <w:rPr>
                <w:rFonts w:hint="eastAsia"/>
                <w:color w:val="auto"/>
              </w:rPr>
              <w:t>序号</w:t>
            </w:r>
          </w:p>
        </w:tc>
        <w:tc>
          <w:tcPr>
            <w:tcW w:w="2147" w:type="dxa"/>
            <w:vAlign w:val="center"/>
          </w:tcPr>
          <w:p>
            <w:pPr>
              <w:pStyle w:val="477"/>
              <w:spacing w:beforeLines="0" w:afterLines="0" w:line="440" w:lineRule="exact"/>
              <w:jc w:val="center"/>
              <w:rPr>
                <w:rFonts w:hint="eastAsia"/>
                <w:color w:val="auto"/>
              </w:rPr>
            </w:pPr>
            <w:r>
              <w:rPr>
                <w:rFonts w:hint="eastAsia"/>
                <w:color w:val="auto"/>
              </w:rPr>
              <w:t>标的名称</w:t>
            </w:r>
          </w:p>
          <w:p>
            <w:pPr>
              <w:pStyle w:val="477"/>
              <w:spacing w:beforeLines="0" w:afterLines="0" w:line="440" w:lineRule="exact"/>
              <w:jc w:val="center"/>
              <w:rPr>
                <w:rFonts w:hint="eastAsia"/>
                <w:color w:val="auto"/>
              </w:rPr>
            </w:pPr>
            <w:r>
              <w:rPr>
                <w:rFonts w:hint="eastAsia"/>
                <w:b/>
                <w:bCs/>
                <w:color w:val="auto"/>
              </w:rPr>
              <w:t>（即采购清单所列采购标的名称</w:t>
            </w:r>
            <w:r>
              <w:rPr>
                <w:rFonts w:hint="eastAsia"/>
                <w:color w:val="auto"/>
              </w:rPr>
              <w:t>）</w:t>
            </w:r>
          </w:p>
        </w:tc>
        <w:tc>
          <w:tcPr>
            <w:tcW w:w="1442" w:type="dxa"/>
            <w:vAlign w:val="center"/>
          </w:tcPr>
          <w:p>
            <w:pPr>
              <w:pStyle w:val="477"/>
              <w:spacing w:beforeLines="0" w:afterLines="0" w:line="440" w:lineRule="exact"/>
              <w:jc w:val="center"/>
              <w:rPr>
                <w:rFonts w:hint="eastAsia"/>
                <w:color w:val="auto"/>
              </w:rPr>
            </w:pPr>
            <w:r>
              <w:rPr>
                <w:rFonts w:hint="eastAsia"/>
                <w:color w:val="auto"/>
              </w:rPr>
              <w:t>采购文件中明确的所属行业</w:t>
            </w:r>
          </w:p>
        </w:tc>
        <w:tc>
          <w:tcPr>
            <w:tcW w:w="1162" w:type="dxa"/>
            <w:vAlign w:val="center"/>
          </w:tcPr>
          <w:p>
            <w:pPr>
              <w:pStyle w:val="477"/>
              <w:spacing w:beforeLines="0" w:afterLines="0" w:line="440" w:lineRule="exact"/>
              <w:jc w:val="center"/>
              <w:rPr>
                <w:rFonts w:hint="eastAsia"/>
                <w:color w:val="auto"/>
              </w:rPr>
            </w:pPr>
            <w:r>
              <w:rPr>
                <w:rFonts w:hint="eastAsia"/>
                <w:color w:val="auto"/>
              </w:rPr>
              <w:t>承接企业（企业名称）</w:t>
            </w:r>
          </w:p>
        </w:tc>
        <w:tc>
          <w:tcPr>
            <w:tcW w:w="1147" w:type="dxa"/>
            <w:vAlign w:val="center"/>
          </w:tcPr>
          <w:p>
            <w:pPr>
              <w:pStyle w:val="477"/>
              <w:spacing w:beforeLines="0" w:afterLines="0" w:line="440" w:lineRule="exact"/>
              <w:jc w:val="center"/>
              <w:rPr>
                <w:rFonts w:hint="eastAsia"/>
                <w:color w:val="auto"/>
              </w:rPr>
            </w:pPr>
            <w:r>
              <w:rPr>
                <w:rFonts w:hint="eastAsia"/>
                <w:color w:val="auto"/>
              </w:rPr>
              <w:t>从业人员（人）</w:t>
            </w:r>
          </w:p>
        </w:tc>
        <w:tc>
          <w:tcPr>
            <w:tcW w:w="989" w:type="dxa"/>
            <w:vAlign w:val="center"/>
          </w:tcPr>
          <w:p>
            <w:pPr>
              <w:pStyle w:val="477"/>
              <w:spacing w:beforeLines="0" w:afterLines="0" w:line="440" w:lineRule="exact"/>
              <w:jc w:val="center"/>
              <w:rPr>
                <w:rFonts w:hint="eastAsia"/>
                <w:color w:val="auto"/>
              </w:rPr>
            </w:pPr>
            <w:r>
              <w:rPr>
                <w:rFonts w:hint="eastAsia"/>
                <w:color w:val="auto"/>
              </w:rPr>
              <w:t>营业收入（万元）</w:t>
            </w:r>
          </w:p>
        </w:tc>
        <w:tc>
          <w:tcPr>
            <w:tcW w:w="1169" w:type="dxa"/>
            <w:vAlign w:val="center"/>
          </w:tcPr>
          <w:p>
            <w:pPr>
              <w:pStyle w:val="477"/>
              <w:spacing w:beforeLines="0" w:afterLines="0" w:line="440" w:lineRule="exact"/>
              <w:jc w:val="center"/>
              <w:rPr>
                <w:rFonts w:hint="eastAsia"/>
                <w:color w:val="auto"/>
              </w:rPr>
            </w:pPr>
            <w:r>
              <w:rPr>
                <w:rFonts w:hint="eastAsia"/>
                <w:color w:val="auto"/>
              </w:rPr>
              <w:t>资产总额（万元）</w:t>
            </w:r>
          </w:p>
        </w:tc>
        <w:tc>
          <w:tcPr>
            <w:tcW w:w="2040" w:type="dxa"/>
            <w:vAlign w:val="center"/>
          </w:tcPr>
          <w:p>
            <w:pPr>
              <w:pStyle w:val="477"/>
              <w:spacing w:beforeLines="0" w:afterLines="0" w:line="440" w:lineRule="exact"/>
              <w:jc w:val="center"/>
              <w:rPr>
                <w:rFonts w:hint="eastAsia"/>
                <w:color w:val="auto"/>
              </w:rPr>
            </w:pPr>
            <w:r>
              <w:rPr>
                <w:rFonts w:hint="eastAsia"/>
                <w:color w:val="auto"/>
              </w:rPr>
              <w:t>属于</w:t>
            </w:r>
          </w:p>
          <w:p>
            <w:pPr>
              <w:pStyle w:val="477"/>
              <w:spacing w:beforeLines="0" w:afterLines="0" w:line="440" w:lineRule="exact"/>
              <w:jc w:val="center"/>
              <w:rPr>
                <w:rFonts w:hint="eastAsia"/>
                <w:color w:val="auto"/>
              </w:rPr>
            </w:pPr>
            <w:r>
              <w:rPr>
                <w:rFonts w:hint="eastAsia"/>
                <w:color w:val="auto"/>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olor w:val="auto"/>
                <w:kern w:val="3"/>
                <w:szCs w:val="24"/>
              </w:rPr>
            </w:pPr>
            <w:r>
              <w:rPr>
                <w:rFonts w:hint="eastAsia" w:ascii="仿宋" w:hAnsi="仿宋" w:eastAsia="仿宋" w:cs="仿宋"/>
                <w:bCs/>
                <w:color w:val="auto"/>
                <w:sz w:val="24"/>
                <w:szCs w:val="24"/>
              </w:rPr>
              <w:t>1</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磅房拆除</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建筑业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olor w:val="auto"/>
              </w:rPr>
            </w:pPr>
            <w:r>
              <w:rPr>
                <w:rFonts w:hint="eastAsia" w:ascii="仿宋" w:hAnsi="仿宋" w:eastAsia="仿宋" w:cs="仿宋"/>
                <w:bCs/>
                <w:color w:val="auto"/>
                <w:sz w:val="24"/>
                <w:szCs w:val="24"/>
              </w:rPr>
              <w:t>2</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废料运输离场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rPr>
            </w:pPr>
            <w:r>
              <w:rPr>
                <w:rFonts w:hint="eastAsia" w:cs="仿宋"/>
                <w:bCs/>
                <w:color w:val="auto"/>
                <w:sz w:val="24"/>
                <w:szCs w:val="24"/>
                <w:lang w:val="en-US" w:eastAsia="zh-CN"/>
              </w:rPr>
              <w:t>其他未列明行业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olor w:val="auto"/>
              </w:rPr>
            </w:pPr>
            <w:r>
              <w:rPr>
                <w:rFonts w:hint="eastAsia" w:ascii="仿宋" w:hAnsi="仿宋" w:eastAsia="仿宋" w:cs="仿宋"/>
                <w:bCs/>
                <w:color w:val="auto"/>
                <w:sz w:val="24"/>
                <w:szCs w:val="24"/>
              </w:rPr>
              <w:t>3</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机房设备搬迁</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其他未列明行业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olor w:val="auto"/>
              </w:rPr>
            </w:pPr>
            <w:r>
              <w:rPr>
                <w:rFonts w:hint="eastAsia" w:ascii="仿宋" w:hAnsi="仿宋" w:eastAsia="仿宋" w:cs="仿宋"/>
                <w:bCs/>
                <w:color w:val="auto"/>
                <w:sz w:val="24"/>
                <w:szCs w:val="24"/>
              </w:rPr>
              <w:t>4</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路面恢复</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建筑业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eastAsia="zh-CN"/>
              </w:rPr>
            </w:pPr>
            <w:r>
              <w:rPr>
                <w:rFonts w:hint="eastAsia" w:cs="仿宋"/>
                <w:bCs/>
                <w:color w:val="auto"/>
                <w:sz w:val="24"/>
                <w:szCs w:val="24"/>
                <w:lang w:val="en-US" w:eastAsia="zh-CN"/>
              </w:rPr>
              <w:t>5</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钢结构模块秤台</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eastAsia="zh-CN"/>
              </w:rPr>
            </w:pPr>
            <w:r>
              <w:rPr>
                <w:rFonts w:hint="eastAsia" w:cs="仿宋"/>
                <w:bCs/>
                <w:color w:val="auto"/>
                <w:sz w:val="24"/>
                <w:szCs w:val="24"/>
                <w:lang w:val="en-US" w:eastAsia="zh-CN"/>
              </w:rPr>
              <w:t>6</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称台传感器</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eastAsia="zh-CN"/>
              </w:rPr>
            </w:pPr>
            <w:r>
              <w:rPr>
                <w:rFonts w:hint="eastAsia" w:cs="仿宋"/>
                <w:bCs/>
                <w:color w:val="auto"/>
                <w:sz w:val="24"/>
                <w:szCs w:val="24"/>
                <w:lang w:val="en-US" w:eastAsia="zh-CN"/>
              </w:rPr>
              <w:t>7</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地磅基础</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eastAsia="zh-CN"/>
              </w:rPr>
            </w:pPr>
            <w:r>
              <w:rPr>
                <w:rFonts w:hint="eastAsia" w:cs="仿宋"/>
                <w:bCs/>
                <w:color w:val="auto"/>
                <w:sz w:val="24"/>
                <w:szCs w:val="24"/>
                <w:lang w:val="en-US" w:eastAsia="zh-CN"/>
              </w:rPr>
              <w:t>8</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称重控制仪表</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eastAsia="zh-CN"/>
              </w:rPr>
            </w:pPr>
            <w:r>
              <w:rPr>
                <w:rFonts w:hint="eastAsia" w:cs="仿宋"/>
                <w:bCs/>
                <w:color w:val="auto"/>
                <w:sz w:val="24"/>
                <w:szCs w:val="24"/>
                <w:lang w:val="en-US" w:eastAsia="zh-CN"/>
              </w:rPr>
              <w:t>9</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数据处理主机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10</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管理组件</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11</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智能控制机柜</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12</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接地制作</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color w:val="auto"/>
                <w:lang w:val="en-US"/>
              </w:rPr>
            </w:pPr>
            <w:r>
              <w:rPr>
                <w:rFonts w:hint="eastAsia" w:cs="仿宋"/>
                <w:bCs/>
                <w:color w:val="auto"/>
                <w:sz w:val="24"/>
                <w:szCs w:val="24"/>
                <w:lang w:val="en-US" w:eastAsia="zh-CN"/>
              </w:rPr>
              <w:t>13</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接线盒</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color w:val="auto"/>
              </w:rPr>
            </w:pPr>
            <w:r>
              <w:rPr>
                <w:rFonts w:hint="eastAsia" w:cs="仿宋"/>
                <w:bCs/>
                <w:color w:val="auto"/>
                <w:sz w:val="24"/>
                <w:szCs w:val="24"/>
                <w:lang w:val="en-US" w:eastAsia="zh-CN"/>
              </w:rPr>
              <w:t>14</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计量检定及其他</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其他未列明行业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val="en-US" w:eastAsia="zh-CN"/>
              </w:rPr>
            </w:pPr>
            <w:r>
              <w:rPr>
                <w:rFonts w:hint="eastAsia" w:ascii="仿宋" w:hAnsi="仿宋" w:eastAsia="仿宋" w:cs="仿宋"/>
                <w:bCs/>
                <w:color w:val="auto"/>
                <w:sz w:val="24"/>
                <w:szCs w:val="24"/>
              </w:rPr>
              <w:t>1</w:t>
            </w:r>
            <w:r>
              <w:rPr>
                <w:rFonts w:hint="eastAsia" w:cs="仿宋"/>
                <w:bCs/>
                <w:color w:val="auto"/>
                <w:sz w:val="24"/>
                <w:szCs w:val="24"/>
                <w:lang w:val="en-US" w:eastAsia="zh-CN"/>
              </w:rPr>
              <w:t>5</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轮轴识别器</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16</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光栅红外车辆分离器</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val="en-US" w:eastAsia="zh-CN"/>
              </w:rPr>
            </w:pPr>
            <w:r>
              <w:rPr>
                <w:rFonts w:hint="eastAsia" w:ascii="仿宋" w:hAnsi="仿宋" w:eastAsia="仿宋" w:cs="仿宋"/>
                <w:bCs/>
                <w:color w:val="auto"/>
                <w:sz w:val="24"/>
                <w:szCs w:val="24"/>
              </w:rPr>
              <w:t>1</w:t>
            </w:r>
            <w:r>
              <w:rPr>
                <w:rFonts w:hint="eastAsia" w:cs="仿宋"/>
                <w:bCs/>
                <w:color w:val="auto"/>
                <w:sz w:val="24"/>
                <w:szCs w:val="24"/>
                <w:lang w:val="en-US" w:eastAsia="zh-CN"/>
              </w:rPr>
              <w:t>7</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车牌识别相机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18</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高清相机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19</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补光灯</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20</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抓拍相机杆件</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21</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车牌识别相机及球机杆件</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22</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车牌识别相机及球机杆件基础</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23</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视频监控球机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val="en-US" w:eastAsia="zh-CN"/>
              </w:rPr>
            </w:pPr>
            <w:r>
              <w:rPr>
                <w:rFonts w:hint="eastAsia" w:ascii="仿宋" w:hAnsi="仿宋" w:eastAsia="仿宋" w:cs="仿宋"/>
                <w:bCs/>
                <w:color w:val="auto"/>
                <w:sz w:val="24"/>
                <w:szCs w:val="24"/>
              </w:rPr>
              <w:t>2</w:t>
            </w:r>
            <w:r>
              <w:rPr>
                <w:rFonts w:hint="eastAsia" w:cs="仿宋"/>
                <w:bCs/>
                <w:color w:val="auto"/>
                <w:sz w:val="24"/>
                <w:szCs w:val="24"/>
                <w:lang w:val="en-US" w:eastAsia="zh-CN"/>
              </w:rPr>
              <w:t>4</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视频监控相机附件</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25</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诱导屏</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val="en-US" w:eastAsia="zh-CN"/>
              </w:rPr>
            </w:pPr>
            <w:r>
              <w:rPr>
                <w:rFonts w:hint="eastAsia" w:ascii="仿宋" w:hAnsi="仿宋" w:eastAsia="仿宋" w:cs="仿宋"/>
                <w:bCs/>
                <w:color w:val="auto"/>
                <w:sz w:val="24"/>
                <w:szCs w:val="24"/>
              </w:rPr>
              <w:t>2</w:t>
            </w:r>
            <w:r>
              <w:rPr>
                <w:rFonts w:hint="eastAsia" w:cs="仿宋"/>
                <w:bCs/>
                <w:color w:val="auto"/>
                <w:sz w:val="24"/>
                <w:szCs w:val="24"/>
                <w:lang w:val="en-US" w:eastAsia="zh-CN"/>
              </w:rPr>
              <w:t>6</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屏体立杆</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27</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屏体基础</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28</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红绿灯</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29</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数据采集稽核一体机（前置机）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30</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接入交换机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31</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汇聚交换机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32</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视频硬盘录像机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33</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机房机柜</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34</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标线绘制</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35</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安全锥</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36</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警示灯</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val="en-US" w:eastAsia="zh-CN"/>
              </w:rPr>
            </w:pPr>
            <w:r>
              <w:rPr>
                <w:rFonts w:hint="eastAsia" w:ascii="仿宋" w:hAnsi="仿宋" w:eastAsia="仿宋" w:cs="仿宋"/>
                <w:bCs/>
                <w:color w:val="auto"/>
                <w:sz w:val="24"/>
                <w:szCs w:val="24"/>
              </w:rPr>
              <w:t>3</w:t>
            </w:r>
            <w:r>
              <w:rPr>
                <w:rFonts w:hint="eastAsia" w:cs="仿宋"/>
                <w:bCs/>
                <w:color w:val="auto"/>
                <w:sz w:val="24"/>
                <w:szCs w:val="24"/>
                <w:lang w:val="en-US" w:eastAsia="zh-CN"/>
              </w:rPr>
              <w:t>7</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安装调试</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建筑业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38</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施工辅材</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39</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配电间梳理</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其他未列明行业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40</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配电机柜</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41</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机柜基础</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olor w:val="auto"/>
                <w:lang w:val="en-US" w:eastAsia="zh-CN"/>
              </w:rPr>
            </w:pPr>
            <w:r>
              <w:rPr>
                <w:rFonts w:hint="eastAsia" w:ascii="仿宋" w:hAnsi="仿宋" w:eastAsia="仿宋" w:cs="仿宋"/>
                <w:bCs/>
                <w:color w:val="auto"/>
                <w:sz w:val="24"/>
                <w:szCs w:val="24"/>
              </w:rPr>
              <w:t>4</w:t>
            </w:r>
            <w:r>
              <w:rPr>
                <w:rFonts w:hint="eastAsia" w:cs="仿宋"/>
                <w:bCs/>
                <w:color w:val="auto"/>
                <w:sz w:val="24"/>
                <w:szCs w:val="24"/>
                <w:lang w:val="en-US" w:eastAsia="zh-CN"/>
              </w:rPr>
              <w:t>2</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接地制作</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43</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无线网桥</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44</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光纤收发器</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45</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光终端盒</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46</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主线路管道</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47</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PE管</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48</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PE管</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49</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手孔井</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olor w:val="auto"/>
                <w:lang w:val="en-US" w:eastAsia="zh-CN"/>
              </w:rPr>
            </w:pPr>
            <w:r>
              <w:rPr>
                <w:rFonts w:hint="eastAsia" w:cs="仿宋"/>
                <w:bCs/>
                <w:color w:val="auto"/>
                <w:sz w:val="24"/>
                <w:szCs w:val="24"/>
                <w:lang w:val="en-US" w:eastAsia="zh-CN"/>
              </w:rPr>
              <w:t>50</w:t>
            </w:r>
          </w:p>
        </w:tc>
        <w:tc>
          <w:tcPr>
            <w:tcW w:w="21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仿宋" w:hAnsi="仿宋" w:eastAsia="仿宋" w:cs="仿宋"/>
                <w:bCs/>
                <w:color w:val="auto"/>
                <w:sz w:val="24"/>
                <w:szCs w:val="24"/>
              </w:rPr>
              <w:t>施工辅材</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s="仿宋"/>
                <w:bCs/>
                <w:color w:val="auto"/>
                <w:sz w:val="24"/>
                <w:szCs w:val="24"/>
                <w:lang w:val="en-US" w:eastAsia="zh-CN"/>
              </w:rPr>
              <w:t>工业</w:t>
            </w:r>
          </w:p>
        </w:tc>
        <w:tc>
          <w:tcPr>
            <w:tcW w:w="1162" w:type="dxa"/>
          </w:tcPr>
          <w:p>
            <w:pPr>
              <w:pStyle w:val="107"/>
              <w:widowControl w:val="0"/>
              <w:spacing w:before="0" w:after="0" w:line="440" w:lineRule="exact"/>
              <w:ind w:left="0"/>
              <w:rPr>
                <w:rFonts w:hint="eastAsia" w:ascii="仿宋" w:hAnsi="仿宋"/>
                <w:color w:val="auto"/>
              </w:rPr>
            </w:pPr>
          </w:p>
        </w:tc>
        <w:tc>
          <w:tcPr>
            <w:tcW w:w="1147" w:type="dxa"/>
          </w:tcPr>
          <w:p>
            <w:pPr>
              <w:pStyle w:val="107"/>
              <w:widowControl w:val="0"/>
              <w:spacing w:before="0" w:after="0" w:line="440" w:lineRule="exact"/>
              <w:ind w:left="0"/>
              <w:rPr>
                <w:rFonts w:hint="eastAsia" w:ascii="仿宋" w:hAnsi="仿宋"/>
                <w:color w:val="auto"/>
              </w:rPr>
            </w:pPr>
          </w:p>
        </w:tc>
        <w:tc>
          <w:tcPr>
            <w:tcW w:w="989" w:type="dxa"/>
          </w:tcPr>
          <w:p>
            <w:pPr>
              <w:pStyle w:val="107"/>
              <w:widowControl w:val="0"/>
              <w:spacing w:before="0" w:after="0" w:line="440" w:lineRule="exact"/>
              <w:ind w:left="0"/>
              <w:rPr>
                <w:rFonts w:hint="eastAsia" w:ascii="仿宋" w:hAnsi="仿宋"/>
                <w:color w:val="auto"/>
              </w:rPr>
            </w:pPr>
          </w:p>
        </w:tc>
        <w:tc>
          <w:tcPr>
            <w:tcW w:w="1169" w:type="dxa"/>
          </w:tcPr>
          <w:p>
            <w:pPr>
              <w:pStyle w:val="107"/>
              <w:widowControl w:val="0"/>
              <w:spacing w:before="0" w:after="0" w:line="440" w:lineRule="exact"/>
              <w:ind w:left="0"/>
              <w:rPr>
                <w:rFonts w:hint="eastAsia" w:ascii="仿宋" w:hAnsi="仿宋"/>
                <w:color w:val="auto"/>
              </w:rPr>
            </w:pPr>
          </w:p>
        </w:tc>
        <w:tc>
          <w:tcPr>
            <w:tcW w:w="2040" w:type="dxa"/>
          </w:tcPr>
          <w:p>
            <w:pPr>
              <w:pStyle w:val="107"/>
              <w:widowControl w:val="0"/>
              <w:spacing w:before="0" w:after="0" w:line="440" w:lineRule="exact"/>
              <w:ind w:left="0"/>
              <w:rPr>
                <w:rFonts w:hint="eastAsia" w:ascii="仿宋" w:hAnsi="仿宋"/>
                <w:color w:val="auto"/>
              </w:rPr>
            </w:pPr>
          </w:p>
        </w:tc>
      </w:tr>
    </w:tbl>
    <w:p>
      <w:pPr>
        <w:pStyle w:val="81"/>
        <w:widowControl/>
        <w:spacing w:line="440" w:lineRule="exact"/>
        <w:ind w:firstLine="480" w:firstLineChars="200"/>
        <w:rPr>
          <w:rFonts w:hint="eastAsia" w:ascii="仿宋" w:hAnsi="仿宋" w:cs="仿宋"/>
          <w:color w:val="auto"/>
          <w:sz w:val="24"/>
          <w:szCs w:val="24"/>
        </w:rPr>
      </w:pPr>
      <w:r>
        <w:rPr>
          <w:rFonts w:hint="eastAsia" w:ascii="仿宋" w:hAnsi="仿宋" w:cs="仿宋"/>
          <w:color w:val="auto"/>
          <w:sz w:val="24"/>
          <w:szCs w:val="24"/>
        </w:rPr>
        <w:t>以上企业，不属于大企业的分支机构，不存在控股股东为大企业的情形，也不存在与大企业的负责人为同一人的情形。</w:t>
      </w:r>
    </w:p>
    <w:p>
      <w:pPr>
        <w:pStyle w:val="81"/>
        <w:widowControl/>
        <w:spacing w:line="440" w:lineRule="exact"/>
        <w:ind w:firstLine="480" w:firstLineChars="200"/>
        <w:rPr>
          <w:rFonts w:hint="eastAsia" w:ascii="仿宋" w:hAnsi="仿宋" w:cs="仿宋"/>
          <w:color w:val="auto"/>
          <w:sz w:val="24"/>
          <w:szCs w:val="24"/>
        </w:rPr>
      </w:pPr>
      <w:r>
        <w:rPr>
          <w:rFonts w:hint="eastAsia" w:ascii="仿宋" w:hAnsi="仿宋" w:cs="仿宋"/>
          <w:color w:val="auto"/>
          <w:sz w:val="24"/>
          <w:szCs w:val="24"/>
        </w:rPr>
        <w:t>本企业对上述声明内容的真实性负责。如有虚假，将依法承担相应责任。</w:t>
      </w:r>
    </w:p>
    <w:p>
      <w:pPr>
        <w:pStyle w:val="838"/>
        <w:widowControl/>
        <w:snapToGrid w:val="0"/>
        <w:spacing w:line="440" w:lineRule="exact"/>
        <w:rPr>
          <w:rFonts w:hint="eastAsia" w:ascii="仿宋" w:hAnsi="仿宋"/>
          <w:color w:val="auto"/>
          <w:szCs w:val="24"/>
        </w:rPr>
      </w:pPr>
    </w:p>
    <w:p>
      <w:pPr>
        <w:pStyle w:val="838"/>
        <w:widowControl/>
        <w:snapToGrid w:val="0"/>
        <w:spacing w:line="440" w:lineRule="exact"/>
        <w:rPr>
          <w:rFonts w:hint="eastAsia" w:ascii="仿宋" w:hAnsi="仿宋"/>
          <w:color w:val="auto"/>
          <w:szCs w:val="24"/>
        </w:rPr>
      </w:pPr>
      <w:r>
        <w:rPr>
          <w:rFonts w:hint="eastAsia" w:ascii="仿宋" w:hAnsi="仿宋"/>
          <w:color w:val="auto"/>
          <w:szCs w:val="24"/>
        </w:rPr>
        <w:t>投标人全称（电子签名）：</w:t>
      </w:r>
      <w:r>
        <w:rPr>
          <w:rFonts w:hint="eastAsia" w:ascii="仿宋" w:hAnsi="仿宋"/>
          <w:color w:val="auto"/>
          <w:szCs w:val="24"/>
          <w:u w:val="single"/>
        </w:rPr>
        <w:t xml:space="preserve">                      </w:t>
      </w:r>
    </w:p>
    <w:p>
      <w:pPr>
        <w:widowControl/>
        <w:snapToGrid w:val="0"/>
        <w:spacing w:line="440" w:lineRule="exact"/>
        <w:rPr>
          <w:rFonts w:hint="eastAsia"/>
          <w:color w:val="auto"/>
        </w:rPr>
      </w:pPr>
      <w:r>
        <w:rPr>
          <w:rFonts w:hint="eastAsia"/>
          <w:color w:val="auto"/>
        </w:rPr>
        <w:t>法定代表人或授权代表（签名或盖章）：</w:t>
      </w:r>
      <w:r>
        <w:rPr>
          <w:rFonts w:hint="eastAsia"/>
          <w:color w:val="auto"/>
          <w:u w:val="single"/>
        </w:rPr>
        <w:t xml:space="preserve">                </w:t>
      </w:r>
    </w:p>
    <w:p>
      <w:pPr>
        <w:widowControl/>
        <w:snapToGrid w:val="0"/>
        <w:spacing w:line="440" w:lineRule="exact"/>
        <w:rPr>
          <w:rFonts w:hint="eastAsia"/>
          <w:b/>
          <w:color w:val="auto"/>
          <w:sz w:val="32"/>
          <w:szCs w:val="32"/>
        </w:rPr>
      </w:pPr>
      <w:r>
        <w:rPr>
          <w:rFonts w:hint="eastAsia"/>
          <w:color w:val="auto"/>
        </w:rPr>
        <w:t>日期：</w:t>
      </w:r>
      <w:r>
        <w:rPr>
          <w:rFonts w:hint="eastAsia"/>
          <w:color w:val="auto"/>
          <w:u w:val="single"/>
        </w:rPr>
        <w:t xml:space="preserve">       年     月     日</w:t>
      </w:r>
    </w:p>
    <w:p>
      <w:pPr>
        <w:widowControl/>
        <w:snapToGrid w:val="0"/>
        <w:spacing w:line="440" w:lineRule="exact"/>
        <w:ind w:firstLine="480" w:firstLineChars="200"/>
        <w:rPr>
          <w:rFonts w:hint="eastAsia"/>
          <w:color w:val="auto"/>
        </w:rPr>
      </w:pPr>
    </w:p>
    <w:p>
      <w:pPr>
        <w:widowControl/>
        <w:snapToGrid w:val="0"/>
        <w:spacing w:line="440" w:lineRule="exact"/>
        <w:ind w:firstLine="480" w:firstLineChars="200"/>
        <w:rPr>
          <w:rFonts w:hint="eastAsia"/>
          <w:b/>
          <w:color w:val="auto"/>
        </w:rPr>
      </w:pPr>
      <w:r>
        <w:rPr>
          <w:rFonts w:hint="eastAsia"/>
          <w:color w:val="auto"/>
        </w:rPr>
        <w:t>注：从业人员、营业收入、资产总额填报上一年度数据，无上一年度数据的新成立企业可不填报。</w:t>
      </w:r>
      <w:r>
        <w:rPr>
          <w:rFonts w:hint="eastAsia"/>
          <w:b/>
          <w:bCs/>
          <w:color w:val="auto"/>
          <w:kern w:val="0"/>
        </w:rPr>
        <w:t>联合体中的中小企业、签订分包意向协议的中小企业均需填写</w:t>
      </w:r>
      <w:r>
        <w:rPr>
          <w:rFonts w:hint="eastAsia"/>
          <w:color w:val="auto"/>
          <w:kern w:val="0"/>
        </w:rPr>
        <w:t>。</w:t>
      </w:r>
    </w:p>
    <w:p>
      <w:pPr>
        <w:pStyle w:val="24"/>
        <w:spacing w:line="400" w:lineRule="exact"/>
        <w:ind w:firstLine="0"/>
        <w:rPr>
          <w:rFonts w:hint="eastAsia"/>
          <w:b/>
          <w:color w:val="auto"/>
          <w:sz w:val="32"/>
          <w:szCs w:val="32"/>
        </w:rPr>
      </w:pPr>
      <w:r>
        <w:rPr>
          <w:rFonts w:hint="eastAsia"/>
          <w:b/>
          <w:color w:val="auto"/>
          <w:kern w:val="2"/>
          <w:szCs w:val="21"/>
        </w:rPr>
        <w:t>▲</w:t>
      </w:r>
      <w:r>
        <w:rPr>
          <w:rFonts w:hint="eastAsia" w:cs="宋体"/>
          <w:b/>
          <w:color w:val="auto"/>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r>
        <w:rPr>
          <w:rFonts w:hint="eastAsia"/>
          <w:b/>
          <w:color w:val="auto"/>
        </w:rPr>
        <w:t>。</w:t>
      </w:r>
    </w:p>
    <w:p>
      <w:pPr>
        <w:pStyle w:val="24"/>
        <w:widowControl/>
        <w:spacing w:line="440" w:lineRule="exact"/>
        <w:ind w:firstLine="472" w:firstLineChars="196"/>
        <w:rPr>
          <w:rFonts w:hint="eastAsia"/>
          <w:b/>
          <w:color w:val="auto"/>
          <w:kern w:val="2"/>
          <w:szCs w:val="24"/>
        </w:rPr>
      </w:pPr>
    </w:p>
    <w:p>
      <w:pPr>
        <w:pStyle w:val="5"/>
        <w:spacing w:before="0" w:after="0" w:line="440" w:lineRule="exact"/>
        <w:ind w:left="578" w:hanging="578"/>
        <w:rPr>
          <w:rFonts w:hint="eastAsia" w:ascii="仿宋_GB2312" w:hAnsi="宋体" w:eastAsia="仿宋_GB2312" w:cs="Times New Roman"/>
          <w:bCs w:val="0"/>
          <w:color w:val="auto"/>
          <w:kern w:val="2"/>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Style w:val="24"/>
        <w:spacing w:line="440" w:lineRule="exact"/>
        <w:ind w:right="480" w:firstLine="0"/>
        <w:jc w:val="center"/>
        <w:rPr>
          <w:color w:val="auto"/>
          <w:szCs w:val="24"/>
        </w:rPr>
      </w:pPr>
      <w:r>
        <w:rPr>
          <w:rFonts w:hint="eastAsia"/>
          <w:b/>
          <w:color w:val="auto"/>
          <w:sz w:val="32"/>
          <w:szCs w:val="32"/>
        </w:rPr>
        <w:t>残疾人福利性单位声明函</w:t>
      </w:r>
    </w:p>
    <w:p>
      <w:pPr>
        <w:pStyle w:val="24"/>
        <w:spacing w:line="440" w:lineRule="exact"/>
        <w:ind w:right="482" w:firstLine="480" w:firstLineChars="200"/>
        <w:jc w:val="left"/>
        <w:rPr>
          <w:color w:val="auto"/>
          <w:szCs w:val="24"/>
        </w:rPr>
      </w:pPr>
    </w:p>
    <w:p>
      <w:pPr>
        <w:pStyle w:val="24"/>
        <w:spacing w:line="440" w:lineRule="exact"/>
        <w:ind w:right="482" w:firstLine="480" w:firstLineChars="200"/>
        <w:jc w:val="left"/>
        <w:rPr>
          <w:color w:val="auto"/>
          <w:szCs w:val="24"/>
        </w:rPr>
      </w:pPr>
      <w:r>
        <w:rPr>
          <w:rFonts w:hint="eastAsia"/>
          <w:color w:val="auto"/>
          <w:szCs w:val="24"/>
        </w:rPr>
        <w:t>本单位郑重声明，根据《财政部</w:t>
      </w:r>
      <w:r>
        <w:rPr>
          <w:rFonts w:hint="eastAsia" w:ascii="宋体" w:hAnsi="宋体" w:cs="宋体"/>
          <w:color w:val="auto"/>
          <w:szCs w:val="24"/>
        </w:rPr>
        <w:t> </w:t>
      </w:r>
      <w:r>
        <w:rPr>
          <w:rFonts w:hint="eastAsia"/>
          <w:color w:val="auto"/>
          <w:szCs w:val="24"/>
        </w:rPr>
        <w:t>民政部</w:t>
      </w:r>
      <w:r>
        <w:rPr>
          <w:rFonts w:hint="eastAsia" w:ascii="宋体" w:hAnsi="宋体" w:cs="宋体"/>
          <w:color w:val="auto"/>
          <w:szCs w:val="24"/>
        </w:rPr>
        <w:t> </w:t>
      </w:r>
      <w:r>
        <w:rPr>
          <w:rFonts w:hint="eastAsia"/>
          <w:color w:val="auto"/>
          <w:szCs w:val="24"/>
        </w:rPr>
        <w:t>中国残疾人联合会关于促进残疾人就业政府采购政策的通知》（财库〔2017〕</w:t>
      </w:r>
      <w:r>
        <w:rPr>
          <w:rFonts w:hint="eastAsia" w:ascii="宋体" w:hAnsi="宋体" w:cs="宋体"/>
          <w:color w:val="auto"/>
          <w:szCs w:val="24"/>
        </w:rPr>
        <w:t> </w:t>
      </w:r>
      <w:r>
        <w:rPr>
          <w:rFonts w:hint="eastAsia"/>
          <w:color w:val="auto"/>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line="440" w:lineRule="exact"/>
        <w:ind w:right="482" w:firstLine="480" w:firstLineChars="200"/>
        <w:jc w:val="left"/>
        <w:rPr>
          <w:color w:val="auto"/>
          <w:szCs w:val="24"/>
        </w:rPr>
      </w:pPr>
      <w:r>
        <w:rPr>
          <w:rFonts w:hint="eastAsia"/>
          <w:color w:val="auto"/>
          <w:szCs w:val="24"/>
        </w:rPr>
        <w:t>本单位对上述声明的真实性负责。如有虚假，将依法承担相应责任。</w:t>
      </w:r>
    </w:p>
    <w:p>
      <w:pPr>
        <w:pStyle w:val="838"/>
        <w:snapToGrid w:val="0"/>
        <w:spacing w:line="440" w:lineRule="exact"/>
        <w:jc w:val="right"/>
        <w:rPr>
          <w:rFonts w:ascii="仿宋" w:hAnsi="仿宋"/>
          <w:color w:val="auto"/>
          <w:szCs w:val="24"/>
        </w:rPr>
      </w:pPr>
      <w:r>
        <w:rPr>
          <w:rFonts w:hint="eastAsia"/>
          <w:color w:val="auto"/>
          <w:szCs w:val="24"/>
        </w:rPr>
        <w:br w:type="textWrapping"/>
      </w:r>
      <w:r>
        <w:rPr>
          <w:rFonts w:hint="eastAsia"/>
          <w:color w:val="auto"/>
          <w:szCs w:val="24"/>
        </w:rPr>
        <w:br w:type="textWrapping"/>
      </w:r>
      <w:r>
        <w:rPr>
          <w:rFonts w:hint="eastAsia" w:ascii="仿宋" w:hAnsi="仿宋"/>
          <w:color w:val="auto"/>
          <w:szCs w:val="24"/>
        </w:rPr>
        <w:t>投标人全称（</w:t>
      </w:r>
      <w:r>
        <w:rPr>
          <w:rFonts w:hint="eastAsia" w:ascii="仿宋" w:hAnsi="仿宋"/>
          <w:color w:val="auto"/>
          <w:kern w:val="0"/>
          <w:szCs w:val="24"/>
          <w:lang w:val="zh-CN"/>
        </w:rPr>
        <w:t>电子签</w:t>
      </w:r>
      <w:r>
        <w:rPr>
          <w:rFonts w:hint="eastAsia" w:ascii="仿宋" w:hAnsi="仿宋"/>
          <w:color w:val="auto"/>
          <w:kern w:val="0"/>
          <w:szCs w:val="24"/>
        </w:rPr>
        <w:t>名</w:t>
      </w:r>
      <w:r>
        <w:rPr>
          <w:rFonts w:hint="eastAsia" w:ascii="仿宋" w:hAnsi="仿宋"/>
          <w:color w:val="auto"/>
          <w:szCs w:val="24"/>
        </w:rPr>
        <w:t>）：</w:t>
      </w:r>
    </w:p>
    <w:p>
      <w:pPr>
        <w:snapToGrid w:val="0"/>
        <w:spacing w:line="440" w:lineRule="exact"/>
        <w:ind w:firstLine="480" w:firstLineChars="200"/>
        <w:jc w:val="right"/>
        <w:rPr>
          <w:b/>
          <w:color w:val="auto"/>
        </w:rPr>
      </w:pPr>
      <w:r>
        <w:rPr>
          <w:rFonts w:hint="eastAsia"/>
          <w:color w:val="auto"/>
        </w:rPr>
        <w:t>日期：</w:t>
      </w:r>
      <w:r>
        <w:rPr>
          <w:rFonts w:hint="eastAsia"/>
          <w:color w:val="auto"/>
          <w:u w:val="single"/>
        </w:rPr>
        <w:t xml:space="preserve">       年     月     日</w:t>
      </w:r>
    </w:p>
    <w:p>
      <w:pPr>
        <w:pStyle w:val="5"/>
        <w:spacing w:before="0" w:after="0" w:line="440" w:lineRule="exact"/>
        <w:ind w:left="578" w:hanging="578"/>
        <w:rPr>
          <w:rFonts w:hint="eastAsia" w:ascii="仿宋_GB2312" w:hAnsi="宋体" w:eastAsia="仿宋_GB2312" w:cs="Times New Roman"/>
          <w:bCs w:val="0"/>
          <w:color w:val="auto"/>
          <w:kern w:val="2"/>
        </w:rPr>
      </w:pPr>
    </w:p>
    <w:p>
      <w:pPr>
        <w:pStyle w:val="5"/>
        <w:spacing w:before="0" w:after="0" w:line="440" w:lineRule="exact"/>
        <w:ind w:left="578" w:hanging="578"/>
        <w:rPr>
          <w:rFonts w:hint="eastAsia" w:ascii="仿宋_GB2312" w:hAnsi="宋体" w:eastAsia="仿宋_GB2312" w:cs="Times New Roman"/>
          <w:bCs w:val="0"/>
          <w:color w:val="auto"/>
          <w:kern w:val="2"/>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Style w:val="5"/>
        <w:spacing w:before="0" w:after="0" w:line="440" w:lineRule="exact"/>
        <w:ind w:left="578" w:hanging="578"/>
        <w:rPr>
          <w:rFonts w:hint="eastAsia" w:ascii="仿宋_GB2312" w:hAnsi="宋体" w:eastAsia="仿宋_GB2312" w:cs="Times New Roman"/>
          <w:bCs w:val="0"/>
          <w:color w:val="auto"/>
          <w:kern w:val="2"/>
        </w:rPr>
      </w:pPr>
      <w:r>
        <w:rPr>
          <w:rFonts w:hint="eastAsia" w:ascii="仿宋_GB2312" w:hAnsi="宋体" w:eastAsia="仿宋_GB2312" w:cs="Times New Roman"/>
          <w:bCs w:val="0"/>
          <w:color w:val="auto"/>
          <w:kern w:val="2"/>
        </w:rPr>
        <w:t>具有独立承担民事责任能力的证明材料或政策依据（若有）</w:t>
      </w:r>
    </w:p>
    <w:p>
      <w:pPr>
        <w:rPr>
          <w:rFonts w:hint="eastAsia"/>
          <w:color w:val="auto"/>
        </w:rPr>
      </w:pPr>
    </w:p>
    <w:p>
      <w:pPr>
        <w:pStyle w:val="5"/>
        <w:rPr>
          <w:rFonts w:ascii="Times New Roman" w:hAnsi="Times New Roman" w:cs="Times New Roman"/>
          <w:color w:val="auto"/>
          <w:kern w:val="2"/>
          <w:sz w:val="24"/>
          <w:szCs w:val="20"/>
        </w:rPr>
      </w:pPr>
      <w:r>
        <w:rPr>
          <w:rFonts w:hint="eastAsia" w:ascii="Times New Roman" w:hAnsi="Times New Roman" w:cs="Times New Roman"/>
          <w:color w:val="auto"/>
          <w:kern w:val="2"/>
          <w:sz w:val="24"/>
          <w:szCs w:val="20"/>
        </w:rPr>
        <w:t>供应商为其他组织（即不是自然人、法人）的，在资格文件中应当提供具有独立承担民事责任能力的证明材料或政策依据。</w:t>
      </w:r>
    </w:p>
    <w:p>
      <w:pPr>
        <w:rPr>
          <w:rFonts w:hint="eastAsia"/>
          <w:color w:val="auto"/>
        </w:rPr>
      </w:pPr>
      <w:r>
        <w:rPr>
          <w:rFonts w:hint="eastAsia"/>
          <w:color w:val="auto"/>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ind w:firstLine="480"/>
        <w:rPr>
          <w:rFonts w:hint="eastAsia"/>
          <w:color w:val="auto"/>
        </w:rPr>
      </w:pPr>
    </w:p>
    <w:p>
      <w:pPr>
        <w:snapToGrid w:val="0"/>
        <w:jc w:val="right"/>
        <w:rPr>
          <w:rFonts w:hint="eastAsia"/>
          <w:color w:val="auto"/>
        </w:rPr>
      </w:pPr>
      <w:r>
        <w:rPr>
          <w:rFonts w:hint="eastAsia"/>
          <w:color w:val="auto"/>
        </w:rPr>
        <w:t>投标人全称（</w:t>
      </w:r>
      <w:r>
        <w:rPr>
          <w:rFonts w:hint="eastAsia"/>
          <w:color w:val="auto"/>
          <w:kern w:val="0"/>
          <w:lang w:val="zh-CN"/>
        </w:rPr>
        <w:t>电子签名</w:t>
      </w:r>
      <w:r>
        <w:rPr>
          <w:rFonts w:hint="eastAsia"/>
          <w:color w:val="auto"/>
        </w:rPr>
        <w:t>）：</w:t>
      </w:r>
    </w:p>
    <w:p>
      <w:pPr>
        <w:snapToGrid w:val="0"/>
        <w:spacing w:before="156" w:after="50" w:line="460" w:lineRule="exact"/>
        <w:ind w:firstLine="480"/>
        <w:jc w:val="right"/>
        <w:rPr>
          <w:rFonts w:hint="eastAsia"/>
          <w:color w:val="auto"/>
          <w:u w:val="single"/>
        </w:rPr>
      </w:pPr>
      <w:r>
        <w:rPr>
          <w:rFonts w:hint="eastAsia"/>
          <w:color w:val="auto"/>
        </w:rPr>
        <w:t>日期：</w:t>
      </w:r>
      <w:r>
        <w:rPr>
          <w:rFonts w:hint="eastAsia"/>
          <w:color w:val="auto"/>
          <w:u w:val="single"/>
        </w:rPr>
        <w:t xml:space="preserve">       年     月     日</w:t>
      </w:r>
    </w:p>
    <w:p>
      <w:pPr>
        <w:snapToGrid w:val="0"/>
        <w:spacing w:line="360" w:lineRule="auto"/>
        <w:ind w:right="480" w:firstLine="480"/>
        <w:jc w:val="center"/>
        <w:rPr>
          <w:rFonts w:ascii="仿宋_GB2312" w:hAnsi="仿宋" w:eastAsia="仿宋_GB2312"/>
          <w:color w:val="auto"/>
          <w:szCs w:val="24"/>
        </w:rPr>
      </w:pPr>
    </w:p>
    <w:p>
      <w:pPr>
        <w:pStyle w:val="5"/>
        <w:spacing w:before="156" w:after="156"/>
        <w:ind w:firstLine="482"/>
        <w:rPr>
          <w:rFonts w:hint="eastAsia"/>
          <w:color w:val="auto"/>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ageBreakBefore w:val="0"/>
        <w:kinsoku/>
        <w:bidi w:val="0"/>
        <w:spacing w:beforeAutospacing="0" w:afterAutospacing="0" w:line="440" w:lineRule="exact"/>
        <w:jc w:val="center"/>
        <w:rPr>
          <w:rFonts w:hint="eastAsia"/>
          <w:b/>
          <w:color w:val="auto"/>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rPr>
      </w:pPr>
      <w:r>
        <w:rPr>
          <w:rFonts w:hint="eastAsia"/>
          <w:b/>
          <w:color w:val="auto"/>
          <w:sz w:val="30"/>
          <w:szCs w:val="30"/>
        </w:rPr>
        <w:t>投标文件封面</w:t>
      </w:r>
      <w:r>
        <w:rPr>
          <w:rFonts w:hint="eastAsia"/>
          <w:b/>
          <w:color w:val="auto"/>
          <w:sz w:val="32"/>
        </w:rPr>
        <w:t>（</w:t>
      </w:r>
      <w:r>
        <w:rPr>
          <w:rFonts w:hint="eastAsia"/>
          <w:b/>
          <w:color w:val="auto"/>
          <w:sz w:val="32"/>
          <w:lang w:val="en-US" w:eastAsia="zh-CN"/>
        </w:rPr>
        <w:t>封面</w:t>
      </w:r>
      <w:r>
        <w:rPr>
          <w:rFonts w:hint="eastAsia"/>
          <w:b/>
          <w:color w:val="auto"/>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rPr>
      </w:pPr>
      <w:r>
        <w:rPr>
          <w:rFonts w:hint="eastAsia"/>
          <w:b/>
          <w:color w:val="auto"/>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项目名称：</w:t>
      </w:r>
      <w:r>
        <w:rPr>
          <w:rFonts w:hint="eastAsia"/>
          <w:b/>
          <w:color w:val="auto"/>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项目编号：</w:t>
      </w:r>
      <w:r>
        <w:rPr>
          <w:rFonts w:hint="eastAsia"/>
          <w:b/>
          <w:color w:val="auto"/>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投标人全称（电子签</w:t>
      </w:r>
      <w:r>
        <w:rPr>
          <w:rFonts w:hint="eastAsia"/>
          <w:b/>
          <w:color w:val="auto"/>
          <w:sz w:val="30"/>
          <w:szCs w:val="30"/>
          <w:lang w:val="en-US" w:eastAsia="zh-CN"/>
        </w:rPr>
        <w:t>名</w:t>
      </w:r>
      <w:r>
        <w:rPr>
          <w:rFonts w:hint="eastAsia"/>
          <w:b/>
          <w:color w:val="auto"/>
          <w:sz w:val="30"/>
          <w:szCs w:val="30"/>
        </w:rPr>
        <w:t>）：</w:t>
      </w:r>
      <w:r>
        <w:rPr>
          <w:rFonts w:hint="eastAsia"/>
          <w:b/>
          <w:color w:val="auto"/>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rPr>
      </w:pPr>
      <w:r>
        <w:rPr>
          <w:b/>
          <w:color w:val="auto"/>
          <w:sz w:val="32"/>
          <w:szCs w:val="32"/>
        </w:rPr>
        <w:br w:type="page"/>
      </w:r>
    </w:p>
    <w:p>
      <w:pPr>
        <w:pageBreakBefore w:val="0"/>
        <w:kinsoku/>
        <w:bidi w:val="0"/>
        <w:spacing w:beforeAutospacing="0" w:afterAutospacing="0" w:line="440" w:lineRule="exact"/>
        <w:jc w:val="center"/>
        <w:rPr>
          <w:b/>
          <w:bCs/>
          <w:color w:val="auto"/>
          <w:sz w:val="30"/>
          <w:szCs w:val="30"/>
        </w:rPr>
      </w:pPr>
      <w:r>
        <w:rPr>
          <w:rFonts w:hint="eastAsia"/>
          <w:b/>
          <w:bCs/>
          <w:color w:val="auto"/>
          <w:sz w:val="30"/>
          <w:szCs w:val="30"/>
        </w:rPr>
        <w:t>商务技术评分索引</w:t>
      </w:r>
    </w:p>
    <w:p>
      <w:pPr>
        <w:pageBreakBefore w:val="0"/>
        <w:kinsoku/>
        <w:bidi w:val="0"/>
        <w:spacing w:beforeAutospacing="0" w:afterAutospacing="0" w:line="440" w:lineRule="exact"/>
        <w:jc w:val="center"/>
        <w:rPr>
          <w:color w:val="auto"/>
        </w:rPr>
      </w:pPr>
      <w:r>
        <w:rPr>
          <w:rFonts w:hint="eastAsia"/>
          <w:color w:val="auto"/>
        </w:rPr>
        <w:t>（此表请放于商务技术投标文件正文首页）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eastAsia="仿宋"/>
          <w:color w:val="auto"/>
          <w:highlight w:val="green"/>
          <w:lang w:eastAsia="zh-CN"/>
        </w:rPr>
      </w:pPr>
      <w:r>
        <w:rPr>
          <w:rFonts w:hint="eastAsia"/>
          <w:color w:val="auto"/>
        </w:rPr>
        <w:t>项目名称：</w:t>
      </w:r>
      <w:r>
        <w:rPr>
          <w:rFonts w:hint="eastAsia"/>
          <w:color w:val="auto"/>
          <w:lang w:eastAsia="zh-CN"/>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lang w:val="en-US" w:eastAsia="zh-CN" w:bidi="ar-SA"/>
              </w:rPr>
            </w:pPr>
            <w:r>
              <w:rPr>
                <w:rFonts w:hint="eastAsia" w:ascii="仿宋" w:hAnsi="仿宋" w:eastAsia="仿宋" w:cs="仿宋"/>
                <w:b w:val="0"/>
                <w:bCs w:val="0"/>
                <w:color w:val="auto"/>
                <w:kern w:val="3"/>
                <w:sz w:val="24"/>
                <w:szCs w:val="24"/>
                <w:lang w:val="en-US" w:eastAsia="zh-CN" w:bidi="ar-SA"/>
              </w:rPr>
              <w:t>序号</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lang w:val="en-US" w:eastAsia="zh-CN" w:bidi="ar-SA"/>
              </w:rPr>
            </w:pPr>
            <w:r>
              <w:rPr>
                <w:rFonts w:hint="eastAsia" w:ascii="仿宋" w:hAnsi="仿宋" w:eastAsia="仿宋" w:cs="仿宋"/>
                <w:b w:val="0"/>
                <w:bCs w:val="0"/>
                <w:color w:val="auto"/>
                <w:kern w:val="3"/>
                <w:sz w:val="24"/>
                <w:szCs w:val="24"/>
                <w:lang w:val="en-US" w:eastAsia="zh-CN" w:bidi="ar-SA"/>
              </w:rPr>
              <w:t xml:space="preserve">投标文件内容 </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r>
              <w:rPr>
                <w:rFonts w:hint="eastAsia" w:ascii="仿宋" w:hAnsi="仿宋" w:eastAsia="仿宋" w:cs="仿宋"/>
                <w:b w:val="0"/>
                <w:bCs w:val="0"/>
                <w:color w:val="auto"/>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1</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r>
              <w:rPr>
                <w:rFonts w:hint="eastAsia" w:ascii="仿宋" w:hAnsi="仿宋" w:eastAsia="仿宋" w:cs="仿宋"/>
                <w:b w:val="0"/>
                <w:bCs w:val="0"/>
                <w:color w:val="auto"/>
                <w:kern w:val="3"/>
                <w:sz w:val="24"/>
                <w:szCs w:val="24"/>
                <w:lang w:val="en-US" w:eastAsia="zh-CN" w:bidi="ar-SA"/>
              </w:rPr>
              <w:t>授权委托书（格式见附件）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投标函</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r>
              <w:rPr>
                <w:rFonts w:hint="eastAsia" w:ascii="仿宋" w:hAnsi="仿宋" w:eastAsia="仿宋" w:cs="仿宋"/>
                <w:b w:val="0"/>
                <w:bCs w:val="0"/>
                <w:color w:val="auto"/>
                <w:kern w:val="3"/>
                <w:sz w:val="24"/>
                <w:szCs w:val="24"/>
                <w:lang w:val="en-US" w:eastAsia="zh-CN" w:bidi="ar-SA"/>
              </w:rPr>
              <w:t>分包意向协议（若有）</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6</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7</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8</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9</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10</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w:t>
            </w:r>
          </w:p>
        </w:tc>
      </w:tr>
    </w:tbl>
    <w:p>
      <w:pPr>
        <w:pageBreakBefore w:val="0"/>
        <w:kinsoku/>
        <w:bidi w:val="0"/>
        <w:spacing w:beforeAutospacing="0" w:afterAutospacing="0" w:line="440" w:lineRule="exact"/>
        <w:rPr>
          <w:b/>
          <w:color w:val="auto"/>
          <w:sz w:val="32"/>
          <w:szCs w:val="32"/>
        </w:rPr>
      </w:pPr>
    </w:p>
    <w:p>
      <w:pPr>
        <w:pStyle w:val="8"/>
        <w:pageBreakBefore w:val="0"/>
        <w:kinsoku/>
        <w:bidi w:val="0"/>
        <w:spacing w:before="0" w:beforeAutospacing="0" w:after="0" w:afterAutospacing="0" w:line="440" w:lineRule="exact"/>
        <w:rPr>
          <w:b/>
          <w:color w:val="auto"/>
          <w:sz w:val="32"/>
          <w:szCs w:val="32"/>
        </w:rPr>
      </w:pPr>
    </w:p>
    <w:p>
      <w:pPr>
        <w:pageBreakBefore w:val="0"/>
        <w:kinsoku/>
        <w:bidi w:val="0"/>
        <w:spacing w:beforeAutospacing="0" w:afterAutospacing="0" w:line="440" w:lineRule="exact"/>
        <w:rPr>
          <w:b/>
          <w:color w:val="auto"/>
          <w:sz w:val="32"/>
          <w:szCs w:val="32"/>
        </w:rPr>
      </w:pPr>
    </w:p>
    <w:p>
      <w:pPr>
        <w:pStyle w:val="106"/>
        <w:rPr>
          <w:color w:val="auto"/>
        </w:rPr>
      </w:pPr>
    </w:p>
    <w:p>
      <w:pPr>
        <w:pageBreakBefore w:val="0"/>
        <w:kinsoku/>
        <w:bidi w:val="0"/>
        <w:spacing w:beforeAutospacing="0" w:afterAutospacing="0" w:line="440" w:lineRule="exact"/>
        <w:rPr>
          <w:color w:val="auto"/>
        </w:rPr>
      </w:pPr>
    </w:p>
    <w:p>
      <w:pPr>
        <w:pStyle w:val="48"/>
        <w:rPr>
          <w:color w:val="auto"/>
        </w:rPr>
      </w:pPr>
    </w:p>
    <w:p>
      <w:pPr>
        <w:pageBreakBefore w:val="0"/>
        <w:kinsoku/>
        <w:bidi w:val="0"/>
        <w:snapToGrid w:val="0"/>
        <w:spacing w:beforeAutospacing="0" w:afterAutospacing="0" w:line="440" w:lineRule="exact"/>
        <w:jc w:val="center"/>
        <w:rPr>
          <w:rFonts w:hint="eastAsia"/>
          <w:b/>
          <w:color w:val="auto"/>
          <w:sz w:val="32"/>
          <w:szCs w:val="32"/>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94"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pStyle w:val="48"/>
        <w:rPr>
          <w:rFonts w:hint="eastAsia"/>
          <w:color w:val="auto"/>
          <w:highlight w:val="none"/>
        </w:rPr>
      </w:pPr>
    </w:p>
    <w:p>
      <w:pPr>
        <w:pStyle w:val="49"/>
        <w:rPr>
          <w:rFonts w:hint="eastAsia"/>
          <w:color w:val="auto"/>
        </w:rPr>
      </w:pPr>
    </w:p>
    <w:p>
      <w:pPr>
        <w:rPr>
          <w:rFonts w:hint="eastAsia"/>
          <w:color w:val="auto"/>
        </w:rPr>
      </w:pPr>
    </w:p>
    <w:p>
      <w:pPr>
        <w:pStyle w:val="48"/>
        <w:rPr>
          <w:rFonts w:hint="eastAsia"/>
          <w:color w:val="auto"/>
        </w:rPr>
      </w:pPr>
    </w:p>
    <w:p>
      <w:pPr>
        <w:pStyle w:val="49"/>
        <w:rPr>
          <w:rFonts w:hint="eastAsia"/>
          <w:color w:val="auto"/>
        </w:rPr>
      </w:pPr>
    </w:p>
    <w:p>
      <w:pPr>
        <w:rPr>
          <w:rFonts w:hint="eastAsia"/>
          <w:color w:val="auto"/>
        </w:rPr>
      </w:pPr>
    </w:p>
    <w:p>
      <w:pPr>
        <w:pStyle w:val="48"/>
        <w:rPr>
          <w:rFonts w:hint="eastAsia"/>
          <w:color w:val="auto"/>
        </w:rPr>
      </w:pPr>
    </w:p>
    <w:p>
      <w:pPr>
        <w:pStyle w:val="49"/>
        <w:rPr>
          <w:rFonts w:hint="eastAsia"/>
          <w:color w:val="auto"/>
        </w:rPr>
      </w:pPr>
    </w:p>
    <w:p>
      <w:pPr>
        <w:rPr>
          <w:rFonts w:hint="eastAsia"/>
          <w:color w:val="auto"/>
        </w:rPr>
      </w:pPr>
    </w:p>
    <w:p>
      <w:pPr>
        <w:pStyle w:val="48"/>
        <w:rPr>
          <w:rFonts w:hint="eastAsia"/>
          <w:color w:val="auto"/>
        </w:rPr>
      </w:pPr>
    </w:p>
    <w:p>
      <w:pPr>
        <w:pStyle w:val="49"/>
        <w:rPr>
          <w:rFonts w:hint="eastAsia"/>
          <w:color w:val="auto"/>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pPr>
        <w:snapToGrid w:val="0"/>
        <w:spacing w:line="360" w:lineRule="auto"/>
        <w:ind w:firstLine="480"/>
        <w:rPr>
          <w:rFonts w:hint="eastAsia"/>
          <w:color w:val="auto"/>
          <w:highlight w:val="none"/>
          <w:u w:val="single"/>
        </w:rPr>
      </w:pPr>
      <w:r>
        <w:rPr>
          <w:rFonts w:hint="eastAsia" w:cs="仿宋"/>
          <w:bCs/>
          <w:color w:val="auto"/>
          <w:szCs w:val="24"/>
          <w:highlight w:val="none"/>
          <w:u w:val="single"/>
          <w:lang w:eastAsia="zh-CN"/>
        </w:rPr>
        <w:t>杭州市富阳区交通运输局</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w:t>
      </w:r>
      <w:r>
        <w:rPr>
          <w:rFonts w:hint="eastAsia"/>
          <w:color w:val="auto"/>
          <w:highlight w:val="none"/>
          <w:u w:val="single"/>
          <w:lang w:val="en-US" w:eastAsia="zh-CN"/>
        </w:rPr>
        <w:t>项目名称</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pPr>
        <w:snapToGrid w:val="0"/>
        <w:spacing w:line="360" w:lineRule="auto"/>
        <w:ind w:firstLine="480"/>
        <w:rPr>
          <w:rFonts w:ascii="宋体" w:hAnsi="宋体" w:cs="宋体"/>
          <w:color w:val="auto"/>
          <w:kern w:val="0"/>
          <w:highlight w:val="none"/>
          <w:u w:val="single"/>
        </w:rPr>
      </w:pPr>
      <w:r>
        <w:rPr>
          <w:rFonts w:hint="eastAsia" w:cs="仿宋"/>
          <w:bCs/>
          <w:color w:val="auto"/>
          <w:szCs w:val="24"/>
          <w:highlight w:val="none"/>
          <w:u w:val="single"/>
          <w:lang w:val="en-US" w:eastAsia="zh-CN"/>
        </w:rPr>
        <w:t>杭州市富阳区交通运输局</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val="en-US" w:eastAsia="zh-CN"/>
        </w:rPr>
        <w:t>项目名称</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noWrap w:val="0"/>
            <w:vAlign w:val="top"/>
          </w:tcPr>
          <w:p>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025"/>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pacing w:line="360" w:lineRule="auto"/>
        <w:ind w:firstLine="480"/>
        <w:jc w:val="center"/>
        <w:rPr>
          <w:rFonts w:ascii="宋体" w:hAnsi="宋体" w:cs="宋体"/>
          <w:color w:val="auto"/>
          <w:kern w:val="0"/>
          <w:highlight w:val="none"/>
          <w:lang w:val="zh-CN"/>
        </w:rPr>
      </w:pPr>
    </w:p>
    <w:p>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firstLine="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lang w:eastAsia="zh-CN"/>
        </w:rPr>
        <w:t>杭州市富阳区交通运输局</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华诚工程咨询集团有限公司</w:t>
      </w:r>
      <w:r>
        <w:rPr>
          <w:rFonts w:hint="eastAsia" w:ascii="仿宋" w:hAnsi="仿宋" w:eastAsia="仿宋" w:cs="仿宋"/>
          <w:color w:val="auto"/>
          <w:highlight w:val="none"/>
          <w:u w:val="single"/>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pPr>
        <w:keepNext w:val="0"/>
        <w:keepLines w:val="0"/>
        <w:pageBreakBefore w:val="0"/>
        <w:widowControl w:val="0"/>
        <w:tabs>
          <w:tab w:val="left" w:pos="0"/>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）联合协议（若有）（格式见附件）；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）落实政府采购政策需满足的资格要求（若</w:t>
      </w:r>
      <w:r>
        <w:rPr>
          <w:rFonts w:hint="eastAsia" w:ascii="仿宋" w:hAnsi="仿宋" w:eastAsia="仿宋" w:cs="仿宋"/>
          <w:color w:val="auto"/>
          <w:szCs w:val="24"/>
          <w:highlight w:val="none"/>
          <w:lang w:val="en-US" w:eastAsia="zh-CN"/>
        </w:rPr>
        <w:t>适用</w:t>
      </w:r>
      <w:r>
        <w:rPr>
          <w:rFonts w:hint="eastAsia" w:ascii="仿宋" w:hAnsi="仿宋" w:eastAsia="仿宋" w:cs="仿宋"/>
          <w:color w:val="auto"/>
          <w:szCs w:val="24"/>
          <w:highlight w:val="none"/>
        </w:rPr>
        <w:t>）（格式见附件）；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）特定资格条件要求的资质文件（若有）；</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）授权委托书或法定代表人（单位负责人、自然人本人）身份证明</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（4）分包意向协议（若有）（格式见附件）；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（3）符合性审查资料（格式见附件）；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（4）评标标准相应的商务技术资料（格式见附件）；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（5）投标标的清单（格式见附件）；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（6）商务技术偏离表（格式见附件）；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）政府采购供应商廉洁自律承诺书</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pPr>
        <w:keepNext w:val="0"/>
        <w:keepLines w:val="0"/>
        <w:pageBreakBefore w:val="0"/>
        <w:widowControl w:val="0"/>
        <w:numPr>
          <w:ilvl w:val="0"/>
          <w:numId w:val="0"/>
        </w:numPr>
        <w:tabs>
          <w:tab w:val="left" w:pos="0"/>
          <w:tab w:val="left" w:pos="772"/>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（1）开标一览表（报价表）（格式见附件）；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（2）投标报价明细表（格式自拟）；</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（3）中小企业声明函（视情况提供，格式见附件）、残疾人福利性单位声明函（视情况提供，格式见附件）、监狱企业证明文件（视情况提供，格式自拟）</w:t>
      </w:r>
      <w:r>
        <w:rPr>
          <w:rFonts w:hint="eastAsia" w:ascii="仿宋" w:hAnsi="仿宋" w:eastAsia="仿宋" w:cs="仿宋"/>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ascii="宋体" w:hAnsi="宋体" w:cs="宋体"/>
          <w:color w:val="auto"/>
          <w:kern w:val="0"/>
          <w:highlight w:val="none"/>
          <w:u w:val="single"/>
        </w:rPr>
      </w:pPr>
    </w:p>
    <w:p>
      <w:pPr>
        <w:keepNext w:val="0"/>
        <w:keepLines w:val="0"/>
        <w:pageBreakBefore w:val="0"/>
        <w:widowControl w:val="0"/>
        <w:kinsoku/>
        <w:wordWrap/>
        <w:overflowPunct/>
        <w:topLinePunct w:val="0"/>
        <w:autoSpaceDE/>
        <w:autoSpaceDN/>
        <w:bidi w:val="0"/>
        <w:adjustRightInd/>
        <w:spacing w:line="440" w:lineRule="exact"/>
        <w:ind w:left="0" w:leftChars="0" w:right="0" w:firstLine="0" w:firstLineChars="0"/>
        <w:jc w:val="right"/>
        <w:textAlignment w:val="auto"/>
        <w:rPr>
          <w:rFonts w:ascii="宋体" w:hAnsi="宋体" w:cs="宋体"/>
          <w:color w:val="auto"/>
          <w:highlight w:val="none"/>
        </w:rPr>
      </w:pPr>
      <w:r>
        <w:rPr>
          <w:rFonts w:hint="eastAsia" w:ascii="宋体" w:hAnsi="宋体" w:cs="宋体"/>
          <w:color w:val="auto"/>
          <w:highlight w:val="none"/>
        </w:rPr>
        <w:t>注：按本格式和要求提供。</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pPr>
        <w:pStyle w:val="5"/>
        <w:rPr>
          <w:rFonts w:hint="eastAsia" w:ascii="仿宋_GB2312" w:hAnsi="宋体" w:eastAsia="仿宋_GB2312" w:cs="Times New Roman"/>
          <w:b/>
          <w:color w:val="auto"/>
          <w:kern w:val="2"/>
          <w:sz w:val="32"/>
          <w:szCs w:val="32"/>
          <w:highlight w:val="cyan"/>
          <w:lang w:val="en-US" w:eastAsia="zh-CN" w:bidi="ar-SA"/>
        </w:rPr>
      </w:pPr>
    </w:p>
    <w:p>
      <w:pPr>
        <w:rPr>
          <w:rFonts w:hint="eastAsia" w:ascii="仿宋_GB2312" w:hAnsi="宋体" w:eastAsia="仿宋_GB2312" w:cs="Times New Roman"/>
          <w:b/>
          <w:color w:val="auto"/>
          <w:kern w:val="2"/>
          <w:sz w:val="32"/>
          <w:szCs w:val="32"/>
          <w:highlight w:val="cyan"/>
          <w:lang w:val="en-US" w:eastAsia="zh-CN" w:bidi="ar-SA"/>
        </w:rPr>
      </w:pPr>
    </w:p>
    <w:p>
      <w:pPr>
        <w:pStyle w:val="48"/>
        <w:rPr>
          <w:rFonts w:hint="eastAsia" w:ascii="仿宋_GB2312" w:hAnsi="宋体" w:eastAsia="仿宋_GB2312" w:cs="Times New Roman"/>
          <w:b/>
          <w:color w:val="auto"/>
          <w:kern w:val="2"/>
          <w:sz w:val="32"/>
          <w:szCs w:val="32"/>
          <w:highlight w:val="cyan"/>
          <w:lang w:val="en-US" w:eastAsia="zh-CN" w:bidi="ar-SA"/>
        </w:rPr>
      </w:pPr>
    </w:p>
    <w:p>
      <w:pPr>
        <w:pStyle w:val="49"/>
        <w:rPr>
          <w:rFonts w:hint="eastAsia" w:ascii="仿宋_GB2312" w:hAnsi="宋体" w:eastAsia="仿宋_GB2312" w:cs="Times New Roman"/>
          <w:b/>
          <w:color w:val="auto"/>
          <w:kern w:val="2"/>
          <w:sz w:val="32"/>
          <w:szCs w:val="32"/>
          <w:highlight w:val="cyan"/>
          <w:lang w:val="en-US" w:eastAsia="zh-CN" w:bidi="ar-SA"/>
        </w:rPr>
      </w:pPr>
    </w:p>
    <w:p>
      <w:pPr>
        <w:rPr>
          <w:rFonts w:hint="eastAsia" w:ascii="仿宋_GB2312" w:hAnsi="宋体" w:eastAsia="仿宋_GB2312" w:cs="Times New Roman"/>
          <w:b/>
          <w:color w:val="auto"/>
          <w:kern w:val="2"/>
          <w:sz w:val="32"/>
          <w:szCs w:val="32"/>
          <w:highlight w:val="cyan"/>
          <w:lang w:val="en-US" w:eastAsia="zh-CN" w:bidi="ar-SA"/>
        </w:rPr>
      </w:pPr>
    </w:p>
    <w:p>
      <w:pPr>
        <w:pStyle w:val="48"/>
        <w:rPr>
          <w:rFonts w:hint="eastAsia" w:ascii="仿宋_GB2312" w:hAnsi="宋体" w:eastAsia="仿宋_GB2312" w:cs="Times New Roman"/>
          <w:b/>
          <w:color w:val="auto"/>
          <w:kern w:val="2"/>
          <w:sz w:val="32"/>
          <w:szCs w:val="32"/>
          <w:highlight w:val="cyan"/>
          <w:lang w:val="en-US" w:eastAsia="zh-CN" w:bidi="ar-SA"/>
        </w:rPr>
      </w:pPr>
    </w:p>
    <w:p>
      <w:pPr>
        <w:pStyle w:val="49"/>
        <w:rPr>
          <w:rFonts w:hint="eastAsia"/>
          <w:color w:val="auto"/>
          <w:lang w:val="en-US" w:eastAsia="zh-CN"/>
        </w:rPr>
      </w:pPr>
    </w:p>
    <w:p>
      <w:pPr>
        <w:pStyle w:val="5"/>
        <w:rPr>
          <w:rFonts w:hint="eastAsia" w:ascii="仿宋_GB2312" w:hAnsi="宋体" w:eastAsia="仿宋_GB2312" w:cs="Times New Roman"/>
          <w:b/>
          <w:color w:val="auto"/>
          <w:kern w:val="2"/>
          <w:sz w:val="32"/>
          <w:szCs w:val="32"/>
          <w:highlight w:val="cyan"/>
          <w:lang w:val="en-US" w:eastAsia="zh-CN" w:bidi="ar-SA"/>
        </w:rPr>
      </w:pPr>
    </w:p>
    <w:p>
      <w:pPr>
        <w:rPr>
          <w:rFonts w:hint="eastAsia"/>
          <w:color w:val="auto"/>
          <w:lang w:val="en-US" w:eastAsia="zh-CN"/>
        </w:rPr>
      </w:pP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sectPr>
          <w:headerReference r:id="rId15" w:type="default"/>
          <w:footerReference r:id="rId16" w:type="default"/>
          <w:pgSz w:w="11906" w:h="16838"/>
          <w:pgMar w:top="1418" w:right="1418" w:bottom="1418" w:left="1588" w:header="851" w:footer="992" w:gutter="0"/>
          <w:cols w:space="720" w:num="1"/>
          <w:docGrid w:type="lines" w:linePitch="312" w:charSpace="0"/>
        </w:sectPr>
      </w:pPr>
    </w:p>
    <w:p>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color w:val="auto"/>
          <w:sz w:val="24"/>
          <w:highlight w:val="none"/>
        </w:rPr>
      </w:pPr>
      <w:r>
        <w:rPr>
          <w:rFonts w:hint="eastAsia" w:ascii="仿宋" w:hAnsi="仿宋" w:eastAsia="仿宋" w:cs="仿宋"/>
          <w:b/>
          <w:color w:val="auto"/>
          <w:kern w:val="2"/>
          <w:sz w:val="32"/>
          <w:szCs w:val="32"/>
          <w:highlight w:val="none"/>
          <w:lang w:val="en-US" w:eastAsia="zh-CN" w:bidi="ar-SA"/>
        </w:rPr>
        <w:t>政府采购供应商廉洁自律承诺书</w:t>
      </w:r>
      <w:r>
        <w:rPr>
          <w:rFonts w:hint="eastAsia" w:ascii="仿宋" w:hAnsi="仿宋" w:eastAsia="仿宋" w:cs="仿宋"/>
          <w:color w:val="auto"/>
          <w:sz w:val="24"/>
          <w:highlight w:val="none"/>
        </w:rPr>
        <w:t> </w:t>
      </w:r>
    </w:p>
    <w:p>
      <w:pPr>
        <w:pageBreakBefore w:val="0"/>
        <w:kinsoku/>
        <w:bidi w:val="0"/>
        <w:spacing w:beforeAutospacing="0" w:afterAutospacing="0" w:line="440" w:lineRule="exact"/>
        <w:rPr>
          <w:rFonts w:hint="eastAsia" w:ascii="仿宋" w:hAnsi="仿宋" w:eastAsia="仿宋" w:cs="仿宋"/>
          <w:color w:val="auto"/>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u w:val="single"/>
          <w:lang w:eastAsia="zh-CN"/>
        </w:rPr>
        <w:t>杭州市富阳区交通运输局、</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eastAsia="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Style w:val="5"/>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color w:val="auto"/>
          <w:sz w:val="24"/>
          <w:szCs w:val="24"/>
          <w:u w:val="single"/>
          <w:lang w:eastAsia="zh-CN"/>
        </w:rPr>
        <w:t>杭州市富阳区交通运输局、</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kern w:val="0"/>
          <w:sz w:val="24"/>
          <w:szCs w:val="24"/>
          <w:lang w:val="zh-CN"/>
        </w:rPr>
        <w:t>电子签</w:t>
      </w:r>
      <w:r>
        <w:rPr>
          <w:rFonts w:hint="eastAsia" w:ascii="仿宋" w:hAnsi="仿宋" w:cs="仿宋"/>
          <w:color w:val="auto"/>
          <w:kern w:val="0"/>
          <w:sz w:val="24"/>
          <w:szCs w:val="24"/>
          <w:lang w:val="en-US" w:eastAsia="zh-CN"/>
        </w:rPr>
        <w:t>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color w:val="auto"/>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cyan"/>
          <w:lang w:val="en-US" w:eastAsia="zh-CN" w:bidi="ar-SA"/>
        </w:rPr>
      </w:pPr>
    </w:p>
    <w:p>
      <w:pPr>
        <w:pStyle w:val="106"/>
        <w:rPr>
          <w:rFonts w:hint="eastAsia" w:ascii="仿宋_GB2312" w:hAnsi="宋体" w:eastAsia="仿宋_GB2312" w:cs="Times New Roman"/>
          <w:b/>
          <w:color w:val="auto"/>
          <w:kern w:val="2"/>
          <w:sz w:val="32"/>
          <w:szCs w:val="32"/>
          <w:highlight w:val="cyan"/>
          <w:lang w:val="en-US" w:eastAsia="zh-CN" w:bidi="ar-SA"/>
        </w:rPr>
      </w:pPr>
    </w:p>
    <w:p>
      <w:pPr>
        <w:rPr>
          <w:rFonts w:hint="eastAsia" w:ascii="仿宋_GB2312" w:hAnsi="宋体" w:eastAsia="仿宋_GB2312" w:cs="Times New Roman"/>
          <w:b/>
          <w:color w:val="auto"/>
          <w:kern w:val="2"/>
          <w:sz w:val="32"/>
          <w:szCs w:val="32"/>
          <w:highlight w:val="cyan"/>
          <w:lang w:val="en-US" w:eastAsia="zh-CN" w:bidi="ar-SA"/>
        </w:rPr>
      </w:pPr>
    </w:p>
    <w:p>
      <w:pPr>
        <w:pStyle w:val="106"/>
        <w:rPr>
          <w:rFonts w:hint="eastAsia" w:ascii="仿宋_GB2312" w:hAnsi="宋体" w:eastAsia="仿宋_GB2312" w:cs="Times New Roman"/>
          <w:b/>
          <w:color w:val="auto"/>
          <w:kern w:val="2"/>
          <w:sz w:val="32"/>
          <w:szCs w:val="32"/>
          <w:highlight w:val="cyan"/>
          <w:lang w:val="en-US" w:eastAsia="zh-CN" w:bidi="ar-SA"/>
        </w:rPr>
      </w:pPr>
    </w:p>
    <w:p>
      <w:pPr>
        <w:rPr>
          <w:rFonts w:hint="eastAsia" w:ascii="仿宋_GB2312" w:hAnsi="宋体" w:eastAsia="仿宋_GB2312" w:cs="Times New Roman"/>
          <w:b/>
          <w:color w:val="auto"/>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sectPr>
          <w:headerReference r:id="rId17" w:type="default"/>
          <w:footerReference r:id="rId18" w:type="default"/>
          <w:pgSz w:w="11906" w:h="16838"/>
          <w:pgMar w:top="1418" w:right="1418" w:bottom="1418" w:left="1588" w:header="851" w:footer="992" w:gutter="0"/>
          <w:pgNumType w:fmt="decimal"/>
          <w:cols w:space="720" w:num="1"/>
          <w:docGrid w:type="lines" w:linePitch="312" w:charSpace="0"/>
        </w:sect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color w:val="auto"/>
          <w:sz w:val="24"/>
          <w:szCs w:val="24"/>
          <w:u w:val="single"/>
          <w:lang w:eastAsia="zh-CN"/>
        </w:rPr>
        <w:t>杭州市富阳区交通运输局、</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kern w:val="0"/>
          <w:sz w:val="24"/>
          <w:szCs w:val="24"/>
          <w:lang w:val="zh-CN"/>
        </w:rPr>
        <w:t>电子签</w:t>
      </w:r>
      <w:r>
        <w:rPr>
          <w:rFonts w:hint="eastAsia" w:ascii="仿宋" w:hAnsi="仿宋" w:cs="仿宋"/>
          <w:color w:val="auto"/>
          <w:kern w:val="0"/>
          <w:sz w:val="24"/>
          <w:szCs w:val="24"/>
          <w:lang w:val="en-US" w:eastAsia="zh-CN"/>
        </w:rPr>
        <w:t>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spacing w:before="156"/>
        <w:ind w:firstLine="0" w:firstLineChars="0"/>
        <w:jc w:val="center"/>
        <w:rPr>
          <w:rFonts w:hint="eastAsia" w:ascii="仿宋_GB2312" w:hAnsi="宋体" w:eastAsia="仿宋_GB2312"/>
          <w:b/>
          <w:color w:val="auto"/>
          <w:sz w:val="32"/>
          <w:szCs w:val="32"/>
        </w:rPr>
      </w:pPr>
    </w:p>
    <w:p>
      <w:pPr>
        <w:pageBreakBefore w:val="0"/>
        <w:kinsoku/>
        <w:bidi w:val="0"/>
        <w:spacing w:beforeAutospacing="0" w:afterAutospacing="0" w:line="440" w:lineRule="exact"/>
        <w:jc w:val="center"/>
        <w:rPr>
          <w:rFonts w:hint="eastAsia"/>
          <w:b/>
          <w:color w:val="auto"/>
          <w:sz w:val="32"/>
          <w:szCs w:val="32"/>
        </w:rPr>
        <w:sectPr>
          <w:pgSz w:w="11906" w:h="16838"/>
          <w:pgMar w:top="1418" w:right="1418" w:bottom="1418" w:left="1588" w:header="851" w:footer="992" w:gutter="0"/>
          <w:pgNumType w:fmt="decimal"/>
          <w:cols w:space="720" w:num="1"/>
          <w:docGrid w:type="lines" w:linePitch="312" w:charSpace="0"/>
        </w:sectPr>
      </w:pPr>
    </w:p>
    <w:p>
      <w:pPr>
        <w:pageBreakBefore w:val="0"/>
        <w:kinsoku/>
        <w:bidi w:val="0"/>
        <w:spacing w:beforeAutospacing="0" w:afterAutospacing="0" w:line="440" w:lineRule="exact"/>
        <w:jc w:val="center"/>
        <w:rPr>
          <w:b/>
          <w:color w:val="auto"/>
          <w:sz w:val="32"/>
          <w:szCs w:val="32"/>
        </w:rPr>
      </w:pPr>
      <w:r>
        <w:rPr>
          <w:rFonts w:hint="eastAsia"/>
          <w:b/>
          <w:color w:val="auto"/>
          <w:sz w:val="32"/>
          <w:szCs w:val="32"/>
        </w:rPr>
        <w:t>投标人情况介绍</w:t>
      </w:r>
    </w:p>
    <w:p>
      <w:pPr>
        <w:pageBreakBefore w:val="0"/>
        <w:kinsoku/>
        <w:bidi w:val="0"/>
        <w:spacing w:beforeAutospacing="0" w:afterAutospacing="0" w:line="440" w:lineRule="exact"/>
        <w:jc w:val="center"/>
        <w:rPr>
          <w:b/>
          <w:color w:val="auto"/>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投标人名称</w:t>
            </w:r>
          </w:p>
        </w:tc>
        <w:tc>
          <w:tcPr>
            <w:tcW w:w="6339" w:type="dxa"/>
            <w:gridSpan w:val="5"/>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地址</w:t>
            </w:r>
          </w:p>
        </w:tc>
        <w:tc>
          <w:tcPr>
            <w:tcW w:w="6339" w:type="dxa"/>
            <w:gridSpan w:val="5"/>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经营范围</w:t>
            </w:r>
          </w:p>
        </w:tc>
        <w:tc>
          <w:tcPr>
            <w:tcW w:w="2118" w:type="dxa"/>
            <w:vAlign w:val="center"/>
          </w:tcPr>
          <w:p>
            <w:pPr>
              <w:pageBreakBefore w:val="0"/>
              <w:kinsoku/>
              <w:bidi w:val="0"/>
              <w:spacing w:beforeAutospacing="0" w:afterAutospacing="0" w:line="440" w:lineRule="exact"/>
              <w:jc w:val="center"/>
              <w:rPr>
                <w:color w:val="auto"/>
              </w:rPr>
            </w:pPr>
          </w:p>
        </w:tc>
        <w:tc>
          <w:tcPr>
            <w:tcW w:w="1980" w:type="dxa"/>
            <w:vAlign w:val="center"/>
          </w:tcPr>
          <w:p>
            <w:pPr>
              <w:pageBreakBefore w:val="0"/>
              <w:kinsoku/>
              <w:bidi w:val="0"/>
              <w:spacing w:beforeAutospacing="0" w:afterAutospacing="0" w:line="440" w:lineRule="exact"/>
              <w:jc w:val="center"/>
              <w:rPr>
                <w:color w:val="auto"/>
              </w:rPr>
            </w:pPr>
            <w:r>
              <w:rPr>
                <w:rFonts w:hint="eastAsia"/>
                <w:color w:val="auto"/>
              </w:rPr>
              <w:t>企业类型</w:t>
            </w:r>
          </w:p>
        </w:tc>
        <w:tc>
          <w:tcPr>
            <w:tcW w:w="2241" w:type="dxa"/>
            <w:gridSpan w:val="3"/>
            <w:vAlign w:val="center"/>
          </w:tcPr>
          <w:p>
            <w:pPr>
              <w:pageBreakBefore w:val="0"/>
              <w:kinsoku/>
              <w:bidi w:val="0"/>
              <w:spacing w:beforeAutospacing="0" w:afterAutospacing="0" w:line="440" w:lineRule="exact"/>
              <w:jc w:val="center"/>
              <w:rPr>
                <w:color w:val="auto"/>
              </w:rPr>
            </w:pPr>
            <w:r>
              <w:rPr>
                <w:rFonts w:hint="eastAsia"/>
                <w:color w:val="auto"/>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成立时间</w:t>
            </w:r>
          </w:p>
        </w:tc>
        <w:tc>
          <w:tcPr>
            <w:tcW w:w="2118" w:type="dxa"/>
            <w:vAlign w:val="center"/>
          </w:tcPr>
          <w:p>
            <w:pPr>
              <w:pageBreakBefore w:val="0"/>
              <w:kinsoku/>
              <w:bidi w:val="0"/>
              <w:spacing w:beforeAutospacing="0" w:afterAutospacing="0" w:line="440" w:lineRule="exact"/>
              <w:jc w:val="center"/>
              <w:rPr>
                <w:color w:val="auto"/>
              </w:rPr>
            </w:pPr>
          </w:p>
        </w:tc>
        <w:tc>
          <w:tcPr>
            <w:tcW w:w="1980" w:type="dxa"/>
            <w:vAlign w:val="center"/>
          </w:tcPr>
          <w:p>
            <w:pPr>
              <w:pageBreakBefore w:val="0"/>
              <w:kinsoku/>
              <w:bidi w:val="0"/>
              <w:spacing w:beforeAutospacing="0" w:afterAutospacing="0" w:line="440" w:lineRule="exact"/>
              <w:jc w:val="center"/>
              <w:rPr>
                <w:color w:val="auto"/>
              </w:rPr>
            </w:pPr>
            <w:r>
              <w:rPr>
                <w:rFonts w:hint="eastAsia"/>
                <w:color w:val="auto"/>
              </w:rPr>
              <w:t>经济性质</w:t>
            </w:r>
          </w:p>
        </w:tc>
        <w:tc>
          <w:tcPr>
            <w:tcW w:w="2241" w:type="dxa"/>
            <w:gridSpan w:val="3"/>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法定代表人</w:t>
            </w:r>
          </w:p>
        </w:tc>
        <w:tc>
          <w:tcPr>
            <w:tcW w:w="2118" w:type="dxa"/>
            <w:vAlign w:val="center"/>
          </w:tcPr>
          <w:p>
            <w:pPr>
              <w:pageBreakBefore w:val="0"/>
              <w:kinsoku/>
              <w:bidi w:val="0"/>
              <w:spacing w:beforeAutospacing="0" w:afterAutospacing="0" w:line="440" w:lineRule="exact"/>
              <w:jc w:val="center"/>
              <w:rPr>
                <w:color w:val="auto"/>
              </w:rPr>
            </w:pPr>
          </w:p>
        </w:tc>
        <w:tc>
          <w:tcPr>
            <w:tcW w:w="1980" w:type="dxa"/>
            <w:vAlign w:val="center"/>
          </w:tcPr>
          <w:p>
            <w:pPr>
              <w:pageBreakBefore w:val="0"/>
              <w:kinsoku/>
              <w:bidi w:val="0"/>
              <w:spacing w:beforeAutospacing="0" w:afterAutospacing="0" w:line="440" w:lineRule="exact"/>
              <w:jc w:val="center"/>
              <w:rPr>
                <w:color w:val="auto"/>
              </w:rPr>
            </w:pPr>
            <w:r>
              <w:rPr>
                <w:rFonts w:hint="eastAsia"/>
                <w:color w:val="auto"/>
              </w:rPr>
              <w:t>联系电话</w:t>
            </w:r>
          </w:p>
        </w:tc>
        <w:tc>
          <w:tcPr>
            <w:tcW w:w="2241" w:type="dxa"/>
            <w:gridSpan w:val="3"/>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rPr>
                <w:color w:val="auto"/>
              </w:rPr>
            </w:pPr>
            <w:r>
              <w:rPr>
                <w:rFonts w:hint="eastAsia"/>
                <w:color w:val="auto"/>
              </w:rPr>
              <w:t>注册资本</w:t>
            </w:r>
          </w:p>
        </w:tc>
        <w:tc>
          <w:tcPr>
            <w:tcW w:w="2118" w:type="dxa"/>
            <w:vMerge w:val="restart"/>
            <w:vAlign w:val="center"/>
          </w:tcPr>
          <w:p>
            <w:pPr>
              <w:pageBreakBefore w:val="0"/>
              <w:kinsoku/>
              <w:bidi w:val="0"/>
              <w:spacing w:beforeAutospacing="0" w:afterAutospacing="0" w:line="440" w:lineRule="exact"/>
              <w:jc w:val="center"/>
              <w:rPr>
                <w:color w:val="auto"/>
              </w:rPr>
            </w:pPr>
          </w:p>
        </w:tc>
        <w:tc>
          <w:tcPr>
            <w:tcW w:w="1980" w:type="dxa"/>
            <w:vMerge w:val="restart"/>
            <w:vAlign w:val="center"/>
          </w:tcPr>
          <w:p>
            <w:pPr>
              <w:pageBreakBefore w:val="0"/>
              <w:kinsoku/>
              <w:bidi w:val="0"/>
              <w:spacing w:beforeAutospacing="0" w:afterAutospacing="0" w:line="440" w:lineRule="exact"/>
              <w:jc w:val="center"/>
              <w:rPr>
                <w:color w:val="auto"/>
              </w:rPr>
            </w:pPr>
            <w:r>
              <w:rPr>
                <w:rFonts w:hint="eastAsia"/>
                <w:color w:val="auto"/>
              </w:rPr>
              <w:t>技术人员数</w:t>
            </w:r>
          </w:p>
        </w:tc>
        <w:tc>
          <w:tcPr>
            <w:tcW w:w="720" w:type="dxa"/>
            <w:vAlign w:val="center"/>
          </w:tcPr>
          <w:p>
            <w:pPr>
              <w:pageBreakBefore w:val="0"/>
              <w:kinsoku/>
              <w:bidi w:val="0"/>
              <w:spacing w:beforeAutospacing="0" w:afterAutospacing="0" w:line="440" w:lineRule="exact"/>
              <w:jc w:val="center"/>
              <w:rPr>
                <w:color w:val="auto"/>
              </w:rPr>
            </w:pPr>
            <w:r>
              <w:rPr>
                <w:rFonts w:hint="eastAsia"/>
                <w:color w:val="auto"/>
              </w:rPr>
              <w:t>高级</w:t>
            </w:r>
          </w:p>
        </w:tc>
        <w:tc>
          <w:tcPr>
            <w:tcW w:w="720" w:type="dxa"/>
            <w:vAlign w:val="center"/>
          </w:tcPr>
          <w:p>
            <w:pPr>
              <w:pageBreakBefore w:val="0"/>
              <w:kinsoku/>
              <w:bidi w:val="0"/>
              <w:spacing w:beforeAutospacing="0" w:afterAutospacing="0" w:line="440" w:lineRule="exact"/>
              <w:jc w:val="center"/>
              <w:rPr>
                <w:color w:val="auto"/>
              </w:rPr>
            </w:pPr>
            <w:r>
              <w:rPr>
                <w:rFonts w:hint="eastAsia"/>
                <w:color w:val="auto"/>
              </w:rPr>
              <w:t>中级</w:t>
            </w:r>
          </w:p>
        </w:tc>
        <w:tc>
          <w:tcPr>
            <w:tcW w:w="801" w:type="dxa"/>
            <w:vAlign w:val="center"/>
          </w:tcPr>
          <w:p>
            <w:pPr>
              <w:pageBreakBefore w:val="0"/>
              <w:kinsoku/>
              <w:bidi w:val="0"/>
              <w:spacing w:beforeAutospacing="0" w:afterAutospacing="0" w:line="440" w:lineRule="exact"/>
              <w:jc w:val="center"/>
              <w:rPr>
                <w:color w:val="auto"/>
              </w:rPr>
            </w:pPr>
            <w:r>
              <w:rPr>
                <w:rFonts w:hint="eastAsia"/>
                <w:color w:val="auto"/>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rPr>
                <w:color w:val="auto"/>
              </w:rPr>
            </w:pPr>
          </w:p>
        </w:tc>
        <w:tc>
          <w:tcPr>
            <w:tcW w:w="2118" w:type="dxa"/>
            <w:vMerge w:val="continue"/>
            <w:vAlign w:val="center"/>
          </w:tcPr>
          <w:p>
            <w:pPr>
              <w:pageBreakBefore w:val="0"/>
              <w:kinsoku/>
              <w:bidi w:val="0"/>
              <w:spacing w:beforeAutospacing="0" w:afterAutospacing="0" w:line="440" w:lineRule="exact"/>
              <w:jc w:val="center"/>
              <w:rPr>
                <w:color w:val="auto"/>
              </w:rPr>
            </w:pPr>
          </w:p>
        </w:tc>
        <w:tc>
          <w:tcPr>
            <w:tcW w:w="1980" w:type="dxa"/>
            <w:vMerge w:val="continue"/>
            <w:vAlign w:val="center"/>
          </w:tcPr>
          <w:p>
            <w:pPr>
              <w:pageBreakBefore w:val="0"/>
              <w:kinsoku/>
              <w:bidi w:val="0"/>
              <w:spacing w:beforeAutospacing="0" w:afterAutospacing="0" w:line="440" w:lineRule="exact"/>
              <w:jc w:val="center"/>
              <w:rPr>
                <w:color w:val="auto"/>
              </w:rPr>
            </w:pPr>
          </w:p>
        </w:tc>
        <w:tc>
          <w:tcPr>
            <w:tcW w:w="720" w:type="dxa"/>
            <w:vAlign w:val="center"/>
          </w:tcPr>
          <w:p>
            <w:pPr>
              <w:pageBreakBefore w:val="0"/>
              <w:kinsoku/>
              <w:bidi w:val="0"/>
              <w:spacing w:beforeAutospacing="0" w:afterAutospacing="0" w:line="440" w:lineRule="exact"/>
              <w:jc w:val="center"/>
              <w:rPr>
                <w:color w:val="auto"/>
              </w:rPr>
            </w:pPr>
          </w:p>
        </w:tc>
        <w:tc>
          <w:tcPr>
            <w:tcW w:w="720" w:type="dxa"/>
            <w:vAlign w:val="center"/>
          </w:tcPr>
          <w:p>
            <w:pPr>
              <w:pageBreakBefore w:val="0"/>
              <w:kinsoku/>
              <w:bidi w:val="0"/>
              <w:spacing w:beforeAutospacing="0" w:afterAutospacing="0" w:line="440" w:lineRule="exact"/>
              <w:jc w:val="center"/>
              <w:rPr>
                <w:color w:val="auto"/>
              </w:rPr>
            </w:pPr>
          </w:p>
        </w:tc>
        <w:tc>
          <w:tcPr>
            <w:tcW w:w="801" w:type="dxa"/>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资产总额</w:t>
            </w:r>
          </w:p>
        </w:tc>
        <w:tc>
          <w:tcPr>
            <w:tcW w:w="2118" w:type="dxa"/>
            <w:vAlign w:val="center"/>
          </w:tcPr>
          <w:p>
            <w:pPr>
              <w:pageBreakBefore w:val="0"/>
              <w:kinsoku/>
              <w:bidi w:val="0"/>
              <w:spacing w:beforeAutospacing="0" w:afterAutospacing="0" w:line="440" w:lineRule="exact"/>
              <w:jc w:val="center"/>
              <w:rPr>
                <w:color w:val="auto"/>
              </w:rPr>
            </w:pPr>
          </w:p>
        </w:tc>
        <w:tc>
          <w:tcPr>
            <w:tcW w:w="1980" w:type="dxa"/>
            <w:vAlign w:val="center"/>
          </w:tcPr>
          <w:p>
            <w:pPr>
              <w:pageBreakBefore w:val="0"/>
              <w:kinsoku/>
              <w:bidi w:val="0"/>
              <w:spacing w:beforeAutospacing="0" w:afterAutospacing="0" w:line="440" w:lineRule="exact"/>
              <w:jc w:val="center"/>
              <w:rPr>
                <w:color w:val="auto"/>
              </w:rPr>
            </w:pPr>
            <w:r>
              <w:rPr>
                <w:rFonts w:hint="eastAsia"/>
                <w:color w:val="auto"/>
              </w:rPr>
              <w:t>所有者权益</w:t>
            </w:r>
          </w:p>
        </w:tc>
        <w:tc>
          <w:tcPr>
            <w:tcW w:w="2241" w:type="dxa"/>
            <w:gridSpan w:val="3"/>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工商登记号</w:t>
            </w:r>
          </w:p>
        </w:tc>
        <w:tc>
          <w:tcPr>
            <w:tcW w:w="2118" w:type="dxa"/>
            <w:vAlign w:val="center"/>
          </w:tcPr>
          <w:p>
            <w:pPr>
              <w:pageBreakBefore w:val="0"/>
              <w:kinsoku/>
              <w:bidi w:val="0"/>
              <w:spacing w:beforeAutospacing="0" w:afterAutospacing="0" w:line="440" w:lineRule="exact"/>
              <w:jc w:val="center"/>
              <w:rPr>
                <w:color w:val="auto"/>
              </w:rPr>
            </w:pPr>
          </w:p>
        </w:tc>
        <w:tc>
          <w:tcPr>
            <w:tcW w:w="1980" w:type="dxa"/>
            <w:vAlign w:val="center"/>
          </w:tcPr>
          <w:p>
            <w:pPr>
              <w:pageBreakBefore w:val="0"/>
              <w:kinsoku/>
              <w:bidi w:val="0"/>
              <w:spacing w:beforeAutospacing="0" w:afterAutospacing="0" w:line="440" w:lineRule="exact"/>
              <w:jc w:val="center"/>
              <w:rPr>
                <w:color w:val="auto"/>
              </w:rPr>
            </w:pPr>
            <w:r>
              <w:rPr>
                <w:rFonts w:hint="eastAsia"/>
                <w:color w:val="auto"/>
              </w:rPr>
              <w:t>税务登记号</w:t>
            </w:r>
          </w:p>
        </w:tc>
        <w:tc>
          <w:tcPr>
            <w:tcW w:w="2241" w:type="dxa"/>
            <w:gridSpan w:val="3"/>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是否依法纳税</w:t>
            </w:r>
          </w:p>
        </w:tc>
        <w:tc>
          <w:tcPr>
            <w:tcW w:w="2118" w:type="dxa"/>
            <w:vAlign w:val="center"/>
          </w:tcPr>
          <w:p>
            <w:pPr>
              <w:pageBreakBefore w:val="0"/>
              <w:kinsoku/>
              <w:bidi w:val="0"/>
              <w:spacing w:beforeAutospacing="0" w:afterAutospacing="0" w:line="440" w:lineRule="exact"/>
              <w:jc w:val="center"/>
              <w:rPr>
                <w:color w:val="auto"/>
              </w:rPr>
            </w:pPr>
          </w:p>
        </w:tc>
        <w:tc>
          <w:tcPr>
            <w:tcW w:w="1980" w:type="dxa"/>
            <w:vAlign w:val="center"/>
          </w:tcPr>
          <w:p>
            <w:pPr>
              <w:pageBreakBefore w:val="0"/>
              <w:kinsoku/>
              <w:bidi w:val="0"/>
              <w:spacing w:beforeAutospacing="0" w:afterAutospacing="0" w:line="440" w:lineRule="exact"/>
              <w:jc w:val="center"/>
              <w:rPr>
                <w:color w:val="auto"/>
              </w:rPr>
            </w:pPr>
            <w:r>
              <w:rPr>
                <w:rFonts w:hint="eastAsia"/>
                <w:color w:val="auto"/>
              </w:rPr>
              <w:t>是否参加社保</w:t>
            </w:r>
          </w:p>
        </w:tc>
        <w:tc>
          <w:tcPr>
            <w:tcW w:w="2241" w:type="dxa"/>
            <w:gridSpan w:val="3"/>
            <w:vAlign w:val="center"/>
          </w:tcPr>
          <w:p>
            <w:pPr>
              <w:pageBreakBefore w:val="0"/>
              <w:kinsoku/>
              <w:bidi w:val="0"/>
              <w:spacing w:beforeAutospacing="0" w:afterAutospacing="0" w:line="44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2202" w:type="dxa"/>
            <w:vAlign w:val="center"/>
          </w:tcPr>
          <w:p>
            <w:pPr>
              <w:pageBreakBefore w:val="0"/>
              <w:kinsoku/>
              <w:bidi w:val="0"/>
              <w:spacing w:beforeAutospacing="0" w:afterAutospacing="0" w:line="440" w:lineRule="exact"/>
              <w:jc w:val="center"/>
              <w:rPr>
                <w:color w:val="auto"/>
              </w:rPr>
            </w:pPr>
            <w:r>
              <w:rPr>
                <w:rFonts w:hint="eastAsia"/>
                <w:color w:val="auto"/>
              </w:rPr>
              <w:t>售后服务机构情况</w:t>
            </w:r>
          </w:p>
        </w:tc>
        <w:tc>
          <w:tcPr>
            <w:tcW w:w="6339" w:type="dxa"/>
            <w:gridSpan w:val="5"/>
            <w:vAlign w:val="center"/>
          </w:tcPr>
          <w:p>
            <w:pPr>
              <w:pageBreakBefore w:val="0"/>
              <w:kinsoku/>
              <w:bidi w:val="0"/>
              <w:spacing w:beforeAutospacing="0" w:afterAutospacing="0" w:line="440" w:lineRule="exact"/>
              <w:ind w:firstLine="60" w:firstLineChars="25"/>
              <w:rPr>
                <w:color w:val="auto"/>
              </w:rPr>
            </w:pPr>
            <w:r>
              <w:rPr>
                <w:rFonts w:hint="eastAsia"/>
                <w:color w:val="auto"/>
              </w:rPr>
              <w:t>名称：</w:t>
            </w:r>
          </w:p>
          <w:p>
            <w:pPr>
              <w:pageBreakBefore w:val="0"/>
              <w:kinsoku/>
              <w:bidi w:val="0"/>
              <w:spacing w:beforeAutospacing="0" w:afterAutospacing="0" w:line="440" w:lineRule="exact"/>
              <w:ind w:firstLine="60" w:firstLineChars="25"/>
              <w:rPr>
                <w:color w:val="auto"/>
              </w:rPr>
            </w:pPr>
            <w:r>
              <w:rPr>
                <w:rFonts w:hint="eastAsia"/>
                <w:color w:val="auto"/>
              </w:rPr>
              <w:t>地址：</w:t>
            </w:r>
          </w:p>
          <w:p>
            <w:pPr>
              <w:pageBreakBefore w:val="0"/>
              <w:kinsoku/>
              <w:bidi w:val="0"/>
              <w:spacing w:beforeAutospacing="0" w:afterAutospacing="0" w:line="440" w:lineRule="exact"/>
              <w:ind w:firstLine="60" w:firstLineChars="25"/>
              <w:rPr>
                <w:color w:val="auto"/>
              </w:rPr>
            </w:pPr>
            <w:r>
              <w:rPr>
                <w:rFonts w:hint="eastAsia"/>
                <w:color w:val="auto"/>
              </w:rPr>
              <w:t>人员状况：</w:t>
            </w:r>
          </w:p>
          <w:p>
            <w:pPr>
              <w:pageBreakBefore w:val="0"/>
              <w:kinsoku/>
              <w:bidi w:val="0"/>
              <w:spacing w:beforeAutospacing="0" w:afterAutospacing="0" w:line="440" w:lineRule="exact"/>
              <w:ind w:firstLine="60" w:firstLineChars="25"/>
              <w:rPr>
                <w:color w:val="auto"/>
              </w:rPr>
            </w:pPr>
            <w:r>
              <w:rPr>
                <w:rFonts w:hint="eastAsia"/>
                <w:color w:val="auto"/>
              </w:rPr>
              <w:t>联系方式：</w:t>
            </w:r>
          </w:p>
          <w:p>
            <w:pPr>
              <w:pageBreakBefore w:val="0"/>
              <w:kinsoku/>
              <w:bidi w:val="0"/>
              <w:spacing w:beforeAutospacing="0" w:afterAutospacing="0" w:line="440" w:lineRule="exact"/>
              <w:ind w:firstLine="60" w:firstLineChars="25"/>
              <w:rPr>
                <w:color w:val="auto"/>
              </w:rPr>
            </w:pPr>
            <w:r>
              <w:rPr>
                <w:rFonts w:hint="eastAsia"/>
                <w:color w:val="auto"/>
              </w:rPr>
              <w:t>（可另附纸说明）</w:t>
            </w:r>
          </w:p>
        </w:tc>
      </w:tr>
    </w:tbl>
    <w:p>
      <w:pPr>
        <w:pageBreakBefore w:val="0"/>
        <w:kinsoku/>
        <w:bidi w:val="0"/>
        <w:spacing w:beforeAutospacing="0" w:afterAutospacing="0" w:line="440" w:lineRule="exact"/>
        <w:ind w:firstLine="480" w:firstLineChars="200"/>
        <w:rPr>
          <w:color w:val="auto"/>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kern w:val="0"/>
          <w:sz w:val="24"/>
          <w:szCs w:val="24"/>
          <w:lang w:val="zh-CN"/>
        </w:rPr>
        <w:t>电子签</w:t>
      </w:r>
      <w:r>
        <w:rPr>
          <w:rFonts w:hint="eastAsia" w:ascii="仿宋" w:hAnsi="仿宋" w:cs="仿宋"/>
          <w:color w:val="auto"/>
          <w:kern w:val="0"/>
          <w:sz w:val="24"/>
          <w:szCs w:val="24"/>
          <w:lang w:val="en-US" w:eastAsia="zh-CN"/>
        </w:rPr>
        <w:t>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auto"/>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u w:val="singl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rPr>
      </w:pPr>
    </w:p>
    <w:p>
      <w:pPr>
        <w:pStyle w:val="838"/>
        <w:pageBreakBefore w:val="0"/>
        <w:kinsoku/>
        <w:bidi w:val="0"/>
        <w:snapToGrid w:val="0"/>
        <w:spacing w:beforeAutospacing="0" w:afterAutospacing="0" w:line="440" w:lineRule="exact"/>
        <w:jc w:val="both"/>
        <w:rPr>
          <w:rFonts w:hint="eastAsia"/>
          <w:b/>
          <w:color w:val="auto"/>
          <w:sz w:val="32"/>
          <w:szCs w:val="32"/>
          <w:lang w:val="en-US" w:eastAsia="zh-CN"/>
        </w:rPr>
      </w:pPr>
    </w:p>
    <w:p>
      <w:pPr>
        <w:pStyle w:val="838"/>
        <w:pageBreakBefore w:val="0"/>
        <w:kinsoku/>
        <w:bidi w:val="0"/>
        <w:snapToGrid w:val="0"/>
        <w:spacing w:beforeAutospacing="0" w:afterAutospacing="0" w:line="440" w:lineRule="exact"/>
        <w:jc w:val="center"/>
        <w:rPr>
          <w:rFonts w:hint="eastAsia"/>
          <w:b/>
          <w:color w:val="auto"/>
          <w:sz w:val="32"/>
          <w:szCs w:val="32"/>
          <w:lang w:val="en-US" w:eastAsia="zh-CN"/>
        </w:rPr>
      </w:pPr>
      <w:r>
        <w:rPr>
          <w:rFonts w:hint="eastAsia"/>
          <w:b/>
          <w:color w:val="auto"/>
          <w:sz w:val="32"/>
          <w:szCs w:val="32"/>
          <w:lang w:val="en-US" w:eastAsia="zh-CN"/>
        </w:rPr>
        <w:t>类似项目业绩表</w:t>
      </w:r>
    </w:p>
    <w:p>
      <w:pPr>
        <w:pStyle w:val="838"/>
        <w:pageBreakBefore w:val="0"/>
        <w:kinsoku/>
        <w:bidi w:val="0"/>
        <w:snapToGrid w:val="0"/>
        <w:spacing w:beforeAutospacing="0" w:afterAutospacing="0" w:line="440" w:lineRule="exact"/>
        <w:jc w:val="center"/>
        <w:rPr>
          <w:rFonts w:hint="eastAsia"/>
          <w:b/>
          <w:color w:val="auto"/>
          <w:sz w:val="32"/>
          <w:szCs w:val="32"/>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项目类型</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简要描述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项目投资（万元）</w:t>
            </w:r>
          </w:p>
        </w:tc>
        <w:tc>
          <w:tcPr>
            <w:tcW w:w="1218" w:type="dxa"/>
          </w:tcPr>
          <w:p>
            <w:pPr>
              <w:pStyle w:val="838"/>
              <w:pageBreakBefore w:val="0"/>
              <w:kinsoku/>
              <w:bidi w:val="0"/>
              <w:snapToGrid w:val="0"/>
              <w:spacing w:beforeAutospacing="0" w:afterAutospacing="0"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起止日期</w:t>
            </w:r>
          </w:p>
        </w:tc>
        <w:tc>
          <w:tcPr>
            <w:tcW w:w="1417"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项目地址与建设单位联系电话</w:t>
            </w:r>
          </w:p>
        </w:tc>
        <w:tc>
          <w:tcPr>
            <w:tcW w:w="1253" w:type="dxa"/>
          </w:tcPr>
          <w:p>
            <w:pPr>
              <w:pStyle w:val="838"/>
              <w:pageBreakBefore w:val="0"/>
              <w:kinsoku/>
              <w:bidi w:val="0"/>
              <w:snapToGrid w:val="0"/>
              <w:spacing w:beforeAutospacing="0" w:afterAutospacing="0" w:line="44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color w:val="auto"/>
                <w:sz w:val="32"/>
                <w:szCs w:val="32"/>
                <w:vertAlign w:val="baseline"/>
                <w:lang w:val="en-US" w:eastAsia="zh-CN"/>
              </w:rPr>
            </w:pPr>
          </w:p>
        </w:tc>
      </w:tr>
    </w:tbl>
    <w:p>
      <w:pPr>
        <w:pStyle w:val="838"/>
        <w:pageBreakBefore w:val="0"/>
        <w:kinsoku/>
        <w:bidi w:val="0"/>
        <w:snapToGrid w:val="0"/>
        <w:spacing w:beforeAutospacing="0" w:afterAutospacing="0" w:line="440" w:lineRule="exact"/>
        <w:rPr>
          <w:rFonts w:hint="default"/>
          <w:b/>
          <w:color w:val="auto"/>
          <w:sz w:val="24"/>
          <w:szCs w:val="24"/>
          <w:lang w:val="en-US" w:eastAsia="zh-CN"/>
        </w:rPr>
      </w:pPr>
      <w:r>
        <w:rPr>
          <w:rFonts w:hint="eastAsia"/>
          <w:b/>
          <w:color w:val="auto"/>
          <w:sz w:val="24"/>
          <w:szCs w:val="24"/>
          <w:lang w:val="en-US" w:eastAsia="zh-CN"/>
        </w:rPr>
        <w:t>注：响应人可按上述的格式自行编制，须随表提交相应的证明材料复印件，并加盖投标单位公章。</w:t>
      </w:r>
    </w:p>
    <w:p>
      <w:pPr>
        <w:pStyle w:val="838"/>
        <w:pageBreakBefore w:val="0"/>
        <w:kinsoku/>
        <w:bidi w:val="0"/>
        <w:snapToGrid w:val="0"/>
        <w:spacing w:beforeAutospacing="0" w:afterAutospacing="0" w:line="440" w:lineRule="exact"/>
        <w:rPr>
          <w:rFonts w:hint="eastAsia"/>
          <w:b/>
          <w:color w:val="auto"/>
          <w:sz w:val="32"/>
          <w:szCs w:val="32"/>
          <w:lang w:val="en-US" w:eastAsia="zh-CN"/>
        </w:rPr>
      </w:pPr>
    </w:p>
    <w:p>
      <w:pPr>
        <w:pStyle w:val="838"/>
        <w:pageBreakBefore w:val="0"/>
        <w:kinsoku/>
        <w:bidi w:val="0"/>
        <w:snapToGrid w:val="0"/>
        <w:spacing w:beforeAutospacing="0" w:afterAutospacing="0" w:line="440" w:lineRule="exact"/>
        <w:rPr>
          <w:rFonts w:hint="eastAsia"/>
          <w:b/>
          <w:color w:val="auto"/>
          <w:sz w:val="32"/>
          <w:szCs w:val="32"/>
          <w:lang w:val="en-US" w:eastAsia="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kern w:val="0"/>
          <w:sz w:val="24"/>
          <w:szCs w:val="24"/>
          <w:lang w:val="zh-CN"/>
        </w:rPr>
        <w:t>电子签</w:t>
      </w:r>
      <w:r>
        <w:rPr>
          <w:rFonts w:hint="eastAsia" w:ascii="仿宋" w:hAnsi="仿宋" w:cs="仿宋"/>
          <w:color w:val="auto"/>
          <w:kern w:val="0"/>
          <w:sz w:val="24"/>
          <w:szCs w:val="24"/>
          <w:lang w:val="en-US" w:eastAsia="zh-CN"/>
        </w:rPr>
        <w:t>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right="600"/>
        <w:rPr>
          <w:color w:val="auto"/>
          <w:u w:val="singl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rPr>
      </w:pPr>
    </w:p>
    <w:p>
      <w:pPr>
        <w:rPr>
          <w:rFonts w:ascii="仿宋_GB2312" w:hAnsi="仿宋" w:eastAsia="仿宋_GB2312"/>
          <w:b/>
          <w:color w:val="auto"/>
          <w:sz w:val="32"/>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rPr>
      </w:pPr>
    </w:p>
    <w:p>
      <w:pPr>
        <w:rPr>
          <w:rFonts w:ascii="仿宋_GB2312" w:hAnsi="仿宋" w:eastAsia="仿宋_GB2312"/>
          <w:b/>
          <w:color w:val="auto"/>
          <w:sz w:val="32"/>
        </w:rPr>
      </w:pPr>
    </w:p>
    <w:p>
      <w:pPr>
        <w:pStyle w:val="106"/>
        <w:rPr>
          <w:rFonts w:ascii="仿宋_GB2312" w:hAnsi="仿宋" w:eastAsia="仿宋_GB2312"/>
          <w:b/>
          <w:color w:val="auto"/>
          <w:sz w:val="32"/>
        </w:rPr>
      </w:pPr>
    </w:p>
    <w:p>
      <w:pPr>
        <w:rPr>
          <w:rFonts w:ascii="仿宋_GB2312" w:hAnsi="仿宋" w:eastAsia="仿宋_GB2312"/>
          <w:b/>
          <w:color w:val="auto"/>
          <w:sz w:val="32"/>
        </w:rPr>
      </w:pPr>
    </w:p>
    <w:p>
      <w:pPr>
        <w:pStyle w:val="106"/>
        <w:rPr>
          <w:rFonts w:ascii="仿宋_GB2312" w:hAnsi="仿宋" w:eastAsia="仿宋_GB2312"/>
          <w:b/>
          <w:color w:val="auto"/>
          <w:sz w:val="32"/>
        </w:rPr>
      </w:pPr>
    </w:p>
    <w:p>
      <w:pPr>
        <w:rPr>
          <w:rFonts w:ascii="仿宋_GB2312" w:hAnsi="仿宋" w:eastAsia="仿宋_GB2312"/>
          <w:b/>
          <w:color w:val="auto"/>
          <w:sz w:val="32"/>
        </w:rPr>
      </w:pPr>
    </w:p>
    <w:p>
      <w:pPr>
        <w:spacing w:before="120"/>
        <w:jc w:val="center"/>
        <w:rPr>
          <w:rFonts w:hint="eastAsia" w:ascii="仿宋_GB2312" w:eastAsia="仿宋_GB2312"/>
          <w:b/>
          <w:color w:val="auto"/>
          <w:sz w:val="32"/>
          <w:highlight w:val="none"/>
        </w:rPr>
      </w:pPr>
    </w:p>
    <w:p>
      <w:pPr>
        <w:snapToGrid w:val="0"/>
        <w:spacing w:line="360" w:lineRule="auto"/>
        <w:ind w:right="480" w:firstLine="643"/>
        <w:jc w:val="center"/>
        <w:rPr>
          <w:rFonts w:hint="eastAsia" w:ascii="仿宋_GB2312" w:hAnsi="宋体" w:eastAsia="仿宋_GB2312"/>
          <w:b/>
          <w:color w:val="auto"/>
          <w:sz w:val="32"/>
          <w:szCs w:val="32"/>
        </w:rPr>
        <w:sectPr>
          <w:pgSz w:w="11906" w:h="16838"/>
          <w:pgMar w:top="1418" w:right="1418" w:bottom="1418"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b/>
          <w:color w:val="auto"/>
          <w:sz w:val="32"/>
        </w:rPr>
      </w:pPr>
      <w:r>
        <w:rPr>
          <w:rFonts w:hint="eastAsia"/>
          <w:b/>
          <w:color w:val="auto"/>
          <w:sz w:val="32"/>
        </w:rPr>
        <w:t>投标产品配置表</w:t>
      </w:r>
    </w:p>
    <w:p>
      <w:pPr>
        <w:spacing w:before="156"/>
        <w:jc w:val="left"/>
        <w:rPr>
          <w:b/>
          <w:color w:val="auto"/>
          <w:sz w:val="30"/>
          <w:szCs w:val="30"/>
        </w:rPr>
      </w:pPr>
      <w:r>
        <w:rPr>
          <w:rFonts w:hint="eastAsia"/>
          <w:b/>
          <w:color w:val="auto"/>
        </w:rPr>
        <w:t>项目名称：</w:t>
      </w:r>
      <w:r>
        <w:rPr>
          <w:rFonts w:hint="eastAsia"/>
          <w:b/>
          <w:color w:val="auto"/>
          <w:u w:val="single"/>
        </w:rPr>
        <w:t xml:space="preserve">            </w:t>
      </w:r>
      <w:r>
        <w:rPr>
          <w:rFonts w:hint="eastAsia"/>
          <w:b/>
          <w:color w:val="auto"/>
        </w:rPr>
        <w:t xml:space="preserve">     项目编号：</w:t>
      </w:r>
      <w:r>
        <w:rPr>
          <w:rFonts w:hint="eastAsia"/>
          <w:b/>
          <w:color w:val="auto"/>
          <w:u w:val="single"/>
        </w:rPr>
        <w:t xml:space="preserve">         </w:t>
      </w:r>
      <w:r>
        <w:rPr>
          <w:rFonts w:hint="eastAsia"/>
          <w:b/>
          <w:color w:val="auto"/>
        </w:rPr>
        <w:t xml:space="preserve">                </w:t>
      </w:r>
      <w:r>
        <w:rPr>
          <w:rFonts w:hint="eastAsia"/>
          <w:b/>
          <w:color w:val="auto"/>
        </w:rPr>
        <w:t xml:space="preserve">   </w:t>
      </w:r>
      <w:r>
        <w:rPr>
          <w:rFonts w:hint="eastAsia"/>
          <w:bCs/>
          <w:color w:val="auto"/>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712" w:type="dxa"/>
            <w:vAlign w:val="center"/>
          </w:tcPr>
          <w:p>
            <w:pPr>
              <w:spacing w:before="156"/>
              <w:jc w:val="center"/>
              <w:rPr>
                <w:b/>
                <w:color w:val="auto"/>
              </w:rPr>
            </w:pPr>
            <w:r>
              <w:rPr>
                <w:rFonts w:hint="eastAsia"/>
                <w:b/>
                <w:color w:val="auto"/>
              </w:rPr>
              <w:t>序号</w:t>
            </w:r>
          </w:p>
        </w:tc>
        <w:tc>
          <w:tcPr>
            <w:tcW w:w="1584" w:type="dxa"/>
            <w:vAlign w:val="center"/>
          </w:tcPr>
          <w:p>
            <w:pPr>
              <w:spacing w:before="156" w:line="440" w:lineRule="exact"/>
              <w:jc w:val="center"/>
              <w:rPr>
                <w:b/>
                <w:color w:val="auto"/>
              </w:rPr>
            </w:pPr>
            <w:r>
              <w:rPr>
                <w:rFonts w:hint="eastAsia"/>
                <w:b/>
                <w:color w:val="auto"/>
              </w:rPr>
              <w:t>产品名称</w:t>
            </w:r>
          </w:p>
        </w:tc>
        <w:tc>
          <w:tcPr>
            <w:tcW w:w="2040" w:type="dxa"/>
            <w:vAlign w:val="center"/>
          </w:tcPr>
          <w:p>
            <w:pPr>
              <w:spacing w:before="156" w:line="440" w:lineRule="exact"/>
              <w:jc w:val="center"/>
              <w:rPr>
                <w:b/>
                <w:color w:val="auto"/>
              </w:rPr>
            </w:pPr>
            <w:r>
              <w:rPr>
                <w:rFonts w:hint="eastAsia"/>
                <w:b/>
                <w:color w:val="auto"/>
              </w:rPr>
              <w:t>品牌和规格型号</w:t>
            </w:r>
          </w:p>
        </w:tc>
        <w:tc>
          <w:tcPr>
            <w:tcW w:w="2232" w:type="dxa"/>
            <w:vAlign w:val="center"/>
          </w:tcPr>
          <w:p>
            <w:pPr>
              <w:spacing w:before="156" w:line="440" w:lineRule="exact"/>
              <w:jc w:val="center"/>
              <w:rPr>
                <w:b/>
                <w:color w:val="auto"/>
              </w:rPr>
            </w:pPr>
            <w:r>
              <w:rPr>
                <w:rFonts w:hint="eastAsia"/>
                <w:b/>
                <w:color w:val="auto"/>
              </w:rPr>
              <w:t>规格配置详细说明</w:t>
            </w:r>
          </w:p>
        </w:tc>
        <w:tc>
          <w:tcPr>
            <w:tcW w:w="792" w:type="dxa"/>
            <w:vAlign w:val="center"/>
          </w:tcPr>
          <w:p>
            <w:pPr>
              <w:spacing w:before="156"/>
              <w:jc w:val="center"/>
              <w:rPr>
                <w:b/>
                <w:color w:val="auto"/>
              </w:rPr>
            </w:pPr>
            <w:r>
              <w:rPr>
                <w:rFonts w:hint="eastAsia"/>
                <w:b/>
                <w:color w:val="auto"/>
              </w:rPr>
              <w:t>数量</w:t>
            </w:r>
          </w:p>
        </w:tc>
        <w:tc>
          <w:tcPr>
            <w:tcW w:w="780" w:type="dxa"/>
            <w:vAlign w:val="center"/>
          </w:tcPr>
          <w:p>
            <w:pPr>
              <w:spacing w:before="156"/>
              <w:jc w:val="center"/>
              <w:rPr>
                <w:b/>
                <w:color w:val="auto"/>
              </w:rPr>
            </w:pPr>
            <w:r>
              <w:rPr>
                <w:rFonts w:hint="eastAsia"/>
                <w:b/>
                <w:color w:val="auto"/>
              </w:rPr>
              <w:t>单位</w:t>
            </w:r>
          </w:p>
        </w:tc>
        <w:tc>
          <w:tcPr>
            <w:tcW w:w="768" w:type="dxa"/>
            <w:vAlign w:val="center"/>
          </w:tcPr>
          <w:p>
            <w:pPr>
              <w:spacing w:before="156"/>
              <w:jc w:val="center"/>
              <w:rPr>
                <w:b/>
                <w:color w:val="auto"/>
              </w:rPr>
            </w:pPr>
            <w:r>
              <w:rPr>
                <w:rFonts w:hint="eastAsia"/>
                <w:b/>
                <w:color w:val="auto"/>
              </w:rPr>
              <w:t>产地</w:t>
            </w:r>
          </w:p>
        </w:tc>
        <w:tc>
          <w:tcPr>
            <w:tcW w:w="756" w:type="dxa"/>
            <w:vAlign w:val="center"/>
          </w:tcPr>
          <w:p>
            <w:pPr>
              <w:spacing w:before="156"/>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12" w:type="dxa"/>
            <w:vAlign w:val="center"/>
          </w:tcPr>
          <w:p>
            <w:pPr>
              <w:autoSpaceDE w:val="0"/>
              <w:autoSpaceDN w:val="0"/>
              <w:adjustRightInd w:val="0"/>
              <w:spacing w:before="156"/>
              <w:jc w:val="center"/>
              <w:rPr>
                <w:color w:val="auto"/>
              </w:rPr>
            </w:pPr>
            <w:r>
              <w:rPr>
                <w:rFonts w:hint="eastAsia"/>
                <w:color w:val="auto"/>
              </w:rPr>
              <w:t>1</w:t>
            </w:r>
          </w:p>
        </w:tc>
        <w:tc>
          <w:tcPr>
            <w:tcW w:w="1584" w:type="dxa"/>
            <w:vAlign w:val="center"/>
          </w:tcPr>
          <w:p>
            <w:pPr>
              <w:autoSpaceDE w:val="0"/>
              <w:autoSpaceDN w:val="0"/>
              <w:adjustRightInd w:val="0"/>
              <w:spacing w:before="156"/>
              <w:jc w:val="center"/>
              <w:rPr>
                <w:color w:val="auto"/>
              </w:rPr>
            </w:pPr>
          </w:p>
        </w:tc>
        <w:tc>
          <w:tcPr>
            <w:tcW w:w="2040" w:type="dxa"/>
            <w:vAlign w:val="center"/>
          </w:tcPr>
          <w:p>
            <w:pPr>
              <w:autoSpaceDE w:val="0"/>
              <w:autoSpaceDN w:val="0"/>
              <w:adjustRightInd w:val="0"/>
              <w:spacing w:before="156"/>
              <w:jc w:val="center"/>
              <w:rPr>
                <w:color w:val="auto"/>
              </w:rPr>
            </w:pPr>
          </w:p>
        </w:tc>
        <w:tc>
          <w:tcPr>
            <w:tcW w:w="2232" w:type="dxa"/>
            <w:vAlign w:val="center"/>
          </w:tcPr>
          <w:p>
            <w:pPr>
              <w:spacing w:before="156"/>
              <w:jc w:val="center"/>
              <w:rPr>
                <w:color w:val="auto"/>
              </w:rPr>
            </w:pPr>
          </w:p>
        </w:tc>
        <w:tc>
          <w:tcPr>
            <w:tcW w:w="792" w:type="dxa"/>
            <w:vAlign w:val="center"/>
          </w:tcPr>
          <w:p>
            <w:pPr>
              <w:spacing w:before="156"/>
              <w:jc w:val="center"/>
              <w:rPr>
                <w:color w:val="auto"/>
              </w:rPr>
            </w:pPr>
          </w:p>
        </w:tc>
        <w:tc>
          <w:tcPr>
            <w:tcW w:w="780" w:type="dxa"/>
            <w:vAlign w:val="center"/>
          </w:tcPr>
          <w:p>
            <w:pPr>
              <w:spacing w:before="156"/>
              <w:jc w:val="center"/>
              <w:rPr>
                <w:color w:val="auto"/>
              </w:rPr>
            </w:pPr>
          </w:p>
        </w:tc>
        <w:tc>
          <w:tcPr>
            <w:tcW w:w="768" w:type="dxa"/>
            <w:vAlign w:val="center"/>
          </w:tcPr>
          <w:p>
            <w:pPr>
              <w:spacing w:before="156"/>
              <w:jc w:val="center"/>
              <w:rPr>
                <w:color w:val="auto"/>
              </w:rPr>
            </w:pPr>
          </w:p>
        </w:tc>
        <w:tc>
          <w:tcPr>
            <w:tcW w:w="756" w:type="dxa"/>
            <w:vAlign w:val="center"/>
          </w:tcPr>
          <w:p>
            <w:pPr>
              <w:spacing w:before="15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12" w:type="dxa"/>
            <w:vAlign w:val="center"/>
          </w:tcPr>
          <w:p>
            <w:pPr>
              <w:autoSpaceDE w:val="0"/>
              <w:autoSpaceDN w:val="0"/>
              <w:adjustRightInd w:val="0"/>
              <w:spacing w:before="156"/>
              <w:jc w:val="center"/>
              <w:rPr>
                <w:color w:val="auto"/>
              </w:rPr>
            </w:pPr>
            <w:r>
              <w:rPr>
                <w:rFonts w:hint="eastAsia"/>
                <w:color w:val="auto"/>
              </w:rPr>
              <w:t>2</w:t>
            </w:r>
          </w:p>
        </w:tc>
        <w:tc>
          <w:tcPr>
            <w:tcW w:w="1584" w:type="dxa"/>
            <w:vAlign w:val="center"/>
          </w:tcPr>
          <w:p>
            <w:pPr>
              <w:autoSpaceDE w:val="0"/>
              <w:autoSpaceDN w:val="0"/>
              <w:adjustRightInd w:val="0"/>
              <w:spacing w:before="156"/>
              <w:jc w:val="center"/>
              <w:rPr>
                <w:color w:val="auto"/>
              </w:rPr>
            </w:pPr>
          </w:p>
        </w:tc>
        <w:tc>
          <w:tcPr>
            <w:tcW w:w="2040" w:type="dxa"/>
            <w:vAlign w:val="center"/>
          </w:tcPr>
          <w:p>
            <w:pPr>
              <w:autoSpaceDE w:val="0"/>
              <w:autoSpaceDN w:val="0"/>
              <w:adjustRightInd w:val="0"/>
              <w:spacing w:before="156"/>
              <w:jc w:val="center"/>
              <w:rPr>
                <w:color w:val="auto"/>
              </w:rPr>
            </w:pPr>
          </w:p>
        </w:tc>
        <w:tc>
          <w:tcPr>
            <w:tcW w:w="2232" w:type="dxa"/>
            <w:vAlign w:val="center"/>
          </w:tcPr>
          <w:p>
            <w:pPr>
              <w:spacing w:before="156"/>
              <w:jc w:val="center"/>
              <w:rPr>
                <w:color w:val="auto"/>
              </w:rPr>
            </w:pPr>
          </w:p>
        </w:tc>
        <w:tc>
          <w:tcPr>
            <w:tcW w:w="792" w:type="dxa"/>
            <w:vAlign w:val="center"/>
          </w:tcPr>
          <w:p>
            <w:pPr>
              <w:spacing w:before="156"/>
              <w:jc w:val="center"/>
              <w:rPr>
                <w:color w:val="auto"/>
              </w:rPr>
            </w:pPr>
          </w:p>
        </w:tc>
        <w:tc>
          <w:tcPr>
            <w:tcW w:w="780" w:type="dxa"/>
            <w:vAlign w:val="center"/>
          </w:tcPr>
          <w:p>
            <w:pPr>
              <w:spacing w:before="156"/>
              <w:jc w:val="center"/>
              <w:rPr>
                <w:color w:val="auto"/>
              </w:rPr>
            </w:pPr>
          </w:p>
        </w:tc>
        <w:tc>
          <w:tcPr>
            <w:tcW w:w="768" w:type="dxa"/>
            <w:vAlign w:val="center"/>
          </w:tcPr>
          <w:p>
            <w:pPr>
              <w:autoSpaceDE w:val="0"/>
              <w:autoSpaceDN w:val="0"/>
              <w:adjustRightInd w:val="0"/>
              <w:spacing w:before="156"/>
              <w:jc w:val="center"/>
              <w:rPr>
                <w:color w:val="auto"/>
              </w:rPr>
            </w:pPr>
          </w:p>
        </w:tc>
        <w:tc>
          <w:tcPr>
            <w:tcW w:w="756" w:type="dxa"/>
            <w:vAlign w:val="center"/>
          </w:tcPr>
          <w:p>
            <w:pPr>
              <w:autoSpaceDE w:val="0"/>
              <w:autoSpaceDN w:val="0"/>
              <w:adjustRightInd w:val="0"/>
              <w:spacing w:before="15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12" w:type="dxa"/>
            <w:vAlign w:val="center"/>
          </w:tcPr>
          <w:p>
            <w:pPr>
              <w:autoSpaceDE w:val="0"/>
              <w:autoSpaceDN w:val="0"/>
              <w:adjustRightInd w:val="0"/>
              <w:spacing w:before="156"/>
              <w:jc w:val="center"/>
              <w:rPr>
                <w:color w:val="auto"/>
              </w:rPr>
            </w:pPr>
            <w:r>
              <w:rPr>
                <w:rFonts w:hint="eastAsia"/>
                <w:color w:val="auto"/>
              </w:rPr>
              <w:t>3</w:t>
            </w:r>
          </w:p>
        </w:tc>
        <w:tc>
          <w:tcPr>
            <w:tcW w:w="1584" w:type="dxa"/>
            <w:vAlign w:val="center"/>
          </w:tcPr>
          <w:p>
            <w:pPr>
              <w:autoSpaceDE w:val="0"/>
              <w:autoSpaceDN w:val="0"/>
              <w:adjustRightInd w:val="0"/>
              <w:spacing w:before="156"/>
              <w:jc w:val="center"/>
              <w:rPr>
                <w:color w:val="auto"/>
              </w:rPr>
            </w:pPr>
          </w:p>
        </w:tc>
        <w:tc>
          <w:tcPr>
            <w:tcW w:w="2040" w:type="dxa"/>
            <w:vAlign w:val="center"/>
          </w:tcPr>
          <w:p>
            <w:pPr>
              <w:autoSpaceDE w:val="0"/>
              <w:autoSpaceDN w:val="0"/>
              <w:adjustRightInd w:val="0"/>
              <w:spacing w:before="156"/>
              <w:jc w:val="center"/>
              <w:rPr>
                <w:color w:val="auto"/>
              </w:rPr>
            </w:pPr>
          </w:p>
        </w:tc>
        <w:tc>
          <w:tcPr>
            <w:tcW w:w="2232" w:type="dxa"/>
            <w:vAlign w:val="center"/>
          </w:tcPr>
          <w:p>
            <w:pPr>
              <w:spacing w:before="156"/>
              <w:jc w:val="center"/>
              <w:rPr>
                <w:color w:val="auto"/>
              </w:rPr>
            </w:pPr>
          </w:p>
        </w:tc>
        <w:tc>
          <w:tcPr>
            <w:tcW w:w="792" w:type="dxa"/>
            <w:vAlign w:val="center"/>
          </w:tcPr>
          <w:p>
            <w:pPr>
              <w:spacing w:before="156"/>
              <w:jc w:val="center"/>
              <w:rPr>
                <w:color w:val="auto"/>
              </w:rPr>
            </w:pPr>
          </w:p>
        </w:tc>
        <w:tc>
          <w:tcPr>
            <w:tcW w:w="780" w:type="dxa"/>
            <w:vAlign w:val="center"/>
          </w:tcPr>
          <w:p>
            <w:pPr>
              <w:spacing w:before="156"/>
              <w:jc w:val="center"/>
              <w:rPr>
                <w:color w:val="auto"/>
              </w:rPr>
            </w:pPr>
          </w:p>
        </w:tc>
        <w:tc>
          <w:tcPr>
            <w:tcW w:w="768" w:type="dxa"/>
            <w:vAlign w:val="center"/>
          </w:tcPr>
          <w:p>
            <w:pPr>
              <w:autoSpaceDE w:val="0"/>
              <w:autoSpaceDN w:val="0"/>
              <w:adjustRightInd w:val="0"/>
              <w:spacing w:before="156"/>
              <w:jc w:val="center"/>
              <w:rPr>
                <w:color w:val="auto"/>
              </w:rPr>
            </w:pPr>
          </w:p>
        </w:tc>
        <w:tc>
          <w:tcPr>
            <w:tcW w:w="756" w:type="dxa"/>
            <w:vAlign w:val="center"/>
          </w:tcPr>
          <w:p>
            <w:pPr>
              <w:autoSpaceDE w:val="0"/>
              <w:autoSpaceDN w:val="0"/>
              <w:adjustRightInd w:val="0"/>
              <w:spacing w:before="15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12" w:type="dxa"/>
            <w:vAlign w:val="center"/>
          </w:tcPr>
          <w:p>
            <w:pPr>
              <w:autoSpaceDE w:val="0"/>
              <w:autoSpaceDN w:val="0"/>
              <w:adjustRightInd w:val="0"/>
              <w:spacing w:before="156"/>
              <w:jc w:val="center"/>
              <w:rPr>
                <w:color w:val="auto"/>
              </w:rPr>
            </w:pPr>
            <w:r>
              <w:rPr>
                <w:rFonts w:hint="eastAsia"/>
                <w:color w:val="auto"/>
              </w:rPr>
              <w:t>4</w:t>
            </w:r>
          </w:p>
        </w:tc>
        <w:tc>
          <w:tcPr>
            <w:tcW w:w="1584" w:type="dxa"/>
            <w:vAlign w:val="center"/>
          </w:tcPr>
          <w:p>
            <w:pPr>
              <w:autoSpaceDE w:val="0"/>
              <w:autoSpaceDN w:val="0"/>
              <w:adjustRightInd w:val="0"/>
              <w:spacing w:before="156"/>
              <w:jc w:val="center"/>
              <w:rPr>
                <w:color w:val="auto"/>
              </w:rPr>
            </w:pPr>
          </w:p>
        </w:tc>
        <w:tc>
          <w:tcPr>
            <w:tcW w:w="2040" w:type="dxa"/>
            <w:vAlign w:val="center"/>
          </w:tcPr>
          <w:p>
            <w:pPr>
              <w:autoSpaceDE w:val="0"/>
              <w:autoSpaceDN w:val="0"/>
              <w:adjustRightInd w:val="0"/>
              <w:spacing w:before="156"/>
              <w:jc w:val="center"/>
              <w:rPr>
                <w:color w:val="auto"/>
              </w:rPr>
            </w:pPr>
          </w:p>
        </w:tc>
        <w:tc>
          <w:tcPr>
            <w:tcW w:w="2232" w:type="dxa"/>
            <w:vAlign w:val="center"/>
          </w:tcPr>
          <w:p>
            <w:pPr>
              <w:spacing w:before="156"/>
              <w:jc w:val="center"/>
              <w:rPr>
                <w:color w:val="auto"/>
              </w:rPr>
            </w:pPr>
          </w:p>
        </w:tc>
        <w:tc>
          <w:tcPr>
            <w:tcW w:w="792" w:type="dxa"/>
            <w:vAlign w:val="center"/>
          </w:tcPr>
          <w:p>
            <w:pPr>
              <w:spacing w:before="156"/>
              <w:jc w:val="center"/>
              <w:rPr>
                <w:color w:val="auto"/>
              </w:rPr>
            </w:pPr>
          </w:p>
        </w:tc>
        <w:tc>
          <w:tcPr>
            <w:tcW w:w="780" w:type="dxa"/>
            <w:vAlign w:val="center"/>
          </w:tcPr>
          <w:p>
            <w:pPr>
              <w:spacing w:before="156"/>
              <w:jc w:val="center"/>
              <w:rPr>
                <w:color w:val="auto"/>
              </w:rPr>
            </w:pPr>
          </w:p>
        </w:tc>
        <w:tc>
          <w:tcPr>
            <w:tcW w:w="768" w:type="dxa"/>
            <w:vAlign w:val="center"/>
          </w:tcPr>
          <w:p>
            <w:pPr>
              <w:autoSpaceDE w:val="0"/>
              <w:autoSpaceDN w:val="0"/>
              <w:adjustRightInd w:val="0"/>
              <w:spacing w:before="156"/>
              <w:jc w:val="center"/>
              <w:rPr>
                <w:color w:val="auto"/>
              </w:rPr>
            </w:pPr>
          </w:p>
        </w:tc>
        <w:tc>
          <w:tcPr>
            <w:tcW w:w="756" w:type="dxa"/>
            <w:vAlign w:val="center"/>
          </w:tcPr>
          <w:p>
            <w:pPr>
              <w:autoSpaceDE w:val="0"/>
              <w:autoSpaceDN w:val="0"/>
              <w:adjustRightInd w:val="0"/>
              <w:spacing w:before="15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12" w:type="dxa"/>
            <w:vAlign w:val="center"/>
          </w:tcPr>
          <w:p>
            <w:pPr>
              <w:autoSpaceDE w:val="0"/>
              <w:autoSpaceDN w:val="0"/>
              <w:adjustRightInd w:val="0"/>
              <w:spacing w:before="156"/>
              <w:jc w:val="center"/>
              <w:rPr>
                <w:color w:val="auto"/>
              </w:rPr>
            </w:pPr>
            <w:r>
              <w:rPr>
                <w:rFonts w:hint="eastAsia"/>
                <w:color w:val="auto"/>
              </w:rPr>
              <w:t>…</w:t>
            </w:r>
          </w:p>
        </w:tc>
        <w:tc>
          <w:tcPr>
            <w:tcW w:w="1584" w:type="dxa"/>
            <w:vAlign w:val="center"/>
          </w:tcPr>
          <w:p>
            <w:pPr>
              <w:autoSpaceDE w:val="0"/>
              <w:autoSpaceDN w:val="0"/>
              <w:adjustRightInd w:val="0"/>
              <w:spacing w:before="156"/>
              <w:jc w:val="center"/>
              <w:rPr>
                <w:color w:val="auto"/>
              </w:rPr>
            </w:pPr>
          </w:p>
        </w:tc>
        <w:tc>
          <w:tcPr>
            <w:tcW w:w="2040" w:type="dxa"/>
            <w:vAlign w:val="center"/>
          </w:tcPr>
          <w:p>
            <w:pPr>
              <w:autoSpaceDE w:val="0"/>
              <w:autoSpaceDN w:val="0"/>
              <w:adjustRightInd w:val="0"/>
              <w:spacing w:before="156"/>
              <w:jc w:val="center"/>
              <w:rPr>
                <w:color w:val="auto"/>
              </w:rPr>
            </w:pPr>
          </w:p>
        </w:tc>
        <w:tc>
          <w:tcPr>
            <w:tcW w:w="2232" w:type="dxa"/>
            <w:vAlign w:val="center"/>
          </w:tcPr>
          <w:p>
            <w:pPr>
              <w:spacing w:before="156"/>
              <w:jc w:val="center"/>
              <w:rPr>
                <w:color w:val="auto"/>
              </w:rPr>
            </w:pPr>
          </w:p>
        </w:tc>
        <w:tc>
          <w:tcPr>
            <w:tcW w:w="792" w:type="dxa"/>
            <w:vAlign w:val="center"/>
          </w:tcPr>
          <w:p>
            <w:pPr>
              <w:spacing w:before="156"/>
              <w:jc w:val="center"/>
              <w:rPr>
                <w:color w:val="auto"/>
              </w:rPr>
            </w:pPr>
          </w:p>
        </w:tc>
        <w:tc>
          <w:tcPr>
            <w:tcW w:w="780" w:type="dxa"/>
            <w:vAlign w:val="center"/>
          </w:tcPr>
          <w:p>
            <w:pPr>
              <w:spacing w:before="156"/>
              <w:jc w:val="center"/>
              <w:rPr>
                <w:color w:val="auto"/>
              </w:rPr>
            </w:pPr>
          </w:p>
        </w:tc>
        <w:tc>
          <w:tcPr>
            <w:tcW w:w="768" w:type="dxa"/>
            <w:vAlign w:val="center"/>
          </w:tcPr>
          <w:p>
            <w:pPr>
              <w:autoSpaceDE w:val="0"/>
              <w:autoSpaceDN w:val="0"/>
              <w:adjustRightInd w:val="0"/>
              <w:spacing w:before="156"/>
              <w:jc w:val="center"/>
              <w:rPr>
                <w:color w:val="auto"/>
              </w:rPr>
            </w:pPr>
          </w:p>
        </w:tc>
        <w:tc>
          <w:tcPr>
            <w:tcW w:w="756" w:type="dxa"/>
            <w:vAlign w:val="center"/>
          </w:tcPr>
          <w:p>
            <w:pPr>
              <w:autoSpaceDE w:val="0"/>
              <w:autoSpaceDN w:val="0"/>
              <w:adjustRightInd w:val="0"/>
              <w:spacing w:before="156"/>
              <w:jc w:val="center"/>
              <w:rPr>
                <w:color w:val="auto"/>
              </w:rPr>
            </w:pPr>
          </w:p>
        </w:tc>
      </w:tr>
    </w:tbl>
    <w:p>
      <w:pPr>
        <w:spacing w:line="440" w:lineRule="exact"/>
        <w:ind w:firstLine="480" w:firstLineChars="200"/>
        <w:rPr>
          <w:color w:val="auto"/>
        </w:rPr>
      </w:pPr>
      <w:r>
        <w:rPr>
          <w:rFonts w:hint="eastAsia"/>
          <w:color w:val="auto"/>
        </w:rPr>
        <w:t>注：</w:t>
      </w:r>
    </w:p>
    <w:p>
      <w:pPr>
        <w:spacing w:line="440" w:lineRule="exact"/>
        <w:ind w:firstLine="480" w:firstLineChars="200"/>
        <w:rPr>
          <w:color w:val="auto"/>
          <w:szCs w:val="22"/>
        </w:rPr>
      </w:pPr>
      <w:r>
        <w:rPr>
          <w:rFonts w:hint="eastAsia"/>
          <w:color w:val="auto"/>
          <w:szCs w:val="22"/>
        </w:rPr>
        <w:t>1.如本项目涉及硬件设备采购，须在技术文件中提供此配置清单。须针对本项目的需求清单一一对应填写投标产品配置表。</w:t>
      </w:r>
    </w:p>
    <w:p>
      <w:pPr>
        <w:spacing w:line="440" w:lineRule="exact"/>
        <w:ind w:firstLine="480" w:firstLineChars="200"/>
        <w:rPr>
          <w:color w:val="auto"/>
        </w:rPr>
      </w:pPr>
      <w:r>
        <w:rPr>
          <w:rFonts w:hint="eastAsia"/>
          <w:color w:val="auto"/>
        </w:rPr>
        <w:t>2.投标文件</w:t>
      </w:r>
      <w:r>
        <w:rPr>
          <w:rFonts w:hint="eastAsia"/>
          <w:color w:val="auto"/>
          <w:szCs w:val="22"/>
        </w:rPr>
        <w:t>中须明确主要产品的品牌、规格型号、规格配置如配置参数、性能指标等内容。可附投</w:t>
      </w:r>
      <w:r>
        <w:rPr>
          <w:rFonts w:hint="eastAsia"/>
          <w:color w:val="auto"/>
        </w:rPr>
        <w:t>标产品介绍图文资料。</w:t>
      </w:r>
    </w:p>
    <w:p>
      <w:pPr>
        <w:pStyle w:val="48"/>
        <w:snapToGrid w:val="0"/>
        <w:spacing w:beforeLines="0" w:afterLines="0" w:line="440" w:lineRule="exact"/>
        <w:ind w:firstLine="480" w:firstLineChars="200"/>
        <w:rPr>
          <w:rFonts w:ascii="仿宋" w:hAnsi="仿宋"/>
          <w:bCs/>
          <w:color w:val="auto"/>
        </w:rPr>
      </w:pPr>
      <w:r>
        <w:rPr>
          <w:rFonts w:hint="eastAsia" w:ascii="仿宋" w:hAnsi="仿宋"/>
          <w:bCs/>
          <w:color w:val="auto"/>
        </w:rPr>
        <w:t>3.所有技术指标表述均应采用中文汉语，如当前公布的技术指标只有外文或少数民族文字表述的，须由投标人作出中文汉语翻译（评审时以中文汉语翻译为准）。否则</w:t>
      </w:r>
      <w:r>
        <w:rPr>
          <w:rFonts w:hint="eastAsia" w:ascii="仿宋" w:hAnsi="仿宋"/>
          <w:bCs/>
          <w:color w:val="auto"/>
          <w:lang w:val="zh-CN"/>
        </w:rPr>
        <w:t>任何含糊不清的</w:t>
      </w:r>
      <w:r>
        <w:rPr>
          <w:rFonts w:hint="eastAsia" w:ascii="仿宋" w:hAnsi="仿宋"/>
          <w:bCs/>
          <w:color w:val="auto"/>
        </w:rPr>
        <w:t>表述导致</w:t>
      </w:r>
      <w:r>
        <w:rPr>
          <w:rFonts w:hint="eastAsia" w:ascii="仿宋" w:hAnsi="仿宋"/>
          <w:bCs/>
          <w:color w:val="auto"/>
          <w:lang w:val="zh-CN"/>
        </w:rPr>
        <w:t>评标委员会技术扣分直至认定为投标无效都将是投标人的责任</w:t>
      </w:r>
      <w:r>
        <w:rPr>
          <w:rFonts w:hint="eastAsia" w:ascii="仿宋" w:hAnsi="仿宋"/>
          <w:bCs/>
          <w:color w:val="auto"/>
        </w:rPr>
        <w:t>。</w:t>
      </w:r>
    </w:p>
    <w:p>
      <w:pPr>
        <w:pStyle w:val="48"/>
        <w:snapToGrid w:val="0"/>
        <w:spacing w:beforeLines="0" w:afterLines="0" w:line="440" w:lineRule="exact"/>
        <w:ind w:firstLine="480" w:firstLineChars="200"/>
        <w:rPr>
          <w:rFonts w:ascii="仿宋" w:hAnsi="仿宋"/>
          <w:bCs/>
          <w:color w:val="auto"/>
        </w:rPr>
      </w:pPr>
      <w:r>
        <w:rPr>
          <w:rFonts w:hint="eastAsia" w:ascii="仿宋" w:hAnsi="仿宋"/>
          <w:bCs/>
          <w:color w:val="auto"/>
        </w:rPr>
        <w:t>4.本项目如需采购政府强制采购的节能产品的或投标人提供的产品是环境标志产品，投标人按格式提供节能产品、环境标志产品认证证书复印件。</w:t>
      </w:r>
    </w:p>
    <w:p>
      <w:pPr>
        <w:spacing w:line="440" w:lineRule="exact"/>
        <w:ind w:left="480"/>
        <w:rPr>
          <w:color w:val="auto"/>
        </w:rPr>
      </w:pPr>
      <w:r>
        <w:rPr>
          <w:rFonts w:hint="eastAsia"/>
          <w:color w:val="auto"/>
        </w:rPr>
        <w:t xml:space="preserve">5.此表可在不改变格式的情况下自行制作。 </w:t>
      </w:r>
    </w:p>
    <w:p>
      <w:pPr>
        <w:pStyle w:val="838"/>
        <w:snapToGrid w:val="0"/>
        <w:spacing w:before="156"/>
        <w:rPr>
          <w:rFonts w:ascii="仿宋" w:hAnsi="仿宋"/>
          <w:color w:val="auto"/>
          <w:szCs w:val="24"/>
        </w:rPr>
      </w:pPr>
    </w:p>
    <w:p>
      <w:pPr>
        <w:pStyle w:val="838"/>
        <w:snapToGrid w:val="0"/>
        <w:spacing w:before="156"/>
        <w:ind w:firstLine="480" w:firstLineChars="200"/>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before="156" w:after="50" w:line="460" w:lineRule="exact"/>
        <w:ind w:firstLine="480" w:firstLineChars="200"/>
        <w:jc w:val="right"/>
        <w:rPr>
          <w:b/>
          <w:color w:val="auto"/>
          <w:sz w:val="32"/>
          <w:szCs w:val="32"/>
        </w:rPr>
      </w:pPr>
      <w:r>
        <w:rPr>
          <w:rFonts w:hint="eastAsia"/>
          <w:color w:val="auto"/>
        </w:rPr>
        <w:t>日  期：</w:t>
      </w:r>
      <w:r>
        <w:rPr>
          <w:rFonts w:hint="eastAsia"/>
          <w:color w:val="auto"/>
          <w:u w:val="single"/>
        </w:rPr>
        <w:t xml:space="preserve">       年     月     日</w:t>
      </w:r>
    </w:p>
    <w:p>
      <w:pPr>
        <w:snapToGrid w:val="0"/>
        <w:spacing w:line="360" w:lineRule="auto"/>
        <w:ind w:right="480" w:firstLine="643"/>
        <w:jc w:val="center"/>
        <w:rPr>
          <w:rFonts w:hint="eastAsia" w:ascii="仿宋_GB2312" w:hAnsi="宋体" w:eastAsia="仿宋_GB2312"/>
          <w:b/>
          <w:color w:val="auto"/>
          <w:sz w:val="32"/>
          <w:szCs w:val="32"/>
        </w:rPr>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pPr>
    </w:p>
    <w:p>
      <w:pPr>
        <w:snapToGrid w:val="0"/>
        <w:spacing w:line="360" w:lineRule="auto"/>
        <w:ind w:right="480" w:firstLine="643"/>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b/>
                <w:bCs/>
                <w:color w:val="auto"/>
              </w:rPr>
            </w:pPr>
            <w:r>
              <w:rPr>
                <w:rFonts w:hint="eastAsia" w:ascii="宋体" w:hAnsi="宋体" w:cs="宋体"/>
                <w:b/>
                <w:bCs/>
                <w:color w:val="auto"/>
              </w:rPr>
              <w:t>序号</w:t>
            </w:r>
          </w:p>
        </w:tc>
        <w:tc>
          <w:tcPr>
            <w:tcW w:w="3184" w:type="dxa"/>
            <w:noWrap w:val="0"/>
            <w:vAlign w:val="center"/>
          </w:tcPr>
          <w:p>
            <w:pPr>
              <w:ind w:firstLine="0" w:firstLineChars="0"/>
              <w:jc w:val="center"/>
              <w:rPr>
                <w:rFonts w:ascii="宋体" w:hAnsi="宋体" w:cs="宋体"/>
                <w:b/>
                <w:bCs/>
                <w:color w:val="auto"/>
              </w:rPr>
            </w:pPr>
            <w:r>
              <w:rPr>
                <w:rFonts w:hint="eastAsia" w:ascii="宋体" w:hAnsi="宋体" w:cs="宋体"/>
                <w:b/>
                <w:bCs/>
                <w:color w:val="auto"/>
              </w:rPr>
              <w:t>招标文件章节及具体内容</w:t>
            </w:r>
          </w:p>
        </w:tc>
        <w:tc>
          <w:tcPr>
            <w:tcW w:w="3216" w:type="dxa"/>
            <w:noWrap w:val="0"/>
            <w:vAlign w:val="center"/>
          </w:tcPr>
          <w:p>
            <w:pPr>
              <w:ind w:firstLine="0" w:firstLineChars="0"/>
              <w:jc w:val="center"/>
              <w:rPr>
                <w:rFonts w:ascii="宋体" w:hAnsi="宋体" w:cs="宋体"/>
                <w:b/>
                <w:bCs/>
                <w:color w:val="auto"/>
              </w:rPr>
            </w:pPr>
            <w:r>
              <w:rPr>
                <w:rFonts w:hint="eastAsia" w:ascii="宋体" w:hAnsi="宋体" w:cs="宋体"/>
                <w:b/>
                <w:bCs/>
                <w:color w:val="auto"/>
              </w:rPr>
              <w:t>投标文件章节及具体内容</w:t>
            </w:r>
          </w:p>
        </w:tc>
        <w:tc>
          <w:tcPr>
            <w:tcW w:w="2105" w:type="dxa"/>
            <w:noWrap w:val="0"/>
            <w:vAlign w:val="center"/>
          </w:tcPr>
          <w:p>
            <w:pPr>
              <w:ind w:firstLine="0" w:firstLineChars="0"/>
              <w:jc w:val="center"/>
              <w:rPr>
                <w:rFonts w:ascii="宋体" w:hAnsi="宋体" w:cs="宋体"/>
                <w:b/>
                <w:bCs/>
                <w:color w:val="auto"/>
              </w:rPr>
            </w:pPr>
            <w:r>
              <w:rPr>
                <w:rFonts w:hint="eastAsia" w:ascii="宋体" w:hAnsi="宋体" w:cs="宋体"/>
                <w:b/>
                <w:bCs/>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color w:val="auto"/>
                <w:kern w:val="0"/>
              </w:rPr>
            </w:pPr>
            <w:r>
              <w:rPr>
                <w:rFonts w:hint="eastAsia" w:ascii="宋体" w:hAnsi="宋体" w:cs="宋体"/>
                <w:color w:val="auto"/>
                <w:kern w:val="0"/>
              </w:rPr>
              <w:t>1</w:t>
            </w:r>
          </w:p>
        </w:tc>
        <w:tc>
          <w:tcPr>
            <w:tcW w:w="3184" w:type="dxa"/>
            <w:noWrap w:val="0"/>
            <w:vAlign w:val="center"/>
          </w:tcPr>
          <w:p>
            <w:pPr>
              <w:ind w:firstLine="643"/>
              <w:jc w:val="center"/>
              <w:rPr>
                <w:rFonts w:ascii="宋体" w:hAnsi="宋体" w:cs="宋体"/>
                <w:b/>
                <w:color w:val="auto"/>
                <w:kern w:val="0"/>
                <w:sz w:val="32"/>
                <w:szCs w:val="32"/>
              </w:rPr>
            </w:pPr>
          </w:p>
        </w:tc>
        <w:tc>
          <w:tcPr>
            <w:tcW w:w="3216" w:type="dxa"/>
            <w:noWrap w:val="0"/>
            <w:vAlign w:val="center"/>
          </w:tcPr>
          <w:p>
            <w:pPr>
              <w:ind w:firstLine="643"/>
              <w:jc w:val="center"/>
              <w:rPr>
                <w:rFonts w:ascii="宋体" w:hAnsi="宋体" w:cs="宋体"/>
                <w:b/>
                <w:color w:val="auto"/>
                <w:kern w:val="0"/>
                <w:sz w:val="32"/>
                <w:szCs w:val="32"/>
              </w:rPr>
            </w:pPr>
          </w:p>
        </w:tc>
        <w:tc>
          <w:tcPr>
            <w:tcW w:w="2105" w:type="dxa"/>
            <w:noWrap w:val="0"/>
            <w:vAlign w:val="center"/>
          </w:tcPr>
          <w:p>
            <w:pPr>
              <w:ind w:firstLine="643"/>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color w:val="auto"/>
                <w:kern w:val="0"/>
              </w:rPr>
            </w:pPr>
            <w:r>
              <w:rPr>
                <w:rFonts w:hint="eastAsia" w:ascii="宋体" w:hAnsi="宋体" w:cs="宋体"/>
                <w:color w:val="auto"/>
                <w:kern w:val="0"/>
              </w:rPr>
              <w:t>2</w:t>
            </w:r>
          </w:p>
        </w:tc>
        <w:tc>
          <w:tcPr>
            <w:tcW w:w="3184" w:type="dxa"/>
            <w:noWrap w:val="0"/>
            <w:vAlign w:val="center"/>
          </w:tcPr>
          <w:p>
            <w:pPr>
              <w:ind w:firstLine="643"/>
              <w:jc w:val="center"/>
              <w:rPr>
                <w:rFonts w:ascii="宋体" w:hAnsi="宋体" w:cs="宋体"/>
                <w:b/>
                <w:color w:val="auto"/>
                <w:kern w:val="0"/>
                <w:sz w:val="32"/>
                <w:szCs w:val="32"/>
              </w:rPr>
            </w:pPr>
          </w:p>
        </w:tc>
        <w:tc>
          <w:tcPr>
            <w:tcW w:w="3216" w:type="dxa"/>
            <w:noWrap w:val="0"/>
            <w:vAlign w:val="center"/>
          </w:tcPr>
          <w:p>
            <w:pPr>
              <w:ind w:firstLine="643"/>
              <w:jc w:val="center"/>
              <w:rPr>
                <w:rFonts w:ascii="宋体" w:hAnsi="宋体" w:cs="宋体"/>
                <w:b/>
                <w:color w:val="auto"/>
                <w:kern w:val="0"/>
                <w:sz w:val="32"/>
                <w:szCs w:val="32"/>
              </w:rPr>
            </w:pPr>
          </w:p>
        </w:tc>
        <w:tc>
          <w:tcPr>
            <w:tcW w:w="2105" w:type="dxa"/>
            <w:noWrap w:val="0"/>
            <w:vAlign w:val="center"/>
          </w:tcPr>
          <w:p>
            <w:pPr>
              <w:ind w:firstLine="643"/>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color w:val="auto"/>
                <w:kern w:val="0"/>
              </w:rPr>
            </w:pPr>
            <w:r>
              <w:rPr>
                <w:rFonts w:hint="eastAsia" w:ascii="宋体" w:hAnsi="宋体" w:cs="宋体"/>
                <w:color w:val="auto"/>
                <w:kern w:val="0"/>
              </w:rPr>
              <w:t>……</w:t>
            </w:r>
          </w:p>
        </w:tc>
        <w:tc>
          <w:tcPr>
            <w:tcW w:w="3184" w:type="dxa"/>
            <w:noWrap w:val="0"/>
            <w:vAlign w:val="center"/>
          </w:tcPr>
          <w:p>
            <w:pPr>
              <w:ind w:firstLine="643"/>
              <w:jc w:val="center"/>
              <w:rPr>
                <w:rFonts w:ascii="宋体" w:hAnsi="宋体" w:cs="宋体"/>
                <w:b/>
                <w:color w:val="auto"/>
                <w:kern w:val="0"/>
                <w:sz w:val="32"/>
                <w:szCs w:val="32"/>
              </w:rPr>
            </w:pPr>
          </w:p>
        </w:tc>
        <w:tc>
          <w:tcPr>
            <w:tcW w:w="3216" w:type="dxa"/>
            <w:noWrap w:val="0"/>
            <w:vAlign w:val="center"/>
          </w:tcPr>
          <w:p>
            <w:pPr>
              <w:ind w:firstLine="643"/>
              <w:jc w:val="center"/>
              <w:rPr>
                <w:rFonts w:ascii="宋体" w:hAnsi="宋体" w:cs="宋体"/>
                <w:b/>
                <w:color w:val="auto"/>
                <w:kern w:val="0"/>
                <w:sz w:val="32"/>
                <w:szCs w:val="32"/>
              </w:rPr>
            </w:pPr>
          </w:p>
        </w:tc>
        <w:tc>
          <w:tcPr>
            <w:tcW w:w="2105" w:type="dxa"/>
            <w:noWrap w:val="0"/>
            <w:vAlign w:val="center"/>
          </w:tcPr>
          <w:p>
            <w:pPr>
              <w:ind w:firstLine="643"/>
              <w:jc w:val="center"/>
              <w:rPr>
                <w:rFonts w:ascii="宋体" w:hAnsi="宋体" w:cs="宋体"/>
                <w:b/>
                <w:color w:val="auto"/>
                <w:kern w:val="0"/>
                <w:sz w:val="32"/>
                <w:szCs w:val="32"/>
              </w:rPr>
            </w:pPr>
          </w:p>
        </w:tc>
      </w:tr>
    </w:tbl>
    <w:p>
      <w:pPr>
        <w:ind w:firstLine="480"/>
        <w:jc w:val="left"/>
        <w:rPr>
          <w:rFonts w:hint="eastAsia" w:ascii="宋体" w:hAnsi="宋体" w:cs="宋体"/>
          <w:color w:val="auto"/>
          <w:kern w:val="0"/>
        </w:rPr>
      </w:pPr>
      <w:r>
        <w:rPr>
          <w:rFonts w:hint="eastAsia" w:ascii="宋体" w:hAnsi="宋体" w:cs="宋体"/>
          <w:color w:val="auto"/>
          <w:kern w:val="0"/>
        </w:rPr>
        <w:t>投标人保证：除商务技术偏离表列出的偏离外，投标人响应招标文件的全部要求。</w:t>
      </w:r>
    </w:p>
    <w:p>
      <w:pPr>
        <w:ind w:firstLine="643"/>
        <w:jc w:val="center"/>
        <w:rPr>
          <w:rFonts w:ascii="宋体" w:hAnsi="宋体" w:cs="宋体"/>
          <w:b/>
          <w:color w:val="auto"/>
          <w:kern w:val="0"/>
          <w:sz w:val="32"/>
          <w:szCs w:val="32"/>
        </w:rPr>
      </w:pPr>
    </w:p>
    <w:p>
      <w:pPr>
        <w:spacing w:line="360" w:lineRule="auto"/>
        <w:ind w:right="420" w:firstLine="480"/>
        <w:rPr>
          <w:rFonts w:ascii="宋体" w:hAnsi="宋体" w:cs="宋体"/>
          <w:color w:val="auto"/>
        </w:rPr>
      </w:pPr>
      <w:r>
        <w:rPr>
          <w:rFonts w:hint="eastAsia" w:ascii="宋体" w:hAnsi="宋体" w:cs="宋体"/>
          <w:color w:val="auto"/>
        </w:rPr>
        <w:t>注：按本格式和要求提供。</w:t>
      </w:r>
    </w:p>
    <w:p>
      <w:pPr>
        <w:pStyle w:val="88"/>
        <w:spacing w:after="0" w:line="480" w:lineRule="auto"/>
        <w:ind w:left="480"/>
        <w:rPr>
          <w:color w:val="auto"/>
        </w:rPr>
      </w:pPr>
    </w:p>
    <w:p>
      <w:pPr>
        <w:rPr>
          <w:color w:val="auto"/>
        </w:rPr>
      </w:pPr>
    </w:p>
    <w:p>
      <w:pPr>
        <w:pStyle w:val="838"/>
        <w:snapToGrid w:val="0"/>
        <w:spacing w:line="480" w:lineRule="auto"/>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pPr>
        <w:snapToGrid w:val="0"/>
        <w:spacing w:line="480" w:lineRule="auto"/>
        <w:rPr>
          <w:b/>
          <w:color w:val="auto"/>
          <w:sz w:val="32"/>
          <w:szCs w:val="32"/>
        </w:rPr>
      </w:pPr>
      <w:r>
        <w:rPr>
          <w:rFonts w:hint="eastAsia"/>
          <w:color w:val="auto"/>
        </w:rPr>
        <w:t>日</w:t>
      </w:r>
      <w:r>
        <w:rPr>
          <w:rFonts w:hint="eastAsia"/>
          <w:color w:val="auto"/>
          <w:lang w:val="en-US" w:eastAsia="zh-CN"/>
        </w:rPr>
        <w:t xml:space="preserve">  </w:t>
      </w:r>
      <w:r>
        <w:rPr>
          <w:rFonts w:hint="eastAsia"/>
          <w:color w:val="auto"/>
        </w:rPr>
        <w:t>期：</w:t>
      </w:r>
      <w:r>
        <w:rPr>
          <w:rFonts w:hint="eastAsia"/>
          <w:color w:val="auto"/>
          <w:u w:val="single"/>
        </w:rPr>
        <w:t xml:space="preserve">       年     月     日</w:t>
      </w:r>
    </w:p>
    <w:p>
      <w:pPr>
        <w:pStyle w:val="5"/>
        <w:pageBreakBefore w:val="0"/>
        <w:kinsoku/>
        <w:bidi w:val="0"/>
        <w:spacing w:before="0" w:beforeAutospacing="0" w:after="0" w:afterAutospacing="0" w:line="440" w:lineRule="exact"/>
        <w:ind w:left="0" w:leftChars="0" w:firstLine="0" w:firstLineChars="0"/>
        <w:jc w:val="both"/>
        <w:rPr>
          <w:color w:val="auto"/>
        </w:rPr>
      </w:pPr>
      <w:r>
        <w:rPr>
          <w:rFonts w:ascii="仿宋_GB2312" w:hAnsi="仿宋" w:eastAsia="仿宋_GB2312"/>
          <w:b/>
          <w:color w:val="auto"/>
          <w:sz w:val="32"/>
        </w:rPr>
        <w:br w:type="page"/>
      </w:r>
    </w:p>
    <w:p>
      <w:pPr>
        <w:pageBreakBefore w:val="0"/>
        <w:kinsoku/>
        <w:bidi w:val="0"/>
        <w:snapToGrid w:val="0"/>
        <w:spacing w:beforeAutospacing="0" w:afterAutospacing="0" w:line="440" w:lineRule="exact"/>
        <w:ind w:right="600"/>
        <w:jc w:val="center"/>
        <w:rPr>
          <w:b/>
          <w:color w:val="auto"/>
          <w:sz w:val="30"/>
          <w:szCs w:val="30"/>
        </w:rPr>
      </w:pPr>
      <w:r>
        <w:rPr>
          <w:rFonts w:hint="eastAsia"/>
          <w:b/>
          <w:color w:val="auto"/>
          <w:sz w:val="30"/>
          <w:szCs w:val="30"/>
        </w:rPr>
        <w:t>项目实施人员（主要从业人员及其技术资格）一览表</w:t>
      </w:r>
    </w:p>
    <w:p>
      <w:pPr>
        <w:pStyle w:val="25"/>
        <w:pageBreakBefore w:val="0"/>
        <w:kinsoku/>
        <w:bidi w:val="0"/>
        <w:snapToGrid w:val="0"/>
        <w:spacing w:before="0" w:beforeAutospacing="0" w:after="0" w:afterAutospacing="0" w:line="440" w:lineRule="exact"/>
        <w:rPr>
          <w:rFonts w:ascii="仿宋" w:hAnsi="仿宋" w:eastAsia="仿宋"/>
          <w:color w:val="auto"/>
          <w:sz w:val="24"/>
          <w:szCs w:val="24"/>
          <w:u w:val="single"/>
        </w:rPr>
      </w:pPr>
      <w:r>
        <w:rPr>
          <w:rFonts w:hint="eastAsia" w:ascii="仿宋" w:hAnsi="仿宋" w:eastAsia="仿宋"/>
          <w:color w:val="auto"/>
          <w:sz w:val="24"/>
          <w:szCs w:val="24"/>
        </w:rPr>
        <w:t>项目名称：</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rPr>
            </w:pPr>
            <w:r>
              <w:rPr>
                <w:rFonts w:hint="eastAsia"/>
                <w:color w:val="auto"/>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rPr>
            </w:pPr>
            <w:r>
              <w:rPr>
                <w:rFonts w:hint="eastAsia"/>
                <w:color w:val="auto"/>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rPr>
            </w:pPr>
            <w:r>
              <w:rPr>
                <w:rFonts w:hint="eastAsia"/>
                <w:color w:val="auto"/>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color w:val="auto"/>
              </w:rPr>
            </w:pPr>
            <w:r>
              <w:rPr>
                <w:rFonts w:hint="eastAsia"/>
                <w:color w:val="auto"/>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rPr>
            </w:pPr>
            <w:r>
              <w:rPr>
                <w:rFonts w:hint="eastAsia"/>
                <w:bCs/>
                <w:color w:val="auto"/>
              </w:rPr>
              <w:t>参加本单位</w:t>
            </w:r>
          </w:p>
          <w:p>
            <w:pPr>
              <w:pageBreakBefore w:val="0"/>
              <w:kinsoku/>
              <w:bidi w:val="0"/>
              <w:snapToGrid w:val="0"/>
              <w:spacing w:beforeAutospacing="0" w:afterAutospacing="0" w:line="440" w:lineRule="exact"/>
              <w:jc w:val="center"/>
              <w:rPr>
                <w:bCs/>
                <w:color w:val="auto"/>
              </w:rPr>
            </w:pPr>
            <w:r>
              <w:rPr>
                <w:rFonts w:hint="eastAsia"/>
                <w:bCs/>
                <w:color w:val="auto"/>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rPr>
            </w:pPr>
            <w:r>
              <w:rPr>
                <w:rFonts w:hint="eastAsia"/>
                <w:bCs/>
                <w:color w:val="auto"/>
              </w:rPr>
              <w:t>劳动合</w:t>
            </w:r>
          </w:p>
          <w:p>
            <w:pPr>
              <w:pageBreakBefore w:val="0"/>
              <w:kinsoku/>
              <w:bidi w:val="0"/>
              <w:snapToGrid w:val="0"/>
              <w:spacing w:beforeAutospacing="0" w:afterAutospacing="0" w:line="440" w:lineRule="exact"/>
              <w:jc w:val="center"/>
              <w:rPr>
                <w:bCs/>
                <w:color w:val="auto"/>
              </w:rPr>
            </w:pPr>
            <w:r>
              <w:rPr>
                <w:rFonts w:hint="eastAsia"/>
                <w:bCs/>
                <w:color w:val="auto"/>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color w:val="auto"/>
              </w:rPr>
            </w:pPr>
            <w:r>
              <w:rPr>
                <w:rFonts w:hint="eastAsia"/>
                <w:bCs/>
                <w:color w:val="auto"/>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Style w:val="49"/>
              <w:pageBreakBefore w:val="0"/>
              <w:kinsoku/>
              <w:bidi w:val="0"/>
              <w:snapToGrid w:val="0"/>
              <w:spacing w:beforeAutospacing="0" w:afterAutospacing="0" w:line="440" w:lineRule="exact"/>
              <w:ind w:left="6000"/>
              <w:rPr>
                <w:rFonts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rPr>
                <w:color w:val="auto"/>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rPr>
          <w:color w:val="auto"/>
        </w:rPr>
      </w:pPr>
      <w:r>
        <w:rPr>
          <w:rFonts w:hint="eastAsia"/>
          <w:color w:val="auto"/>
        </w:rPr>
        <w:t xml:space="preserve">注：1、在填写时，如本表格不适合投标人的实际情况，可根据本表格式自行划表填写。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rPr>
          <w:color w:val="auto"/>
        </w:rPr>
      </w:pPr>
      <w:r>
        <w:rPr>
          <w:rFonts w:hint="eastAsia"/>
          <w:color w:val="auto"/>
        </w:rPr>
        <w:t>2、本表结合“第三章 评标办法及评分标准”中相关人员要求，后附人员证书等证明材料复印件。</w:t>
      </w:r>
    </w:p>
    <w:p>
      <w:pPr>
        <w:pStyle w:val="838"/>
        <w:pageBreakBefore w:val="0"/>
        <w:kinsoku/>
        <w:bidi w:val="0"/>
        <w:snapToGrid w:val="0"/>
        <w:spacing w:beforeAutospacing="0" w:afterAutospacing="0" w:line="440" w:lineRule="exact"/>
        <w:rPr>
          <w:rFonts w:hint="eastAsia" w:ascii="仿宋" w:hAnsi="仿宋"/>
          <w:color w:val="auto"/>
          <w:szCs w:val="24"/>
        </w:rPr>
      </w:pPr>
    </w:p>
    <w:p>
      <w:pPr>
        <w:pStyle w:val="838"/>
        <w:pageBreakBefore w:val="0"/>
        <w:kinsoku/>
        <w:bidi w:val="0"/>
        <w:snapToGrid w:val="0"/>
        <w:spacing w:beforeAutospacing="0" w:afterAutospacing="0" w:line="440" w:lineRule="exact"/>
        <w:ind w:firstLine="480" w:firstLineChars="200"/>
        <w:rPr>
          <w:rFonts w:ascii="仿宋" w:hAnsi="仿宋"/>
          <w:color w:val="auto"/>
          <w:szCs w:val="24"/>
        </w:rPr>
      </w:pPr>
      <w:r>
        <w:rPr>
          <w:rFonts w:hint="eastAsia" w:ascii="仿宋" w:hAnsi="仿宋"/>
          <w:color w:val="auto"/>
          <w:szCs w:val="24"/>
        </w:rPr>
        <w:t>投标人全称（电子签</w:t>
      </w:r>
      <w:r>
        <w:rPr>
          <w:rFonts w:hint="eastAsia" w:ascii="仿宋" w:hAnsi="仿宋"/>
          <w:color w:val="auto"/>
          <w:szCs w:val="24"/>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pPr>
        <w:pageBreakBefore w:val="0"/>
        <w:kinsoku/>
        <w:bidi w:val="0"/>
        <w:snapToGrid w:val="0"/>
        <w:spacing w:beforeAutospacing="0" w:afterAutospacing="0" w:line="440" w:lineRule="exact"/>
        <w:ind w:right="600"/>
        <w:rPr>
          <w:rFonts w:hint="eastAsia"/>
          <w:color w:val="auto"/>
        </w:rPr>
      </w:pPr>
    </w:p>
    <w:p>
      <w:pPr>
        <w:pageBreakBefore w:val="0"/>
        <w:kinsoku/>
        <w:bidi w:val="0"/>
        <w:snapToGrid w:val="0"/>
        <w:spacing w:beforeAutospacing="0" w:afterAutospacing="0" w:line="440" w:lineRule="exact"/>
        <w:ind w:right="600" w:firstLine="480" w:firstLineChars="200"/>
        <w:rPr>
          <w:rFonts w:hint="eastAsia"/>
          <w:color w:val="auto"/>
          <w:u w:val="single"/>
        </w:rPr>
      </w:pPr>
      <w:r>
        <w:rPr>
          <w:rFonts w:hint="eastAsia"/>
          <w:color w:val="auto"/>
        </w:rPr>
        <w:t>日</w:t>
      </w:r>
      <w:r>
        <w:rPr>
          <w:rFonts w:hint="eastAsia"/>
          <w:color w:val="auto"/>
          <w:lang w:val="en-US" w:eastAsia="zh-CN"/>
        </w:rPr>
        <w:t xml:space="preserve">  </w:t>
      </w:r>
      <w:r>
        <w:rPr>
          <w:rFonts w:hint="eastAsia"/>
          <w:color w:val="auto"/>
        </w:rPr>
        <w:t>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pageBreakBefore w:val="0"/>
        <w:kinsoku/>
        <w:bidi w:val="0"/>
        <w:spacing w:beforeAutospacing="0" w:afterAutospacing="0" w:line="440" w:lineRule="exact"/>
        <w:jc w:val="center"/>
        <w:rPr>
          <w:rFonts w:hint="eastAsia"/>
          <w:b/>
          <w:color w:val="auto"/>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rPr>
      </w:pPr>
      <w:r>
        <w:rPr>
          <w:rFonts w:hint="eastAsia"/>
          <w:b/>
          <w:color w:val="auto"/>
          <w:sz w:val="30"/>
          <w:szCs w:val="30"/>
        </w:rPr>
        <w:t>投标文件封面</w:t>
      </w:r>
      <w:r>
        <w:rPr>
          <w:rFonts w:hint="eastAsia"/>
          <w:b/>
          <w:color w:val="auto"/>
          <w:sz w:val="32"/>
        </w:rPr>
        <w:t>（</w:t>
      </w:r>
      <w:r>
        <w:rPr>
          <w:rFonts w:hint="eastAsia"/>
          <w:b/>
          <w:color w:val="auto"/>
          <w:sz w:val="32"/>
          <w:lang w:val="en-US" w:eastAsia="zh-CN"/>
        </w:rPr>
        <w:t>封面</w:t>
      </w:r>
      <w:r>
        <w:rPr>
          <w:rFonts w:hint="eastAsia"/>
          <w:b/>
          <w:color w:val="auto"/>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rPr>
      </w:pPr>
      <w:r>
        <w:rPr>
          <w:rFonts w:hint="eastAsia"/>
          <w:b/>
          <w:color w:val="auto"/>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项目名称：</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项目编号：</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投标人全称（电子签</w:t>
      </w:r>
      <w:r>
        <w:rPr>
          <w:rFonts w:hint="eastAsia"/>
          <w:b/>
          <w:color w:val="auto"/>
          <w:sz w:val="30"/>
          <w:szCs w:val="30"/>
          <w:lang w:val="en-US" w:eastAsia="zh-CN"/>
        </w:rPr>
        <w:t>名</w:t>
      </w:r>
      <w:r>
        <w:rPr>
          <w:rFonts w:hint="eastAsia"/>
          <w:b/>
          <w:color w:val="auto"/>
          <w:sz w:val="30"/>
          <w:szCs w:val="30"/>
        </w:rPr>
        <w:t>）：</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rPr>
      </w:pPr>
    </w:p>
    <w:p>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color w:val="auto"/>
          <w:u w:val="single"/>
        </w:rPr>
        <w:br w:type="page"/>
      </w:r>
    </w:p>
    <w:p>
      <w:pPr>
        <w:snapToGrid w:val="0"/>
        <w:spacing w:before="156" w:after="50" w:line="460" w:lineRule="exact"/>
        <w:jc w:val="center"/>
        <w:rPr>
          <w:b/>
          <w:color w:val="auto"/>
          <w:sz w:val="32"/>
        </w:rPr>
      </w:pPr>
      <w:r>
        <w:rPr>
          <w:rFonts w:hint="eastAsia"/>
          <w:b/>
          <w:color w:val="auto"/>
          <w:sz w:val="32"/>
          <w:szCs w:val="32"/>
        </w:rPr>
        <w:t>开标</w:t>
      </w:r>
      <w:r>
        <w:rPr>
          <w:rFonts w:hint="eastAsia"/>
          <w:b/>
          <w:color w:val="auto"/>
          <w:sz w:val="32"/>
        </w:rPr>
        <w:t>一览表（报价表）</w:t>
      </w:r>
    </w:p>
    <w:p>
      <w:pPr>
        <w:spacing w:before="156"/>
        <w:jc w:val="left"/>
        <w:rPr>
          <w:color w:val="auto"/>
        </w:rPr>
      </w:pPr>
      <w:r>
        <w:rPr>
          <w:rFonts w:hint="eastAsia"/>
          <w:b/>
          <w:color w:val="auto"/>
        </w:rPr>
        <w:t>项目名称：</w:t>
      </w:r>
      <w:r>
        <w:rPr>
          <w:rFonts w:hint="eastAsia"/>
          <w:b/>
          <w:color w:val="auto"/>
          <w:u w:val="single"/>
        </w:rPr>
        <w:t xml:space="preserve">                    </w:t>
      </w:r>
      <w:r>
        <w:rPr>
          <w:rFonts w:hint="eastAsia"/>
          <w:b/>
          <w:color w:val="auto"/>
        </w:rPr>
        <w:t>项目编号：</w:t>
      </w:r>
      <w:r>
        <w:rPr>
          <w:rFonts w:hint="eastAsia"/>
          <w:color w:val="auto"/>
          <w:u w:val="single"/>
        </w:rPr>
        <w:t xml:space="preserve">           </w:t>
      </w:r>
      <w:r>
        <w:rPr>
          <w:rFonts w:hint="eastAsia"/>
          <w:color w:val="auto"/>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产品品牌</w:t>
            </w: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规格型号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单价（元）</w:t>
            </w: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合价（元）</w:t>
            </w:r>
          </w:p>
        </w:tc>
        <w:tc>
          <w:tcPr>
            <w:tcW w:w="13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rPr>
            </w:pPr>
            <w:r>
              <w:rPr>
                <w:rFonts w:hint="eastAsia"/>
                <w:b/>
                <w:color w:val="auto"/>
              </w:rPr>
              <w:t>质保要求</w:t>
            </w:r>
          </w:p>
          <w:p>
            <w:pPr>
              <w:spacing w:before="156" w:line="440" w:lineRule="exact"/>
              <w:jc w:val="center"/>
              <w:rPr>
                <w:b/>
                <w:color w:val="auto"/>
              </w:rPr>
            </w:pPr>
            <w:r>
              <w:rPr>
                <w:rFonts w:hint="eastAsia"/>
                <w:b/>
                <w:color w:val="auto"/>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r>
              <w:rPr>
                <w:rFonts w:hint="eastAsia"/>
                <w:color w:val="auto"/>
              </w:rPr>
              <w:t>1</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color w:val="auto"/>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r>
              <w:rPr>
                <w:rFonts w:hint="eastAsia"/>
                <w:color w:val="auto"/>
              </w:rPr>
              <w:t>...</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ind w:firstLine="120" w:firstLineChars="50"/>
              <w:rPr>
                <w:rFonts w:ascii="仿宋" w:hAnsi="仿宋" w:cs="仿宋"/>
                <w:color w:val="auto"/>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82"/>
              <w:spacing w:line="440" w:lineRule="exact"/>
              <w:jc w:val="center"/>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rPr>
                <w:color w:val="auto"/>
              </w:rPr>
            </w:pPr>
            <w:r>
              <w:rPr>
                <w:rFonts w:hint="eastAsia"/>
                <w:color w:val="auto"/>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pPr>
              <w:spacing w:before="156" w:line="440" w:lineRule="exact"/>
              <w:rPr>
                <w:b/>
                <w:bCs/>
                <w:color w:val="auto"/>
                <w:u w:val="single"/>
              </w:rPr>
            </w:pPr>
            <w:r>
              <w:rPr>
                <w:rFonts w:hint="eastAsia"/>
                <w:b/>
                <w:bCs/>
                <w:color w:val="auto"/>
              </w:rPr>
              <w:t>本项目核心产品为</w:t>
            </w:r>
            <w:r>
              <w:rPr>
                <w:rFonts w:hint="eastAsia"/>
                <w:b/>
                <w:bCs/>
                <w:color w:val="auto"/>
                <w:u w:val="single"/>
              </w:rPr>
              <w:t xml:space="preserve">          </w:t>
            </w:r>
            <w:r>
              <w:rPr>
                <w:rFonts w:hint="eastAsia"/>
                <w:b/>
                <w:bCs/>
                <w:color w:val="auto"/>
              </w:rPr>
              <w:t>，投标品牌为</w:t>
            </w:r>
            <w:r>
              <w:rPr>
                <w:rFonts w:hint="eastAsia"/>
                <w:b/>
                <w:bCs/>
                <w:color w:val="auto"/>
                <w:u w:val="single"/>
              </w:rPr>
              <w:t xml:space="preserve">           。</w:t>
            </w:r>
          </w:p>
          <w:p>
            <w:pPr>
              <w:spacing w:before="156" w:line="440" w:lineRule="exact"/>
              <w:rPr>
                <w:color w:val="auto"/>
              </w:rPr>
            </w:pPr>
            <w:r>
              <w:rPr>
                <w:rFonts w:hint="eastAsia"/>
                <w:color w:val="auto"/>
              </w:rPr>
              <w:t>￥：</w:t>
            </w:r>
            <w:r>
              <w:rPr>
                <w:rFonts w:hint="eastAsia"/>
                <w:color w:val="auto"/>
                <w:u w:val="single"/>
              </w:rPr>
              <w:t xml:space="preserve">                                      </w:t>
            </w:r>
            <w:r>
              <w:rPr>
                <w:rFonts w:hint="eastAsia"/>
                <w:color w:val="auto"/>
              </w:rPr>
              <w:t>元</w:t>
            </w:r>
          </w:p>
          <w:p>
            <w:pPr>
              <w:spacing w:before="156" w:line="440" w:lineRule="exact"/>
              <w:rPr>
                <w:color w:val="auto"/>
              </w:rPr>
            </w:pPr>
            <w:r>
              <w:rPr>
                <w:rFonts w:hint="eastAsia"/>
                <w:color w:val="auto"/>
              </w:rPr>
              <w:t>大写：</w:t>
            </w:r>
            <w:r>
              <w:rPr>
                <w:rFonts w:hint="eastAsia"/>
                <w:color w:val="auto"/>
                <w:u w:val="single"/>
              </w:rPr>
              <w:t xml:space="preserve">                                    </w:t>
            </w:r>
            <w:r>
              <w:rPr>
                <w:rFonts w:hint="eastAsia"/>
                <w:color w:val="auto"/>
              </w:rPr>
              <w:t>元</w:t>
            </w:r>
          </w:p>
        </w:tc>
      </w:tr>
    </w:tbl>
    <w:p>
      <w:pPr>
        <w:spacing w:line="440" w:lineRule="exact"/>
        <w:rPr>
          <w:color w:val="auto"/>
        </w:rPr>
      </w:pPr>
      <w:r>
        <w:rPr>
          <w:rFonts w:hint="eastAsia"/>
          <w:color w:val="auto"/>
          <w:lang w:val="zh-CN"/>
        </w:rPr>
        <w:t>注：</w:t>
      </w:r>
      <w:r>
        <w:rPr>
          <w:rFonts w:hint="eastAsia"/>
          <w:color w:val="auto"/>
        </w:rPr>
        <w:t>1、</w:t>
      </w:r>
      <w:r>
        <w:rPr>
          <w:rFonts w:hint="eastAsia"/>
          <w:color w:val="auto"/>
          <w:kern w:val="0"/>
          <w:lang w:val="zh-CN"/>
        </w:rPr>
        <w:t>投标人需按本表格式填写，不得自行更改，</w:t>
      </w:r>
      <w:r>
        <w:rPr>
          <w:rFonts w:hint="eastAsia"/>
          <w:color w:val="auto"/>
        </w:rPr>
        <w:t>投标报价以人民币元为结算币种。</w:t>
      </w:r>
    </w:p>
    <w:p>
      <w:pPr>
        <w:spacing w:line="440" w:lineRule="exact"/>
        <w:ind w:firstLine="480" w:firstLineChars="200"/>
        <w:rPr>
          <w:color w:val="auto"/>
        </w:rPr>
      </w:pPr>
      <w:r>
        <w:rPr>
          <w:rFonts w:hint="eastAsia"/>
          <w:color w:val="auto"/>
        </w:rPr>
        <w:t>2、投标报价应包括所需缴纳的所有税费、项目实施所需的一切费用。</w:t>
      </w:r>
    </w:p>
    <w:p>
      <w:pPr>
        <w:snapToGrid w:val="0"/>
        <w:spacing w:line="440" w:lineRule="exact"/>
        <w:ind w:firstLine="480" w:firstLineChars="200"/>
        <w:jc w:val="left"/>
        <w:rPr>
          <w:color w:val="auto"/>
          <w:kern w:val="0"/>
          <w:lang w:val="zh-CN"/>
        </w:rPr>
      </w:pPr>
      <w:r>
        <w:rPr>
          <w:rFonts w:hint="eastAsia"/>
          <w:color w:val="auto"/>
          <w:kern w:val="0"/>
          <w:lang w:val="zh-CN"/>
        </w:rPr>
        <w:t>3、以上表格要求细分项目及报价，在“规格型号”一栏中，货物类项目填写规格型号务。</w:t>
      </w:r>
    </w:p>
    <w:p>
      <w:pPr>
        <w:snapToGrid w:val="0"/>
        <w:spacing w:line="440" w:lineRule="exact"/>
        <w:ind w:firstLine="480" w:firstLineChars="200"/>
        <w:jc w:val="left"/>
        <w:rPr>
          <w:color w:val="auto"/>
          <w:kern w:val="0"/>
          <w:lang w:val="zh-CN"/>
        </w:rPr>
      </w:pPr>
      <w:r>
        <w:rPr>
          <w:rFonts w:hint="eastAsia"/>
          <w:color w:val="auto"/>
          <w:kern w:val="0"/>
          <w:lang w:val="zh-CN"/>
        </w:rPr>
        <w:t>4、特别提示：采购代理机构将对项目名称和项目编号，中标人名称、地址和中标金额，主要中标标的的名称、规格型号、数量、单价、服务要求等予以公示。</w:t>
      </w:r>
    </w:p>
    <w:p>
      <w:pPr>
        <w:snapToGrid w:val="0"/>
        <w:spacing w:line="440" w:lineRule="exact"/>
        <w:ind w:firstLine="482" w:firstLineChars="200"/>
        <w:rPr>
          <w:b/>
          <w:color w:val="auto"/>
          <w:kern w:val="0"/>
          <w:lang w:val="zh-CN"/>
        </w:rPr>
      </w:pPr>
      <w:r>
        <w:rPr>
          <w:rFonts w:hint="eastAsia"/>
          <w:b/>
          <w:bCs/>
          <w:color w:val="auto"/>
        </w:rPr>
        <w:t>5.</w:t>
      </w:r>
      <w:r>
        <w:rPr>
          <w:rFonts w:hint="eastAsia"/>
          <w:b/>
          <w:bCs/>
          <w:color w:val="auto"/>
          <w:lang w:val="zh-CN"/>
        </w:rPr>
        <w:t>合同总价不为零，《开标一览表（报价表）》中部分产品、服务单价为零的，视作已包含在总价中。</w:t>
      </w:r>
      <w:r>
        <w:rPr>
          <w:rFonts w:hint="eastAsia" w:cs="宋体"/>
          <w:b/>
          <w:color w:val="auto"/>
          <w:kern w:val="0"/>
          <w:lang w:val="zh-CN"/>
        </w:rPr>
        <w:t>采购人将以合同形式有偿取得货物或服务，不接受投标人给予的赠品、回扣或者与采购无关的其他商品、服务。</w:t>
      </w:r>
      <w:r>
        <w:rPr>
          <w:rFonts w:hint="eastAsia"/>
          <w:b/>
          <w:bCs/>
          <w:color w:val="auto"/>
          <w:u w:val="single"/>
          <w:lang w:val="zh-CN"/>
        </w:rPr>
        <w:t>▲采购内容未包含在《开标一览表（报价表）》名称栏中，投标人不能作出合理解释的，视为投标文件含有采购人不能接受的附加条件的，投标无效。</w:t>
      </w:r>
    </w:p>
    <w:p>
      <w:pPr>
        <w:tabs>
          <w:tab w:val="left" w:pos="0"/>
        </w:tabs>
        <w:spacing w:line="440" w:lineRule="exact"/>
        <w:ind w:firstLine="482" w:firstLineChars="200"/>
        <w:rPr>
          <w:b/>
          <w:bCs/>
          <w:color w:val="auto"/>
        </w:rPr>
      </w:pPr>
      <w:r>
        <w:rPr>
          <w:rFonts w:hint="eastAsia"/>
          <w:b/>
          <w:bCs/>
          <w:color w:val="auto"/>
          <w:lang w:val="zh-CN"/>
        </w:rPr>
        <w:t>▲</w:t>
      </w:r>
      <w:r>
        <w:rPr>
          <w:rFonts w:hint="eastAsia"/>
          <w:b/>
          <w:bCs/>
          <w:color w:val="auto"/>
        </w:rPr>
        <w:t>6.投标人报价低于项目预算50%的，应当在报价文件中详细阐述不影响产品质量或者诚信履约的具体原因，投标人未提供相应材料的，评标委员会应当将其作为无效投标处理。</w:t>
      </w:r>
    </w:p>
    <w:p>
      <w:pPr>
        <w:pStyle w:val="838"/>
        <w:snapToGrid w:val="0"/>
        <w:spacing w:line="440" w:lineRule="exact"/>
        <w:ind w:firstLine="480" w:firstLineChars="200"/>
        <w:jc w:val="right"/>
        <w:rPr>
          <w:rFonts w:ascii="仿宋" w:hAnsi="仿宋"/>
          <w:color w:val="auto"/>
          <w:szCs w:val="24"/>
        </w:rPr>
      </w:pPr>
      <w:r>
        <w:rPr>
          <w:rFonts w:hint="eastAsia" w:ascii="仿宋" w:hAnsi="仿宋"/>
          <w:color w:val="auto"/>
          <w:szCs w:val="24"/>
        </w:rPr>
        <w:t>投标人全称（</w:t>
      </w:r>
      <w:r>
        <w:rPr>
          <w:rFonts w:hint="eastAsia" w:ascii="仿宋" w:hAnsi="仿宋"/>
          <w:color w:val="auto"/>
          <w:kern w:val="0"/>
          <w:lang w:val="zh-CN"/>
        </w:rPr>
        <w:t>电子签章</w:t>
      </w:r>
      <w:r>
        <w:rPr>
          <w:rFonts w:hint="eastAsia" w:ascii="仿宋" w:hAnsi="仿宋"/>
          <w:color w:val="auto"/>
          <w:szCs w:val="24"/>
        </w:rPr>
        <w:t>）：</w:t>
      </w:r>
      <w:r>
        <w:rPr>
          <w:rFonts w:hint="eastAsia" w:ascii="仿宋" w:hAnsi="仿宋"/>
          <w:color w:val="auto"/>
          <w:szCs w:val="24"/>
          <w:u w:val="single"/>
        </w:rPr>
        <w:t xml:space="preserve">                </w:t>
      </w:r>
    </w:p>
    <w:p>
      <w:pPr>
        <w:snapToGrid w:val="0"/>
        <w:spacing w:line="440" w:lineRule="exact"/>
        <w:ind w:firstLine="480" w:firstLineChars="200"/>
        <w:jc w:val="right"/>
        <w:rPr>
          <w:b/>
          <w:color w:val="auto"/>
          <w:sz w:val="32"/>
          <w:szCs w:val="32"/>
        </w:rPr>
      </w:pPr>
      <w:r>
        <w:rPr>
          <w:rFonts w:hint="eastAsia"/>
          <w:color w:val="auto"/>
        </w:rPr>
        <w:t>日  期：</w:t>
      </w:r>
      <w:r>
        <w:rPr>
          <w:rFonts w:hint="eastAsia"/>
          <w:color w:val="auto"/>
          <w:u w:val="single"/>
        </w:rPr>
        <w:t xml:space="preserve">       年     月     日</w:t>
      </w:r>
    </w:p>
    <w:p>
      <w:pPr>
        <w:pageBreakBefore w:val="0"/>
        <w:kinsoku/>
        <w:bidi w:val="0"/>
        <w:adjustRightInd w:val="0"/>
        <w:snapToGrid w:val="0"/>
        <w:spacing w:beforeAutospacing="0" w:afterAutospacing="0" w:line="440" w:lineRule="exact"/>
        <w:jc w:val="both"/>
        <w:rPr>
          <w:rFonts w:hint="eastAsia"/>
          <w:b/>
          <w:color w:val="auto"/>
          <w:sz w:val="32"/>
          <w:szCs w:val="32"/>
          <w:lang w:eastAsia="zh-CN"/>
        </w:rPr>
        <w:sectPr>
          <w:pgSz w:w="11906" w:h="16838"/>
          <w:pgMar w:top="1474" w:right="1797" w:bottom="1247" w:left="1797" w:header="851" w:footer="992" w:gutter="0"/>
          <w:cols w:space="720" w:num="1"/>
          <w:docGrid w:type="lines" w:linePitch="312" w:charSpace="0"/>
        </w:sectPr>
      </w:pPr>
    </w:p>
    <w:p>
      <w:pPr>
        <w:pageBreakBefore w:val="0"/>
        <w:kinsoku/>
        <w:bidi w:val="0"/>
        <w:adjustRightInd w:val="0"/>
        <w:snapToGrid w:val="0"/>
        <w:spacing w:beforeAutospacing="0" w:afterAutospacing="0" w:line="440" w:lineRule="exact"/>
        <w:jc w:val="both"/>
        <w:rPr>
          <w:rFonts w:hint="default"/>
          <w:b/>
          <w:color w:val="auto"/>
          <w:sz w:val="32"/>
          <w:szCs w:val="32"/>
          <w:lang w:val="en-US" w:eastAsia="zh-CN"/>
        </w:rPr>
      </w:pPr>
      <w:r>
        <w:rPr>
          <w:rFonts w:hint="eastAsia"/>
          <w:b/>
          <w:color w:val="auto"/>
          <w:sz w:val="32"/>
          <w:szCs w:val="32"/>
          <w:lang w:eastAsia="zh-CN"/>
        </w:rPr>
        <w:t>附件</w:t>
      </w:r>
      <w:r>
        <w:rPr>
          <w:rFonts w:hint="eastAsia"/>
          <w:b/>
          <w:color w:val="auto"/>
          <w:sz w:val="32"/>
          <w:szCs w:val="32"/>
          <w:lang w:val="en-US" w:eastAsia="zh-CN"/>
        </w:rPr>
        <w:t>1</w:t>
      </w:r>
    </w:p>
    <w:p>
      <w:pPr>
        <w:pStyle w:val="38"/>
        <w:pageBreakBefore w:val="0"/>
        <w:kinsoku/>
        <w:bidi w:val="0"/>
        <w:spacing w:beforeAutospacing="0" w:afterAutospacing="0" w:line="440" w:lineRule="exact"/>
        <w:ind w:firstLine="0"/>
        <w:rPr>
          <w:rFonts w:hint="eastAsia" w:ascii="仿宋_GB2312" w:hAnsi="仿宋" w:eastAsia="仿宋_GB2312"/>
          <w:b/>
          <w:color w:val="auto"/>
          <w:spacing w:val="0"/>
          <w:sz w:val="32"/>
          <w:szCs w:val="32"/>
        </w:rPr>
      </w:pPr>
    </w:p>
    <w:p>
      <w:pPr>
        <w:pStyle w:val="38"/>
        <w:pageBreakBefore w:val="0"/>
        <w:kinsoku/>
        <w:bidi w:val="0"/>
        <w:spacing w:beforeAutospacing="0" w:afterAutospacing="0" w:line="440" w:lineRule="exact"/>
        <w:ind w:firstLine="0"/>
        <w:rPr>
          <w:rFonts w:hint="eastAsia" w:ascii="仿宋_GB2312" w:hAnsi="仿宋" w:eastAsia="仿宋_GB2312"/>
          <w:b/>
          <w:color w:val="auto"/>
          <w:spacing w:val="0"/>
          <w:sz w:val="32"/>
          <w:szCs w:val="32"/>
        </w:rPr>
      </w:pPr>
    </w:p>
    <w:p>
      <w:pPr>
        <w:pStyle w:val="38"/>
        <w:pageBreakBefore w:val="0"/>
        <w:kinsoku/>
        <w:bidi w:val="0"/>
        <w:spacing w:beforeAutospacing="0" w:afterAutospacing="0" w:line="440" w:lineRule="exact"/>
        <w:ind w:firstLine="0"/>
        <w:rPr>
          <w:rFonts w:ascii="仿宋_GB2312" w:hAnsi="仿宋" w:eastAsia="仿宋_GB2312"/>
          <w:b/>
          <w:color w:val="auto"/>
          <w:spacing w:val="0"/>
          <w:sz w:val="32"/>
          <w:szCs w:val="32"/>
        </w:rPr>
      </w:pPr>
      <w:r>
        <w:rPr>
          <w:rFonts w:hint="eastAsia" w:ascii="仿宋_GB2312" w:hAnsi="仿宋" w:eastAsia="仿宋_GB2312"/>
          <w:b/>
          <w:color w:val="auto"/>
          <w:spacing w:val="0"/>
          <w:sz w:val="32"/>
          <w:szCs w:val="32"/>
        </w:rPr>
        <w:t>询问函范本：</w:t>
      </w:r>
    </w:p>
    <w:p>
      <w:pPr>
        <w:pageBreakBefore w:val="0"/>
        <w:kinsoku/>
        <w:bidi w:val="0"/>
        <w:spacing w:beforeAutospacing="0" w:afterAutospacing="0" w:line="440" w:lineRule="exact"/>
        <w:rPr>
          <w:color w:val="auto"/>
        </w:rPr>
      </w:pPr>
    </w:p>
    <w:p>
      <w:pPr>
        <w:pStyle w:val="107"/>
        <w:pageBreakBefore w:val="0"/>
        <w:kinsoku/>
        <w:bidi w:val="0"/>
        <w:spacing w:before="0" w:beforeAutospacing="0" w:after="0" w:afterAutospacing="0" w:line="440" w:lineRule="exact"/>
        <w:rPr>
          <w:color w:val="auto"/>
        </w:rPr>
      </w:pPr>
    </w:p>
    <w:p>
      <w:pPr>
        <w:pageBreakBefore w:val="0"/>
        <w:kinsoku/>
        <w:bidi w:val="0"/>
        <w:spacing w:beforeAutospacing="0" w:afterAutospacing="0" w:line="440" w:lineRule="exact"/>
        <w:jc w:val="center"/>
        <w:rPr>
          <w:color w:val="auto"/>
        </w:rPr>
      </w:pPr>
      <w:r>
        <w:rPr>
          <w:rFonts w:hint="eastAsia"/>
          <w:color w:val="auto"/>
        </w:rPr>
        <w:t>关于XXX项目公开招标的询问函</w:t>
      </w:r>
    </w:p>
    <w:p>
      <w:pPr>
        <w:pageBreakBefore w:val="0"/>
        <w:kinsoku/>
        <w:bidi w:val="0"/>
        <w:snapToGrid w:val="0"/>
        <w:spacing w:beforeAutospacing="0" w:afterAutospacing="0" w:line="440" w:lineRule="exact"/>
        <w:ind w:firstLine="480" w:firstLineChars="200"/>
        <w:rPr>
          <w:color w:val="auto"/>
        </w:rPr>
      </w:pPr>
    </w:p>
    <w:p>
      <w:pPr>
        <w:pageBreakBefore w:val="0"/>
        <w:kinsoku/>
        <w:bidi w:val="0"/>
        <w:snapToGrid w:val="0"/>
        <w:spacing w:beforeAutospacing="0" w:afterAutospacing="0" w:line="440" w:lineRule="exact"/>
        <w:ind w:firstLine="480" w:firstLineChars="200"/>
        <w:rPr>
          <w:rFonts w:hint="eastAsia"/>
          <w:color w:val="auto"/>
        </w:rPr>
      </w:pPr>
    </w:p>
    <w:p>
      <w:pPr>
        <w:pageBreakBefore w:val="0"/>
        <w:kinsoku/>
        <w:bidi w:val="0"/>
        <w:snapToGrid w:val="0"/>
        <w:spacing w:beforeAutospacing="0" w:afterAutospacing="0" w:line="440" w:lineRule="exact"/>
        <w:ind w:firstLine="480" w:firstLineChars="200"/>
        <w:rPr>
          <w:color w:val="auto"/>
        </w:rPr>
      </w:pPr>
      <w:r>
        <w:rPr>
          <w:rFonts w:hint="eastAsia"/>
          <w:color w:val="auto"/>
        </w:rPr>
        <w:t>关于（项目名称）（项目编号）（项目标项）我公司有以下几点疑问：</w:t>
      </w:r>
    </w:p>
    <w:p>
      <w:pPr>
        <w:pageBreakBefore w:val="0"/>
        <w:kinsoku/>
        <w:bidi w:val="0"/>
        <w:snapToGrid w:val="0"/>
        <w:spacing w:beforeAutospacing="0" w:afterAutospacing="0" w:line="440" w:lineRule="exact"/>
        <w:ind w:firstLine="480" w:firstLineChars="200"/>
        <w:rPr>
          <w:color w:val="auto"/>
        </w:rPr>
      </w:pPr>
      <w:r>
        <w:rPr>
          <w:rFonts w:hint="eastAsia"/>
          <w:color w:val="auto"/>
        </w:rPr>
        <w:t>询问事项一：（请明确</w:t>
      </w:r>
      <w:r>
        <w:rPr>
          <w:rFonts w:hint="eastAsia"/>
          <w:bCs/>
          <w:color w:val="auto"/>
        </w:rPr>
        <w:t>具体内容，并附</w:t>
      </w:r>
      <w:r>
        <w:rPr>
          <w:rFonts w:hint="eastAsia"/>
          <w:color w:val="auto"/>
        </w:rPr>
        <w:t>事实依据。）</w:t>
      </w:r>
    </w:p>
    <w:p>
      <w:pPr>
        <w:pageBreakBefore w:val="0"/>
        <w:kinsoku/>
        <w:bidi w:val="0"/>
        <w:snapToGrid w:val="0"/>
        <w:spacing w:beforeAutospacing="0" w:afterAutospacing="0" w:line="440" w:lineRule="exact"/>
        <w:ind w:firstLine="480" w:firstLineChars="200"/>
        <w:rPr>
          <w:color w:val="auto"/>
        </w:rPr>
      </w:pPr>
      <w:r>
        <w:rPr>
          <w:rFonts w:hint="eastAsia"/>
          <w:color w:val="auto"/>
        </w:rPr>
        <w:t>询问事项二：  ...</w:t>
      </w:r>
    </w:p>
    <w:p>
      <w:pPr>
        <w:pageBreakBefore w:val="0"/>
        <w:kinsoku/>
        <w:bidi w:val="0"/>
        <w:spacing w:beforeAutospacing="0" w:afterAutospacing="0" w:line="440" w:lineRule="exact"/>
        <w:rPr>
          <w:color w:val="auto"/>
        </w:rPr>
      </w:pPr>
    </w:p>
    <w:p>
      <w:pPr>
        <w:pStyle w:val="5"/>
        <w:pageBreakBefore w:val="0"/>
        <w:kinsoku/>
        <w:bidi w:val="0"/>
        <w:spacing w:before="0" w:beforeAutospacing="0" w:after="0" w:afterAutospacing="0" w:line="440" w:lineRule="exact"/>
        <w:rPr>
          <w:color w:val="auto"/>
        </w:rPr>
      </w:pPr>
    </w:p>
    <w:p>
      <w:pPr>
        <w:pStyle w:val="38"/>
        <w:pageBreakBefore w:val="0"/>
        <w:kinsoku/>
        <w:bidi w:val="0"/>
        <w:spacing w:beforeAutospacing="0" w:afterAutospacing="0" w:line="440" w:lineRule="exact"/>
        <w:rPr>
          <w:rFonts w:ascii="仿宋" w:hAnsi="仿宋"/>
          <w:color w:val="auto"/>
          <w:sz w:val="24"/>
        </w:rPr>
      </w:pPr>
    </w:p>
    <w:p>
      <w:pPr>
        <w:pageBreakBefore w:val="0"/>
        <w:kinsoku/>
        <w:bidi w:val="0"/>
        <w:spacing w:beforeAutospacing="0" w:afterAutospacing="0" w:line="440" w:lineRule="exact"/>
        <w:ind w:firstLine="4535"/>
        <w:rPr>
          <w:color w:val="auto"/>
        </w:rPr>
      </w:pPr>
      <w:r>
        <w:rPr>
          <w:rFonts w:hint="eastAsia"/>
          <w:color w:val="auto"/>
        </w:rPr>
        <w:t xml:space="preserve">供应商全称（盖章）：              </w:t>
      </w:r>
    </w:p>
    <w:p>
      <w:pPr>
        <w:pageBreakBefore w:val="0"/>
        <w:kinsoku/>
        <w:bidi w:val="0"/>
        <w:spacing w:beforeAutospacing="0" w:afterAutospacing="0" w:line="440" w:lineRule="exact"/>
        <w:ind w:firstLine="4535"/>
        <w:rPr>
          <w:color w:val="auto"/>
        </w:rPr>
      </w:pPr>
      <w:r>
        <w:rPr>
          <w:rFonts w:hint="eastAsia"/>
          <w:color w:val="auto"/>
        </w:rPr>
        <w:t xml:space="preserve">法定代表人（签名或签章）：                                                </w:t>
      </w:r>
    </w:p>
    <w:p>
      <w:pPr>
        <w:pageBreakBefore w:val="0"/>
        <w:kinsoku/>
        <w:bidi w:val="0"/>
        <w:spacing w:beforeAutospacing="0" w:afterAutospacing="0" w:line="440" w:lineRule="exact"/>
        <w:ind w:firstLine="4535"/>
        <w:rPr>
          <w:color w:val="auto"/>
        </w:rPr>
      </w:pPr>
      <w:r>
        <w:rPr>
          <w:rFonts w:hint="eastAsia"/>
          <w:color w:val="auto"/>
        </w:rPr>
        <w:t xml:space="preserve">授权代表（签名）：                                           </w:t>
      </w:r>
    </w:p>
    <w:p>
      <w:pPr>
        <w:pageBreakBefore w:val="0"/>
        <w:kinsoku/>
        <w:bidi w:val="0"/>
        <w:spacing w:beforeAutospacing="0" w:afterAutospacing="0" w:line="440" w:lineRule="exact"/>
        <w:ind w:firstLine="4535"/>
        <w:rPr>
          <w:color w:val="auto"/>
        </w:rPr>
      </w:pPr>
      <w:r>
        <w:rPr>
          <w:rFonts w:hint="eastAsia"/>
          <w:color w:val="auto"/>
        </w:rPr>
        <w:t xml:space="preserve">联系电话（手机）：                  </w:t>
      </w:r>
    </w:p>
    <w:p>
      <w:pPr>
        <w:pageBreakBefore w:val="0"/>
        <w:kinsoku/>
        <w:bidi w:val="0"/>
        <w:spacing w:beforeAutospacing="0" w:afterAutospacing="0" w:line="440" w:lineRule="exact"/>
        <w:ind w:firstLine="4535"/>
        <w:rPr>
          <w:color w:val="auto"/>
        </w:rPr>
      </w:pPr>
      <w:r>
        <w:rPr>
          <w:rFonts w:hint="eastAsia"/>
          <w:color w:val="auto"/>
        </w:rPr>
        <w:t xml:space="preserve">电子邮箱：                        </w:t>
      </w:r>
    </w:p>
    <w:p>
      <w:pPr>
        <w:pageBreakBefore w:val="0"/>
        <w:kinsoku/>
        <w:bidi w:val="0"/>
        <w:spacing w:beforeAutospacing="0" w:afterAutospacing="0" w:line="440" w:lineRule="exact"/>
        <w:ind w:firstLine="4535"/>
        <w:rPr>
          <w:color w:val="auto"/>
        </w:rPr>
      </w:pPr>
      <w:r>
        <w:rPr>
          <w:rFonts w:hint="eastAsia"/>
          <w:color w:val="auto"/>
        </w:rPr>
        <w:t xml:space="preserve">询问日期：                        </w:t>
      </w:r>
    </w:p>
    <w:p>
      <w:pPr>
        <w:pageBreakBefore w:val="0"/>
        <w:kinsoku/>
        <w:bidi w:val="0"/>
        <w:spacing w:beforeAutospacing="0" w:afterAutospacing="0" w:line="440" w:lineRule="exact"/>
        <w:rPr>
          <w:color w:val="auto"/>
        </w:rPr>
      </w:pPr>
      <w:r>
        <w:rPr>
          <w:rFonts w:hint="eastAsia"/>
          <w:color w:val="auto"/>
        </w:rPr>
        <w:t xml:space="preserve"> </w:t>
      </w:r>
    </w:p>
    <w:p>
      <w:pPr>
        <w:pageBreakBefore w:val="0"/>
        <w:kinsoku/>
        <w:bidi w:val="0"/>
        <w:spacing w:beforeAutospacing="0" w:afterAutospacing="0" w:line="440" w:lineRule="exact"/>
        <w:rPr>
          <w:color w:val="auto"/>
        </w:rPr>
      </w:pPr>
    </w:p>
    <w:p>
      <w:pPr>
        <w:pageBreakBefore w:val="0"/>
        <w:kinsoku/>
        <w:bidi w:val="0"/>
        <w:adjustRightInd w:val="0"/>
        <w:snapToGrid w:val="0"/>
        <w:spacing w:beforeAutospacing="0" w:afterAutospacing="0" w:line="440" w:lineRule="exact"/>
        <w:jc w:val="center"/>
        <w:rPr>
          <w:color w:val="auto"/>
        </w:rPr>
      </w:pPr>
    </w:p>
    <w:p>
      <w:pPr>
        <w:pStyle w:val="107"/>
        <w:pageBreakBefore w:val="0"/>
        <w:kinsoku/>
        <w:bidi w:val="0"/>
        <w:spacing w:before="0" w:beforeAutospacing="0" w:after="0" w:afterAutospacing="0" w:line="440" w:lineRule="exact"/>
        <w:rPr>
          <w:rFonts w:ascii="仿宋" w:hAnsi="仿宋"/>
          <w:color w:val="auto"/>
        </w:rPr>
      </w:pPr>
    </w:p>
    <w:p>
      <w:pPr>
        <w:pageBreakBefore w:val="0"/>
        <w:kinsoku/>
        <w:bidi w:val="0"/>
        <w:spacing w:beforeAutospacing="0" w:afterAutospacing="0" w:line="440" w:lineRule="exact"/>
        <w:rPr>
          <w:color w:val="auto"/>
        </w:rPr>
      </w:pPr>
    </w:p>
    <w:p>
      <w:pPr>
        <w:pStyle w:val="106"/>
        <w:rPr>
          <w:color w:val="auto"/>
        </w:rPr>
      </w:pPr>
    </w:p>
    <w:p>
      <w:pPr>
        <w:rPr>
          <w:color w:val="auto"/>
        </w:rPr>
      </w:pPr>
    </w:p>
    <w:p>
      <w:pPr>
        <w:pStyle w:val="106"/>
        <w:rPr>
          <w:color w:val="auto"/>
        </w:rPr>
      </w:pPr>
    </w:p>
    <w:p>
      <w:pPr>
        <w:rPr>
          <w:color w:val="auto"/>
        </w:rPr>
      </w:pPr>
    </w:p>
    <w:p>
      <w:pPr>
        <w:pageBreakBefore w:val="0"/>
        <w:kinsoku/>
        <w:bidi w:val="0"/>
        <w:adjustRightInd w:val="0"/>
        <w:snapToGrid w:val="0"/>
        <w:spacing w:beforeAutospacing="0" w:afterAutospacing="0" w:line="440" w:lineRule="exact"/>
        <w:jc w:val="both"/>
        <w:rPr>
          <w:rFonts w:hint="eastAsia"/>
          <w:b/>
          <w:color w:val="auto"/>
          <w:sz w:val="32"/>
          <w:szCs w:val="32"/>
          <w:lang w:eastAsia="zh-CN"/>
        </w:rPr>
      </w:pPr>
    </w:p>
    <w:p>
      <w:pPr>
        <w:pageBreakBefore w:val="0"/>
        <w:kinsoku/>
        <w:bidi w:val="0"/>
        <w:adjustRightInd w:val="0"/>
        <w:snapToGrid w:val="0"/>
        <w:spacing w:beforeAutospacing="0" w:afterAutospacing="0" w:line="440" w:lineRule="exact"/>
        <w:jc w:val="both"/>
        <w:rPr>
          <w:rFonts w:hint="default"/>
          <w:b/>
          <w:color w:val="auto"/>
          <w:sz w:val="32"/>
          <w:szCs w:val="32"/>
          <w:lang w:val="en-US" w:eastAsia="zh-CN"/>
        </w:rPr>
      </w:pPr>
      <w:r>
        <w:rPr>
          <w:rFonts w:hint="eastAsia"/>
          <w:b/>
          <w:color w:val="auto"/>
          <w:sz w:val="32"/>
          <w:szCs w:val="32"/>
          <w:lang w:eastAsia="zh-CN"/>
        </w:rPr>
        <w:t>附</w:t>
      </w:r>
      <w:r>
        <w:rPr>
          <w:rFonts w:hint="eastAsia"/>
          <w:b/>
          <w:color w:val="auto"/>
          <w:sz w:val="32"/>
          <w:szCs w:val="32"/>
          <w:lang w:val="en-US" w:eastAsia="zh-CN"/>
        </w:rPr>
        <w:t>件2</w:t>
      </w:r>
    </w:p>
    <w:p>
      <w:pPr>
        <w:pStyle w:val="88"/>
        <w:pageBreakBefore w:val="0"/>
        <w:kinsoku/>
        <w:bidi w:val="0"/>
        <w:spacing w:beforeAutospacing="0" w:after="0" w:afterAutospacing="0" w:line="440" w:lineRule="exact"/>
        <w:ind w:left="480"/>
        <w:rPr>
          <w:color w:val="auto"/>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r>
        <w:rPr>
          <w:rFonts w:hint="eastAsia" w:ascii="仿宋_GB2312" w:hAnsi="仿宋" w:eastAsia="仿宋_GB2312" w:cs="Times New Roman"/>
          <w:b/>
          <w:color w:val="auto"/>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r>
        <w:rPr>
          <w:rFonts w:hint="eastAsia" w:ascii="仿宋_GB2312" w:hAnsi="仿宋" w:eastAsia="仿宋_GB2312" w:cs="Times New Roman"/>
          <w:b/>
          <w:color w:val="auto"/>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rPr>
      </w:pPr>
      <w:r>
        <w:rPr>
          <w:rFonts w:hint="eastAsia" w:ascii="仿宋_GB2312" w:hAnsi="仿宋" w:eastAsia="仿宋_GB2312" w:cs="仿宋"/>
          <w:bCs/>
          <w:color w:val="auto"/>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质疑供应商：</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地址：</w:t>
      </w:r>
      <w:r>
        <w:rPr>
          <w:rFonts w:hint="eastAsia" w:ascii="仿宋_GB2312" w:hAnsi="仿宋" w:eastAsia="仿宋_GB2312" w:cs="仿宋"/>
          <w:color w:val="auto"/>
          <w:sz w:val="24"/>
          <w:szCs w:val="24"/>
          <w:u w:val="dotted"/>
        </w:rPr>
        <w:t xml:space="preserve">                          </w:t>
      </w:r>
      <w:r>
        <w:rPr>
          <w:rFonts w:hint="eastAsia" w:ascii="仿宋_GB2312" w:hAnsi="仿宋" w:eastAsia="仿宋_GB2312" w:cs="仿宋"/>
          <w:color w:val="auto"/>
          <w:sz w:val="24"/>
          <w:szCs w:val="24"/>
        </w:rPr>
        <w:t>邮编：</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联系人：</w:t>
      </w:r>
      <w:r>
        <w:rPr>
          <w:rFonts w:hint="eastAsia" w:ascii="仿宋_GB2312" w:hAnsi="仿宋" w:eastAsia="仿宋_GB2312" w:cs="仿宋"/>
          <w:color w:val="auto"/>
          <w:sz w:val="24"/>
          <w:szCs w:val="24"/>
          <w:u w:val="dotted"/>
        </w:rPr>
        <w:t xml:space="preserve">                      </w:t>
      </w:r>
      <w:r>
        <w:rPr>
          <w:rFonts w:hint="eastAsia" w:ascii="仿宋_GB2312" w:hAnsi="仿宋" w:eastAsia="仿宋_GB2312" w:cs="仿宋"/>
          <w:color w:val="auto"/>
          <w:sz w:val="24"/>
          <w:szCs w:val="24"/>
        </w:rPr>
        <w:t>联系电话：</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授权代表：</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联系电话：</w:t>
      </w:r>
      <w:r>
        <w:rPr>
          <w:rFonts w:hint="eastAsia" w:ascii="仿宋_GB2312" w:hAnsi="仿宋" w:eastAsia="仿宋_GB2312" w:cs="仿宋"/>
          <w:color w:val="auto"/>
          <w:sz w:val="24"/>
          <w:szCs w:val="24"/>
          <w:u w:val="dotted"/>
        </w:rPr>
        <w:t xml:space="preserve">                                           </w:t>
      </w:r>
      <w:r>
        <w:rPr>
          <w:rFonts w:hint="eastAsia" w:ascii="仿宋_GB2312" w:hAnsi="仿宋" w:eastAsia="仿宋_GB2312" w:cs="仿宋"/>
          <w:color w:val="auto"/>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 xml:space="preserve">地址： </w:t>
      </w:r>
      <w:r>
        <w:rPr>
          <w:rFonts w:hint="eastAsia" w:ascii="仿宋_GB2312" w:hAnsi="仿宋" w:eastAsia="仿宋_GB2312" w:cs="仿宋"/>
          <w:color w:val="auto"/>
          <w:sz w:val="24"/>
          <w:szCs w:val="24"/>
          <w:u w:val="dotted"/>
        </w:rPr>
        <w:t xml:space="preserve">                        </w:t>
      </w:r>
      <w:r>
        <w:rPr>
          <w:rFonts w:hint="eastAsia" w:ascii="仿宋_GB2312" w:hAnsi="仿宋" w:eastAsia="仿宋_GB2312" w:cs="仿宋"/>
          <w:color w:val="auto"/>
          <w:sz w:val="24"/>
          <w:szCs w:val="24"/>
        </w:rPr>
        <w:t>邮编：</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rPr>
      </w:pPr>
      <w:r>
        <w:rPr>
          <w:rFonts w:hint="eastAsia" w:ascii="仿宋_GB2312" w:hAnsi="仿宋" w:eastAsia="仿宋_GB2312" w:cs="仿宋"/>
          <w:bCs/>
          <w:color w:val="auto"/>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质疑项目的名称：</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质疑项目的编号：</w:t>
      </w:r>
      <w:r>
        <w:rPr>
          <w:rFonts w:hint="eastAsia" w:ascii="仿宋_GB2312" w:hAnsi="仿宋" w:eastAsia="仿宋_GB2312" w:cs="仿宋"/>
          <w:color w:val="auto"/>
          <w:sz w:val="24"/>
          <w:szCs w:val="24"/>
          <w:u w:val="dotted"/>
        </w:rPr>
        <w:t xml:space="preserve">               </w:t>
      </w:r>
      <w:r>
        <w:rPr>
          <w:rFonts w:hint="eastAsia" w:ascii="仿宋_GB2312" w:hAnsi="仿宋" w:eastAsia="仿宋_GB2312" w:cs="仿宋"/>
          <w:color w:val="auto"/>
          <w:sz w:val="24"/>
          <w:szCs w:val="24"/>
        </w:rPr>
        <w:t>包号：</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采购人名称：</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采购文件获取日期：</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rPr>
      </w:pPr>
      <w:r>
        <w:rPr>
          <w:rFonts w:hint="eastAsia" w:ascii="仿宋_GB2312" w:hAnsi="仿宋" w:eastAsia="仿宋_GB2312" w:cs="仿宋"/>
          <w:bCs/>
          <w:color w:val="auto"/>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质疑事项1：</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事实依据：</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法律依据：</w:t>
      </w: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rPr>
      </w:pPr>
      <w:r>
        <w:rPr>
          <w:rFonts w:hint="eastAsia" w:ascii="仿宋_GB2312" w:hAnsi="仿宋" w:eastAsia="仿宋_GB2312" w:cs="仿宋"/>
          <w:color w:val="auto"/>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rPr>
      </w:pPr>
      <w:r>
        <w:rPr>
          <w:rFonts w:hint="eastAsia" w:ascii="仿宋_GB2312" w:hAnsi="仿宋" w:eastAsia="仿宋_GB2312" w:cs="仿宋"/>
          <w:bCs/>
          <w:color w:val="auto"/>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u w:val="dotted"/>
        </w:rPr>
      </w:pPr>
      <w:r>
        <w:rPr>
          <w:rFonts w:hint="eastAsia" w:ascii="仿宋_GB2312" w:hAnsi="仿宋" w:eastAsia="仿宋_GB2312" w:cs="仿宋"/>
          <w:color w:val="auto"/>
          <w:sz w:val="24"/>
          <w:szCs w:val="24"/>
        </w:rPr>
        <w:t>请求：</w:t>
      </w:r>
      <w:r>
        <w:rPr>
          <w:rFonts w:hint="eastAsia" w:ascii="仿宋_GB2312" w:hAnsi="仿宋" w:eastAsia="仿宋_GB2312" w:cs="仿宋"/>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rPr>
      </w:pPr>
      <w:r>
        <w:rPr>
          <w:rFonts w:ascii="仿宋_GB2312" w:hAnsi="仿宋" w:eastAsia="仿宋_GB2312" w:cs="Times New Roman"/>
          <w:b/>
          <w:color w:val="auto"/>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rPr>
      </w:pPr>
      <w:r>
        <w:rPr>
          <w:rFonts w:hint="eastAsia" w:ascii="仿宋_GB2312" w:hAnsi="仿宋" w:eastAsia="仿宋_GB2312" w:cs="Times New Roman"/>
          <w:b/>
          <w:color w:val="auto"/>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rPr>
      </w:pPr>
      <w:r>
        <w:rPr>
          <w:rFonts w:ascii="仿宋_GB2312" w:hAnsi="仿宋" w:eastAsia="仿宋_GB2312" w:cs="Times New Roman"/>
          <w:b/>
          <w:color w:val="auto"/>
          <w:spacing w:val="6"/>
          <w:sz w:val="32"/>
          <w:szCs w:val="32"/>
        </w:rPr>
        <w:br w:type="page"/>
      </w:r>
    </w:p>
    <w:p>
      <w:pPr>
        <w:pageBreakBefore w:val="0"/>
        <w:kinsoku/>
        <w:bidi w:val="0"/>
        <w:adjustRightInd w:val="0"/>
        <w:snapToGrid w:val="0"/>
        <w:spacing w:beforeAutospacing="0" w:afterAutospacing="0" w:line="440" w:lineRule="exact"/>
        <w:jc w:val="both"/>
        <w:rPr>
          <w:rFonts w:hint="default"/>
          <w:b/>
          <w:color w:val="auto"/>
          <w:sz w:val="32"/>
          <w:szCs w:val="32"/>
          <w:lang w:val="en-US" w:eastAsia="zh-CN"/>
        </w:rPr>
      </w:pPr>
      <w:r>
        <w:rPr>
          <w:rFonts w:hint="eastAsia"/>
          <w:b/>
          <w:color w:val="auto"/>
          <w:sz w:val="32"/>
          <w:szCs w:val="32"/>
          <w:lang w:eastAsia="zh-CN"/>
        </w:rPr>
        <w:t>附</w:t>
      </w:r>
      <w:r>
        <w:rPr>
          <w:rFonts w:hint="eastAsia"/>
          <w:b/>
          <w:color w:val="auto"/>
          <w:sz w:val="32"/>
          <w:szCs w:val="32"/>
          <w:lang w:val="en-US" w:eastAsia="zh-CN"/>
        </w:rPr>
        <w:t>件3</w:t>
      </w:r>
    </w:p>
    <w:p>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r>
        <w:rPr>
          <w:rFonts w:hint="eastAsia" w:ascii="仿宋_GB2312" w:hAnsi="仿宋" w:eastAsia="仿宋_GB2312" w:cs="Times New Roman"/>
          <w:b/>
          <w:color w:val="auto"/>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rPr>
      </w:pPr>
      <w:r>
        <w:rPr>
          <w:rFonts w:hint="eastAsia" w:ascii="仿宋_GB2312" w:hAnsi="仿宋" w:eastAsia="仿宋_GB2312" w:cs="Times New Roman"/>
          <w:b/>
          <w:color w:val="auto"/>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投诉人：</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地     址：</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邮编：</w:t>
      </w:r>
      <w:r>
        <w:rPr>
          <w:rFonts w:hint="eastAsia" w:ascii="仿宋_GB2312" w:hAnsi="仿宋" w:eastAsia="仿宋_GB2312" w:cs="Times New Roman"/>
          <w:color w:val="auto"/>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法定代表人/主要负责人：</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联系电话：</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授权代表：</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联系电话</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地     址：</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邮编：</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被投诉人1：</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地     址：</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邮编：</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联系人：</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联系电话：</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相关供应商：</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地     址：</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邮编：</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联系人：</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联系电话：</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采购项目名称：</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采购项目编号：</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包号：</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采购人名称：</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代理机构名称：</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采购文件公告:</w:t>
      </w:r>
      <w:r>
        <w:rPr>
          <w:rFonts w:hint="eastAsia" w:ascii="仿宋_GB2312" w:hAnsi="仿宋" w:eastAsia="仿宋_GB2312" w:cs="Times New Roman"/>
          <w:color w:val="auto"/>
          <w:sz w:val="24"/>
          <w:szCs w:val="24"/>
          <w:u w:val="dotted"/>
        </w:rPr>
        <w:t xml:space="preserve">是/否 </w:t>
      </w:r>
      <w:r>
        <w:rPr>
          <w:rFonts w:hint="eastAsia" w:ascii="仿宋_GB2312" w:hAnsi="仿宋" w:eastAsia="仿宋_GB2312" w:cs="Times New Roman"/>
          <w:color w:val="auto"/>
          <w:sz w:val="24"/>
          <w:szCs w:val="24"/>
        </w:rPr>
        <w:t>公告期限：</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采购结果公告:</w:t>
      </w:r>
      <w:r>
        <w:rPr>
          <w:rFonts w:hint="eastAsia" w:ascii="仿宋_GB2312" w:hAnsi="仿宋" w:eastAsia="仿宋_GB2312" w:cs="Times New Roman"/>
          <w:color w:val="auto"/>
          <w:sz w:val="24"/>
          <w:szCs w:val="24"/>
          <w:u w:val="dotted"/>
        </w:rPr>
        <w:t xml:space="preserve">是/否 </w:t>
      </w:r>
      <w:r>
        <w:rPr>
          <w:rFonts w:hint="eastAsia" w:ascii="仿宋_GB2312" w:hAnsi="仿宋" w:eastAsia="仿宋_GB2312" w:cs="Times New Roman"/>
          <w:color w:val="auto"/>
          <w:sz w:val="24"/>
          <w:szCs w:val="24"/>
        </w:rPr>
        <w:t>公告期限：</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投诉人于</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年</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月</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日,向</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提出质疑，质疑事项为：</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u w:val="dotted"/>
        </w:rPr>
        <w:t>采购人/代理机构</w:t>
      </w:r>
      <w:r>
        <w:rPr>
          <w:rFonts w:hint="eastAsia" w:ascii="仿宋_GB2312" w:hAnsi="仿宋" w:eastAsia="仿宋_GB2312" w:cs="Times New Roman"/>
          <w:color w:val="auto"/>
          <w:sz w:val="24"/>
          <w:szCs w:val="24"/>
        </w:rPr>
        <w:t>于</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年</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月</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投诉事项 1：</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事实依据：</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法律依据：</w:t>
      </w: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dotted"/>
        </w:rPr>
      </w:pPr>
      <w:r>
        <w:rPr>
          <w:rFonts w:hint="eastAsia" w:ascii="仿宋_GB2312" w:hAnsi="仿宋" w:eastAsia="仿宋_GB2312" w:cs="Times New Roman"/>
          <w:color w:val="auto"/>
          <w:sz w:val="24"/>
          <w:szCs w:val="24"/>
        </w:rPr>
        <w:t>……</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请求：</w:t>
      </w:r>
      <w:r>
        <w:rPr>
          <w:rFonts w:hint="eastAsia" w:ascii="仿宋_GB2312" w:hAnsi="仿宋" w:eastAsia="仿宋_GB2312" w:cs="Times New Roman"/>
          <w:color w:val="auto"/>
          <w:sz w:val="24"/>
          <w:szCs w:val="24"/>
          <w:u w:val="dotted"/>
        </w:rPr>
        <w:t xml:space="preserve">                                              </w:t>
      </w:r>
      <w:r>
        <w:rPr>
          <w:rFonts w:hint="eastAsia" w:ascii="仿宋_GB2312" w:hAnsi="仿宋" w:eastAsia="仿宋_GB2312" w:cs="Times New Roman"/>
          <w:color w:val="auto"/>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u w:val="single"/>
        </w:rPr>
      </w:pPr>
      <w:r>
        <w:rPr>
          <w:rFonts w:hint="eastAsia" w:ascii="仿宋_GB2312" w:hAnsi="仿宋" w:eastAsia="仿宋_GB2312" w:cs="Times New Roman"/>
          <w:color w:val="auto"/>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rPr>
      </w:pPr>
    </w:p>
    <w:p>
      <w:pPr>
        <w:pageBreakBefore w:val="0"/>
        <w:kinsoku/>
        <w:bidi w:val="0"/>
        <w:adjustRightInd w:val="0"/>
        <w:spacing w:beforeAutospacing="0" w:afterAutospacing="0" w:line="440" w:lineRule="exact"/>
        <w:rPr>
          <w:rFonts w:ascii="仿宋_GB2312" w:hAnsi="仿宋" w:eastAsia="仿宋_GB2312" w:cs="Times New Roman"/>
          <w:b/>
          <w:color w:val="auto"/>
          <w:sz w:val="24"/>
          <w:szCs w:val="24"/>
        </w:rPr>
      </w:pPr>
      <w:r>
        <w:rPr>
          <w:rFonts w:hint="eastAsia" w:ascii="仿宋_GB2312" w:hAnsi="仿宋" w:eastAsia="仿宋_GB2312" w:cs="Times New Roman"/>
          <w:b/>
          <w:color w:val="auto"/>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rPr>
      </w:pPr>
      <w:r>
        <w:rPr>
          <w:rFonts w:hint="eastAsia" w:ascii="仿宋_GB2312" w:hAnsi="仿宋" w:eastAsia="仿宋_GB2312" w:cs="Times New Roman"/>
          <w:color w:val="auto"/>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rPr>
      </w:pPr>
      <w:r>
        <w:rPr>
          <w:rFonts w:hint="eastAsia" w:ascii="仿宋_GB2312" w:hAnsi="仿宋" w:eastAsia="仿宋_GB2312" w:cs="Times New Roman"/>
          <w:color w:val="auto"/>
          <w:sz w:val="24"/>
          <w:szCs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7.投诉人为自然人的，投诉书应当由本人签字；投诉人为法人或者其他组织的，投诉书应当由法定代表人、主要负责人，或者其授权代表签字或者盖章，并加盖公章。</w:t>
      </w: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auto"/>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FuturaA Bk BT">
    <w:altName w:val="苹方-简"/>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方正仿宋_GBK"/>
    <w:panose1 w:val="00000000000000000000"/>
    <w:charset w:val="86"/>
    <w:family w:val="modern"/>
    <w:pitch w:val="default"/>
    <w:sig w:usb0="00000000" w:usb1="0000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楷体">
    <w:altName w:val="汉仪楷体KW"/>
    <w:panose1 w:val="02010609060101010101"/>
    <w:charset w:val="86"/>
    <w:family w:val="auto"/>
    <w:pitch w:val="default"/>
    <w:sig w:usb0="00000000" w:usb1="00000000" w:usb2="00000016" w:usb3="00000000" w:csb0="00040001" w:csb1="00000000"/>
  </w:font>
  <w:font w:name="Angsana New">
    <w:altName w:val="苹方-简"/>
    <w:panose1 w:val="02020603050405020304"/>
    <w:charset w:val="00"/>
    <w:family w:val="roman"/>
    <w:pitch w:val="default"/>
    <w:sig w:usb0="00000000" w:usb1="00000000" w:usb2="00000000" w:usb3="00000000" w:csb0="00010001" w:csb1="00000000"/>
  </w:font>
  <w:font w:name="新宋体">
    <w:altName w:val="方正书宋_GBK"/>
    <w:panose1 w:val="02010609030101010101"/>
    <w:charset w:val="86"/>
    <w:family w:val="modern"/>
    <w:pitch w:val="default"/>
    <w:sig w:usb0="00000000" w:usb1="00000000" w:usb2="0000000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PMingLiU">
    <w:altName w:val="宋体-繁"/>
    <w:panose1 w:val="02020500000000000000"/>
    <w:charset w:val="88"/>
    <w:family w:val="roman"/>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00" w:usb3="00000000" w:csb0="00040000" w:csb1="00000000"/>
  </w:font>
  <w:font w:name="Garamond">
    <w:altName w:val="苹方-简"/>
    <w:panose1 w:val="02020404030301010803"/>
    <w:charset w:val="00"/>
    <w:family w:val="roman"/>
    <w:pitch w:val="default"/>
    <w:sig w:usb0="00000000" w:usb1="00000000" w:usb2="00000000" w:usb3="00000000" w:csb0="0000009F" w:csb1="DFD70000"/>
  </w:font>
  <w:font w:name="Latha">
    <w:altName w:val="苹方-简"/>
    <w:panose1 w:val="020B0604020202020204"/>
    <w:charset w:val="00"/>
    <w:family w:val="swiss"/>
    <w:pitch w:val="default"/>
    <w:sig w:usb0="00000000" w:usb1="00000000" w:usb2="00000000" w:usb3="00000000" w:csb0="00000001" w:csb1="00000000"/>
  </w:font>
  <w:font w:name="Helvetica">
    <w:panose1 w:val="00000000000000000000"/>
    <w:charset w:val="00"/>
    <w:family w:val="swiss"/>
    <w:pitch w:val="default"/>
    <w:sig w:usb0="E00002FF" w:usb1="5000785B" w:usb2="00000000" w:usb3="00000000" w:csb0="2000019F" w:csb1="4F010000"/>
  </w:font>
  <w:font w:name="Century Schoolbook">
    <w:altName w:val="苹方-简"/>
    <w:panose1 w:val="02040604050505020304"/>
    <w:charset w:val="00"/>
    <w:family w:val="roman"/>
    <w:pitch w:val="default"/>
    <w:sig w:usb0="00000000" w:usb1="00000000" w:usb2="00000000" w:usb3="00000000" w:csb0="2000009F" w:csb1="DFD70000"/>
  </w:font>
  <w:font w:name="MingLiU">
    <w:altName w:val="宋体-繁"/>
    <w:panose1 w:val="02020509000000000000"/>
    <w:charset w:val="88"/>
    <w:family w:val="modern"/>
    <w:pitch w:val="default"/>
    <w:sig w:usb0="00000000" w:usb1="00000000" w:usb2="00000016" w:usb3="00000000" w:csb0="00100001" w:csb1="00000000"/>
  </w:font>
  <w:font w:name="华文中宋">
    <w:altName w:val="汉仪书宋二KW"/>
    <w:panose1 w:val="02010600040101010101"/>
    <w:charset w:val="86"/>
    <w:family w:val="auto"/>
    <w:pitch w:val="default"/>
    <w:sig w:usb0="00000000" w:usb1="0000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altName w:val="宋体-简"/>
    <w:panose1 w:val="02010601030101010101"/>
    <w:charset w:val="86"/>
    <w:family w:val="auto"/>
    <w:pitch w:val="default"/>
    <w:sig w:usb0="00000000" w:usb1="00000000" w:usb2="0000000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Century">
    <w:altName w:val="苹方-简"/>
    <w:panose1 w:val="02040604050505020304"/>
    <w:charset w:val="00"/>
    <w:family w:val="auto"/>
    <w:pitch w:val="default"/>
    <w:sig w:usb0="00000000" w:usb1="00000000" w:usb2="00000000" w:usb3="00000000" w:csb0="2000009F" w:csb1="DFD70000"/>
  </w:font>
  <w:font w:name="MS PMincho">
    <w:altName w:val="Hiragino Sans"/>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华文宋体">
    <w:panose1 w:val="02010600040101010101"/>
    <w:charset w:val="86"/>
    <w:family w:val="auto"/>
    <w:pitch w:val="default"/>
    <w:sig w:usb0="80000287" w:usb1="280F3C52" w:usb2="00000016" w:usb3="00000000" w:csb0="0004001F" w:csb1="00000000"/>
  </w:font>
  <w:font w:name="宋体-繁">
    <w:panose1 w:val="02010600040101010101"/>
    <w:charset w:val="86"/>
    <w:family w:val="auto"/>
    <w:pitch w:val="default"/>
    <w:sig w:usb0="00000287" w:usb1="080F0000" w:usb2="00000000" w:usb3="00000000" w:csb0="0004009F" w:csb1="DFD70000"/>
  </w:font>
  <w:font w:name="黑体-简">
    <w:panose1 w:val="02000000000000000000"/>
    <w:charset w:val="86"/>
    <w:family w:val="auto"/>
    <w:pitch w:val="default"/>
    <w:sig w:usb0="8000002F" w:usb1="0800004A" w:usb2="00000000" w:usb3="00000000" w:csb0="203E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G0rr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beiKEsctDvzy88fl15/L7+9kmeXpA9SYdR8wLw3v/IBLM/sBnZn1oKLNX+RDMI7inq/iyiER&#10;kR+tV+t1hSGBsfmC+OzheYiQ3ktvSTYaGnF6RVR++ghpTJ1TcjXn77QxZYLG/eNAzOxhufexx2yl&#10;YT9MhPa+PSOfHgffUId7Ton54FDXvCOzEWdjPxvHEPWhK0uU60G4PSZsovSWK4ywU2GcWGE3bVde&#10;icf3kvXwR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3xtK6yAEAAJkDAAAOAAAAAAAA&#10;AAEAIAAAADQBAABkcnMvZTJvRG9jLnhtbFBLBQYAAAAABgAGAFkBAABu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E+jtbJAQAAmQMAAA4AAABkcnMv&#10;ZTJvRG9jLnhtbK1TzY7TMBC+I/EOlu/U2SK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19S4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AT6O1skBAACZAwAADgAAAAAA&#10;AAABACAAAAA0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80BfoywEAAJwDAAAOAAAA&#10;AAAAAAEAIAAAADQBAABkcnMvZTJvRG9jLnhtbFBLBQYAAAAABgAGAFkBAABxBQ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7"/>
  </w:num>
  <w:num w:numId="2">
    <w:abstractNumId w:val="8"/>
  </w:num>
  <w:num w:numId="3">
    <w:abstractNumId w:val="2"/>
  </w:num>
  <w:num w:numId="4">
    <w:abstractNumId w:val="10"/>
  </w:num>
  <w:num w:numId="5">
    <w:abstractNumId w:val="3"/>
  </w:num>
  <w:num w:numId="6">
    <w:abstractNumId w:val="6"/>
  </w:num>
  <w:num w:numId="7">
    <w:abstractNumId w:val="11"/>
  </w:num>
  <w:num w:numId="8">
    <w:abstractNumId w:val="1"/>
  </w:num>
  <w:num w:numId="9">
    <w:abstractNumId w:val="5"/>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U1ODJkODBlOGI3NjM4NGQwZGEyMWI4MGQwZ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2F3019"/>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9E44EC"/>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7D081D"/>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3F33508"/>
    <w:rsid w:val="14301D37"/>
    <w:rsid w:val="14393AD1"/>
    <w:rsid w:val="143C1D1B"/>
    <w:rsid w:val="14813A64"/>
    <w:rsid w:val="14B54B01"/>
    <w:rsid w:val="14C52FE6"/>
    <w:rsid w:val="14F77BF1"/>
    <w:rsid w:val="14FF642C"/>
    <w:rsid w:val="15734D76"/>
    <w:rsid w:val="15FE54DC"/>
    <w:rsid w:val="16207125"/>
    <w:rsid w:val="16281D9C"/>
    <w:rsid w:val="16424B08"/>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3E29"/>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6375BB"/>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6A3452"/>
    <w:rsid w:val="267F0F31"/>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823B0F"/>
    <w:rsid w:val="2C9104A3"/>
    <w:rsid w:val="2CAE6752"/>
    <w:rsid w:val="2CD91BE2"/>
    <w:rsid w:val="2D01620B"/>
    <w:rsid w:val="2D16195F"/>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6800B2"/>
    <w:rsid w:val="35815059"/>
    <w:rsid w:val="35936899"/>
    <w:rsid w:val="35A60906"/>
    <w:rsid w:val="35BC0844"/>
    <w:rsid w:val="35C90051"/>
    <w:rsid w:val="35D179D8"/>
    <w:rsid w:val="35D20C0D"/>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9160EB"/>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DE7EBBA"/>
    <w:rsid w:val="3E3654C6"/>
    <w:rsid w:val="3E425E9E"/>
    <w:rsid w:val="3E622B56"/>
    <w:rsid w:val="3E7D27A9"/>
    <w:rsid w:val="3EA06DF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3D6071"/>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B503DA"/>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B94CA1"/>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AC65DF"/>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05C9C"/>
    <w:rsid w:val="5A44201E"/>
    <w:rsid w:val="5A4B6512"/>
    <w:rsid w:val="5A6F4506"/>
    <w:rsid w:val="5A850088"/>
    <w:rsid w:val="5A997ACC"/>
    <w:rsid w:val="5AA60A01"/>
    <w:rsid w:val="5AC24960"/>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DFEC86"/>
    <w:rsid w:val="5FE445EE"/>
    <w:rsid w:val="5FEE16A3"/>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BDF3128"/>
    <w:rsid w:val="6C0905E4"/>
    <w:rsid w:val="6C2458E5"/>
    <w:rsid w:val="6C3A2120"/>
    <w:rsid w:val="6C63ECCC"/>
    <w:rsid w:val="6C6527EF"/>
    <w:rsid w:val="6C786FF5"/>
    <w:rsid w:val="6C85541D"/>
    <w:rsid w:val="6C8A6FA0"/>
    <w:rsid w:val="6C8C14EE"/>
    <w:rsid w:val="6CAE2F39"/>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7FDF0F"/>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B3D2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77CDB9"/>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1EF"/>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4F632A"/>
    <w:rsid w:val="7E5E6CA7"/>
    <w:rsid w:val="7E705B4A"/>
    <w:rsid w:val="7E7F57D1"/>
    <w:rsid w:val="7E8C0B61"/>
    <w:rsid w:val="7E8E1840"/>
    <w:rsid w:val="7EA34E4A"/>
    <w:rsid w:val="7ED32079"/>
    <w:rsid w:val="7F082BC8"/>
    <w:rsid w:val="7F295DA0"/>
    <w:rsid w:val="7F3E5B3F"/>
    <w:rsid w:val="7F47036D"/>
    <w:rsid w:val="7F7431CA"/>
    <w:rsid w:val="7F930548"/>
    <w:rsid w:val="7FA06127"/>
    <w:rsid w:val="7FA906E9"/>
    <w:rsid w:val="7FAB79E7"/>
    <w:rsid w:val="7FD7317A"/>
    <w:rsid w:val="7FD8246A"/>
    <w:rsid w:val="7FDD826E"/>
    <w:rsid w:val="7FDE68D3"/>
    <w:rsid w:val="7FE067CF"/>
    <w:rsid w:val="7FF25651"/>
    <w:rsid w:val="95FD0272"/>
    <w:rsid w:val="A3DE023B"/>
    <w:rsid w:val="AFFB56AD"/>
    <w:rsid w:val="B3C746E2"/>
    <w:rsid w:val="BF49459A"/>
    <w:rsid w:val="CEFFA1D5"/>
    <w:rsid w:val="CFDBC09E"/>
    <w:rsid w:val="DDFED5A7"/>
    <w:rsid w:val="DF7B98E7"/>
    <w:rsid w:val="E51E74A8"/>
    <w:rsid w:val="EEEFC3BA"/>
    <w:rsid w:val="EF6EBA8A"/>
    <w:rsid w:val="F1EF00FB"/>
    <w:rsid w:val="F7FFF356"/>
    <w:rsid w:val="FBBED50E"/>
    <w:rsid w:val="FCF33B24"/>
    <w:rsid w:val="FF6F69A1"/>
    <w:rsid w:val="FFEF32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next w:val="2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29"/>
    <w:qFormat/>
    <w:uiPriority w:val="0"/>
    <w:pPr>
      <w:spacing w:beforeLines="50" w:afterLines="50" w:line="400" w:lineRule="exact"/>
    </w:pPr>
    <w:rPr>
      <w:rFonts w:ascii="宋体" w:hAnsi="Courier New"/>
    </w:rPr>
  </w:style>
  <w:style w:type="paragraph" w:styleId="49">
    <w:name w:val="Date"/>
    <w:basedOn w:val="1"/>
    <w:next w:val="1"/>
    <w:link w:val="228"/>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basedOn w:val="95"/>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49"/>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2"/>
    <w:qFormat/>
    <w:uiPriority w:val="0"/>
    <w:rPr>
      <w:rFonts w:ascii="Arial" w:hAnsi="Arial" w:eastAsia="黑体"/>
      <w:sz w:val="28"/>
    </w:rPr>
  </w:style>
  <w:style w:type="character" w:customStyle="1" w:styleId="273">
    <w:name w:val="标题 4 Char"/>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link w:val="1034"/>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link w:val="1033"/>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数字标题4 Char"/>
    <w:link w:val="883"/>
    <w:qFormat/>
    <w:uiPriority w:val="0"/>
    <w:rPr>
      <w:rFonts w:eastAsia="仿宋_GB2312" w:cs="Arial"/>
      <w:color w:val="000000"/>
      <w:kern w:val="0"/>
      <w:sz w:val="24"/>
      <w:szCs w:val="24"/>
    </w:rPr>
  </w:style>
  <w:style w:type="character" w:customStyle="1" w:styleId="1034">
    <w:name w:val="数标题1 Char"/>
    <w:link w:val="423"/>
    <w:qFormat/>
    <w:uiPriority w:val="0"/>
    <w:rPr>
      <w:b/>
      <w:kern w:val="0"/>
      <w:szCs w:val="20"/>
    </w:rPr>
  </w:style>
  <w:style w:type="paragraph" w:customStyle="1" w:styleId="1035">
    <w:name w:val="正文文本首行缩进 21"/>
    <w:basedOn w:val="1036"/>
    <w:qFormat/>
    <w:uiPriority w:val="0"/>
    <w:pPr>
      <w:spacing w:after="120"/>
      <w:ind w:left="420" w:leftChars="200" w:firstLine="420"/>
    </w:pPr>
    <w:rPr>
      <w:rFonts w:cs="宋体"/>
    </w:rPr>
  </w:style>
  <w:style w:type="paragraph" w:customStyle="1" w:styleId="1036">
    <w:name w:val="正文文本缩进1"/>
    <w:basedOn w:val="1"/>
    <w:next w:val="1"/>
    <w:qFormat/>
    <w:uiPriority w:val="0"/>
    <w:pPr>
      <w:spacing w:beforeLines="0" w:line="200" w:lineRule="exact"/>
      <w:ind w:firstLine="301"/>
    </w:pPr>
    <w:rPr>
      <w:rFonts w:ascii="宋体" w:hAnsi="Courier New" w:eastAsia="宋体"/>
      <w:spacing w:val="-4"/>
      <w:kern w:val="0"/>
      <w:sz w:val="18"/>
    </w:rPr>
  </w:style>
  <w:style w:type="paragraph" w:customStyle="1" w:styleId="1037">
    <w:name w:val="AbsatzTableFormat"/>
    <w:basedOn w:val="1"/>
    <w:qFormat/>
    <w:uiPriority w:val="0"/>
    <w:pPr>
      <w:widowControl/>
      <w:jc w:val="left"/>
    </w:pPr>
    <w:rPr>
      <w:rFonts w:ascii="Arial Narrow" w:hAnsi="Arial Narrow" w:eastAsiaTheme="minorEastAsia" w:cstheme="minorBidi"/>
      <w:bCs/>
      <w:kern w:val="0"/>
      <w:sz w:val="22"/>
      <w:szCs w:val="21"/>
      <w:lang w:val="de-D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84</Pages>
  <Words>24394</Words>
  <Characters>26104</Characters>
  <Lines>280</Lines>
  <Paragraphs>78</Paragraphs>
  <TotalTime>17</TotalTime>
  <ScaleCrop>false</ScaleCrop>
  <LinksUpToDate>false</LinksUpToDate>
  <CharactersWithSpaces>26593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2021-05-13T02:07:00Z</dcterms:created>
  <dc:creator>Administrator</dc:creator>
  <cp:lastModifiedBy>C</cp:lastModifiedBy>
  <cp:lastPrinted>2021-12-09T01:41:00Z</cp:lastPrinted>
  <dcterms:modified xsi:type="dcterms:W3CDTF">2024-12-19T16:08:25Z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30908FB7F817377C5FCA636774F30573_43</vt:lpwstr>
  </property>
  <property fmtid="{D5CDD505-2E9C-101B-9397-08002B2CF9AE}" pid="4" name="commondata">
    <vt:lpwstr>eyJoZGlkIjoiOWJiOGJlZmQ4Y2I5Mzg4ZmQ1MDU4OWVlOGY5Y2E4MTcifQ==</vt:lpwstr>
  </property>
</Properties>
</file>