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C709463">
      <w:pPr>
        <w:autoSpaceDE w:val="0"/>
        <w:autoSpaceDN w:val="0"/>
        <w:spacing w:line="500" w:lineRule="atLeast"/>
        <w:textAlignment w:val="bottom"/>
        <w:rPr>
          <w:rFonts w:hint="eastAsia" w:ascii="新宋体" w:hAnsi="新宋体" w:eastAsia="新宋体" w:cs="新宋体"/>
          <w:bCs/>
          <w:color w:val="auto"/>
          <w:sz w:val="72"/>
          <w:szCs w:val="72"/>
          <w:highlight w:val="none"/>
        </w:rPr>
      </w:pPr>
      <w:r>
        <w:rPr>
          <w:rFonts w:hint="eastAsia" w:ascii="新宋体" w:hAnsi="新宋体" w:eastAsia="新宋体" w:cs="新宋体"/>
          <w:b/>
          <w:bCs/>
          <w:color w:val="auto"/>
          <w:spacing w:val="120"/>
          <w:sz w:val="72"/>
          <w:szCs w:val="72"/>
          <w:highlight w:val="none"/>
          <w:lang w:val="en-US" w:eastAsia="zh-CN"/>
        </w:rPr>
        <w:t xml:space="preserve"> </w:t>
      </w:r>
      <w:r>
        <w:rPr>
          <w:rFonts w:hint="eastAsia" w:ascii="新宋体" w:hAnsi="新宋体" w:eastAsia="新宋体" w:cs="新宋体"/>
          <w:b/>
          <w:bCs/>
          <w:color w:val="auto"/>
          <w:spacing w:val="120"/>
          <w:sz w:val="72"/>
          <w:szCs w:val="72"/>
          <w:highlight w:val="none"/>
        </w:rPr>
        <w:t>温州市政府分散采购</w:t>
      </w:r>
    </w:p>
    <w:p w14:paraId="733F76DD">
      <w:pPr>
        <w:spacing w:line="400" w:lineRule="atLeast"/>
        <w:jc w:val="center"/>
        <w:rPr>
          <w:rFonts w:hint="eastAsia" w:ascii="新宋体" w:hAnsi="新宋体" w:eastAsia="新宋体" w:cs="新宋体"/>
          <w:b/>
          <w:color w:val="auto"/>
          <w:sz w:val="52"/>
          <w:highlight w:val="none"/>
        </w:rPr>
      </w:pPr>
    </w:p>
    <w:p w14:paraId="4E6B2328">
      <w:pPr>
        <w:ind w:firstLine="1227" w:firstLineChars="235"/>
        <w:rPr>
          <w:rFonts w:hint="eastAsia" w:ascii="新宋体" w:hAnsi="新宋体" w:eastAsia="新宋体" w:cs="新宋体"/>
          <w:b/>
          <w:bCs/>
          <w:color w:val="auto"/>
          <w:spacing w:val="140"/>
          <w:sz w:val="72"/>
          <w:highlight w:val="none"/>
        </w:rPr>
      </w:pPr>
      <w:r>
        <w:rPr>
          <w:rFonts w:hint="eastAsia" w:ascii="新宋体" w:hAnsi="新宋体" w:eastAsia="新宋体" w:cs="新宋体"/>
          <w:b/>
          <w:color w:val="auto"/>
          <w:sz w:val="52"/>
          <w:highlight w:val="none"/>
        </w:rPr>
        <w:t xml:space="preserve">         </w:t>
      </w:r>
      <w:r>
        <w:rPr>
          <w:rFonts w:hint="eastAsia" w:ascii="新宋体" w:hAnsi="新宋体" w:eastAsia="新宋体" w:cs="新宋体"/>
          <w:b/>
          <w:color w:val="auto"/>
          <w:sz w:val="52"/>
          <w:highlight w:val="none"/>
        </w:rPr>
        <w:drawing>
          <wp:inline distT="0" distB="0" distL="114300" distR="114300">
            <wp:extent cx="1753235" cy="1748155"/>
            <wp:effectExtent l="0" t="0" r="18415" b="4445"/>
            <wp:docPr id="1" name="图片 1" descr="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ogo1"/>
                    <pic:cNvPicPr>
                      <a:picLocks noChangeAspect="1"/>
                    </pic:cNvPicPr>
                  </pic:nvPicPr>
                  <pic:blipFill>
                    <a:blip r:embed="rId11"/>
                    <a:stretch>
                      <a:fillRect/>
                    </a:stretch>
                  </pic:blipFill>
                  <pic:spPr>
                    <a:xfrm>
                      <a:off x="0" y="0"/>
                      <a:ext cx="1753235" cy="1748155"/>
                    </a:xfrm>
                    <a:prstGeom prst="rect">
                      <a:avLst/>
                    </a:prstGeom>
                    <a:noFill/>
                    <a:ln>
                      <a:noFill/>
                    </a:ln>
                  </pic:spPr>
                </pic:pic>
              </a:graphicData>
            </a:graphic>
          </wp:inline>
        </w:drawing>
      </w:r>
    </w:p>
    <w:p w14:paraId="0D1F02D0">
      <w:pPr>
        <w:widowControl/>
        <w:spacing w:line="360" w:lineRule="auto"/>
        <w:ind w:right="-2"/>
        <w:jc w:val="center"/>
        <w:rPr>
          <w:rFonts w:hint="eastAsia" w:ascii="新宋体" w:hAnsi="新宋体" w:eastAsia="新宋体" w:cs="新宋体"/>
          <w:b/>
          <w:color w:val="auto"/>
          <w:sz w:val="36"/>
          <w:highlight w:val="none"/>
        </w:rPr>
      </w:pPr>
      <w:r>
        <w:rPr>
          <w:rFonts w:hint="eastAsia" w:ascii="新宋体" w:hAnsi="新宋体" w:eastAsia="新宋体" w:cs="新宋体"/>
          <w:b/>
          <w:color w:val="auto"/>
          <w:sz w:val="36"/>
          <w:highlight w:val="none"/>
        </w:rPr>
        <w:t>（线上电子招投标）</w:t>
      </w:r>
    </w:p>
    <w:p w14:paraId="6D73E46F">
      <w:pPr>
        <w:spacing w:line="400" w:lineRule="atLeast"/>
        <w:jc w:val="center"/>
        <w:rPr>
          <w:rFonts w:hint="eastAsia" w:ascii="新宋体" w:hAnsi="新宋体" w:eastAsia="新宋体" w:cs="新宋体"/>
          <w:b/>
          <w:color w:val="auto"/>
          <w:sz w:val="52"/>
          <w:highlight w:val="none"/>
        </w:rPr>
      </w:pPr>
    </w:p>
    <w:p w14:paraId="1981A18C">
      <w:pPr>
        <w:autoSpaceDE w:val="0"/>
        <w:autoSpaceDN w:val="0"/>
        <w:spacing w:line="500" w:lineRule="atLeast"/>
        <w:jc w:val="center"/>
        <w:textAlignment w:val="bottom"/>
        <w:rPr>
          <w:rFonts w:hint="eastAsia" w:ascii="新宋体" w:hAnsi="新宋体" w:eastAsia="新宋体" w:cs="新宋体"/>
          <w:b/>
          <w:color w:val="auto"/>
          <w:sz w:val="72"/>
          <w:szCs w:val="72"/>
          <w:highlight w:val="none"/>
        </w:rPr>
      </w:pPr>
      <w:r>
        <w:rPr>
          <w:rFonts w:hint="eastAsia" w:ascii="新宋体" w:hAnsi="新宋体" w:eastAsia="新宋体" w:cs="新宋体"/>
          <w:b/>
          <w:bCs/>
          <w:color w:val="auto"/>
          <w:sz w:val="72"/>
          <w:szCs w:val="72"/>
          <w:highlight w:val="none"/>
        </w:rPr>
        <w:t>招 标 文 件</w:t>
      </w:r>
    </w:p>
    <w:p w14:paraId="7DADF91E">
      <w:pPr>
        <w:spacing w:line="400" w:lineRule="atLeast"/>
        <w:jc w:val="center"/>
        <w:rPr>
          <w:rFonts w:hint="eastAsia" w:ascii="新宋体" w:hAnsi="新宋体" w:eastAsia="新宋体" w:cs="新宋体"/>
          <w:b/>
          <w:color w:val="auto"/>
          <w:sz w:val="52"/>
          <w:highlight w:val="none"/>
        </w:rPr>
      </w:pPr>
    </w:p>
    <w:p w14:paraId="5E4B3E4A">
      <w:pPr>
        <w:spacing w:line="400" w:lineRule="atLeast"/>
        <w:jc w:val="center"/>
        <w:rPr>
          <w:rFonts w:hint="eastAsia" w:ascii="新宋体" w:hAnsi="新宋体" w:eastAsia="新宋体" w:cs="新宋体"/>
          <w:b/>
          <w:color w:val="auto"/>
          <w:sz w:val="52"/>
          <w:highlight w:val="none"/>
        </w:rPr>
      </w:pPr>
    </w:p>
    <w:tbl>
      <w:tblPr>
        <w:tblStyle w:val="55"/>
        <w:tblW w:w="0" w:type="auto"/>
        <w:jc w:val="center"/>
        <w:tblLayout w:type="fixed"/>
        <w:tblCellMar>
          <w:top w:w="0" w:type="dxa"/>
          <w:left w:w="108" w:type="dxa"/>
          <w:bottom w:w="0" w:type="dxa"/>
          <w:right w:w="108" w:type="dxa"/>
        </w:tblCellMar>
      </w:tblPr>
      <w:tblGrid>
        <w:gridCol w:w="1483"/>
        <w:gridCol w:w="3943"/>
      </w:tblGrid>
      <w:tr w14:paraId="7947FE1C">
        <w:tblPrEx>
          <w:tblCellMar>
            <w:top w:w="0" w:type="dxa"/>
            <w:left w:w="108" w:type="dxa"/>
            <w:bottom w:w="0" w:type="dxa"/>
            <w:right w:w="108" w:type="dxa"/>
          </w:tblCellMar>
        </w:tblPrEx>
        <w:trPr>
          <w:trHeight w:val="707" w:hRule="atLeast"/>
          <w:jc w:val="center"/>
        </w:trPr>
        <w:tc>
          <w:tcPr>
            <w:tcW w:w="1483" w:type="dxa"/>
            <w:noWrap w:val="0"/>
            <w:vAlign w:val="center"/>
          </w:tcPr>
          <w:p w14:paraId="21A85EAC">
            <w:pPr>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项目编号：</w:t>
            </w:r>
          </w:p>
        </w:tc>
        <w:tc>
          <w:tcPr>
            <w:tcW w:w="3943" w:type="dxa"/>
            <w:noWrap w:val="0"/>
            <w:vAlign w:val="center"/>
          </w:tcPr>
          <w:p w14:paraId="36ED2C4E">
            <w:pPr>
              <w:rPr>
                <w:rFonts w:hint="eastAsia" w:ascii="新宋体" w:hAnsi="新宋体" w:eastAsia="新宋体" w:cs="新宋体"/>
                <w:b/>
                <w:color w:val="auto"/>
                <w:sz w:val="28"/>
                <w:szCs w:val="28"/>
                <w:highlight w:val="none"/>
                <w:lang w:eastAsia="zh-CN"/>
              </w:rPr>
            </w:pPr>
            <w:r>
              <w:rPr>
                <w:rFonts w:hint="eastAsia" w:ascii="新宋体" w:hAnsi="新宋体" w:eastAsia="新宋体" w:cs="新宋体"/>
                <w:b/>
                <w:color w:val="auto"/>
                <w:sz w:val="28"/>
                <w:szCs w:val="28"/>
                <w:highlight w:val="none"/>
                <w:lang w:eastAsia="zh-CN"/>
              </w:rPr>
              <w:t>CTZB-2025030252</w:t>
            </w:r>
          </w:p>
        </w:tc>
      </w:tr>
      <w:tr w14:paraId="3449F01A">
        <w:tblPrEx>
          <w:tblCellMar>
            <w:top w:w="0" w:type="dxa"/>
            <w:left w:w="108" w:type="dxa"/>
            <w:bottom w:w="0" w:type="dxa"/>
            <w:right w:w="108" w:type="dxa"/>
          </w:tblCellMar>
        </w:tblPrEx>
        <w:trPr>
          <w:trHeight w:val="942" w:hRule="atLeast"/>
          <w:jc w:val="center"/>
        </w:trPr>
        <w:tc>
          <w:tcPr>
            <w:tcW w:w="1483" w:type="dxa"/>
            <w:noWrap w:val="0"/>
            <w:vAlign w:val="center"/>
          </w:tcPr>
          <w:p w14:paraId="2730AD33">
            <w:pPr>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项目名称：</w:t>
            </w:r>
          </w:p>
        </w:tc>
        <w:tc>
          <w:tcPr>
            <w:tcW w:w="3943" w:type="dxa"/>
            <w:noWrap w:val="0"/>
            <w:vAlign w:val="center"/>
          </w:tcPr>
          <w:p w14:paraId="66CF3994">
            <w:pPr>
              <w:rPr>
                <w:rFonts w:hint="eastAsia" w:ascii="新宋体" w:hAnsi="新宋体" w:eastAsia="新宋体" w:cs="新宋体"/>
                <w:b/>
                <w:color w:val="auto"/>
                <w:sz w:val="28"/>
                <w:szCs w:val="28"/>
                <w:highlight w:val="none"/>
                <w:lang w:eastAsia="zh-CN"/>
              </w:rPr>
            </w:pPr>
            <w:r>
              <w:rPr>
                <w:rFonts w:hint="eastAsia" w:ascii="新宋体" w:hAnsi="新宋体" w:eastAsia="新宋体" w:cs="新宋体"/>
                <w:b/>
                <w:color w:val="auto"/>
                <w:sz w:val="28"/>
                <w:szCs w:val="28"/>
                <w:highlight w:val="none"/>
                <w:lang w:eastAsia="zh-CN"/>
              </w:rPr>
              <w:t>温州市瓯海区第三人民医院血液透析及配套设备采购项目</w:t>
            </w:r>
          </w:p>
        </w:tc>
      </w:tr>
      <w:tr w14:paraId="2F3CBA5B">
        <w:tblPrEx>
          <w:tblCellMar>
            <w:top w:w="0" w:type="dxa"/>
            <w:left w:w="108" w:type="dxa"/>
            <w:bottom w:w="0" w:type="dxa"/>
            <w:right w:w="108" w:type="dxa"/>
          </w:tblCellMar>
        </w:tblPrEx>
        <w:trPr>
          <w:trHeight w:val="707" w:hRule="atLeast"/>
          <w:jc w:val="center"/>
        </w:trPr>
        <w:tc>
          <w:tcPr>
            <w:tcW w:w="1483" w:type="dxa"/>
            <w:noWrap w:val="0"/>
            <w:vAlign w:val="center"/>
          </w:tcPr>
          <w:p w14:paraId="32F1844F">
            <w:pPr>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采购方式：</w:t>
            </w:r>
          </w:p>
        </w:tc>
        <w:tc>
          <w:tcPr>
            <w:tcW w:w="3943" w:type="dxa"/>
            <w:noWrap w:val="0"/>
            <w:vAlign w:val="center"/>
          </w:tcPr>
          <w:p w14:paraId="76BEE0E8">
            <w:pPr>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公开招标</w:t>
            </w:r>
          </w:p>
        </w:tc>
      </w:tr>
    </w:tbl>
    <w:p w14:paraId="234A1B78">
      <w:pPr>
        <w:spacing w:line="400" w:lineRule="atLeast"/>
        <w:jc w:val="both"/>
        <w:rPr>
          <w:rFonts w:hint="eastAsia" w:ascii="新宋体" w:hAnsi="新宋体" w:eastAsia="新宋体" w:cs="新宋体"/>
          <w:b/>
          <w:color w:val="auto"/>
          <w:sz w:val="52"/>
          <w:highlight w:val="none"/>
        </w:rPr>
      </w:pPr>
    </w:p>
    <w:tbl>
      <w:tblPr>
        <w:tblStyle w:val="55"/>
        <w:tblW w:w="0" w:type="auto"/>
        <w:jc w:val="center"/>
        <w:tblLayout w:type="fixed"/>
        <w:tblCellMar>
          <w:top w:w="0" w:type="dxa"/>
          <w:left w:w="108" w:type="dxa"/>
          <w:bottom w:w="0" w:type="dxa"/>
          <w:right w:w="108" w:type="dxa"/>
        </w:tblCellMar>
      </w:tblPr>
      <w:tblGrid>
        <w:gridCol w:w="1105"/>
        <w:gridCol w:w="409"/>
        <w:gridCol w:w="3927"/>
      </w:tblGrid>
      <w:tr w14:paraId="7D89E56A">
        <w:tblPrEx>
          <w:tblCellMar>
            <w:top w:w="0" w:type="dxa"/>
            <w:left w:w="108" w:type="dxa"/>
            <w:bottom w:w="0" w:type="dxa"/>
            <w:right w:w="108" w:type="dxa"/>
          </w:tblCellMar>
        </w:tblPrEx>
        <w:trPr>
          <w:trHeight w:val="707" w:hRule="atLeast"/>
          <w:jc w:val="center"/>
        </w:trPr>
        <w:tc>
          <w:tcPr>
            <w:tcW w:w="1105" w:type="dxa"/>
            <w:noWrap w:val="0"/>
            <w:vAlign w:val="center"/>
          </w:tcPr>
          <w:p w14:paraId="2C574B0D">
            <w:pPr>
              <w:jc w:val="distribute"/>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采购人</w:t>
            </w:r>
          </w:p>
        </w:tc>
        <w:tc>
          <w:tcPr>
            <w:tcW w:w="409" w:type="dxa"/>
            <w:noWrap w:val="0"/>
            <w:vAlign w:val="center"/>
          </w:tcPr>
          <w:p w14:paraId="7EB83D9F">
            <w:pPr>
              <w:jc w:val="distribute"/>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w:t>
            </w:r>
          </w:p>
        </w:tc>
        <w:tc>
          <w:tcPr>
            <w:tcW w:w="3927" w:type="dxa"/>
            <w:noWrap w:val="0"/>
            <w:vAlign w:val="center"/>
          </w:tcPr>
          <w:p w14:paraId="5FD720F0">
            <w:pPr>
              <w:jc w:val="distribute"/>
              <w:rPr>
                <w:rFonts w:hint="eastAsia" w:ascii="新宋体" w:hAnsi="新宋体" w:eastAsia="新宋体" w:cs="新宋体"/>
                <w:b/>
                <w:color w:val="auto"/>
                <w:sz w:val="28"/>
                <w:szCs w:val="28"/>
                <w:highlight w:val="none"/>
                <w:lang w:eastAsia="zh-CN"/>
              </w:rPr>
            </w:pPr>
            <w:r>
              <w:rPr>
                <w:rFonts w:hint="eastAsia" w:ascii="新宋体" w:hAnsi="新宋体" w:eastAsia="新宋体" w:cs="新宋体"/>
                <w:b/>
                <w:color w:val="auto"/>
                <w:sz w:val="28"/>
                <w:szCs w:val="28"/>
                <w:highlight w:val="none"/>
                <w:lang w:eastAsia="zh-CN"/>
              </w:rPr>
              <w:t>温州市瓯海区第三人民医院</w:t>
            </w:r>
          </w:p>
        </w:tc>
      </w:tr>
      <w:tr w14:paraId="41B568C3">
        <w:tblPrEx>
          <w:tblCellMar>
            <w:top w:w="0" w:type="dxa"/>
            <w:left w:w="108" w:type="dxa"/>
            <w:bottom w:w="0" w:type="dxa"/>
            <w:right w:w="108" w:type="dxa"/>
          </w:tblCellMar>
        </w:tblPrEx>
        <w:trPr>
          <w:trHeight w:val="707" w:hRule="atLeast"/>
          <w:jc w:val="center"/>
        </w:trPr>
        <w:tc>
          <w:tcPr>
            <w:tcW w:w="1105" w:type="dxa"/>
            <w:noWrap w:val="0"/>
            <w:vAlign w:val="center"/>
          </w:tcPr>
          <w:p w14:paraId="080F4736">
            <w:pPr>
              <w:jc w:val="distribute"/>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采购代理机构</w:t>
            </w:r>
          </w:p>
        </w:tc>
        <w:tc>
          <w:tcPr>
            <w:tcW w:w="409" w:type="dxa"/>
            <w:noWrap w:val="0"/>
            <w:vAlign w:val="center"/>
          </w:tcPr>
          <w:p w14:paraId="7047D45E">
            <w:pPr>
              <w:jc w:val="distribute"/>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w:t>
            </w:r>
          </w:p>
        </w:tc>
        <w:tc>
          <w:tcPr>
            <w:tcW w:w="3927" w:type="dxa"/>
            <w:noWrap w:val="0"/>
            <w:vAlign w:val="center"/>
          </w:tcPr>
          <w:p w14:paraId="52D6ABCC">
            <w:pPr>
              <w:jc w:val="distribute"/>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浙江省成套招标代理有限公司</w:t>
            </w:r>
          </w:p>
        </w:tc>
      </w:tr>
    </w:tbl>
    <w:p w14:paraId="05C7C9EB">
      <w:pPr>
        <w:spacing w:line="600" w:lineRule="exact"/>
        <w:jc w:val="center"/>
        <w:rPr>
          <w:rFonts w:hint="eastAsia" w:ascii="新宋体" w:hAnsi="新宋体" w:eastAsia="新宋体" w:cs="新宋体"/>
          <w:b/>
          <w:color w:val="auto"/>
          <w:spacing w:val="40"/>
          <w:sz w:val="30"/>
          <w:szCs w:val="30"/>
          <w:highlight w:val="none"/>
        </w:rPr>
      </w:pPr>
      <w:r>
        <w:rPr>
          <w:rFonts w:hint="eastAsia" w:ascii="新宋体" w:hAnsi="新宋体" w:eastAsia="新宋体" w:cs="新宋体"/>
          <w:b/>
          <w:color w:val="auto"/>
          <w:spacing w:val="40"/>
          <w:sz w:val="30"/>
          <w:szCs w:val="30"/>
          <w:highlight w:val="none"/>
          <w:lang w:eastAsia="zh-CN"/>
        </w:rPr>
        <w:t>二〇二五</w:t>
      </w:r>
      <w:r>
        <w:rPr>
          <w:rFonts w:hint="eastAsia" w:ascii="新宋体" w:hAnsi="新宋体" w:eastAsia="新宋体" w:cs="新宋体"/>
          <w:b/>
          <w:color w:val="auto"/>
          <w:spacing w:val="40"/>
          <w:sz w:val="30"/>
          <w:szCs w:val="30"/>
          <w:highlight w:val="none"/>
        </w:rPr>
        <w:t>年</w:t>
      </w:r>
      <w:r>
        <w:rPr>
          <w:rFonts w:hint="eastAsia" w:ascii="新宋体" w:hAnsi="新宋体" w:eastAsia="新宋体" w:cs="新宋体"/>
          <w:b/>
          <w:color w:val="auto"/>
          <w:spacing w:val="40"/>
          <w:sz w:val="30"/>
          <w:szCs w:val="30"/>
          <w:highlight w:val="none"/>
          <w:lang w:val="en-US" w:eastAsia="zh-CN"/>
        </w:rPr>
        <w:t>三</w:t>
      </w:r>
      <w:r>
        <w:rPr>
          <w:rFonts w:hint="eastAsia" w:ascii="新宋体" w:hAnsi="新宋体" w:eastAsia="新宋体" w:cs="新宋体"/>
          <w:b/>
          <w:color w:val="auto"/>
          <w:spacing w:val="40"/>
          <w:sz w:val="30"/>
          <w:szCs w:val="30"/>
          <w:highlight w:val="none"/>
        </w:rPr>
        <w:t>月</w:t>
      </w:r>
    </w:p>
    <w:p w14:paraId="4E497A97">
      <w:pPr>
        <w:spacing w:line="600" w:lineRule="exact"/>
        <w:jc w:val="center"/>
        <w:rPr>
          <w:rFonts w:hint="eastAsia" w:ascii="新宋体" w:hAnsi="新宋体" w:eastAsia="新宋体" w:cs="新宋体"/>
          <w:b/>
          <w:bCs/>
          <w:color w:val="auto"/>
          <w:sz w:val="32"/>
          <w:szCs w:val="32"/>
          <w:highlight w:val="none"/>
        </w:rPr>
        <w:sectPr>
          <w:headerReference r:id="rId5" w:type="first"/>
          <w:footerReference r:id="rId8" w:type="first"/>
          <w:headerReference r:id="rId3" w:type="default"/>
          <w:footerReference r:id="rId6" w:type="default"/>
          <w:headerReference r:id="rId4" w:type="even"/>
          <w:footerReference r:id="rId7" w:type="even"/>
          <w:pgSz w:w="11900" w:h="16840"/>
          <w:pgMar w:top="1134" w:right="1134" w:bottom="1134" w:left="1134" w:header="850" w:footer="850" w:gutter="0"/>
          <w:pgBorders>
            <w:top w:val="none" w:sz="0" w:space="0"/>
            <w:left w:val="none" w:sz="0" w:space="0"/>
            <w:bottom w:val="none" w:sz="0" w:space="0"/>
            <w:right w:val="none" w:sz="0" w:space="0"/>
          </w:pgBorders>
          <w:cols w:space="720" w:num="1"/>
          <w:titlePg/>
          <w:docGrid w:linePitch="360" w:charSpace="0"/>
        </w:sectPr>
      </w:pPr>
    </w:p>
    <w:p w14:paraId="7B7C52B8">
      <w:pPr>
        <w:spacing w:line="600" w:lineRule="exact"/>
        <w:jc w:val="center"/>
        <w:rPr>
          <w:rFonts w:hint="eastAsia" w:ascii="新宋体" w:hAnsi="新宋体" w:eastAsia="新宋体" w:cs="新宋体"/>
          <w:b/>
          <w:bCs/>
          <w:color w:val="auto"/>
          <w:sz w:val="32"/>
          <w:szCs w:val="32"/>
          <w:highlight w:val="none"/>
        </w:rPr>
      </w:pPr>
      <w:r>
        <w:rPr>
          <w:rFonts w:hint="eastAsia" w:ascii="新宋体" w:hAnsi="新宋体" w:eastAsia="新宋体" w:cs="新宋体"/>
          <w:b/>
          <w:bCs/>
          <w:color w:val="auto"/>
          <w:sz w:val="32"/>
          <w:szCs w:val="32"/>
          <w:highlight w:val="none"/>
        </w:rPr>
        <w:t>目    录</w:t>
      </w:r>
    </w:p>
    <w:p w14:paraId="64D08FF3">
      <w:pPr>
        <w:spacing w:line="600" w:lineRule="exact"/>
        <w:jc w:val="center"/>
        <w:rPr>
          <w:rFonts w:hint="eastAsia" w:ascii="新宋体" w:hAnsi="新宋体" w:eastAsia="新宋体" w:cs="新宋体"/>
          <w:b/>
          <w:bCs/>
          <w:color w:val="auto"/>
          <w:sz w:val="32"/>
          <w:szCs w:val="32"/>
          <w:highlight w:val="none"/>
        </w:rPr>
      </w:pPr>
    </w:p>
    <w:p w14:paraId="04D80455">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b/>
          <w:bCs w:val="0"/>
          <w:color w:val="auto"/>
          <w:sz w:val="22"/>
          <w:szCs w:val="22"/>
          <w:highlight w:val="none"/>
        </w:rPr>
        <w:fldChar w:fldCharType="begin"/>
      </w:r>
      <w:r>
        <w:rPr>
          <w:rFonts w:hint="eastAsia" w:ascii="新宋体" w:hAnsi="新宋体" w:eastAsia="新宋体" w:cs="新宋体"/>
          <w:b/>
          <w:bCs w:val="0"/>
          <w:color w:val="auto"/>
          <w:sz w:val="22"/>
          <w:szCs w:val="22"/>
          <w:highlight w:val="none"/>
        </w:rPr>
        <w:instrText xml:space="preserve"> TOC \o "1-3" \h \z \u </w:instrText>
      </w:r>
      <w:r>
        <w:rPr>
          <w:rFonts w:hint="eastAsia" w:ascii="新宋体" w:hAnsi="新宋体" w:eastAsia="新宋体" w:cs="新宋体"/>
          <w:b/>
          <w:bCs w:val="0"/>
          <w:color w:val="auto"/>
          <w:sz w:val="22"/>
          <w:szCs w:val="22"/>
          <w:highlight w:val="none"/>
        </w:rPr>
        <w:fldChar w:fldCharType="separate"/>
      </w: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"_Toc34508127"</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lang w:eastAsia="zh-CN"/>
        </w:rPr>
        <w:t>浙江省成套招标代理有限公司</w:t>
      </w:r>
      <w:r>
        <w:rPr>
          <w:rStyle w:val="64"/>
          <w:rFonts w:hint="eastAsia" w:ascii="新宋体" w:hAnsi="新宋体" w:eastAsia="新宋体" w:cs="新宋体"/>
          <w:color w:val="auto"/>
          <w:sz w:val="24"/>
          <w:szCs w:val="24"/>
          <w:highlight w:val="none"/>
        </w:rPr>
        <w:t>关于</w:t>
      </w:r>
      <w:r>
        <w:rPr>
          <w:rStyle w:val="64"/>
          <w:rFonts w:hint="eastAsia" w:ascii="新宋体" w:hAnsi="新宋体" w:eastAsia="新宋体" w:cs="新宋体"/>
          <w:color w:val="auto"/>
          <w:sz w:val="24"/>
          <w:szCs w:val="24"/>
          <w:highlight w:val="none"/>
          <w:lang w:eastAsia="zh-CN"/>
        </w:rPr>
        <w:t>温州市瓯海区第三人民医院血液透析及配套设备采购项目</w:t>
      </w:r>
      <w:r>
        <w:rPr>
          <w:rStyle w:val="64"/>
          <w:rFonts w:hint="eastAsia" w:ascii="新宋体" w:hAnsi="新宋体" w:eastAsia="新宋体" w:cs="新宋体"/>
          <w:color w:val="auto"/>
          <w:sz w:val="24"/>
          <w:szCs w:val="24"/>
          <w:highlight w:val="none"/>
        </w:rPr>
        <w:t>的公开招标公告</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PAGEREF _Toc34508127 \h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highlight w:val="none"/>
        </w:rPr>
        <w:t>2</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rPr>
        <w:fldChar w:fldCharType="end"/>
      </w:r>
    </w:p>
    <w:p w14:paraId="631BBB0E">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"_Toc34508128"</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rPr>
        <w:t>投标人须知前附表</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PAGEREF _Toc34508128 \h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highlight w:val="none"/>
        </w:rPr>
        <w:t>6</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rPr>
        <w:fldChar w:fldCharType="end"/>
      </w:r>
    </w:p>
    <w:p w14:paraId="387EE2E9">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"_Toc34508129"</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rPr>
        <w:t>第一部分    投标人须知</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PAGEREF _Toc34508129 \h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highlight w:val="none"/>
        </w:rPr>
        <w:t>10</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rPr>
        <w:fldChar w:fldCharType="end"/>
      </w:r>
    </w:p>
    <w:p w14:paraId="33C12507">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"_Toc34508130"</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一、  说明</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_Toc34508130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10</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2082BAF6">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"_Toc34508131"</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二、 采购文件</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_Toc34508131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11</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44B9C402">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"_Toc34508132"</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三、 投标文件的编制</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_Toc34508132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12</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0BC2A9C4">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"_Toc34508133"</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四、 投标文件的递交</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_Toc34508133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16</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60C0400D">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"_Toc34508134"</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五、 开标</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_Toc34508134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16</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34070A0D">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"_Toc34508135"</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六、 评  标</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_Toc34508135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18</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7703A911">
      <w:pPr>
        <w:pStyle w:val="48"/>
        <w:tabs>
          <w:tab w:val="right" w:leader="dot" w:pos="9628"/>
        </w:tabs>
        <w:spacing w:line="480" w:lineRule="auto"/>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instrText xml:space="preserve">HYPERLINK \l "_Toc34508136"</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sz w:val="24"/>
          <w:highlight w:val="none"/>
        </w:rPr>
        <w:fldChar w:fldCharType="separate"/>
      </w:r>
      <w:r>
        <w:rPr>
          <w:rStyle w:val="64"/>
          <w:rFonts w:hint="eastAsia" w:ascii="新宋体" w:hAnsi="新宋体" w:eastAsia="新宋体" w:cs="新宋体"/>
          <w:color w:val="auto"/>
          <w:sz w:val="24"/>
          <w:szCs w:val="24"/>
          <w:highlight w:val="none"/>
        </w:rPr>
        <w:t>七、 授予合同</w:t>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fldChar w:fldCharType="begin"/>
      </w:r>
      <w:r>
        <w:rPr>
          <w:rFonts w:hint="eastAsia" w:ascii="新宋体" w:hAnsi="新宋体" w:eastAsia="新宋体" w:cs="新宋体"/>
          <w:color w:val="auto"/>
          <w:sz w:val="24"/>
          <w:highlight w:val="none"/>
        </w:rPr>
        <w:instrText xml:space="preserve"> PAGEREF _Toc34508136 \h </w:instrText>
      </w:r>
      <w:r>
        <w:rPr>
          <w:rFonts w:hint="eastAsia" w:ascii="新宋体" w:hAnsi="新宋体" w:eastAsia="新宋体" w:cs="新宋体"/>
          <w:color w:val="auto"/>
          <w:sz w:val="24"/>
          <w:highlight w:val="none"/>
        </w:rPr>
        <w:fldChar w:fldCharType="separate"/>
      </w:r>
      <w:r>
        <w:rPr>
          <w:rFonts w:hint="eastAsia" w:ascii="新宋体" w:hAnsi="新宋体" w:eastAsia="新宋体" w:cs="新宋体"/>
          <w:color w:val="auto"/>
          <w:sz w:val="24"/>
          <w:highlight w:val="none"/>
        </w:rPr>
        <w:t>22</w:t>
      </w:r>
      <w:r>
        <w:rPr>
          <w:rFonts w:hint="eastAsia" w:ascii="新宋体" w:hAnsi="新宋体" w:eastAsia="新宋体" w:cs="新宋体"/>
          <w:color w:val="auto"/>
          <w:sz w:val="24"/>
          <w:highlight w:val="none"/>
        </w:rPr>
        <w:fldChar w:fldCharType="end"/>
      </w:r>
      <w:r>
        <w:rPr>
          <w:rFonts w:hint="eastAsia" w:ascii="新宋体" w:hAnsi="新宋体" w:eastAsia="新宋体" w:cs="新宋体"/>
          <w:color w:val="auto"/>
          <w:sz w:val="24"/>
          <w:highlight w:val="none"/>
        </w:rPr>
        <w:fldChar w:fldCharType="end"/>
      </w:r>
    </w:p>
    <w:p w14:paraId="0C439E80">
      <w:pPr>
        <w:pStyle w:val="41"/>
        <w:rPr>
          <w:rFonts w:hint="eastAsia" w:ascii="新宋体" w:hAnsi="新宋体" w:eastAsia="新宋体" w:cs="新宋体"/>
          <w:color w:val="auto"/>
          <w:highlight w:val="none"/>
        </w:rPr>
      </w:pP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"_Toc34508137"</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rPr>
        <w:t>第二部分   政府采购政策相关说明</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PAGEREF _Toc34508137 \h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highlight w:val="none"/>
        </w:rPr>
        <w:t>23</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rPr>
        <w:fldChar w:fldCharType="end"/>
      </w:r>
    </w:p>
    <w:p w14:paraId="3D1A3660">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"_Toc34508138"</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rPr>
        <w:t>第</w:t>
      </w:r>
      <w:r>
        <w:rPr>
          <w:rStyle w:val="64"/>
          <w:rFonts w:hint="eastAsia" w:ascii="新宋体" w:hAnsi="新宋体" w:eastAsia="新宋体" w:cs="新宋体"/>
          <w:color w:val="auto"/>
          <w:sz w:val="24"/>
          <w:szCs w:val="24"/>
          <w:highlight w:val="none"/>
          <w:lang w:eastAsia="zh-CN"/>
        </w:rPr>
        <w:t>三</w:t>
      </w:r>
      <w:r>
        <w:rPr>
          <w:rStyle w:val="64"/>
          <w:rFonts w:hint="eastAsia" w:ascii="新宋体" w:hAnsi="新宋体" w:eastAsia="新宋体" w:cs="新宋体"/>
          <w:color w:val="auto"/>
          <w:sz w:val="24"/>
          <w:szCs w:val="24"/>
          <w:highlight w:val="none"/>
        </w:rPr>
        <w:t>部分   合同主要条款</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lang w:val="en-US" w:eastAsia="zh-CN"/>
        </w:rPr>
        <w:t>2</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lang w:val="en-US" w:eastAsia="zh-CN"/>
        </w:rPr>
        <w:t>8</w:t>
      </w:r>
    </w:p>
    <w:p w14:paraId="13877422">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"_Toc34508138"</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rPr>
        <w:t>第四部分   投标文件格式</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PAGEREF _Toc34508138 \h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highlight w:val="none"/>
        </w:rPr>
        <w:t>32</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rPr>
        <w:fldChar w:fldCharType="end"/>
      </w:r>
    </w:p>
    <w:p w14:paraId="7794A4D6">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color w:val="auto"/>
          <w:highlight w:val="none"/>
        </w:rPr>
        <w:fldChar w:fldCharType="begin"/>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instrText xml:space="preserve">HYPERLINK \l "_Toc34508139"</w:instrText>
      </w:r>
      <w:r>
        <w:rPr>
          <w:rStyle w:val="64"/>
          <w:rFonts w:hint="eastAsia" w:ascii="新宋体" w:hAnsi="新宋体" w:eastAsia="新宋体" w:cs="新宋体"/>
          <w:color w:val="auto"/>
          <w:sz w:val="24"/>
          <w:szCs w:val="24"/>
          <w:highlight w:val="none"/>
        </w:rPr>
        <w:instrText xml:space="preserve"> </w:instrText>
      </w:r>
      <w:r>
        <w:rPr>
          <w:rFonts w:hint="eastAsia" w:ascii="新宋体" w:hAnsi="新宋体" w:eastAsia="新宋体" w:cs="新宋体"/>
          <w:color w:val="auto"/>
          <w:highlight w:val="none"/>
        </w:rPr>
        <w:fldChar w:fldCharType="separate"/>
      </w:r>
      <w:r>
        <w:rPr>
          <w:rStyle w:val="64"/>
          <w:rFonts w:hint="eastAsia" w:ascii="新宋体" w:hAnsi="新宋体" w:eastAsia="新宋体" w:cs="新宋体"/>
          <w:color w:val="auto"/>
          <w:sz w:val="24"/>
          <w:szCs w:val="24"/>
          <w:highlight w:val="none"/>
        </w:rPr>
        <w:t>第五部分   采购内容及要求</w:t>
      </w:r>
      <w:r>
        <w:rPr>
          <w:rFonts w:hint="eastAsia" w:ascii="新宋体" w:hAnsi="新宋体" w:eastAsia="新宋体" w:cs="新宋体"/>
          <w:color w:val="auto"/>
          <w:highlight w:val="none"/>
        </w:rPr>
        <w:tab/>
      </w: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PAGEREF _Toc34508139 \h </w:instrText>
      </w:r>
      <w:r>
        <w:rPr>
          <w:rFonts w:hint="eastAsia" w:ascii="新宋体" w:hAnsi="新宋体" w:eastAsia="新宋体" w:cs="新宋体"/>
          <w:color w:val="auto"/>
          <w:highlight w:val="none"/>
        </w:rPr>
        <w:fldChar w:fldCharType="separate"/>
      </w:r>
      <w:r>
        <w:rPr>
          <w:rFonts w:hint="eastAsia" w:ascii="新宋体" w:hAnsi="新宋体" w:eastAsia="新宋体" w:cs="新宋体"/>
          <w:color w:val="auto"/>
          <w:highlight w:val="none"/>
        </w:rPr>
        <w:t>57</w:t>
      </w:r>
      <w:r>
        <w:rPr>
          <w:rFonts w:hint="eastAsia" w:ascii="新宋体" w:hAnsi="新宋体" w:eastAsia="新宋体" w:cs="新宋体"/>
          <w:color w:val="auto"/>
          <w:highlight w:val="none"/>
        </w:rPr>
        <w:fldChar w:fldCharType="end"/>
      </w:r>
      <w:r>
        <w:rPr>
          <w:rFonts w:hint="eastAsia" w:ascii="新宋体" w:hAnsi="新宋体" w:eastAsia="新宋体" w:cs="新宋体"/>
          <w:color w:val="auto"/>
          <w:highlight w:val="none"/>
        </w:rPr>
        <w:fldChar w:fldCharType="end"/>
      </w:r>
    </w:p>
    <w:p w14:paraId="784EA422">
      <w:pPr>
        <w:pStyle w:val="41"/>
        <w:rPr>
          <w:rFonts w:hint="eastAsia" w:ascii="新宋体" w:hAnsi="新宋体" w:eastAsia="新宋体" w:cs="新宋体"/>
          <w:bCs w:val="0"/>
          <w:color w:val="auto"/>
          <w:highlight w:val="none"/>
          <w:lang w:val="en-US" w:eastAsia="zh-CN"/>
        </w:rPr>
      </w:pPr>
      <w:r>
        <w:rPr>
          <w:rFonts w:hint="eastAsia" w:ascii="新宋体" w:hAnsi="新宋体" w:eastAsia="新宋体" w:cs="新宋体"/>
          <w:color w:val="auto"/>
          <w:highlight w:val="none"/>
        </w:rPr>
        <w:fldChar w:fldCharType="begin"/>
      </w:r>
      <w:r>
        <w:rPr>
          <w:rFonts w:hint="eastAsia" w:ascii="新宋体" w:hAnsi="新宋体" w:eastAsia="新宋体" w:cs="新宋体"/>
          <w:color w:val="auto"/>
          <w:highlight w:val="none"/>
        </w:rPr>
        <w:instrText xml:space="preserve"> HYPERLINK \l "评标原则及方法" </w:instrText>
      </w:r>
      <w:r>
        <w:rPr>
          <w:rFonts w:hint="eastAsia" w:ascii="新宋体" w:hAnsi="新宋体" w:eastAsia="新宋体" w:cs="新宋体"/>
          <w:color w:val="auto"/>
          <w:highlight w:val="none"/>
        </w:rPr>
        <w:fldChar w:fldCharType="separate"/>
      </w:r>
      <w:bookmarkStart w:id="0" w:name="评标原则及方"/>
      <w:r>
        <w:rPr>
          <w:rStyle w:val="64"/>
          <w:rFonts w:hint="eastAsia" w:ascii="新宋体" w:hAnsi="新宋体" w:eastAsia="新宋体" w:cs="新宋体"/>
          <w:color w:val="auto"/>
          <w:sz w:val="24"/>
          <w:szCs w:val="24"/>
          <w:highlight w:val="none"/>
        </w:rPr>
        <w:t>第六部分   评标原则及方</w:t>
      </w:r>
      <w:bookmarkEnd w:id="0"/>
      <w:r>
        <w:rPr>
          <w:rStyle w:val="64"/>
          <w:rFonts w:hint="eastAsia" w:ascii="新宋体" w:hAnsi="新宋体" w:eastAsia="新宋体" w:cs="新宋体"/>
          <w:color w:val="auto"/>
          <w:sz w:val="24"/>
          <w:szCs w:val="24"/>
          <w:highlight w:val="none"/>
        </w:rPr>
        <w:t>法</w:t>
      </w:r>
      <w:r>
        <w:rPr>
          <w:rStyle w:val="64"/>
          <w:rFonts w:hint="eastAsia" w:ascii="新宋体" w:hAnsi="新宋体" w:eastAsia="新宋体" w:cs="新宋体"/>
          <w:color w:val="auto"/>
          <w:sz w:val="24"/>
          <w:szCs w:val="24"/>
          <w:highlight w:val="none"/>
          <w:lang w:val="en-US" w:eastAsia="zh-CN"/>
        </w:rPr>
        <w:tab/>
      </w:r>
      <w:r>
        <w:rPr>
          <w:rStyle w:val="64"/>
          <w:rFonts w:hint="eastAsia" w:ascii="新宋体" w:hAnsi="新宋体" w:eastAsia="新宋体" w:cs="新宋体"/>
          <w:color w:val="auto"/>
          <w:sz w:val="24"/>
          <w:szCs w:val="24"/>
          <w:highlight w:val="none"/>
          <w:lang w:val="en-US" w:eastAsia="zh-CN"/>
        </w:rPr>
        <w:t>64</w:t>
      </w:r>
      <w:r>
        <w:rPr>
          <w:rFonts w:hint="eastAsia" w:ascii="新宋体" w:hAnsi="新宋体" w:eastAsia="新宋体" w:cs="新宋体"/>
          <w:color w:val="auto"/>
          <w:highlight w:val="none"/>
        </w:rPr>
        <w:fldChar w:fldCharType="end"/>
      </w:r>
    </w:p>
    <w:p w14:paraId="651B0DE7">
      <w:pPr>
        <w:spacing w:line="48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Cs/>
          <w:color w:val="auto"/>
          <w:sz w:val="22"/>
          <w:szCs w:val="22"/>
          <w:highlight w:val="none"/>
        </w:rPr>
        <w:fldChar w:fldCharType="end"/>
      </w:r>
    </w:p>
    <w:p w14:paraId="60251186">
      <w:pPr>
        <w:spacing w:line="5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注：采购文件中加“▲”且加下划线的条款，为招标的实</w:t>
      </w:r>
      <w:bookmarkStart w:id="1" w:name="评标原则及方法"/>
      <w:bookmarkEnd w:id="1"/>
      <w:bookmarkStart w:id="2" w:name="OLE_LINK13"/>
      <w:bookmarkEnd w:id="2"/>
      <w:r>
        <w:rPr>
          <w:rFonts w:hint="eastAsia" w:ascii="新宋体" w:hAnsi="新宋体" w:eastAsia="新宋体" w:cs="新宋体"/>
          <w:b/>
          <w:bCs/>
          <w:color w:val="auto"/>
          <w:sz w:val="22"/>
          <w:szCs w:val="22"/>
          <w:highlight w:val="none"/>
        </w:rPr>
        <w:t>质性要求和条件，着重提醒各投标人注意，并认真查看采购文件中的每一个条款及要求，因误读采购文件而造成的后果，采购人概不负责。</w:t>
      </w:r>
    </w:p>
    <w:p w14:paraId="7EA34CED">
      <w:pPr>
        <w:spacing w:line="560" w:lineRule="exact"/>
        <w:rPr>
          <w:rFonts w:hint="eastAsia" w:ascii="新宋体" w:hAnsi="新宋体" w:eastAsia="新宋体" w:cs="新宋体"/>
          <w:b/>
          <w:bCs/>
          <w:color w:val="auto"/>
          <w:sz w:val="22"/>
          <w:szCs w:val="22"/>
          <w:highlight w:val="none"/>
        </w:rPr>
      </w:pPr>
    </w:p>
    <w:p w14:paraId="1312CD7D">
      <w:pPr>
        <w:pStyle w:val="4"/>
        <w:spacing w:line="360" w:lineRule="auto"/>
        <w:rPr>
          <w:rFonts w:hint="eastAsia" w:ascii="新宋体" w:hAnsi="新宋体" w:eastAsia="新宋体" w:cs="新宋体"/>
          <w:b w:val="0"/>
          <w:bCs w:val="0"/>
          <w:color w:val="auto"/>
          <w:spacing w:val="12"/>
          <w:sz w:val="36"/>
          <w:szCs w:val="36"/>
          <w:highlight w:val="none"/>
        </w:rPr>
      </w:pPr>
      <w:r>
        <w:rPr>
          <w:rFonts w:hint="eastAsia" w:ascii="新宋体" w:hAnsi="新宋体" w:eastAsia="新宋体" w:cs="新宋体"/>
          <w:color w:val="auto"/>
          <w:sz w:val="22"/>
          <w:szCs w:val="22"/>
          <w:highlight w:val="none"/>
        </w:rPr>
        <w:br w:type="page"/>
      </w:r>
      <w:bookmarkStart w:id="3" w:name="_Toc462130148"/>
      <w:bookmarkStart w:id="4" w:name="_Toc34508127"/>
      <w:bookmarkStart w:id="5" w:name="_Toc15028"/>
      <w:bookmarkStart w:id="6" w:name="_Toc434310670"/>
      <w:r>
        <w:rPr>
          <w:rFonts w:hint="eastAsia" w:ascii="新宋体" w:hAnsi="新宋体" w:eastAsia="新宋体" w:cs="新宋体"/>
          <w:color w:val="auto"/>
          <w:sz w:val="36"/>
          <w:szCs w:val="36"/>
          <w:highlight w:val="none"/>
        </w:rPr>
        <w:t>浙江省成套招标代理有限公司关于</w:t>
      </w:r>
      <w:r>
        <w:rPr>
          <w:rFonts w:hint="eastAsia" w:ascii="新宋体" w:hAnsi="新宋体" w:eastAsia="新宋体" w:cs="新宋体"/>
          <w:color w:val="auto"/>
          <w:sz w:val="36"/>
          <w:szCs w:val="36"/>
          <w:highlight w:val="none"/>
          <w:lang w:eastAsia="zh-CN"/>
        </w:rPr>
        <w:t>温州市瓯海区第三人民医院血液透析及配套设备采购项目</w:t>
      </w:r>
      <w:r>
        <w:rPr>
          <w:rFonts w:hint="eastAsia" w:ascii="新宋体" w:hAnsi="新宋体" w:eastAsia="新宋体" w:cs="新宋体"/>
          <w:color w:val="auto"/>
          <w:sz w:val="36"/>
          <w:szCs w:val="36"/>
          <w:highlight w:val="none"/>
        </w:rPr>
        <w:t>的公开招标公告</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4"/>
      </w:tblGrid>
      <w:tr w14:paraId="43866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noWrap w:val="0"/>
            <w:vAlign w:val="top"/>
          </w:tcPr>
          <w:p w14:paraId="01C68CD4">
            <w:pPr>
              <w:pStyle w:val="51"/>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项目概况</w:t>
            </w:r>
          </w:p>
          <w:p w14:paraId="5350EA3F">
            <w:pPr>
              <w:pStyle w:val="51"/>
              <w:spacing w:line="42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lang w:eastAsia="zh-CN"/>
              </w:rPr>
              <w:t>温州市瓯海区第三人民医院血液透析及配套设备采购项目</w:t>
            </w:r>
            <w:r>
              <w:rPr>
                <w:rFonts w:hint="eastAsia" w:ascii="新宋体" w:hAnsi="新宋体" w:eastAsia="新宋体" w:cs="新宋体"/>
                <w:color w:val="auto"/>
                <w:sz w:val="22"/>
                <w:szCs w:val="22"/>
                <w:highlight w:val="none"/>
              </w:rPr>
              <w:t>招标项目的潜在投标人应在</w:t>
            </w:r>
            <w:r>
              <w:rPr>
                <w:rFonts w:hint="eastAsia" w:ascii="新宋体" w:hAnsi="新宋体" w:eastAsia="新宋体" w:cs="新宋体"/>
                <w:color w:val="auto"/>
                <w:sz w:val="22"/>
                <w:szCs w:val="22"/>
                <w:highlight w:val="none"/>
                <w:u w:val="single"/>
              </w:rPr>
              <w:t>浙江政府采购网（http://zfcg.czt.zj.gov.cn/）</w:t>
            </w:r>
            <w:r>
              <w:rPr>
                <w:rFonts w:hint="eastAsia" w:ascii="新宋体" w:hAnsi="新宋体" w:eastAsia="新宋体" w:cs="新宋体"/>
                <w:color w:val="auto"/>
                <w:sz w:val="22"/>
                <w:szCs w:val="22"/>
                <w:highlight w:val="none"/>
              </w:rPr>
              <w:t>获取（下载）招标文件，并于</w:t>
            </w:r>
            <w:r>
              <w:rPr>
                <w:rFonts w:hint="eastAsia" w:ascii="新宋体" w:hAnsi="新宋体" w:eastAsia="新宋体" w:cs="新宋体"/>
                <w:color w:val="auto"/>
                <w:sz w:val="22"/>
                <w:szCs w:val="22"/>
                <w:highlight w:val="none"/>
                <w:u w:val="single"/>
                <w:lang w:eastAsia="zh-CN"/>
              </w:rPr>
              <w:t>2025年04月16日09:30</w:t>
            </w:r>
            <w:r>
              <w:rPr>
                <w:rFonts w:hint="eastAsia" w:ascii="新宋体" w:hAnsi="新宋体" w:eastAsia="新宋体" w:cs="新宋体"/>
                <w:color w:val="auto"/>
                <w:sz w:val="22"/>
                <w:szCs w:val="22"/>
                <w:highlight w:val="none"/>
              </w:rPr>
              <w:t>（北京时间）前递交（上传）投标文件。</w:t>
            </w:r>
          </w:p>
        </w:tc>
      </w:tr>
    </w:tbl>
    <w:p w14:paraId="3FB3556E">
      <w:pPr>
        <w:spacing w:line="420" w:lineRule="exact"/>
        <w:rPr>
          <w:rFonts w:hint="eastAsia" w:ascii="新宋体" w:hAnsi="新宋体" w:eastAsia="新宋体" w:cs="新宋体"/>
          <w:b/>
          <w:bCs/>
          <w:color w:val="auto"/>
          <w:sz w:val="22"/>
          <w:szCs w:val="22"/>
          <w:highlight w:val="none"/>
        </w:rPr>
      </w:pPr>
    </w:p>
    <w:p w14:paraId="7683F1A5">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一、项目基本情况</w:t>
      </w:r>
    </w:p>
    <w:p w14:paraId="362DA238">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项目编号：</w:t>
      </w:r>
      <w:r>
        <w:rPr>
          <w:rFonts w:hint="eastAsia" w:ascii="新宋体" w:hAnsi="新宋体" w:eastAsia="新宋体" w:cs="新宋体"/>
          <w:color w:val="auto"/>
          <w:sz w:val="22"/>
          <w:szCs w:val="22"/>
          <w:highlight w:val="none"/>
          <w:lang w:eastAsia="zh-CN"/>
        </w:rPr>
        <w:t>CTZB-2025030252</w:t>
      </w:r>
    </w:p>
    <w:p w14:paraId="5BF1676D">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项目名称：</w:t>
      </w:r>
      <w:r>
        <w:rPr>
          <w:rFonts w:hint="eastAsia" w:ascii="新宋体" w:hAnsi="新宋体" w:eastAsia="新宋体" w:cs="新宋体"/>
          <w:color w:val="auto"/>
          <w:sz w:val="22"/>
          <w:szCs w:val="22"/>
          <w:highlight w:val="none"/>
          <w:lang w:eastAsia="zh-CN"/>
        </w:rPr>
        <w:t>温州市瓯海区第三人民医院血液透析及配套设备采购项目</w:t>
      </w:r>
    </w:p>
    <w:p w14:paraId="10333439">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采购方式：公开招标</w:t>
      </w:r>
    </w:p>
    <w:p w14:paraId="2840CB6E">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预算金额（元）：</w:t>
      </w:r>
      <w:r>
        <w:rPr>
          <w:rFonts w:hint="eastAsia" w:ascii="新宋体" w:hAnsi="新宋体" w:eastAsia="新宋体" w:cs="新宋体"/>
          <w:color w:val="auto"/>
          <w:sz w:val="22"/>
          <w:szCs w:val="22"/>
          <w:highlight w:val="none"/>
          <w:lang w:eastAsia="zh-CN"/>
        </w:rPr>
        <w:t>8610000</w:t>
      </w:r>
    </w:p>
    <w:p w14:paraId="1D5E74DC">
      <w:pPr>
        <w:spacing w:line="420" w:lineRule="exact"/>
        <w:rPr>
          <w:rFonts w:hint="default"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rPr>
        <w:t>最高限价（元）：</w:t>
      </w:r>
      <w:r>
        <w:rPr>
          <w:rFonts w:hint="eastAsia" w:ascii="新宋体" w:hAnsi="新宋体" w:eastAsia="新宋体" w:cs="新宋体"/>
          <w:color w:val="auto"/>
          <w:sz w:val="22"/>
          <w:szCs w:val="22"/>
          <w:highlight w:val="none"/>
          <w:lang w:val="en-US" w:eastAsia="zh-CN"/>
        </w:rPr>
        <w:t>4860000</w:t>
      </w:r>
    </w:p>
    <w:p w14:paraId="489A02B2">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采购需求：</w:t>
      </w:r>
    </w:p>
    <w:p w14:paraId="0909220A">
      <w:pPr>
        <w:pStyle w:val="24"/>
        <w:spacing w:line="420" w:lineRule="exact"/>
        <w:ind w:left="440" w:hanging="44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标项名称: </w:t>
      </w:r>
      <w:r>
        <w:rPr>
          <w:rFonts w:hint="eastAsia" w:ascii="新宋体" w:hAnsi="新宋体" w:eastAsia="新宋体" w:cs="新宋体"/>
          <w:color w:val="auto"/>
          <w:sz w:val="22"/>
          <w:szCs w:val="22"/>
          <w:highlight w:val="none"/>
          <w:lang w:eastAsia="zh-CN"/>
        </w:rPr>
        <w:t>温州市瓯海区第三人民医院血液透析及配套设备采购项目</w:t>
      </w:r>
    </w:p>
    <w:p w14:paraId="0165F873">
      <w:pPr>
        <w:pStyle w:val="24"/>
        <w:spacing w:line="420" w:lineRule="exact"/>
        <w:ind w:left="440" w:hanging="440"/>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数量: 血液透析设备（单泵）</w:t>
      </w:r>
      <w:r>
        <w:rPr>
          <w:rFonts w:hint="eastAsia" w:ascii="新宋体" w:hAnsi="新宋体" w:eastAsia="新宋体" w:cs="新宋体"/>
          <w:color w:val="auto"/>
          <w:sz w:val="22"/>
          <w:szCs w:val="22"/>
          <w:highlight w:val="none"/>
          <w:lang w:val="en-US" w:eastAsia="zh-CN"/>
        </w:rPr>
        <w:t>27套、血液透析设备（双泵血滤机）3套、水处理设备1套。</w:t>
      </w:r>
    </w:p>
    <w:p w14:paraId="3805DECF">
      <w:pPr>
        <w:pStyle w:val="24"/>
        <w:spacing w:line="420" w:lineRule="exact"/>
        <w:ind w:left="440" w:hanging="44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预算金额（元）: </w:t>
      </w:r>
      <w:r>
        <w:rPr>
          <w:rFonts w:hint="eastAsia" w:ascii="新宋体" w:hAnsi="新宋体" w:eastAsia="新宋体" w:cs="新宋体"/>
          <w:color w:val="auto"/>
          <w:sz w:val="22"/>
          <w:szCs w:val="22"/>
          <w:highlight w:val="none"/>
          <w:lang w:eastAsia="zh-CN"/>
        </w:rPr>
        <w:t>8610000</w:t>
      </w:r>
    </w:p>
    <w:p w14:paraId="20979AA4">
      <w:pPr>
        <w:spacing w:line="420" w:lineRule="exact"/>
        <w:rPr>
          <w:rFonts w:hint="default"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rPr>
        <w:t>最高限价（元）：</w:t>
      </w:r>
      <w:r>
        <w:rPr>
          <w:rFonts w:hint="eastAsia" w:ascii="新宋体" w:hAnsi="新宋体" w:eastAsia="新宋体" w:cs="新宋体"/>
          <w:color w:val="auto"/>
          <w:sz w:val="22"/>
          <w:szCs w:val="22"/>
          <w:highlight w:val="none"/>
          <w:lang w:val="en-US" w:eastAsia="zh-CN"/>
        </w:rPr>
        <w:t>4860000</w:t>
      </w:r>
    </w:p>
    <w:p w14:paraId="1F0B5610">
      <w:pPr>
        <w:pStyle w:val="24"/>
        <w:spacing w:line="420" w:lineRule="exact"/>
        <w:ind w:left="0" w:firstLine="0" w:firstLineChars="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简要规格描述或项目基本概况介绍：详见招标文件第五部分。</w:t>
      </w:r>
    </w:p>
    <w:p w14:paraId="318F9C5E">
      <w:pPr>
        <w:pStyle w:val="24"/>
        <w:spacing w:line="420" w:lineRule="exact"/>
        <w:ind w:left="440" w:hanging="440"/>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color w:val="auto"/>
          <w:sz w:val="22"/>
          <w:szCs w:val="22"/>
          <w:highlight w:val="none"/>
        </w:rPr>
        <w:t>备注：</w:t>
      </w: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血液透析设备（单泵）</w:t>
      </w:r>
      <w:r>
        <w:rPr>
          <w:rFonts w:hint="eastAsia" w:ascii="新宋体" w:hAnsi="新宋体" w:eastAsia="新宋体" w:cs="新宋体"/>
          <w:color w:val="auto"/>
          <w:sz w:val="22"/>
          <w:szCs w:val="22"/>
          <w:highlight w:val="none"/>
          <w:lang w:val="en-US" w:eastAsia="zh-CN"/>
        </w:rPr>
        <w:t>和血液透析设备（双泵血滤机）</w:t>
      </w:r>
      <w:r>
        <w:rPr>
          <w:rFonts w:hint="eastAsia" w:ascii="新宋体" w:hAnsi="新宋体" w:eastAsia="新宋体" w:cs="新宋体"/>
          <w:b/>
          <w:bCs/>
          <w:color w:val="auto"/>
          <w:sz w:val="22"/>
          <w:szCs w:val="22"/>
          <w:highlight w:val="none"/>
          <w:lang w:val="en-US" w:eastAsia="zh-CN"/>
        </w:rPr>
        <w:t>允许</w:t>
      </w:r>
      <w:r>
        <w:rPr>
          <w:rFonts w:hint="eastAsia" w:ascii="新宋体" w:hAnsi="新宋体" w:eastAsia="新宋体" w:cs="新宋体"/>
          <w:b/>
          <w:bCs/>
          <w:color w:val="auto"/>
          <w:sz w:val="22"/>
          <w:szCs w:val="22"/>
          <w:highlight w:val="none"/>
        </w:rPr>
        <w:t>进口产品投标</w:t>
      </w:r>
      <w:r>
        <w:rPr>
          <w:rFonts w:hint="eastAsia" w:ascii="新宋体" w:hAnsi="新宋体" w:eastAsia="新宋体" w:cs="新宋体"/>
          <w:b/>
          <w:bCs/>
          <w:color w:val="auto"/>
          <w:sz w:val="22"/>
          <w:szCs w:val="22"/>
          <w:highlight w:val="none"/>
          <w:lang w:eastAsia="zh-CN"/>
        </w:rPr>
        <w:t>；</w:t>
      </w:r>
    </w:p>
    <w:p w14:paraId="3789829E">
      <w:pPr>
        <w:pStyle w:val="24"/>
        <w:spacing w:line="420" w:lineRule="exact"/>
        <w:ind w:left="440" w:hanging="440"/>
        <w:rPr>
          <w:rFonts w:hint="eastAsia" w:ascii="新宋体" w:hAnsi="新宋体" w:eastAsia="新宋体" w:cs="新宋体"/>
          <w:color w:val="auto"/>
          <w:sz w:val="22"/>
          <w:szCs w:val="22"/>
          <w:highlight w:val="none"/>
        </w:rPr>
      </w:pPr>
      <w:r>
        <w:rPr>
          <w:rFonts w:hint="eastAsia" w:ascii="新宋体" w:hAnsi="新宋体" w:eastAsia="新宋体" w:cs="新宋体"/>
          <w:b w:val="0"/>
          <w:bCs w:val="0"/>
          <w:color w:val="auto"/>
          <w:sz w:val="22"/>
          <w:szCs w:val="22"/>
          <w:highlight w:val="none"/>
          <w:lang w:val="en-US" w:eastAsia="zh-CN"/>
        </w:rPr>
        <w:t>2、</w:t>
      </w:r>
      <w:r>
        <w:rPr>
          <w:rFonts w:hint="eastAsia" w:ascii="新宋体" w:hAnsi="新宋体" w:eastAsia="新宋体" w:cs="新宋体"/>
          <w:color w:val="auto"/>
          <w:sz w:val="22"/>
          <w:szCs w:val="22"/>
          <w:highlight w:val="none"/>
          <w:lang w:val="en-US" w:eastAsia="zh-CN"/>
        </w:rPr>
        <w:t>水处理设备</w:t>
      </w:r>
      <w:r>
        <w:rPr>
          <w:rFonts w:hint="eastAsia" w:ascii="新宋体" w:hAnsi="新宋体" w:eastAsia="新宋体" w:cs="新宋体"/>
          <w:b/>
          <w:bCs/>
          <w:color w:val="auto"/>
          <w:sz w:val="22"/>
          <w:szCs w:val="22"/>
          <w:highlight w:val="none"/>
          <w:lang w:val="en-US" w:eastAsia="zh-CN"/>
        </w:rPr>
        <w:t>不允许</w:t>
      </w:r>
      <w:r>
        <w:rPr>
          <w:rFonts w:hint="eastAsia" w:ascii="新宋体" w:hAnsi="新宋体" w:eastAsia="新宋体" w:cs="新宋体"/>
          <w:b/>
          <w:bCs/>
          <w:color w:val="auto"/>
          <w:sz w:val="22"/>
          <w:szCs w:val="22"/>
          <w:highlight w:val="none"/>
        </w:rPr>
        <w:t>进口产品投标。</w:t>
      </w:r>
    </w:p>
    <w:p w14:paraId="221B3924">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合同履约期限</w:t>
      </w:r>
      <w:r>
        <w:rPr>
          <w:rFonts w:hint="eastAsia" w:ascii="新宋体" w:hAnsi="新宋体" w:eastAsia="新宋体" w:cs="新宋体"/>
          <w:color w:val="auto"/>
          <w:sz w:val="22"/>
          <w:szCs w:val="22"/>
          <w:highlight w:val="none"/>
        </w:rPr>
        <w:t>：详见招标文件第五部分。</w:t>
      </w:r>
    </w:p>
    <w:p w14:paraId="6F412D32">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本项目(是)接受联合体投标。</w:t>
      </w:r>
    </w:p>
    <w:p w14:paraId="26F47655">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二、申请人的资格要求：</w:t>
      </w:r>
    </w:p>
    <w:p w14:paraId="27D07D82">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9FE8229">
      <w:pPr>
        <w:widowControl/>
        <w:spacing w:line="420" w:lineRule="exact"/>
        <w:ind w:right="6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2、落实政府采购政策需满足的资格要求：</w:t>
      </w:r>
      <w:r>
        <w:rPr>
          <w:rFonts w:hint="eastAsia" w:ascii="新宋体" w:hAnsi="新宋体" w:eastAsia="新宋体" w:cs="新宋体"/>
          <w:b/>
          <w:color w:val="auto"/>
          <w:sz w:val="22"/>
          <w:szCs w:val="22"/>
          <w:highlight w:val="none"/>
        </w:rPr>
        <w:t>①</w:t>
      </w:r>
      <w:r>
        <w:rPr>
          <w:rFonts w:hint="eastAsia" w:ascii="新宋体" w:hAnsi="新宋体" w:eastAsia="新宋体" w:cs="新宋体"/>
          <w:b/>
          <w:bCs/>
          <w:color w:val="auto"/>
          <w:sz w:val="22"/>
          <w:szCs w:val="22"/>
          <w:highlight w:val="none"/>
        </w:rPr>
        <w:t>供应商采用联合体投</w:t>
      </w:r>
      <w:bookmarkStart w:id="112" w:name="_GoBack"/>
      <w:bookmarkEnd w:id="112"/>
      <w:r>
        <w:rPr>
          <w:rFonts w:hint="eastAsia" w:ascii="新宋体" w:hAnsi="新宋体" w:eastAsia="新宋体" w:cs="新宋体"/>
          <w:b/>
          <w:bCs/>
          <w:color w:val="auto"/>
          <w:sz w:val="22"/>
          <w:szCs w:val="22"/>
          <w:highlight w:val="none"/>
        </w:rPr>
        <w:t>标的：联合体各方不得再以自己名义单独投标，也不得组成新的联合体或参加其他联合体在本项目中投标；联合体内成员均应符合申请人的资格要求第1、3点；</w:t>
      </w:r>
      <w:r>
        <w:rPr>
          <w:rFonts w:hint="eastAsia" w:ascii="新宋体" w:hAnsi="新宋体" w:eastAsia="新宋体" w:cs="新宋体"/>
          <w:b/>
          <w:color w:val="auto"/>
          <w:kern w:val="0"/>
          <w:sz w:val="22"/>
          <w:szCs w:val="22"/>
          <w:highlight w:val="none"/>
        </w:rPr>
        <w:t>向采购人提交联合体投标协议书，载明联合体各方承担的工作和义务；</w:t>
      </w:r>
      <w:r>
        <w:rPr>
          <w:rFonts w:hint="eastAsia" w:ascii="新宋体" w:hAnsi="新宋体" w:eastAsia="新宋体" w:cs="新宋体"/>
          <w:b/>
          <w:bCs/>
          <w:color w:val="auto"/>
          <w:sz w:val="22"/>
          <w:szCs w:val="22"/>
          <w:highlight w:val="none"/>
        </w:rPr>
        <w:t>联合体投标的联合体各方承担连带责任。</w:t>
      </w:r>
    </w:p>
    <w:p w14:paraId="6E5E4211">
      <w:pPr>
        <w:snapToGrid w:val="0"/>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②供应商采用分包方式投标的：仅允许对本项目非主体、非关键性部分进行分包，提供分包意向协议，分包供应商应具备承接分包内容所必需的设备和专业技术能力，总包供应商对分包内容承担连带责任。</w:t>
      </w:r>
    </w:p>
    <w:p w14:paraId="020834F6">
      <w:pPr>
        <w:widowControl/>
        <w:spacing w:line="420" w:lineRule="exact"/>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3、本项目的特定资格要求：</w:t>
      </w:r>
    </w:p>
    <w:p w14:paraId="435384A1">
      <w:pPr>
        <w:widowControl/>
        <w:spacing w:line="420" w:lineRule="exact"/>
        <w:ind w:firstLine="442"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t>①</w:t>
      </w:r>
      <w:r>
        <w:rPr>
          <w:rFonts w:hint="eastAsia" w:ascii="新宋体" w:hAnsi="新宋体" w:eastAsia="新宋体" w:cs="新宋体"/>
          <w:color w:val="auto"/>
          <w:sz w:val="22"/>
          <w:szCs w:val="22"/>
          <w:highlight w:val="none"/>
        </w:rPr>
        <w:t>单位负责人为同一人或者存在直接控股、管理关系的不同供应商，不得参加同一合同项下的政府采购活动；</w:t>
      </w:r>
    </w:p>
    <w:p w14:paraId="1CBCED73">
      <w:pPr>
        <w:widowControl/>
        <w:spacing w:line="420" w:lineRule="exact"/>
        <w:ind w:firstLine="440"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②为采购项目提供整体设计、规范编制或者项目管理、监理、检测等服务后不得再参加该采购项目的其他采购活动；</w:t>
      </w:r>
    </w:p>
    <w:p w14:paraId="0FB51560">
      <w:pPr>
        <w:widowControl/>
        <w:spacing w:line="420" w:lineRule="exact"/>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xml:space="preserve">    ③投标人具有有效的《医疗器械经营许可证》（如适用，《医疗器械经营监督管理办法（总局54号令）》另有规定的，从其规定）。</w:t>
      </w:r>
    </w:p>
    <w:p w14:paraId="1B7A0E47">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三、获取招标文件</w:t>
      </w:r>
    </w:p>
    <w:p w14:paraId="549823A9">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1.时间：/至</w:t>
      </w:r>
      <w:r>
        <w:rPr>
          <w:rFonts w:hint="eastAsia" w:ascii="新宋体" w:hAnsi="新宋体" w:eastAsia="新宋体" w:cs="新宋体"/>
          <w:color w:val="auto"/>
          <w:sz w:val="22"/>
          <w:szCs w:val="22"/>
          <w:highlight w:val="none"/>
          <w:lang w:eastAsia="zh-CN"/>
        </w:rPr>
        <w:t>2025年04月16日09:30</w:t>
      </w:r>
      <w:r>
        <w:rPr>
          <w:rFonts w:hint="eastAsia" w:ascii="新宋体" w:hAnsi="新宋体" w:eastAsia="新宋体" w:cs="新宋体"/>
          <w:color w:val="auto"/>
          <w:sz w:val="22"/>
          <w:szCs w:val="22"/>
          <w:highlight w:val="none"/>
        </w:rPr>
        <w:t>，每天上午00:00至12:00 ，下午12:00至23:59（北京时间，线上获取法定节假日均可，线下获取文件法定节假日除外）；</w:t>
      </w:r>
    </w:p>
    <w:p w14:paraId="4BAAEB28">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2.地点（网址）：浙江政府采购网（http://zfcg.czt.zj.gov.cn/）；</w:t>
      </w:r>
    </w:p>
    <w:p w14:paraId="3A19C58A">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3.方式：供应商登录政采云平台https://www.zcygov.cn/在线申请获取采购文件（进入“项目采购”应用，在获取采购文件菜单中选择项目，申请获取采购文件）。</w:t>
      </w:r>
    </w:p>
    <w:p w14:paraId="29FCD176">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4.售价(元)：0；</w:t>
      </w:r>
    </w:p>
    <w:p w14:paraId="072B89FF">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四、提交投标文件截止时间、开标时间和地点</w:t>
      </w:r>
    </w:p>
    <w:p w14:paraId="5B3898AB">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1.投标：</w:t>
      </w:r>
    </w:p>
    <w:p w14:paraId="0916EAEF">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投标截止时间：</w:t>
      </w:r>
      <w:r>
        <w:rPr>
          <w:rFonts w:hint="eastAsia" w:ascii="新宋体" w:hAnsi="新宋体" w:eastAsia="新宋体" w:cs="新宋体"/>
          <w:color w:val="auto"/>
          <w:sz w:val="22"/>
          <w:szCs w:val="22"/>
          <w:highlight w:val="none"/>
          <w:lang w:eastAsia="zh-CN"/>
        </w:rPr>
        <w:t>2025年04月16日09:30</w:t>
      </w:r>
      <w:r>
        <w:rPr>
          <w:rFonts w:hint="eastAsia" w:ascii="新宋体" w:hAnsi="新宋体" w:eastAsia="新宋体" w:cs="新宋体"/>
          <w:color w:val="auto"/>
          <w:sz w:val="22"/>
          <w:szCs w:val="22"/>
          <w:highlight w:val="none"/>
        </w:rPr>
        <w:t>（北京时间）；</w:t>
      </w:r>
    </w:p>
    <w:p w14:paraId="0BA84DD4">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投标地点(网址)：政府采购云平台（https://www.zcygov.cn）。</w:t>
      </w:r>
    </w:p>
    <w:p w14:paraId="1EB2EB54">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2.开标时间和地点：</w:t>
      </w:r>
    </w:p>
    <w:p w14:paraId="3FFF422C">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开标时间：</w:t>
      </w:r>
      <w:r>
        <w:rPr>
          <w:rFonts w:hint="eastAsia" w:ascii="新宋体" w:hAnsi="新宋体" w:eastAsia="新宋体" w:cs="新宋体"/>
          <w:color w:val="auto"/>
          <w:sz w:val="22"/>
          <w:szCs w:val="22"/>
          <w:highlight w:val="none"/>
          <w:lang w:eastAsia="zh-CN"/>
        </w:rPr>
        <w:t>2025年04月16日09:30</w:t>
      </w:r>
      <w:r>
        <w:rPr>
          <w:rFonts w:hint="eastAsia" w:ascii="新宋体" w:hAnsi="新宋体" w:eastAsia="新宋体" w:cs="新宋体"/>
          <w:color w:val="auto"/>
          <w:sz w:val="22"/>
          <w:szCs w:val="22"/>
          <w:highlight w:val="none"/>
        </w:rPr>
        <w:t>（北京时间）；</w:t>
      </w:r>
    </w:p>
    <w:p w14:paraId="3720F493">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开标地点：在政府采购云平台（https://www.zcygov.cn）上开启投标文件；</w:t>
      </w:r>
    </w:p>
    <w:p w14:paraId="2F368ECC">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开标时间后30分钟内，投标人须登录政府采购云平台，用“项目采购-开标评标”功能解密投标文件（线上）；</w:t>
      </w:r>
    </w:p>
    <w:p w14:paraId="59A6042A">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五、公告期限：</w:t>
      </w:r>
      <w:r>
        <w:rPr>
          <w:rFonts w:hint="eastAsia" w:ascii="新宋体" w:hAnsi="新宋体" w:eastAsia="新宋体" w:cs="新宋体"/>
          <w:color w:val="auto"/>
          <w:sz w:val="22"/>
          <w:szCs w:val="22"/>
          <w:highlight w:val="none"/>
        </w:rPr>
        <w:t>自本公告发布之日起5个工作日。</w:t>
      </w:r>
    </w:p>
    <w:p w14:paraId="40F95436">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六、其他补充事宜</w:t>
      </w:r>
    </w:p>
    <w:p w14:paraId="51E06582">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57F0391B">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7378381C">
      <w:pPr>
        <w:pStyle w:val="51"/>
        <w:spacing w:before="170" w:after="170" w:line="420" w:lineRule="exact"/>
        <w:rPr>
          <w:rFonts w:hint="eastAsia" w:ascii="新宋体" w:hAnsi="新宋体" w:eastAsia="新宋体" w:cs="新宋体"/>
          <w:color w:val="auto"/>
          <w:highlight w:val="none"/>
        </w:rPr>
      </w:pPr>
      <w:r>
        <w:rPr>
          <w:rFonts w:hint="eastAsia" w:ascii="新宋体" w:hAnsi="新宋体" w:eastAsia="新宋体" w:cs="新宋体"/>
          <w:b/>
          <w:bCs/>
          <w:color w:val="auto"/>
          <w:highlight w:val="none"/>
        </w:rPr>
        <w:t>3.</w:t>
      </w:r>
      <w:r>
        <w:rPr>
          <w:rFonts w:hint="eastAsia" w:ascii="新宋体" w:hAnsi="新宋体" w:eastAsia="新宋体" w:cs="新宋体"/>
          <w:color w:val="auto"/>
          <w:highlight w:val="none"/>
        </w:rPr>
        <w:t>其他事项</w:t>
      </w:r>
    </w:p>
    <w:p w14:paraId="51B6F8D2">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color w:val="auto"/>
          <w:sz w:val="22"/>
          <w:szCs w:val="22"/>
          <w:highlight w:val="none"/>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22D87E9">
      <w:pPr>
        <w:pStyle w:val="24"/>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highlight w:val="none"/>
        </w:rPr>
        <w:t>(2)</w:t>
      </w:r>
      <w:r>
        <w:rPr>
          <w:rFonts w:hint="eastAsia" w:ascii="新宋体" w:hAnsi="新宋体" w:eastAsia="新宋体" w:cs="新宋体"/>
          <w:color w:val="auto"/>
          <w:sz w:val="22"/>
          <w:szCs w:val="22"/>
          <w:highlight w:val="none"/>
        </w:rPr>
        <w:t>投标保证金：不需交纳投标保证金。</w:t>
      </w:r>
    </w:p>
    <w:p w14:paraId="42D3E84E">
      <w:pPr>
        <w:pStyle w:val="24"/>
        <w:spacing w:line="420" w:lineRule="exact"/>
        <w:rPr>
          <w:rFonts w:hint="eastAsia" w:ascii="新宋体" w:hAnsi="新宋体" w:eastAsia="新宋体" w:cs="新宋体"/>
          <w:bCs/>
          <w:snapToGrid w:val="0"/>
          <w:color w:val="auto"/>
          <w:sz w:val="22"/>
          <w:szCs w:val="22"/>
          <w:highlight w:val="none"/>
        </w:rPr>
      </w:pPr>
      <w:r>
        <w:rPr>
          <w:rFonts w:hint="eastAsia" w:ascii="新宋体" w:hAnsi="新宋体" w:eastAsia="新宋体" w:cs="新宋体"/>
          <w:color w:val="auto"/>
          <w:highlight w:val="none"/>
        </w:rPr>
        <w:t>(3)</w:t>
      </w:r>
      <w:r>
        <w:rPr>
          <w:rFonts w:hint="eastAsia" w:ascii="新宋体" w:hAnsi="新宋体" w:eastAsia="新宋体" w:cs="新宋体"/>
          <w:bCs/>
          <w:snapToGrid w:val="0"/>
          <w:color w:val="auto"/>
          <w:sz w:val="22"/>
          <w:szCs w:val="22"/>
          <w:highlight w:val="none"/>
        </w:rPr>
        <w:t>通过本公告下方“游客，浏览采购文件”下载的采购文件仅供浏览，不视作依法获取招标文件。</w:t>
      </w:r>
    </w:p>
    <w:p w14:paraId="2F6AC299">
      <w:pPr>
        <w:pStyle w:val="24"/>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highlight w:val="none"/>
        </w:rPr>
        <w:t>(4)</w:t>
      </w:r>
      <w:r>
        <w:rPr>
          <w:rFonts w:hint="eastAsia" w:ascii="新宋体" w:hAnsi="新宋体" w:eastAsia="新宋体" w:cs="新宋体"/>
          <w:color w:val="auto"/>
          <w:sz w:val="22"/>
          <w:szCs w:val="22"/>
          <w:highlight w:val="none"/>
        </w:rPr>
        <w:t>未按招标公告规定获取招标文件的潜在投标人不得对招标文件提出质疑，其投标将被拒绝。</w:t>
      </w:r>
    </w:p>
    <w:p w14:paraId="2A8F23B0">
      <w:pPr>
        <w:pStyle w:val="24"/>
        <w:spacing w:line="420" w:lineRule="exact"/>
        <w:ind w:left="0" w:firstLine="0" w:firstLineChars="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highlight w:val="none"/>
        </w:rPr>
        <w:t>(5)</w:t>
      </w:r>
      <w:r>
        <w:rPr>
          <w:rFonts w:hint="eastAsia" w:ascii="新宋体" w:hAnsi="新宋体" w:eastAsia="新宋体" w:cs="新宋体"/>
          <w:color w:val="auto"/>
          <w:sz w:val="22"/>
          <w:szCs w:val="22"/>
          <w:highlight w:val="none"/>
        </w:rPr>
        <w:t>采购项目需要落实的政府采购政策：1）经采购人确定，本项目不属于预留采购份额专门面向中小企业采购项目。本项目对符合政府采购扶持政策的小型、微型企业、监狱企业、残疾人福利性单位给予价格优惠扶持；2）执行节能产品政府强制采购和优先采购政策，执行环境标志产品政府优先采购政策；3）本项目允许分包，仅允许中型企业向一家或多家小微企业、小微企业向一家或多家小微企业对本项目非主体、非关键性部分进行合理分包；本项目非主体、非关键性部分为：</w:t>
      </w:r>
      <w:r>
        <w:rPr>
          <w:rFonts w:hint="eastAsia" w:ascii="新宋体" w:hAnsi="新宋体" w:eastAsia="新宋体" w:cs="新宋体"/>
          <w:b/>
          <w:bCs/>
          <w:color w:val="auto"/>
          <w:sz w:val="22"/>
          <w:szCs w:val="22"/>
          <w:highlight w:val="none"/>
          <w:u w:val="single"/>
        </w:rPr>
        <w:t>产品运输</w:t>
      </w:r>
      <w:r>
        <w:rPr>
          <w:rFonts w:hint="eastAsia" w:ascii="新宋体" w:hAnsi="新宋体" w:eastAsia="新宋体" w:cs="新宋体"/>
          <w:color w:val="auto"/>
          <w:sz w:val="22"/>
          <w:szCs w:val="22"/>
          <w:highlight w:val="none"/>
        </w:rPr>
        <w:t>；4）支持创新发展：4.1.采购人优先采购被认定为首台套产品和“制造精品”的自主创新产品；4.2.首台套产品被纳入《省推广应用指导目录》之日起 3年内，以及产品核心技术高于国内领先水平，并具有明晰自主知识产权的“制造精品”产品，自认定之日起 3年内视同已具备相应销售业绩，参加政府采购活动时业绩分值为满分。</w:t>
      </w:r>
    </w:p>
    <w:p w14:paraId="4FFE404B">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(6)</w:t>
      </w:r>
      <w:r>
        <w:rPr>
          <w:rFonts w:hint="eastAsia" w:ascii="新宋体" w:hAnsi="新宋体" w:eastAsia="新宋体" w:cs="新宋体"/>
          <w:color w:val="auto"/>
          <w:sz w:val="22"/>
          <w:szCs w:val="22"/>
          <w:highlight w:val="none"/>
        </w:rPr>
        <w:t>在线投标响应（电子投标）说明</w:t>
      </w:r>
    </w:p>
    <w:p w14:paraId="781C2E19">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1)本项目采用政府采购电子化交易。</w:t>
      </w:r>
    </w:p>
    <w:p w14:paraId="245A7F4A">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2)投标人应在投标前完成CA数字证书办理。（办理流程详见http://zfcg.czt.zj.gov.cn/bidClientTemplate/2019-05-27/12945.html）。</w:t>
      </w:r>
    </w:p>
    <w:p w14:paraId="6B7C8E16">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3)投标人应安装“政采云投标客户端”，电子投标工具请投标人自行前往浙江政府采购网下载并安装，（下载网址：http://zfcg.czt.zj.gov.cn/bidClientTemplate/2019-09-24/12975.html）。</w:t>
      </w:r>
    </w:p>
    <w:p w14:paraId="5CFFD77E">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4)电子交易具体流程详见操作指南：登录政府采购云平台（https://www.zcygov.cn/），从首页-服务中心-帮助文档-项目采购-电子招投标，查看文档和视频。</w:t>
      </w:r>
    </w:p>
    <w:p w14:paraId="3E068EDE">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5)如有疑问，可致电政府采购云平台技术支持热线咨询，联系方式：95763。</w:t>
      </w:r>
    </w:p>
    <w:p w14:paraId="50D5B48A">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6)解密用的CA为制作投标文件的CA。</w:t>
      </w:r>
    </w:p>
    <w:p w14:paraId="63CB8F10">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(7)</w:t>
      </w:r>
      <w:r>
        <w:rPr>
          <w:rFonts w:hint="eastAsia" w:ascii="新宋体" w:hAnsi="新宋体" w:eastAsia="新宋体" w:cs="新宋体"/>
          <w:color w:val="auto"/>
          <w:sz w:val="22"/>
          <w:szCs w:val="22"/>
          <w:highlight w:val="none"/>
        </w:rPr>
        <w:t>中标人应在合同签订前完成政府采购云平台（https://www.zcygov.cn/）全部注册步骤并成为正式注册入库供应商，否则将导致合同款无法正常支付，责任由中标人承担。请投标人尽早完成注册。https://middle.zcygov.cn/settle-front/#/registry。（供应商注册页面）</w:t>
      </w:r>
    </w:p>
    <w:p w14:paraId="7DA368A6">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(8)</w:t>
      </w:r>
      <w:r>
        <w:rPr>
          <w:rFonts w:hint="eastAsia" w:ascii="新宋体" w:hAnsi="新宋体" w:eastAsia="新宋体" w:cs="新宋体"/>
          <w:color w:val="auto"/>
          <w:sz w:val="22"/>
          <w:szCs w:val="22"/>
          <w:highlight w:val="none"/>
        </w:rPr>
        <w:t>采购信息发布媒介：浙江政府采购网（http://zfcg.czt.zj.gov.cn/）</w:t>
      </w:r>
    </w:p>
    <w:p w14:paraId="7DABE118">
      <w:pPr>
        <w:pStyle w:val="24"/>
        <w:spacing w:line="420" w:lineRule="exact"/>
        <w:ind w:left="0" w:firstLine="0" w:firstLineChars="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(9)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08B18B73">
      <w:pPr>
        <w:pStyle w:val="24"/>
        <w:spacing w:line="420" w:lineRule="exact"/>
        <w:ind w:left="0" w:firstLine="0" w:firstLineChars="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（10）本项目所属行业：工业。</w:t>
      </w:r>
    </w:p>
    <w:p w14:paraId="17F0CC45">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七、对本次招标提出询问、质疑、投诉，请按以下方式联系。</w:t>
      </w:r>
    </w:p>
    <w:p w14:paraId="12148F9D">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1.采购人信息</w:t>
      </w:r>
    </w:p>
    <w:p w14:paraId="5AF9609B">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名称：</w:t>
      </w:r>
      <w:r>
        <w:rPr>
          <w:rFonts w:hint="eastAsia" w:ascii="新宋体" w:hAnsi="新宋体" w:eastAsia="新宋体" w:cs="新宋体"/>
          <w:color w:val="auto"/>
          <w:sz w:val="22"/>
          <w:szCs w:val="22"/>
          <w:highlight w:val="none"/>
          <w:lang w:eastAsia="zh-CN"/>
        </w:rPr>
        <w:t>温州市瓯海区第三人民医院</w:t>
      </w:r>
    </w:p>
    <w:p w14:paraId="285E9E21">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地址：</w:t>
      </w:r>
      <w:r>
        <w:rPr>
          <w:rFonts w:hint="eastAsia" w:ascii="新宋体" w:hAnsi="新宋体" w:eastAsia="新宋体" w:cs="新宋体"/>
          <w:color w:val="auto"/>
          <w:sz w:val="22"/>
          <w:szCs w:val="22"/>
          <w:highlight w:val="none"/>
          <w:lang w:eastAsia="zh-CN"/>
        </w:rPr>
        <w:t>温州市瓯海区瓯越大道2286号</w:t>
      </w:r>
    </w:p>
    <w:p w14:paraId="405A1D4D">
      <w:pPr>
        <w:spacing w:line="420" w:lineRule="exact"/>
        <w:rPr>
          <w:rFonts w:hint="default"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rPr>
        <w:t>项目联系人（询问）：</w:t>
      </w:r>
      <w:r>
        <w:rPr>
          <w:rFonts w:hint="eastAsia" w:ascii="新宋体" w:hAnsi="新宋体" w:eastAsia="新宋体" w:cs="新宋体"/>
          <w:color w:val="auto"/>
          <w:sz w:val="22"/>
          <w:szCs w:val="22"/>
          <w:highlight w:val="none"/>
          <w:lang w:val="en-US" w:eastAsia="zh-CN"/>
        </w:rPr>
        <w:t>朱丹</w:t>
      </w:r>
    </w:p>
    <w:p w14:paraId="1C462D31">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联系电话（询问）：</w:t>
      </w:r>
      <w:r>
        <w:rPr>
          <w:rFonts w:hint="eastAsia" w:ascii="新宋体" w:hAnsi="新宋体" w:eastAsia="新宋体" w:cs="新宋体"/>
          <w:color w:val="auto"/>
          <w:sz w:val="22"/>
          <w:szCs w:val="22"/>
          <w:highlight w:val="none"/>
          <w:lang w:eastAsia="zh-CN"/>
        </w:rPr>
        <w:t>0577-56958088</w:t>
      </w:r>
    </w:p>
    <w:p w14:paraId="472580E8">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质疑联系人：</w:t>
      </w:r>
      <w:r>
        <w:rPr>
          <w:rFonts w:hint="eastAsia" w:ascii="新宋体" w:hAnsi="新宋体" w:eastAsia="新宋体" w:cs="新宋体"/>
          <w:color w:val="auto"/>
          <w:sz w:val="22"/>
          <w:szCs w:val="22"/>
          <w:highlight w:val="none"/>
          <w:lang w:eastAsia="zh-CN"/>
        </w:rPr>
        <w:t xml:space="preserve">蓝晓燕 </w:t>
      </w:r>
      <w:r>
        <w:rPr>
          <w:rFonts w:hint="eastAsia" w:ascii="新宋体" w:hAnsi="新宋体" w:eastAsia="新宋体" w:cs="新宋体"/>
          <w:color w:val="auto"/>
          <w:sz w:val="22"/>
          <w:szCs w:val="22"/>
          <w:highlight w:val="none"/>
        </w:rPr>
        <w:t xml:space="preserve"> </w:t>
      </w:r>
    </w:p>
    <w:p w14:paraId="46D8FA8F">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质疑联系方式：</w:t>
      </w:r>
      <w:r>
        <w:rPr>
          <w:rFonts w:hint="eastAsia" w:ascii="新宋体" w:hAnsi="新宋体" w:eastAsia="新宋体" w:cs="新宋体"/>
          <w:color w:val="auto"/>
          <w:sz w:val="22"/>
          <w:szCs w:val="22"/>
          <w:highlight w:val="none"/>
          <w:lang w:eastAsia="zh-CN"/>
        </w:rPr>
        <w:t>0577-56953715</w:t>
      </w:r>
    </w:p>
    <w:p w14:paraId="7726D726">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2.采购代理机构信息</w:t>
      </w:r>
    </w:p>
    <w:p w14:paraId="3306C0BD">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名称：浙江省成套招标代理有限公司</w:t>
      </w:r>
    </w:p>
    <w:p w14:paraId="2F8A3E1E">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地址：温州市温州大道展宏大厦2栋702室</w:t>
      </w:r>
    </w:p>
    <w:p w14:paraId="3E4AF2CC">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项目联系人（询问）：</w:t>
      </w:r>
      <w:r>
        <w:rPr>
          <w:rFonts w:hint="eastAsia" w:ascii="新宋体" w:hAnsi="新宋体" w:eastAsia="新宋体" w:cs="新宋体"/>
          <w:color w:val="auto"/>
          <w:sz w:val="22"/>
          <w:szCs w:val="22"/>
          <w:highlight w:val="none"/>
          <w:lang w:eastAsia="zh-CN"/>
        </w:rPr>
        <w:t>薛永佐</w:t>
      </w:r>
    </w:p>
    <w:p w14:paraId="6E84ADD8">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联系电话（询问）：</w:t>
      </w:r>
      <w:r>
        <w:rPr>
          <w:rFonts w:hint="eastAsia" w:ascii="新宋体" w:hAnsi="新宋体" w:eastAsia="新宋体" w:cs="新宋体"/>
          <w:color w:val="auto"/>
          <w:sz w:val="22"/>
          <w:szCs w:val="22"/>
          <w:highlight w:val="none"/>
          <w:lang w:eastAsia="zh-CN"/>
        </w:rPr>
        <w:t>15167450061</w:t>
      </w:r>
    </w:p>
    <w:p w14:paraId="7141A3B4">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质疑联系人：</w:t>
      </w:r>
      <w:r>
        <w:rPr>
          <w:rFonts w:hint="eastAsia" w:ascii="新宋体" w:hAnsi="新宋体" w:eastAsia="新宋体" w:cs="新宋体"/>
          <w:color w:val="auto"/>
          <w:sz w:val="22"/>
          <w:szCs w:val="22"/>
          <w:highlight w:val="none"/>
          <w:lang w:eastAsia="zh-CN"/>
        </w:rPr>
        <w:t>谢宗仁</w:t>
      </w:r>
    </w:p>
    <w:p w14:paraId="5AD25FC6">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质疑联系方式：</w:t>
      </w:r>
      <w:r>
        <w:rPr>
          <w:rFonts w:hint="eastAsia" w:ascii="新宋体" w:hAnsi="新宋体" w:eastAsia="新宋体" w:cs="新宋体"/>
          <w:color w:val="auto"/>
          <w:sz w:val="22"/>
          <w:szCs w:val="22"/>
          <w:highlight w:val="none"/>
          <w:lang w:eastAsia="zh-CN"/>
        </w:rPr>
        <w:t>13615879562</w:t>
      </w:r>
    </w:p>
    <w:p w14:paraId="4678C3E1">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3.同级政府采购监督管理部门</w:t>
      </w:r>
    </w:p>
    <w:p w14:paraId="1134DF34">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名称:温州市瓯海区财政局财政监督局</w:t>
      </w:r>
    </w:p>
    <w:p w14:paraId="01304740">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地址：温州市瓯海区娄桥行政中心区府1号楼639</w:t>
      </w:r>
    </w:p>
    <w:p w14:paraId="4D1614D6">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联系人：徐先生</w:t>
      </w:r>
    </w:p>
    <w:p w14:paraId="15B389BA">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联系号码：0577-88522238</w:t>
      </w:r>
    </w:p>
    <w:p w14:paraId="5378F3DC">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kern w:val="0"/>
          <w:sz w:val="22"/>
          <w:szCs w:val="22"/>
          <w:highlight w:val="none"/>
        </w:rPr>
        <w:t>若对项目采购电子交易系统操作有疑问，可登录政采云（https://www.zcygov.cn/），点击右侧咨询小采，获取采小蜜智能服务管家帮助，或拨打政采云服务热线95763获取热线服务帮助。       </w:t>
      </w:r>
    </w:p>
    <w:p w14:paraId="15000D36">
      <w:pPr>
        <w:spacing w:line="42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kern w:val="0"/>
          <w:sz w:val="22"/>
          <w:szCs w:val="22"/>
          <w:highlight w:val="none"/>
        </w:rPr>
        <w:t>CA问题联系电话（人工）：汇信CA 400-888-4636；天谷CA 400-087-8198。</w:t>
      </w:r>
    </w:p>
    <w:bookmarkEnd w:id="3"/>
    <w:bookmarkEnd w:id="4"/>
    <w:bookmarkEnd w:id="5"/>
    <w:bookmarkEnd w:id="6"/>
    <w:p w14:paraId="26ED4C93">
      <w:pPr>
        <w:pStyle w:val="8"/>
        <w:spacing w:line="360" w:lineRule="auto"/>
        <w:jc w:val="center"/>
        <w:rPr>
          <w:rFonts w:hint="eastAsia" w:ascii="新宋体" w:hAnsi="新宋体" w:eastAsia="新宋体" w:cs="新宋体"/>
          <w:color w:val="auto"/>
          <w:sz w:val="36"/>
          <w:szCs w:val="36"/>
          <w:highlight w:val="none"/>
        </w:rPr>
      </w:pPr>
      <w:bookmarkStart w:id="7" w:name="_Toc34508128"/>
      <w:r>
        <w:rPr>
          <w:rFonts w:hint="eastAsia" w:ascii="新宋体" w:hAnsi="新宋体" w:eastAsia="新宋体" w:cs="新宋体"/>
          <w:color w:val="auto"/>
          <w:sz w:val="36"/>
          <w:szCs w:val="36"/>
          <w:highlight w:val="none"/>
        </w:rPr>
        <w:br w:type="page"/>
      </w:r>
      <w:r>
        <w:rPr>
          <w:rFonts w:hint="eastAsia" w:ascii="新宋体" w:hAnsi="新宋体" w:eastAsia="新宋体" w:cs="新宋体"/>
          <w:color w:val="auto"/>
          <w:sz w:val="36"/>
          <w:szCs w:val="36"/>
          <w:highlight w:val="none"/>
        </w:rPr>
        <w:t>投标人须知前附表</w:t>
      </w:r>
      <w:bookmarkEnd w:id="7"/>
    </w:p>
    <w:tbl>
      <w:tblPr>
        <w:tblStyle w:val="55"/>
        <w:tblW w:w="0" w:type="auto"/>
        <w:tblInd w:w="0" w:type="dxa"/>
        <w:tblLayout w:type="fixed"/>
        <w:tblCellMar>
          <w:top w:w="0" w:type="dxa"/>
          <w:left w:w="108" w:type="dxa"/>
          <w:bottom w:w="0" w:type="dxa"/>
          <w:right w:w="108" w:type="dxa"/>
        </w:tblCellMar>
      </w:tblPr>
      <w:tblGrid>
        <w:gridCol w:w="1048"/>
        <w:gridCol w:w="1687"/>
        <w:gridCol w:w="7119"/>
      </w:tblGrid>
      <w:tr w14:paraId="19F2CE64">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22E1315">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序号</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71A56818">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条款名称</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6FEB1BD4">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编列内容</w:t>
            </w:r>
          </w:p>
        </w:tc>
      </w:tr>
      <w:tr w14:paraId="56DEA92E">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300CDF2">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368BC371">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采购人</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BD76EE8">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采购人名称：</w:t>
            </w:r>
            <w:r>
              <w:rPr>
                <w:rFonts w:hint="eastAsia" w:ascii="新宋体" w:hAnsi="新宋体" w:eastAsia="新宋体" w:cs="新宋体"/>
                <w:color w:val="auto"/>
                <w:kern w:val="0"/>
                <w:sz w:val="22"/>
                <w:szCs w:val="22"/>
                <w:highlight w:val="none"/>
                <w:lang w:eastAsia="zh-CN"/>
              </w:rPr>
              <w:t>温州市瓯海区第三人民医院</w:t>
            </w:r>
          </w:p>
          <w:p w14:paraId="59CBFA72">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联系人（询问）：</w:t>
            </w:r>
            <w:r>
              <w:rPr>
                <w:rFonts w:hint="eastAsia" w:ascii="新宋体" w:hAnsi="新宋体" w:eastAsia="新宋体" w:cs="新宋体"/>
                <w:color w:val="auto"/>
                <w:kern w:val="0"/>
                <w:sz w:val="22"/>
                <w:szCs w:val="22"/>
                <w:highlight w:val="none"/>
                <w:lang w:eastAsia="zh-CN"/>
              </w:rPr>
              <w:t>朱丹</w:t>
            </w:r>
          </w:p>
          <w:p w14:paraId="7CF8D341">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联系电话（询问）：</w:t>
            </w:r>
            <w:r>
              <w:rPr>
                <w:rFonts w:hint="eastAsia" w:ascii="新宋体" w:hAnsi="新宋体" w:eastAsia="新宋体" w:cs="新宋体"/>
                <w:color w:val="auto"/>
                <w:sz w:val="22"/>
                <w:szCs w:val="22"/>
                <w:highlight w:val="none"/>
                <w:lang w:eastAsia="zh-CN"/>
              </w:rPr>
              <w:t>0577-56958088</w:t>
            </w:r>
          </w:p>
          <w:p w14:paraId="7C7CCB45">
            <w:pPr>
              <w:rPr>
                <w:rFonts w:hint="eastAsia" w:ascii="新宋体" w:hAnsi="新宋体" w:eastAsia="新宋体" w:cs="新宋体"/>
                <w:bCs/>
                <w:color w:val="auto"/>
                <w:kern w:val="0"/>
                <w:sz w:val="22"/>
                <w:szCs w:val="22"/>
                <w:highlight w:val="none"/>
              </w:rPr>
            </w:pPr>
            <w:r>
              <w:rPr>
                <w:rFonts w:hint="eastAsia" w:ascii="新宋体" w:hAnsi="新宋体" w:eastAsia="新宋体" w:cs="新宋体"/>
                <w:color w:val="auto"/>
                <w:kern w:val="0"/>
                <w:sz w:val="22"/>
                <w:szCs w:val="22"/>
                <w:highlight w:val="none"/>
              </w:rPr>
              <w:t>联系地址：</w:t>
            </w:r>
            <w:r>
              <w:rPr>
                <w:rFonts w:hint="eastAsia" w:ascii="新宋体" w:hAnsi="新宋体" w:eastAsia="新宋体" w:cs="新宋体"/>
                <w:color w:val="auto"/>
                <w:kern w:val="0"/>
                <w:sz w:val="22"/>
                <w:szCs w:val="22"/>
                <w:highlight w:val="none"/>
                <w:lang w:eastAsia="zh-CN"/>
              </w:rPr>
              <w:t>温州市瓯海区瓯越大道2286号</w:t>
            </w:r>
          </w:p>
        </w:tc>
      </w:tr>
      <w:tr w14:paraId="648D1A15">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D74671B">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07D3B276">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采购代理机构</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22683D7">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代理机构名称：浙江省成套招标代理有限公司</w:t>
            </w:r>
          </w:p>
          <w:p w14:paraId="59D66B4A">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联系人（询问）：</w:t>
            </w:r>
            <w:r>
              <w:rPr>
                <w:rFonts w:hint="eastAsia" w:ascii="新宋体" w:hAnsi="新宋体" w:eastAsia="新宋体" w:cs="新宋体"/>
                <w:color w:val="auto"/>
                <w:kern w:val="0"/>
                <w:sz w:val="22"/>
                <w:szCs w:val="22"/>
                <w:highlight w:val="none"/>
                <w:lang w:eastAsia="zh-CN"/>
              </w:rPr>
              <w:t>薛永佐</w:t>
            </w:r>
            <w:r>
              <w:rPr>
                <w:rFonts w:hint="eastAsia" w:ascii="新宋体" w:hAnsi="新宋体" w:eastAsia="新宋体" w:cs="新宋体"/>
                <w:color w:val="auto"/>
                <w:kern w:val="0"/>
                <w:sz w:val="22"/>
                <w:szCs w:val="22"/>
                <w:highlight w:val="none"/>
              </w:rPr>
              <w:t xml:space="preserve">   </w:t>
            </w:r>
          </w:p>
          <w:p w14:paraId="62FE737C">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联系电话（询问）：</w:t>
            </w:r>
            <w:r>
              <w:rPr>
                <w:rFonts w:hint="eastAsia" w:ascii="新宋体" w:hAnsi="新宋体" w:eastAsia="新宋体" w:cs="新宋体"/>
                <w:color w:val="auto"/>
                <w:kern w:val="0"/>
                <w:sz w:val="22"/>
                <w:szCs w:val="22"/>
                <w:highlight w:val="none"/>
                <w:lang w:eastAsia="zh-CN"/>
              </w:rPr>
              <w:t>15167450061</w:t>
            </w:r>
          </w:p>
          <w:p w14:paraId="1CB0CE48">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代理机构地址：温州市温州大道展宏大厦2栋702室</w:t>
            </w:r>
          </w:p>
        </w:tc>
      </w:tr>
      <w:tr w14:paraId="70871B30">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0D4BEDF7">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4D1953FD">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项目名称</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174F15C1">
            <w:pPr>
              <w:rPr>
                <w:rFonts w:hint="eastAsia" w:ascii="新宋体" w:hAnsi="新宋体" w:eastAsia="新宋体" w:cs="新宋体"/>
                <w:color w:val="auto"/>
                <w:kern w:val="0"/>
                <w:sz w:val="22"/>
                <w:szCs w:val="22"/>
                <w:highlight w:val="none"/>
                <w:lang w:eastAsia="zh-CN"/>
              </w:rPr>
            </w:pPr>
            <w:r>
              <w:rPr>
                <w:rFonts w:hint="eastAsia" w:ascii="新宋体" w:hAnsi="新宋体" w:eastAsia="新宋体" w:cs="新宋体"/>
                <w:color w:val="auto"/>
                <w:kern w:val="0"/>
                <w:sz w:val="22"/>
                <w:szCs w:val="22"/>
                <w:highlight w:val="none"/>
                <w:lang w:eastAsia="zh-CN"/>
              </w:rPr>
              <w:t>温州市瓯海区第三人民医院血液透析及配套设备采购项目</w:t>
            </w:r>
          </w:p>
          <w:p w14:paraId="22EF7BED">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项目编号：</w:t>
            </w:r>
            <w:r>
              <w:rPr>
                <w:rFonts w:hint="eastAsia" w:ascii="新宋体" w:hAnsi="新宋体" w:eastAsia="新宋体" w:cs="新宋体"/>
                <w:color w:val="auto"/>
                <w:kern w:val="0"/>
                <w:sz w:val="22"/>
                <w:szCs w:val="22"/>
                <w:highlight w:val="none"/>
                <w:lang w:eastAsia="zh-CN"/>
              </w:rPr>
              <w:t>CTZB-2025030252</w:t>
            </w:r>
            <w:r>
              <w:rPr>
                <w:rFonts w:hint="eastAsia" w:ascii="新宋体" w:hAnsi="新宋体" w:eastAsia="新宋体" w:cs="新宋体"/>
                <w:color w:val="auto"/>
                <w:kern w:val="0"/>
                <w:sz w:val="22"/>
                <w:szCs w:val="22"/>
                <w:highlight w:val="none"/>
              </w:rPr>
              <w:t xml:space="preserve">  </w:t>
            </w:r>
          </w:p>
        </w:tc>
      </w:tr>
      <w:tr w14:paraId="3F5708F1">
        <w:tblPrEx>
          <w:tblCellMar>
            <w:top w:w="0" w:type="dxa"/>
            <w:left w:w="108" w:type="dxa"/>
            <w:bottom w:w="0" w:type="dxa"/>
            <w:right w:w="108" w:type="dxa"/>
          </w:tblCellMar>
        </w:tblPrEx>
        <w:trPr>
          <w:trHeight w:val="658"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5BE73411">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4</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6D6EEBFB">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采购内容</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2EC61021">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详见招标文件第五部分内容。</w:t>
            </w:r>
          </w:p>
        </w:tc>
      </w:tr>
      <w:tr w14:paraId="1CAF8684">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5A1D96AC">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5</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1AF818F2">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交货期限</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2316FA3">
            <w:pPr>
              <w:widowControl/>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详见招标文件第五部分“采购内容及要求”。</w:t>
            </w:r>
          </w:p>
        </w:tc>
      </w:tr>
      <w:tr w14:paraId="6E553E48">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CD04CC7">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6</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53A8C79">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投标人资格要求</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3C68314">
            <w:pPr>
              <w:autoSpaceDE w:val="0"/>
              <w:autoSpaceDN w:val="0"/>
              <w:adjustRightInd w:val="0"/>
              <w:spacing w:line="276" w:lineRule="auto"/>
              <w:rPr>
                <w:rFonts w:hint="eastAsia" w:ascii="新宋体" w:hAnsi="新宋体" w:eastAsia="新宋体" w:cs="新宋体"/>
                <w:bCs/>
                <w:color w:val="auto"/>
                <w:sz w:val="22"/>
                <w:szCs w:val="22"/>
                <w:highlight w:val="none"/>
              </w:rPr>
            </w:pPr>
            <w:r>
              <w:rPr>
                <w:rFonts w:hint="eastAsia" w:ascii="新宋体" w:hAnsi="新宋体" w:eastAsia="新宋体" w:cs="新宋体"/>
                <w:color w:val="auto"/>
                <w:kern w:val="0"/>
                <w:sz w:val="22"/>
                <w:szCs w:val="22"/>
                <w:highlight w:val="none"/>
                <w:lang w:val="zh-CN"/>
              </w:rPr>
              <w:t>详见本项目招标公告。</w:t>
            </w:r>
          </w:p>
        </w:tc>
      </w:tr>
      <w:tr w14:paraId="7FD00FEE">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13B3F82E">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7</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08346661">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是否接受联合体投标</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1ECE8CE7">
            <w:pPr>
              <w:rPr>
                <w:rFonts w:hint="eastAsia" w:ascii="新宋体" w:hAnsi="新宋体" w:eastAsia="新宋体" w:cs="新宋体"/>
                <w:color w:val="auto"/>
                <w:kern w:val="0"/>
                <w:sz w:val="22"/>
                <w:szCs w:val="22"/>
                <w:highlight w:val="none"/>
              </w:rPr>
            </w:pPr>
            <w:r>
              <w:rPr>
                <w:rFonts w:hint="eastAsia" w:ascii="新宋体" w:hAnsi="新宋体" w:eastAsia="新宋体" w:cs="新宋体"/>
                <w:b/>
                <w:snapToGrid w:val="0"/>
                <w:color w:val="auto"/>
                <w:sz w:val="22"/>
                <w:szCs w:val="22"/>
                <w:highlight w:val="none"/>
              </w:rPr>
              <w:sym w:font="Wingdings" w:char="00A8"/>
            </w:r>
            <w:r>
              <w:rPr>
                <w:rFonts w:hint="eastAsia" w:ascii="新宋体" w:hAnsi="新宋体" w:eastAsia="新宋体" w:cs="新宋体"/>
                <w:color w:val="auto"/>
                <w:kern w:val="0"/>
                <w:sz w:val="22"/>
                <w:szCs w:val="22"/>
                <w:highlight w:val="none"/>
              </w:rPr>
              <w:t>不接受</w:t>
            </w:r>
          </w:p>
          <w:p w14:paraId="30606A0E">
            <w:pPr>
              <w:rPr>
                <w:rFonts w:hint="eastAsia" w:ascii="新宋体" w:hAnsi="新宋体" w:eastAsia="新宋体" w:cs="新宋体"/>
                <w:color w:val="auto"/>
                <w:kern w:val="0"/>
                <w:sz w:val="22"/>
                <w:szCs w:val="22"/>
                <w:highlight w:val="none"/>
              </w:rPr>
            </w:pPr>
            <w:r>
              <w:rPr>
                <w:rFonts w:hint="eastAsia" w:ascii="新宋体" w:hAnsi="新宋体" w:eastAsia="新宋体" w:cs="新宋体"/>
                <w:snapToGrid w:val="0"/>
                <w:color w:val="auto"/>
                <w:sz w:val="22"/>
                <w:szCs w:val="22"/>
                <w:highlight w:val="none"/>
              </w:rPr>
              <w:sym w:font="Wingdings" w:char="F0FE"/>
            </w:r>
            <w:r>
              <w:rPr>
                <w:rFonts w:hint="eastAsia" w:ascii="新宋体" w:hAnsi="新宋体" w:eastAsia="新宋体" w:cs="新宋体"/>
                <w:b/>
                <w:color w:val="auto"/>
                <w:kern w:val="0"/>
                <w:sz w:val="22"/>
                <w:szCs w:val="22"/>
                <w:highlight w:val="none"/>
              </w:rPr>
              <w:t>接受，应满足下列要求</w:t>
            </w:r>
            <w:r>
              <w:rPr>
                <w:rFonts w:hint="eastAsia" w:ascii="新宋体" w:hAnsi="新宋体" w:eastAsia="新宋体" w:cs="新宋体"/>
                <w:color w:val="auto"/>
                <w:kern w:val="0"/>
                <w:sz w:val="22"/>
                <w:szCs w:val="22"/>
                <w:highlight w:val="none"/>
              </w:rPr>
              <w:t>：</w:t>
            </w:r>
            <w:r>
              <w:rPr>
                <w:rFonts w:hint="eastAsia" w:ascii="新宋体" w:hAnsi="新宋体" w:eastAsia="新宋体" w:cs="新宋体"/>
                <w:b/>
                <w:color w:val="auto"/>
                <w:kern w:val="0"/>
                <w:sz w:val="22"/>
                <w:szCs w:val="22"/>
                <w:highlight w:val="none"/>
              </w:rPr>
              <w:t>详见招标公告</w:t>
            </w:r>
          </w:p>
        </w:tc>
      </w:tr>
      <w:tr w14:paraId="56F4A11C">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2957A8C9">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8</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4563807C">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踏勘现场</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1C0B0295">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□组织</w:t>
            </w:r>
          </w:p>
          <w:p w14:paraId="25ADE432">
            <w:pPr>
              <w:rPr>
                <w:rFonts w:hint="eastAsia" w:ascii="新宋体" w:hAnsi="新宋体" w:eastAsia="新宋体" w:cs="新宋体"/>
                <w:color w:val="auto"/>
                <w:kern w:val="0"/>
                <w:sz w:val="22"/>
                <w:szCs w:val="22"/>
                <w:highlight w:val="none"/>
              </w:rPr>
            </w:pPr>
            <w:r>
              <w:rPr>
                <w:rFonts w:hint="eastAsia" w:ascii="新宋体" w:hAnsi="新宋体" w:eastAsia="新宋体" w:cs="新宋体"/>
                <w:snapToGrid w:val="0"/>
                <w:color w:val="auto"/>
                <w:sz w:val="22"/>
                <w:szCs w:val="22"/>
                <w:highlight w:val="none"/>
              </w:rPr>
              <w:sym w:font="Wingdings" w:char="F0FE"/>
            </w:r>
            <w:r>
              <w:rPr>
                <w:rFonts w:hint="eastAsia" w:ascii="新宋体" w:hAnsi="新宋体" w:eastAsia="新宋体" w:cs="新宋体"/>
                <w:color w:val="auto"/>
                <w:kern w:val="0"/>
                <w:sz w:val="22"/>
                <w:szCs w:val="22"/>
                <w:highlight w:val="none"/>
              </w:rPr>
              <w:t>不组织</w:t>
            </w:r>
          </w:p>
        </w:tc>
      </w:tr>
      <w:tr w14:paraId="6179D224">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5745AAD">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9</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26C92FE">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投标预备会</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2AA33E74">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□召开</w:t>
            </w:r>
          </w:p>
          <w:p w14:paraId="14FC5A38">
            <w:pPr>
              <w:rPr>
                <w:rFonts w:hint="eastAsia" w:ascii="新宋体" w:hAnsi="新宋体" w:eastAsia="新宋体" w:cs="新宋体"/>
                <w:color w:val="auto"/>
                <w:kern w:val="0"/>
                <w:sz w:val="22"/>
                <w:szCs w:val="22"/>
                <w:highlight w:val="none"/>
              </w:rPr>
            </w:pPr>
            <w:r>
              <w:rPr>
                <w:rFonts w:hint="eastAsia" w:ascii="新宋体" w:hAnsi="新宋体" w:eastAsia="新宋体" w:cs="新宋体"/>
                <w:snapToGrid w:val="0"/>
                <w:color w:val="auto"/>
                <w:sz w:val="22"/>
                <w:szCs w:val="22"/>
                <w:highlight w:val="none"/>
              </w:rPr>
              <w:sym w:font="Wingdings" w:char="F0FE"/>
            </w:r>
            <w:r>
              <w:rPr>
                <w:rFonts w:hint="eastAsia" w:ascii="新宋体" w:hAnsi="新宋体" w:eastAsia="新宋体" w:cs="新宋体"/>
                <w:color w:val="auto"/>
                <w:kern w:val="0"/>
                <w:sz w:val="22"/>
                <w:szCs w:val="22"/>
                <w:highlight w:val="none"/>
              </w:rPr>
              <w:t>不召开</w:t>
            </w:r>
          </w:p>
        </w:tc>
      </w:tr>
      <w:tr w14:paraId="6FD5E871">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3CF7A1D9">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10</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4D9F555D">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样品提供</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316F4084">
            <w:pPr>
              <w:rPr>
                <w:rFonts w:hint="eastAsia" w:ascii="新宋体" w:hAnsi="新宋体" w:eastAsia="新宋体" w:cs="新宋体"/>
                <w:snapToGrid w:val="0"/>
                <w:color w:val="auto"/>
                <w:sz w:val="22"/>
                <w:szCs w:val="22"/>
                <w:highlight w:val="none"/>
              </w:rPr>
            </w:pPr>
            <w:r>
              <w:rPr>
                <w:rFonts w:hint="eastAsia" w:ascii="新宋体" w:hAnsi="新宋体" w:eastAsia="新宋体" w:cs="新宋体"/>
                <w:snapToGrid w:val="0"/>
                <w:color w:val="auto"/>
                <w:sz w:val="22"/>
                <w:szCs w:val="22"/>
                <w:highlight w:val="none"/>
              </w:rPr>
              <w:sym w:font="Wingdings" w:char="F0FE"/>
            </w:r>
            <w:r>
              <w:rPr>
                <w:rFonts w:hint="eastAsia" w:ascii="新宋体" w:hAnsi="新宋体" w:eastAsia="新宋体" w:cs="新宋体"/>
                <w:color w:val="auto"/>
                <w:kern w:val="0"/>
                <w:sz w:val="22"/>
                <w:szCs w:val="22"/>
                <w:highlight w:val="none"/>
              </w:rPr>
              <w:t>不要求提供。</w:t>
            </w:r>
          </w:p>
        </w:tc>
      </w:tr>
      <w:tr w14:paraId="5C20E396">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3309C56E">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11</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735E5D7C">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投标文件递交截止时间</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0DA7A1E7">
            <w:pPr>
              <w:rPr>
                <w:rFonts w:hint="eastAsia" w:ascii="新宋体" w:hAnsi="新宋体" w:eastAsia="新宋体" w:cs="新宋体"/>
                <w:color w:val="auto"/>
                <w:kern w:val="0"/>
                <w:sz w:val="22"/>
                <w:szCs w:val="22"/>
                <w:highlight w:val="none"/>
              </w:rPr>
            </w:pPr>
            <w:r>
              <w:rPr>
                <w:rFonts w:hint="eastAsia" w:ascii="新宋体" w:hAnsi="新宋体" w:eastAsia="新宋体" w:cs="新宋体"/>
                <w:bCs/>
                <w:color w:val="auto"/>
                <w:kern w:val="0"/>
                <w:sz w:val="22"/>
                <w:szCs w:val="22"/>
                <w:highlight w:val="none"/>
                <w:lang w:eastAsia="zh-CN"/>
              </w:rPr>
              <w:t>2025年04月16日09:30</w:t>
            </w:r>
            <w:r>
              <w:rPr>
                <w:rFonts w:hint="eastAsia" w:ascii="新宋体" w:hAnsi="新宋体" w:eastAsia="新宋体" w:cs="新宋体"/>
                <w:bCs/>
                <w:color w:val="auto"/>
                <w:kern w:val="0"/>
                <w:sz w:val="22"/>
                <w:szCs w:val="22"/>
                <w:highlight w:val="none"/>
              </w:rPr>
              <w:t>（北京时间）</w:t>
            </w:r>
          </w:p>
        </w:tc>
      </w:tr>
      <w:tr w14:paraId="6F3CBBA5">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2427036F">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12</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68C2DCB3">
            <w:pPr>
              <w:rPr>
                <w:rFonts w:hint="eastAsia" w:ascii="新宋体" w:hAnsi="新宋体" w:eastAsia="新宋体" w:cs="新宋体"/>
                <w:color w:val="auto"/>
                <w:kern w:val="0"/>
                <w:sz w:val="22"/>
                <w:szCs w:val="22"/>
                <w:highlight w:val="none"/>
              </w:rPr>
            </w:pPr>
            <w:r>
              <w:rPr>
                <w:rFonts w:hint="eastAsia" w:ascii="新宋体" w:hAnsi="新宋体" w:eastAsia="新宋体" w:cs="新宋体"/>
                <w:b/>
                <w:bCs/>
                <w:color w:val="auto"/>
                <w:kern w:val="0"/>
                <w:sz w:val="22"/>
                <w:szCs w:val="22"/>
                <w:highlight w:val="none"/>
              </w:rPr>
              <w:t>分包、转包</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C8B6303">
            <w:pPr>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（1）本项目允许分包，仅允许对本项目非主体、非关键性部分进行合理分包；本项目非主体、非关键性部分为：</w:t>
            </w:r>
            <w:r>
              <w:rPr>
                <w:rFonts w:hint="eastAsia" w:ascii="新宋体" w:hAnsi="新宋体" w:eastAsia="新宋体" w:cs="新宋体"/>
                <w:b/>
                <w:bCs/>
                <w:color w:val="auto"/>
                <w:sz w:val="22"/>
                <w:szCs w:val="22"/>
                <w:highlight w:val="none"/>
                <w:u w:val="single"/>
              </w:rPr>
              <w:t>产品运输</w:t>
            </w:r>
            <w:r>
              <w:rPr>
                <w:rFonts w:hint="eastAsia" w:ascii="新宋体" w:hAnsi="新宋体" w:eastAsia="新宋体" w:cs="新宋体"/>
                <w:b/>
                <w:bCs/>
                <w:color w:val="auto"/>
                <w:sz w:val="22"/>
                <w:szCs w:val="22"/>
                <w:highlight w:val="none"/>
              </w:rPr>
              <w:t>。招标文件约定允许分包的内容外，供应商不得擅自将其他合同标的分包给其他单位承担；</w:t>
            </w:r>
          </w:p>
          <w:p w14:paraId="7502C339">
            <w:pPr>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（2）供应商以分包方式投标的：提供分包意向协议；</w:t>
            </w:r>
          </w:p>
          <w:p w14:paraId="79C73073">
            <w:pPr>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（3）如分包人不具备承接分包内容所必需的设备和专业技术能力的，采购人有权拒绝分包；</w:t>
            </w:r>
          </w:p>
          <w:p w14:paraId="0EBCCB3F">
            <w:pPr>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（4）分包单位不得再次分包，总包供应商对分包内容承担连带责任；</w:t>
            </w:r>
          </w:p>
          <w:p w14:paraId="0B5B08C9">
            <w:pPr>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（5）本项目联合体投标的不允许分包；</w:t>
            </w:r>
          </w:p>
          <w:p w14:paraId="7463D4C6">
            <w:pPr>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（6）本项目不得进行转包；</w:t>
            </w:r>
          </w:p>
          <w:p w14:paraId="216C1C85">
            <w:pPr>
              <w:snapToGrid w:val="0"/>
              <w:spacing w:line="360" w:lineRule="auto"/>
              <w:rPr>
                <w:rFonts w:hint="eastAsia" w:ascii="新宋体" w:hAnsi="新宋体" w:eastAsia="新宋体" w:cs="新宋体"/>
                <w:color w:val="auto"/>
                <w:kern w:val="0"/>
                <w:sz w:val="22"/>
                <w:szCs w:val="22"/>
                <w:highlight w:val="none"/>
              </w:rPr>
            </w:pPr>
            <w:r>
              <w:rPr>
                <w:rFonts w:hint="eastAsia" w:ascii="新宋体" w:hAnsi="新宋体" w:eastAsia="新宋体" w:cs="新宋体"/>
                <w:b/>
                <w:bCs/>
                <w:color w:val="auto"/>
                <w:sz w:val="22"/>
                <w:szCs w:val="22"/>
                <w:highlight w:val="none"/>
              </w:rPr>
              <w:t>（7）分包人应符合申请人的资格要求第1点及第3点的第</w:t>
            </w:r>
            <w:r>
              <w:rPr>
                <w:rFonts w:hint="eastAsia" w:ascii="新宋体" w:hAnsi="新宋体" w:eastAsia="新宋体" w:cs="新宋体"/>
                <w:b/>
                <w:color w:val="auto"/>
                <w:sz w:val="22"/>
                <w:szCs w:val="22"/>
                <w:highlight w:val="none"/>
              </w:rPr>
              <w:t>①-</w:t>
            </w:r>
            <w:r>
              <w:rPr>
                <w:rFonts w:hint="eastAsia" w:ascii="新宋体" w:hAnsi="新宋体" w:eastAsia="新宋体" w:cs="新宋体"/>
                <w:b/>
                <w:bCs/>
                <w:color w:val="auto"/>
                <w:sz w:val="22"/>
                <w:szCs w:val="22"/>
                <w:highlight w:val="none"/>
              </w:rPr>
              <w:t>②项。</w:t>
            </w:r>
          </w:p>
        </w:tc>
      </w:tr>
      <w:tr w14:paraId="6FE2F878">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59D501B0">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13</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07139694">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偏离</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F1F2070">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偏差允许幅度及其处理方法：允许细微偏差，不允许重大偏差。由评标委员会判断，细微偏差要求投标人在评标结束前予以澄清、说明或补正，不接受要求进行的，评标委员会有权做无效标处理，详见评标办法。</w:t>
            </w:r>
          </w:p>
        </w:tc>
      </w:tr>
      <w:tr w14:paraId="10BA44DC">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5533AFDC">
            <w:pPr>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14</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34590636">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核心产品</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18C298EA">
            <w:pPr>
              <w:snapToGrid w:val="0"/>
              <w:spacing w:line="360" w:lineRule="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sz w:val="22"/>
                <w:highlight w:val="none"/>
                <w:lang w:val="en-US" w:eastAsia="zh-CN"/>
              </w:rPr>
              <w:t>血液透析设备（单泵）和（双泵血滤机）</w:t>
            </w:r>
          </w:p>
        </w:tc>
      </w:tr>
      <w:tr w14:paraId="058959A0">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391938C">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15</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EE3CCEF">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投标有效期</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E031FB5">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投标文件自投标截止时间起生效，有效期90天。</w:t>
            </w:r>
          </w:p>
        </w:tc>
      </w:tr>
      <w:tr w14:paraId="1A800E05">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0F1059A">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16</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1468A358">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投标保证金</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3EBABC7E">
            <w:pPr>
              <w:rPr>
                <w:rFonts w:hint="eastAsia" w:ascii="新宋体" w:hAnsi="新宋体" w:eastAsia="新宋体" w:cs="新宋体"/>
                <w:b/>
                <w:bCs/>
                <w:color w:val="auto"/>
                <w:kern w:val="0"/>
                <w:sz w:val="22"/>
                <w:szCs w:val="22"/>
                <w:highlight w:val="none"/>
                <w:u w:val="single"/>
              </w:rPr>
            </w:pPr>
            <w:r>
              <w:rPr>
                <w:rFonts w:hint="eastAsia" w:ascii="新宋体" w:hAnsi="新宋体" w:eastAsia="新宋体" w:cs="新宋体"/>
                <w:color w:val="auto"/>
                <w:kern w:val="0"/>
                <w:sz w:val="22"/>
                <w:szCs w:val="22"/>
                <w:highlight w:val="none"/>
              </w:rPr>
              <w:t>本项目无需提交。</w:t>
            </w:r>
          </w:p>
        </w:tc>
      </w:tr>
      <w:tr w14:paraId="3253817F">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AEAAC13">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17</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1CA4786A">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投标文件的组成</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1419F56">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完整的投标文件由资格文件、商务技术文件、报价文件三个部分组成。</w:t>
            </w:r>
          </w:p>
        </w:tc>
      </w:tr>
      <w:tr w14:paraId="34FEBA73">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2D769484">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18</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36698A44">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投标文件的编制</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63FCE488">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供应商应先安装“政采云电子交易客户端”，并按照本采购文件和“政采云平台”的要求，通过“政采云电子交易客户端”编制并加密投标文件。</w:t>
            </w:r>
          </w:p>
        </w:tc>
      </w:tr>
      <w:tr w14:paraId="4C72CBBA">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CB54DED">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19</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68BB173B">
            <w:pPr>
              <w:spacing w:line="300" w:lineRule="exact"/>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sz w:val="22"/>
                <w:szCs w:val="22"/>
                <w:highlight w:val="none"/>
                <w:lang w:bidi="ar"/>
              </w:rPr>
              <w:t>投标文件的签章</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06365580">
            <w:pPr>
              <w:spacing w:line="30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投标文件的相应位置应加盖：电子签章或实体章均可，政府采购云平台另有规定的，从其规定。</w:t>
            </w:r>
          </w:p>
          <w:p w14:paraId="4F2EC787">
            <w:pPr>
              <w:spacing w:line="300" w:lineRule="exact"/>
              <w:rPr>
                <w:rFonts w:hint="eastAsia" w:ascii="新宋体" w:hAnsi="新宋体" w:eastAsia="新宋体" w:cs="新宋体"/>
                <w:b/>
                <w:bCs/>
                <w:color w:val="auto"/>
                <w:highlight w:val="none"/>
              </w:rPr>
            </w:pPr>
            <w:r>
              <w:rPr>
                <w:rFonts w:hint="eastAsia" w:ascii="新宋体" w:hAnsi="新宋体" w:eastAsia="新宋体" w:cs="新宋体"/>
                <w:b/>
                <w:bCs/>
                <w:color w:val="auto"/>
                <w:sz w:val="22"/>
                <w:szCs w:val="22"/>
                <w:highlight w:val="none"/>
              </w:rPr>
              <w:t>注：①投标文件中需要签章或签字的内容（资格文件等其他另有要求的除外）可只需加盖联合体牵头方（总包供应商）有效公章及联合体牵头方授权代表（或其法定代表人）签字或盖章。</w:t>
            </w:r>
          </w:p>
        </w:tc>
      </w:tr>
      <w:tr w14:paraId="609792F6">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E5F75A7">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20</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7FFF9E0A">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投标文件的形式、制作及组成</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818AC9F">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本项目实行在线投标响应（电子投标）。</w:t>
            </w:r>
          </w:p>
          <w:p w14:paraId="3F9EE501">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投标人须准备电子投标文件（包括“电子加密投标文件”和“备份投标文件”两类，在投标文件编制完成后同时生成）。</w:t>
            </w:r>
          </w:p>
          <w:p w14:paraId="601E87C5">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（1）“电子加密投标文件”是指通过“政采云电子交易客户端”完成投标文件编制后生成并加密的数据电文形式的投标文件。</w:t>
            </w:r>
          </w:p>
          <w:p w14:paraId="203115F0">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（2）“备份投标文件”是指与“电子加密投标文件”同时生成的数据电文形式的电子文件（备份标书），其他方式编制的备份投标文件视为无效备份投标文件。</w:t>
            </w:r>
          </w:p>
          <w:p w14:paraId="22AE9B9E">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以上两类投标文件均由资格文件、商务技术文件、报价文件三部分组成。</w:t>
            </w:r>
          </w:p>
        </w:tc>
      </w:tr>
      <w:tr w14:paraId="235A919C">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6F2F0665">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21</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54BE088D">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投标文件份数</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019B9B28">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（1）“电子加密投标文件”：在线上传递交、一份。</w:t>
            </w:r>
          </w:p>
          <w:p w14:paraId="3B8168A4">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（2）“备份投标文件”： 以U盘存储，密封包装后（</w:t>
            </w:r>
            <w:r>
              <w:rPr>
                <w:rFonts w:hint="eastAsia" w:ascii="新宋体" w:hAnsi="新宋体" w:eastAsia="新宋体" w:cs="新宋体"/>
                <w:color w:val="auto"/>
                <w:kern w:val="0"/>
                <w:sz w:val="22"/>
                <w:szCs w:val="22"/>
                <w:highlight w:val="none"/>
              </w:rPr>
              <w:t>可</w:t>
            </w:r>
            <w:r>
              <w:rPr>
                <w:rFonts w:hint="eastAsia" w:ascii="新宋体" w:hAnsi="新宋体" w:eastAsia="新宋体" w:cs="新宋体"/>
                <w:color w:val="auto"/>
                <w:kern w:val="0"/>
                <w:sz w:val="22"/>
                <w:szCs w:val="22"/>
                <w:highlight w:val="none"/>
                <w:lang w:val="zh-CN"/>
              </w:rPr>
              <w:t>顺丰快递或EMS邮寄形式，</w:t>
            </w:r>
            <w:r>
              <w:rPr>
                <w:rFonts w:hint="eastAsia" w:ascii="新宋体" w:hAnsi="新宋体" w:eastAsia="新宋体" w:cs="新宋体"/>
                <w:color w:val="auto"/>
                <w:kern w:val="0"/>
                <w:sz w:val="22"/>
                <w:szCs w:val="22"/>
                <w:highlight w:val="none"/>
              </w:rPr>
              <w:t>不接受到付</w:t>
            </w:r>
            <w:r>
              <w:rPr>
                <w:rFonts w:hint="eastAsia" w:ascii="新宋体" w:hAnsi="新宋体" w:eastAsia="新宋体" w:cs="新宋体"/>
                <w:color w:val="auto"/>
                <w:kern w:val="0"/>
                <w:sz w:val="22"/>
                <w:szCs w:val="22"/>
                <w:highlight w:val="none"/>
                <w:lang w:val="zh-CN"/>
              </w:rPr>
              <w:t>）在投标文件递交截止时间前递交，一份，邮寄</w:t>
            </w:r>
            <w:r>
              <w:rPr>
                <w:rFonts w:hint="eastAsia" w:ascii="新宋体" w:hAnsi="新宋体" w:eastAsia="新宋体" w:cs="新宋体"/>
                <w:color w:val="auto"/>
                <w:kern w:val="0"/>
                <w:sz w:val="22"/>
                <w:szCs w:val="22"/>
                <w:highlight w:val="none"/>
              </w:rPr>
              <w:t>或现场送达</w:t>
            </w:r>
            <w:r>
              <w:rPr>
                <w:rFonts w:hint="eastAsia" w:ascii="新宋体" w:hAnsi="新宋体" w:eastAsia="新宋体" w:cs="新宋体"/>
                <w:color w:val="auto"/>
                <w:kern w:val="0"/>
                <w:sz w:val="22"/>
                <w:szCs w:val="22"/>
                <w:highlight w:val="none"/>
                <w:lang w:val="zh-CN"/>
              </w:rPr>
              <w:t>地址：</w:t>
            </w:r>
            <w:r>
              <w:rPr>
                <w:rFonts w:hint="eastAsia" w:ascii="新宋体" w:hAnsi="新宋体" w:eastAsia="新宋体" w:cs="新宋体"/>
                <w:color w:val="auto"/>
                <w:kern w:val="0"/>
                <w:sz w:val="22"/>
                <w:szCs w:val="22"/>
                <w:highlight w:val="none"/>
              </w:rPr>
              <w:t>温州市温州大道展宏大厦2栋702室</w:t>
            </w:r>
            <w:r>
              <w:rPr>
                <w:rFonts w:hint="eastAsia" w:ascii="新宋体" w:hAnsi="新宋体" w:eastAsia="新宋体" w:cs="新宋体"/>
                <w:color w:val="auto"/>
                <w:kern w:val="0"/>
                <w:sz w:val="22"/>
                <w:szCs w:val="22"/>
                <w:highlight w:val="none"/>
                <w:lang w:val="zh-CN"/>
              </w:rPr>
              <w:t>，薛永佐收。</w:t>
            </w:r>
          </w:p>
        </w:tc>
      </w:tr>
      <w:tr w14:paraId="397654E2">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DB60A4C">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22</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DC7668C">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投标文件的上传和递交</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42084AF">
            <w:pPr>
              <w:pStyle w:val="277"/>
              <w:autoSpaceDE w:val="0"/>
              <w:autoSpaceDN w:val="0"/>
              <w:adjustRightInd w:val="0"/>
              <w:spacing w:line="300" w:lineRule="atLeast"/>
              <w:jc w:val="both"/>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（1）“电子加密投标文件”的上传、递交：</w:t>
            </w:r>
          </w:p>
          <w:p w14:paraId="15EF5CA3">
            <w:pPr>
              <w:pStyle w:val="277"/>
              <w:autoSpaceDE w:val="0"/>
              <w:autoSpaceDN w:val="0"/>
              <w:adjustRightInd w:val="0"/>
              <w:spacing w:line="300" w:lineRule="atLeast"/>
              <w:jc w:val="both"/>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a.投标人应在投标文件递交截止时间前将“电子加密投标文件”成功上传递交至“政采云平台”，否则投标无效。</w:t>
            </w:r>
          </w:p>
          <w:p w14:paraId="301E86E6">
            <w:pPr>
              <w:pStyle w:val="277"/>
              <w:autoSpaceDE w:val="0"/>
              <w:autoSpaceDN w:val="0"/>
              <w:adjustRightInd w:val="0"/>
              <w:spacing w:line="300" w:lineRule="atLeast"/>
              <w:jc w:val="both"/>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b.“电子加密投标文件”成功上传递交后，供应商可自行打印投标文件接收回执。</w:t>
            </w:r>
          </w:p>
          <w:p w14:paraId="56C1667C">
            <w:pPr>
              <w:pStyle w:val="277"/>
              <w:autoSpaceDE w:val="0"/>
              <w:autoSpaceDN w:val="0"/>
              <w:adjustRightInd w:val="0"/>
              <w:spacing w:line="300" w:lineRule="atLeast"/>
              <w:jc w:val="both"/>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（2）“备份投标文件”的密封包装、递交：</w:t>
            </w:r>
          </w:p>
          <w:p w14:paraId="1B3D7060">
            <w:pPr>
              <w:pStyle w:val="277"/>
              <w:autoSpaceDE w:val="0"/>
              <w:autoSpaceDN w:val="0"/>
              <w:adjustRightInd w:val="0"/>
              <w:spacing w:line="300" w:lineRule="atLeast"/>
              <w:jc w:val="both"/>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a.投标人在“政采云平台”完成“电子加密投标文件”的上传递交后，还可以（建议顺丰快递或EMS邮寄形式）在投标文件递交截止时间前递交以介质（U盘）存储的 “备份投标文件”（一份）；顺丰快递或EMS邮寄形式快递至采购代理机构地址（地址详见招标采购文件）；解密CA必须是上传并制作电子投标文件CA锁。</w:t>
            </w:r>
          </w:p>
          <w:p w14:paraId="33C9B1EF">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b.“备份投标文件”应当密封包装，并在包装上标注投标项目名称、投标单位名称并加盖公章。没有密封包装或者逾期邮寄送达至投标地点的“备份投标文件”将不予接收。</w:t>
            </w:r>
          </w:p>
          <w:p w14:paraId="74D53690">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c.通过“政采云平台”成功上传递交的“电子加密投标文件”已按时解密的，“备份投标文件”自动失效。投标文件递交截止时间前，投标人仅递交了“备份投标文件”而未将“电子加密投标文件”成功上传至“政采云平台”的，投标无效。</w:t>
            </w:r>
          </w:p>
          <w:p w14:paraId="3B1B79B7">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d.投标人应加强U盘的包装与保护，因包装不当而造成“备份投标文件”损坏或不能在开评标现场设备上正确读取的责任由投标人自负。</w:t>
            </w:r>
          </w:p>
        </w:tc>
      </w:tr>
      <w:tr w14:paraId="17921830">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B8900AD">
            <w:pPr>
              <w:autoSpaceDE w:val="0"/>
              <w:autoSpaceDN w:val="0"/>
              <w:adjustRightInd w:val="0"/>
              <w:spacing w:line="30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23</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3B774532">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电子加密投标文件的解密和异常情况处理</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D12EBA2">
            <w:pPr>
              <w:tabs>
                <w:tab w:val="left" w:pos="2310"/>
              </w:tabs>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（1）开标后，采购组织机构将向各投标人发出“电子加密投标文件”的解密通知，各投标人代表应当在接到解密通知后30分钟内</w:t>
            </w:r>
            <w:r>
              <w:rPr>
                <w:rFonts w:hint="eastAsia" w:ascii="新宋体" w:hAnsi="新宋体" w:eastAsia="新宋体" w:cs="新宋体"/>
                <w:color w:val="auto"/>
                <w:kern w:val="0"/>
                <w:sz w:val="22"/>
                <w:szCs w:val="22"/>
                <w:highlight w:val="none"/>
              </w:rPr>
              <w:t>(具体以政采云系统要求为准)</w:t>
            </w:r>
            <w:r>
              <w:rPr>
                <w:rFonts w:hint="eastAsia" w:ascii="新宋体" w:hAnsi="新宋体" w:eastAsia="新宋体" w:cs="新宋体"/>
                <w:color w:val="auto"/>
                <w:kern w:val="0"/>
                <w:sz w:val="22"/>
                <w:szCs w:val="22"/>
                <w:highlight w:val="none"/>
                <w:lang w:val="zh-CN"/>
              </w:rPr>
              <w:t>自行完成“电子加密投标文件”的在线解密。</w:t>
            </w:r>
          </w:p>
          <w:p w14:paraId="7EE3028B">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2）通过“政采云平台”成功上传递交的“电子加密投标文件”无法按时解密，投标人如按规定递交了“备份投标文件”的，以“备份投标文件”为依据（由采购组织机构按“政采云平台”操作规范将“备份投标文件”上传至“政采云平台”，上传成功后，“电子加密投标文件”自动失效），否则视为投标文件撤回。</w:t>
            </w:r>
          </w:p>
          <w:p w14:paraId="712870AB">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（3）投标文件递交截止时间前，投标人仅递交了“备份投标文件”而未将电子加密投标文件上传至“政采云平台”的，投标无效。</w:t>
            </w:r>
          </w:p>
        </w:tc>
      </w:tr>
      <w:tr w14:paraId="35FF072C">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21144C74">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24</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3619C886">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递交</w:t>
            </w:r>
            <w:r>
              <w:rPr>
                <w:rFonts w:hint="eastAsia" w:ascii="新宋体" w:hAnsi="新宋体" w:eastAsia="新宋体" w:cs="新宋体"/>
                <w:b/>
                <w:bCs/>
                <w:color w:val="auto"/>
                <w:kern w:val="0"/>
                <w:sz w:val="22"/>
                <w:szCs w:val="22"/>
                <w:highlight w:val="none"/>
                <w:lang w:val="zh-CN"/>
              </w:rPr>
              <w:t>备份</w:t>
            </w:r>
            <w:r>
              <w:rPr>
                <w:rFonts w:hint="eastAsia" w:ascii="新宋体" w:hAnsi="新宋体" w:eastAsia="新宋体" w:cs="新宋体"/>
                <w:color w:val="auto"/>
                <w:kern w:val="0"/>
                <w:sz w:val="22"/>
                <w:szCs w:val="22"/>
                <w:highlight w:val="none"/>
                <w:lang w:val="zh-CN"/>
              </w:rPr>
              <w:t>投标</w:t>
            </w:r>
          </w:p>
          <w:p w14:paraId="690D81F9">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文件地点</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3F733CEF">
            <w:pPr>
              <w:spacing w:line="300" w:lineRule="exac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温州市温州大道展宏大厦2栋702室。</w:t>
            </w:r>
          </w:p>
        </w:tc>
      </w:tr>
      <w:tr w14:paraId="2A07E00D">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A4C6CA8">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25</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370D7DD7">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开标时间</w:t>
            </w:r>
          </w:p>
          <w:p w14:paraId="505D637A">
            <w:pPr>
              <w:autoSpaceDE w:val="0"/>
              <w:autoSpaceDN w:val="0"/>
              <w:adjustRightInd w:val="0"/>
              <w:spacing w:line="30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、开标地点</w:t>
            </w:r>
            <w:r>
              <w:rPr>
                <w:rFonts w:hint="eastAsia" w:ascii="新宋体" w:hAnsi="新宋体" w:eastAsia="新宋体" w:cs="新宋体"/>
                <w:color w:val="auto"/>
                <w:kern w:val="0"/>
                <w:sz w:val="22"/>
                <w:szCs w:val="22"/>
                <w:highlight w:val="none"/>
              </w:rPr>
              <w:t>和评标地点</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0C36F97">
            <w:pPr>
              <w:spacing w:line="300" w:lineRule="exac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开标时间：</w:t>
            </w:r>
            <w:r>
              <w:rPr>
                <w:rFonts w:hint="eastAsia" w:ascii="新宋体" w:hAnsi="新宋体" w:eastAsia="新宋体" w:cs="新宋体"/>
                <w:color w:val="auto"/>
                <w:kern w:val="0"/>
                <w:sz w:val="22"/>
                <w:szCs w:val="22"/>
                <w:highlight w:val="none"/>
                <w:lang w:eastAsia="zh-CN"/>
              </w:rPr>
              <w:t>2025年04月16日09:30</w:t>
            </w:r>
            <w:r>
              <w:rPr>
                <w:rFonts w:hint="eastAsia" w:ascii="新宋体" w:hAnsi="新宋体" w:eastAsia="新宋体" w:cs="新宋体"/>
                <w:color w:val="auto"/>
                <w:kern w:val="0"/>
                <w:sz w:val="22"/>
                <w:szCs w:val="22"/>
                <w:highlight w:val="none"/>
              </w:rPr>
              <w:t>（北京时间）；</w:t>
            </w:r>
          </w:p>
          <w:p w14:paraId="5E348263">
            <w:pPr>
              <w:spacing w:line="30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开标地点：</w:t>
            </w:r>
            <w:r>
              <w:rPr>
                <w:rFonts w:hint="eastAsia" w:ascii="新宋体" w:hAnsi="新宋体" w:eastAsia="新宋体" w:cs="新宋体"/>
                <w:color w:val="auto"/>
                <w:kern w:val="0"/>
                <w:sz w:val="22"/>
                <w:szCs w:val="22"/>
                <w:highlight w:val="none"/>
              </w:rPr>
              <w:t>政府采购云平台，网址：</w:t>
            </w:r>
            <w:r>
              <w:rPr>
                <w:rFonts w:hint="eastAsia" w:ascii="新宋体" w:hAnsi="新宋体" w:eastAsia="新宋体" w:cs="新宋体"/>
                <w:color w:val="auto"/>
                <w:kern w:val="0"/>
                <w:sz w:val="22"/>
                <w:szCs w:val="22"/>
                <w:highlight w:val="none"/>
              </w:rPr>
              <w:fldChar w:fldCharType="begin"/>
            </w:r>
            <w:r>
              <w:rPr>
                <w:rFonts w:hint="eastAsia" w:ascii="新宋体" w:hAnsi="新宋体" w:eastAsia="新宋体" w:cs="新宋体"/>
                <w:color w:val="auto"/>
                <w:kern w:val="0"/>
                <w:sz w:val="22"/>
                <w:szCs w:val="22"/>
                <w:highlight w:val="none"/>
              </w:rPr>
              <w:instrText xml:space="preserve"> HYPERLINK "http://www.zcygov.cn。" </w:instrText>
            </w:r>
            <w:r>
              <w:rPr>
                <w:rFonts w:hint="eastAsia" w:ascii="新宋体" w:hAnsi="新宋体" w:eastAsia="新宋体" w:cs="新宋体"/>
                <w:color w:val="auto"/>
                <w:kern w:val="0"/>
                <w:sz w:val="22"/>
                <w:szCs w:val="22"/>
                <w:highlight w:val="none"/>
              </w:rPr>
              <w:fldChar w:fldCharType="separate"/>
            </w:r>
            <w:r>
              <w:rPr>
                <w:rFonts w:hint="eastAsia" w:ascii="新宋体" w:hAnsi="新宋体" w:eastAsia="新宋体" w:cs="新宋体"/>
                <w:color w:val="auto"/>
                <w:kern w:val="0"/>
                <w:sz w:val="22"/>
                <w:szCs w:val="22"/>
                <w:highlight w:val="none"/>
              </w:rPr>
              <w:t>https://www.zcygov.cn；</w:t>
            </w:r>
            <w:r>
              <w:rPr>
                <w:rFonts w:hint="eastAsia" w:ascii="新宋体" w:hAnsi="新宋体" w:eastAsia="新宋体" w:cs="新宋体"/>
                <w:color w:val="auto"/>
                <w:kern w:val="0"/>
                <w:sz w:val="22"/>
                <w:szCs w:val="22"/>
                <w:highlight w:val="none"/>
              </w:rPr>
              <w:fldChar w:fldCharType="end"/>
            </w:r>
          </w:p>
          <w:p w14:paraId="53438A91">
            <w:pPr>
              <w:spacing w:line="300" w:lineRule="exact"/>
              <w:rPr>
                <w:rFonts w:hint="eastAsia" w:ascii="新宋体" w:hAnsi="新宋体" w:eastAsia="新宋体" w:cs="新宋体"/>
                <w:color w:val="auto"/>
                <w:kern w:val="0"/>
                <w:sz w:val="22"/>
                <w:szCs w:val="22"/>
                <w:highlight w:val="none"/>
                <w:lang w:eastAsia="zh-CN"/>
              </w:rPr>
            </w:pPr>
            <w:r>
              <w:rPr>
                <w:rFonts w:hint="eastAsia" w:ascii="新宋体" w:hAnsi="新宋体" w:eastAsia="新宋体" w:cs="新宋体"/>
                <w:color w:val="auto"/>
                <w:kern w:val="0"/>
                <w:sz w:val="22"/>
                <w:szCs w:val="22"/>
                <w:highlight w:val="none"/>
              </w:rPr>
              <w:t>评标地点：</w:t>
            </w:r>
            <w:r>
              <w:rPr>
                <w:rFonts w:hint="eastAsia" w:ascii="新宋体" w:hAnsi="新宋体" w:eastAsia="新宋体" w:cs="新宋体"/>
                <w:bCs/>
                <w:color w:val="auto"/>
                <w:sz w:val="22"/>
                <w:highlight w:val="none"/>
              </w:rPr>
              <w:t>温州市公共资源交易中心瓯海分中心</w:t>
            </w:r>
            <w:r>
              <w:rPr>
                <w:rFonts w:hint="eastAsia" w:ascii="新宋体" w:hAnsi="新宋体" w:eastAsia="新宋体" w:cs="新宋体"/>
                <w:bCs/>
                <w:color w:val="auto"/>
                <w:sz w:val="22"/>
                <w:highlight w:val="none"/>
                <w:lang w:val="en-US" w:eastAsia="zh-CN"/>
              </w:rPr>
              <w:t>评</w:t>
            </w:r>
            <w:r>
              <w:rPr>
                <w:rFonts w:hint="eastAsia" w:ascii="新宋体" w:hAnsi="新宋体" w:eastAsia="新宋体" w:cs="新宋体"/>
                <w:bCs/>
                <w:color w:val="auto"/>
                <w:sz w:val="22"/>
                <w:highlight w:val="none"/>
              </w:rPr>
              <w:t>标室</w:t>
            </w:r>
            <w:r>
              <w:rPr>
                <w:rFonts w:hint="eastAsia" w:ascii="新宋体" w:hAnsi="新宋体" w:eastAsia="新宋体" w:cs="新宋体"/>
                <w:bCs/>
                <w:color w:val="auto"/>
                <w:sz w:val="22"/>
                <w:highlight w:val="none"/>
                <w:lang w:val="en-US" w:eastAsia="zh-CN"/>
              </w:rPr>
              <w:t>(</w:t>
            </w:r>
            <w:r>
              <w:rPr>
                <w:rFonts w:hint="eastAsia" w:ascii="新宋体" w:hAnsi="新宋体" w:eastAsia="新宋体" w:cs="新宋体"/>
                <w:color w:val="auto"/>
                <w:kern w:val="0"/>
                <w:sz w:val="22"/>
                <w:szCs w:val="22"/>
                <w:highlight w:val="none"/>
                <w:lang w:val="zh-CN"/>
              </w:rPr>
              <w:t>瓯海娄桥洲洋路2号</w:t>
            </w:r>
            <w:r>
              <w:rPr>
                <w:rFonts w:hint="eastAsia" w:ascii="新宋体" w:hAnsi="新宋体" w:eastAsia="新宋体" w:cs="新宋体"/>
                <w:bCs/>
                <w:color w:val="auto"/>
                <w:sz w:val="22"/>
                <w:highlight w:val="none"/>
                <w:lang w:val="en-US" w:eastAsia="zh-CN"/>
              </w:rPr>
              <w:t>)</w:t>
            </w:r>
            <w:r>
              <w:rPr>
                <w:rFonts w:hint="eastAsia" w:ascii="新宋体" w:hAnsi="新宋体" w:eastAsia="新宋体" w:cs="新宋体"/>
                <w:color w:val="auto"/>
                <w:kern w:val="0"/>
                <w:sz w:val="22"/>
                <w:szCs w:val="22"/>
                <w:highlight w:val="none"/>
                <w:lang w:eastAsia="zh-CN"/>
              </w:rPr>
              <w:t>。</w:t>
            </w:r>
          </w:p>
        </w:tc>
      </w:tr>
      <w:tr w14:paraId="30049299">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05C099CA">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26</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1563A6F7">
            <w:pP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评标委员会</w:t>
            </w:r>
          </w:p>
          <w:p w14:paraId="696ED4D6">
            <w:pP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的组建</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23F651BA">
            <w:pP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bCs/>
                <w:color w:val="auto"/>
                <w:sz w:val="22"/>
                <w:szCs w:val="22"/>
                <w:highlight w:val="none"/>
              </w:rPr>
              <w:t>采购人按照《中华人民共和国政府采购法》等有关法律、法规的规定组建评标委员会，评标委员会成员由采购人代表和有关技术、经济等方面的专家组成，成员人数为5人（含）以上单数。</w:t>
            </w:r>
          </w:p>
        </w:tc>
      </w:tr>
      <w:tr w14:paraId="7898B729">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15EC231">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27</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0C25060D">
            <w:pP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履约担保</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A8860C5">
            <w:pPr>
              <w:spacing w:line="360" w:lineRule="auto"/>
              <w:jc w:val="left"/>
              <w:rPr>
                <w:rFonts w:hint="eastAsia" w:ascii="宋体" w:hAnsi="宋体" w:eastAsia="宋体" w:cs="宋体"/>
                <w:b/>
                <w:bCs/>
                <w:color w:val="auto"/>
                <w:sz w:val="22"/>
                <w:szCs w:val="22"/>
              </w:rPr>
            </w:pPr>
            <w:r>
              <w:rPr>
                <w:rFonts w:hint="eastAsia" w:ascii="宋体" w:hAnsi="宋体" w:eastAsia="宋体" w:cs="宋体"/>
                <w:b/>
                <w:bCs/>
                <w:color w:val="auto"/>
                <w:sz w:val="22"/>
                <w:szCs w:val="22"/>
              </w:rPr>
              <w:t>履约保证金的数额为中标金额的</w:t>
            </w:r>
            <w:r>
              <w:rPr>
                <w:rFonts w:hint="eastAsia" w:ascii="宋体" w:hAnsi="宋体" w:eastAsia="宋体" w:cs="宋体"/>
                <w:b/>
                <w:bCs/>
                <w:color w:val="auto"/>
                <w:sz w:val="22"/>
                <w:szCs w:val="22"/>
                <w:u w:val="single"/>
              </w:rPr>
              <w:t xml:space="preserve"> 1% </w:t>
            </w:r>
            <w:r>
              <w:rPr>
                <w:rFonts w:hint="eastAsia" w:ascii="宋体" w:hAnsi="宋体" w:eastAsia="宋体" w:cs="宋体"/>
                <w:b/>
                <w:bCs/>
                <w:color w:val="auto"/>
                <w:sz w:val="22"/>
                <w:szCs w:val="22"/>
              </w:rPr>
              <w:t>。</w:t>
            </w:r>
          </w:p>
          <w:p w14:paraId="777B029C">
            <w:pPr>
              <w:spacing w:line="360" w:lineRule="auto"/>
              <w:jc w:val="left"/>
              <w:rPr>
                <w:rFonts w:hint="eastAsia" w:ascii="宋体" w:hAnsi="宋体" w:eastAsia="宋体" w:cs="宋体"/>
                <w:color w:val="auto"/>
                <w:sz w:val="22"/>
                <w:szCs w:val="22"/>
              </w:rPr>
            </w:pPr>
            <w:r>
              <w:rPr>
                <w:rFonts w:hint="eastAsia" w:ascii="宋体" w:hAnsi="宋体" w:eastAsia="宋体" w:cs="宋体"/>
                <w:b/>
                <w:bCs/>
                <w:color w:val="auto"/>
                <w:sz w:val="22"/>
                <w:szCs w:val="22"/>
              </w:rPr>
              <w:t>履约保证金缴纳的形式</w:t>
            </w:r>
            <w:r>
              <w:rPr>
                <w:rFonts w:hint="eastAsia" w:ascii="宋体" w:hAnsi="宋体" w:eastAsia="宋体" w:cs="宋体"/>
                <w:color w:val="auto"/>
                <w:sz w:val="22"/>
                <w:szCs w:val="22"/>
              </w:rPr>
              <w:t>：供应商应当以支票或汇票或本票或者金融机构出具的保函等非现金形式提交。</w:t>
            </w:r>
          </w:p>
          <w:p w14:paraId="78EB5B50">
            <w:pPr>
              <w:spacing w:line="360" w:lineRule="auto"/>
              <w:jc w:val="left"/>
              <w:rPr>
                <w:rFonts w:hint="eastAsia" w:ascii="宋体" w:hAnsi="宋体" w:eastAsia="宋体" w:cs="宋体"/>
                <w:color w:val="auto"/>
                <w:sz w:val="22"/>
                <w:szCs w:val="22"/>
              </w:rPr>
            </w:pPr>
            <w:r>
              <w:rPr>
                <w:rFonts w:hint="eastAsia" w:ascii="宋体" w:hAnsi="宋体" w:eastAsia="宋体" w:cs="宋体"/>
                <w:color w:val="auto"/>
                <w:sz w:val="22"/>
                <w:szCs w:val="22"/>
              </w:rPr>
              <w:t>￭履约保证金形式为支票或汇票或本票（账户另行通知）的，履约保证金待验收通过后视履约情况到采购人处办理履约保证金的退还手续。</w:t>
            </w:r>
          </w:p>
          <w:p w14:paraId="02A033BD">
            <w:pPr>
              <w:spacing w:line="360" w:lineRule="auto"/>
              <w:jc w:val="left"/>
              <w:rPr>
                <w:rFonts w:hint="eastAsia" w:ascii="宋体" w:hAnsi="宋体" w:eastAsia="宋体" w:cs="宋体"/>
                <w:color w:val="auto"/>
                <w:sz w:val="22"/>
                <w:szCs w:val="22"/>
              </w:rPr>
            </w:pPr>
            <w:r>
              <w:rPr>
                <w:rFonts w:hint="eastAsia" w:ascii="宋体" w:hAnsi="宋体" w:eastAsia="宋体" w:cs="宋体"/>
                <w:color w:val="auto"/>
                <w:sz w:val="22"/>
                <w:szCs w:val="22"/>
              </w:rPr>
              <w:t>￭履约保证金形式为银行保函或者保险公司保证保险，履约保证金保函应在合同履行期限内有效，如出现工期延期等情况，及时办理续保手续，不得出现保函或保险时效失效的情况；如出现保函或保险时效失效的情况，则中标人需支付保函时效失效违约金，该违约金按500元/天计算。如出现保函或保险失效的情况，导致中标人的违约金额无法从保函或保险出具单位理赔的，采购人有权从合同款中予以直接扣除。</w:t>
            </w:r>
          </w:p>
          <w:p w14:paraId="1C8F6816">
            <w:pPr>
              <w:rPr>
                <w:rFonts w:hint="eastAsia" w:ascii="新宋体" w:hAnsi="新宋体" w:eastAsia="新宋体" w:cs="新宋体"/>
                <w:color w:val="auto"/>
                <w:kern w:val="0"/>
                <w:sz w:val="22"/>
                <w:szCs w:val="22"/>
                <w:highlight w:val="none"/>
              </w:rPr>
            </w:pPr>
            <w:r>
              <w:rPr>
                <w:rFonts w:hint="eastAsia" w:ascii="宋体" w:hAnsi="宋体" w:eastAsia="宋体" w:cs="宋体"/>
                <w:b/>
                <w:bCs/>
                <w:color w:val="auto"/>
                <w:sz w:val="22"/>
                <w:szCs w:val="22"/>
              </w:rPr>
              <w:t>履约保证金退还时间</w:t>
            </w:r>
            <w:r>
              <w:rPr>
                <w:rFonts w:hint="eastAsia" w:ascii="宋体" w:hAnsi="宋体" w:eastAsia="宋体" w:cs="宋体"/>
                <w:color w:val="auto"/>
                <w:sz w:val="22"/>
                <w:szCs w:val="22"/>
              </w:rPr>
              <w:t>：</w:t>
            </w:r>
            <w:r>
              <w:rPr>
                <w:rFonts w:hint="eastAsia" w:ascii="宋体" w:hAnsi="宋体" w:eastAsia="宋体" w:cs="宋体"/>
                <w:b/>
                <w:bCs/>
                <w:color w:val="auto"/>
                <w:sz w:val="22"/>
                <w:szCs w:val="22"/>
                <w:lang w:val="en-US" w:eastAsia="zh-CN"/>
              </w:rPr>
              <w:t>全部</w:t>
            </w:r>
            <w:r>
              <w:rPr>
                <w:rFonts w:hint="eastAsia" w:ascii="宋体" w:hAnsi="宋体" w:eastAsia="宋体" w:cs="宋体"/>
                <w:b/>
                <w:bCs/>
                <w:color w:val="auto"/>
                <w:sz w:val="22"/>
                <w:szCs w:val="22"/>
                <w:lang w:eastAsia="zh-CN"/>
              </w:rPr>
              <w:t>设备</w:t>
            </w:r>
            <w:r>
              <w:rPr>
                <w:rFonts w:hint="eastAsia" w:ascii="宋体" w:hAnsi="宋体" w:eastAsia="宋体" w:cs="宋体"/>
                <w:b/>
                <w:bCs/>
                <w:color w:val="auto"/>
                <w:sz w:val="22"/>
                <w:szCs w:val="22"/>
              </w:rPr>
              <w:t>验收合格后30个工作日内无息退还。</w:t>
            </w:r>
          </w:p>
        </w:tc>
      </w:tr>
      <w:tr w14:paraId="2A1C0A6D">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472BDE1A">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28</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5464008">
            <w:pPr>
              <w:adjustRightInd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政府采购</w:t>
            </w:r>
          </w:p>
          <w:p w14:paraId="14EFFCF8">
            <w:pPr>
              <w:adjustRightInd w:val="0"/>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扶持政策</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37474A0C">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1.本项目对符合财政扶持政策的中小企业（小型、微型）、监狱企业、残疾人福利性单位给予价格优惠扶持，价格优惠扶持见《第六部分 评标原则及方法》。</w:t>
            </w:r>
          </w:p>
          <w:p w14:paraId="3080531E">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w:t>
            </w:r>
            <w:r>
              <w:rPr>
                <w:rFonts w:hint="eastAsia" w:ascii="新宋体" w:hAnsi="新宋体" w:eastAsia="新宋体" w:cs="新宋体"/>
                <w:bCs/>
                <w:color w:val="auto"/>
                <w:sz w:val="22"/>
                <w:highlight w:val="none"/>
              </w:rPr>
              <w:t>关于印发《政府采购促进中小企业发展管理办法》的通知（财库〔2020〕46号）</w:t>
            </w:r>
            <w:r>
              <w:rPr>
                <w:rFonts w:hint="eastAsia" w:ascii="新宋体" w:hAnsi="新宋体" w:eastAsia="新宋体" w:cs="新宋体"/>
                <w:bCs/>
                <w:color w:val="auto"/>
                <w:sz w:val="22"/>
                <w:szCs w:val="22"/>
                <w:highlight w:val="none"/>
              </w:rPr>
              <w:t>。</w:t>
            </w:r>
          </w:p>
          <w:p w14:paraId="6E2D5908">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3.满足关于政府采购支持监狱企业发展有关问题的通知（财库[2014]68号）的规定的供应商可享受优惠扶持。</w:t>
            </w:r>
          </w:p>
          <w:p w14:paraId="366170A1">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4.满足关于促进残疾人就业政府采购政策的通知（财库[2017]141号）的规定的供应商可享受优惠扶持。</w:t>
            </w:r>
          </w:p>
          <w:p w14:paraId="25734D71">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5.对节能、环保产品优先采购。</w:t>
            </w:r>
          </w:p>
          <w:p w14:paraId="6651B6D0">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6.支持创新发展政策。</w:t>
            </w:r>
          </w:p>
          <w:p w14:paraId="25F8AFF3">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7.《关于进一步加大政府采购支持中小企业力度的通知》（财库〔2022〕19号）</w:t>
            </w:r>
          </w:p>
        </w:tc>
      </w:tr>
      <w:tr w14:paraId="388B54A8">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6C292F53">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29</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4DECAFB">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投标人信用</w:t>
            </w:r>
          </w:p>
          <w:p w14:paraId="45424382">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查询</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8BF57D5">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（1）供应商信用信息查询的查询渠道：“信用中国”(</w:t>
            </w:r>
            <w:r>
              <w:rPr>
                <w:rFonts w:hint="eastAsia" w:ascii="新宋体" w:hAnsi="新宋体" w:eastAsia="新宋体" w:cs="新宋体"/>
                <w:bCs/>
                <w:color w:val="auto"/>
                <w:sz w:val="22"/>
                <w:szCs w:val="22"/>
                <w:highlight w:val="none"/>
              </w:rPr>
              <w:fldChar w:fldCharType="begin"/>
            </w:r>
            <w:r>
              <w:rPr>
                <w:rFonts w:hint="eastAsia" w:ascii="新宋体" w:hAnsi="新宋体" w:eastAsia="新宋体" w:cs="新宋体"/>
                <w:bCs/>
                <w:color w:val="auto"/>
                <w:sz w:val="22"/>
                <w:szCs w:val="22"/>
                <w:highlight w:val="none"/>
              </w:rPr>
              <w:instrText xml:space="preserve"> HYPERLINK "http://www.creditchina.gov.cn" </w:instrText>
            </w:r>
            <w:r>
              <w:rPr>
                <w:rFonts w:hint="eastAsia" w:ascii="新宋体" w:hAnsi="新宋体" w:eastAsia="新宋体" w:cs="新宋体"/>
                <w:bCs/>
                <w:color w:val="auto"/>
                <w:sz w:val="22"/>
                <w:szCs w:val="22"/>
                <w:highlight w:val="none"/>
              </w:rPr>
              <w:fldChar w:fldCharType="separate"/>
            </w:r>
            <w:r>
              <w:rPr>
                <w:rFonts w:hint="eastAsia" w:ascii="新宋体" w:hAnsi="新宋体" w:eastAsia="新宋体" w:cs="新宋体"/>
                <w:bCs/>
                <w:color w:val="auto"/>
                <w:sz w:val="22"/>
                <w:szCs w:val="22"/>
                <w:highlight w:val="none"/>
              </w:rPr>
              <w:t>www.creditchina.gov.cn</w:t>
            </w:r>
            <w:r>
              <w:rPr>
                <w:rFonts w:hint="eastAsia" w:ascii="新宋体" w:hAnsi="新宋体" w:eastAsia="新宋体" w:cs="新宋体"/>
                <w:bCs/>
                <w:color w:val="auto"/>
                <w:sz w:val="22"/>
                <w:szCs w:val="22"/>
                <w:highlight w:val="none"/>
              </w:rPr>
              <w:fldChar w:fldCharType="end"/>
            </w:r>
            <w:r>
              <w:rPr>
                <w:rFonts w:hint="eastAsia" w:ascii="新宋体" w:hAnsi="新宋体" w:eastAsia="新宋体" w:cs="新宋体"/>
                <w:bCs/>
                <w:color w:val="auto"/>
                <w:sz w:val="22"/>
                <w:szCs w:val="22"/>
                <w:highlight w:val="none"/>
              </w:rPr>
              <w:t>)；“中国政府采购网”（http://www.ccgp.gov.cn/）；</w:t>
            </w:r>
          </w:p>
          <w:p w14:paraId="3286B41F">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（2）供应商信用信息查询截止时点：本项目投标文件递交截止时间。</w:t>
            </w:r>
          </w:p>
          <w:p w14:paraId="49B07C66">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（3）供应商信用信息查询记录和证据留存的具体方式：网页截图打印；</w:t>
            </w:r>
          </w:p>
          <w:p w14:paraId="4281EEEC">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（4）信用信息的使用规则：</w:t>
            </w:r>
          </w:p>
          <w:p w14:paraId="46D6D8D9">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①在“信用中国”具有以下负面记录之一：列入失信被执行人、重大税收违法案件当事人名单、政府采购严重违法失信行为名单；</w:t>
            </w:r>
          </w:p>
          <w:p w14:paraId="5A565055">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②被“中国政府采购网”(www.ccgp.gov.cn)列入政府采购严重违法失信行为记录名单。</w:t>
            </w:r>
          </w:p>
          <w:p w14:paraId="3D12E3DE">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（5）具有以上（4）所述信息记录的供应商，其投标做无效投标处理。</w:t>
            </w:r>
          </w:p>
          <w:p w14:paraId="25874CB5">
            <w:pPr>
              <w:spacing w:line="3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（6）具体结果以开标当日采购人或采购代理机构对投标人信用查询网页的查询结果为准。</w:t>
            </w:r>
          </w:p>
          <w:p w14:paraId="67A559CD">
            <w:pPr>
              <w:spacing w:line="360" w:lineRule="exact"/>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（7）联合体成员存在上述不良信用记录的，视同联合体存在不良信用记录。</w:t>
            </w:r>
          </w:p>
        </w:tc>
      </w:tr>
      <w:tr w14:paraId="57961095">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3B6FB0BD">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30</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431A9AA4">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合同签订</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C52BD83">
            <w:pPr>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sz w:val="22"/>
                <w:szCs w:val="22"/>
                <w:highlight w:val="none"/>
              </w:rPr>
              <w:t>中标人须在中标通知书发出之日起30日历天内与采购人签订合同。</w:t>
            </w:r>
          </w:p>
        </w:tc>
      </w:tr>
      <w:tr w14:paraId="4410D3A6">
        <w:tblPrEx>
          <w:tblCellMar>
            <w:top w:w="0" w:type="dxa"/>
            <w:left w:w="108" w:type="dxa"/>
            <w:bottom w:w="0" w:type="dxa"/>
            <w:right w:w="108" w:type="dxa"/>
          </w:tblCellMar>
        </w:tblPrEx>
        <w:trPr>
          <w:trHeight w:val="203"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7A3D01CC">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31</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6A97C104">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合同履约管理</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AE69BA9">
            <w:pPr>
              <w:jc w:val="lef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合同签订后，采购人依法加强对合同履约进行管理，并在中标单位服务、项目验收等重要关节，如实填写《合同验收报告》（或考核资料），并及时向同级财政部门报告验收过程中遇到的问题。</w:t>
            </w:r>
          </w:p>
        </w:tc>
      </w:tr>
      <w:tr w14:paraId="3DCEB916">
        <w:tblPrEx>
          <w:tblCellMar>
            <w:top w:w="0" w:type="dxa"/>
            <w:left w:w="108" w:type="dxa"/>
            <w:bottom w:w="0" w:type="dxa"/>
            <w:right w:w="108" w:type="dxa"/>
          </w:tblCellMar>
        </w:tblPrEx>
        <w:trPr>
          <w:trHeight w:val="315"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36A26EE0">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32</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7D09439A">
            <w:pPr>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解释权</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72A58E52">
            <w:pP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如发现招标文件及其评标办法中存在含糊不清、相互矛盾、多种含义以及歧视性不公正条款或违法违规等内容时，请在规定的质疑截止时间前向采购代理机构书面反映，逾期不得再对招标文件的条款提出质疑。招标文件解释权归采购代理机构与采购人所有。</w:t>
            </w:r>
          </w:p>
        </w:tc>
      </w:tr>
      <w:tr w14:paraId="38F0570F">
        <w:tblPrEx>
          <w:tblCellMar>
            <w:top w:w="0" w:type="dxa"/>
            <w:left w:w="108" w:type="dxa"/>
            <w:bottom w:w="0" w:type="dxa"/>
            <w:right w:w="108" w:type="dxa"/>
          </w:tblCellMar>
        </w:tblPrEx>
        <w:trPr>
          <w:trHeight w:val="403"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6CB28C39">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33</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4CB3474A">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采购代理服务费</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4EBB4246">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highlight w:val="none"/>
              </w:rPr>
              <w:t>采购代理服务费金额：以标项中标金额为计算基数，按以下标准费率</w:t>
            </w:r>
            <w:r>
              <w:rPr>
                <w:rFonts w:hint="eastAsia" w:ascii="新宋体" w:hAnsi="新宋体" w:eastAsia="新宋体" w:cs="新宋体"/>
                <w:b/>
                <w:bCs/>
                <w:color w:val="auto"/>
                <w:highlight w:val="none"/>
                <w:lang w:val="en-US" w:eastAsia="zh-CN"/>
              </w:rPr>
              <w:t>60%</w:t>
            </w:r>
            <w:r>
              <w:rPr>
                <w:rFonts w:hint="eastAsia" w:ascii="新宋体" w:hAnsi="新宋体" w:eastAsia="新宋体" w:cs="新宋体"/>
                <w:b/>
                <w:bCs/>
                <w:color w:val="auto"/>
                <w:highlight w:val="none"/>
              </w:rPr>
              <w:t>计算值收取，</w:t>
            </w:r>
            <w:r>
              <w:rPr>
                <w:rFonts w:hint="eastAsia" w:ascii="新宋体" w:hAnsi="新宋体" w:eastAsia="新宋体" w:cs="新宋体"/>
                <w:b/>
                <w:bCs/>
                <w:color w:val="auto"/>
                <w:szCs w:val="21"/>
                <w:highlight w:val="none"/>
              </w:rPr>
              <w:t>费率标准如下：</w:t>
            </w:r>
          </w:p>
          <w:tbl>
            <w:tblPr>
              <w:tblStyle w:val="55"/>
              <w:tblW w:w="70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81"/>
              <w:gridCol w:w="3489"/>
            </w:tblGrid>
            <w:tr w14:paraId="602B8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3581" w:type="dxa"/>
                  <w:noWrap w:val="0"/>
                  <w:vAlign w:val="center"/>
                </w:tcPr>
                <w:p w14:paraId="70EA14A9">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金额（万元）</w:t>
                  </w:r>
                </w:p>
              </w:tc>
              <w:tc>
                <w:tcPr>
                  <w:tcW w:w="3489" w:type="dxa"/>
                  <w:noWrap w:val="0"/>
                  <w:vAlign w:val="center"/>
                </w:tcPr>
                <w:p w14:paraId="563C3575">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费率</w:t>
                  </w:r>
                </w:p>
              </w:tc>
            </w:tr>
            <w:tr w14:paraId="2A442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3581" w:type="dxa"/>
                  <w:noWrap w:val="0"/>
                  <w:vAlign w:val="center"/>
                </w:tcPr>
                <w:p w14:paraId="7E30309C">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100（含）及以下部分</w:t>
                  </w:r>
                </w:p>
              </w:tc>
              <w:tc>
                <w:tcPr>
                  <w:tcW w:w="3489" w:type="dxa"/>
                  <w:noWrap w:val="0"/>
                  <w:vAlign w:val="center"/>
                </w:tcPr>
                <w:p w14:paraId="79687CE6">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1.5%</w:t>
                  </w:r>
                </w:p>
              </w:tc>
            </w:tr>
            <w:tr w14:paraId="7F39F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3581" w:type="dxa"/>
                  <w:noWrap w:val="0"/>
                  <w:vAlign w:val="center"/>
                </w:tcPr>
                <w:p w14:paraId="544C1AF9">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100~500之间部分</w:t>
                  </w:r>
                </w:p>
              </w:tc>
              <w:tc>
                <w:tcPr>
                  <w:tcW w:w="3489" w:type="dxa"/>
                  <w:noWrap w:val="0"/>
                  <w:vAlign w:val="center"/>
                </w:tcPr>
                <w:p w14:paraId="49C9EF82">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1.1%</w:t>
                  </w:r>
                </w:p>
              </w:tc>
            </w:tr>
          </w:tbl>
          <w:p w14:paraId="5B6A3A11">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收费计算示例：（标项中标金额</w:t>
            </w:r>
            <w:r>
              <w:rPr>
                <w:rFonts w:hint="eastAsia" w:ascii="新宋体" w:hAnsi="新宋体" w:eastAsia="新宋体" w:cs="新宋体"/>
                <w:b/>
                <w:bCs/>
                <w:color w:val="auto"/>
                <w:szCs w:val="21"/>
                <w:highlight w:val="none"/>
                <w:lang w:val="en-US" w:eastAsia="zh-CN"/>
              </w:rPr>
              <w:t>47</w:t>
            </w:r>
            <w:r>
              <w:rPr>
                <w:rFonts w:hint="eastAsia" w:ascii="新宋体" w:hAnsi="新宋体" w:eastAsia="新宋体" w:cs="新宋体"/>
                <w:b/>
                <w:bCs/>
                <w:color w:val="auto"/>
                <w:szCs w:val="21"/>
                <w:highlight w:val="none"/>
              </w:rPr>
              <w:t>0万元）</w:t>
            </w:r>
          </w:p>
          <w:p w14:paraId="64DF6BC5">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[100*1.5%+（</w:t>
            </w:r>
            <w:r>
              <w:rPr>
                <w:rFonts w:hint="eastAsia" w:ascii="新宋体" w:hAnsi="新宋体" w:eastAsia="新宋体" w:cs="新宋体"/>
                <w:b/>
                <w:bCs/>
                <w:color w:val="auto"/>
                <w:szCs w:val="21"/>
                <w:highlight w:val="none"/>
                <w:lang w:val="en-US" w:eastAsia="zh-CN"/>
              </w:rPr>
              <w:t>47</w:t>
            </w:r>
            <w:r>
              <w:rPr>
                <w:rFonts w:hint="eastAsia" w:ascii="新宋体" w:hAnsi="新宋体" w:eastAsia="新宋体" w:cs="新宋体"/>
                <w:b/>
                <w:bCs/>
                <w:color w:val="auto"/>
                <w:szCs w:val="21"/>
                <w:highlight w:val="none"/>
              </w:rPr>
              <w:t>0-100）*1.1%]</w:t>
            </w:r>
            <w:r>
              <w:rPr>
                <w:rFonts w:hint="eastAsia" w:ascii="新宋体" w:hAnsi="新宋体" w:eastAsia="新宋体" w:cs="新宋体"/>
                <w:b/>
                <w:bCs/>
                <w:color w:val="auto"/>
                <w:szCs w:val="21"/>
                <w:highlight w:val="none"/>
                <w:lang w:val="en-US" w:eastAsia="zh-CN"/>
              </w:rPr>
              <w:t>*60%</w:t>
            </w:r>
            <w:r>
              <w:rPr>
                <w:rFonts w:hint="eastAsia" w:ascii="新宋体" w:hAnsi="新宋体" w:eastAsia="新宋体" w:cs="新宋体"/>
                <w:b/>
                <w:bCs/>
                <w:color w:val="auto"/>
                <w:szCs w:val="21"/>
                <w:highlight w:val="none"/>
              </w:rPr>
              <w:t>。</w:t>
            </w:r>
          </w:p>
          <w:p w14:paraId="0D8D11B3">
            <w:pP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Cs w:val="21"/>
                <w:highlight w:val="none"/>
              </w:rPr>
              <w:t>采购代理服务费</w:t>
            </w:r>
            <w:r>
              <w:rPr>
                <w:rFonts w:hint="eastAsia" w:ascii="新宋体" w:hAnsi="新宋体" w:eastAsia="新宋体" w:cs="新宋体"/>
                <w:b/>
                <w:bCs/>
                <w:color w:val="auto"/>
                <w:szCs w:val="21"/>
                <w:highlight w:val="none"/>
                <w:lang w:val="en-US" w:eastAsia="zh-CN"/>
              </w:rPr>
              <w:t>：</w:t>
            </w:r>
            <w:r>
              <w:rPr>
                <w:rFonts w:hint="eastAsia" w:ascii="新宋体" w:hAnsi="新宋体" w:eastAsia="新宋体" w:cs="新宋体"/>
                <w:b/>
                <w:bCs/>
                <w:color w:val="auto"/>
                <w:szCs w:val="21"/>
                <w:highlight w:val="none"/>
              </w:rPr>
              <w:t>由中标人在收到中标通知书时以人民币方式向采购代理机构支付</w:t>
            </w:r>
            <w:r>
              <w:rPr>
                <w:rFonts w:hint="eastAsia" w:ascii="新宋体" w:hAnsi="新宋体" w:eastAsia="新宋体" w:cs="新宋体"/>
                <w:b/>
                <w:bCs/>
                <w:color w:val="auto"/>
                <w:szCs w:val="21"/>
                <w:highlight w:val="none"/>
                <w:lang w:eastAsia="zh-CN"/>
              </w:rPr>
              <w:t>，</w:t>
            </w:r>
            <w:r>
              <w:rPr>
                <w:rFonts w:hint="eastAsia" w:ascii="新宋体" w:hAnsi="新宋体" w:eastAsia="新宋体" w:cs="新宋体"/>
                <w:b/>
                <w:bCs/>
                <w:color w:val="auto"/>
                <w:szCs w:val="21"/>
                <w:highlight w:val="none"/>
              </w:rPr>
              <w:t>采购代理服务费缴纳形式：汇票/支票/电汇，采购代理机构开具增值税普通发票。</w:t>
            </w:r>
          </w:p>
        </w:tc>
      </w:tr>
      <w:tr w14:paraId="0597699E">
        <w:tblPrEx>
          <w:tblCellMar>
            <w:top w:w="0" w:type="dxa"/>
            <w:left w:w="108" w:type="dxa"/>
            <w:bottom w:w="0" w:type="dxa"/>
            <w:right w:w="108" w:type="dxa"/>
          </w:tblCellMar>
        </w:tblPrEx>
        <w:trPr>
          <w:trHeight w:val="680"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16F4D5A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val="en-US" w:eastAsia="zh-CN"/>
              </w:rPr>
              <w:t>34</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2637E356">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注意事项</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2D08BBD1">
            <w:pP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本项目中标人提供与电子投标文件内容一致的纸质投标文件3套，资格文件、商务技术文件、报价文件分别装订成册，采用胶订或线订，不得采用活页夹等可随时拆换的方式装订。（胶订或线订以外装订形式视为活页装订）。</w:t>
            </w:r>
          </w:p>
          <w:p w14:paraId="74F7FC2D">
            <w:pP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2）中标人在领取中标通知书时提供纸质投标文件。</w:t>
            </w:r>
          </w:p>
        </w:tc>
      </w:tr>
      <w:tr w14:paraId="6715E59D">
        <w:tblPrEx>
          <w:tblCellMar>
            <w:top w:w="0" w:type="dxa"/>
            <w:left w:w="108" w:type="dxa"/>
            <w:bottom w:w="0" w:type="dxa"/>
            <w:right w:w="108" w:type="dxa"/>
          </w:tblCellMar>
        </w:tblPrEx>
        <w:trPr>
          <w:trHeight w:val="746" w:hRule="atLeast"/>
        </w:trPr>
        <w:tc>
          <w:tcPr>
            <w:tcW w:w="1048" w:type="dxa"/>
            <w:tcBorders>
              <w:top w:val="single" w:color="auto" w:sz="4" w:space="0"/>
              <w:left w:val="single" w:color="auto" w:sz="4" w:space="0"/>
              <w:bottom w:val="single" w:color="auto" w:sz="4" w:space="0"/>
              <w:right w:val="single" w:color="auto" w:sz="4" w:space="0"/>
            </w:tcBorders>
            <w:noWrap w:val="0"/>
            <w:vAlign w:val="center"/>
          </w:tcPr>
          <w:p w14:paraId="3F2E9DA0">
            <w:pPr>
              <w:jc w:val="center"/>
              <w:rPr>
                <w:rFonts w:hint="default" w:ascii="新宋体" w:hAnsi="新宋体" w:eastAsia="新宋体" w:cs="新宋体"/>
                <w:color w:val="auto"/>
                <w:sz w:val="22"/>
                <w:szCs w:val="22"/>
                <w:highlight w:val="none"/>
                <w:lang w:val="en-US" w:eastAsia="zh-CN"/>
              </w:rPr>
            </w:pPr>
            <w:bookmarkStart w:id="8" w:name="_Toc221356947"/>
            <w:bookmarkStart w:id="9" w:name="_Toc221374622"/>
            <w:bookmarkStart w:id="10" w:name="_Toc221356882"/>
            <w:bookmarkStart w:id="11" w:name="_Toc221423615"/>
            <w:bookmarkStart w:id="12" w:name="_Toc241404198"/>
            <w:bookmarkStart w:id="13" w:name="_Toc223715994"/>
            <w:bookmarkStart w:id="14" w:name="_Toc265529379"/>
            <w:bookmarkStart w:id="15" w:name="_Toc222114875"/>
            <w:bookmarkStart w:id="16" w:name="_Toc239145350"/>
            <w:r>
              <w:rPr>
                <w:rFonts w:hint="eastAsia" w:ascii="新宋体" w:hAnsi="新宋体" w:eastAsia="新宋体" w:cs="新宋体"/>
                <w:color w:val="auto"/>
                <w:kern w:val="0"/>
                <w:sz w:val="22"/>
                <w:szCs w:val="22"/>
                <w:highlight w:val="none"/>
                <w:lang w:val="en-US" w:eastAsia="zh-CN"/>
              </w:rPr>
              <w:t>35</w:t>
            </w:r>
          </w:p>
        </w:tc>
        <w:tc>
          <w:tcPr>
            <w:tcW w:w="1687" w:type="dxa"/>
            <w:tcBorders>
              <w:top w:val="single" w:color="auto" w:sz="4" w:space="0"/>
              <w:left w:val="single" w:color="auto" w:sz="4" w:space="0"/>
              <w:bottom w:val="single" w:color="auto" w:sz="4" w:space="0"/>
              <w:right w:val="single" w:color="auto" w:sz="4" w:space="0"/>
            </w:tcBorders>
            <w:noWrap w:val="0"/>
            <w:vAlign w:val="center"/>
          </w:tcPr>
          <w:p w14:paraId="67C06E9A">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温州市政府采购支持中小企业信用融资的通知</w:t>
            </w:r>
          </w:p>
        </w:tc>
        <w:tc>
          <w:tcPr>
            <w:tcW w:w="7119" w:type="dxa"/>
            <w:tcBorders>
              <w:top w:val="single" w:color="auto" w:sz="4" w:space="0"/>
              <w:left w:val="single" w:color="auto" w:sz="4" w:space="0"/>
              <w:bottom w:val="single" w:color="auto" w:sz="4" w:space="0"/>
              <w:right w:val="single" w:color="auto" w:sz="4" w:space="0"/>
            </w:tcBorders>
            <w:noWrap w:val="0"/>
            <w:vAlign w:val="center"/>
          </w:tcPr>
          <w:p w14:paraId="55DC19DF">
            <w:pP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bl>
    <w:p w14:paraId="3CE15243">
      <w:pPr>
        <w:pStyle w:val="4"/>
        <w:rPr>
          <w:rFonts w:hint="eastAsia" w:ascii="新宋体" w:hAnsi="新宋体" w:eastAsia="新宋体" w:cs="新宋体"/>
          <w:color w:val="auto"/>
          <w:sz w:val="36"/>
          <w:szCs w:val="36"/>
          <w:highlight w:val="none"/>
        </w:rPr>
      </w:pPr>
      <w:r>
        <w:rPr>
          <w:rFonts w:hint="eastAsia" w:ascii="新宋体" w:hAnsi="新宋体" w:eastAsia="新宋体" w:cs="新宋体"/>
          <w:color w:val="auto"/>
          <w:sz w:val="36"/>
          <w:szCs w:val="36"/>
          <w:highlight w:val="none"/>
        </w:rPr>
        <w:br w:type="page"/>
      </w:r>
      <w:bookmarkStart w:id="17" w:name="_Toc34508129"/>
      <w:r>
        <w:rPr>
          <w:rFonts w:hint="eastAsia" w:ascii="新宋体" w:hAnsi="新宋体" w:eastAsia="新宋体" w:cs="新宋体"/>
          <w:color w:val="auto"/>
          <w:sz w:val="36"/>
          <w:szCs w:val="36"/>
          <w:highlight w:val="none"/>
        </w:rPr>
        <w:t>第一部分    投标人须知</w:t>
      </w:r>
      <w:bookmarkEnd w:id="8"/>
      <w:bookmarkEnd w:id="9"/>
      <w:bookmarkEnd w:id="10"/>
      <w:bookmarkEnd w:id="11"/>
      <w:bookmarkEnd w:id="12"/>
      <w:bookmarkEnd w:id="13"/>
      <w:bookmarkEnd w:id="14"/>
      <w:bookmarkEnd w:id="15"/>
      <w:bookmarkEnd w:id="16"/>
      <w:bookmarkEnd w:id="17"/>
    </w:p>
    <w:p w14:paraId="5B5C6EA3">
      <w:pPr>
        <w:pStyle w:val="5"/>
        <w:spacing w:line="500" w:lineRule="exact"/>
        <w:jc w:val="center"/>
        <w:rPr>
          <w:rFonts w:hint="eastAsia" w:ascii="新宋体" w:hAnsi="新宋体" w:eastAsia="新宋体" w:cs="新宋体"/>
          <w:color w:val="auto"/>
          <w:sz w:val="24"/>
          <w:szCs w:val="24"/>
          <w:highlight w:val="none"/>
        </w:rPr>
      </w:pPr>
      <w:bookmarkStart w:id="18" w:name="_Toc222114876"/>
      <w:bookmarkStart w:id="19" w:name="_Toc223715995"/>
      <w:bookmarkStart w:id="20" w:name="_Toc265529380"/>
      <w:bookmarkStart w:id="21" w:name="_Toc34508130"/>
      <w:bookmarkStart w:id="22" w:name="_Toc239145351"/>
      <w:bookmarkStart w:id="23" w:name="_Toc221423616"/>
      <w:bookmarkStart w:id="24" w:name="_Toc241404199"/>
      <w:bookmarkStart w:id="25" w:name="_Toc221374623"/>
      <w:bookmarkStart w:id="26" w:name="_Toc221356883"/>
      <w:bookmarkStart w:id="27" w:name="_Toc221356948"/>
      <w:r>
        <w:rPr>
          <w:rFonts w:hint="eastAsia" w:ascii="新宋体" w:hAnsi="新宋体" w:eastAsia="新宋体" w:cs="新宋体"/>
          <w:color w:val="auto"/>
          <w:sz w:val="24"/>
          <w:szCs w:val="24"/>
          <w:highlight w:val="none"/>
        </w:rPr>
        <w:t>一、  说明</w:t>
      </w:r>
      <w:bookmarkEnd w:id="18"/>
      <w:bookmarkEnd w:id="19"/>
      <w:bookmarkEnd w:id="20"/>
      <w:bookmarkEnd w:id="21"/>
      <w:bookmarkEnd w:id="22"/>
      <w:bookmarkEnd w:id="23"/>
      <w:bookmarkEnd w:id="24"/>
      <w:bookmarkEnd w:id="25"/>
      <w:bookmarkEnd w:id="26"/>
      <w:bookmarkEnd w:id="27"/>
    </w:p>
    <w:p w14:paraId="6EF8F80A">
      <w:pPr>
        <w:tabs>
          <w:tab w:val="left" w:pos="540"/>
          <w:tab w:val="left" w:pos="90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本次招标是按照《中华人民共和国政府采购法》、《中华人民共和国政府采购法实施条例》、《政府采购货物和服务招标投标管理办法》和《关于进一步规范政府采购活动的若干意见》等法律及有关法规组织和实施的。</w:t>
      </w:r>
    </w:p>
    <w:p w14:paraId="1B531167">
      <w:pPr>
        <w:tabs>
          <w:tab w:val="left" w:pos="540"/>
          <w:tab w:val="left" w:pos="900"/>
        </w:tabs>
        <w:spacing w:line="46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2.合格投标人要求以招标公告对投标人资格条件要求的表述为准。</w:t>
      </w:r>
    </w:p>
    <w:p w14:paraId="6B08B550">
      <w:pPr>
        <w:tabs>
          <w:tab w:val="left" w:pos="540"/>
          <w:tab w:val="left" w:pos="90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3.投标人代表</w:t>
      </w:r>
    </w:p>
    <w:p w14:paraId="2E0D9FDD">
      <w:pPr>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指全权代表投标人参加投标活动并签署投标文件的人。如果投标人代表不是法定代表人(负责人)，须持有《法定代表人(负责人)授权书》。</w:t>
      </w:r>
    </w:p>
    <w:p w14:paraId="7C508C2D">
      <w:pPr>
        <w:tabs>
          <w:tab w:val="left" w:pos="540"/>
          <w:tab w:val="left" w:pos="90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4.投标费用</w:t>
      </w:r>
    </w:p>
    <w:p w14:paraId="2E25CF19">
      <w:pPr>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投标人应承担所有与准备和参加投标有关费用，不论投标的结果如何，采购人和采购代理机构均无义务和责任承担这些费用。</w:t>
      </w:r>
    </w:p>
    <w:p w14:paraId="2D425B7C">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5.优化政府采购金融服务</w:t>
      </w:r>
    </w:p>
    <w:p w14:paraId="5B9585C4">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5.1各级财政部门要深入实施政府采购支持融资畅通工程，积极协同相关部门加快推广政采贷、履约保函等政府采购金融服务，创新优化金融服务模式，引入更多金融机构参与，做到线上与线下并举，实现全省全覆盖；各地搭建的政府采购相关金融服务平台应逐步与政采云金融服务平台进行整合，做到金融机构统一接入，供应商统一入口，数据统一标准，构建政府采购金融服务全省互联互通共享机制，实现全省一盘棋，切实缓解供应商资金难题。</w:t>
      </w:r>
    </w:p>
    <w:p w14:paraId="4A056E01">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6.特别说明：</w:t>
      </w:r>
    </w:p>
    <w:p w14:paraId="1AAA9F3D">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6.1投标人应仔细阅读采购文件的所有内容，按照采购文件的要求提交投标文件，并对所提供的全部资料的真实性承担法律责任。</w:t>
      </w:r>
    </w:p>
    <w:p w14:paraId="2B18BF3D">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6.2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采购文件规定的方式确定一个投标人获得中标人推荐资格，采购文件未规定的采取随机抽取方式确定，其他同品牌投标人不作为中标候选人。</w:t>
      </w:r>
    </w:p>
    <w:p w14:paraId="17A499BB">
      <w:pPr>
        <w:spacing w:line="400" w:lineRule="exact"/>
        <w:ind w:firstLine="464" w:firstLineChars="200"/>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非单一产品采购项目，采购人应当根据采购项目技术构成、产品价格比重等合理确定核心产品，并在采购文件中载明。多家投标人提供的核心产品品牌相同的，按前两款规定处理。</w:t>
      </w:r>
    </w:p>
    <w:p w14:paraId="02C01D5E">
      <w:pPr>
        <w:spacing w:line="400" w:lineRule="exact"/>
        <w:ind w:firstLine="464" w:firstLineChars="200"/>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注：所有核心产品品牌均相同按同品牌投标人计算。</w:t>
      </w:r>
    </w:p>
    <w:p w14:paraId="2BFF7212">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6.3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p>
    <w:p w14:paraId="7442B9ED">
      <w:pPr>
        <w:spacing w:line="400" w:lineRule="exact"/>
        <w:rPr>
          <w:rFonts w:hint="eastAsia" w:ascii="新宋体" w:hAnsi="新宋体" w:eastAsia="新宋体" w:cs="新宋体"/>
          <w:bCs/>
          <w:color w:val="auto"/>
          <w:spacing w:val="6"/>
          <w:sz w:val="22"/>
          <w:highlight w:val="none"/>
        </w:rPr>
      </w:pPr>
      <w:r>
        <w:rPr>
          <w:rFonts w:hint="eastAsia" w:ascii="新宋体" w:hAnsi="新宋体" w:eastAsia="新宋体" w:cs="新宋体"/>
          <w:bCs/>
          <w:color w:val="auto"/>
          <w:spacing w:val="6"/>
          <w:sz w:val="22"/>
          <w:szCs w:val="22"/>
          <w:highlight w:val="none"/>
        </w:rPr>
        <w:t>6.4投标人在投标活动中提供任何虚假材料，其投标无效，并报监管部门查处；中标后发现的，中标人须赔偿采购人由此造成的相应损失，且赔偿并不免除违法投标人的行政与刑事责任。</w:t>
      </w:r>
    </w:p>
    <w:p w14:paraId="79E3A3F5">
      <w:pPr>
        <w:spacing w:line="460" w:lineRule="exact"/>
        <w:rPr>
          <w:rFonts w:hint="eastAsia" w:ascii="新宋体" w:hAnsi="新宋体" w:eastAsia="新宋体" w:cs="新宋体"/>
          <w:bCs/>
          <w:color w:val="auto"/>
          <w:kern w:val="0"/>
          <w:sz w:val="22"/>
          <w:szCs w:val="22"/>
          <w:highlight w:val="none"/>
          <w:lang w:val="zh-CN"/>
        </w:rPr>
      </w:pPr>
      <w:r>
        <w:rPr>
          <w:rFonts w:hint="eastAsia" w:ascii="新宋体" w:hAnsi="新宋体" w:eastAsia="新宋体" w:cs="新宋体"/>
          <w:bCs/>
          <w:color w:val="auto"/>
          <w:spacing w:val="6"/>
          <w:sz w:val="22"/>
          <w:szCs w:val="22"/>
          <w:highlight w:val="none"/>
        </w:rPr>
        <w:t>6.5</w:t>
      </w:r>
      <w:r>
        <w:rPr>
          <w:rFonts w:hint="eastAsia" w:ascii="新宋体" w:hAnsi="新宋体" w:eastAsia="新宋体" w:cs="新宋体"/>
          <w:bCs/>
          <w:color w:val="auto"/>
          <w:kern w:val="0"/>
          <w:sz w:val="22"/>
          <w:szCs w:val="22"/>
          <w:highlight w:val="none"/>
          <w:lang w:val="zh-CN"/>
        </w:rPr>
        <w:t>非浙江政府采购网注册的供应商或发生变更且未及时更新的供应商，应当在规定时间内及时办理更新或供应商注册事项。一旦被确定为中标人的，在合同签订前按本办法的规定完成注册并成为正式注册供应商。</w:t>
      </w:r>
    </w:p>
    <w:p w14:paraId="0999141E">
      <w:pPr>
        <w:pStyle w:val="479"/>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6.6 投标产品型号以制造商出具的产品定型的证明材料为准。</w:t>
      </w:r>
    </w:p>
    <w:p w14:paraId="06209642">
      <w:pPr>
        <w:pStyle w:val="5"/>
        <w:spacing w:line="500" w:lineRule="exact"/>
        <w:jc w:val="center"/>
        <w:rPr>
          <w:rFonts w:hint="eastAsia" w:ascii="新宋体" w:hAnsi="新宋体" w:eastAsia="新宋体" w:cs="新宋体"/>
          <w:color w:val="auto"/>
          <w:sz w:val="24"/>
          <w:szCs w:val="24"/>
          <w:highlight w:val="none"/>
        </w:rPr>
      </w:pPr>
      <w:bookmarkStart w:id="28" w:name="_Toc221374624"/>
      <w:bookmarkStart w:id="29" w:name="_Toc222114877"/>
      <w:bookmarkStart w:id="30" w:name="_Toc265529381"/>
      <w:bookmarkStart w:id="31" w:name="_Toc34508131"/>
      <w:bookmarkStart w:id="32" w:name="_Toc223715996"/>
      <w:bookmarkStart w:id="33" w:name="_Toc221356949"/>
      <w:bookmarkStart w:id="34" w:name="_Toc221356884"/>
      <w:bookmarkStart w:id="35" w:name="_Toc239145352"/>
      <w:bookmarkStart w:id="36" w:name="_Toc241404200"/>
      <w:bookmarkStart w:id="37" w:name="_Toc221423617"/>
      <w:r>
        <w:rPr>
          <w:rFonts w:hint="eastAsia" w:ascii="新宋体" w:hAnsi="新宋体" w:eastAsia="新宋体" w:cs="新宋体"/>
          <w:color w:val="auto"/>
          <w:sz w:val="24"/>
          <w:szCs w:val="24"/>
          <w:highlight w:val="none"/>
        </w:rPr>
        <w:t>二、 采购文件</w:t>
      </w:r>
      <w:bookmarkEnd w:id="28"/>
      <w:bookmarkEnd w:id="29"/>
      <w:bookmarkEnd w:id="30"/>
      <w:bookmarkEnd w:id="31"/>
      <w:bookmarkEnd w:id="32"/>
      <w:bookmarkEnd w:id="33"/>
      <w:bookmarkEnd w:id="34"/>
      <w:bookmarkEnd w:id="35"/>
      <w:bookmarkEnd w:id="36"/>
      <w:bookmarkEnd w:id="37"/>
    </w:p>
    <w:p w14:paraId="4806224E">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7.采购文件由采购文件目录所列内容及相关资料组成。</w:t>
      </w:r>
    </w:p>
    <w:p w14:paraId="61D11406">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8.质疑</w:t>
      </w:r>
    </w:p>
    <w:p w14:paraId="6E63954E">
      <w:pPr>
        <w:tabs>
          <w:tab w:val="left" w:pos="540"/>
        </w:tabs>
        <w:spacing w:line="460" w:lineRule="exact"/>
        <w:rPr>
          <w:rFonts w:hint="eastAsia" w:ascii="新宋体" w:hAnsi="新宋体" w:eastAsia="新宋体" w:cs="新宋体"/>
          <w:color w:val="auto"/>
          <w:spacing w:val="6"/>
          <w:sz w:val="22"/>
          <w:highlight w:val="none"/>
        </w:rPr>
      </w:pPr>
      <w:r>
        <w:rPr>
          <w:rFonts w:hint="eastAsia" w:ascii="新宋体" w:hAnsi="新宋体" w:eastAsia="新宋体" w:cs="新宋体"/>
          <w:color w:val="auto"/>
          <w:sz w:val="22"/>
          <w:szCs w:val="22"/>
          <w:highlight w:val="none"/>
        </w:rPr>
        <w:t>8.1</w:t>
      </w:r>
      <w:r>
        <w:rPr>
          <w:rFonts w:hint="eastAsia" w:ascii="新宋体" w:hAnsi="新宋体" w:eastAsia="新宋体" w:cs="新宋体"/>
          <w:color w:val="auto"/>
          <w:spacing w:val="6"/>
          <w:sz w:val="22"/>
          <w:highlight w:val="none"/>
        </w:rPr>
        <w:t>投标人认为采购文件、采购过程、中标或者成交结果使自己的权益受到损害的，可以在知道或者应知其权益受到损害之日起7个工作日内，以书面形式向采购人、采购代理机构提出质疑。逾期提出的，采购组织机构将不予受理、答复。</w:t>
      </w:r>
    </w:p>
    <w:p w14:paraId="63252A4D">
      <w:pPr>
        <w:tabs>
          <w:tab w:val="left" w:pos="540"/>
        </w:tabs>
        <w:spacing w:line="460" w:lineRule="exact"/>
        <w:rPr>
          <w:rFonts w:hint="eastAsia" w:ascii="新宋体" w:hAnsi="新宋体" w:eastAsia="新宋体" w:cs="新宋体"/>
          <w:color w:val="auto"/>
          <w:spacing w:val="6"/>
          <w:sz w:val="22"/>
          <w:highlight w:val="none"/>
        </w:rPr>
      </w:pPr>
      <w:r>
        <w:rPr>
          <w:rFonts w:hint="eastAsia" w:ascii="新宋体" w:hAnsi="新宋体" w:eastAsia="新宋体" w:cs="新宋体"/>
          <w:color w:val="auto"/>
          <w:spacing w:val="6"/>
          <w:sz w:val="22"/>
          <w:highlight w:val="none"/>
        </w:rPr>
        <w:t>8.2投标人提出质疑应当提交质疑函和必要的证明材料，质疑函范本请到“浙江政府采购网下载专区”下载，质疑函内容及签署等相关要求请参看《政府采购质疑和投诉办法》相关规定。</w:t>
      </w:r>
    </w:p>
    <w:p w14:paraId="192261AC">
      <w:pPr>
        <w:tabs>
          <w:tab w:val="left" w:pos="540"/>
        </w:tabs>
        <w:spacing w:line="460" w:lineRule="exact"/>
        <w:rPr>
          <w:rFonts w:hint="eastAsia" w:ascii="新宋体" w:hAnsi="新宋体" w:eastAsia="新宋体" w:cs="新宋体"/>
          <w:color w:val="auto"/>
          <w:spacing w:val="6"/>
          <w:sz w:val="22"/>
          <w:highlight w:val="none"/>
        </w:rPr>
      </w:pPr>
      <w:r>
        <w:rPr>
          <w:rFonts w:hint="eastAsia" w:ascii="新宋体" w:hAnsi="新宋体" w:eastAsia="新宋体" w:cs="新宋体"/>
          <w:color w:val="auto"/>
          <w:spacing w:val="6"/>
          <w:sz w:val="22"/>
          <w:highlight w:val="none"/>
        </w:rPr>
        <w:t>8.3提出质疑的投标人应当是参与本项目招标活动的投标人。投标人在法定质疑期内一次性提出针对同一采购程序环节的质疑。</w:t>
      </w:r>
    </w:p>
    <w:p w14:paraId="16CE8FD3">
      <w:pPr>
        <w:tabs>
          <w:tab w:val="left" w:pos="540"/>
        </w:tabs>
        <w:spacing w:line="460" w:lineRule="exact"/>
        <w:rPr>
          <w:rFonts w:hint="eastAsia" w:ascii="新宋体" w:hAnsi="新宋体" w:eastAsia="新宋体" w:cs="新宋体"/>
          <w:color w:val="auto"/>
          <w:spacing w:val="6"/>
          <w:sz w:val="22"/>
          <w:highlight w:val="none"/>
        </w:rPr>
      </w:pPr>
      <w:r>
        <w:rPr>
          <w:rFonts w:hint="eastAsia" w:ascii="新宋体" w:hAnsi="新宋体" w:eastAsia="新宋体" w:cs="新宋体"/>
          <w:b/>
          <w:bCs/>
          <w:color w:val="auto"/>
          <w:spacing w:val="6"/>
          <w:sz w:val="22"/>
          <w:highlight w:val="none"/>
        </w:rPr>
        <w:t>8.4</w:t>
      </w:r>
      <w:r>
        <w:rPr>
          <w:rFonts w:hint="eastAsia" w:ascii="新宋体" w:hAnsi="新宋体" w:eastAsia="新宋体" w:cs="新宋体"/>
          <w:color w:val="auto"/>
          <w:spacing w:val="6"/>
          <w:sz w:val="22"/>
          <w:highlight w:val="none"/>
        </w:rPr>
        <w:t>根据《政府采购质疑和投诉办法》第三十七条的规定，投诉人在全国范围12个月内三次以上投诉查无实据的，由财政部门列入不良行为记录名单。</w:t>
      </w:r>
    </w:p>
    <w:p w14:paraId="5E6CC2C9">
      <w:pPr>
        <w:tabs>
          <w:tab w:val="left" w:pos="540"/>
        </w:tabs>
        <w:spacing w:line="460" w:lineRule="exact"/>
        <w:rPr>
          <w:rFonts w:hint="eastAsia" w:ascii="新宋体" w:hAnsi="新宋体" w:eastAsia="新宋体" w:cs="新宋体"/>
          <w:color w:val="auto"/>
          <w:spacing w:val="6"/>
          <w:sz w:val="22"/>
          <w:highlight w:val="none"/>
        </w:rPr>
      </w:pPr>
      <w:r>
        <w:rPr>
          <w:rFonts w:hint="eastAsia" w:ascii="新宋体" w:hAnsi="新宋体" w:eastAsia="新宋体" w:cs="新宋体"/>
          <w:color w:val="auto"/>
          <w:spacing w:val="6"/>
          <w:sz w:val="22"/>
          <w:highlight w:val="none"/>
        </w:rPr>
        <w:t>9.投诉</w:t>
      </w:r>
    </w:p>
    <w:p w14:paraId="113A1E0C">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6"/>
          <w:sz w:val="22"/>
          <w:highlight w:val="none"/>
        </w:rPr>
        <w:t>9.1质疑投标人对采购人、采购代理机构的答复不满意或者采购人、采购代理机构未在规定的时间内作出答复的，可以在答复期满后十五个工作日内向同级政府采购监督部门投诉。投诉书范本请到“浙江政府采购网下载专区”下载。</w:t>
      </w:r>
    </w:p>
    <w:p w14:paraId="2431B581">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10.采购文件的澄清或修改</w:t>
      </w:r>
    </w:p>
    <w:p w14:paraId="6246ADDA">
      <w:pPr>
        <w:spacing w:line="400" w:lineRule="exact"/>
        <w:rPr>
          <w:rFonts w:hint="eastAsia" w:ascii="新宋体" w:hAnsi="新宋体" w:eastAsia="新宋体" w:cs="新宋体"/>
          <w:color w:val="auto"/>
          <w:spacing w:val="6"/>
          <w:sz w:val="22"/>
          <w:highlight w:val="none"/>
        </w:rPr>
      </w:pPr>
      <w:r>
        <w:rPr>
          <w:rFonts w:hint="eastAsia" w:ascii="新宋体" w:hAnsi="新宋体" w:eastAsia="新宋体" w:cs="新宋体"/>
          <w:color w:val="auto"/>
          <w:spacing w:val="6"/>
          <w:sz w:val="22"/>
          <w:highlight w:val="none"/>
        </w:rPr>
        <w:t>10.1采购人或者采购代理机构可以对已发出的采购文件进行必要的澄清或者修改。澄清或者修改在浙江政府采购网上发布公告，政采云系统将自动发送消息通知所有获取采购文件的潜在投标人。澄清或者修改的内容为采购文件的组成部分。</w:t>
      </w:r>
    </w:p>
    <w:p w14:paraId="10D58B24">
      <w:pPr>
        <w:spacing w:line="400" w:lineRule="exact"/>
        <w:rPr>
          <w:rFonts w:hint="eastAsia" w:ascii="新宋体" w:hAnsi="新宋体" w:eastAsia="新宋体" w:cs="新宋体"/>
          <w:color w:val="auto"/>
          <w:spacing w:val="6"/>
          <w:sz w:val="22"/>
          <w:highlight w:val="none"/>
        </w:rPr>
      </w:pPr>
      <w:r>
        <w:rPr>
          <w:rFonts w:hint="eastAsia" w:ascii="新宋体" w:hAnsi="新宋体" w:eastAsia="新宋体" w:cs="新宋体"/>
          <w:color w:val="auto"/>
          <w:spacing w:val="6"/>
          <w:sz w:val="22"/>
          <w:highlight w:val="none"/>
        </w:rPr>
        <w:t>10.2采购人或者采购代理机构可以对已发出的采购文件进行必要的澄清或者修改。澄清或者修改的内容可能影响投标文件编制的，采购人或者采购代理机构应当在投标截止时间至少15日前，在浙江政府采购网上发布更正公告，政采云系统将自动发送消息通知所有获取采购文件的潜在投标人；不足15日的，采购人或者采购代理机构应当顺延提交投标文件的截止时间。</w:t>
      </w:r>
    </w:p>
    <w:p w14:paraId="44CDC49A">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6"/>
          <w:sz w:val="22"/>
          <w:highlight w:val="none"/>
        </w:rPr>
        <w:t>10.3采购文件如有补充更正均见“政采云”（http://www.zjzfcg.gov.cn）。投标人须在开标前一日自行查看是否有补充更正文件，并按补充更正文件要求投标，否则责任自负。</w:t>
      </w:r>
    </w:p>
    <w:p w14:paraId="0D1D21DF">
      <w:pPr>
        <w:pStyle w:val="5"/>
        <w:spacing w:line="500" w:lineRule="exact"/>
        <w:jc w:val="center"/>
        <w:rPr>
          <w:rFonts w:hint="eastAsia" w:ascii="新宋体" w:hAnsi="新宋体" w:eastAsia="新宋体" w:cs="新宋体"/>
          <w:color w:val="auto"/>
          <w:sz w:val="24"/>
          <w:szCs w:val="24"/>
          <w:highlight w:val="none"/>
        </w:rPr>
      </w:pPr>
      <w:bookmarkStart w:id="38" w:name="_Toc34508132"/>
      <w:bookmarkStart w:id="39" w:name="_Toc241404201"/>
      <w:bookmarkStart w:id="40" w:name="_Toc221356885"/>
      <w:bookmarkStart w:id="41" w:name="_Toc221423618"/>
      <w:bookmarkStart w:id="42" w:name="_Toc265529382"/>
      <w:bookmarkStart w:id="43" w:name="_Toc239145353"/>
      <w:bookmarkStart w:id="44" w:name="_Toc221374625"/>
      <w:bookmarkStart w:id="45" w:name="_Toc223715997"/>
      <w:bookmarkStart w:id="46" w:name="_Toc222114878"/>
      <w:bookmarkStart w:id="47" w:name="_Toc221356950"/>
      <w:r>
        <w:rPr>
          <w:rFonts w:hint="eastAsia" w:ascii="新宋体" w:hAnsi="新宋体" w:eastAsia="新宋体" w:cs="新宋体"/>
          <w:color w:val="auto"/>
          <w:sz w:val="24"/>
          <w:szCs w:val="24"/>
          <w:highlight w:val="none"/>
        </w:rPr>
        <w:t>三、 投标文件的编制</w:t>
      </w:r>
      <w:bookmarkEnd w:id="38"/>
      <w:bookmarkEnd w:id="39"/>
      <w:bookmarkEnd w:id="40"/>
      <w:bookmarkEnd w:id="41"/>
      <w:bookmarkEnd w:id="42"/>
      <w:bookmarkEnd w:id="43"/>
      <w:bookmarkEnd w:id="44"/>
      <w:bookmarkEnd w:id="45"/>
      <w:bookmarkEnd w:id="46"/>
      <w:bookmarkEnd w:id="47"/>
    </w:p>
    <w:p w14:paraId="10DA90C9">
      <w:pPr>
        <w:spacing w:line="440" w:lineRule="exact"/>
        <w:rPr>
          <w:rFonts w:hint="eastAsia" w:ascii="新宋体" w:hAnsi="新宋体" w:eastAsia="新宋体" w:cs="新宋体"/>
          <w:snapToGrid w:val="0"/>
          <w:color w:val="auto"/>
          <w:sz w:val="22"/>
          <w:szCs w:val="22"/>
          <w:highlight w:val="none"/>
        </w:rPr>
      </w:pPr>
      <w:bookmarkStart w:id="48" w:name="_Toc221356886"/>
      <w:r>
        <w:rPr>
          <w:rFonts w:hint="eastAsia" w:ascii="新宋体" w:hAnsi="新宋体" w:eastAsia="新宋体" w:cs="新宋体"/>
          <w:snapToGrid w:val="0"/>
          <w:color w:val="auto"/>
          <w:sz w:val="22"/>
          <w:szCs w:val="22"/>
          <w:highlight w:val="none"/>
        </w:rPr>
        <w:t>11. 投标文件的形式和效力</w:t>
      </w:r>
    </w:p>
    <w:p w14:paraId="59A70199">
      <w:pPr>
        <w:spacing w:line="440" w:lineRule="exact"/>
        <w:rPr>
          <w:rFonts w:hint="eastAsia" w:ascii="新宋体" w:hAnsi="新宋体" w:eastAsia="新宋体" w:cs="新宋体"/>
          <w:snapToGrid w:val="0"/>
          <w:color w:val="auto"/>
          <w:sz w:val="22"/>
          <w:szCs w:val="22"/>
          <w:highlight w:val="none"/>
        </w:rPr>
      </w:pPr>
      <w:r>
        <w:rPr>
          <w:rFonts w:hint="eastAsia" w:ascii="新宋体" w:hAnsi="新宋体" w:eastAsia="新宋体" w:cs="新宋体"/>
          <w:snapToGrid w:val="0"/>
          <w:color w:val="auto"/>
          <w:sz w:val="22"/>
          <w:szCs w:val="22"/>
          <w:highlight w:val="none"/>
        </w:rPr>
        <w:t>11.1投标文件分为 “电子加密投标文件”和“备份投标文件”两类，在投标文件编制完成后同时生成。</w:t>
      </w:r>
    </w:p>
    <w:p w14:paraId="4346AF99">
      <w:pPr>
        <w:spacing w:line="440" w:lineRule="exact"/>
        <w:rPr>
          <w:rFonts w:hint="eastAsia" w:ascii="新宋体" w:hAnsi="新宋体" w:eastAsia="新宋体" w:cs="新宋体"/>
          <w:snapToGrid w:val="0"/>
          <w:color w:val="auto"/>
          <w:sz w:val="22"/>
          <w:szCs w:val="22"/>
          <w:highlight w:val="none"/>
        </w:rPr>
      </w:pPr>
      <w:r>
        <w:rPr>
          <w:rFonts w:hint="eastAsia" w:ascii="新宋体" w:hAnsi="新宋体" w:eastAsia="新宋体" w:cs="新宋体"/>
          <w:snapToGrid w:val="0"/>
          <w:color w:val="auto"/>
          <w:sz w:val="22"/>
          <w:szCs w:val="22"/>
          <w:highlight w:val="none"/>
        </w:rPr>
        <w:t>11.2“电子加密投标文件”是指通过“政采云电子交易客户端”完成投标文件编制后生成并加密的数据电文形式的投标文件。</w:t>
      </w:r>
    </w:p>
    <w:p w14:paraId="74024232">
      <w:pPr>
        <w:spacing w:line="440" w:lineRule="exact"/>
        <w:rPr>
          <w:rFonts w:hint="eastAsia" w:ascii="新宋体" w:hAnsi="新宋体" w:eastAsia="新宋体" w:cs="新宋体"/>
          <w:snapToGrid w:val="0"/>
          <w:color w:val="auto"/>
          <w:sz w:val="22"/>
          <w:szCs w:val="22"/>
          <w:highlight w:val="none"/>
        </w:rPr>
      </w:pPr>
      <w:r>
        <w:rPr>
          <w:rFonts w:hint="eastAsia" w:ascii="新宋体" w:hAnsi="新宋体" w:eastAsia="新宋体" w:cs="新宋体"/>
          <w:snapToGrid w:val="0"/>
          <w:color w:val="auto"/>
          <w:sz w:val="22"/>
          <w:szCs w:val="22"/>
          <w:highlight w:val="none"/>
        </w:rPr>
        <w:t>11.3“备份投标文件”是指与“电子加密投标文件”同时生成的数据电文形式的电子文件（备份标书），其他方式编制的备份投标文件视为无效备份投标文件。</w:t>
      </w:r>
    </w:p>
    <w:p w14:paraId="72F2148E">
      <w:pPr>
        <w:spacing w:line="440" w:lineRule="exact"/>
        <w:rPr>
          <w:rFonts w:hint="eastAsia" w:ascii="新宋体" w:hAnsi="新宋体" w:eastAsia="新宋体" w:cs="新宋体"/>
          <w:snapToGrid w:val="0"/>
          <w:color w:val="auto"/>
          <w:sz w:val="22"/>
          <w:szCs w:val="22"/>
          <w:highlight w:val="none"/>
        </w:rPr>
      </w:pPr>
      <w:r>
        <w:rPr>
          <w:rFonts w:hint="eastAsia" w:ascii="新宋体" w:hAnsi="新宋体" w:eastAsia="新宋体" w:cs="新宋体"/>
          <w:snapToGrid w:val="0"/>
          <w:color w:val="auto"/>
          <w:sz w:val="22"/>
          <w:szCs w:val="22"/>
          <w:highlight w:val="none"/>
        </w:rPr>
        <w:t>11.4投标文件的启用，按先后顺位分别为“电子加密投标文件”、 “备份投标文件”。在下一顺位的投标文件启用时，前一顺位的投标文件自动失效。</w:t>
      </w:r>
    </w:p>
    <w:p w14:paraId="3DEBA6A9">
      <w:pPr>
        <w:spacing w:line="440" w:lineRule="exact"/>
        <w:rPr>
          <w:rFonts w:hint="eastAsia" w:ascii="新宋体" w:hAnsi="新宋体" w:eastAsia="新宋体" w:cs="新宋体"/>
          <w:snapToGrid w:val="0"/>
          <w:color w:val="auto"/>
          <w:sz w:val="22"/>
          <w:szCs w:val="22"/>
          <w:highlight w:val="none"/>
        </w:rPr>
      </w:pPr>
      <w:r>
        <w:rPr>
          <w:rFonts w:hint="eastAsia" w:ascii="新宋体" w:hAnsi="新宋体" w:eastAsia="新宋体" w:cs="新宋体"/>
          <w:snapToGrid w:val="0"/>
          <w:color w:val="auto"/>
          <w:sz w:val="22"/>
          <w:szCs w:val="22"/>
          <w:highlight w:val="none"/>
        </w:rPr>
        <w:t>12.</w:t>
      </w:r>
      <w:r>
        <w:rPr>
          <w:rFonts w:hint="eastAsia" w:ascii="新宋体" w:hAnsi="新宋体" w:eastAsia="新宋体" w:cs="新宋体"/>
          <w:b/>
          <w:bCs/>
          <w:snapToGrid w:val="0"/>
          <w:color w:val="auto"/>
          <w:sz w:val="22"/>
          <w:szCs w:val="22"/>
          <w:highlight w:val="none"/>
        </w:rPr>
        <w:t xml:space="preserve"> 投标文件的构成：</w:t>
      </w:r>
      <w:r>
        <w:rPr>
          <w:rFonts w:hint="eastAsia" w:ascii="新宋体" w:hAnsi="新宋体" w:eastAsia="新宋体" w:cs="新宋体"/>
          <w:b/>
          <w:bCs/>
          <w:color w:val="auto"/>
          <w:sz w:val="22"/>
          <w:szCs w:val="22"/>
          <w:highlight w:val="none"/>
        </w:rPr>
        <w:t>包括资格文件、商务技术文件、报价文件三部分。</w:t>
      </w:r>
    </w:p>
    <w:p w14:paraId="3C7B177F">
      <w:pPr>
        <w:tabs>
          <w:tab w:val="left" w:pos="360"/>
        </w:tabs>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12.1  资格文件须包括下列内容：</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3"/>
        <w:gridCol w:w="8109"/>
        <w:gridCol w:w="1000"/>
      </w:tblGrid>
      <w:tr w14:paraId="5E3CE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2E568E37">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序号</w:t>
            </w:r>
          </w:p>
        </w:tc>
        <w:tc>
          <w:tcPr>
            <w:tcW w:w="8109" w:type="dxa"/>
            <w:noWrap w:val="0"/>
            <w:vAlign w:val="center"/>
          </w:tcPr>
          <w:p w14:paraId="42844877">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内容</w:t>
            </w:r>
          </w:p>
        </w:tc>
        <w:tc>
          <w:tcPr>
            <w:tcW w:w="1000" w:type="dxa"/>
            <w:noWrap w:val="0"/>
            <w:vAlign w:val="center"/>
          </w:tcPr>
          <w:p w14:paraId="2056B699">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备注</w:t>
            </w:r>
          </w:p>
        </w:tc>
      </w:tr>
      <w:tr w14:paraId="79D0E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020E0FF9">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1</w:t>
            </w:r>
          </w:p>
        </w:tc>
        <w:tc>
          <w:tcPr>
            <w:tcW w:w="8109" w:type="dxa"/>
            <w:noWrap w:val="0"/>
            <w:vAlign w:val="center"/>
          </w:tcPr>
          <w:p w14:paraId="12175E24">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u w:val="single"/>
              </w:rPr>
              <w:t>▲</w:t>
            </w:r>
            <w:r>
              <w:rPr>
                <w:rFonts w:hint="eastAsia" w:ascii="新宋体" w:hAnsi="新宋体" w:eastAsia="新宋体" w:cs="新宋体"/>
                <w:b/>
                <w:color w:val="auto"/>
                <w:sz w:val="22"/>
                <w:szCs w:val="22"/>
                <w:highlight w:val="none"/>
                <w:u w:val="single"/>
              </w:rPr>
              <w:t>资格文件</w:t>
            </w:r>
          </w:p>
        </w:tc>
        <w:tc>
          <w:tcPr>
            <w:tcW w:w="1000" w:type="dxa"/>
            <w:noWrap w:val="0"/>
            <w:vAlign w:val="center"/>
          </w:tcPr>
          <w:p w14:paraId="169588D5">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附件一</w:t>
            </w:r>
          </w:p>
        </w:tc>
      </w:tr>
      <w:tr w14:paraId="2A5F6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1824DCEC">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w:t>
            </w:r>
          </w:p>
        </w:tc>
        <w:tc>
          <w:tcPr>
            <w:tcW w:w="8109" w:type="dxa"/>
            <w:noWrap w:val="0"/>
            <w:vAlign w:val="center"/>
          </w:tcPr>
          <w:p w14:paraId="3EED7894">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营业执照(或事业法人登记证书或其它工商等登记证明材料；自然人参与政府采购，提供身份证)</w:t>
            </w:r>
            <w:r>
              <w:rPr>
                <w:rFonts w:hint="eastAsia" w:ascii="新宋体" w:hAnsi="新宋体" w:eastAsia="新宋体" w:cs="新宋体"/>
                <w:color w:val="auto"/>
                <w:sz w:val="22"/>
                <w:szCs w:val="22"/>
                <w:highlight w:val="none"/>
              </w:rPr>
              <w:t>复制件</w:t>
            </w:r>
            <w:r>
              <w:rPr>
                <w:rFonts w:hint="eastAsia" w:ascii="新宋体" w:hAnsi="新宋体" w:eastAsia="新宋体" w:cs="新宋体"/>
                <w:b/>
                <w:bCs/>
                <w:color w:val="auto"/>
                <w:sz w:val="22"/>
                <w:szCs w:val="22"/>
                <w:highlight w:val="none"/>
              </w:rPr>
              <w:t>（</w:t>
            </w:r>
            <w:r>
              <w:rPr>
                <w:rFonts w:hint="eastAsia" w:ascii="新宋体" w:hAnsi="新宋体" w:eastAsia="新宋体" w:cs="新宋体"/>
                <w:b/>
                <w:bCs/>
                <w:color w:val="auto"/>
                <w:sz w:val="22"/>
                <w:szCs w:val="22"/>
                <w:highlight w:val="none"/>
                <w:u w:val="single"/>
              </w:rPr>
              <w:t>如为联合体（分包）投标，则联合体（分包）各方均须提供,并各自加盖公章）</w:t>
            </w:r>
            <w:r>
              <w:rPr>
                <w:rFonts w:hint="eastAsia" w:ascii="新宋体" w:hAnsi="新宋体" w:eastAsia="新宋体" w:cs="新宋体"/>
                <w:color w:val="auto"/>
                <w:sz w:val="22"/>
                <w:szCs w:val="22"/>
                <w:highlight w:val="none"/>
                <w:u w:val="single"/>
              </w:rPr>
              <w:t>；</w:t>
            </w:r>
          </w:p>
          <w:p w14:paraId="7E7DC4E0">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金融、保险、通讯等特定行业的全国性企业所设立的区域性分支机构，以及个体工</w:t>
            </w:r>
          </w:p>
          <w:p w14:paraId="5B7BF4B0">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商户、个人独资企业、合伙企业，如果已经依法办理了工商、税务和社保登记手续，</w:t>
            </w:r>
          </w:p>
          <w:p w14:paraId="619667EF">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并且获得总公司（总机构）授权或能够提供房产权证或其他有效财产证明材料，证</w:t>
            </w:r>
          </w:p>
          <w:p w14:paraId="09B74CD7">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明其具备实际承担责任的能力和法定的缔结合同能力，可以允许其独立参加政府采</w:t>
            </w:r>
          </w:p>
          <w:p w14:paraId="11083E20">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购活动，由单位负责人签署相关文件材料（合伙企业由全体合伙人签署相关材料，</w:t>
            </w:r>
          </w:p>
          <w:p w14:paraId="7FDE19DB">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但合伙协议约定或者全体合伙人决定委托一名或数名合伙人执行合伙企业事务的，</w:t>
            </w:r>
          </w:p>
          <w:p w14:paraId="3F316B3F">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由执行合伙企业事务的全体合伙人签署相关文件材料），与其他法人单位法定代表</w:t>
            </w:r>
          </w:p>
          <w:p w14:paraId="2A2F1880">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人（负责人）签署的文件材料具有同等效力。）；</w:t>
            </w:r>
          </w:p>
        </w:tc>
        <w:tc>
          <w:tcPr>
            <w:tcW w:w="1000" w:type="dxa"/>
            <w:noWrap w:val="0"/>
            <w:vAlign w:val="center"/>
          </w:tcPr>
          <w:p w14:paraId="355C0EF3">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(1)</w:t>
            </w:r>
          </w:p>
        </w:tc>
      </w:tr>
      <w:tr w14:paraId="480AF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6E5974F7">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2）</w:t>
            </w:r>
          </w:p>
        </w:tc>
        <w:tc>
          <w:tcPr>
            <w:tcW w:w="8109" w:type="dxa"/>
            <w:noWrap w:val="0"/>
            <w:vAlign w:val="center"/>
          </w:tcPr>
          <w:p w14:paraId="21B71357">
            <w:pPr>
              <w:pStyle w:val="24"/>
              <w:ind w:left="440" w:hanging="440"/>
              <w:rPr>
                <w:rFonts w:hint="eastAsia" w:ascii="新宋体" w:hAnsi="新宋体" w:eastAsia="新宋体" w:cs="新宋体"/>
                <w:color w:val="auto"/>
                <w:sz w:val="22"/>
                <w:szCs w:val="22"/>
                <w:highlight w:val="none"/>
                <w:u w:val="single"/>
                <w:lang w:val="zh-CN"/>
              </w:rPr>
            </w:pPr>
            <w:r>
              <w:rPr>
                <w:rFonts w:hint="eastAsia" w:ascii="新宋体" w:hAnsi="新宋体" w:eastAsia="新宋体" w:cs="新宋体"/>
                <w:color w:val="auto"/>
                <w:sz w:val="22"/>
                <w:szCs w:val="22"/>
                <w:highlight w:val="none"/>
                <w:u w:val="single"/>
              </w:rPr>
              <w:t>资格条件承诺函;</w:t>
            </w:r>
            <w:r>
              <w:rPr>
                <w:rFonts w:hint="eastAsia" w:ascii="新宋体" w:hAnsi="新宋体" w:eastAsia="新宋体" w:cs="新宋体"/>
                <w:b/>
                <w:bCs/>
                <w:color w:val="auto"/>
                <w:sz w:val="22"/>
                <w:szCs w:val="22"/>
                <w:highlight w:val="none"/>
                <w:u w:val="single"/>
              </w:rPr>
              <w:t>（如为联合体（分包）投标，则联合体（分包）各方均须提供）</w:t>
            </w:r>
          </w:p>
        </w:tc>
        <w:tc>
          <w:tcPr>
            <w:tcW w:w="1000" w:type="dxa"/>
            <w:noWrap w:val="0"/>
            <w:vAlign w:val="center"/>
          </w:tcPr>
          <w:p w14:paraId="1B1986CE">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(2)</w:t>
            </w:r>
          </w:p>
        </w:tc>
      </w:tr>
      <w:tr w14:paraId="2E25F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5772FEED">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8109" w:type="dxa"/>
            <w:noWrap w:val="0"/>
            <w:vAlign w:val="center"/>
          </w:tcPr>
          <w:p w14:paraId="56A3BE31">
            <w:pPr>
              <w:pStyle w:val="24"/>
              <w:ind w:left="442" w:hanging="442"/>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投标人有效的《医疗器械经营许可证》复制件（如为联合体投标，则联合体各方均</w:t>
            </w:r>
          </w:p>
          <w:p w14:paraId="32CC36EA">
            <w:pPr>
              <w:pStyle w:val="24"/>
              <w:ind w:left="442" w:hanging="442"/>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须提供,并各自加盖公章）；（如适用）</w:t>
            </w:r>
          </w:p>
        </w:tc>
        <w:tc>
          <w:tcPr>
            <w:tcW w:w="1000" w:type="dxa"/>
            <w:noWrap w:val="0"/>
            <w:vAlign w:val="center"/>
          </w:tcPr>
          <w:p w14:paraId="16FC40AF">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w:t>
            </w:r>
          </w:p>
        </w:tc>
      </w:tr>
      <w:tr w14:paraId="16B03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396890B0">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8109" w:type="dxa"/>
            <w:noWrap w:val="0"/>
            <w:vAlign w:val="center"/>
          </w:tcPr>
          <w:p w14:paraId="2988A861">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联合体投标协议书</w:t>
            </w:r>
            <w:r>
              <w:rPr>
                <w:rFonts w:hint="eastAsia" w:ascii="新宋体" w:hAnsi="新宋体" w:eastAsia="新宋体" w:cs="新宋体"/>
                <w:b/>
                <w:bCs/>
                <w:color w:val="auto"/>
                <w:sz w:val="22"/>
                <w:szCs w:val="22"/>
                <w:highlight w:val="none"/>
                <w:u w:val="single"/>
              </w:rPr>
              <w:t xml:space="preserve">(投标人为联合体的须提供，非联合体的无需提供); </w:t>
            </w:r>
          </w:p>
        </w:tc>
        <w:tc>
          <w:tcPr>
            <w:tcW w:w="1000" w:type="dxa"/>
            <w:noWrap w:val="0"/>
            <w:vAlign w:val="center"/>
          </w:tcPr>
          <w:p w14:paraId="68291AEE">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(4)</w:t>
            </w:r>
          </w:p>
        </w:tc>
      </w:tr>
      <w:tr w14:paraId="59917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794FD74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8109" w:type="dxa"/>
            <w:noWrap w:val="0"/>
            <w:vAlign w:val="center"/>
          </w:tcPr>
          <w:p w14:paraId="266E0871">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分包意向协议</w:t>
            </w:r>
            <w:r>
              <w:rPr>
                <w:rFonts w:hint="eastAsia" w:ascii="新宋体" w:hAnsi="新宋体" w:eastAsia="新宋体" w:cs="新宋体"/>
                <w:b/>
                <w:bCs/>
                <w:color w:val="auto"/>
                <w:sz w:val="22"/>
                <w:szCs w:val="22"/>
                <w:highlight w:val="none"/>
                <w:u w:val="single"/>
              </w:rPr>
              <w:t>(投标人如有分包的须提供，非分包的无需提供)。</w:t>
            </w:r>
          </w:p>
        </w:tc>
        <w:tc>
          <w:tcPr>
            <w:tcW w:w="1000" w:type="dxa"/>
            <w:noWrap w:val="0"/>
            <w:vAlign w:val="center"/>
          </w:tcPr>
          <w:p w14:paraId="17D77DEA">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(5)</w:t>
            </w:r>
          </w:p>
        </w:tc>
      </w:tr>
    </w:tbl>
    <w:p w14:paraId="1E871C50">
      <w:pPr>
        <w:spacing w:line="430" w:lineRule="exact"/>
        <w:ind w:left="4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p>
    <w:p w14:paraId="68CBA140">
      <w:pPr>
        <w:numPr>
          <w:ilvl w:val="0"/>
          <w:numId w:val="2"/>
        </w:numPr>
        <w:spacing w:line="43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以上所需的各种证书、证件、证明等若系复制件，须加盖投标人有效的公章。</w:t>
      </w:r>
    </w:p>
    <w:p w14:paraId="467699BF">
      <w:pPr>
        <w:numPr>
          <w:ilvl w:val="0"/>
          <w:numId w:val="2"/>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相关证书、报告等如遇年检或换证等特殊情况须按要求提供相应的证明材料。</w:t>
      </w:r>
    </w:p>
    <w:p w14:paraId="56390712">
      <w:pPr>
        <w:numPr>
          <w:ilvl w:val="0"/>
          <w:numId w:val="2"/>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联合体投标协议书中仅约定由联合体牵头方或成员单位中某一方与采购人签订合同的，或联合体投标协议中仅约定由联合体牵头方或成员单位中某一方就采购合同约定的事项对采购人承担责任的，视为联合体协议不成立，该联合体的投标文件将被作无效处理。</w:t>
      </w:r>
    </w:p>
    <w:p w14:paraId="7E799084">
      <w:pPr>
        <w:numPr>
          <w:ilvl w:val="0"/>
          <w:numId w:val="2"/>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符合中小企业划分标准的个体工商户，在政府采购活动中视同中小企业。</w:t>
      </w:r>
    </w:p>
    <w:p w14:paraId="765988B5">
      <w:pPr>
        <w:numPr>
          <w:ilvl w:val="0"/>
          <w:numId w:val="2"/>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u w:val="single"/>
        </w:rPr>
        <w:t>▲上述资格条件审查材料有一项不提供或不符合要求的，均视为资格审查不通过</w:t>
      </w:r>
      <w:r>
        <w:rPr>
          <w:rFonts w:hint="eastAsia" w:ascii="新宋体" w:hAnsi="新宋体" w:eastAsia="新宋体" w:cs="新宋体"/>
          <w:color w:val="auto"/>
          <w:sz w:val="22"/>
          <w:szCs w:val="22"/>
          <w:highlight w:val="none"/>
        </w:rPr>
        <w:t>。</w:t>
      </w:r>
    </w:p>
    <w:p w14:paraId="50C9E321">
      <w:pPr>
        <w:tabs>
          <w:tab w:val="left" w:pos="360"/>
        </w:tabs>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12.2 商务技术文件应包括下列部分：</w:t>
      </w:r>
    </w:p>
    <w:tbl>
      <w:tblPr>
        <w:tblStyle w:val="5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764"/>
        <w:gridCol w:w="1273"/>
      </w:tblGrid>
      <w:tr w14:paraId="6A1DC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73FAFAD">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7764" w:type="dxa"/>
            <w:noWrap w:val="0"/>
            <w:vAlign w:val="center"/>
          </w:tcPr>
          <w:p w14:paraId="0E194467">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内容</w:t>
            </w:r>
          </w:p>
        </w:tc>
        <w:tc>
          <w:tcPr>
            <w:tcW w:w="1273" w:type="dxa"/>
            <w:noWrap w:val="0"/>
            <w:vAlign w:val="center"/>
          </w:tcPr>
          <w:p w14:paraId="1F7CDC9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p>
        </w:tc>
      </w:tr>
      <w:tr w14:paraId="20190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A1C044B">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7764" w:type="dxa"/>
            <w:noWrap w:val="0"/>
            <w:vAlign w:val="center"/>
          </w:tcPr>
          <w:p w14:paraId="267AB027">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▲投标函</w:t>
            </w:r>
          </w:p>
        </w:tc>
        <w:tc>
          <w:tcPr>
            <w:tcW w:w="1273" w:type="dxa"/>
            <w:noWrap w:val="0"/>
            <w:vAlign w:val="center"/>
          </w:tcPr>
          <w:p w14:paraId="4BB10F79">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附件二</w:t>
            </w:r>
          </w:p>
        </w:tc>
      </w:tr>
      <w:tr w14:paraId="1E977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E7E26AE">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7764" w:type="dxa"/>
            <w:noWrap w:val="0"/>
            <w:vAlign w:val="center"/>
          </w:tcPr>
          <w:p w14:paraId="22971798">
            <w:pP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技术参数应答表、商务条款偏离表</w:t>
            </w:r>
          </w:p>
        </w:tc>
        <w:tc>
          <w:tcPr>
            <w:tcW w:w="1273" w:type="dxa"/>
            <w:noWrap w:val="0"/>
            <w:vAlign w:val="center"/>
          </w:tcPr>
          <w:p w14:paraId="30F9837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附件三</w:t>
            </w:r>
          </w:p>
        </w:tc>
      </w:tr>
      <w:tr w14:paraId="19EB7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B4894B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7764" w:type="dxa"/>
            <w:noWrap w:val="0"/>
            <w:vAlign w:val="center"/>
          </w:tcPr>
          <w:p w14:paraId="0B67F129">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▲法定代表人（负责人）授权书及</w:t>
            </w:r>
            <w:r>
              <w:rPr>
                <w:rFonts w:hint="eastAsia" w:ascii="新宋体" w:hAnsi="新宋体" w:eastAsia="新宋体" w:cs="新宋体"/>
                <w:color w:val="auto"/>
                <w:kern w:val="0"/>
                <w:sz w:val="22"/>
                <w:szCs w:val="22"/>
                <w:highlight w:val="none"/>
                <w:u w:val="single"/>
              </w:rPr>
              <w:t>被授权人有效身份证明</w:t>
            </w:r>
          </w:p>
        </w:tc>
        <w:tc>
          <w:tcPr>
            <w:tcW w:w="1273" w:type="dxa"/>
            <w:noWrap w:val="0"/>
            <w:vAlign w:val="center"/>
          </w:tcPr>
          <w:p w14:paraId="73C9A0BB">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附件四</w:t>
            </w:r>
          </w:p>
        </w:tc>
      </w:tr>
      <w:tr w14:paraId="373C1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78CB92D9">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7764" w:type="dxa"/>
            <w:noWrap w:val="0"/>
            <w:vAlign w:val="center"/>
          </w:tcPr>
          <w:p w14:paraId="26A38F63">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▲诚信投标承诺书</w:t>
            </w:r>
          </w:p>
        </w:tc>
        <w:tc>
          <w:tcPr>
            <w:tcW w:w="1273" w:type="dxa"/>
            <w:noWrap w:val="0"/>
            <w:vAlign w:val="center"/>
          </w:tcPr>
          <w:p w14:paraId="231034D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附件五</w:t>
            </w:r>
          </w:p>
        </w:tc>
      </w:tr>
      <w:tr w14:paraId="37DAD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256AE8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7764" w:type="dxa"/>
            <w:noWrap w:val="0"/>
            <w:vAlign w:val="center"/>
          </w:tcPr>
          <w:p w14:paraId="546B1C37">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货物制造商或其它有销售资格（提供证明材料）的供应商出具的授权书（如有）</w:t>
            </w:r>
          </w:p>
        </w:tc>
        <w:tc>
          <w:tcPr>
            <w:tcW w:w="1273" w:type="dxa"/>
            <w:noWrap w:val="0"/>
            <w:vAlign w:val="center"/>
          </w:tcPr>
          <w:p w14:paraId="562EBA99">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69B58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206C71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w:t>
            </w:r>
          </w:p>
        </w:tc>
        <w:tc>
          <w:tcPr>
            <w:tcW w:w="7764" w:type="dxa"/>
            <w:noWrap w:val="0"/>
            <w:vAlign w:val="center"/>
          </w:tcPr>
          <w:p w14:paraId="796DEAE6">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所有设备供货清单</w:t>
            </w:r>
          </w:p>
        </w:tc>
        <w:tc>
          <w:tcPr>
            <w:tcW w:w="1273" w:type="dxa"/>
            <w:noWrap w:val="0"/>
            <w:vAlign w:val="center"/>
          </w:tcPr>
          <w:p w14:paraId="4703064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附件六</w:t>
            </w:r>
          </w:p>
        </w:tc>
      </w:tr>
      <w:tr w14:paraId="6495A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07C9E8B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w:t>
            </w:r>
          </w:p>
        </w:tc>
        <w:tc>
          <w:tcPr>
            <w:tcW w:w="7764" w:type="dxa"/>
            <w:noWrap w:val="0"/>
            <w:vAlign w:val="center"/>
          </w:tcPr>
          <w:p w14:paraId="03890D16">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投标产品配置清单及投标产品主要技术、结构、性能、特点和质量水平的详细描述</w:t>
            </w:r>
          </w:p>
        </w:tc>
        <w:tc>
          <w:tcPr>
            <w:tcW w:w="1273" w:type="dxa"/>
            <w:noWrap w:val="0"/>
            <w:vAlign w:val="center"/>
          </w:tcPr>
          <w:p w14:paraId="56086470">
            <w:pPr>
              <w:jc w:val="center"/>
              <w:rPr>
                <w:rFonts w:hint="eastAsia" w:ascii="新宋体" w:hAnsi="新宋体" w:eastAsia="新宋体" w:cs="新宋体"/>
                <w:color w:val="auto"/>
                <w:sz w:val="22"/>
                <w:szCs w:val="22"/>
                <w:highlight w:val="none"/>
              </w:rPr>
            </w:pPr>
          </w:p>
        </w:tc>
      </w:tr>
      <w:tr w14:paraId="57DC4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6C1CF8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a)</w:t>
            </w:r>
          </w:p>
        </w:tc>
        <w:tc>
          <w:tcPr>
            <w:tcW w:w="7764" w:type="dxa"/>
            <w:noWrap w:val="0"/>
            <w:vAlign w:val="center"/>
          </w:tcPr>
          <w:p w14:paraId="7D150DB3">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投标产品配置清单</w:t>
            </w:r>
          </w:p>
        </w:tc>
        <w:tc>
          <w:tcPr>
            <w:tcW w:w="1273" w:type="dxa"/>
            <w:noWrap w:val="0"/>
            <w:vAlign w:val="center"/>
          </w:tcPr>
          <w:p w14:paraId="4675391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附件七</w:t>
            </w:r>
          </w:p>
        </w:tc>
      </w:tr>
      <w:tr w14:paraId="45EE0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6387185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b)</w:t>
            </w:r>
          </w:p>
        </w:tc>
        <w:tc>
          <w:tcPr>
            <w:tcW w:w="7764" w:type="dxa"/>
            <w:noWrap w:val="0"/>
            <w:vAlign w:val="center"/>
          </w:tcPr>
          <w:p w14:paraId="578C496E">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投标产品的主要技术、结构、性能、特点和质量水平的详细描述</w:t>
            </w:r>
          </w:p>
        </w:tc>
        <w:tc>
          <w:tcPr>
            <w:tcW w:w="1273" w:type="dxa"/>
            <w:noWrap w:val="0"/>
            <w:vAlign w:val="center"/>
          </w:tcPr>
          <w:p w14:paraId="79A759B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18D23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B08BC0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w:t>
            </w:r>
          </w:p>
        </w:tc>
        <w:tc>
          <w:tcPr>
            <w:tcW w:w="7764" w:type="dxa"/>
            <w:noWrap w:val="0"/>
            <w:vAlign w:val="center"/>
          </w:tcPr>
          <w:p w14:paraId="3C5EDFB4">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随机标准附件、备品备件、零配件、专用工具清单</w:t>
            </w:r>
          </w:p>
        </w:tc>
        <w:tc>
          <w:tcPr>
            <w:tcW w:w="1273" w:type="dxa"/>
            <w:noWrap w:val="0"/>
            <w:vAlign w:val="center"/>
          </w:tcPr>
          <w:p w14:paraId="3DFEEB45">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附件八</w:t>
            </w:r>
          </w:p>
        </w:tc>
      </w:tr>
      <w:tr w14:paraId="66EBC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477FF9D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w:t>
            </w:r>
          </w:p>
        </w:tc>
        <w:tc>
          <w:tcPr>
            <w:tcW w:w="7764" w:type="dxa"/>
            <w:noWrap w:val="0"/>
            <w:vAlign w:val="center"/>
          </w:tcPr>
          <w:p w14:paraId="1A5F0A72">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质保期后主要零配件及易损件价格、全保价格、维修服务费价格</w:t>
            </w:r>
          </w:p>
        </w:tc>
        <w:tc>
          <w:tcPr>
            <w:tcW w:w="1273" w:type="dxa"/>
            <w:noWrap w:val="0"/>
            <w:vAlign w:val="center"/>
          </w:tcPr>
          <w:p w14:paraId="5C7CFA0D">
            <w:pPr>
              <w:jc w:val="center"/>
              <w:rPr>
                <w:rFonts w:hint="eastAsia" w:ascii="新宋体" w:hAnsi="新宋体" w:eastAsia="新宋体" w:cs="新宋体"/>
                <w:color w:val="auto"/>
                <w:sz w:val="22"/>
                <w:szCs w:val="22"/>
                <w:highlight w:val="none"/>
              </w:rPr>
            </w:pPr>
          </w:p>
        </w:tc>
      </w:tr>
      <w:tr w14:paraId="4C982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005FE180">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a)</w:t>
            </w:r>
          </w:p>
        </w:tc>
        <w:tc>
          <w:tcPr>
            <w:tcW w:w="7764" w:type="dxa"/>
            <w:noWrap w:val="0"/>
            <w:vAlign w:val="center"/>
          </w:tcPr>
          <w:p w14:paraId="3580188B">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质保期后主要零配件及易损件价格</w:t>
            </w:r>
          </w:p>
        </w:tc>
        <w:tc>
          <w:tcPr>
            <w:tcW w:w="1273" w:type="dxa"/>
            <w:noWrap w:val="0"/>
            <w:vAlign w:val="center"/>
          </w:tcPr>
          <w:p w14:paraId="4782B4BD">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附件九</w:t>
            </w:r>
          </w:p>
        </w:tc>
      </w:tr>
      <w:tr w14:paraId="5BD72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6971F98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b)</w:t>
            </w:r>
          </w:p>
        </w:tc>
        <w:tc>
          <w:tcPr>
            <w:tcW w:w="7764" w:type="dxa"/>
            <w:noWrap w:val="0"/>
            <w:vAlign w:val="center"/>
          </w:tcPr>
          <w:p w14:paraId="7F4E1C27">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质保期后全保价格、维修服务费价格</w:t>
            </w:r>
          </w:p>
        </w:tc>
        <w:tc>
          <w:tcPr>
            <w:tcW w:w="1273" w:type="dxa"/>
            <w:noWrap w:val="0"/>
            <w:vAlign w:val="center"/>
          </w:tcPr>
          <w:p w14:paraId="119C446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495BA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F59D82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w:t>
            </w:r>
          </w:p>
        </w:tc>
        <w:tc>
          <w:tcPr>
            <w:tcW w:w="7764" w:type="dxa"/>
            <w:noWrap w:val="0"/>
            <w:vAlign w:val="center"/>
          </w:tcPr>
          <w:p w14:paraId="002A3768">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投标产品的样本或彩页或厂家官网产品说明截图等</w:t>
            </w:r>
          </w:p>
        </w:tc>
        <w:tc>
          <w:tcPr>
            <w:tcW w:w="1273" w:type="dxa"/>
            <w:noWrap w:val="0"/>
            <w:vAlign w:val="center"/>
          </w:tcPr>
          <w:p w14:paraId="776AFD45">
            <w:pPr>
              <w:jc w:val="center"/>
              <w:rPr>
                <w:rFonts w:hint="eastAsia" w:ascii="新宋体" w:hAnsi="新宋体" w:eastAsia="新宋体" w:cs="新宋体"/>
                <w:color w:val="auto"/>
                <w:sz w:val="22"/>
                <w:szCs w:val="22"/>
                <w:highlight w:val="none"/>
              </w:rPr>
            </w:pPr>
          </w:p>
        </w:tc>
      </w:tr>
      <w:tr w14:paraId="4CA83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655013A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w:t>
            </w:r>
          </w:p>
        </w:tc>
        <w:tc>
          <w:tcPr>
            <w:tcW w:w="7764" w:type="dxa"/>
            <w:noWrap w:val="0"/>
            <w:vAlign w:val="center"/>
          </w:tcPr>
          <w:p w14:paraId="7C3DB1A0">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项目业绩一览表及证明材料</w:t>
            </w:r>
          </w:p>
        </w:tc>
        <w:tc>
          <w:tcPr>
            <w:tcW w:w="1273" w:type="dxa"/>
            <w:noWrap w:val="0"/>
            <w:vAlign w:val="center"/>
          </w:tcPr>
          <w:p w14:paraId="1219ABD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附件十</w:t>
            </w:r>
          </w:p>
        </w:tc>
      </w:tr>
      <w:tr w14:paraId="23DDF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478BE7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w:t>
            </w:r>
          </w:p>
        </w:tc>
        <w:tc>
          <w:tcPr>
            <w:tcW w:w="7764" w:type="dxa"/>
            <w:noWrap w:val="0"/>
            <w:vAlign w:val="center"/>
          </w:tcPr>
          <w:p w14:paraId="4F9C0663">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其它资信证明文件</w:t>
            </w:r>
          </w:p>
        </w:tc>
        <w:tc>
          <w:tcPr>
            <w:tcW w:w="1273" w:type="dxa"/>
            <w:noWrap w:val="0"/>
            <w:vAlign w:val="center"/>
          </w:tcPr>
          <w:p w14:paraId="1FB4646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1309A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69623615">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12</w:t>
            </w:r>
          </w:p>
        </w:tc>
        <w:tc>
          <w:tcPr>
            <w:tcW w:w="7764" w:type="dxa"/>
            <w:noWrap w:val="0"/>
            <w:vAlign w:val="center"/>
          </w:tcPr>
          <w:p w14:paraId="638F0B38">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拟投入的项目服务人员（含售后服务机构技术服务人员）</w:t>
            </w:r>
          </w:p>
        </w:tc>
        <w:tc>
          <w:tcPr>
            <w:tcW w:w="1273" w:type="dxa"/>
            <w:noWrap w:val="0"/>
            <w:vAlign w:val="center"/>
          </w:tcPr>
          <w:p w14:paraId="636E625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附件十一</w:t>
            </w:r>
          </w:p>
        </w:tc>
      </w:tr>
      <w:tr w14:paraId="49998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800046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w:t>
            </w:r>
          </w:p>
        </w:tc>
        <w:tc>
          <w:tcPr>
            <w:tcW w:w="7764" w:type="dxa"/>
            <w:noWrap w:val="0"/>
            <w:vAlign w:val="center"/>
          </w:tcPr>
          <w:p w14:paraId="3EB6C875">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所投产品安装调试方案</w:t>
            </w:r>
          </w:p>
        </w:tc>
        <w:tc>
          <w:tcPr>
            <w:tcW w:w="1273" w:type="dxa"/>
            <w:noWrap w:val="0"/>
            <w:vAlign w:val="center"/>
          </w:tcPr>
          <w:p w14:paraId="529450E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2DA7E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490CE7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w:t>
            </w:r>
          </w:p>
        </w:tc>
        <w:tc>
          <w:tcPr>
            <w:tcW w:w="7764" w:type="dxa"/>
            <w:noWrap w:val="0"/>
            <w:vAlign w:val="center"/>
          </w:tcPr>
          <w:p w14:paraId="7D26423F">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所投产品培训方案</w:t>
            </w:r>
          </w:p>
        </w:tc>
        <w:tc>
          <w:tcPr>
            <w:tcW w:w="1273" w:type="dxa"/>
            <w:noWrap w:val="0"/>
            <w:vAlign w:val="center"/>
          </w:tcPr>
          <w:p w14:paraId="3D8696C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2B6E7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157697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w:t>
            </w:r>
          </w:p>
        </w:tc>
        <w:tc>
          <w:tcPr>
            <w:tcW w:w="7764" w:type="dxa"/>
            <w:noWrap w:val="0"/>
            <w:vAlign w:val="center"/>
          </w:tcPr>
          <w:p w14:paraId="7998821B">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所投产品售后服务方案</w:t>
            </w:r>
          </w:p>
        </w:tc>
        <w:tc>
          <w:tcPr>
            <w:tcW w:w="1273" w:type="dxa"/>
            <w:noWrap w:val="0"/>
            <w:vAlign w:val="center"/>
          </w:tcPr>
          <w:p w14:paraId="4E7DE72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5617B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63B3013C">
            <w:pPr>
              <w:jc w:val="center"/>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16</w:t>
            </w:r>
          </w:p>
        </w:tc>
        <w:tc>
          <w:tcPr>
            <w:tcW w:w="7764" w:type="dxa"/>
            <w:noWrap w:val="0"/>
            <w:vAlign w:val="center"/>
          </w:tcPr>
          <w:p w14:paraId="112006E0">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产品质量保障措施方案</w:t>
            </w:r>
          </w:p>
        </w:tc>
        <w:tc>
          <w:tcPr>
            <w:tcW w:w="1273" w:type="dxa"/>
            <w:noWrap w:val="0"/>
            <w:vAlign w:val="center"/>
          </w:tcPr>
          <w:p w14:paraId="6A15146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6BACC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0ABDF130">
            <w:pPr>
              <w:jc w:val="center"/>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17</w:t>
            </w:r>
          </w:p>
        </w:tc>
        <w:tc>
          <w:tcPr>
            <w:tcW w:w="7764" w:type="dxa"/>
            <w:noWrap w:val="0"/>
            <w:vAlign w:val="center"/>
          </w:tcPr>
          <w:p w14:paraId="52BE578A">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供货保障措施方案</w:t>
            </w:r>
          </w:p>
        </w:tc>
        <w:tc>
          <w:tcPr>
            <w:tcW w:w="1273" w:type="dxa"/>
            <w:noWrap w:val="0"/>
            <w:vAlign w:val="center"/>
          </w:tcPr>
          <w:p w14:paraId="14CA31F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7199A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09" w:type="dxa"/>
            <w:noWrap w:val="0"/>
            <w:vAlign w:val="center"/>
          </w:tcPr>
          <w:p w14:paraId="27310EEA">
            <w:pPr>
              <w:jc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val="en-US" w:eastAsia="zh-CN"/>
              </w:rPr>
              <w:t>8</w:t>
            </w:r>
          </w:p>
        </w:tc>
        <w:tc>
          <w:tcPr>
            <w:tcW w:w="7764" w:type="dxa"/>
            <w:noWrap w:val="0"/>
            <w:vAlign w:val="center"/>
          </w:tcPr>
          <w:p w14:paraId="6BECCD22">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w:t>
            </w:r>
            <w:r>
              <w:rPr>
                <w:rFonts w:hint="eastAsia" w:ascii="新宋体" w:hAnsi="新宋体" w:eastAsia="新宋体" w:cs="新宋体"/>
                <w:b/>
                <w:bCs/>
                <w:color w:val="auto"/>
                <w:sz w:val="22"/>
                <w:szCs w:val="22"/>
                <w:highlight w:val="none"/>
                <w:u w:val="single"/>
              </w:rPr>
              <w:t>提供食品药品监督管理部门核发的医疗器械注册或备案证明复制件；（适用于按医疗器械管理的设备）</w:t>
            </w:r>
          </w:p>
        </w:tc>
        <w:tc>
          <w:tcPr>
            <w:tcW w:w="1273" w:type="dxa"/>
            <w:noWrap w:val="0"/>
            <w:vAlign w:val="center"/>
          </w:tcPr>
          <w:p w14:paraId="48021235">
            <w:pPr>
              <w:jc w:val="center"/>
              <w:rPr>
                <w:rFonts w:hint="eastAsia" w:ascii="新宋体" w:hAnsi="新宋体" w:eastAsia="新宋体" w:cs="新宋体"/>
                <w:color w:val="auto"/>
                <w:sz w:val="22"/>
                <w:szCs w:val="22"/>
                <w:highlight w:val="none"/>
              </w:rPr>
            </w:pPr>
          </w:p>
        </w:tc>
      </w:tr>
      <w:tr w14:paraId="0FC97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4558089">
            <w:pPr>
              <w:jc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1</w:t>
            </w:r>
            <w:r>
              <w:rPr>
                <w:rFonts w:hint="eastAsia" w:ascii="新宋体" w:hAnsi="新宋体" w:eastAsia="新宋体" w:cs="新宋体"/>
                <w:color w:val="auto"/>
                <w:sz w:val="22"/>
                <w:szCs w:val="22"/>
                <w:highlight w:val="none"/>
                <w:lang w:val="en-US" w:eastAsia="zh-CN"/>
              </w:rPr>
              <w:t>9</w:t>
            </w:r>
          </w:p>
        </w:tc>
        <w:tc>
          <w:tcPr>
            <w:tcW w:w="7764" w:type="dxa"/>
            <w:noWrap w:val="0"/>
            <w:vAlign w:val="center"/>
          </w:tcPr>
          <w:p w14:paraId="20AC64B1">
            <w:pPr>
              <w:pStyle w:val="24"/>
              <w:ind w:left="440" w:hanging="44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结合评分细则内容，投标人认为需要提供的其他相关资料</w:t>
            </w:r>
          </w:p>
        </w:tc>
        <w:tc>
          <w:tcPr>
            <w:tcW w:w="1273" w:type="dxa"/>
            <w:noWrap w:val="0"/>
            <w:vAlign w:val="center"/>
          </w:tcPr>
          <w:p w14:paraId="63F70ACD">
            <w:pPr>
              <w:jc w:val="center"/>
              <w:rPr>
                <w:rFonts w:hint="eastAsia" w:ascii="新宋体" w:hAnsi="新宋体" w:eastAsia="新宋体" w:cs="新宋体"/>
                <w:color w:val="auto"/>
                <w:sz w:val="22"/>
                <w:szCs w:val="22"/>
                <w:highlight w:val="none"/>
              </w:rPr>
            </w:pPr>
          </w:p>
        </w:tc>
      </w:tr>
    </w:tbl>
    <w:p w14:paraId="4971825B">
      <w:pPr>
        <w:spacing w:line="43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备注：</w:t>
      </w:r>
    </w:p>
    <w:p w14:paraId="0D91CA2E">
      <w:pPr>
        <w:numPr>
          <w:ilvl w:val="0"/>
          <w:numId w:val="3"/>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所提供的技术资料的所有权归采购人所有。如若发生第三方侵权事件，其侵权责任与采购人及采购代理机构无关，由投标人承担全部责任。侵权造成的所有相关费用，均由投标人支付，保证不伤害采购人的利益。</w:t>
      </w:r>
    </w:p>
    <w:p w14:paraId="0F018B9D">
      <w:pPr>
        <w:numPr>
          <w:ilvl w:val="0"/>
          <w:numId w:val="3"/>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以上所需的各种证书、证件、证明等若系复制件，须加盖投标人有效的公章。</w:t>
      </w:r>
    </w:p>
    <w:p w14:paraId="3BEF02F1">
      <w:pPr>
        <w:numPr>
          <w:ilvl w:val="0"/>
          <w:numId w:val="3"/>
        </w:numPr>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相关证书、报告等如遇年检或换证等特殊情况须按要求提供相应的证明材料。</w:t>
      </w:r>
    </w:p>
    <w:p w14:paraId="571A8182">
      <w:pPr>
        <w:tabs>
          <w:tab w:val="left" w:pos="5355"/>
        </w:tabs>
        <w:spacing w:line="43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12.3 报价文件应包括下列部分：</w:t>
      </w:r>
    </w:p>
    <w:tbl>
      <w:tblPr>
        <w:tblStyle w:val="55"/>
        <w:tblW w:w="0" w:type="auto"/>
        <w:tblInd w:w="0" w:type="dxa"/>
        <w:tblLayout w:type="fixed"/>
        <w:tblCellMar>
          <w:top w:w="0" w:type="dxa"/>
          <w:left w:w="108" w:type="dxa"/>
          <w:bottom w:w="0" w:type="dxa"/>
          <w:right w:w="108" w:type="dxa"/>
        </w:tblCellMar>
      </w:tblPr>
      <w:tblGrid>
        <w:gridCol w:w="966"/>
        <w:gridCol w:w="7278"/>
        <w:gridCol w:w="1610"/>
      </w:tblGrid>
      <w:tr w14:paraId="29D25807">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6F5F4AFC">
            <w:pPr>
              <w:autoSpaceDE w:val="0"/>
              <w:autoSpaceDN w:val="0"/>
              <w:adjustRightInd w:val="0"/>
              <w:spacing w:line="43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序号</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030E568F">
            <w:pPr>
              <w:autoSpaceDE w:val="0"/>
              <w:autoSpaceDN w:val="0"/>
              <w:adjustRightInd w:val="0"/>
              <w:spacing w:line="43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内容</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09FD0D72">
            <w:pPr>
              <w:autoSpaceDE w:val="0"/>
              <w:autoSpaceDN w:val="0"/>
              <w:adjustRightInd w:val="0"/>
              <w:spacing w:line="43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备注</w:t>
            </w:r>
          </w:p>
        </w:tc>
      </w:tr>
      <w:tr w14:paraId="6EAFC233">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5911DE43">
            <w:pPr>
              <w:autoSpaceDE w:val="0"/>
              <w:autoSpaceDN w:val="0"/>
              <w:adjustRightInd w:val="0"/>
              <w:spacing w:line="43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2E1B6B01">
            <w:pPr>
              <w:autoSpaceDE w:val="0"/>
              <w:autoSpaceDN w:val="0"/>
              <w:adjustRightInd w:val="0"/>
              <w:spacing w:line="43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w:t>
            </w:r>
            <w:r>
              <w:rPr>
                <w:rFonts w:hint="eastAsia" w:ascii="新宋体" w:hAnsi="新宋体" w:eastAsia="新宋体" w:cs="新宋体"/>
                <w:color w:val="auto"/>
                <w:kern w:val="0"/>
                <w:sz w:val="22"/>
                <w:szCs w:val="22"/>
                <w:highlight w:val="none"/>
                <w:u w:val="single"/>
                <w:lang w:val="zh-CN"/>
              </w:rPr>
              <w:t>开标一览表</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345B7C7C">
            <w:pPr>
              <w:autoSpaceDE w:val="0"/>
              <w:autoSpaceDN w:val="0"/>
              <w:adjustRightInd w:val="0"/>
              <w:spacing w:line="430" w:lineRule="atLeas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附件十</w:t>
            </w:r>
            <w:r>
              <w:rPr>
                <w:rFonts w:hint="eastAsia" w:ascii="新宋体" w:hAnsi="新宋体" w:eastAsia="新宋体" w:cs="新宋体"/>
                <w:color w:val="auto"/>
                <w:kern w:val="0"/>
                <w:sz w:val="22"/>
                <w:szCs w:val="22"/>
                <w:highlight w:val="none"/>
              </w:rPr>
              <w:t>二</w:t>
            </w:r>
          </w:p>
        </w:tc>
      </w:tr>
      <w:tr w14:paraId="360DB5A7">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0D777292">
            <w:pPr>
              <w:autoSpaceDE w:val="0"/>
              <w:autoSpaceDN w:val="0"/>
              <w:adjustRightInd w:val="0"/>
              <w:spacing w:line="430" w:lineRule="atLeast"/>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5DC0AE04">
            <w:pPr>
              <w:autoSpaceDE w:val="0"/>
              <w:autoSpaceDN w:val="0"/>
              <w:adjustRightInd w:val="0"/>
              <w:spacing w:line="43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▲投标分项报价表</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3ADA9CF8">
            <w:pPr>
              <w:autoSpaceDE w:val="0"/>
              <w:autoSpaceDN w:val="0"/>
              <w:adjustRightInd w:val="0"/>
              <w:spacing w:line="430" w:lineRule="atLeast"/>
              <w:ind w:firstLine="220" w:firstLineChars="100"/>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附件十</w:t>
            </w:r>
            <w:r>
              <w:rPr>
                <w:rFonts w:hint="eastAsia" w:ascii="新宋体" w:hAnsi="新宋体" w:eastAsia="新宋体" w:cs="新宋体"/>
                <w:color w:val="auto"/>
                <w:kern w:val="0"/>
                <w:sz w:val="22"/>
                <w:szCs w:val="22"/>
                <w:highlight w:val="none"/>
              </w:rPr>
              <w:t>三</w:t>
            </w:r>
          </w:p>
        </w:tc>
      </w:tr>
      <w:tr w14:paraId="2A191F61">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5ACB3D53">
            <w:pPr>
              <w:autoSpaceDE w:val="0"/>
              <w:autoSpaceDN w:val="0"/>
              <w:adjustRightInd w:val="0"/>
              <w:spacing w:line="430" w:lineRule="atLeast"/>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35155896">
            <w:pPr>
              <w:autoSpaceDE w:val="0"/>
              <w:autoSpaceDN w:val="0"/>
              <w:adjustRightInd w:val="0"/>
              <w:spacing w:line="430" w:lineRule="atLeast"/>
              <w:rPr>
                <w:rFonts w:hint="eastAsia" w:ascii="新宋体" w:hAnsi="新宋体" w:eastAsia="新宋体" w:cs="新宋体"/>
                <w:color w:val="auto"/>
                <w:highlight w:val="none"/>
              </w:rPr>
            </w:pPr>
            <w:r>
              <w:rPr>
                <w:rFonts w:hint="eastAsia" w:ascii="新宋体" w:hAnsi="新宋体" w:eastAsia="新宋体" w:cs="新宋体"/>
                <w:color w:val="auto"/>
                <w:kern w:val="0"/>
                <w:sz w:val="22"/>
                <w:szCs w:val="22"/>
                <w:highlight w:val="none"/>
                <w:lang w:val="zh-CN"/>
              </w:rPr>
              <w:t>中小企业声明函或监狱企业声明函及其相关的充分的证明材料</w:t>
            </w:r>
            <w:r>
              <w:rPr>
                <w:rFonts w:hint="eastAsia" w:ascii="新宋体" w:hAnsi="新宋体" w:eastAsia="新宋体" w:cs="新宋体"/>
                <w:color w:val="auto"/>
                <w:kern w:val="0"/>
                <w:sz w:val="22"/>
                <w:szCs w:val="22"/>
                <w:highlight w:val="none"/>
              </w:rPr>
              <w:t>或</w:t>
            </w:r>
            <w:r>
              <w:rPr>
                <w:rFonts w:hint="eastAsia" w:ascii="新宋体" w:hAnsi="新宋体" w:eastAsia="新宋体" w:cs="新宋体"/>
                <w:color w:val="auto"/>
                <w:kern w:val="0"/>
                <w:sz w:val="22"/>
                <w:szCs w:val="22"/>
                <w:highlight w:val="none"/>
                <w:lang w:val="zh-CN"/>
              </w:rPr>
              <w:t>残疾人福利性单位声明函（不符合的无需提供）</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5EEEE77F">
            <w:pPr>
              <w:autoSpaceDE w:val="0"/>
              <w:autoSpaceDN w:val="0"/>
              <w:adjustRightInd w:val="0"/>
              <w:spacing w:line="430" w:lineRule="atLeas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招标文件第二部分相关附件</w:t>
            </w:r>
          </w:p>
        </w:tc>
      </w:tr>
      <w:bookmarkEnd w:id="48"/>
    </w:tbl>
    <w:p w14:paraId="64767DBB">
      <w:pPr>
        <w:spacing w:line="440" w:lineRule="exact"/>
        <w:ind w:left="331" w:hanging="331" w:hangingChars="15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13.投标文件编制</w:t>
      </w:r>
    </w:p>
    <w:p w14:paraId="0AE8B474">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13.1本项目通过“政采云平台（https://www.zcygov.cn）”实行在线投标响应（电子投标）。供应商应通过“政采云电子交易客户端”，并按照本采购文件和“政采云平台”的要求编制并加密投标文件。</w:t>
      </w:r>
    </w:p>
    <w:p w14:paraId="27C1F6BA">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13.2投标人应当按照本章节 “投标文件组成”规定的内容及顺序在“政采云电子交易客户端”编制投标文件。其中“资格文件”和“商务技术文件”中不得出现本项目投标报价，如因投标人原因提前泄露投标报价，是投标人的责任。</w:t>
      </w:r>
    </w:p>
    <w:p w14:paraId="17791C5D">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13.3本采购文件“第四部分 投标文件格式”中有提供格式的，投标人须参照格式进行编制（格式中要求提供相关证明材料的还需后附相关证明材料），并按格式要求在指定位置根据要求进行签章，否则视为未提供；本文件“第四部分 投标文件格式”未提供格式的，请各投标单位自行拟定格式，并加盖单位公章并由法定代表人(负责人)或其授权代表签署（签字或盖章），否则视为未提供。</w:t>
      </w:r>
    </w:p>
    <w:p w14:paraId="1E2FDBA1">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13.4投标文件内容不完整、编排混乱导致投标文件被误读、漏读或者查找不到相关内容的，是投标人的责任。</w:t>
      </w:r>
    </w:p>
    <w:p w14:paraId="22E66D67">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13.5投标文件因字迹潦草或表达不清所引起的后果由投标人负责。</w:t>
      </w:r>
    </w:p>
    <w:p w14:paraId="1D1F0B8E">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13.6 投标人没有按照本章节 “投标文件组成”要求提供全部资料，或者没有仔细阅读采购文件，或者没有对采购文件在各方面的要求作出实质性响应是投标人的风险，由此造成的一切后果由投标人自行承担。</w:t>
      </w:r>
    </w:p>
    <w:p w14:paraId="528792ED">
      <w:pPr>
        <w:spacing w:line="440" w:lineRule="exact"/>
        <w:ind w:left="331" w:hanging="331" w:hangingChars="15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14.投标文件的签章</w:t>
      </w:r>
    </w:p>
    <w:p w14:paraId="05B072AE">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14.1投标文件的签章要求：投标人须知前附表第17款；</w:t>
      </w:r>
    </w:p>
    <w:p w14:paraId="59ECAC30">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14.2《投标文件》应由投标人法定代表人（负责人）或其授权代表签字（或盖章），并时加盖投标人公章。</w:t>
      </w:r>
    </w:p>
    <w:p w14:paraId="0138C136">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14.3电子签章操作指南详见采购公告附件《供应商项目采购-电子招投标操作指南》。</w:t>
      </w:r>
    </w:p>
    <w:p w14:paraId="1A22BF45">
      <w:pPr>
        <w:spacing w:line="440" w:lineRule="exact"/>
        <w:ind w:left="331" w:hanging="331" w:hangingChars="15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15.投标文件的形式</w:t>
      </w:r>
    </w:p>
    <w:p w14:paraId="4E0B5601">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15.1投标文件的形式：见投标人须知前附表第18款；</w:t>
      </w:r>
    </w:p>
    <w:p w14:paraId="746DF711">
      <w:pPr>
        <w:tabs>
          <w:tab w:val="left" w:pos="36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15.2“电子加密投标文件”：“电子加密投标文件”是指通过“政采云电子交易客户端”完成投标文件编制后生成并加密的数据电文形式的投标文件。</w:t>
      </w:r>
    </w:p>
    <w:p w14:paraId="08A2A1CF">
      <w:pPr>
        <w:tabs>
          <w:tab w:val="left" w:pos="360"/>
        </w:tabs>
        <w:spacing w:line="460" w:lineRule="exact"/>
        <w:rPr>
          <w:rFonts w:hint="eastAsia" w:ascii="新宋体" w:hAnsi="新宋体" w:eastAsia="新宋体" w:cs="新宋体"/>
          <w:b/>
          <w:color w:val="auto"/>
          <w:sz w:val="24"/>
          <w:highlight w:val="none"/>
        </w:rPr>
      </w:pPr>
      <w:r>
        <w:rPr>
          <w:rFonts w:hint="eastAsia" w:ascii="新宋体" w:hAnsi="新宋体" w:eastAsia="新宋体" w:cs="新宋体"/>
          <w:color w:val="auto"/>
          <w:sz w:val="22"/>
          <w:szCs w:val="22"/>
          <w:highlight w:val="none"/>
        </w:rPr>
        <w:t>15.3“备份投标文件”：“备份投标文件”是指与“电子加密投标文件”同时生成的数据电文形式的电子文件（备份标书），其他方式编制的“备份投标文件”视为无效的“备份投标文件”。</w:t>
      </w:r>
    </w:p>
    <w:p w14:paraId="5D2D0EA2">
      <w:pPr>
        <w:spacing w:line="440" w:lineRule="exact"/>
        <w:ind w:left="331" w:hanging="331" w:hangingChars="15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16.投标文件的份数</w:t>
      </w:r>
    </w:p>
    <w:p w14:paraId="05CBD07A">
      <w:pPr>
        <w:tabs>
          <w:tab w:val="left" w:pos="5355"/>
        </w:tabs>
        <w:spacing w:line="43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16.1投标文件的份数：见投标人须知前附表第19款。</w:t>
      </w:r>
    </w:p>
    <w:p w14:paraId="133C2C8B">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Cs/>
          <w:color w:val="auto"/>
          <w:sz w:val="22"/>
          <w:szCs w:val="22"/>
          <w:highlight w:val="none"/>
        </w:rPr>
        <w:t>17.投标报价</w:t>
      </w:r>
    </w:p>
    <w:p w14:paraId="6501F2C1">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17.1 投标人应报出本项目货物及服务所包含的所有单价和总价，并且报出价格组成表，对于投标人价格组成表中未列出的项目或没有填写单价和总价的项目,在合同执行时采购人将不予支付,并认为这些项目费用已包括在投标报价内。</w:t>
      </w:r>
    </w:p>
    <w:p w14:paraId="45F7AE64">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17.2 投标总报价应是中标人在正确地完全履行合同义务后采购人应支付给中标人所有的货物及服务价款，包括但不仅限于货物的供货、税金、运输、保险、装卸、安装、仪器第三方校准/检定费用、履约验收费用、</w:t>
      </w:r>
      <w:r>
        <w:rPr>
          <w:rFonts w:hint="eastAsia" w:ascii="新宋体" w:hAnsi="新宋体" w:eastAsia="新宋体" w:cs="新宋体"/>
          <w:color w:val="auto"/>
          <w:sz w:val="22"/>
          <w:szCs w:val="22"/>
          <w:highlight w:val="none"/>
          <w:lang w:val="en-US" w:eastAsia="zh-CN"/>
        </w:rPr>
        <w:t>接口费、联网费、</w:t>
      </w:r>
      <w:r>
        <w:rPr>
          <w:rFonts w:hint="eastAsia" w:ascii="新宋体" w:hAnsi="新宋体" w:eastAsia="新宋体" w:cs="新宋体"/>
          <w:color w:val="auto"/>
          <w:sz w:val="22"/>
          <w:szCs w:val="22"/>
          <w:highlight w:val="none"/>
        </w:rPr>
        <w:t>技术服务、售后服务、采购代理服务费、质保期保障、材料等全部费用，实行固定费用总包干，投标供应商应根据上述因素自行考虑含入投标总报价，否则由此而引起的一切费用均视为已包括在投标总报价中。</w:t>
      </w:r>
    </w:p>
    <w:p w14:paraId="1657E554">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17.3 投标人须认真阅读、充分理解采购文件，如有疑问可在询疑截止时间前送达（或传真）采购代理机构，采购代理机构将会统一解答。任何因对本项目采购文件理解不清、产生歧义等由此产生的费用，视作以含在投标总价中。</w:t>
      </w:r>
    </w:p>
    <w:p w14:paraId="3C485CFE">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17.4 投标人必须按第四部分附件的开标一览表（统一格式）、</w:t>
      </w:r>
      <w:r>
        <w:rPr>
          <w:rFonts w:hint="eastAsia" w:ascii="新宋体" w:hAnsi="新宋体" w:eastAsia="新宋体" w:cs="新宋体"/>
          <w:color w:val="auto"/>
          <w:sz w:val="22"/>
          <w:szCs w:val="22"/>
          <w:highlight w:val="none"/>
          <w:lang w:eastAsia="zh-CN"/>
        </w:rPr>
        <w:t>投标分项报价表</w:t>
      </w:r>
      <w:r>
        <w:rPr>
          <w:rFonts w:hint="eastAsia" w:ascii="新宋体" w:hAnsi="新宋体" w:eastAsia="新宋体" w:cs="新宋体"/>
          <w:color w:val="auto"/>
          <w:sz w:val="22"/>
          <w:szCs w:val="22"/>
          <w:highlight w:val="none"/>
        </w:rPr>
        <w:t>的内容填写单价、合价及其他事项，并由法定代表人（负责人）或授权代表签署。</w:t>
      </w:r>
    </w:p>
    <w:p w14:paraId="6BE3757D">
      <w:pPr>
        <w:tabs>
          <w:tab w:val="left" w:pos="540"/>
        </w:tabs>
        <w:spacing w:line="460" w:lineRule="exact"/>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17.5 所有投标报价均以人民币报价。</w:t>
      </w:r>
    </w:p>
    <w:p w14:paraId="6FD6CF32">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17.6 采购人不接受任何选择报价，对每一项货物/服务只允许一个报价。</w:t>
      </w:r>
    </w:p>
    <w:p w14:paraId="21698ADA">
      <w:pPr>
        <w:tabs>
          <w:tab w:val="left" w:pos="540"/>
        </w:tabs>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17.7 采购人要求分类报价是为了方便评标，但在任何情况下不限制采购人以其认为最合适的条款、条件签订合同的权利。</w:t>
      </w:r>
    </w:p>
    <w:p w14:paraId="6864077B">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17.8 报价是成交的一个重要因素，但最低报价不是成交的唯一依据。</w:t>
      </w:r>
    </w:p>
    <w:p w14:paraId="1CA357CC">
      <w:pPr>
        <w:tabs>
          <w:tab w:val="left" w:pos="-180"/>
          <w:tab w:val="left" w:pos="180"/>
          <w:tab w:val="left" w:pos="360"/>
        </w:tabs>
        <w:spacing w:line="440" w:lineRule="exact"/>
        <w:ind w:left="660" w:hanging="660" w:hangingChars="300"/>
        <w:rPr>
          <w:rFonts w:hint="eastAsia" w:ascii="新宋体" w:hAnsi="新宋体" w:eastAsia="新宋体" w:cs="新宋体"/>
          <w:b/>
          <w:bCs/>
          <w:color w:val="auto"/>
          <w:sz w:val="22"/>
          <w:szCs w:val="22"/>
          <w:highlight w:val="none"/>
        </w:rPr>
      </w:pPr>
      <w:r>
        <w:rPr>
          <w:rFonts w:hint="eastAsia" w:ascii="新宋体" w:hAnsi="新宋体" w:eastAsia="新宋体" w:cs="新宋体"/>
          <w:bCs/>
          <w:color w:val="auto"/>
          <w:sz w:val="22"/>
          <w:szCs w:val="22"/>
          <w:highlight w:val="none"/>
        </w:rPr>
        <w:t xml:space="preserve">12. </w:t>
      </w:r>
      <w:r>
        <w:rPr>
          <w:rFonts w:hint="eastAsia" w:ascii="新宋体" w:hAnsi="新宋体" w:eastAsia="新宋体" w:cs="新宋体"/>
          <w:b/>
          <w:bCs/>
          <w:color w:val="auto"/>
          <w:sz w:val="22"/>
          <w:szCs w:val="22"/>
          <w:highlight w:val="none"/>
        </w:rPr>
        <w:t>投标人如发生下列情况之一，将上报同级政府采购监督管理部门，追究其责任：</w:t>
      </w:r>
    </w:p>
    <w:p w14:paraId="5FF1F810">
      <w:pPr>
        <w:numPr>
          <w:ilvl w:val="0"/>
          <w:numId w:val="4"/>
        </w:numPr>
        <w:tabs>
          <w:tab w:val="left" w:pos="360"/>
        </w:tabs>
        <w:spacing w:line="440" w:lineRule="exact"/>
        <w:ind w:left="720" w:hanging="72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投标人在采购文件规定的投标有效期内撤回投标；</w:t>
      </w:r>
    </w:p>
    <w:p w14:paraId="00EE1C34">
      <w:pPr>
        <w:numPr>
          <w:ilvl w:val="0"/>
          <w:numId w:val="4"/>
        </w:numPr>
        <w:tabs>
          <w:tab w:val="left" w:pos="360"/>
        </w:tabs>
        <w:spacing w:line="440" w:lineRule="exact"/>
        <w:ind w:left="720" w:hanging="72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中标人未按中标通知书中规定的时间与采购人签订合同；</w:t>
      </w:r>
    </w:p>
    <w:p w14:paraId="34BECABB">
      <w:pPr>
        <w:numPr>
          <w:ilvl w:val="0"/>
          <w:numId w:val="4"/>
        </w:numPr>
        <w:tabs>
          <w:tab w:val="left" w:pos="360"/>
        </w:tabs>
        <w:spacing w:line="440" w:lineRule="exact"/>
        <w:ind w:left="720" w:hanging="72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投标人在采购文件中提供虚假技术指标及参数，经评标委员会确认属实的。</w:t>
      </w:r>
    </w:p>
    <w:p w14:paraId="296D0478">
      <w:pPr>
        <w:numPr>
          <w:ilvl w:val="0"/>
          <w:numId w:val="4"/>
        </w:numPr>
        <w:tabs>
          <w:tab w:val="left" w:pos="360"/>
        </w:tabs>
        <w:spacing w:line="440" w:lineRule="exact"/>
        <w:ind w:left="720" w:hanging="72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经同级政府采购监督管理部门审查认定投标人有违反《中华人民共和国政府采购法》等有关法律法规的行为。</w:t>
      </w:r>
    </w:p>
    <w:p w14:paraId="5C94B433">
      <w:pPr>
        <w:tabs>
          <w:tab w:val="left" w:pos="-180"/>
          <w:tab w:val="left" w:pos="180"/>
          <w:tab w:val="left" w:pos="360"/>
        </w:tabs>
        <w:spacing w:line="440" w:lineRule="exact"/>
        <w:rPr>
          <w:rFonts w:hint="eastAsia" w:ascii="新宋体" w:hAnsi="新宋体" w:eastAsia="新宋体" w:cs="新宋体"/>
          <w:b/>
          <w:bCs/>
          <w:color w:val="auto"/>
          <w:sz w:val="22"/>
          <w:szCs w:val="22"/>
          <w:highlight w:val="none"/>
        </w:rPr>
      </w:pPr>
      <w:bookmarkStart w:id="49" w:name="_Toc221423619"/>
      <w:bookmarkStart w:id="50" w:name="_Toc239145354"/>
      <w:bookmarkStart w:id="51" w:name="_Toc223715998"/>
      <w:bookmarkStart w:id="52" w:name="_Toc265529383"/>
      <w:bookmarkStart w:id="53" w:name="_Toc241404202"/>
      <w:bookmarkStart w:id="54" w:name="_Toc222114879"/>
      <w:bookmarkStart w:id="55" w:name="_Toc221356951"/>
      <w:bookmarkStart w:id="56" w:name="_Toc221374626"/>
      <w:bookmarkStart w:id="57" w:name="_Toc221356887"/>
      <w:r>
        <w:rPr>
          <w:rFonts w:hint="eastAsia" w:ascii="新宋体" w:hAnsi="新宋体" w:eastAsia="新宋体" w:cs="新宋体"/>
          <w:b/>
          <w:bCs/>
          <w:color w:val="auto"/>
          <w:sz w:val="22"/>
          <w:szCs w:val="22"/>
          <w:highlight w:val="none"/>
        </w:rPr>
        <w:t>19. 投标有效期</w:t>
      </w:r>
    </w:p>
    <w:p w14:paraId="209165DE">
      <w:pPr>
        <w:tabs>
          <w:tab w:val="left" w:pos="540"/>
          <w:tab w:val="left" w:pos="992"/>
        </w:tabs>
        <w:autoSpaceDE w:val="0"/>
        <w:autoSpaceDN w:val="0"/>
        <w:adjustRightInd w:val="0"/>
        <w:spacing w:line="460" w:lineRule="atLeas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19.1 自开标之日起 90天内投标应保持有效。投标有效期短于这个规定期限的投标将视为非响应性投标而予以拒绝。</w:t>
      </w:r>
    </w:p>
    <w:p w14:paraId="28BC46E0">
      <w:pPr>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19.2 特殊情况下，在原投标有效期截止前，采购人可与投标人协商延长投标有效期，这种要求和答复均以书面形式进行。投标人可拒绝接受延期要求。同意延长投标有效期的投标人不得修改投标文件。</w:t>
      </w:r>
    </w:p>
    <w:p w14:paraId="50A976DE">
      <w:pPr>
        <w:pStyle w:val="5"/>
        <w:spacing w:line="500" w:lineRule="exact"/>
        <w:jc w:val="center"/>
        <w:rPr>
          <w:rFonts w:hint="eastAsia" w:ascii="新宋体" w:hAnsi="新宋体" w:eastAsia="新宋体" w:cs="新宋体"/>
          <w:color w:val="auto"/>
          <w:sz w:val="24"/>
          <w:szCs w:val="24"/>
          <w:highlight w:val="none"/>
        </w:rPr>
      </w:pPr>
      <w:bookmarkStart w:id="58" w:name="_Toc34508133"/>
      <w:r>
        <w:rPr>
          <w:rFonts w:hint="eastAsia" w:ascii="新宋体" w:hAnsi="新宋体" w:eastAsia="新宋体" w:cs="新宋体"/>
          <w:color w:val="auto"/>
          <w:sz w:val="24"/>
          <w:szCs w:val="24"/>
          <w:highlight w:val="none"/>
        </w:rPr>
        <w:t>四、 投标文件的递交</w:t>
      </w:r>
      <w:bookmarkEnd w:id="49"/>
      <w:bookmarkEnd w:id="50"/>
      <w:bookmarkEnd w:id="51"/>
      <w:bookmarkEnd w:id="52"/>
      <w:bookmarkEnd w:id="53"/>
      <w:bookmarkEnd w:id="54"/>
      <w:bookmarkEnd w:id="55"/>
      <w:bookmarkEnd w:id="56"/>
      <w:bookmarkEnd w:id="57"/>
      <w:bookmarkEnd w:id="58"/>
    </w:p>
    <w:p w14:paraId="1BA0FCE9">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20. 投标文件的递交</w:t>
      </w:r>
    </w:p>
    <w:p w14:paraId="2C6A78C9">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20.1投标文件的上传、递交：见投标人须知前附表第20款。</w:t>
      </w:r>
    </w:p>
    <w:p w14:paraId="37C9E934">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21. “电子加密投标文件”解密和异常情况处理。</w:t>
      </w:r>
    </w:p>
    <w:p w14:paraId="661709F1">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21.1“电子加密投标文件”解密：见投标人须知前附表第21款。</w:t>
      </w:r>
    </w:p>
    <w:p w14:paraId="2DD75BBE">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22. 投标文件的补充、修改或撤回</w:t>
      </w:r>
    </w:p>
    <w:p w14:paraId="76D291D5">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22.1供应商应当在投标文件递交截止时间前完成投标文件的上传、递交，并可以补充、修改或者撤回投标文件。补充或者修改投标文件的，应当先行撤回原文件，补充、修改后重新上传、递交。投标文件递交截止时间前未完成上传、递交的，视为撤回投标文件。投标文件递交截止时间后递交的投标文件，“政采云平台”将予以拒收。</w:t>
      </w:r>
    </w:p>
    <w:p w14:paraId="7F589C8D">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22.2投标文件递交截止时间后，投标人不得撤回、修改投标文件。</w:t>
      </w:r>
    </w:p>
    <w:p w14:paraId="5B2601DC">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
          <w:bCs/>
          <w:color w:val="auto"/>
          <w:kern w:val="0"/>
          <w:sz w:val="22"/>
          <w:szCs w:val="22"/>
          <w:highlight w:val="none"/>
        </w:rPr>
        <w:t>23. 投标文件的备选方案</w:t>
      </w:r>
    </w:p>
    <w:p w14:paraId="2C592420">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23.1投标人不得递交任何的投标备选（替代）方案，否则其投标文件将作无效标处理。与“电子加密投标文件”同时生成的“备份投标文件”不是投标备选（替代）方案。</w:t>
      </w:r>
    </w:p>
    <w:p w14:paraId="477F5A51">
      <w:pPr>
        <w:pStyle w:val="5"/>
        <w:spacing w:line="500" w:lineRule="exact"/>
        <w:jc w:val="center"/>
        <w:rPr>
          <w:rFonts w:hint="eastAsia" w:ascii="新宋体" w:hAnsi="新宋体" w:eastAsia="新宋体" w:cs="新宋体"/>
          <w:color w:val="auto"/>
          <w:sz w:val="24"/>
          <w:szCs w:val="24"/>
          <w:highlight w:val="none"/>
        </w:rPr>
      </w:pPr>
      <w:bookmarkStart w:id="59" w:name="_Toc222114880"/>
      <w:bookmarkStart w:id="60" w:name="_Toc223715999"/>
      <w:bookmarkStart w:id="61" w:name="_Toc221356888"/>
      <w:bookmarkStart w:id="62" w:name="_Toc221374627"/>
      <w:bookmarkStart w:id="63" w:name="_Toc221356952"/>
      <w:bookmarkStart w:id="64" w:name="_Toc221423620"/>
      <w:bookmarkStart w:id="65" w:name="_Toc241404203"/>
      <w:bookmarkStart w:id="66" w:name="_Toc34508134"/>
      <w:bookmarkStart w:id="67" w:name="_Toc239145355"/>
      <w:bookmarkStart w:id="68" w:name="_Toc265529384"/>
      <w:r>
        <w:rPr>
          <w:rFonts w:hint="eastAsia" w:ascii="新宋体" w:hAnsi="新宋体" w:eastAsia="新宋体" w:cs="新宋体"/>
          <w:color w:val="auto"/>
          <w:sz w:val="24"/>
          <w:szCs w:val="24"/>
          <w:highlight w:val="none"/>
        </w:rPr>
        <w:t>五、 开标</w:t>
      </w:r>
      <w:bookmarkEnd w:id="59"/>
      <w:bookmarkEnd w:id="60"/>
      <w:bookmarkEnd w:id="61"/>
      <w:bookmarkEnd w:id="62"/>
      <w:bookmarkEnd w:id="63"/>
      <w:bookmarkEnd w:id="64"/>
      <w:bookmarkEnd w:id="65"/>
      <w:bookmarkEnd w:id="66"/>
      <w:bookmarkEnd w:id="67"/>
      <w:bookmarkEnd w:id="68"/>
    </w:p>
    <w:p w14:paraId="7B875F87">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24. 开标形式</w:t>
      </w:r>
    </w:p>
    <w:p w14:paraId="563BA920">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24.1 采购组织机构将按照采购文件规定的时间通过“政采云平台”组织开标、开启投标文件，所有供应商均应当准时在线参加。</w:t>
      </w:r>
    </w:p>
    <w:p w14:paraId="02BE1871">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25. 开标准备</w:t>
      </w:r>
    </w:p>
    <w:p w14:paraId="5F1FAF36">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25.1开标的准备工作由采购组织机构负责落实。</w:t>
      </w:r>
    </w:p>
    <w:p w14:paraId="69F8B67C">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25.2采购组织机构将按照采购文件规定的时间通过“政采云平台”组织开标、开启投标文件，所有供应商均应当准时在线参加。投标人如不参加开标大会的，视同认可开标结果，事后不得对采购相关人员、开标过程和开标结果提出异议，同时投标人因未在线参加开标而导致投标文件无法按时解密等一切后果由供应商自己承担。</w:t>
      </w:r>
    </w:p>
    <w:p w14:paraId="2F7525A8">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26.开标流程（两阶段）</w:t>
      </w:r>
    </w:p>
    <w:p w14:paraId="09005F9E">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26.1开标第一阶段</w:t>
      </w:r>
    </w:p>
    <w:p w14:paraId="57022FF6">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1）向各投标人发出电子加密投标文件【开始解密】通知，由投标人按采购文件规定的时间内自行进行投标文件解密。投标人在规定的时间内（开标时间起30分钟内,具体以政采云系统要求为准）无法完成已递交的“电子加密投标文件”解密的，如已按规定递交了备份投标文件的，将由采购组织机构按“政采云平台”操作规范将备份投标文件上传至“政采云平台”，上传成功后，“电子加密投标文件”自动失效；</w:t>
      </w:r>
    </w:p>
    <w:p w14:paraId="21F09CC1">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（2）开标现场组织人员在政府采购云平台在线公布投标文件解密情况并组织签署《政府采购活动现场确认声明书》（</w:t>
      </w:r>
      <w:r>
        <w:rPr>
          <w:rFonts w:hint="eastAsia" w:ascii="新宋体" w:hAnsi="新宋体" w:eastAsia="新宋体" w:cs="新宋体"/>
          <w:b/>
          <w:bCs/>
          <w:color w:val="auto"/>
          <w:kern w:val="0"/>
          <w:sz w:val="22"/>
          <w:szCs w:val="22"/>
          <w:highlight w:val="none"/>
          <w:lang w:val="en-US" w:eastAsia="zh-CN"/>
        </w:rPr>
        <w:t>格式见附表2）</w:t>
      </w:r>
      <w:r>
        <w:rPr>
          <w:rFonts w:hint="eastAsia" w:ascii="新宋体" w:hAnsi="新宋体" w:eastAsia="新宋体" w:cs="新宋体"/>
          <w:b/>
          <w:bCs/>
          <w:color w:val="auto"/>
          <w:kern w:val="0"/>
          <w:sz w:val="22"/>
          <w:szCs w:val="22"/>
          <w:highlight w:val="none"/>
          <w:lang w:eastAsia="zh-CN"/>
        </w:rPr>
        <w:t>，</w:t>
      </w:r>
      <w:r>
        <w:rPr>
          <w:rFonts w:hint="eastAsia" w:ascii="新宋体" w:hAnsi="新宋体" w:eastAsia="新宋体" w:cs="新宋体"/>
          <w:b/>
          <w:bCs/>
          <w:color w:val="auto"/>
          <w:kern w:val="0"/>
          <w:sz w:val="22"/>
          <w:szCs w:val="22"/>
          <w:highlight w:val="none"/>
          <w:lang w:val="en-US" w:eastAsia="zh-CN"/>
        </w:rPr>
        <w:t>并</w:t>
      </w:r>
      <w:r>
        <w:rPr>
          <w:rFonts w:hint="eastAsia" w:ascii="新宋体" w:hAnsi="新宋体" w:eastAsia="新宋体" w:cs="新宋体"/>
          <w:b/>
          <w:bCs/>
          <w:color w:val="auto"/>
          <w:kern w:val="0"/>
          <w:sz w:val="22"/>
          <w:szCs w:val="22"/>
          <w:highlight w:val="none"/>
        </w:rPr>
        <w:t>及时完成《政府采购活动现场确认声明书》的提交</w:t>
      </w:r>
    </w:p>
    <w:p w14:paraId="220A1374">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（3）开启投标文件，进入资格审查；</w:t>
      </w:r>
    </w:p>
    <w:p w14:paraId="78D8B4B0">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（4）开启资格审查通过的投标人的商务技术文件进入符合性审查、商务技术评审；</w:t>
      </w:r>
    </w:p>
    <w:p w14:paraId="74BB6DF9">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（5）第一阶段开标结束。</w:t>
      </w:r>
    </w:p>
    <w:p w14:paraId="3D176FC8">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备注：开标大会的第一阶段结束后，采购人或采购代理机构将依法对投标人的资格进行审查，资格审查结束后进入符合性审查和商务技术文件的评审工作，具体见本章节“投标人资格审查”相关规定。</w:t>
      </w:r>
    </w:p>
    <w:p w14:paraId="2EED61E2">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26.2开标大会第二阶段</w:t>
      </w:r>
    </w:p>
    <w:p w14:paraId="04253C8E">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1）符合性审查、商务技术文件的评审结束后，举行开标大会第二阶段会议。首先在“政采云平台”系统平台上公布符合性审查、商务技术评审无效投标人名称及理由；公布经商务技术评审后有效投标人的名单，同时公布其商务技术部分得分情况。</w:t>
      </w:r>
    </w:p>
    <w:p w14:paraId="1FC9B537">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开启通过符合性审查、商务技术文件评审有效投标人的报价文件，在“政采云平台”系统平台上公布开标一览表有关内容，同时当场制作开标记录，投标人在“政采云平台”系统平台上签字确认（不予确认的应说明理由，否则视为无异议，时间为30分钟）。开标结束后，由评标委员会对报价的合理性、准确性等进行审查核实。</w:t>
      </w:r>
    </w:p>
    <w:p w14:paraId="2EB23BD3">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（3）评审结束后，在“政采云平台”系统平台上公布中标（成交）候选人名单，具体以政采云系统公布内容为准。</w:t>
      </w:r>
    </w:p>
    <w:p w14:paraId="6E457EFC">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特别说明：</w:t>
      </w:r>
    </w:p>
    <w:p w14:paraId="4EEE79B8">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（1）如遇“政采云平台”电子化开标或评审程序（含相关数据公布）调整的，按调整后程序执行。</w:t>
      </w:r>
    </w:p>
    <w:p w14:paraId="6C54F91E">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（2）开标过程中需要相关当事人进行签字或盖章确认的材料将通过“政府采购云平台”进行，若因“政府采购云平台”技术问题无法进行签字或盖章确认的，采购组织机构将通过邮件、传真等形式组织确认。</w:t>
      </w:r>
    </w:p>
    <w:p w14:paraId="37E3D174">
      <w:pPr>
        <w:tabs>
          <w:tab w:val="left" w:pos="540"/>
        </w:tabs>
        <w:spacing w:line="460" w:lineRule="exac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3）投标人代表应保持“政府采购云平台”在线并准备好投标人公章、笔、纸、打印机等办公用品，随时做好开评标过程所需文件的邮件收发及签字、盖章工作（下同）。由于投标人代表未在线或电话无法联系而导致的相关损失或责任由投标人承担。</w:t>
      </w:r>
    </w:p>
    <w:p w14:paraId="67D7FCB8">
      <w:pPr>
        <w:tabs>
          <w:tab w:val="left" w:pos="540"/>
        </w:tabs>
        <w:spacing w:line="460" w:lineRule="exact"/>
        <w:rPr>
          <w:rFonts w:hint="eastAsia" w:ascii="新宋体" w:hAnsi="新宋体" w:eastAsia="新宋体" w:cs="新宋体"/>
          <w:b/>
          <w:bCs/>
          <w:color w:val="auto"/>
          <w:kern w:val="0"/>
          <w:sz w:val="22"/>
          <w:szCs w:val="22"/>
          <w:highlight w:val="none"/>
        </w:rPr>
      </w:pPr>
      <w:bookmarkStart w:id="69" w:name="_Toc33194393"/>
      <w:bookmarkStart w:id="70" w:name="_Toc24550037"/>
      <w:r>
        <w:rPr>
          <w:rFonts w:hint="eastAsia" w:ascii="新宋体" w:hAnsi="新宋体" w:eastAsia="新宋体" w:cs="新宋体"/>
          <w:b/>
          <w:bCs/>
          <w:color w:val="auto"/>
          <w:kern w:val="0"/>
          <w:sz w:val="22"/>
          <w:szCs w:val="22"/>
          <w:highlight w:val="none"/>
        </w:rPr>
        <w:t>27. 投标人资格审查</w:t>
      </w:r>
      <w:bookmarkEnd w:id="69"/>
      <w:bookmarkEnd w:id="70"/>
    </w:p>
    <w:p w14:paraId="6F033307">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27.1开标大会第一阶段结束后，采购人或采购代理机构首先依法对各投标人的资格进行审查，审查各投标人的资格是否满足采购文件的要求。采购人或采购代理机构对投标人所提交的资格审查材料仅负审核的责任。如发现投标人所提交的资格审查材料不合法或与事实不符，采购人可取消其中标资格并追究投标人的法律责任。</w:t>
      </w:r>
    </w:p>
    <w:p w14:paraId="7AE815CD">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27.2投标人提交的资格审查材料无法证明其符合采购文件规定的“投标人资格要求”的，采购人或采购代理机构将对其作资格审查不通过处理（无效投标），并不再将其投标提交评标委员会进行后续评审。</w:t>
      </w:r>
    </w:p>
    <w:p w14:paraId="636E3DC8">
      <w:pPr>
        <w:tabs>
          <w:tab w:val="left" w:pos="540"/>
        </w:tabs>
        <w:spacing w:line="460" w:lineRule="exact"/>
        <w:rPr>
          <w:rFonts w:hint="eastAsia" w:ascii="新宋体" w:hAnsi="新宋体" w:eastAsia="新宋体" w:cs="新宋体"/>
          <w:bCs/>
          <w:color w:val="auto"/>
          <w:kern w:val="0"/>
          <w:sz w:val="22"/>
          <w:szCs w:val="22"/>
          <w:highlight w:val="none"/>
        </w:rPr>
      </w:pPr>
      <w:r>
        <w:rPr>
          <w:rFonts w:hint="eastAsia" w:ascii="新宋体" w:hAnsi="新宋体" w:eastAsia="新宋体" w:cs="新宋体"/>
          <w:bCs/>
          <w:color w:val="auto"/>
          <w:kern w:val="0"/>
          <w:sz w:val="22"/>
          <w:szCs w:val="22"/>
          <w:highlight w:val="none"/>
        </w:rPr>
        <w:t>27.3单位负责人为同一人或者存在直接控股、管理关系的不同供应商参加同一合同项下的政府采购活动的，相关投标人均作资格无效处理。</w:t>
      </w:r>
    </w:p>
    <w:p w14:paraId="29FAA31B">
      <w:pPr>
        <w:pStyle w:val="5"/>
        <w:spacing w:line="500" w:lineRule="exact"/>
        <w:jc w:val="center"/>
        <w:rPr>
          <w:rFonts w:hint="eastAsia" w:ascii="新宋体" w:hAnsi="新宋体" w:eastAsia="新宋体" w:cs="新宋体"/>
          <w:color w:val="auto"/>
          <w:sz w:val="24"/>
          <w:szCs w:val="24"/>
          <w:highlight w:val="none"/>
        </w:rPr>
      </w:pPr>
      <w:bookmarkStart w:id="71" w:name="_Toc34221900"/>
      <w:bookmarkStart w:id="72" w:name="_Toc34508135"/>
      <w:r>
        <w:rPr>
          <w:rFonts w:hint="eastAsia" w:ascii="新宋体" w:hAnsi="新宋体" w:eastAsia="新宋体" w:cs="新宋体"/>
          <w:color w:val="auto"/>
          <w:sz w:val="24"/>
          <w:szCs w:val="24"/>
          <w:highlight w:val="none"/>
        </w:rPr>
        <w:t>六、 评  标</w:t>
      </w:r>
      <w:bookmarkEnd w:id="71"/>
      <w:bookmarkEnd w:id="72"/>
    </w:p>
    <w:p w14:paraId="5BCB01D5">
      <w:pPr>
        <w:spacing w:line="460" w:lineRule="exact"/>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28. 评标委员会</w:t>
      </w:r>
    </w:p>
    <w:p w14:paraId="12C99DBB">
      <w:pPr>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采购人按照《中华人民共和国政府采购法》等有关法律、法规的规定组建评标委员会，评标委员会成员由采购人代表和有关技术、经济等方面的专家组成，成员人数为5人（含）以上单数。</w:t>
      </w:r>
    </w:p>
    <w:p w14:paraId="057A7E27">
      <w:pPr>
        <w:spacing w:line="460" w:lineRule="exact"/>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29. 评标过程的保密性</w:t>
      </w:r>
    </w:p>
    <w:p w14:paraId="167C6A82">
      <w:pPr>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开标后直至向中标人授予合同时止，凡与评审有关的资料均不得向投标人及与评标无关人员透露。如果投标人在评标过程中试图向采购人和采购代理机构施加影响，其投标将被拒绝。</w:t>
      </w:r>
    </w:p>
    <w:p w14:paraId="5E60A20B">
      <w:pPr>
        <w:spacing w:line="460" w:lineRule="exact"/>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30. 投标文件的初审（符合性检查）。</w:t>
      </w:r>
    </w:p>
    <w:p w14:paraId="23FA7EEF">
      <w:pPr>
        <w:spacing w:line="460" w:lineRule="exact"/>
        <w:ind w:firstLine="440" w:firstLineChars="2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评标委员会依据采购文件的规定，从投标文件中的有效性、完整性和对采购文件的响应程度进行审查，以确定是否对采购文件的实质性要求作出响应。</w:t>
      </w:r>
    </w:p>
    <w:p w14:paraId="3F6DC847">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30.1</w:t>
      </w:r>
      <w:r>
        <w:rPr>
          <w:rFonts w:hint="eastAsia" w:ascii="新宋体" w:hAnsi="新宋体" w:eastAsia="新宋体" w:cs="新宋体"/>
          <w:color w:val="auto"/>
          <w:kern w:val="0"/>
          <w:sz w:val="22"/>
          <w:szCs w:val="22"/>
          <w:highlight w:val="none"/>
          <w:u w:val="single"/>
        </w:rPr>
        <w:t>▲</w:t>
      </w:r>
      <w:r>
        <w:rPr>
          <w:rFonts w:hint="eastAsia" w:ascii="新宋体" w:hAnsi="新宋体" w:eastAsia="新宋体" w:cs="新宋体"/>
          <w:b/>
          <w:bCs/>
          <w:color w:val="auto"/>
          <w:kern w:val="0"/>
          <w:sz w:val="22"/>
          <w:szCs w:val="22"/>
          <w:highlight w:val="none"/>
          <w:u w:val="single"/>
        </w:rPr>
        <w:t>投标人存在下列情况之一的，投标无效</w:t>
      </w:r>
      <w:r>
        <w:rPr>
          <w:rFonts w:hint="eastAsia" w:ascii="新宋体" w:hAnsi="新宋体" w:eastAsia="新宋体" w:cs="新宋体"/>
          <w:color w:val="auto"/>
          <w:kern w:val="0"/>
          <w:sz w:val="22"/>
          <w:szCs w:val="22"/>
          <w:highlight w:val="none"/>
        </w:rPr>
        <w:t>:</w:t>
      </w:r>
    </w:p>
    <w:p w14:paraId="14670BDE">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1）仅提交“备份投标文件”的；</w:t>
      </w:r>
    </w:p>
    <w:p w14:paraId="7B02F6B7">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2）不具备采购文件中规定的资格要求的；</w:t>
      </w:r>
    </w:p>
    <w:p w14:paraId="75D3173C">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3）投标文件未按要求（非实质性条款除外）加盖单位公章、无法定代表人（负责人）签字（或盖章）或其授权代表签字（或盖章）的；</w:t>
      </w:r>
    </w:p>
    <w:p w14:paraId="041B250E">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4）明显不符合招标文件中主要技术规格、商务技术标准或服务要求人或招标文件中标注“▲”且加下划线的实质性要求和条件，存在负偏离的；</w:t>
      </w:r>
    </w:p>
    <w:p w14:paraId="7963BC3C">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5）投标文件实质性内容不全或关键字迹模糊无法辨认的；</w:t>
      </w:r>
    </w:p>
    <w:p w14:paraId="3536B7FB">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6）投标人投标报价超过采购预算或最高限价；</w:t>
      </w:r>
    </w:p>
    <w:p w14:paraId="56001679">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7）不响应或擅自改变本招标文件要求或投标文件有采购人不能接受的附加条件的；</w:t>
      </w:r>
    </w:p>
    <w:p w14:paraId="02F50CDF">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8）授权代表没有法定代表人（负责人）合法、有效委托的；</w:t>
      </w:r>
    </w:p>
    <w:p w14:paraId="673CD67E">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9）投标人提交的投标文件相关证书、材料经评标委员会认定有弄虚作假情况的；</w:t>
      </w:r>
    </w:p>
    <w:p w14:paraId="7DEAC008">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10）法律、法规和采购文件规定的其他无效情形（或出现重大偏差）。</w:t>
      </w:r>
    </w:p>
    <w:p w14:paraId="4BF8E34E">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30.2</w:t>
      </w:r>
      <w:r>
        <w:rPr>
          <w:rFonts w:hint="eastAsia" w:ascii="新宋体" w:hAnsi="新宋体" w:eastAsia="新宋体" w:cs="新宋体"/>
          <w:b/>
          <w:color w:val="auto"/>
          <w:sz w:val="22"/>
          <w:szCs w:val="22"/>
          <w:highlight w:val="none"/>
          <w:u w:val="single"/>
        </w:rPr>
        <w:t>▲</w:t>
      </w:r>
      <w:r>
        <w:rPr>
          <w:rFonts w:hint="eastAsia" w:ascii="新宋体" w:hAnsi="新宋体" w:eastAsia="新宋体" w:cs="新宋体"/>
          <w:color w:val="auto"/>
          <w:kern w:val="0"/>
          <w:sz w:val="22"/>
          <w:szCs w:val="22"/>
          <w:highlight w:val="none"/>
          <w:u w:val="single"/>
        </w:rPr>
        <w:t>有下列情形之一的，属于恶意串通，对供应商依照政府采购法第七十七条第一款的规定追究法律责任，对采购人、采购代理机构及其工作人员依照政府采购法第七十二条的规定追究法律责任：</w:t>
      </w:r>
    </w:p>
    <w:p w14:paraId="6F7022F8">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　　</w:t>
      </w:r>
      <w:r>
        <w:rPr>
          <w:rFonts w:hint="eastAsia" w:ascii="新宋体" w:hAnsi="新宋体" w:eastAsia="新宋体" w:cs="新宋体"/>
          <w:color w:val="auto"/>
          <w:kern w:val="0"/>
          <w:sz w:val="22"/>
          <w:szCs w:val="22"/>
          <w:highlight w:val="none"/>
          <w:u w:val="single"/>
        </w:rPr>
        <w:t>1）供应商直接或者间接从采购人或者采购代理机构处获得其他供应商的相关情况并修改其投标文件或者响应文件；</w:t>
      </w:r>
    </w:p>
    <w:p w14:paraId="64B58D81">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u w:val="single"/>
        </w:rPr>
        <w:t>2）供应商按照采购人或者采购代理机构的授意撤换、修改投标文件或者响应文件；</w:t>
      </w:r>
    </w:p>
    <w:p w14:paraId="1A570885">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u w:val="single"/>
        </w:rPr>
        <w:t>3）供应商之间协商报价、技术方案等投标文件或者响应文件的实质性内容；</w:t>
      </w:r>
    </w:p>
    <w:p w14:paraId="484D680E">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　　</w:t>
      </w:r>
      <w:r>
        <w:rPr>
          <w:rFonts w:hint="eastAsia" w:ascii="新宋体" w:hAnsi="新宋体" w:eastAsia="新宋体" w:cs="新宋体"/>
          <w:color w:val="auto"/>
          <w:kern w:val="0"/>
          <w:sz w:val="22"/>
          <w:szCs w:val="22"/>
          <w:highlight w:val="none"/>
          <w:u w:val="single"/>
        </w:rPr>
        <w:t>4）属于同一集团、协会、商会等组织成员的供应商按照该组织要求协同参加政府采购活动；</w:t>
      </w:r>
    </w:p>
    <w:p w14:paraId="49EF6EE4">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　　</w:t>
      </w:r>
      <w:r>
        <w:rPr>
          <w:rFonts w:hint="eastAsia" w:ascii="新宋体" w:hAnsi="新宋体" w:eastAsia="新宋体" w:cs="新宋体"/>
          <w:color w:val="auto"/>
          <w:kern w:val="0"/>
          <w:sz w:val="22"/>
          <w:szCs w:val="22"/>
          <w:highlight w:val="none"/>
          <w:u w:val="single"/>
        </w:rPr>
        <w:t>5）供应商之间事先约定由某一特定供应商中标、成交；</w:t>
      </w:r>
    </w:p>
    <w:p w14:paraId="4D986455">
      <w:pPr>
        <w:spacing w:line="460" w:lineRule="exact"/>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rPr>
        <w:t>　　</w:t>
      </w:r>
      <w:r>
        <w:rPr>
          <w:rFonts w:hint="eastAsia" w:ascii="新宋体" w:hAnsi="新宋体" w:eastAsia="新宋体" w:cs="新宋体"/>
          <w:color w:val="auto"/>
          <w:kern w:val="0"/>
          <w:sz w:val="22"/>
          <w:szCs w:val="22"/>
          <w:highlight w:val="none"/>
          <w:u w:val="single"/>
        </w:rPr>
        <w:t>6）供应商之间商定部分供应商放弃参加政府采购活动或者放弃中标、成交；</w:t>
      </w:r>
    </w:p>
    <w:p w14:paraId="59C4DF0B">
      <w:pPr>
        <w:spacing w:line="460" w:lineRule="exact"/>
        <w:ind w:firstLine="44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7）供应商与采购人或者采购代理机构之间、供应商相互之间，为谋求特定供应商中标、成交或者排斥其他供应商的其他串通行为。</w:t>
      </w:r>
    </w:p>
    <w:p w14:paraId="45C14D59">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30.3</w:t>
      </w:r>
      <w:r>
        <w:rPr>
          <w:rFonts w:hint="eastAsia" w:ascii="新宋体" w:hAnsi="新宋体" w:eastAsia="新宋体" w:cs="新宋体"/>
          <w:b/>
          <w:color w:val="auto"/>
          <w:sz w:val="22"/>
          <w:szCs w:val="22"/>
          <w:highlight w:val="none"/>
          <w:u w:val="single"/>
        </w:rPr>
        <w:t>▲</w:t>
      </w:r>
      <w:r>
        <w:rPr>
          <w:rFonts w:hint="eastAsia" w:ascii="新宋体" w:hAnsi="新宋体" w:eastAsia="新宋体" w:cs="新宋体"/>
          <w:b/>
          <w:bCs/>
          <w:color w:val="auto"/>
          <w:kern w:val="0"/>
          <w:sz w:val="22"/>
          <w:szCs w:val="22"/>
          <w:highlight w:val="none"/>
          <w:u w:val="single"/>
        </w:rPr>
        <w:t>有下列情形之一的，视为投标人串通投标，其投标无效</w:t>
      </w:r>
      <w:r>
        <w:rPr>
          <w:rFonts w:hint="eastAsia" w:ascii="新宋体" w:hAnsi="新宋体" w:eastAsia="新宋体" w:cs="新宋体"/>
          <w:color w:val="auto"/>
          <w:kern w:val="0"/>
          <w:sz w:val="22"/>
          <w:szCs w:val="22"/>
          <w:highlight w:val="none"/>
        </w:rPr>
        <w:t>：</w:t>
      </w:r>
    </w:p>
    <w:p w14:paraId="5DBC5988">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1)不同投标人的投标文件由同一单位或者个人编制；</w:t>
      </w:r>
    </w:p>
    <w:p w14:paraId="71DF29E8">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2)不同投标人委托同一单位或者个人办理投标事宜；</w:t>
      </w:r>
    </w:p>
    <w:p w14:paraId="3E997A05">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3)不同投标人的投标文件载明的项目管理成员或者联系人员为同一人；</w:t>
      </w:r>
    </w:p>
    <w:p w14:paraId="52FCA856">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4）不同投标人的投标文件异常一致或者投标报价呈规律性差异；</w:t>
      </w:r>
    </w:p>
    <w:p w14:paraId="230BBEAF">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kern w:val="0"/>
          <w:sz w:val="22"/>
          <w:szCs w:val="22"/>
          <w:highlight w:val="none"/>
          <w:u w:val="single"/>
        </w:rPr>
        <w:t>5）不同投标人的投标文件相互混装;</w:t>
      </w:r>
    </w:p>
    <w:p w14:paraId="3730C986">
      <w:pPr>
        <w:spacing w:line="460" w:lineRule="exact"/>
        <w:ind w:firstLine="418" w:firstLineChars="190"/>
        <w:rPr>
          <w:rFonts w:hint="eastAsia" w:ascii="新宋体" w:hAnsi="新宋体" w:eastAsia="新宋体" w:cs="新宋体"/>
          <w:color w:val="auto"/>
          <w:kern w:val="0"/>
          <w:sz w:val="22"/>
          <w:szCs w:val="22"/>
          <w:highlight w:val="none"/>
          <w:u w:val="single"/>
        </w:rPr>
      </w:pPr>
      <w:r>
        <w:rPr>
          <w:rFonts w:hint="eastAsia" w:ascii="新宋体" w:hAnsi="新宋体" w:eastAsia="新宋体" w:cs="新宋体"/>
          <w:color w:val="auto"/>
          <w:sz w:val="22"/>
          <w:szCs w:val="22"/>
          <w:highlight w:val="none"/>
          <w:u w:val="single"/>
        </w:rPr>
        <w:t>6）不同投标人的投标保证金从同一单位或者个人的账户转出</w:t>
      </w:r>
      <w:r>
        <w:rPr>
          <w:rFonts w:hint="eastAsia" w:ascii="新宋体" w:hAnsi="新宋体" w:eastAsia="新宋体" w:cs="新宋体"/>
          <w:color w:val="auto"/>
          <w:sz w:val="22"/>
          <w:szCs w:val="22"/>
          <w:highlight w:val="none"/>
          <w:u w:val="single"/>
          <w:lang w:eastAsia="zh-CN"/>
        </w:rPr>
        <w:t>；</w:t>
      </w:r>
      <w:r>
        <w:rPr>
          <w:rFonts w:hint="eastAsia" w:ascii="新宋体" w:hAnsi="新宋体" w:eastAsia="新宋体" w:cs="新宋体"/>
          <w:color w:val="auto"/>
          <w:sz w:val="22"/>
          <w:szCs w:val="22"/>
          <w:highlight w:val="none"/>
        </w:rPr>
        <w:t xml:space="preserve"> </w:t>
      </w:r>
    </w:p>
    <w:p w14:paraId="523BA971">
      <w:pPr>
        <w:spacing w:line="460" w:lineRule="exact"/>
        <w:rPr>
          <w:rFonts w:hint="eastAsia" w:ascii="新宋体" w:hAnsi="新宋体" w:eastAsia="新宋体" w:cs="新宋体"/>
          <w:color w:val="auto"/>
          <w:sz w:val="22"/>
          <w:szCs w:val="22"/>
          <w:highlight w:val="none"/>
          <w:u w:val="single"/>
          <w:lang w:val="en-US" w:eastAsia="zh-CN"/>
        </w:rPr>
      </w:pPr>
      <w:r>
        <w:rPr>
          <w:rFonts w:hint="eastAsia" w:ascii="新宋体" w:hAnsi="新宋体" w:eastAsia="新宋体" w:cs="新宋体"/>
          <w:color w:val="auto"/>
          <w:kern w:val="0"/>
          <w:sz w:val="22"/>
          <w:szCs w:val="22"/>
          <w:highlight w:val="none"/>
        </w:rPr>
        <w:t>30.</w:t>
      </w:r>
      <w:r>
        <w:rPr>
          <w:rFonts w:hint="eastAsia" w:ascii="新宋体" w:hAnsi="新宋体" w:eastAsia="新宋体" w:cs="新宋体"/>
          <w:color w:val="auto"/>
          <w:kern w:val="0"/>
          <w:sz w:val="22"/>
          <w:szCs w:val="22"/>
          <w:highlight w:val="none"/>
          <w:lang w:val="en-US" w:eastAsia="zh-CN"/>
        </w:rPr>
        <w:t>4</w:t>
      </w:r>
      <w:r>
        <w:rPr>
          <w:rFonts w:hint="eastAsia" w:ascii="新宋体" w:hAnsi="新宋体" w:eastAsia="新宋体" w:cs="新宋体"/>
          <w:b/>
          <w:color w:val="auto"/>
          <w:sz w:val="22"/>
          <w:szCs w:val="22"/>
          <w:highlight w:val="none"/>
          <w:u w:val="single"/>
        </w:rPr>
        <w:t>▲</w:t>
      </w:r>
      <w:r>
        <w:rPr>
          <w:rFonts w:hint="eastAsia" w:ascii="新宋体" w:hAnsi="新宋体" w:eastAsia="新宋体" w:cs="新宋体"/>
          <w:color w:val="auto"/>
          <w:sz w:val="22"/>
          <w:szCs w:val="22"/>
          <w:highlight w:val="none"/>
          <w:u w:val="single"/>
          <w:lang w:val="en-US" w:eastAsia="zh-CN"/>
        </w:rPr>
        <w:t>在不影响公平竞争的前提下，参与同一个采购包（标段）的供应商存在下列情形之一且无法合理解释的，其投标（响应）文件无效：</w:t>
      </w:r>
    </w:p>
    <w:p w14:paraId="3BB39537">
      <w:pPr>
        <w:spacing w:line="460" w:lineRule="exact"/>
        <w:ind w:firstLine="418" w:firstLineChars="190"/>
        <w:rPr>
          <w:rFonts w:hint="eastAsia" w:ascii="新宋体" w:hAnsi="新宋体" w:eastAsia="新宋体" w:cs="新宋体"/>
          <w:color w:val="auto"/>
          <w:sz w:val="22"/>
          <w:szCs w:val="22"/>
          <w:highlight w:val="none"/>
          <w:u w:val="single"/>
          <w:lang w:val="en-US" w:eastAsia="zh-CN"/>
        </w:rPr>
      </w:pPr>
      <w:r>
        <w:rPr>
          <w:rFonts w:hint="eastAsia" w:ascii="新宋体" w:hAnsi="新宋体" w:eastAsia="新宋体" w:cs="新宋体"/>
          <w:color w:val="auto"/>
          <w:sz w:val="22"/>
          <w:szCs w:val="22"/>
          <w:highlight w:val="none"/>
          <w:u w:val="single"/>
          <w:lang w:val="en-US" w:eastAsia="zh-CN"/>
        </w:rPr>
        <w:t>1）不同供应商的电子投标（响应）文件上传计算机的网卡MAC地址或硬盘序列号等硬件信息相同的；</w:t>
      </w:r>
    </w:p>
    <w:p w14:paraId="530146A7">
      <w:pPr>
        <w:spacing w:line="460" w:lineRule="exact"/>
        <w:ind w:firstLine="418" w:firstLineChars="190"/>
        <w:rPr>
          <w:rFonts w:hint="eastAsia" w:ascii="新宋体" w:hAnsi="新宋体" w:eastAsia="新宋体" w:cs="新宋体"/>
          <w:color w:val="auto"/>
          <w:sz w:val="22"/>
          <w:szCs w:val="22"/>
          <w:highlight w:val="none"/>
          <w:u w:val="single"/>
          <w:lang w:val="en-US" w:eastAsia="zh-CN"/>
        </w:rPr>
      </w:pPr>
      <w:r>
        <w:rPr>
          <w:rFonts w:hint="eastAsia" w:ascii="新宋体" w:hAnsi="新宋体" w:eastAsia="新宋体" w:cs="新宋体"/>
          <w:color w:val="auto"/>
          <w:sz w:val="22"/>
          <w:szCs w:val="22"/>
          <w:highlight w:val="none"/>
          <w:u w:val="single"/>
          <w:lang w:val="en-US" w:eastAsia="zh-CN"/>
        </w:rPr>
        <w:t>2）上传的电子投标（响应）文件若出现使用本项目其他投标（响应）供应商的数字证书加密的，或者加盖本项目其他投标（响应）供应商的电子印章的；</w:t>
      </w:r>
    </w:p>
    <w:p w14:paraId="69D860C0">
      <w:pPr>
        <w:spacing w:line="460" w:lineRule="exact"/>
        <w:ind w:firstLine="418" w:firstLineChars="190"/>
        <w:rPr>
          <w:rFonts w:hint="eastAsia" w:ascii="新宋体" w:hAnsi="新宋体" w:eastAsia="新宋体" w:cs="新宋体"/>
          <w:color w:val="auto"/>
          <w:sz w:val="22"/>
          <w:szCs w:val="22"/>
          <w:highlight w:val="none"/>
          <w:u w:val="single"/>
          <w:lang w:val="en-US" w:eastAsia="zh-CN"/>
        </w:rPr>
      </w:pPr>
      <w:r>
        <w:rPr>
          <w:rFonts w:hint="eastAsia" w:ascii="新宋体" w:hAnsi="新宋体" w:eastAsia="新宋体" w:cs="新宋体"/>
          <w:color w:val="auto"/>
          <w:sz w:val="22"/>
          <w:szCs w:val="22"/>
          <w:highlight w:val="none"/>
          <w:u w:val="single"/>
          <w:lang w:val="en-US" w:eastAsia="zh-CN"/>
        </w:rPr>
        <w:t>3）不同供应商的投标（响应）文件的内容存在3处（含）以上错误一致的；</w:t>
      </w:r>
    </w:p>
    <w:p w14:paraId="65CE38B0">
      <w:pPr>
        <w:spacing w:line="460" w:lineRule="exact"/>
        <w:ind w:firstLine="418" w:firstLineChars="190"/>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u w:val="single"/>
          <w:lang w:val="en-US" w:eastAsia="zh-CN"/>
        </w:rPr>
        <w:t>4）不同供应商联系人为同一人或不同联系人的联系电话一致的。</w:t>
      </w:r>
    </w:p>
    <w:p w14:paraId="20E8CF84">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30.</w:t>
      </w:r>
      <w:r>
        <w:rPr>
          <w:rFonts w:hint="eastAsia" w:ascii="新宋体" w:hAnsi="新宋体" w:eastAsia="新宋体" w:cs="新宋体"/>
          <w:color w:val="auto"/>
          <w:kern w:val="0"/>
          <w:sz w:val="22"/>
          <w:szCs w:val="22"/>
          <w:highlight w:val="none"/>
          <w:lang w:val="en-US" w:eastAsia="zh-CN"/>
        </w:rPr>
        <w:t>5</w:t>
      </w:r>
      <w:r>
        <w:rPr>
          <w:rFonts w:hint="eastAsia" w:ascii="新宋体" w:hAnsi="新宋体" w:eastAsia="新宋体" w:cs="新宋体"/>
          <w:color w:val="auto"/>
          <w:kern w:val="0"/>
          <w:sz w:val="22"/>
          <w:szCs w:val="22"/>
          <w:highlight w:val="none"/>
        </w:rPr>
        <w:t>在详细评标之前，评标委员会要审查每份投标文件是否实质上响应了采购文件的要求。实质上响应的投标应该是与采购文件要求的全部条款、条件和规格基本相符。没有重大偏离。</w:t>
      </w:r>
    </w:p>
    <w:p w14:paraId="290F8E17">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30.</w:t>
      </w:r>
      <w:r>
        <w:rPr>
          <w:rFonts w:hint="eastAsia" w:ascii="新宋体" w:hAnsi="新宋体" w:eastAsia="新宋体" w:cs="新宋体"/>
          <w:color w:val="auto"/>
          <w:kern w:val="0"/>
          <w:sz w:val="22"/>
          <w:szCs w:val="22"/>
          <w:highlight w:val="none"/>
          <w:lang w:val="en-US" w:eastAsia="zh-CN"/>
        </w:rPr>
        <w:t>6</w:t>
      </w:r>
      <w:r>
        <w:rPr>
          <w:rFonts w:hint="eastAsia" w:ascii="新宋体" w:hAnsi="新宋体" w:eastAsia="新宋体" w:cs="新宋体"/>
          <w:color w:val="auto"/>
          <w:kern w:val="0"/>
          <w:sz w:val="22"/>
          <w:szCs w:val="22"/>
          <w:highlight w:val="none"/>
        </w:rPr>
        <w:t>实质上没有响应采购文件要求的投标将被否决，投标人不得通过修正或撤消不合要求的偏离或保留从而使其投标成为实质上响应的投标。</w:t>
      </w:r>
    </w:p>
    <w:p w14:paraId="6F6AB35E">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31.投标文件的澄清</w:t>
      </w:r>
    </w:p>
    <w:p w14:paraId="54F17C41">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kern w:val="0"/>
          <w:sz w:val="22"/>
          <w:szCs w:val="22"/>
          <w:highlight w:val="none"/>
        </w:rPr>
        <w:t>31.1</w:t>
      </w:r>
      <w:r>
        <w:rPr>
          <w:rFonts w:hint="eastAsia" w:ascii="新宋体" w:hAnsi="新宋体" w:eastAsia="新宋体" w:cs="新宋体"/>
          <w:b/>
          <w:bCs/>
          <w:color w:val="auto"/>
          <w:sz w:val="22"/>
          <w:szCs w:val="22"/>
          <w:highlight w:val="none"/>
        </w:rPr>
        <w:t>为有助于投标文件的审查、评价和比较，评标小组可以在“政采云平台”在线询标或其他有效形式要求投标人对同一份投标文件含义不明确或同类问题表述不一致的内容（采购文件其它地方有规定处理方法的除外）作必要的澄清或说明，投标人应采用在线回复或其他有效形式在询标规定时间内进行澄清或说明（需盖电子签章或实体公章），但不得超出投标文件的范围或改变投标文件的实质性内容。凡属于评标小组在评标中发现的计算错误并进行核实的修改不在此列。</w:t>
      </w:r>
    </w:p>
    <w:p w14:paraId="3971054E">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kern w:val="0"/>
          <w:sz w:val="22"/>
          <w:szCs w:val="22"/>
          <w:highlight w:val="none"/>
        </w:rPr>
        <w:t>31.2若投标文件中所提交的证书、证明等材料若出现已过有效期、时间或其他主要信息不明确，且投标人书面澄清（书面澄清仅限在投标文件递交截止时间前所提交投标文件及相关材料中未被评标委员会审查出的内容）亦不明确的，评审过程中将不予认可，不再寻求外部证据（外部证据包括投标人在澄清过程中申请补交的证明材料或网络查询结果等非投标文件本身内容）。</w:t>
      </w:r>
    </w:p>
    <w:p w14:paraId="62FAEC05">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31.3</w:t>
      </w:r>
      <w:r>
        <w:rPr>
          <w:rFonts w:hint="eastAsia" w:ascii="新宋体" w:hAnsi="新宋体" w:eastAsia="新宋体" w:cs="新宋体"/>
          <w:color w:val="auto"/>
          <w:sz w:val="22"/>
          <w:highlight w:val="none"/>
        </w:rPr>
        <w:t>投标文件报价出现前后不一致的，除采购文件另有规定外，按照下列规定修正</w:t>
      </w:r>
      <w:r>
        <w:rPr>
          <w:rFonts w:hint="eastAsia" w:ascii="新宋体" w:hAnsi="新宋体" w:eastAsia="新宋体" w:cs="新宋体"/>
          <w:color w:val="auto"/>
          <w:kern w:val="0"/>
          <w:sz w:val="22"/>
          <w:szCs w:val="22"/>
          <w:highlight w:val="none"/>
        </w:rPr>
        <w:t>：</w:t>
      </w:r>
    </w:p>
    <w:p w14:paraId="4C134B64">
      <w:pPr>
        <w:spacing w:line="460" w:lineRule="exact"/>
        <w:ind w:firstLine="418" w:firstLineChars="19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w:t>
      </w:r>
      <w:r>
        <w:rPr>
          <w:rFonts w:hint="eastAsia" w:ascii="新宋体" w:hAnsi="新宋体" w:eastAsia="新宋体" w:cs="新宋体"/>
          <w:color w:val="auto"/>
          <w:sz w:val="22"/>
          <w:highlight w:val="none"/>
        </w:rPr>
        <w:t>投标文件中开标一览表（报价表）内容与投标文件中相应内容不一致的，以开标一览表（报价表）为准</w:t>
      </w:r>
      <w:r>
        <w:rPr>
          <w:rFonts w:hint="eastAsia" w:ascii="新宋体" w:hAnsi="新宋体" w:eastAsia="新宋体" w:cs="新宋体"/>
          <w:color w:val="auto"/>
          <w:kern w:val="0"/>
          <w:sz w:val="22"/>
          <w:szCs w:val="22"/>
          <w:highlight w:val="none"/>
        </w:rPr>
        <w:t>。</w:t>
      </w:r>
    </w:p>
    <w:p w14:paraId="49A3F64C">
      <w:pPr>
        <w:spacing w:line="460" w:lineRule="exact"/>
        <w:ind w:firstLine="418" w:firstLineChars="190"/>
        <w:rPr>
          <w:rFonts w:hint="eastAsia" w:ascii="新宋体" w:hAnsi="新宋体" w:eastAsia="新宋体" w:cs="新宋体"/>
          <w:color w:val="auto"/>
          <w:sz w:val="22"/>
          <w:highlight w:val="none"/>
        </w:rPr>
      </w:pPr>
      <w:r>
        <w:rPr>
          <w:rFonts w:hint="eastAsia" w:ascii="新宋体" w:hAnsi="新宋体" w:eastAsia="新宋体" w:cs="新宋体"/>
          <w:color w:val="auto"/>
          <w:kern w:val="0"/>
          <w:sz w:val="22"/>
          <w:szCs w:val="22"/>
          <w:highlight w:val="none"/>
        </w:rPr>
        <w:t>2）</w:t>
      </w:r>
      <w:r>
        <w:rPr>
          <w:rFonts w:hint="eastAsia" w:ascii="新宋体" w:hAnsi="新宋体" w:eastAsia="新宋体" w:cs="新宋体"/>
          <w:color w:val="auto"/>
          <w:sz w:val="22"/>
          <w:highlight w:val="none"/>
        </w:rPr>
        <w:t>大写金额和小写金额不一致的，以大写金额为准。</w:t>
      </w:r>
    </w:p>
    <w:p w14:paraId="23C31D9E">
      <w:pPr>
        <w:spacing w:line="460" w:lineRule="exact"/>
        <w:ind w:firstLine="418" w:firstLineChars="19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3）单价金额小数点或者百分比有明显错位的，以开标一览表的总价为准，并修改单价。</w:t>
      </w:r>
    </w:p>
    <w:p w14:paraId="0A9BCC58">
      <w:pPr>
        <w:spacing w:line="460" w:lineRule="exact"/>
        <w:ind w:firstLine="418" w:firstLineChars="19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4）总价金额与按单价汇总金额不一致的，以单价金额计算结果为准。</w:t>
      </w:r>
    </w:p>
    <w:p w14:paraId="56C670C5">
      <w:pPr>
        <w:spacing w:line="460" w:lineRule="exact"/>
        <w:ind w:firstLine="420" w:firstLineChars="190"/>
        <w:rPr>
          <w:rFonts w:hint="eastAsia"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同时出现两种以上不一致的，按照前款规定的顺序修正。修正后的报价按照本采购文件规定经投标人确认后产生约束力，投标人不确认的，其投标无效。</w:t>
      </w:r>
    </w:p>
    <w:p w14:paraId="48920A7B">
      <w:pPr>
        <w:spacing w:line="460" w:lineRule="exact"/>
        <w:ind w:firstLine="420" w:firstLineChars="190"/>
        <w:rPr>
          <w:rFonts w:hint="eastAsia"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投标文件中开标一览表（报价表）内容与政采云系统显示的电子开标一览表（报价表）相应内容不一致的，以扫描上传政采云系统并已签章的开标一览表（报价表）为准，修正后的报价按照本采购文件规定经投标人确认后产生约束力，投标人不确认的，其投标无效。</w:t>
      </w:r>
    </w:p>
    <w:p w14:paraId="25462C17">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31.4</w:t>
      </w:r>
      <w:r>
        <w:rPr>
          <w:rFonts w:hint="eastAsia" w:ascii="新宋体" w:hAnsi="新宋体" w:eastAsia="新宋体" w:cs="新宋体"/>
          <w:color w:val="auto"/>
          <w:kern w:val="0"/>
          <w:sz w:val="22"/>
          <w:szCs w:val="22"/>
          <w:highlight w:val="none"/>
          <w:u w:val="single"/>
        </w:rPr>
        <w:t>▲</w:t>
      </w:r>
      <w:r>
        <w:rPr>
          <w:rFonts w:hint="eastAsia" w:ascii="新宋体" w:hAnsi="新宋体" w:eastAsia="新宋体" w:cs="新宋体"/>
          <w:b/>
          <w:bCs/>
          <w:color w:val="auto"/>
          <w:kern w:val="0"/>
          <w:sz w:val="22"/>
          <w:szCs w:val="22"/>
          <w:highlight w:val="none"/>
          <w:u w:val="single"/>
        </w:rPr>
        <w:t>评标委员会认为投标人的报价明显低于其他通过符合性审查投标人的报价，有可能影响产品质量或者不能诚信履约的，将要求其在合理时间内在“政采云平台”上作出在线澄清并提供书面说明或者以邮件形式提供书面说明（加盖公章），必要时提交相关证明材料；投标人不能证明其报价合理性的，评标委员会应当将其作为无效投标处理</w:t>
      </w:r>
      <w:r>
        <w:rPr>
          <w:rFonts w:hint="eastAsia" w:ascii="新宋体" w:hAnsi="新宋体" w:eastAsia="新宋体" w:cs="新宋体"/>
          <w:color w:val="auto"/>
          <w:kern w:val="0"/>
          <w:sz w:val="22"/>
          <w:szCs w:val="22"/>
          <w:highlight w:val="none"/>
        </w:rPr>
        <w:t>。</w:t>
      </w:r>
    </w:p>
    <w:p w14:paraId="18A51EB8">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31.5如果投标人代表拒绝按评标委员会要求在“政采云平台”作出在线回复且无其他有效回复方式的，评标委员会可以对其作投标无效处理。</w:t>
      </w:r>
    </w:p>
    <w:p w14:paraId="2470B1B1">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32.</w:t>
      </w:r>
      <w:r>
        <w:rPr>
          <w:rFonts w:hint="eastAsia" w:ascii="新宋体" w:hAnsi="新宋体" w:eastAsia="新宋体" w:cs="新宋体"/>
          <w:b/>
          <w:bCs/>
          <w:color w:val="auto"/>
          <w:sz w:val="22"/>
          <w:highlight w:val="none"/>
        </w:rPr>
        <w:t xml:space="preserve"> 评标原则和评标办法</w:t>
      </w:r>
    </w:p>
    <w:p w14:paraId="1BDD560E">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32.1评标委员会成员应当按照客观、公正、审慎的原则，根据采购文件规定的评标程序、评标方法和评标标准进行独立评审。采购文件内容违反国家有关强制性规定的，评标委员会应当停止评标并向采购人或者采购代理机构说明情况。</w:t>
      </w:r>
    </w:p>
    <w:p w14:paraId="655FBD33">
      <w:pPr>
        <w:pStyle w:val="51"/>
        <w:spacing w:before="0" w:beforeAutospacing="0" w:after="0" w:afterAutospacing="0" w:line="460" w:lineRule="exact"/>
        <w:jc w:val="both"/>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32.2评标中因评标委员会成员缺席、回避或者健康等特殊原因导致评标委员会组成不符合规定的，依法补足后继续评标。被更换的评标委员会成员所作出的评标意见无效。</w:t>
      </w:r>
    </w:p>
    <w:p w14:paraId="3B04993F">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32.3评标委员会成员对需要共同认定的事项存在争议的，应当按照少数服从多数的原则作出结论。持不同意见的评标委员会成员应当在评标报告上签署不同意见及理由，否则视为同意评标报告。</w:t>
      </w:r>
    </w:p>
    <w:p w14:paraId="7CD464F2">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32.4本项目评标办法是综合评分法，具体评标内容及评分标准等详见第六部分“评标原则及方法”。</w:t>
      </w:r>
    </w:p>
    <w:p w14:paraId="79328AA3">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32.5</w:t>
      </w:r>
      <w:r>
        <w:rPr>
          <w:rFonts w:hint="eastAsia" w:ascii="新宋体" w:hAnsi="新宋体" w:eastAsia="新宋体" w:cs="新宋体"/>
          <w:color w:val="auto"/>
          <w:sz w:val="22"/>
          <w:highlight w:val="none"/>
          <w:u w:val="single"/>
        </w:rPr>
        <w:t>▲根据《中华人民共和国政府采购法》第三十六条规定：在招标采购中，符合专业条件的投标人或者对采购文件作实质响应的投标人不足三家的，此项目废标，应重新组织采购。</w:t>
      </w:r>
    </w:p>
    <w:p w14:paraId="7CDC83CA">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32.6评标过程中遇到特殊情况，由评标委员会遵循公开、公正原则，采取投票方式按照少数服从多数原则决定。</w:t>
      </w:r>
    </w:p>
    <w:p w14:paraId="6636A60B">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lang w:val="en-US" w:eastAsia="zh-CN"/>
        </w:rPr>
      </w:pPr>
      <w:r>
        <w:rPr>
          <w:rFonts w:hint="eastAsia" w:ascii="新宋体" w:hAnsi="新宋体" w:eastAsia="新宋体" w:cs="新宋体"/>
          <w:color w:val="auto"/>
          <w:sz w:val="22"/>
          <w:highlight w:val="none"/>
          <w:lang w:val="en-US" w:eastAsia="zh-CN"/>
        </w:rPr>
        <w:t>32.72提供相同品牌产品且通过资格审查、符合性审查的不同投标人参加同一合同项下投标的，按一家投标人计算，评审后得分最高的同品牌投标人获得中标人推荐资格；评审得分相同的，采取随机抽取方式确定一个投标人获得中标人推荐资格，其他同品牌投标人不作为中标候选人。</w:t>
      </w:r>
    </w:p>
    <w:p w14:paraId="35BB08FD">
      <w:pPr>
        <w:pStyle w:val="2"/>
        <w:overflowPunct/>
        <w:autoSpaceDE/>
        <w:autoSpaceDN/>
        <w:adjustRightInd/>
        <w:snapToGrid w:val="0"/>
        <w:spacing w:line="460" w:lineRule="exact"/>
        <w:textAlignment w:val="auto"/>
        <w:rPr>
          <w:rFonts w:hint="eastAsia" w:ascii="新宋体" w:hAnsi="新宋体" w:eastAsia="新宋体" w:cs="新宋体"/>
          <w:color w:val="auto"/>
          <w:sz w:val="22"/>
          <w:highlight w:val="none"/>
          <w:lang w:val="en-US" w:eastAsia="zh-CN"/>
        </w:rPr>
      </w:pPr>
      <w:r>
        <w:rPr>
          <w:rFonts w:hint="eastAsia" w:ascii="新宋体" w:hAnsi="新宋体" w:eastAsia="新宋体" w:cs="新宋体"/>
          <w:color w:val="auto"/>
          <w:sz w:val="22"/>
          <w:highlight w:val="none"/>
          <w:lang w:val="en-US" w:eastAsia="zh-CN"/>
        </w:rPr>
        <w:t>血液透析设备（单泵）和（双泵血滤机）为本次招标的核心产品。多家投标人提供的核心产品品牌相同的，按前款规定处理，核心产品在技术文件中指定。</w:t>
      </w:r>
    </w:p>
    <w:p w14:paraId="1DB78395">
      <w:pPr>
        <w:pStyle w:val="54"/>
        <w:ind w:left="0" w:leftChars="0" w:firstLine="0" w:firstLineChars="0"/>
        <w:rPr>
          <w:rFonts w:hint="default" w:eastAsia="新宋体"/>
          <w:lang w:val="en-US" w:eastAsia="zh-CN"/>
        </w:rPr>
      </w:pPr>
    </w:p>
    <w:p w14:paraId="664063AC">
      <w:pPr>
        <w:spacing w:line="460" w:lineRule="exact"/>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33.确定中标候选人</w:t>
      </w:r>
    </w:p>
    <w:p w14:paraId="7F7252F6">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33.1本次招标由评标委员会推荐中标候选人，采购人根据评标委员会的推荐结果进行最终确认。</w:t>
      </w:r>
    </w:p>
    <w:p w14:paraId="437457B9">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33.2</w:t>
      </w:r>
      <w:r>
        <w:rPr>
          <w:rFonts w:hint="eastAsia" w:ascii="新宋体" w:hAnsi="新宋体" w:eastAsia="新宋体" w:cs="新宋体"/>
          <w:color w:val="auto"/>
          <w:sz w:val="22"/>
          <w:szCs w:val="22"/>
          <w:highlight w:val="none"/>
        </w:rPr>
        <w:t>评标委员会依据法律、法规及采购文件有关规定在有效标中按投标人的综合得分（即商务技术文件得分和投标报价得分的总和）高低进行排序，得分前二名的投标人依次推荐为第一中标候选人与第二中标候选人（得分相同，则具有首台套产品和“制造精品”的自主创新产品的排序前位；均不具有或均具有，则投标报价低的排序前位；得分且投标报价相同的，由评标委员会抽签决定。）</w:t>
      </w:r>
      <w:r>
        <w:rPr>
          <w:rFonts w:hint="eastAsia" w:ascii="新宋体" w:hAnsi="新宋体" w:eastAsia="新宋体" w:cs="新宋体"/>
          <w:color w:val="auto"/>
          <w:kern w:val="0"/>
          <w:sz w:val="22"/>
          <w:szCs w:val="22"/>
          <w:highlight w:val="none"/>
        </w:rPr>
        <w:t>。</w:t>
      </w:r>
    </w:p>
    <w:p w14:paraId="57B1E14B">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33.3若出现以下情形之一，采购人可视具体情况确定是否由第二中标候选人为中标人或重新组织招标：</w:t>
      </w:r>
    </w:p>
    <w:p w14:paraId="77B44D92">
      <w:pPr>
        <w:tabs>
          <w:tab w:val="left" w:pos="540"/>
        </w:tabs>
        <w:autoSpaceDE w:val="0"/>
        <w:autoSpaceDN w:val="0"/>
        <w:adjustRightInd w:val="0"/>
        <w:spacing w:line="44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lang w:val="zh-CN"/>
        </w:rPr>
        <w:t>1）中标人拒绝与采购人签订合同的；</w:t>
      </w:r>
    </w:p>
    <w:p w14:paraId="607E884E">
      <w:pPr>
        <w:tabs>
          <w:tab w:val="left" w:pos="540"/>
        </w:tabs>
        <w:autoSpaceDE w:val="0"/>
        <w:autoSpaceDN w:val="0"/>
        <w:adjustRightInd w:val="0"/>
        <w:spacing w:line="440" w:lineRule="atLeas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lang w:val="zh-CN"/>
        </w:rPr>
        <w:t>2）经质疑，采购人审查后，中标候选人或中标人确实在本次采购活动中存在违法违规行为或其他原因使质疑成立的。</w:t>
      </w:r>
    </w:p>
    <w:p w14:paraId="45FF4201">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33.4采购人、采购代理机构及评标委员会对未中标的供应商不作解释。同时根据政府采购法实施条例第四十条规定，本项目不对供应商公布详细的评审情况，不公布具体评分细则中小项得分。</w:t>
      </w:r>
    </w:p>
    <w:p w14:paraId="620E8EA6">
      <w:pPr>
        <w:tabs>
          <w:tab w:val="left" w:pos="1365"/>
        </w:tabs>
        <w:spacing w:line="460" w:lineRule="exact"/>
        <w:ind w:left="550" w:hanging="550" w:hangingChars="250"/>
        <w:rPr>
          <w:rFonts w:hint="eastAsia" w:ascii="新宋体" w:hAnsi="新宋体" w:eastAsia="新宋体" w:cs="新宋体"/>
          <w:bCs/>
          <w:color w:val="auto"/>
          <w:sz w:val="22"/>
          <w:szCs w:val="22"/>
          <w:highlight w:val="none"/>
        </w:rPr>
      </w:pPr>
      <w:r>
        <w:rPr>
          <w:rFonts w:hint="eastAsia" w:ascii="新宋体" w:hAnsi="新宋体" w:eastAsia="新宋体" w:cs="新宋体"/>
          <w:color w:val="auto"/>
          <w:kern w:val="0"/>
          <w:sz w:val="22"/>
          <w:szCs w:val="22"/>
          <w:highlight w:val="none"/>
        </w:rPr>
        <w:t>34. 评分细则详见“评标原则及方法”</w:t>
      </w:r>
      <w:r>
        <w:rPr>
          <w:rFonts w:hint="eastAsia" w:ascii="新宋体" w:hAnsi="新宋体" w:eastAsia="新宋体" w:cs="新宋体"/>
          <w:bCs/>
          <w:color w:val="auto"/>
          <w:sz w:val="22"/>
          <w:szCs w:val="22"/>
          <w:highlight w:val="none"/>
        </w:rPr>
        <w:t>。</w:t>
      </w:r>
    </w:p>
    <w:p w14:paraId="5DE7145B">
      <w:pPr>
        <w:spacing w:line="460" w:lineRule="exact"/>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35. 可中止电子交易活动的情形</w:t>
      </w:r>
    </w:p>
    <w:p w14:paraId="5C5F3F1D">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35.1采购过程中出现以下情形，导致电子交易平台无法正常运行，或者无法保证电子交易的公平、公正和安全时，采购组织机构可中止电子交易活动：</w:t>
      </w:r>
    </w:p>
    <w:p w14:paraId="5D7624FD">
      <w:pPr>
        <w:numPr>
          <w:ilvl w:val="0"/>
          <w:numId w:val="0"/>
        </w:numPr>
        <w:tabs>
          <w:tab w:val="left" w:pos="993"/>
        </w:tabs>
        <w:spacing w:line="460" w:lineRule="exac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1）</w:t>
      </w:r>
      <w:r>
        <w:rPr>
          <w:rFonts w:hint="eastAsia" w:ascii="新宋体" w:hAnsi="新宋体" w:eastAsia="新宋体" w:cs="新宋体"/>
          <w:color w:val="auto"/>
          <w:kern w:val="0"/>
          <w:sz w:val="22"/>
          <w:szCs w:val="22"/>
          <w:highlight w:val="none"/>
        </w:rPr>
        <w:t>电子交易平台发生故障而无法登录访问的；</w:t>
      </w:r>
    </w:p>
    <w:p w14:paraId="221FDA58">
      <w:pPr>
        <w:numPr>
          <w:ilvl w:val="0"/>
          <w:numId w:val="0"/>
        </w:numPr>
        <w:tabs>
          <w:tab w:val="left" w:pos="993"/>
        </w:tabs>
        <w:spacing w:line="460" w:lineRule="exac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2</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kern w:val="0"/>
          <w:sz w:val="22"/>
          <w:szCs w:val="22"/>
          <w:highlight w:val="none"/>
        </w:rPr>
        <w:t>电子交易平台应用或数据库出现错误，不能进行正常操作的；</w:t>
      </w:r>
    </w:p>
    <w:p w14:paraId="2AA8700E">
      <w:pPr>
        <w:numPr>
          <w:ilvl w:val="0"/>
          <w:numId w:val="0"/>
        </w:numPr>
        <w:tabs>
          <w:tab w:val="left" w:pos="993"/>
        </w:tabs>
        <w:spacing w:line="460" w:lineRule="exac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3</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kern w:val="0"/>
          <w:sz w:val="22"/>
          <w:szCs w:val="22"/>
          <w:highlight w:val="none"/>
        </w:rPr>
        <w:t>电子交易平台发现严重安全漏洞，有潜在泄密危险的；</w:t>
      </w:r>
    </w:p>
    <w:p w14:paraId="0C06DE30">
      <w:pPr>
        <w:numPr>
          <w:ilvl w:val="0"/>
          <w:numId w:val="0"/>
        </w:numPr>
        <w:tabs>
          <w:tab w:val="left" w:pos="993"/>
        </w:tabs>
        <w:spacing w:line="460" w:lineRule="exac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4</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kern w:val="0"/>
          <w:sz w:val="22"/>
          <w:szCs w:val="22"/>
          <w:highlight w:val="none"/>
        </w:rPr>
        <w:t>病毒发作导致不能进行正常操作的；</w:t>
      </w:r>
    </w:p>
    <w:p w14:paraId="2EA9A8FE">
      <w:pPr>
        <w:numPr>
          <w:ilvl w:val="0"/>
          <w:numId w:val="0"/>
        </w:numPr>
        <w:tabs>
          <w:tab w:val="left" w:pos="993"/>
        </w:tabs>
        <w:spacing w:line="460" w:lineRule="exac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5</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kern w:val="0"/>
          <w:sz w:val="22"/>
          <w:szCs w:val="22"/>
          <w:highlight w:val="none"/>
        </w:rPr>
        <w:t>其他无法保证电子交易的公平、公正和安全的情况。</w:t>
      </w:r>
    </w:p>
    <w:p w14:paraId="5CAAC4A7">
      <w:pPr>
        <w:spacing w:line="460" w:lineRule="exac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35.2出现前款规定情形，不影响采购公平、公正性的，采购组织机构可以待上述情形消除后继续组织电子交易活动；影响或可能影响采购公平、公正性的，应当重新采购。</w:t>
      </w:r>
    </w:p>
    <w:p w14:paraId="0D1A5960">
      <w:pPr>
        <w:pStyle w:val="5"/>
        <w:spacing w:line="500" w:lineRule="exact"/>
        <w:jc w:val="center"/>
        <w:rPr>
          <w:rFonts w:hint="eastAsia" w:ascii="新宋体" w:hAnsi="新宋体" w:eastAsia="新宋体" w:cs="新宋体"/>
          <w:color w:val="auto"/>
          <w:sz w:val="24"/>
          <w:szCs w:val="24"/>
          <w:highlight w:val="none"/>
        </w:rPr>
      </w:pPr>
      <w:bookmarkStart w:id="73" w:name="_Toc34221901"/>
      <w:bookmarkStart w:id="74" w:name="_Toc34508136"/>
      <w:bookmarkStart w:id="75" w:name="_Toc306613654"/>
      <w:r>
        <w:rPr>
          <w:rFonts w:hint="eastAsia" w:ascii="新宋体" w:hAnsi="新宋体" w:eastAsia="新宋体" w:cs="新宋体"/>
          <w:color w:val="auto"/>
          <w:sz w:val="24"/>
          <w:szCs w:val="24"/>
          <w:highlight w:val="none"/>
        </w:rPr>
        <w:t>七、 授予合同</w:t>
      </w:r>
      <w:bookmarkEnd w:id="73"/>
      <w:bookmarkEnd w:id="74"/>
      <w:bookmarkEnd w:id="75"/>
    </w:p>
    <w:p w14:paraId="33D3CA67">
      <w:pPr>
        <w:tabs>
          <w:tab w:val="left" w:pos="540"/>
        </w:tabs>
        <w:spacing w:line="44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36. 确定中标人</w:t>
      </w:r>
    </w:p>
    <w:p w14:paraId="4FF99EF3">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36.1采购人自收到评标报告之日起5个工作日内，在评标报告确定的中标候选人名单中按顺序确定中标人。</w:t>
      </w:r>
    </w:p>
    <w:p w14:paraId="23EDDCEB">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36.2中标人确定之日起2个工作日内，在“政采云”平台上公告中标结果，中标公告期限为1个工作日；</w:t>
      </w:r>
    </w:p>
    <w:p w14:paraId="3DC1462A">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36.3在公告中标结果的同时，采购人向中标人发出中标通知书。</w:t>
      </w:r>
    </w:p>
    <w:p w14:paraId="18AF1D49">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36.4中标通知书发出后，采购人不得违法改变中标结果，中标人无正当理由不得放弃中标。</w:t>
      </w:r>
    </w:p>
    <w:p w14:paraId="60F2B5D9">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37各投标人对中标结果如有质疑，可在中标结果公告之日起7个工作日内以书面形式向采购人或者采购代理机构提出质疑，但需对投诉或质疑内容的真实性承担法律责任。</w:t>
      </w:r>
    </w:p>
    <w:p w14:paraId="78BBB67E">
      <w:pPr>
        <w:tabs>
          <w:tab w:val="left" w:pos="540"/>
        </w:tabs>
        <w:spacing w:line="440" w:lineRule="exac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38. 签订合同</w:t>
      </w:r>
    </w:p>
    <w:p w14:paraId="0D041939">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38.1采购人应当自中标通知书发出之日起30日内，按照招标文件和中标人投标文件的规定，与中标人签订书面合同。所签订的合同不得对招标文件确定的事项和中标人投标文件作实质性修改。</w:t>
      </w:r>
    </w:p>
    <w:p w14:paraId="37DA7C6F">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38.2采购人不得向中标人提出任何不合理的要求作为签订合同的条件。</w:t>
      </w:r>
    </w:p>
    <w:p w14:paraId="500FF8F9">
      <w:pPr>
        <w:tabs>
          <w:tab w:val="left" w:pos="540"/>
        </w:tabs>
        <w:spacing w:line="44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38.3采购文件、中标人的投标文件及投标修改文件、评标过程中有关澄清文件及经双方签字的询标纪要（承诺）和中标通知书均作为合同附件。</w:t>
      </w:r>
    </w:p>
    <w:p w14:paraId="495DA04A">
      <w:pPr>
        <w:tabs>
          <w:tab w:val="left" w:pos="540"/>
        </w:tabs>
        <w:spacing w:line="440" w:lineRule="exact"/>
        <w:rPr>
          <w:rFonts w:hint="eastAsia" w:ascii="新宋体" w:hAnsi="新宋体" w:eastAsia="新宋体" w:cs="新宋体"/>
          <w:b/>
          <w:color w:val="auto"/>
          <w:sz w:val="22"/>
          <w:szCs w:val="22"/>
          <w:highlight w:val="none"/>
        </w:rPr>
      </w:pPr>
      <w:r>
        <w:rPr>
          <w:rFonts w:hint="default" w:ascii="新宋体" w:hAnsi="新宋体" w:eastAsia="新宋体" w:cs="新宋体"/>
          <w:b/>
          <w:color w:val="auto"/>
          <w:sz w:val="22"/>
          <w:szCs w:val="22"/>
          <w:highlight w:val="none"/>
          <w:lang w:val="en-US" w:eastAsia="zh-CN"/>
        </w:rPr>
        <w:t>39.</w:t>
      </w:r>
      <w:r>
        <w:rPr>
          <w:rFonts w:hint="eastAsia" w:ascii="新宋体" w:hAnsi="新宋体" w:eastAsia="新宋体" w:cs="新宋体"/>
          <w:b/>
          <w:color w:val="auto"/>
          <w:sz w:val="22"/>
          <w:szCs w:val="22"/>
          <w:highlight w:val="none"/>
        </w:rPr>
        <w:t>采购代理服务费</w:t>
      </w:r>
    </w:p>
    <w:p w14:paraId="3EAF5861">
      <w:pPr>
        <w:rPr>
          <w:rFonts w:hint="eastAsia" w:ascii="新宋体" w:hAnsi="新宋体" w:eastAsia="新宋体" w:cs="新宋体"/>
          <w:b/>
          <w:bCs/>
          <w:color w:val="auto"/>
          <w:szCs w:val="21"/>
          <w:highlight w:val="none"/>
        </w:rPr>
      </w:pPr>
      <w:r>
        <w:rPr>
          <w:rFonts w:hint="eastAsia" w:ascii="新宋体" w:hAnsi="新宋体" w:eastAsia="新宋体" w:cs="新宋体"/>
          <w:b w:val="0"/>
          <w:bCs/>
          <w:color w:val="auto"/>
          <w:sz w:val="22"/>
          <w:szCs w:val="22"/>
          <w:highlight w:val="none"/>
          <w:lang w:val="en-US" w:eastAsia="zh-CN"/>
        </w:rPr>
        <w:t>39.1</w:t>
      </w:r>
      <w:r>
        <w:rPr>
          <w:rFonts w:hint="eastAsia" w:ascii="新宋体" w:hAnsi="新宋体" w:eastAsia="新宋体" w:cs="新宋体"/>
          <w:b/>
          <w:bCs/>
          <w:color w:val="auto"/>
          <w:highlight w:val="none"/>
        </w:rPr>
        <w:t>采购代理服务费金额：以标项中标金额为计算基数，按以下标准费率</w:t>
      </w:r>
      <w:r>
        <w:rPr>
          <w:rFonts w:hint="eastAsia" w:ascii="新宋体" w:hAnsi="新宋体" w:eastAsia="新宋体" w:cs="新宋体"/>
          <w:b/>
          <w:bCs/>
          <w:color w:val="auto"/>
          <w:highlight w:val="none"/>
          <w:lang w:val="en-US" w:eastAsia="zh-CN"/>
        </w:rPr>
        <w:t>60%</w:t>
      </w:r>
      <w:r>
        <w:rPr>
          <w:rFonts w:hint="eastAsia" w:ascii="新宋体" w:hAnsi="新宋体" w:eastAsia="新宋体" w:cs="新宋体"/>
          <w:b/>
          <w:bCs/>
          <w:color w:val="auto"/>
          <w:highlight w:val="none"/>
        </w:rPr>
        <w:t>计算值收取，</w:t>
      </w:r>
      <w:r>
        <w:rPr>
          <w:rFonts w:hint="eastAsia" w:ascii="新宋体" w:hAnsi="新宋体" w:eastAsia="新宋体" w:cs="新宋体"/>
          <w:b/>
          <w:bCs/>
          <w:color w:val="auto"/>
          <w:szCs w:val="21"/>
          <w:highlight w:val="none"/>
        </w:rPr>
        <w:t>费率标准如下：</w:t>
      </w:r>
    </w:p>
    <w:tbl>
      <w:tblPr>
        <w:tblStyle w:val="55"/>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47"/>
        <w:gridCol w:w="5701"/>
      </w:tblGrid>
      <w:tr w14:paraId="61699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105" w:type="pct"/>
            <w:noWrap w:val="0"/>
            <w:vAlign w:val="center"/>
          </w:tcPr>
          <w:p w14:paraId="6F3D1257">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金额（万元）</w:t>
            </w:r>
          </w:p>
        </w:tc>
        <w:tc>
          <w:tcPr>
            <w:tcW w:w="2894" w:type="pct"/>
            <w:noWrap w:val="0"/>
            <w:vAlign w:val="center"/>
          </w:tcPr>
          <w:p w14:paraId="1367E80E">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费率</w:t>
            </w:r>
          </w:p>
        </w:tc>
      </w:tr>
      <w:tr w14:paraId="1B9C4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105" w:type="pct"/>
            <w:noWrap w:val="0"/>
            <w:vAlign w:val="center"/>
          </w:tcPr>
          <w:p w14:paraId="77722B11">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100（含）及以下部分</w:t>
            </w:r>
          </w:p>
        </w:tc>
        <w:tc>
          <w:tcPr>
            <w:tcW w:w="2894" w:type="pct"/>
            <w:noWrap w:val="0"/>
            <w:vAlign w:val="center"/>
          </w:tcPr>
          <w:p w14:paraId="50FF3F3E">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1.5%</w:t>
            </w:r>
          </w:p>
        </w:tc>
      </w:tr>
      <w:tr w14:paraId="198AF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105" w:type="pct"/>
            <w:noWrap w:val="0"/>
            <w:vAlign w:val="center"/>
          </w:tcPr>
          <w:p w14:paraId="3C72F5D5">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100~500之间部分</w:t>
            </w:r>
          </w:p>
        </w:tc>
        <w:tc>
          <w:tcPr>
            <w:tcW w:w="2894" w:type="pct"/>
            <w:noWrap w:val="0"/>
            <w:vAlign w:val="center"/>
          </w:tcPr>
          <w:p w14:paraId="2097A231">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1.1%</w:t>
            </w:r>
          </w:p>
        </w:tc>
      </w:tr>
    </w:tbl>
    <w:p w14:paraId="20FA93FA">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收费计算示例：（标项中标金额</w:t>
      </w:r>
      <w:r>
        <w:rPr>
          <w:rFonts w:hint="eastAsia" w:ascii="新宋体" w:hAnsi="新宋体" w:eastAsia="新宋体" w:cs="新宋体"/>
          <w:b/>
          <w:bCs/>
          <w:color w:val="auto"/>
          <w:szCs w:val="21"/>
          <w:highlight w:val="none"/>
          <w:lang w:val="en-US" w:eastAsia="zh-CN"/>
        </w:rPr>
        <w:t>47</w:t>
      </w:r>
      <w:r>
        <w:rPr>
          <w:rFonts w:hint="eastAsia" w:ascii="新宋体" w:hAnsi="新宋体" w:eastAsia="新宋体" w:cs="新宋体"/>
          <w:b/>
          <w:bCs/>
          <w:color w:val="auto"/>
          <w:szCs w:val="21"/>
          <w:highlight w:val="none"/>
        </w:rPr>
        <w:t>0万元）</w:t>
      </w:r>
    </w:p>
    <w:p w14:paraId="40661095">
      <w:pPr>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[100*1.5%+（</w:t>
      </w:r>
      <w:r>
        <w:rPr>
          <w:rFonts w:hint="eastAsia" w:ascii="新宋体" w:hAnsi="新宋体" w:eastAsia="新宋体" w:cs="新宋体"/>
          <w:b/>
          <w:bCs/>
          <w:color w:val="auto"/>
          <w:szCs w:val="21"/>
          <w:highlight w:val="none"/>
          <w:lang w:val="en-US" w:eastAsia="zh-CN"/>
        </w:rPr>
        <w:t>47</w:t>
      </w:r>
      <w:r>
        <w:rPr>
          <w:rFonts w:hint="eastAsia" w:ascii="新宋体" w:hAnsi="新宋体" w:eastAsia="新宋体" w:cs="新宋体"/>
          <w:b/>
          <w:bCs/>
          <w:color w:val="auto"/>
          <w:szCs w:val="21"/>
          <w:highlight w:val="none"/>
        </w:rPr>
        <w:t>0-100）*1.1%]</w:t>
      </w:r>
      <w:r>
        <w:rPr>
          <w:rFonts w:hint="eastAsia" w:ascii="新宋体" w:hAnsi="新宋体" w:eastAsia="新宋体" w:cs="新宋体"/>
          <w:b/>
          <w:bCs/>
          <w:color w:val="auto"/>
          <w:szCs w:val="21"/>
          <w:highlight w:val="none"/>
          <w:lang w:val="en-US" w:eastAsia="zh-CN"/>
        </w:rPr>
        <w:t>*60%</w:t>
      </w:r>
      <w:r>
        <w:rPr>
          <w:rFonts w:hint="eastAsia" w:ascii="新宋体" w:hAnsi="新宋体" w:eastAsia="新宋体" w:cs="新宋体"/>
          <w:b/>
          <w:bCs/>
          <w:color w:val="auto"/>
          <w:szCs w:val="21"/>
          <w:highlight w:val="none"/>
        </w:rPr>
        <w:t>。</w:t>
      </w:r>
    </w:p>
    <w:p w14:paraId="62EE0B5E">
      <w:pPr>
        <w:spacing w:line="360" w:lineRule="auto"/>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t>采购代理服务费</w:t>
      </w:r>
      <w:r>
        <w:rPr>
          <w:rFonts w:hint="eastAsia" w:ascii="新宋体" w:hAnsi="新宋体" w:eastAsia="新宋体" w:cs="新宋体"/>
          <w:b/>
          <w:bCs/>
          <w:color w:val="auto"/>
          <w:szCs w:val="21"/>
          <w:highlight w:val="none"/>
          <w:lang w:val="en-US" w:eastAsia="zh-CN"/>
        </w:rPr>
        <w:t>：</w:t>
      </w:r>
      <w:r>
        <w:rPr>
          <w:rFonts w:hint="eastAsia" w:ascii="新宋体" w:hAnsi="新宋体" w:eastAsia="新宋体" w:cs="新宋体"/>
          <w:b/>
          <w:bCs/>
          <w:color w:val="auto"/>
          <w:szCs w:val="21"/>
          <w:highlight w:val="none"/>
        </w:rPr>
        <w:t>由中标人在收到中标通知书时以人民币方式向采购代理机构支付</w:t>
      </w:r>
      <w:r>
        <w:rPr>
          <w:rFonts w:hint="eastAsia" w:ascii="新宋体" w:hAnsi="新宋体" w:eastAsia="新宋体" w:cs="新宋体"/>
          <w:b/>
          <w:bCs/>
          <w:color w:val="auto"/>
          <w:szCs w:val="21"/>
          <w:highlight w:val="none"/>
          <w:lang w:eastAsia="zh-CN"/>
        </w:rPr>
        <w:t>，</w:t>
      </w:r>
      <w:r>
        <w:rPr>
          <w:rFonts w:hint="eastAsia" w:ascii="新宋体" w:hAnsi="新宋体" w:eastAsia="新宋体" w:cs="新宋体"/>
          <w:b/>
          <w:bCs/>
          <w:color w:val="auto"/>
          <w:szCs w:val="21"/>
          <w:highlight w:val="none"/>
        </w:rPr>
        <w:t>采购代理服务费缴纳形式：汇票/支票/电汇，采购代理机构开具增值税普通发票。</w:t>
      </w:r>
    </w:p>
    <w:p w14:paraId="3FC94784">
      <w:pPr>
        <w:keepNext w:val="0"/>
        <w:keepLines w:val="0"/>
        <w:pageBreakBefore w:val="0"/>
        <w:widowControl w:val="0"/>
        <w:kinsoku/>
        <w:wordWrap/>
        <w:overflowPunct/>
        <w:topLinePunct w:val="0"/>
        <w:autoSpaceDE/>
        <w:autoSpaceDN/>
        <w:bidi w:val="0"/>
        <w:adjustRightInd/>
        <w:snapToGrid w:val="0"/>
        <w:spacing w:before="260" w:after="260" w:line="500" w:lineRule="exact"/>
        <w:jc w:val="center"/>
        <w:textAlignment w:val="auto"/>
        <w:outlineLvl w:val="1"/>
        <w:rPr>
          <w:rFonts w:hint="eastAsia" w:ascii="新宋体" w:hAnsi="新宋体" w:eastAsia="新宋体" w:cs="新宋体"/>
          <w:b/>
          <w:color w:val="auto"/>
          <w:sz w:val="24"/>
          <w:highlight w:val="none"/>
        </w:rPr>
      </w:pPr>
      <w:r>
        <w:rPr>
          <w:rFonts w:hint="eastAsia" w:ascii="新宋体" w:hAnsi="新宋体" w:eastAsia="新宋体" w:cs="新宋体"/>
          <w:b/>
          <w:color w:val="auto"/>
          <w:sz w:val="24"/>
          <w:highlight w:val="none"/>
        </w:rPr>
        <w:t>八、验收</w:t>
      </w:r>
    </w:p>
    <w:p w14:paraId="3924CA59">
      <w:pPr>
        <w:tabs>
          <w:tab w:val="left" w:pos="210"/>
        </w:tabs>
        <w:snapToGrid w:val="0"/>
        <w:spacing w:line="360" w:lineRule="auto"/>
        <w:jc w:val="left"/>
        <w:outlineLvl w:val="2"/>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lang w:val="en-US" w:eastAsia="zh-CN"/>
        </w:rPr>
        <w:t>40</w:t>
      </w:r>
      <w:r>
        <w:rPr>
          <w:rFonts w:hint="eastAsia" w:ascii="新宋体" w:hAnsi="新宋体" w:eastAsia="新宋体" w:cs="新宋体"/>
          <w:b/>
          <w:color w:val="auto"/>
          <w:sz w:val="22"/>
          <w:szCs w:val="22"/>
          <w:highlight w:val="none"/>
        </w:rPr>
        <w:t>.验收</w:t>
      </w:r>
    </w:p>
    <w:p w14:paraId="15120761">
      <w:pPr>
        <w:tabs>
          <w:tab w:val="left" w:pos="210"/>
          <w:tab w:val="left" w:pos="640"/>
        </w:tabs>
        <w:snapToGrid w:val="0"/>
        <w:spacing w:line="360" w:lineRule="auto"/>
        <w:jc w:val="left"/>
        <w:rPr>
          <w:rFonts w:hint="eastAsia" w:ascii="新宋体" w:hAnsi="新宋体" w:eastAsia="新宋体" w:cs="新宋体"/>
          <w:bCs/>
          <w:color w:val="auto"/>
          <w:sz w:val="22"/>
          <w:szCs w:val="22"/>
          <w:highlight w:val="none"/>
          <w:lang w:val="zh-CN"/>
        </w:rPr>
      </w:pPr>
      <w:r>
        <w:rPr>
          <w:rFonts w:hint="eastAsia" w:ascii="新宋体" w:hAnsi="新宋体" w:eastAsia="新宋体" w:cs="新宋体"/>
          <w:bCs/>
          <w:color w:val="auto"/>
          <w:sz w:val="22"/>
          <w:szCs w:val="22"/>
          <w:highlight w:val="none"/>
          <w:lang w:val="en-US" w:eastAsia="zh-CN"/>
        </w:rPr>
        <w:t>40</w:t>
      </w:r>
      <w:r>
        <w:rPr>
          <w:rFonts w:hint="eastAsia" w:ascii="新宋体" w:hAnsi="新宋体" w:eastAsia="新宋体" w:cs="新宋体"/>
          <w:bCs/>
          <w:color w:val="auto"/>
          <w:sz w:val="22"/>
          <w:szCs w:val="22"/>
          <w:highlight w:val="none"/>
        </w:rPr>
        <w:t>.1</w:t>
      </w:r>
      <w:r>
        <w:rPr>
          <w:rFonts w:hint="eastAsia" w:ascii="新宋体" w:hAnsi="新宋体" w:eastAsia="新宋体" w:cs="新宋体"/>
          <w:bCs/>
          <w:color w:val="auto"/>
          <w:sz w:val="22"/>
          <w:szCs w:val="22"/>
          <w:highlight w:val="none"/>
          <w:lang w:val="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0ED5470">
      <w:pPr>
        <w:tabs>
          <w:tab w:val="left" w:pos="210"/>
          <w:tab w:val="left" w:pos="640"/>
        </w:tabs>
        <w:snapToGrid w:val="0"/>
        <w:spacing w:line="360" w:lineRule="auto"/>
        <w:jc w:val="left"/>
        <w:rPr>
          <w:rFonts w:hint="eastAsia" w:ascii="新宋体" w:hAnsi="新宋体" w:eastAsia="新宋体" w:cs="新宋体"/>
          <w:bCs/>
          <w:color w:val="auto"/>
          <w:sz w:val="22"/>
          <w:szCs w:val="22"/>
          <w:highlight w:val="none"/>
          <w:lang w:val="zh-CN"/>
        </w:rPr>
      </w:pPr>
      <w:r>
        <w:rPr>
          <w:rFonts w:hint="eastAsia" w:ascii="新宋体" w:hAnsi="新宋体" w:eastAsia="新宋体" w:cs="新宋体"/>
          <w:bCs/>
          <w:color w:val="auto"/>
          <w:sz w:val="22"/>
          <w:szCs w:val="22"/>
          <w:highlight w:val="none"/>
          <w:lang w:val="en-US" w:eastAsia="zh-CN"/>
        </w:rPr>
        <w:t>40</w:t>
      </w:r>
      <w:r>
        <w:rPr>
          <w:rFonts w:hint="eastAsia" w:ascii="新宋体" w:hAnsi="新宋体" w:eastAsia="新宋体" w:cs="新宋体"/>
          <w:bCs/>
          <w:color w:val="auto"/>
          <w:sz w:val="22"/>
          <w:szCs w:val="22"/>
          <w:highlight w:val="none"/>
        </w:rPr>
        <w:t>.2</w:t>
      </w:r>
      <w:r>
        <w:rPr>
          <w:rFonts w:hint="eastAsia" w:ascii="新宋体" w:hAnsi="新宋体" w:eastAsia="新宋体" w:cs="新宋体"/>
          <w:bCs/>
          <w:color w:val="auto"/>
          <w:sz w:val="22"/>
          <w:szCs w:val="22"/>
          <w:highlight w:val="none"/>
          <w:lang w:val="zh-CN"/>
        </w:rPr>
        <w:t>采购人可以邀请参加本项目的其他投标人或者第三方机构参与验收。参与验收的投标人或者第三方机构的意见作为验收书的参考资料一并存档。</w:t>
      </w:r>
    </w:p>
    <w:p w14:paraId="36F55A2F">
      <w:pPr>
        <w:tabs>
          <w:tab w:val="left" w:pos="210"/>
          <w:tab w:val="left" w:pos="640"/>
        </w:tabs>
        <w:snapToGrid w:val="0"/>
        <w:spacing w:line="360" w:lineRule="auto"/>
        <w:jc w:val="left"/>
        <w:rPr>
          <w:rFonts w:hint="eastAsia" w:ascii="新宋体" w:hAnsi="新宋体" w:eastAsia="新宋体" w:cs="新宋体"/>
          <w:bCs/>
          <w:color w:val="auto"/>
          <w:sz w:val="22"/>
          <w:szCs w:val="22"/>
          <w:highlight w:val="none"/>
          <w:lang w:val="zh-CN"/>
        </w:rPr>
      </w:pPr>
      <w:r>
        <w:rPr>
          <w:rFonts w:hint="eastAsia" w:ascii="新宋体" w:hAnsi="新宋体" w:eastAsia="新宋体" w:cs="新宋体"/>
          <w:bCs/>
          <w:color w:val="auto"/>
          <w:sz w:val="22"/>
          <w:szCs w:val="22"/>
          <w:highlight w:val="none"/>
          <w:lang w:val="en-US" w:eastAsia="zh-CN"/>
        </w:rPr>
        <w:t>40</w:t>
      </w:r>
      <w:r>
        <w:rPr>
          <w:rFonts w:hint="eastAsia" w:ascii="新宋体" w:hAnsi="新宋体" w:eastAsia="新宋体" w:cs="新宋体"/>
          <w:bCs/>
          <w:color w:val="auto"/>
          <w:sz w:val="22"/>
          <w:szCs w:val="22"/>
          <w:highlight w:val="none"/>
        </w:rPr>
        <w:t>.3</w:t>
      </w:r>
      <w:r>
        <w:rPr>
          <w:rFonts w:hint="eastAsia" w:ascii="新宋体" w:hAnsi="新宋体" w:eastAsia="新宋体" w:cs="新宋体"/>
          <w:bCs/>
          <w:color w:val="auto"/>
          <w:sz w:val="22"/>
          <w:szCs w:val="22"/>
          <w:highlight w:val="none"/>
          <w:lang w:val="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49F722B7">
      <w:pPr>
        <w:tabs>
          <w:tab w:val="left" w:pos="210"/>
          <w:tab w:val="left" w:pos="640"/>
        </w:tabs>
        <w:snapToGrid w:val="0"/>
        <w:spacing w:line="360" w:lineRule="auto"/>
        <w:jc w:val="left"/>
        <w:rPr>
          <w:rFonts w:hint="eastAsia" w:ascii="新宋体" w:hAnsi="新宋体" w:eastAsia="新宋体" w:cs="新宋体"/>
          <w:bCs/>
          <w:color w:val="auto"/>
          <w:sz w:val="22"/>
          <w:szCs w:val="22"/>
          <w:highlight w:val="none"/>
          <w:lang w:val="zh-CN"/>
        </w:rPr>
      </w:pPr>
      <w:r>
        <w:rPr>
          <w:rFonts w:hint="eastAsia" w:ascii="新宋体" w:hAnsi="新宋体" w:eastAsia="新宋体" w:cs="新宋体"/>
          <w:bCs/>
          <w:color w:val="auto"/>
          <w:sz w:val="22"/>
          <w:szCs w:val="22"/>
          <w:highlight w:val="none"/>
          <w:lang w:val="en-US" w:eastAsia="zh-CN"/>
        </w:rPr>
        <w:t>40</w:t>
      </w:r>
      <w:r>
        <w:rPr>
          <w:rFonts w:hint="eastAsia" w:ascii="新宋体" w:hAnsi="新宋体" w:eastAsia="新宋体" w:cs="新宋体"/>
          <w:bCs/>
          <w:color w:val="auto"/>
          <w:sz w:val="22"/>
          <w:szCs w:val="22"/>
          <w:highlight w:val="none"/>
        </w:rPr>
        <w:t>.4</w:t>
      </w:r>
      <w:r>
        <w:rPr>
          <w:rFonts w:hint="eastAsia" w:ascii="新宋体" w:hAnsi="新宋体" w:eastAsia="新宋体" w:cs="新宋体"/>
          <w:bCs/>
          <w:color w:val="auto"/>
          <w:sz w:val="22"/>
          <w:szCs w:val="22"/>
          <w:highlight w:val="none"/>
          <w:lang w:val="zh-CN"/>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656F952">
      <w:pPr>
        <w:tabs>
          <w:tab w:val="left" w:pos="540"/>
        </w:tabs>
        <w:spacing w:line="440" w:lineRule="exact"/>
        <w:rPr>
          <w:rFonts w:hint="eastAsia" w:ascii="新宋体" w:hAnsi="新宋体" w:eastAsia="新宋体" w:cs="新宋体"/>
          <w:color w:val="auto"/>
          <w:sz w:val="36"/>
          <w:szCs w:val="36"/>
          <w:highlight w:val="none"/>
        </w:rPr>
      </w:pPr>
      <w:r>
        <w:rPr>
          <w:rFonts w:hint="eastAsia" w:ascii="新宋体" w:hAnsi="新宋体" w:eastAsia="新宋体" w:cs="新宋体"/>
          <w:b/>
          <w:bCs/>
          <w:color w:val="auto"/>
          <w:sz w:val="22"/>
          <w:szCs w:val="22"/>
          <w:highlight w:val="none"/>
        </w:rPr>
        <w:br w:type="page"/>
      </w:r>
      <w:bookmarkStart w:id="76" w:name="_Toc34508137"/>
      <w:bookmarkStart w:id="77" w:name="_Toc495955195"/>
      <w:r>
        <w:rPr>
          <w:rFonts w:hint="eastAsia" w:ascii="新宋体" w:hAnsi="新宋体" w:eastAsia="新宋体" w:cs="新宋体"/>
          <w:b/>
          <w:bCs/>
          <w:color w:val="auto"/>
          <w:sz w:val="22"/>
          <w:szCs w:val="22"/>
          <w:highlight w:val="none"/>
        </w:rPr>
        <w:t xml:space="preserve">              </w:t>
      </w:r>
      <w:r>
        <w:rPr>
          <w:rFonts w:hint="eastAsia" w:ascii="新宋体" w:hAnsi="新宋体" w:eastAsia="新宋体" w:cs="新宋体"/>
          <w:b/>
          <w:bCs/>
          <w:color w:val="auto"/>
          <w:sz w:val="36"/>
          <w:szCs w:val="36"/>
          <w:highlight w:val="none"/>
        </w:rPr>
        <w:t>第二部分   政府采购政策相关说明</w:t>
      </w:r>
      <w:bookmarkEnd w:id="76"/>
      <w:bookmarkEnd w:id="77"/>
    </w:p>
    <w:p w14:paraId="46CCC4C4">
      <w:pPr>
        <w:jc w:val="left"/>
        <w:rPr>
          <w:rFonts w:hint="eastAsia" w:ascii="新宋体" w:hAnsi="新宋体" w:eastAsia="新宋体" w:cs="新宋体"/>
          <w:b/>
          <w:color w:val="auto"/>
          <w:sz w:val="22"/>
          <w:highlight w:val="none"/>
        </w:rPr>
      </w:pPr>
    </w:p>
    <w:p w14:paraId="2C090096">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一、小、微企业（含监狱企业、残疾人福利性单位）扶持政策说明</w:t>
      </w:r>
    </w:p>
    <w:p w14:paraId="2A6A9403">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1、文件依据</w:t>
      </w:r>
    </w:p>
    <w:p w14:paraId="07C7C7FD">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（1）关于印发《政府采购促进中小企业发展管理办法》的通知（财库〔2020〕46号）</w:t>
      </w:r>
    </w:p>
    <w:p w14:paraId="323775D6">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（2）浙江省省财政厅《关于开展政府采购投标人网上注册登记和诚信管理工作的通知》（浙财采监〔2010〕8号)</w:t>
      </w:r>
    </w:p>
    <w:p w14:paraId="3A964308">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（3）《工业和信息化部、国家统计局、国家发展和改革委员会、财政部关于印发中小企业划型标准规定的通知》（工信部联企业[2011]300号）</w:t>
      </w:r>
    </w:p>
    <w:p w14:paraId="2D693669">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（4）财政部、司法部《关于政府采购支持监狱企业发展有关问题的通知》（财库〔2014〕68号）</w:t>
      </w:r>
    </w:p>
    <w:p w14:paraId="1DEB13A1">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（5）《财政部 民政部 中国残疾人联合会关于促进残疾人就业政府采购政策的通知》（财库〔2017〕 141号）</w:t>
      </w:r>
    </w:p>
    <w:p w14:paraId="419A236C">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（6）《浙江省财政厅  浙江省经济和信息化委员会关于简化中小企业类别确认流程有关事项的通知》（浙财采监〔2018〕2号)</w:t>
      </w:r>
    </w:p>
    <w:p w14:paraId="160CF13B">
      <w:pPr>
        <w:spacing w:line="360" w:lineRule="auto"/>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szCs w:val="22"/>
          <w:highlight w:val="none"/>
        </w:rPr>
        <w:t>（7）《关于进一步加大政府采购支持中小企业力度的通知》（财库〔2022〕19号）</w:t>
      </w:r>
    </w:p>
    <w:p w14:paraId="469C3000">
      <w:pPr>
        <w:spacing w:line="360" w:lineRule="auto"/>
        <w:jc w:val="left"/>
        <w:rPr>
          <w:rFonts w:hint="eastAsia"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2.供应商提供的货物、工程或者服务符合下列情形的，享受中小企业扶持政策：</w:t>
      </w:r>
    </w:p>
    <w:p w14:paraId="24685EC0">
      <w:pPr>
        <w:spacing w:line="360" w:lineRule="auto"/>
        <w:ind w:firstLine="440" w:firstLineChars="200"/>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（1）在货物采购项目中，货物由中小企业制造，即货物由中小企业生产且使用该中小企业商号或者注册商标；</w:t>
      </w:r>
    </w:p>
    <w:p w14:paraId="0C5450ED">
      <w:pPr>
        <w:spacing w:line="360" w:lineRule="auto"/>
        <w:ind w:firstLine="440" w:firstLineChars="200"/>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（2）在工程采购项目中，工程由中小企业承建，即工程施工单位为中小企业；</w:t>
      </w:r>
    </w:p>
    <w:p w14:paraId="6C9B75F2">
      <w:pPr>
        <w:spacing w:line="360" w:lineRule="auto"/>
        <w:ind w:firstLine="440" w:firstLineChars="200"/>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（3）在服务采购项目中，服务由中小企业承接，即提供服务的人员为中小企业依照《中华人民共和国劳动合同法》订立劳动合同的从业人员。</w:t>
      </w:r>
    </w:p>
    <w:p w14:paraId="44A6ECFA">
      <w:pPr>
        <w:spacing w:line="360" w:lineRule="auto"/>
        <w:jc w:val="left"/>
        <w:rPr>
          <w:rFonts w:hint="eastAsia" w:ascii="新宋体" w:hAnsi="新宋体" w:eastAsia="新宋体" w:cs="新宋体"/>
          <w:b/>
          <w:bCs/>
          <w:color w:val="auto"/>
          <w:sz w:val="22"/>
          <w:highlight w:val="none"/>
        </w:rPr>
      </w:pPr>
      <w:r>
        <w:rPr>
          <w:rFonts w:hint="eastAsia" w:ascii="新宋体" w:hAnsi="新宋体" w:eastAsia="新宋体" w:cs="新宋体"/>
          <w:b/>
          <w:bCs/>
          <w:color w:val="auto"/>
          <w:sz w:val="22"/>
          <w:highlight w:val="none"/>
        </w:rPr>
        <w:t>3.小微企业（含监狱企业、残疾人福利性单位）评审扶持政策</w:t>
      </w:r>
    </w:p>
    <w:p w14:paraId="62DFBAAE">
      <w:pPr>
        <w:spacing w:line="360" w:lineRule="auto"/>
        <w:ind w:firstLine="440" w:firstLineChars="200"/>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（1）本项目对小型企业和微型企业（含监狱企业、残疾人福利性单位）的投标报价给予</w:t>
      </w:r>
      <w:r>
        <w:rPr>
          <w:rFonts w:hint="eastAsia" w:ascii="新宋体" w:hAnsi="新宋体" w:eastAsia="新宋体" w:cs="新宋体"/>
          <w:bCs/>
          <w:color w:val="auto"/>
          <w:sz w:val="22"/>
          <w:highlight w:val="none"/>
          <w:lang w:val="en-US" w:eastAsia="zh-CN"/>
        </w:rPr>
        <w:t>1</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的扣除，用扣除后的价格参与评审。</w:t>
      </w:r>
    </w:p>
    <w:p w14:paraId="3B376E1A">
      <w:pPr>
        <w:spacing w:line="360" w:lineRule="auto"/>
        <w:ind w:firstLine="440" w:firstLineChars="200"/>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（2）在货物采购项目中，供应商提供的货物既有中小企业制造货物，也有大型企业制造货物的，不享受中小企业扶持政策。</w:t>
      </w:r>
    </w:p>
    <w:p w14:paraId="247B9C81">
      <w:pPr>
        <w:spacing w:line="360" w:lineRule="auto"/>
        <w:ind w:firstLine="440" w:firstLineChars="200"/>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（3）以联合体形式参加政府采购活动，联合体各方均为中小企业的，联合体视同中小企业。其中，联合体各方均为小微企业的，联合体视同小微企业。</w:t>
      </w:r>
    </w:p>
    <w:p w14:paraId="0F878981">
      <w:pPr>
        <w:spacing w:line="440" w:lineRule="atLeast"/>
        <w:jc w:val="left"/>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4.对于联合协议或者分包意向协议约定小微企业合同份额占到合同总金额30%以上的，对其投标报价给予</w:t>
      </w:r>
      <w:r>
        <w:rPr>
          <w:rFonts w:hint="eastAsia" w:ascii="新宋体" w:hAnsi="新宋体" w:eastAsia="新宋体" w:cs="新宋体"/>
          <w:b/>
          <w:color w:val="auto"/>
          <w:sz w:val="22"/>
          <w:highlight w:val="none"/>
          <w:lang w:val="en-US" w:eastAsia="zh-CN"/>
        </w:rPr>
        <w:t>4</w:t>
      </w:r>
      <w:r>
        <w:rPr>
          <w:rFonts w:hint="eastAsia" w:ascii="新宋体" w:hAnsi="新宋体" w:eastAsia="新宋体" w:cs="新宋体"/>
          <w:b/>
          <w:color w:val="auto"/>
          <w:sz w:val="22"/>
          <w:highlight w:val="none"/>
          <w:lang w:eastAsia="zh-CN"/>
        </w:rPr>
        <w:t>%</w:t>
      </w:r>
      <w:r>
        <w:rPr>
          <w:rFonts w:hint="eastAsia" w:ascii="新宋体" w:hAnsi="新宋体" w:eastAsia="新宋体" w:cs="新宋体"/>
          <w:b/>
          <w:color w:val="auto"/>
          <w:sz w:val="22"/>
          <w:highlight w:val="none"/>
        </w:rPr>
        <w:t>的扣除，用扣除后的价格参与评审。</w:t>
      </w:r>
    </w:p>
    <w:p w14:paraId="27A89739">
      <w:pPr>
        <w:spacing w:line="440" w:lineRule="atLeast"/>
        <w:jc w:val="left"/>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5.组成联合体或者接受分包合同的中小企业与联合体内其他企业、分包企业之间不得存在直接控股、管理关系。</w:t>
      </w:r>
    </w:p>
    <w:p w14:paraId="70E936C8">
      <w:pPr>
        <w:spacing w:line="440" w:lineRule="atLeast"/>
        <w:jc w:val="left"/>
        <w:rPr>
          <w:rFonts w:hint="eastAsia" w:ascii="新宋体" w:hAnsi="新宋体" w:eastAsia="新宋体" w:cs="新宋体"/>
          <w:bCs/>
          <w:color w:val="auto"/>
          <w:sz w:val="22"/>
          <w:highlight w:val="none"/>
          <w:u w:val="single"/>
        </w:rPr>
      </w:pPr>
      <w:r>
        <w:rPr>
          <w:rFonts w:hint="eastAsia" w:ascii="新宋体" w:hAnsi="新宋体" w:eastAsia="新宋体" w:cs="新宋体"/>
          <w:bCs/>
          <w:color w:val="auto"/>
          <w:sz w:val="22"/>
          <w:highlight w:val="none"/>
        </w:rPr>
        <w:t>二、</w:t>
      </w:r>
      <w:r>
        <w:rPr>
          <w:rFonts w:hint="eastAsia" w:ascii="新宋体" w:hAnsi="新宋体" w:eastAsia="新宋体" w:cs="新宋体"/>
          <w:bCs/>
          <w:color w:val="auto"/>
          <w:sz w:val="22"/>
          <w:highlight w:val="none"/>
          <w:u w:val="single"/>
        </w:rPr>
        <w:t>享受小微企业价格扣除应提供以下证明材料（编制在投标文件报价文件中，不提供的不享受价格扣除）：</w:t>
      </w:r>
    </w:p>
    <w:p w14:paraId="49124B58">
      <w:pPr>
        <w:spacing w:line="440" w:lineRule="atLeast"/>
        <w:jc w:val="left"/>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（1）投标人《中小企业声明函》（加盖投标人公章，格式见附件1）</w:t>
      </w:r>
    </w:p>
    <w:p w14:paraId="2445C4CD">
      <w:pPr>
        <w:spacing w:line="440" w:lineRule="atLeast"/>
        <w:jc w:val="left"/>
        <w:rPr>
          <w:rFonts w:hint="eastAsia" w:ascii="新宋体" w:hAnsi="新宋体" w:eastAsia="新宋体" w:cs="新宋体"/>
          <w:bCs/>
          <w:color w:val="auto"/>
          <w:sz w:val="22"/>
          <w:highlight w:val="none"/>
        </w:rPr>
      </w:pPr>
      <w:r>
        <w:rPr>
          <w:rFonts w:hint="eastAsia" w:ascii="新宋体" w:hAnsi="新宋体" w:eastAsia="新宋体" w:cs="新宋体"/>
          <w:b/>
          <w:color w:val="auto"/>
          <w:sz w:val="22"/>
          <w:highlight w:val="none"/>
        </w:rPr>
        <w:t>三、</w:t>
      </w:r>
      <w:r>
        <w:rPr>
          <w:rFonts w:hint="eastAsia" w:ascii="新宋体" w:hAnsi="新宋体" w:eastAsia="新宋体" w:cs="新宋体"/>
          <w:bCs/>
          <w:color w:val="auto"/>
          <w:sz w:val="22"/>
          <w:highlight w:val="none"/>
          <w:u w:val="single"/>
        </w:rPr>
        <w:t>享受监狱企业价格扣除应提供以下证明材料（编制在投标文件报价文件中，不提供的不享受价格扣除）</w:t>
      </w:r>
      <w:r>
        <w:rPr>
          <w:rFonts w:hint="eastAsia" w:ascii="新宋体" w:hAnsi="新宋体" w:eastAsia="新宋体" w:cs="新宋体"/>
          <w:bCs/>
          <w:color w:val="auto"/>
          <w:sz w:val="22"/>
          <w:highlight w:val="none"/>
        </w:rPr>
        <w:t>：</w:t>
      </w:r>
    </w:p>
    <w:p w14:paraId="622E6B9D">
      <w:pPr>
        <w:spacing w:line="440" w:lineRule="atLeast"/>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（1）监狱企业声明函（加盖投标人公章，格式见附件2）</w:t>
      </w:r>
    </w:p>
    <w:p w14:paraId="258A584C">
      <w:pPr>
        <w:spacing w:line="440" w:lineRule="atLeast"/>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2）监狱企业参加政府采购活动时，应当提供由省级以上监狱管理局、戒毒管理局(含新疆生产建设兵团)出具的属于监狱企业的证明文件（复制件加盖公章）。在政府采购活动中，监狱企业视同小型、微型企业，享受评审中价格扣除政策。</w:t>
      </w:r>
    </w:p>
    <w:p w14:paraId="1D75DA3C">
      <w:pPr>
        <w:spacing w:line="440" w:lineRule="atLeast"/>
        <w:jc w:val="left"/>
        <w:rPr>
          <w:rFonts w:hint="eastAsia" w:ascii="新宋体" w:hAnsi="新宋体" w:eastAsia="新宋体" w:cs="新宋体"/>
          <w:bCs/>
          <w:color w:val="auto"/>
          <w:sz w:val="22"/>
          <w:highlight w:val="none"/>
        </w:rPr>
      </w:pPr>
      <w:r>
        <w:rPr>
          <w:rFonts w:hint="eastAsia" w:ascii="新宋体" w:hAnsi="新宋体" w:eastAsia="新宋体" w:cs="新宋体"/>
          <w:b/>
          <w:color w:val="auto"/>
          <w:sz w:val="22"/>
          <w:highlight w:val="none"/>
        </w:rPr>
        <w:t>四、</w:t>
      </w:r>
      <w:r>
        <w:rPr>
          <w:rFonts w:hint="eastAsia" w:ascii="新宋体" w:hAnsi="新宋体" w:eastAsia="新宋体" w:cs="新宋体"/>
          <w:bCs/>
          <w:color w:val="auto"/>
          <w:sz w:val="22"/>
          <w:highlight w:val="none"/>
          <w:u w:val="single"/>
        </w:rPr>
        <w:t>享受残疾人福利性单位格扣除应提供以下证明材料（编制在投标文件报价文件中，不提供的不享受价格扣除）</w:t>
      </w:r>
      <w:r>
        <w:rPr>
          <w:rFonts w:hint="eastAsia" w:ascii="新宋体" w:hAnsi="新宋体" w:eastAsia="新宋体" w:cs="新宋体"/>
          <w:bCs/>
          <w:color w:val="auto"/>
          <w:sz w:val="22"/>
          <w:highlight w:val="none"/>
        </w:rPr>
        <w:t>：</w:t>
      </w:r>
    </w:p>
    <w:p w14:paraId="0CDEAEF2">
      <w:pPr>
        <w:spacing w:line="440" w:lineRule="atLeast"/>
        <w:jc w:val="left"/>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（1）投标人《残疾人福利性单位声明函》（加盖投标人公章，格式见附件3）；</w:t>
      </w:r>
    </w:p>
    <w:p w14:paraId="6BCF91D6">
      <w:pPr>
        <w:spacing w:line="440" w:lineRule="atLeast"/>
        <w:jc w:val="left"/>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五、非单一产品采购的，投标人所投货物必须全部是本企业(或者其他小型、微型企业)制造的货物、承担的工程或服务，否则不能享受价格扣除政策（招标文件另有规定的除外）。（备注：小型、微型企业制造的产品如使用了中、大型企业注册商标的，等同于中、大型企业制造的产品，不享受价格扣除政策）。</w:t>
      </w:r>
    </w:p>
    <w:p w14:paraId="385F01E8">
      <w:pPr>
        <w:spacing w:line="440" w:lineRule="atLeast"/>
        <w:jc w:val="left"/>
        <w:rPr>
          <w:rFonts w:hint="eastAsia" w:ascii="新宋体" w:hAnsi="新宋体" w:eastAsia="新宋体" w:cs="新宋体"/>
          <w:b/>
          <w:color w:val="auto"/>
          <w:sz w:val="22"/>
          <w:highlight w:val="none"/>
        </w:rPr>
      </w:pPr>
      <w:r>
        <w:rPr>
          <w:rFonts w:hint="eastAsia" w:ascii="新宋体" w:hAnsi="新宋体" w:eastAsia="新宋体" w:cs="新宋体"/>
          <w:bCs/>
          <w:color w:val="auto"/>
          <w:sz w:val="22"/>
          <w:highlight w:val="none"/>
        </w:rPr>
        <w:t>六、监狱企业、残疾人福利性单位参加投标，视为小型、微型企业，享受小微企业政策扶持，监狱企业、残疾人福利性单位属于小型、微型企业的，不重复享受政策。</w:t>
      </w:r>
    </w:p>
    <w:p w14:paraId="61CDA453">
      <w:pPr>
        <w:spacing w:line="440" w:lineRule="atLeast"/>
        <w:jc w:val="left"/>
        <w:rPr>
          <w:rFonts w:hint="eastAsia" w:ascii="新宋体" w:hAnsi="新宋体" w:eastAsia="新宋体" w:cs="新宋体"/>
          <w:b/>
          <w:color w:val="auto"/>
          <w:sz w:val="22"/>
          <w:highlight w:val="none"/>
        </w:rPr>
      </w:pPr>
      <w:r>
        <w:rPr>
          <w:rFonts w:hint="eastAsia" w:ascii="新宋体" w:hAnsi="新宋体" w:eastAsia="新宋体" w:cs="新宋体"/>
          <w:b/>
          <w:color w:val="auto"/>
          <w:sz w:val="22"/>
          <w:highlight w:val="none"/>
        </w:rPr>
        <w:t>七、享受扶持政策获得政府采购合同的，小微企业不得将合同分包给大中型企业，中型企业不得将合同分包给大型企业。</w:t>
      </w:r>
    </w:p>
    <w:p w14:paraId="55926CCC">
      <w:pPr>
        <w:spacing w:line="440" w:lineRule="atLeast"/>
        <w:jc w:val="left"/>
        <w:rPr>
          <w:rFonts w:hint="eastAsia" w:ascii="新宋体" w:hAnsi="新宋体" w:eastAsia="新宋体" w:cs="新宋体"/>
          <w:b/>
          <w:color w:val="auto"/>
          <w:sz w:val="22"/>
          <w:highlight w:val="none"/>
        </w:rPr>
      </w:pPr>
    </w:p>
    <w:p w14:paraId="73DA18A0">
      <w:pPr>
        <w:spacing w:line="440" w:lineRule="atLeast"/>
        <w:jc w:val="left"/>
        <w:rPr>
          <w:rFonts w:hint="eastAsia" w:ascii="新宋体" w:hAnsi="新宋体" w:eastAsia="新宋体" w:cs="新宋体"/>
          <w:b/>
          <w:color w:val="auto"/>
          <w:sz w:val="22"/>
          <w:highlight w:val="none"/>
        </w:rPr>
      </w:pPr>
    </w:p>
    <w:p w14:paraId="2067A14F">
      <w:pPr>
        <w:spacing w:line="440" w:lineRule="atLeast"/>
        <w:jc w:val="left"/>
        <w:rPr>
          <w:rFonts w:hint="eastAsia" w:ascii="新宋体" w:hAnsi="新宋体" w:eastAsia="新宋体" w:cs="新宋体"/>
          <w:b/>
          <w:color w:val="auto"/>
          <w:sz w:val="22"/>
          <w:highlight w:val="none"/>
        </w:rPr>
      </w:pPr>
    </w:p>
    <w:p w14:paraId="4185DF70">
      <w:pPr>
        <w:spacing w:line="440" w:lineRule="atLeast"/>
        <w:jc w:val="left"/>
        <w:rPr>
          <w:rFonts w:hint="eastAsia" w:ascii="新宋体" w:hAnsi="新宋体" w:eastAsia="新宋体" w:cs="新宋体"/>
          <w:b/>
          <w:color w:val="auto"/>
          <w:sz w:val="22"/>
          <w:highlight w:val="none"/>
        </w:rPr>
      </w:pPr>
    </w:p>
    <w:p w14:paraId="7B489A5C">
      <w:pPr>
        <w:spacing w:line="440" w:lineRule="atLeast"/>
        <w:jc w:val="left"/>
        <w:rPr>
          <w:rFonts w:hint="eastAsia" w:ascii="新宋体" w:hAnsi="新宋体" w:eastAsia="新宋体" w:cs="新宋体"/>
          <w:b/>
          <w:color w:val="auto"/>
          <w:sz w:val="22"/>
          <w:highlight w:val="none"/>
        </w:rPr>
      </w:pPr>
    </w:p>
    <w:p w14:paraId="5CB64509">
      <w:pPr>
        <w:spacing w:line="440" w:lineRule="atLeast"/>
        <w:jc w:val="left"/>
        <w:rPr>
          <w:rFonts w:hint="eastAsia" w:ascii="新宋体" w:hAnsi="新宋体" w:eastAsia="新宋体" w:cs="新宋体"/>
          <w:b/>
          <w:color w:val="auto"/>
          <w:sz w:val="22"/>
          <w:highlight w:val="none"/>
        </w:rPr>
      </w:pPr>
    </w:p>
    <w:p w14:paraId="7B9513FE">
      <w:pPr>
        <w:spacing w:line="440" w:lineRule="atLeast"/>
        <w:jc w:val="left"/>
        <w:rPr>
          <w:rFonts w:hint="eastAsia" w:ascii="新宋体" w:hAnsi="新宋体" w:eastAsia="新宋体" w:cs="新宋体"/>
          <w:b/>
          <w:color w:val="auto"/>
          <w:sz w:val="22"/>
          <w:highlight w:val="none"/>
        </w:rPr>
      </w:pPr>
    </w:p>
    <w:p w14:paraId="3C5774A3">
      <w:pPr>
        <w:spacing w:line="440" w:lineRule="atLeast"/>
        <w:jc w:val="left"/>
        <w:rPr>
          <w:rFonts w:hint="eastAsia" w:ascii="新宋体" w:hAnsi="新宋体" w:eastAsia="新宋体" w:cs="新宋体"/>
          <w:b/>
          <w:color w:val="auto"/>
          <w:sz w:val="22"/>
          <w:highlight w:val="none"/>
        </w:rPr>
      </w:pPr>
    </w:p>
    <w:p w14:paraId="67E7A072">
      <w:pPr>
        <w:spacing w:line="440" w:lineRule="atLeast"/>
        <w:jc w:val="left"/>
        <w:rPr>
          <w:rFonts w:hint="eastAsia" w:ascii="新宋体" w:hAnsi="新宋体" w:eastAsia="新宋体" w:cs="新宋体"/>
          <w:b/>
          <w:color w:val="auto"/>
          <w:sz w:val="22"/>
          <w:highlight w:val="none"/>
        </w:rPr>
      </w:pPr>
    </w:p>
    <w:p w14:paraId="34C1F09E">
      <w:pPr>
        <w:spacing w:line="440" w:lineRule="atLeast"/>
        <w:jc w:val="left"/>
        <w:rPr>
          <w:rFonts w:hint="eastAsia" w:ascii="新宋体" w:hAnsi="新宋体" w:eastAsia="新宋体" w:cs="新宋体"/>
          <w:b/>
          <w:color w:val="auto"/>
          <w:sz w:val="22"/>
          <w:highlight w:val="none"/>
        </w:rPr>
      </w:pPr>
    </w:p>
    <w:p w14:paraId="3B3AF641">
      <w:pPr>
        <w:widowControl/>
        <w:spacing w:line="360" w:lineRule="auto"/>
        <w:rPr>
          <w:rFonts w:hint="eastAsia" w:ascii="新宋体" w:hAnsi="新宋体" w:eastAsia="新宋体" w:cs="新宋体"/>
          <w:b/>
          <w:color w:val="auto"/>
          <w:sz w:val="24"/>
          <w:highlight w:val="none"/>
        </w:rPr>
      </w:pPr>
      <w:r>
        <w:rPr>
          <w:rFonts w:hint="eastAsia" w:ascii="新宋体" w:hAnsi="新宋体" w:eastAsia="新宋体" w:cs="新宋体"/>
          <w:b/>
          <w:color w:val="auto"/>
          <w:sz w:val="24"/>
          <w:highlight w:val="none"/>
        </w:rPr>
        <w:br w:type="page"/>
      </w:r>
      <w:r>
        <w:rPr>
          <w:rFonts w:hint="eastAsia" w:ascii="新宋体" w:hAnsi="新宋体" w:eastAsia="新宋体" w:cs="新宋体"/>
          <w:b/>
          <w:color w:val="auto"/>
          <w:sz w:val="24"/>
          <w:highlight w:val="none"/>
        </w:rPr>
        <w:t>附件1</w:t>
      </w:r>
    </w:p>
    <w:p w14:paraId="742BEE19">
      <w:pPr>
        <w:widowControl/>
        <w:spacing w:line="360" w:lineRule="auto"/>
        <w:jc w:val="center"/>
        <w:rPr>
          <w:rFonts w:hint="eastAsia" w:ascii="新宋体" w:hAnsi="新宋体" w:eastAsia="新宋体" w:cs="新宋体"/>
          <w:b/>
          <w:color w:val="auto"/>
          <w:sz w:val="32"/>
          <w:szCs w:val="32"/>
          <w:highlight w:val="none"/>
        </w:rPr>
      </w:pPr>
      <w:r>
        <w:rPr>
          <w:rFonts w:hint="eastAsia" w:ascii="新宋体" w:hAnsi="新宋体" w:eastAsia="新宋体" w:cs="新宋体"/>
          <w:b/>
          <w:color w:val="auto"/>
          <w:kern w:val="0"/>
          <w:sz w:val="32"/>
          <w:szCs w:val="32"/>
          <w:highlight w:val="none"/>
        </w:rPr>
        <w:t>中小企业声明函</w:t>
      </w:r>
    </w:p>
    <w:p w14:paraId="6DF47A87">
      <w:pPr>
        <w:widowControl/>
        <w:spacing w:line="360" w:lineRule="auto"/>
        <w:ind w:firstLine="480" w:firstLineChars="200"/>
        <w:jc w:val="left"/>
        <w:rPr>
          <w:rFonts w:hint="eastAsia" w:ascii="新宋体" w:hAnsi="新宋体" w:eastAsia="新宋体" w:cs="新宋体"/>
          <w:color w:val="auto"/>
          <w:kern w:val="0"/>
          <w:sz w:val="24"/>
          <w:highlight w:val="none"/>
        </w:rPr>
      </w:pPr>
    </w:p>
    <w:p w14:paraId="111901F3">
      <w:pPr>
        <w:widowControl/>
        <w:spacing w:line="360" w:lineRule="auto"/>
        <w:ind w:firstLine="440"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本公司（联合体）郑重声明，根据《政府采购促进中小企业发展管理办法》（财库﹝2020﹞46 号）的规定，本公司（联合体）参加</w:t>
      </w:r>
      <w:r>
        <w:rPr>
          <w:rFonts w:hint="eastAsia" w:ascii="新宋体" w:hAnsi="新宋体" w:eastAsia="新宋体" w:cs="新宋体"/>
          <w:color w:val="auto"/>
          <w:kern w:val="0"/>
          <w:sz w:val="22"/>
          <w:szCs w:val="22"/>
          <w:highlight w:val="none"/>
          <w:u w:val="single"/>
          <w:lang w:eastAsia="zh-CN"/>
        </w:rPr>
        <w:t>温州市瓯海区第三人民医院</w:t>
      </w:r>
      <w:r>
        <w:rPr>
          <w:rFonts w:hint="eastAsia" w:ascii="新宋体" w:hAnsi="新宋体" w:eastAsia="新宋体" w:cs="新宋体"/>
          <w:color w:val="auto"/>
          <w:kern w:val="0"/>
          <w:sz w:val="22"/>
          <w:szCs w:val="22"/>
          <w:highlight w:val="none"/>
        </w:rPr>
        <w:t>的</w:t>
      </w:r>
      <w:r>
        <w:rPr>
          <w:rFonts w:hint="eastAsia" w:ascii="新宋体" w:hAnsi="新宋体" w:eastAsia="新宋体" w:cs="新宋体"/>
          <w:color w:val="auto"/>
          <w:kern w:val="0"/>
          <w:sz w:val="22"/>
          <w:szCs w:val="22"/>
          <w:highlight w:val="none"/>
          <w:u w:val="single"/>
          <w:lang w:eastAsia="zh-CN"/>
        </w:rPr>
        <w:t>温州市瓯海区第三人民医院血液透析及配套设备采购项目</w:t>
      </w:r>
      <w:r>
        <w:rPr>
          <w:rFonts w:hint="eastAsia" w:ascii="新宋体" w:hAnsi="新宋体" w:eastAsia="新宋体" w:cs="新宋体"/>
          <w:color w:val="auto"/>
          <w:kern w:val="0"/>
          <w:sz w:val="22"/>
          <w:szCs w:val="22"/>
          <w:highlight w:val="none"/>
        </w:rPr>
        <w:t xml:space="preserve">采购活动，提供的货物全部由符合政策要求的中小企业制造。相关企业 （含联合体中的中小企业、签订分包意向协议的中小企业）的具体情况如下： </w:t>
      </w:r>
    </w:p>
    <w:p w14:paraId="27A58E18">
      <w:pPr>
        <w:widowControl/>
        <w:spacing w:line="360" w:lineRule="auto"/>
        <w:ind w:firstLine="440"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1.</w:t>
      </w:r>
      <w:r>
        <w:rPr>
          <w:rFonts w:hint="eastAsia" w:ascii="新宋体" w:hAnsi="新宋体" w:eastAsia="新宋体" w:cs="新宋体"/>
          <w:b/>
          <w:color w:val="auto"/>
          <w:sz w:val="22"/>
          <w:szCs w:val="22"/>
          <w:highlight w:val="none"/>
          <w:u w:val="single"/>
        </w:rPr>
        <w:t>（标的名称）</w:t>
      </w:r>
      <w:r>
        <w:rPr>
          <w:rFonts w:hint="eastAsia" w:ascii="新宋体" w:hAnsi="新宋体" w:eastAsia="新宋体" w:cs="新宋体"/>
          <w:color w:val="auto"/>
          <w:kern w:val="0"/>
          <w:sz w:val="22"/>
          <w:szCs w:val="22"/>
          <w:highlight w:val="none"/>
        </w:rPr>
        <w:t>，属于</w:t>
      </w:r>
      <w:r>
        <w:rPr>
          <w:rFonts w:hint="eastAsia" w:ascii="新宋体" w:hAnsi="新宋体" w:eastAsia="新宋体" w:cs="新宋体"/>
          <w:b/>
          <w:bCs/>
          <w:color w:val="auto"/>
          <w:kern w:val="0"/>
          <w:sz w:val="22"/>
          <w:szCs w:val="22"/>
          <w:highlight w:val="none"/>
          <w:u w:val="single"/>
        </w:rPr>
        <w:t>工业</w:t>
      </w:r>
      <w:r>
        <w:rPr>
          <w:rFonts w:hint="eastAsia" w:ascii="新宋体" w:hAnsi="新宋体" w:eastAsia="新宋体" w:cs="新宋体"/>
          <w:color w:val="auto"/>
          <w:kern w:val="0"/>
          <w:sz w:val="22"/>
          <w:szCs w:val="22"/>
          <w:highlight w:val="none"/>
        </w:rPr>
        <w:t>行业；制造商为</w:t>
      </w:r>
      <w:r>
        <w:rPr>
          <w:rFonts w:hint="eastAsia" w:ascii="新宋体" w:hAnsi="新宋体" w:eastAsia="新宋体" w:cs="新宋体"/>
          <w:i/>
          <w:color w:val="auto"/>
          <w:kern w:val="0"/>
          <w:sz w:val="22"/>
          <w:szCs w:val="22"/>
          <w:highlight w:val="none"/>
          <w:u w:val="single"/>
        </w:rPr>
        <w:t>（企业名称）</w:t>
      </w:r>
      <w:r>
        <w:rPr>
          <w:rFonts w:hint="eastAsia" w:ascii="新宋体" w:hAnsi="新宋体" w:eastAsia="新宋体" w:cs="新宋体"/>
          <w:color w:val="auto"/>
          <w:kern w:val="0"/>
          <w:sz w:val="22"/>
          <w:szCs w:val="22"/>
          <w:highlight w:val="none"/>
        </w:rPr>
        <w:t>，从业人员</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人，营业收入为</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万元，资产总额为</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万元，属于</w:t>
      </w:r>
      <w:r>
        <w:rPr>
          <w:rFonts w:hint="eastAsia" w:ascii="新宋体" w:hAnsi="新宋体" w:eastAsia="新宋体" w:cs="新宋体"/>
          <w:i/>
          <w:color w:val="auto"/>
          <w:kern w:val="0"/>
          <w:sz w:val="22"/>
          <w:szCs w:val="22"/>
          <w:highlight w:val="none"/>
          <w:u w:val="single"/>
        </w:rPr>
        <w:t>（中型企业、小型企业、微型企业）</w:t>
      </w:r>
      <w:r>
        <w:rPr>
          <w:rFonts w:hint="eastAsia" w:ascii="新宋体" w:hAnsi="新宋体" w:eastAsia="新宋体" w:cs="新宋体"/>
          <w:color w:val="auto"/>
          <w:kern w:val="0"/>
          <w:sz w:val="22"/>
          <w:szCs w:val="22"/>
          <w:highlight w:val="none"/>
        </w:rPr>
        <w:t xml:space="preserve">； </w:t>
      </w:r>
    </w:p>
    <w:p w14:paraId="1B79BFF8">
      <w:pPr>
        <w:widowControl/>
        <w:spacing w:line="360" w:lineRule="auto"/>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w:t>
      </w:r>
      <w:r>
        <w:rPr>
          <w:rFonts w:hint="eastAsia" w:ascii="新宋体" w:hAnsi="新宋体" w:eastAsia="新宋体" w:cs="新宋体"/>
          <w:b/>
          <w:bCs/>
          <w:i/>
          <w:color w:val="auto"/>
          <w:kern w:val="0"/>
          <w:sz w:val="24"/>
          <w:highlight w:val="none"/>
          <w:u w:val="single"/>
        </w:rPr>
        <w:t>（标的名称）</w:t>
      </w:r>
      <w:r>
        <w:rPr>
          <w:rFonts w:hint="eastAsia" w:ascii="新宋体" w:hAnsi="新宋体" w:eastAsia="新宋体" w:cs="新宋体"/>
          <w:i/>
          <w:color w:val="auto"/>
          <w:kern w:val="0"/>
          <w:sz w:val="24"/>
          <w:highlight w:val="none"/>
          <w:u w:val="single"/>
        </w:rPr>
        <w:t xml:space="preserve"> </w:t>
      </w:r>
      <w:r>
        <w:rPr>
          <w:rFonts w:hint="eastAsia" w:ascii="新宋体" w:hAnsi="新宋体" w:eastAsia="新宋体" w:cs="新宋体"/>
          <w:color w:val="auto"/>
          <w:kern w:val="0"/>
          <w:sz w:val="22"/>
          <w:szCs w:val="22"/>
          <w:highlight w:val="none"/>
        </w:rPr>
        <w:t>，属于</w:t>
      </w:r>
      <w:r>
        <w:rPr>
          <w:rFonts w:hint="eastAsia" w:ascii="新宋体" w:hAnsi="新宋体" w:eastAsia="新宋体" w:cs="新宋体"/>
          <w:b/>
          <w:bCs/>
          <w:color w:val="auto"/>
          <w:kern w:val="0"/>
          <w:sz w:val="22"/>
          <w:szCs w:val="22"/>
          <w:highlight w:val="none"/>
          <w:u w:val="single"/>
        </w:rPr>
        <w:t>工业</w:t>
      </w:r>
      <w:r>
        <w:rPr>
          <w:rFonts w:hint="eastAsia" w:ascii="新宋体" w:hAnsi="新宋体" w:eastAsia="新宋体" w:cs="新宋体"/>
          <w:color w:val="auto"/>
          <w:kern w:val="0"/>
          <w:sz w:val="22"/>
          <w:szCs w:val="22"/>
          <w:highlight w:val="none"/>
        </w:rPr>
        <w:t>行业；制造商为</w:t>
      </w:r>
      <w:r>
        <w:rPr>
          <w:rFonts w:hint="eastAsia" w:ascii="新宋体" w:hAnsi="新宋体" w:eastAsia="新宋体" w:cs="新宋体"/>
          <w:color w:val="auto"/>
          <w:kern w:val="0"/>
          <w:sz w:val="22"/>
          <w:szCs w:val="22"/>
          <w:highlight w:val="none"/>
          <w:u w:val="single"/>
        </w:rPr>
        <w:t>（企业名称）</w:t>
      </w:r>
      <w:r>
        <w:rPr>
          <w:rFonts w:hint="eastAsia" w:ascii="新宋体" w:hAnsi="新宋体" w:eastAsia="新宋体" w:cs="新宋体"/>
          <w:color w:val="auto"/>
          <w:kern w:val="0"/>
          <w:sz w:val="22"/>
          <w:szCs w:val="22"/>
          <w:highlight w:val="none"/>
        </w:rPr>
        <w:t>，从业人员</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人，营业收入为</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万元，资产总额为</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万元，属于</w:t>
      </w:r>
      <w:r>
        <w:rPr>
          <w:rFonts w:hint="eastAsia" w:ascii="新宋体" w:hAnsi="新宋体" w:eastAsia="新宋体" w:cs="新宋体"/>
          <w:color w:val="auto"/>
          <w:kern w:val="0"/>
          <w:sz w:val="22"/>
          <w:szCs w:val="22"/>
          <w:highlight w:val="none"/>
          <w:u w:val="single"/>
        </w:rPr>
        <w:t>（中型企业、小型企业、微型企业）；</w:t>
      </w:r>
    </w:p>
    <w:p w14:paraId="64B3BB07">
      <w:pPr>
        <w:widowControl/>
        <w:spacing w:line="360" w:lineRule="auto"/>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w:t>
      </w:r>
    </w:p>
    <w:p w14:paraId="62990908">
      <w:pPr>
        <w:widowControl/>
        <w:spacing w:line="360" w:lineRule="auto"/>
        <w:ind w:firstLine="440"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以上企业，不属于大企业的分支机构，不存在控股股东为大企业的情形，也不存在与大企业的负责人为同一人的情形。</w:t>
      </w:r>
    </w:p>
    <w:p w14:paraId="4CC20C52">
      <w:pPr>
        <w:widowControl/>
        <w:spacing w:line="360" w:lineRule="auto"/>
        <w:ind w:firstLine="440"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本企业对上述声明内容的真实性负责。如有虚假，将依法承担相应责任。 </w:t>
      </w:r>
    </w:p>
    <w:p w14:paraId="25452DF4">
      <w:pPr>
        <w:widowControl/>
        <w:spacing w:line="360" w:lineRule="auto"/>
        <w:ind w:firstLine="3960" w:firstLineChars="1800"/>
        <w:jc w:val="left"/>
        <w:rPr>
          <w:rFonts w:hint="eastAsia" w:ascii="新宋体" w:hAnsi="新宋体" w:eastAsia="新宋体" w:cs="新宋体"/>
          <w:color w:val="auto"/>
          <w:kern w:val="0"/>
          <w:sz w:val="22"/>
          <w:szCs w:val="22"/>
          <w:highlight w:val="none"/>
        </w:rPr>
      </w:pPr>
    </w:p>
    <w:p w14:paraId="65D81995">
      <w:pPr>
        <w:widowControl/>
        <w:spacing w:line="360" w:lineRule="auto"/>
        <w:ind w:firstLine="3960" w:firstLineChars="18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val="en-US" w:eastAsia="zh-CN"/>
        </w:rPr>
        <w:t>投标人</w:t>
      </w:r>
      <w:r>
        <w:rPr>
          <w:rFonts w:hint="eastAsia" w:ascii="新宋体" w:hAnsi="新宋体" w:eastAsia="新宋体" w:cs="新宋体"/>
          <w:color w:val="auto"/>
          <w:kern w:val="0"/>
          <w:sz w:val="22"/>
          <w:szCs w:val="22"/>
          <w:highlight w:val="none"/>
        </w:rPr>
        <w:t xml:space="preserve">名称（盖章）： </w:t>
      </w:r>
    </w:p>
    <w:p w14:paraId="7B7970B4">
      <w:pPr>
        <w:widowControl/>
        <w:spacing w:line="360" w:lineRule="auto"/>
        <w:ind w:firstLine="4180" w:firstLineChars="19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日 期：</w:t>
      </w:r>
    </w:p>
    <w:p w14:paraId="28EA1969">
      <w:pPr>
        <w:pStyle w:val="39"/>
        <w:jc w:val="both"/>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注：投标人为联合体（分包）形式的，可只需联合体牵头方（总包供应商）盖章。</w:t>
      </w:r>
    </w:p>
    <w:p w14:paraId="010B76B5">
      <w:pPr>
        <w:widowControl/>
        <w:spacing w:line="360" w:lineRule="auto"/>
        <w:jc w:val="left"/>
        <w:rPr>
          <w:rFonts w:hint="eastAsia" w:ascii="新宋体" w:hAnsi="新宋体" w:eastAsia="新宋体" w:cs="新宋体"/>
          <w:b/>
          <w:bCs/>
          <w:color w:val="auto"/>
          <w:kern w:val="0"/>
          <w:sz w:val="22"/>
          <w:szCs w:val="22"/>
          <w:highlight w:val="none"/>
        </w:rPr>
      </w:pPr>
    </w:p>
    <w:p w14:paraId="2D756BF0">
      <w:pPr>
        <w:widowControl/>
        <w:spacing w:line="360" w:lineRule="auto"/>
        <w:jc w:val="left"/>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1.从业人员、营业收入、资产总额填报上一年度数据，无上一年度数据的新成立企业可不填报。</w:t>
      </w:r>
    </w:p>
    <w:p w14:paraId="359D31C6">
      <w:pPr>
        <w:widowControl/>
        <w:spacing w:line="360" w:lineRule="auto"/>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w:t>
      </w:r>
      <w:r>
        <w:rPr>
          <w:rFonts w:hint="eastAsia" w:ascii="新宋体" w:hAnsi="新宋体" w:eastAsia="新宋体" w:cs="新宋体"/>
          <w:b/>
          <w:bCs/>
          <w:color w:val="auto"/>
          <w:kern w:val="0"/>
          <w:sz w:val="22"/>
          <w:szCs w:val="22"/>
          <w:highlight w:val="none"/>
        </w:rPr>
        <w:t>投标人应实事求是填写并提供本表，不符合的可不提供；如有虚假，按照《政府采购促进中小企业发展管理办法》的通知（财库〔2020〕46号）第二十条处理。</w:t>
      </w:r>
    </w:p>
    <w:p w14:paraId="3F199B7E">
      <w:pPr>
        <w:widowControl/>
        <w:spacing w:line="360" w:lineRule="auto"/>
        <w:jc w:val="left"/>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3.如中标，将在中标公示中将此函予以公示，接受社会监督。</w:t>
      </w:r>
    </w:p>
    <w:p w14:paraId="2DB68795">
      <w:pPr>
        <w:widowControl/>
        <w:spacing w:line="360" w:lineRule="auto"/>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4.可采用工业和信息化部网站（https://www.miit.gov.cn/）中小企业规模类型自测小程序进行自测</w:t>
      </w:r>
    </w:p>
    <w:p w14:paraId="67013B6A">
      <w:pPr>
        <w:widowControl/>
        <w:spacing w:line="360" w:lineRule="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后填写，不符合的不需要提供。</w:t>
      </w:r>
    </w:p>
    <w:p w14:paraId="10E5C43E">
      <w:pPr>
        <w:widowControl/>
        <w:spacing w:line="360" w:lineRule="auto"/>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5.不符合的无需提供。</w:t>
      </w:r>
    </w:p>
    <w:p w14:paraId="33053E95">
      <w:pPr>
        <w:widowControl/>
        <w:spacing w:line="360" w:lineRule="auto"/>
        <w:rPr>
          <w:rFonts w:hint="eastAsia" w:ascii="新宋体" w:hAnsi="新宋体" w:eastAsia="新宋体" w:cs="新宋体"/>
          <w:b/>
          <w:color w:val="auto"/>
          <w:sz w:val="24"/>
          <w:highlight w:val="none"/>
        </w:rPr>
      </w:pPr>
      <w:r>
        <w:rPr>
          <w:rFonts w:hint="eastAsia" w:ascii="新宋体" w:hAnsi="新宋体" w:eastAsia="新宋体" w:cs="新宋体"/>
          <w:b/>
          <w:color w:val="auto"/>
          <w:sz w:val="24"/>
          <w:highlight w:val="none"/>
        </w:rPr>
        <w:br w:type="page"/>
      </w:r>
      <w:r>
        <w:rPr>
          <w:rFonts w:hint="eastAsia" w:ascii="新宋体" w:hAnsi="新宋体" w:eastAsia="新宋体" w:cs="新宋体"/>
          <w:b/>
          <w:color w:val="auto"/>
          <w:sz w:val="24"/>
          <w:highlight w:val="none"/>
        </w:rPr>
        <w:t xml:space="preserve"> 附件2                              </w:t>
      </w:r>
    </w:p>
    <w:p w14:paraId="6F6DBA7E">
      <w:pPr>
        <w:widowControl/>
        <w:spacing w:line="360" w:lineRule="auto"/>
        <w:rPr>
          <w:rFonts w:hint="eastAsia" w:ascii="新宋体" w:hAnsi="新宋体" w:eastAsia="新宋体" w:cs="新宋体"/>
          <w:b/>
          <w:color w:val="auto"/>
          <w:kern w:val="0"/>
          <w:sz w:val="28"/>
          <w:szCs w:val="28"/>
          <w:highlight w:val="none"/>
        </w:rPr>
      </w:pPr>
      <w:r>
        <w:rPr>
          <w:rFonts w:hint="eastAsia" w:ascii="新宋体" w:hAnsi="新宋体" w:eastAsia="新宋体" w:cs="新宋体"/>
          <w:b/>
          <w:color w:val="auto"/>
          <w:sz w:val="24"/>
          <w:highlight w:val="none"/>
        </w:rPr>
        <w:t xml:space="preserve">                                </w:t>
      </w:r>
      <w:r>
        <w:rPr>
          <w:rFonts w:hint="eastAsia" w:ascii="新宋体" w:hAnsi="新宋体" w:eastAsia="新宋体" w:cs="新宋体"/>
          <w:b/>
          <w:color w:val="auto"/>
          <w:kern w:val="0"/>
          <w:sz w:val="24"/>
          <w:highlight w:val="none"/>
        </w:rPr>
        <w:t>监狱企业声明函</w:t>
      </w:r>
    </w:p>
    <w:p w14:paraId="1EAAEC7E">
      <w:pPr>
        <w:snapToGrid w:val="0"/>
        <w:spacing w:line="300" w:lineRule="auto"/>
        <w:ind w:firstLine="464" w:firstLineChars="200"/>
        <w:jc w:val="center"/>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【非监狱企业不用提供】</w:t>
      </w:r>
    </w:p>
    <w:p w14:paraId="55615067">
      <w:pPr>
        <w:snapToGrid w:val="0"/>
        <w:spacing w:line="300" w:lineRule="auto"/>
        <w:ind w:firstLine="464" w:firstLineChars="200"/>
        <w:rPr>
          <w:rFonts w:hint="eastAsia" w:ascii="新宋体" w:hAnsi="新宋体" w:eastAsia="新宋体" w:cs="新宋体"/>
          <w:color w:val="auto"/>
          <w:spacing w:val="6"/>
          <w:sz w:val="22"/>
          <w:szCs w:val="22"/>
          <w:highlight w:val="none"/>
        </w:rPr>
      </w:pPr>
    </w:p>
    <w:p w14:paraId="31F51396">
      <w:pPr>
        <w:snapToGrid w:val="0"/>
        <w:spacing w:line="300" w:lineRule="auto"/>
        <w:ind w:firstLine="464"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本企业为参加（项目名称</w:t>
      </w:r>
      <w:r>
        <w:rPr>
          <w:rFonts w:hint="eastAsia" w:ascii="新宋体" w:hAnsi="新宋体" w:eastAsia="新宋体" w:cs="新宋体"/>
          <w:color w:val="auto"/>
          <w:spacing w:val="6"/>
          <w:sz w:val="22"/>
          <w:szCs w:val="22"/>
          <w:highlight w:val="none"/>
          <w:u w:val="single"/>
        </w:rPr>
        <w:t xml:space="preserve">：         </w:t>
      </w:r>
      <w:r>
        <w:rPr>
          <w:rFonts w:hint="eastAsia" w:ascii="新宋体" w:hAnsi="新宋体" w:eastAsia="新宋体" w:cs="新宋体"/>
          <w:color w:val="auto"/>
          <w:spacing w:val="6"/>
          <w:sz w:val="22"/>
          <w:szCs w:val="22"/>
          <w:highlight w:val="none"/>
        </w:rPr>
        <w:t>）（项目编号</w:t>
      </w:r>
      <w:r>
        <w:rPr>
          <w:rFonts w:hint="eastAsia" w:ascii="新宋体" w:hAnsi="新宋体" w:eastAsia="新宋体" w:cs="新宋体"/>
          <w:color w:val="auto"/>
          <w:spacing w:val="6"/>
          <w:sz w:val="22"/>
          <w:szCs w:val="22"/>
          <w:highlight w:val="none"/>
          <w:u w:val="single"/>
        </w:rPr>
        <w:t xml:space="preserve">：         </w:t>
      </w:r>
      <w:r>
        <w:rPr>
          <w:rFonts w:hint="eastAsia" w:ascii="新宋体" w:hAnsi="新宋体" w:eastAsia="新宋体" w:cs="新宋体"/>
          <w:color w:val="auto"/>
          <w:spacing w:val="6"/>
          <w:sz w:val="22"/>
          <w:szCs w:val="22"/>
          <w:highlight w:val="none"/>
        </w:rPr>
        <w:t>）采购活动，现本企业郑重声明，根据《关于政府采购支持监狱企业发展有关问题的通知》（财库[2014]68号）的规定，投标产品</w:t>
      </w:r>
      <w:r>
        <w:rPr>
          <w:rFonts w:hint="eastAsia" w:ascii="新宋体" w:hAnsi="新宋体" w:eastAsia="新宋体" w:cs="新宋体"/>
          <w:color w:val="auto"/>
          <w:spacing w:val="6"/>
          <w:sz w:val="22"/>
          <w:szCs w:val="22"/>
          <w:highlight w:val="none"/>
          <w:u w:val="single"/>
        </w:rPr>
        <w:t xml:space="preserve"> （产品名称） </w:t>
      </w:r>
      <w:r>
        <w:rPr>
          <w:rFonts w:hint="eastAsia" w:ascii="新宋体" w:hAnsi="新宋体" w:eastAsia="新宋体" w:cs="新宋体"/>
          <w:color w:val="auto"/>
          <w:spacing w:val="6"/>
          <w:sz w:val="22"/>
          <w:szCs w:val="22"/>
          <w:highlight w:val="none"/>
        </w:rPr>
        <w:t xml:space="preserve">生产企业为监狱企业。 </w:t>
      </w:r>
    </w:p>
    <w:p w14:paraId="2059B880">
      <w:pPr>
        <w:snapToGrid w:val="0"/>
        <w:spacing w:line="300" w:lineRule="auto"/>
        <w:ind w:firstLine="464" w:firstLineChars="200"/>
        <w:jc w:val="left"/>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根据上述标准，投标产品生产企业属于监狱企业的理由为：</w:t>
      </w:r>
      <w:r>
        <w:rPr>
          <w:rFonts w:hint="eastAsia" w:ascii="新宋体" w:hAnsi="新宋体" w:eastAsia="新宋体" w:cs="新宋体"/>
          <w:color w:val="auto"/>
          <w:spacing w:val="6"/>
          <w:sz w:val="22"/>
          <w:szCs w:val="22"/>
          <w:highlight w:val="none"/>
          <w:u w:val="single"/>
        </w:rPr>
        <w:t xml:space="preserve">          </w:t>
      </w:r>
      <w:r>
        <w:rPr>
          <w:rFonts w:hint="eastAsia" w:ascii="新宋体" w:hAnsi="新宋体" w:eastAsia="新宋体" w:cs="新宋体"/>
          <w:color w:val="auto"/>
          <w:spacing w:val="6"/>
          <w:sz w:val="22"/>
          <w:szCs w:val="22"/>
          <w:highlight w:val="none"/>
        </w:rPr>
        <w:t xml:space="preserve">。 </w:t>
      </w:r>
    </w:p>
    <w:p w14:paraId="41FFAEAC">
      <w:pPr>
        <w:snapToGrid w:val="0"/>
        <w:spacing w:line="300" w:lineRule="auto"/>
        <w:ind w:firstLine="464"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 xml:space="preserve"> </w:t>
      </w:r>
    </w:p>
    <w:p w14:paraId="4875177D">
      <w:pPr>
        <w:snapToGrid w:val="0"/>
        <w:spacing w:line="300" w:lineRule="auto"/>
        <w:ind w:firstLine="464"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 xml:space="preserve">本企业对上述声明的真实性负责。如有虚假，将依法承担相应责任。 </w:t>
      </w:r>
    </w:p>
    <w:p w14:paraId="78AEE410">
      <w:pPr>
        <w:tabs>
          <w:tab w:val="left" w:pos="4860"/>
        </w:tabs>
        <w:spacing w:line="588" w:lineRule="exact"/>
        <w:ind w:right="1560" w:firstLine="464" w:firstLineChars="200"/>
        <w:jc w:val="center"/>
        <w:rPr>
          <w:rFonts w:hint="eastAsia" w:ascii="新宋体" w:hAnsi="新宋体" w:eastAsia="新宋体" w:cs="新宋体"/>
          <w:color w:val="auto"/>
          <w:spacing w:val="6"/>
          <w:sz w:val="22"/>
          <w:szCs w:val="22"/>
          <w:highlight w:val="none"/>
        </w:rPr>
      </w:pPr>
    </w:p>
    <w:p w14:paraId="312DB00E">
      <w:pPr>
        <w:adjustRightInd w:val="0"/>
        <w:snapToGrid w:val="0"/>
        <w:spacing w:line="300" w:lineRule="auto"/>
        <w:ind w:firstLine="464"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6"/>
          <w:sz w:val="22"/>
          <w:szCs w:val="22"/>
          <w:highlight w:val="none"/>
        </w:rPr>
        <w:t>投标人名称（盖章）</w:t>
      </w:r>
      <w:r>
        <w:rPr>
          <w:rFonts w:hint="eastAsia" w:ascii="新宋体" w:hAnsi="新宋体" w:eastAsia="新宋体" w:cs="新宋体"/>
          <w:color w:val="auto"/>
          <w:sz w:val="22"/>
          <w:szCs w:val="22"/>
          <w:highlight w:val="none"/>
        </w:rPr>
        <w:t>：</w:t>
      </w:r>
    </w:p>
    <w:p w14:paraId="5026726C">
      <w:pPr>
        <w:adjustRightInd w:val="0"/>
        <w:snapToGrid w:val="0"/>
        <w:spacing w:line="30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日期：       年     月   日 </w:t>
      </w:r>
    </w:p>
    <w:p w14:paraId="79F08547">
      <w:pPr>
        <w:pStyle w:val="54"/>
        <w:spacing w:line="360" w:lineRule="auto"/>
        <w:ind w:left="0" w:leftChars="0" w:firstLine="440"/>
        <w:rPr>
          <w:rFonts w:hint="eastAsia" w:ascii="新宋体" w:hAnsi="新宋体" w:eastAsia="新宋体" w:cs="新宋体"/>
          <w:color w:val="auto"/>
          <w:kern w:val="0"/>
          <w:sz w:val="22"/>
          <w:szCs w:val="22"/>
          <w:highlight w:val="none"/>
        </w:rPr>
      </w:pPr>
    </w:p>
    <w:p w14:paraId="362F341A">
      <w:pPr>
        <w:pStyle w:val="54"/>
        <w:spacing w:line="360" w:lineRule="auto"/>
        <w:ind w:left="0" w:leftChars="0" w:firstLine="44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监狱企业参加政府采购活动时，应当提供由省级以上监狱管理局、戒毒管理局（含新疆生产建设</w:t>
      </w:r>
    </w:p>
    <w:p w14:paraId="6C38F343">
      <w:pPr>
        <w:pStyle w:val="54"/>
        <w:spacing w:line="360" w:lineRule="auto"/>
        <w:ind w:left="0" w:leftChars="0" w:firstLine="44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兵团）出具的属于监狱企业的证明文件。</w:t>
      </w:r>
    </w:p>
    <w:p w14:paraId="47012FC1">
      <w:pPr>
        <w:pStyle w:val="54"/>
        <w:spacing w:line="360" w:lineRule="auto"/>
        <w:ind w:left="0" w:leftChars="0" w:firstLine="44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监狱企业：是指由司法部认定的为罪犯、戒毒人员提供生产项目和劳动对象，且全部产权属于司</w:t>
      </w:r>
    </w:p>
    <w:p w14:paraId="7E290F22">
      <w:pPr>
        <w:pStyle w:val="54"/>
        <w:spacing w:line="360" w:lineRule="auto"/>
        <w:ind w:left="0" w:leftChars="0" w:firstLine="44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法部监狱管理局、戒毒管理局、直属煤矿管理局，各省、自治区、直辖市监狱管理局、戒毒管理局，各地（设区的市）监狱、强制隔离戒毒所、戒毒康复所，以及新疆生产建设兵团监狱管理局、戒毒管理局的企业。</w:t>
      </w:r>
    </w:p>
    <w:p w14:paraId="109291AA">
      <w:pPr>
        <w:widowControl/>
        <w:spacing w:line="360" w:lineRule="auto"/>
        <w:jc w:val="left"/>
        <w:rPr>
          <w:rFonts w:hint="eastAsia" w:ascii="新宋体" w:hAnsi="新宋体" w:eastAsia="新宋体" w:cs="新宋体"/>
          <w:b/>
          <w:color w:val="auto"/>
          <w:sz w:val="24"/>
          <w:highlight w:val="none"/>
        </w:rPr>
      </w:pPr>
    </w:p>
    <w:p w14:paraId="07269815">
      <w:pPr>
        <w:widowControl/>
        <w:spacing w:before="100" w:beforeAutospacing="1" w:after="100" w:afterAutospacing="1" w:line="440" w:lineRule="atLeast"/>
        <w:rPr>
          <w:rFonts w:hint="eastAsia" w:ascii="新宋体" w:hAnsi="新宋体" w:eastAsia="新宋体" w:cs="新宋体"/>
          <w:b/>
          <w:bCs/>
          <w:color w:val="auto"/>
          <w:sz w:val="24"/>
          <w:highlight w:val="none"/>
        </w:rPr>
      </w:pPr>
      <w:r>
        <w:rPr>
          <w:rFonts w:hint="eastAsia" w:ascii="新宋体" w:hAnsi="新宋体" w:eastAsia="新宋体" w:cs="新宋体"/>
          <w:b/>
          <w:bCs/>
          <w:color w:val="auto"/>
          <w:kern w:val="0"/>
          <w:sz w:val="22"/>
          <w:szCs w:val="22"/>
          <w:highlight w:val="none"/>
        </w:rPr>
        <w:t>注：投标人为联合体形式的，可只需联合体牵头方（总包供应商）盖章。</w:t>
      </w:r>
      <w:r>
        <w:rPr>
          <w:rFonts w:hint="eastAsia" w:ascii="新宋体" w:hAnsi="新宋体" w:eastAsia="新宋体" w:cs="新宋体"/>
          <w:b/>
          <w:bCs/>
          <w:color w:val="auto"/>
          <w:sz w:val="24"/>
          <w:highlight w:val="none"/>
        </w:rPr>
        <w:br w:type="page"/>
      </w:r>
      <w:r>
        <w:rPr>
          <w:rFonts w:hint="eastAsia" w:ascii="新宋体" w:hAnsi="新宋体" w:eastAsia="新宋体" w:cs="新宋体"/>
          <w:b/>
          <w:bCs/>
          <w:color w:val="auto"/>
          <w:sz w:val="24"/>
          <w:highlight w:val="none"/>
        </w:rPr>
        <w:t>附件3</w:t>
      </w:r>
    </w:p>
    <w:p w14:paraId="7419C0CD">
      <w:pPr>
        <w:widowControl/>
        <w:spacing w:before="100" w:beforeAutospacing="1" w:after="100" w:afterAutospacing="1" w:line="440" w:lineRule="atLeast"/>
        <w:jc w:val="center"/>
        <w:rPr>
          <w:rFonts w:hint="eastAsia" w:ascii="新宋体" w:hAnsi="新宋体" w:eastAsia="新宋体" w:cs="新宋体"/>
          <w:b/>
          <w:bCs/>
          <w:color w:val="auto"/>
          <w:sz w:val="24"/>
          <w:highlight w:val="none"/>
        </w:rPr>
      </w:pPr>
      <w:r>
        <w:rPr>
          <w:rFonts w:hint="eastAsia" w:ascii="新宋体" w:hAnsi="新宋体" w:eastAsia="新宋体" w:cs="新宋体"/>
          <w:b/>
          <w:bCs/>
          <w:color w:val="auto"/>
          <w:sz w:val="24"/>
          <w:highlight w:val="none"/>
        </w:rPr>
        <w:t>残疾人福利性单位声明函</w:t>
      </w:r>
    </w:p>
    <w:p w14:paraId="10C0D2A5">
      <w:pPr>
        <w:spacing w:line="588" w:lineRule="exact"/>
        <w:rPr>
          <w:rFonts w:hint="eastAsia" w:ascii="新宋体" w:hAnsi="新宋体" w:eastAsia="新宋体" w:cs="新宋体"/>
          <w:b/>
          <w:color w:val="auto"/>
          <w:spacing w:val="6"/>
          <w:sz w:val="30"/>
          <w:szCs w:val="30"/>
          <w:highlight w:val="none"/>
        </w:rPr>
      </w:pPr>
    </w:p>
    <w:p w14:paraId="478B98EB">
      <w:pPr>
        <w:spacing w:line="588" w:lineRule="exact"/>
        <w:ind w:firstLine="464"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本单位郑重声明，根据《财政部 民政部 中国残疾人联合会关于促进残疾人就业政府采购政策的通知》（财库</w:t>
      </w:r>
      <w:r>
        <w:rPr>
          <w:rFonts w:hint="eastAsia" w:ascii="新宋体" w:hAnsi="新宋体" w:eastAsia="新宋体" w:cs="新宋体"/>
          <w:color w:val="auto"/>
          <w:sz w:val="22"/>
          <w:szCs w:val="22"/>
          <w:highlight w:val="none"/>
        </w:rPr>
        <w:t>〔2017〕 141</w:t>
      </w:r>
      <w:r>
        <w:rPr>
          <w:rFonts w:hint="eastAsia" w:ascii="新宋体" w:hAnsi="新宋体" w:eastAsia="新宋体" w:cs="新宋体"/>
          <w:color w:val="auto"/>
          <w:spacing w:val="6"/>
          <w:sz w:val="22"/>
          <w:szCs w:val="22"/>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51E5B30">
      <w:pPr>
        <w:spacing w:line="588" w:lineRule="exact"/>
        <w:ind w:firstLine="464"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本单位对上述声明的真实性负责。如有虚假，将依法承担相应责任。</w:t>
      </w:r>
    </w:p>
    <w:p w14:paraId="653D0A7F">
      <w:pPr>
        <w:spacing w:line="588" w:lineRule="exact"/>
        <w:ind w:firstLine="464" w:firstLineChars="200"/>
        <w:rPr>
          <w:rFonts w:hint="eastAsia" w:ascii="新宋体" w:hAnsi="新宋体" w:eastAsia="新宋体" w:cs="新宋体"/>
          <w:color w:val="auto"/>
          <w:spacing w:val="6"/>
          <w:sz w:val="22"/>
          <w:szCs w:val="22"/>
          <w:highlight w:val="none"/>
        </w:rPr>
      </w:pPr>
    </w:p>
    <w:p w14:paraId="40AF60F2">
      <w:pPr>
        <w:tabs>
          <w:tab w:val="left" w:pos="4860"/>
        </w:tabs>
        <w:spacing w:line="588" w:lineRule="exact"/>
        <w:ind w:right="1560" w:firstLine="464" w:firstLineChars="200"/>
        <w:rPr>
          <w:rFonts w:hint="eastAsia" w:ascii="新宋体" w:hAnsi="新宋体" w:eastAsia="新宋体" w:cs="新宋体"/>
          <w:color w:val="auto"/>
          <w:spacing w:val="6"/>
          <w:sz w:val="22"/>
          <w:szCs w:val="22"/>
          <w:highlight w:val="none"/>
        </w:rPr>
      </w:pPr>
    </w:p>
    <w:p w14:paraId="2F73D825">
      <w:pPr>
        <w:tabs>
          <w:tab w:val="left" w:pos="4860"/>
        </w:tabs>
        <w:spacing w:line="588" w:lineRule="exact"/>
        <w:ind w:right="1560" w:firstLine="440"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kern w:val="0"/>
          <w:sz w:val="22"/>
          <w:szCs w:val="22"/>
          <w:highlight w:val="none"/>
          <w:lang w:val="en-US" w:eastAsia="zh-CN"/>
        </w:rPr>
        <w:t>投标人</w:t>
      </w:r>
      <w:r>
        <w:rPr>
          <w:rFonts w:hint="eastAsia" w:ascii="新宋体" w:hAnsi="新宋体" w:eastAsia="新宋体" w:cs="新宋体"/>
          <w:color w:val="auto"/>
          <w:kern w:val="0"/>
          <w:sz w:val="22"/>
          <w:szCs w:val="22"/>
          <w:highlight w:val="none"/>
        </w:rPr>
        <w:t>名称</w:t>
      </w:r>
      <w:r>
        <w:rPr>
          <w:rFonts w:hint="eastAsia" w:ascii="新宋体" w:hAnsi="新宋体" w:eastAsia="新宋体" w:cs="新宋体"/>
          <w:color w:val="auto"/>
          <w:spacing w:val="6"/>
          <w:sz w:val="22"/>
          <w:szCs w:val="22"/>
          <w:highlight w:val="none"/>
        </w:rPr>
        <w:t>（盖章）：</w:t>
      </w:r>
    </w:p>
    <w:p w14:paraId="460DC471">
      <w:pPr>
        <w:tabs>
          <w:tab w:val="left" w:pos="4860"/>
        </w:tabs>
        <w:spacing w:line="588" w:lineRule="exact"/>
        <w:ind w:right="1560" w:firstLine="464" w:firstLineChars="200"/>
        <w:rPr>
          <w:rFonts w:hint="eastAsia" w:ascii="新宋体" w:hAnsi="新宋体" w:eastAsia="新宋体" w:cs="新宋体"/>
          <w:color w:val="auto"/>
          <w:spacing w:val="6"/>
          <w:sz w:val="22"/>
          <w:szCs w:val="22"/>
          <w:highlight w:val="none"/>
        </w:rPr>
      </w:pPr>
      <w:r>
        <w:rPr>
          <w:rFonts w:hint="eastAsia" w:ascii="新宋体" w:hAnsi="新宋体" w:eastAsia="新宋体" w:cs="新宋体"/>
          <w:color w:val="auto"/>
          <w:spacing w:val="6"/>
          <w:sz w:val="22"/>
          <w:szCs w:val="22"/>
          <w:highlight w:val="none"/>
        </w:rPr>
        <w:t>日  期：</w:t>
      </w:r>
    </w:p>
    <w:p w14:paraId="2E769F2C">
      <w:pPr>
        <w:tabs>
          <w:tab w:val="left" w:pos="4860"/>
        </w:tabs>
        <w:spacing w:line="588" w:lineRule="exact"/>
        <w:ind w:right="1560" w:firstLine="464" w:firstLineChars="200"/>
        <w:jc w:val="center"/>
        <w:rPr>
          <w:rFonts w:hint="eastAsia" w:ascii="新宋体" w:hAnsi="新宋体" w:eastAsia="新宋体" w:cs="新宋体"/>
          <w:color w:val="auto"/>
          <w:spacing w:val="6"/>
          <w:sz w:val="22"/>
          <w:szCs w:val="22"/>
          <w:highlight w:val="none"/>
        </w:rPr>
      </w:pPr>
    </w:p>
    <w:p w14:paraId="5F36057B">
      <w:pPr>
        <w:tabs>
          <w:tab w:val="left" w:pos="4860"/>
        </w:tabs>
        <w:spacing w:line="588" w:lineRule="exact"/>
        <w:ind w:right="1560" w:firstLine="464" w:firstLineChars="200"/>
        <w:jc w:val="center"/>
        <w:rPr>
          <w:rFonts w:hint="eastAsia" w:ascii="新宋体" w:hAnsi="新宋体" w:eastAsia="新宋体" w:cs="新宋体"/>
          <w:color w:val="auto"/>
          <w:spacing w:val="6"/>
          <w:sz w:val="22"/>
          <w:szCs w:val="22"/>
          <w:highlight w:val="none"/>
        </w:rPr>
      </w:pPr>
    </w:p>
    <w:p w14:paraId="4CD58E18">
      <w:pPr>
        <w:tabs>
          <w:tab w:val="left" w:pos="4860"/>
        </w:tabs>
        <w:spacing w:line="588" w:lineRule="exact"/>
        <w:ind w:right="1560"/>
        <w:jc w:val="left"/>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备注说明：</w:t>
      </w:r>
    </w:p>
    <w:p w14:paraId="388DA250">
      <w:pPr>
        <w:numPr>
          <w:ilvl w:val="2"/>
          <w:numId w:val="5"/>
        </w:numPr>
        <w:tabs>
          <w:tab w:val="left" w:pos="0"/>
        </w:tabs>
        <w:spacing w:line="588" w:lineRule="exact"/>
        <w:ind w:right="114"/>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如中标，将在中标公示中将此残疾人福利性单位声明函予以公示，接受社会监督。</w:t>
      </w:r>
    </w:p>
    <w:p w14:paraId="753AA613">
      <w:pPr>
        <w:numPr>
          <w:ilvl w:val="2"/>
          <w:numId w:val="5"/>
        </w:numPr>
        <w:tabs>
          <w:tab w:val="left" w:pos="0"/>
        </w:tabs>
        <w:spacing w:line="588" w:lineRule="exact"/>
        <w:ind w:right="114"/>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投标人提供的《残疾人福利性单位声明函》与事实不符的，依照《政府采购法》第七十七条第一款的规定追究法律责任。</w:t>
      </w:r>
    </w:p>
    <w:p w14:paraId="6D14EF7B">
      <w:pPr>
        <w:tabs>
          <w:tab w:val="left" w:pos="0"/>
        </w:tabs>
        <w:spacing w:line="588" w:lineRule="exact"/>
        <w:ind w:right="114"/>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rPr>
        <w:t>3.不符合可不提供。</w:t>
      </w:r>
    </w:p>
    <w:p w14:paraId="3A368BEC">
      <w:pPr>
        <w:widowControl/>
        <w:spacing w:before="100" w:beforeAutospacing="1" w:after="100" w:afterAutospacing="1" w:line="440" w:lineRule="atLeast"/>
        <w:jc w:val="left"/>
        <w:rPr>
          <w:rFonts w:hint="eastAsia" w:ascii="新宋体" w:hAnsi="新宋体" w:eastAsia="新宋体" w:cs="新宋体"/>
          <w:b/>
          <w:color w:val="auto"/>
          <w:sz w:val="24"/>
          <w:highlight w:val="none"/>
        </w:rPr>
      </w:pPr>
    </w:p>
    <w:p w14:paraId="2570CC00">
      <w:pPr>
        <w:widowControl/>
        <w:spacing w:before="100" w:beforeAutospacing="1" w:after="100" w:afterAutospacing="1" w:line="440" w:lineRule="atLeast"/>
        <w:jc w:val="left"/>
        <w:rPr>
          <w:rFonts w:hint="eastAsia" w:ascii="新宋体" w:hAnsi="新宋体" w:eastAsia="新宋体" w:cs="新宋体"/>
          <w:b/>
          <w:color w:val="auto"/>
          <w:sz w:val="24"/>
          <w:highlight w:val="none"/>
        </w:rPr>
      </w:pPr>
      <w:r>
        <w:rPr>
          <w:rFonts w:hint="eastAsia" w:ascii="新宋体" w:hAnsi="新宋体" w:eastAsia="新宋体" w:cs="新宋体"/>
          <w:b/>
          <w:bCs/>
          <w:color w:val="auto"/>
          <w:kern w:val="0"/>
          <w:sz w:val="22"/>
          <w:szCs w:val="22"/>
          <w:highlight w:val="none"/>
        </w:rPr>
        <w:t>注：投标人为联合体形式的，可只需联合体牵头方（总包供应商）盖章。</w:t>
      </w:r>
    </w:p>
    <w:p w14:paraId="4352074F">
      <w:pPr>
        <w:widowControl/>
        <w:spacing w:before="100" w:beforeAutospacing="1" w:after="100" w:afterAutospacing="1" w:line="440" w:lineRule="atLeast"/>
        <w:jc w:val="left"/>
        <w:rPr>
          <w:rFonts w:hint="eastAsia" w:ascii="新宋体" w:hAnsi="新宋体" w:eastAsia="新宋体" w:cs="新宋体"/>
          <w:b/>
          <w:color w:val="auto"/>
          <w:sz w:val="24"/>
          <w:highlight w:val="none"/>
        </w:rPr>
      </w:pPr>
    </w:p>
    <w:p w14:paraId="0767AD40">
      <w:pPr>
        <w:pStyle w:val="27"/>
        <w:ind w:left="0" w:leftChars="0" w:right="1470"/>
        <w:jc w:val="center"/>
        <w:rPr>
          <w:rFonts w:hint="eastAsia" w:ascii="新宋体" w:hAnsi="新宋体" w:eastAsia="新宋体" w:cs="新宋体"/>
          <w:b/>
          <w:color w:val="auto"/>
          <w:sz w:val="32"/>
          <w:highlight w:val="none"/>
        </w:rPr>
      </w:pPr>
      <w:r>
        <w:rPr>
          <w:rFonts w:hint="eastAsia" w:ascii="新宋体" w:hAnsi="新宋体" w:eastAsia="新宋体" w:cs="新宋体"/>
          <w:b/>
          <w:color w:val="auto"/>
          <w:sz w:val="24"/>
          <w:highlight w:val="none"/>
        </w:rPr>
        <w:br w:type="page"/>
      </w:r>
      <w:bookmarkStart w:id="78" w:name="_Toc221356890"/>
      <w:bookmarkStart w:id="79" w:name="_Toc241404205"/>
      <w:bookmarkStart w:id="80" w:name="_Toc221356954"/>
      <w:bookmarkStart w:id="81" w:name="_Toc221423622"/>
      <w:bookmarkStart w:id="82" w:name="_Toc221374629"/>
      <w:bookmarkStart w:id="83" w:name="_Toc239145357"/>
      <w:bookmarkStart w:id="84" w:name="_Toc222114882"/>
      <w:bookmarkStart w:id="85" w:name="_Toc223716001"/>
      <w:bookmarkStart w:id="86" w:name="_Toc265529386"/>
      <w:r>
        <w:rPr>
          <w:rFonts w:hint="eastAsia" w:ascii="新宋体" w:hAnsi="新宋体" w:eastAsia="新宋体" w:cs="新宋体"/>
          <w:b/>
          <w:bCs/>
          <w:color w:val="auto"/>
          <w:sz w:val="36"/>
          <w:szCs w:val="36"/>
          <w:highlight w:val="none"/>
        </w:rPr>
        <w:t xml:space="preserve">第三部分  </w:t>
      </w:r>
      <w:r>
        <w:rPr>
          <w:rFonts w:hint="eastAsia" w:ascii="新宋体" w:hAnsi="新宋体" w:eastAsia="新宋体" w:cs="新宋体"/>
          <w:color w:val="auto"/>
          <w:sz w:val="36"/>
          <w:szCs w:val="36"/>
          <w:highlight w:val="none"/>
        </w:rPr>
        <w:t xml:space="preserve"> </w:t>
      </w:r>
      <w:bookmarkEnd w:id="78"/>
      <w:bookmarkEnd w:id="79"/>
      <w:bookmarkEnd w:id="80"/>
      <w:bookmarkEnd w:id="81"/>
      <w:bookmarkEnd w:id="82"/>
      <w:bookmarkEnd w:id="83"/>
      <w:bookmarkEnd w:id="84"/>
      <w:bookmarkEnd w:id="85"/>
      <w:bookmarkEnd w:id="86"/>
      <w:r>
        <w:rPr>
          <w:rFonts w:hint="eastAsia" w:ascii="新宋体" w:hAnsi="新宋体" w:eastAsia="新宋体" w:cs="新宋体"/>
          <w:b/>
          <w:color w:val="auto"/>
          <w:sz w:val="32"/>
          <w:highlight w:val="none"/>
        </w:rPr>
        <w:t>合同主要条款</w:t>
      </w:r>
    </w:p>
    <w:p w14:paraId="3AF186EA">
      <w:pPr>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说明：如双方同意，合同格式也可以按照其他形式。但合同条款的基本内容应与《中标合同》要求的内容相一致，不得作实质性修改。</w:t>
      </w:r>
    </w:p>
    <w:p w14:paraId="234738B8">
      <w:pPr>
        <w:autoSpaceDE w:val="0"/>
        <w:autoSpaceDN w:val="0"/>
        <w:spacing w:line="440" w:lineRule="exact"/>
        <w:textAlignment w:val="bottom"/>
        <w:rPr>
          <w:rFonts w:hint="eastAsia" w:ascii="新宋体" w:hAnsi="新宋体" w:eastAsia="新宋体" w:cs="新宋体"/>
          <w:color w:val="auto"/>
          <w:sz w:val="28"/>
          <w:highlight w:val="none"/>
        </w:rPr>
      </w:pPr>
    </w:p>
    <w:p w14:paraId="692D409F">
      <w:pPr>
        <w:autoSpaceDE w:val="0"/>
        <w:autoSpaceDN w:val="0"/>
        <w:spacing w:line="440" w:lineRule="exact"/>
        <w:jc w:val="center"/>
        <w:textAlignment w:val="bottom"/>
        <w:rPr>
          <w:rFonts w:hint="eastAsia" w:ascii="新宋体" w:hAnsi="新宋体" w:eastAsia="新宋体" w:cs="新宋体"/>
          <w:color w:val="auto"/>
          <w:sz w:val="44"/>
          <w:highlight w:val="none"/>
        </w:rPr>
      </w:pPr>
    </w:p>
    <w:p w14:paraId="141D278D">
      <w:pPr>
        <w:autoSpaceDE w:val="0"/>
        <w:autoSpaceDN w:val="0"/>
        <w:spacing w:line="500" w:lineRule="atLeast"/>
        <w:jc w:val="center"/>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中标合同</w:t>
      </w:r>
    </w:p>
    <w:p w14:paraId="20F55821">
      <w:pPr>
        <w:autoSpaceDE w:val="0"/>
        <w:autoSpaceDN w:val="0"/>
        <w:spacing w:line="500" w:lineRule="atLeast"/>
        <w:jc w:val="center"/>
        <w:textAlignment w:val="bottom"/>
        <w:rPr>
          <w:rFonts w:hint="eastAsia" w:ascii="新宋体" w:hAnsi="新宋体" w:eastAsia="新宋体" w:cs="新宋体"/>
          <w:color w:val="auto"/>
          <w:sz w:val="24"/>
          <w:highlight w:val="none"/>
        </w:rPr>
      </w:pPr>
    </w:p>
    <w:p w14:paraId="086367DB">
      <w:pPr>
        <w:autoSpaceDE w:val="0"/>
        <w:autoSpaceDN w:val="0"/>
        <w:spacing w:line="580" w:lineRule="atLeast"/>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项目名称：</w:t>
      </w:r>
      <w:r>
        <w:rPr>
          <w:rFonts w:hint="eastAsia" w:ascii="新宋体" w:hAnsi="新宋体" w:eastAsia="新宋体" w:cs="新宋体"/>
          <w:color w:val="auto"/>
          <w:sz w:val="24"/>
          <w:highlight w:val="none"/>
          <w:u w:val="single"/>
        </w:rPr>
        <w:t xml:space="preserve">                      </w:t>
      </w:r>
    </w:p>
    <w:p w14:paraId="0F56D319">
      <w:pPr>
        <w:autoSpaceDE w:val="0"/>
        <w:autoSpaceDN w:val="0"/>
        <w:spacing w:line="580" w:lineRule="atLeast"/>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p>
    <w:p w14:paraId="39E15AD0">
      <w:pPr>
        <w:autoSpaceDE w:val="0"/>
        <w:autoSpaceDN w:val="0"/>
        <w:spacing w:line="580" w:lineRule="atLeast"/>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合同编号：</w:t>
      </w:r>
      <w:r>
        <w:rPr>
          <w:rFonts w:hint="eastAsia" w:ascii="新宋体" w:hAnsi="新宋体" w:eastAsia="新宋体" w:cs="新宋体"/>
          <w:color w:val="auto"/>
          <w:sz w:val="24"/>
          <w:highlight w:val="none"/>
          <w:u w:val="single"/>
        </w:rPr>
        <w:t xml:space="preserve">                      </w:t>
      </w:r>
    </w:p>
    <w:p w14:paraId="225F1073">
      <w:pPr>
        <w:autoSpaceDE w:val="0"/>
        <w:autoSpaceDN w:val="0"/>
        <w:spacing w:line="580" w:lineRule="atLeast"/>
        <w:textAlignment w:val="bottom"/>
        <w:rPr>
          <w:rFonts w:hint="eastAsia" w:ascii="新宋体" w:hAnsi="新宋体" w:eastAsia="新宋体" w:cs="新宋体"/>
          <w:color w:val="auto"/>
          <w:sz w:val="24"/>
          <w:highlight w:val="none"/>
        </w:rPr>
      </w:pPr>
    </w:p>
    <w:p w14:paraId="3FA4C373">
      <w:pPr>
        <w:autoSpaceDE w:val="0"/>
        <w:autoSpaceDN w:val="0"/>
        <w:spacing w:line="580" w:lineRule="atLeast"/>
        <w:textAlignment w:val="bottom"/>
        <w:rPr>
          <w:rFonts w:hint="eastAsia" w:ascii="新宋体" w:hAnsi="新宋体" w:eastAsia="新宋体" w:cs="新宋体"/>
          <w:color w:val="auto"/>
          <w:sz w:val="24"/>
          <w:highlight w:val="none"/>
        </w:rPr>
      </w:pPr>
    </w:p>
    <w:p w14:paraId="1269A1EF">
      <w:pPr>
        <w:autoSpaceDE w:val="0"/>
        <w:autoSpaceDN w:val="0"/>
        <w:spacing w:line="580" w:lineRule="atLeast"/>
        <w:textAlignment w:val="bottom"/>
        <w:rPr>
          <w:rFonts w:hint="eastAsia" w:ascii="新宋体" w:hAnsi="新宋体" w:eastAsia="新宋体" w:cs="新宋体"/>
          <w:color w:val="auto"/>
          <w:sz w:val="24"/>
          <w:highlight w:val="none"/>
        </w:rPr>
      </w:pPr>
    </w:p>
    <w:p w14:paraId="544C2483">
      <w:pPr>
        <w:autoSpaceDE w:val="0"/>
        <w:autoSpaceDN w:val="0"/>
        <w:spacing w:line="580" w:lineRule="atLeast"/>
        <w:textAlignment w:val="bottom"/>
        <w:rPr>
          <w:rFonts w:hint="eastAsia" w:ascii="新宋体" w:hAnsi="新宋体" w:eastAsia="新宋体" w:cs="新宋体"/>
          <w:color w:val="auto"/>
          <w:sz w:val="24"/>
          <w:highlight w:val="non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 xml:space="preserve">  </w:t>
      </w:r>
    </w:p>
    <w:p w14:paraId="6642492F">
      <w:pPr>
        <w:autoSpaceDE w:val="0"/>
        <w:autoSpaceDN w:val="0"/>
        <w:spacing w:line="580" w:lineRule="atLeast"/>
        <w:textAlignment w:val="bottom"/>
        <w:rPr>
          <w:rFonts w:hint="eastAsia" w:ascii="新宋体" w:hAnsi="新宋体" w:eastAsia="新宋体" w:cs="新宋体"/>
          <w:color w:val="auto"/>
          <w:sz w:val="24"/>
          <w:highlight w:val="none"/>
        </w:rPr>
      </w:pPr>
    </w:p>
    <w:p w14:paraId="351CA5FB">
      <w:pPr>
        <w:autoSpaceDE w:val="0"/>
        <w:autoSpaceDN w:val="0"/>
        <w:spacing w:line="580" w:lineRule="atLeast"/>
        <w:textAlignment w:val="bottom"/>
        <w:rPr>
          <w:rFonts w:hint="eastAsia" w:ascii="新宋体" w:hAnsi="新宋体" w:eastAsia="新宋体" w:cs="新宋体"/>
          <w:color w:val="auto"/>
          <w:sz w:val="24"/>
          <w:highlight w:val="none"/>
        </w:rPr>
      </w:pPr>
    </w:p>
    <w:p w14:paraId="343C635C">
      <w:pPr>
        <w:autoSpaceDE w:val="0"/>
        <w:autoSpaceDN w:val="0"/>
        <w:spacing w:line="580" w:lineRule="atLeast"/>
        <w:textAlignment w:val="bottom"/>
        <w:rPr>
          <w:rFonts w:hint="eastAsia" w:ascii="新宋体" w:hAnsi="新宋体" w:eastAsia="新宋体" w:cs="新宋体"/>
          <w:color w:val="auto"/>
          <w:sz w:val="24"/>
          <w:highlight w:val="none"/>
        </w:rPr>
      </w:pPr>
    </w:p>
    <w:p w14:paraId="2EFF98C4">
      <w:pPr>
        <w:autoSpaceDE w:val="0"/>
        <w:autoSpaceDN w:val="0"/>
        <w:spacing w:line="580" w:lineRule="atLeast"/>
        <w:textAlignment w:val="bottom"/>
        <w:rPr>
          <w:rFonts w:hint="eastAsia" w:ascii="新宋体" w:hAnsi="新宋体" w:eastAsia="新宋体" w:cs="新宋体"/>
          <w:color w:val="auto"/>
          <w:sz w:val="24"/>
          <w:highlight w:val="none"/>
          <w:u w:val="single"/>
        </w:rPr>
      </w:pP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ab/>
      </w:r>
      <w:r>
        <w:rPr>
          <w:rFonts w:hint="eastAsia" w:ascii="新宋体" w:hAnsi="新宋体" w:eastAsia="新宋体" w:cs="新宋体"/>
          <w:color w:val="auto"/>
          <w:sz w:val="24"/>
          <w:highlight w:val="none"/>
        </w:rPr>
        <w:t>签署日期：</w:t>
      </w:r>
      <w:r>
        <w:rPr>
          <w:rFonts w:hint="eastAsia" w:ascii="新宋体" w:hAnsi="新宋体" w:eastAsia="新宋体" w:cs="新宋体"/>
          <w:color w:val="auto"/>
          <w:sz w:val="24"/>
          <w:highlight w:val="none"/>
          <w:u w:val="single"/>
        </w:rPr>
        <w:t xml:space="preserve">                      </w:t>
      </w:r>
    </w:p>
    <w:p w14:paraId="214C894E">
      <w:pPr>
        <w:spacing w:line="460" w:lineRule="exact"/>
        <w:rPr>
          <w:rFonts w:hint="eastAsia" w:ascii="新宋体" w:hAnsi="新宋体" w:eastAsia="新宋体" w:cs="新宋体"/>
          <w:b/>
          <w:bCs/>
          <w:color w:val="auto"/>
          <w:sz w:val="22"/>
          <w:szCs w:val="22"/>
          <w:highlight w:val="none"/>
        </w:rPr>
      </w:pPr>
    </w:p>
    <w:p w14:paraId="6003B261">
      <w:pPr>
        <w:jc w:val="center"/>
        <w:rPr>
          <w:rFonts w:hint="eastAsia" w:ascii="新宋体" w:hAnsi="新宋体" w:eastAsia="新宋体" w:cs="新宋体"/>
          <w:color w:val="auto"/>
          <w:sz w:val="32"/>
          <w:szCs w:val="3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32"/>
          <w:szCs w:val="32"/>
          <w:highlight w:val="none"/>
        </w:rPr>
        <w:t>合同主要内容</w:t>
      </w:r>
    </w:p>
    <w:p w14:paraId="0D1A08A2">
      <w:pPr>
        <w:spacing w:line="360" w:lineRule="auto"/>
        <w:ind w:firstLine="440" w:firstLineChars="200"/>
        <w:rPr>
          <w:rFonts w:hint="eastAsia" w:ascii="新宋体" w:hAnsi="新宋体" w:eastAsia="新宋体" w:cs="新宋体"/>
          <w:color w:val="auto"/>
          <w:sz w:val="22"/>
          <w:highlight w:val="none"/>
        </w:rPr>
      </w:pPr>
    </w:p>
    <w:p w14:paraId="3FDDCF4F">
      <w:pPr>
        <w:spacing w:line="360" w:lineRule="auto"/>
        <w:ind w:firstLine="424" w:firstLineChars="192"/>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采购人（以下甲方）：</w:t>
      </w:r>
      <w:r>
        <w:rPr>
          <w:rFonts w:hint="eastAsia" w:ascii="新宋体" w:hAnsi="新宋体" w:eastAsia="新宋体" w:cs="新宋体"/>
          <w:b/>
          <w:color w:val="auto"/>
          <w:sz w:val="22"/>
          <w:szCs w:val="22"/>
          <w:highlight w:val="none"/>
          <w:lang w:eastAsia="zh-CN"/>
        </w:rPr>
        <w:t>温州市瓯海区第三人民医院</w:t>
      </w:r>
      <w:r>
        <w:rPr>
          <w:rFonts w:hint="eastAsia" w:ascii="新宋体" w:hAnsi="新宋体" w:eastAsia="新宋体" w:cs="新宋体"/>
          <w:b/>
          <w:color w:val="auto"/>
          <w:sz w:val="22"/>
          <w:szCs w:val="22"/>
          <w:highlight w:val="none"/>
        </w:rPr>
        <w:t xml:space="preserve"> </w:t>
      </w:r>
    </w:p>
    <w:p w14:paraId="2EB7E552">
      <w:pPr>
        <w:spacing w:line="360" w:lineRule="auto"/>
        <w:ind w:firstLine="442" w:firstLineChars="200"/>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 xml:space="preserve">中标人（以下乙方）： </w:t>
      </w:r>
    </w:p>
    <w:p w14:paraId="57417EFE">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依照《中华人民共和国民法典》等法律法规，根据项目名称</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项目编号：</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 xml:space="preserve">）的采购结果，经甲乙双方协商一致签订本合同。 </w:t>
      </w:r>
    </w:p>
    <w:p w14:paraId="447B0F55">
      <w:pPr>
        <w:spacing w:line="360" w:lineRule="auto"/>
        <w:ind w:firstLine="442" w:firstLineChars="200"/>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商品名称，数量及规格如下：</w:t>
      </w:r>
    </w:p>
    <w:tbl>
      <w:tblPr>
        <w:tblStyle w:val="55"/>
        <w:tblW w:w="0" w:type="auto"/>
        <w:jc w:val="center"/>
        <w:tblCellSpacing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30" w:type="dxa"/>
          <w:left w:w="30" w:type="dxa"/>
          <w:bottom w:w="30" w:type="dxa"/>
          <w:right w:w="30" w:type="dxa"/>
        </w:tblCellMar>
      </w:tblPr>
      <w:tblGrid>
        <w:gridCol w:w="763"/>
        <w:gridCol w:w="1331"/>
        <w:gridCol w:w="1418"/>
        <w:gridCol w:w="1701"/>
        <w:gridCol w:w="473"/>
        <w:gridCol w:w="377"/>
        <w:gridCol w:w="1182"/>
        <w:gridCol w:w="1033"/>
        <w:gridCol w:w="1674"/>
      </w:tblGrid>
      <w:tr w14:paraId="70269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blCellSpacing w:w="0" w:type="dxa"/>
          <w:jc w:val="center"/>
        </w:trPr>
        <w:tc>
          <w:tcPr>
            <w:tcW w:w="763" w:type="dxa"/>
            <w:noWrap w:val="0"/>
            <w:vAlign w:val="center"/>
          </w:tcPr>
          <w:p w14:paraId="3E975CDD">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1331" w:type="dxa"/>
            <w:noWrap w:val="0"/>
            <w:vAlign w:val="center"/>
          </w:tcPr>
          <w:p w14:paraId="31B8E14E">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产品名称</w:t>
            </w:r>
          </w:p>
        </w:tc>
        <w:tc>
          <w:tcPr>
            <w:tcW w:w="1418" w:type="dxa"/>
            <w:noWrap w:val="0"/>
            <w:vAlign w:val="center"/>
          </w:tcPr>
          <w:p w14:paraId="0433257C">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品牌型号</w:t>
            </w:r>
          </w:p>
        </w:tc>
        <w:tc>
          <w:tcPr>
            <w:tcW w:w="1701" w:type="dxa"/>
            <w:noWrap w:val="0"/>
            <w:vAlign w:val="center"/>
          </w:tcPr>
          <w:p w14:paraId="28708DB0">
            <w:pPr>
              <w:spacing w:line="360" w:lineRule="auto"/>
              <w:ind w:left="5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厂家</w:t>
            </w:r>
          </w:p>
        </w:tc>
        <w:tc>
          <w:tcPr>
            <w:tcW w:w="850" w:type="dxa"/>
            <w:gridSpan w:val="2"/>
            <w:noWrap w:val="0"/>
            <w:vAlign w:val="center"/>
          </w:tcPr>
          <w:p w14:paraId="35B0D514">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数量</w:t>
            </w:r>
          </w:p>
        </w:tc>
        <w:tc>
          <w:tcPr>
            <w:tcW w:w="1182" w:type="dxa"/>
            <w:noWrap w:val="0"/>
            <w:vAlign w:val="center"/>
          </w:tcPr>
          <w:p w14:paraId="205A06A4">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单价(元)</w:t>
            </w:r>
          </w:p>
        </w:tc>
        <w:tc>
          <w:tcPr>
            <w:tcW w:w="1033" w:type="dxa"/>
            <w:noWrap w:val="0"/>
            <w:vAlign w:val="center"/>
          </w:tcPr>
          <w:p w14:paraId="08EF906B">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总价(元)</w:t>
            </w:r>
          </w:p>
        </w:tc>
        <w:tc>
          <w:tcPr>
            <w:tcW w:w="1674" w:type="dxa"/>
            <w:noWrap w:val="0"/>
            <w:vAlign w:val="center"/>
          </w:tcPr>
          <w:p w14:paraId="6C005712">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p>
        </w:tc>
      </w:tr>
      <w:tr w14:paraId="15DE1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blCellSpacing w:w="0" w:type="dxa"/>
          <w:jc w:val="center"/>
        </w:trPr>
        <w:tc>
          <w:tcPr>
            <w:tcW w:w="763" w:type="dxa"/>
            <w:noWrap w:val="0"/>
            <w:vAlign w:val="center"/>
          </w:tcPr>
          <w:p w14:paraId="6FA430A6">
            <w:pPr>
              <w:spacing w:line="360" w:lineRule="auto"/>
              <w:ind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331" w:type="dxa"/>
            <w:noWrap w:val="0"/>
            <w:vAlign w:val="center"/>
          </w:tcPr>
          <w:p w14:paraId="272BB17F">
            <w:pPr>
              <w:spacing w:line="360" w:lineRule="auto"/>
              <w:ind w:left="550"/>
              <w:rPr>
                <w:rFonts w:hint="eastAsia" w:ascii="新宋体" w:hAnsi="新宋体" w:eastAsia="新宋体" w:cs="新宋体"/>
                <w:color w:val="auto"/>
                <w:sz w:val="22"/>
                <w:szCs w:val="22"/>
                <w:highlight w:val="none"/>
              </w:rPr>
            </w:pPr>
          </w:p>
        </w:tc>
        <w:tc>
          <w:tcPr>
            <w:tcW w:w="1418" w:type="dxa"/>
            <w:noWrap w:val="0"/>
            <w:vAlign w:val="center"/>
          </w:tcPr>
          <w:p w14:paraId="0ABDE04E">
            <w:pPr>
              <w:spacing w:line="360" w:lineRule="auto"/>
              <w:ind w:left="550"/>
              <w:rPr>
                <w:rFonts w:hint="eastAsia" w:ascii="新宋体" w:hAnsi="新宋体" w:eastAsia="新宋体" w:cs="新宋体"/>
                <w:color w:val="auto"/>
                <w:sz w:val="22"/>
                <w:szCs w:val="22"/>
                <w:highlight w:val="none"/>
              </w:rPr>
            </w:pPr>
          </w:p>
        </w:tc>
        <w:tc>
          <w:tcPr>
            <w:tcW w:w="1701" w:type="dxa"/>
            <w:noWrap w:val="0"/>
            <w:vAlign w:val="center"/>
          </w:tcPr>
          <w:p w14:paraId="28009468">
            <w:pPr>
              <w:spacing w:line="360" w:lineRule="auto"/>
              <w:ind w:left="550"/>
              <w:rPr>
                <w:rFonts w:hint="eastAsia" w:ascii="新宋体" w:hAnsi="新宋体" w:eastAsia="新宋体" w:cs="新宋体"/>
                <w:color w:val="auto"/>
                <w:sz w:val="22"/>
                <w:szCs w:val="22"/>
                <w:highlight w:val="none"/>
              </w:rPr>
            </w:pPr>
          </w:p>
        </w:tc>
        <w:tc>
          <w:tcPr>
            <w:tcW w:w="850" w:type="dxa"/>
            <w:gridSpan w:val="2"/>
            <w:noWrap w:val="0"/>
            <w:vAlign w:val="center"/>
          </w:tcPr>
          <w:p w14:paraId="0928EE55">
            <w:pPr>
              <w:spacing w:line="360" w:lineRule="auto"/>
              <w:ind w:left="550"/>
              <w:rPr>
                <w:rFonts w:hint="eastAsia" w:ascii="新宋体" w:hAnsi="新宋体" w:eastAsia="新宋体" w:cs="新宋体"/>
                <w:color w:val="auto"/>
                <w:sz w:val="22"/>
                <w:szCs w:val="22"/>
                <w:highlight w:val="none"/>
              </w:rPr>
            </w:pPr>
          </w:p>
        </w:tc>
        <w:tc>
          <w:tcPr>
            <w:tcW w:w="1182" w:type="dxa"/>
            <w:noWrap w:val="0"/>
            <w:vAlign w:val="center"/>
          </w:tcPr>
          <w:p w14:paraId="193008D5">
            <w:pPr>
              <w:spacing w:line="360" w:lineRule="auto"/>
              <w:ind w:left="550"/>
              <w:rPr>
                <w:rFonts w:hint="eastAsia" w:ascii="新宋体" w:hAnsi="新宋体" w:eastAsia="新宋体" w:cs="新宋体"/>
                <w:color w:val="auto"/>
                <w:sz w:val="22"/>
                <w:szCs w:val="22"/>
                <w:highlight w:val="none"/>
              </w:rPr>
            </w:pPr>
          </w:p>
        </w:tc>
        <w:tc>
          <w:tcPr>
            <w:tcW w:w="1033" w:type="dxa"/>
            <w:noWrap w:val="0"/>
            <w:vAlign w:val="center"/>
          </w:tcPr>
          <w:p w14:paraId="1813EA6D">
            <w:pPr>
              <w:spacing w:line="360" w:lineRule="auto"/>
              <w:ind w:left="550"/>
              <w:rPr>
                <w:rFonts w:hint="eastAsia" w:ascii="新宋体" w:hAnsi="新宋体" w:eastAsia="新宋体" w:cs="新宋体"/>
                <w:color w:val="auto"/>
                <w:sz w:val="22"/>
                <w:szCs w:val="22"/>
                <w:highlight w:val="none"/>
              </w:rPr>
            </w:pPr>
          </w:p>
        </w:tc>
        <w:tc>
          <w:tcPr>
            <w:tcW w:w="1674" w:type="dxa"/>
            <w:noWrap w:val="0"/>
            <w:vAlign w:val="center"/>
          </w:tcPr>
          <w:p w14:paraId="0F41753C">
            <w:pPr>
              <w:spacing w:line="360" w:lineRule="auto"/>
              <w:rPr>
                <w:rFonts w:hint="eastAsia" w:ascii="新宋体" w:hAnsi="新宋体" w:eastAsia="新宋体" w:cs="新宋体"/>
                <w:color w:val="auto"/>
                <w:sz w:val="22"/>
                <w:szCs w:val="22"/>
                <w:highlight w:val="none"/>
              </w:rPr>
            </w:pPr>
          </w:p>
        </w:tc>
      </w:tr>
      <w:tr w14:paraId="4D592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blCellSpacing w:w="0" w:type="dxa"/>
          <w:jc w:val="center"/>
        </w:trPr>
        <w:tc>
          <w:tcPr>
            <w:tcW w:w="763" w:type="dxa"/>
            <w:noWrap w:val="0"/>
            <w:vAlign w:val="center"/>
          </w:tcPr>
          <w:p w14:paraId="1F57B98C">
            <w:pPr>
              <w:spacing w:line="360" w:lineRule="auto"/>
              <w:ind w:firstLine="330" w:firstLineChars="150"/>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w:t>
            </w:r>
          </w:p>
        </w:tc>
        <w:tc>
          <w:tcPr>
            <w:tcW w:w="1331" w:type="dxa"/>
            <w:noWrap w:val="0"/>
            <w:vAlign w:val="center"/>
          </w:tcPr>
          <w:p w14:paraId="6E6093DB">
            <w:pPr>
              <w:spacing w:line="360" w:lineRule="auto"/>
              <w:ind w:left="550"/>
              <w:rPr>
                <w:rFonts w:hint="eastAsia" w:ascii="新宋体" w:hAnsi="新宋体" w:eastAsia="新宋体" w:cs="新宋体"/>
                <w:color w:val="auto"/>
                <w:sz w:val="22"/>
                <w:szCs w:val="22"/>
                <w:highlight w:val="none"/>
              </w:rPr>
            </w:pPr>
          </w:p>
        </w:tc>
        <w:tc>
          <w:tcPr>
            <w:tcW w:w="1418" w:type="dxa"/>
            <w:noWrap w:val="0"/>
            <w:vAlign w:val="center"/>
          </w:tcPr>
          <w:p w14:paraId="0D4A11FD">
            <w:pPr>
              <w:spacing w:line="360" w:lineRule="auto"/>
              <w:ind w:left="550"/>
              <w:rPr>
                <w:rFonts w:hint="eastAsia" w:ascii="新宋体" w:hAnsi="新宋体" w:eastAsia="新宋体" w:cs="新宋体"/>
                <w:color w:val="auto"/>
                <w:sz w:val="22"/>
                <w:szCs w:val="22"/>
                <w:highlight w:val="none"/>
              </w:rPr>
            </w:pPr>
          </w:p>
        </w:tc>
        <w:tc>
          <w:tcPr>
            <w:tcW w:w="1701" w:type="dxa"/>
            <w:noWrap w:val="0"/>
            <w:vAlign w:val="center"/>
          </w:tcPr>
          <w:p w14:paraId="6E147E65">
            <w:pPr>
              <w:spacing w:line="360" w:lineRule="auto"/>
              <w:ind w:left="550"/>
              <w:rPr>
                <w:rFonts w:hint="eastAsia" w:ascii="新宋体" w:hAnsi="新宋体" w:eastAsia="新宋体" w:cs="新宋体"/>
                <w:color w:val="auto"/>
                <w:sz w:val="22"/>
                <w:szCs w:val="22"/>
                <w:highlight w:val="none"/>
              </w:rPr>
            </w:pPr>
          </w:p>
        </w:tc>
        <w:tc>
          <w:tcPr>
            <w:tcW w:w="850" w:type="dxa"/>
            <w:gridSpan w:val="2"/>
            <w:noWrap w:val="0"/>
            <w:vAlign w:val="center"/>
          </w:tcPr>
          <w:p w14:paraId="5E83B3C5">
            <w:pPr>
              <w:spacing w:line="360" w:lineRule="auto"/>
              <w:ind w:left="550"/>
              <w:rPr>
                <w:rFonts w:hint="eastAsia" w:ascii="新宋体" w:hAnsi="新宋体" w:eastAsia="新宋体" w:cs="新宋体"/>
                <w:color w:val="auto"/>
                <w:sz w:val="22"/>
                <w:szCs w:val="22"/>
                <w:highlight w:val="none"/>
              </w:rPr>
            </w:pPr>
          </w:p>
        </w:tc>
        <w:tc>
          <w:tcPr>
            <w:tcW w:w="1182" w:type="dxa"/>
            <w:noWrap w:val="0"/>
            <w:vAlign w:val="center"/>
          </w:tcPr>
          <w:p w14:paraId="30654727">
            <w:pPr>
              <w:spacing w:line="360" w:lineRule="auto"/>
              <w:ind w:left="550"/>
              <w:rPr>
                <w:rFonts w:hint="eastAsia" w:ascii="新宋体" w:hAnsi="新宋体" w:eastAsia="新宋体" w:cs="新宋体"/>
                <w:color w:val="auto"/>
                <w:sz w:val="22"/>
                <w:szCs w:val="22"/>
                <w:highlight w:val="none"/>
              </w:rPr>
            </w:pPr>
          </w:p>
        </w:tc>
        <w:tc>
          <w:tcPr>
            <w:tcW w:w="1033" w:type="dxa"/>
            <w:noWrap w:val="0"/>
            <w:vAlign w:val="center"/>
          </w:tcPr>
          <w:p w14:paraId="3E3D0A83">
            <w:pPr>
              <w:spacing w:line="360" w:lineRule="auto"/>
              <w:ind w:left="550"/>
              <w:rPr>
                <w:rFonts w:hint="eastAsia" w:ascii="新宋体" w:hAnsi="新宋体" w:eastAsia="新宋体" w:cs="新宋体"/>
                <w:color w:val="auto"/>
                <w:sz w:val="22"/>
                <w:szCs w:val="22"/>
                <w:highlight w:val="none"/>
              </w:rPr>
            </w:pPr>
          </w:p>
        </w:tc>
        <w:tc>
          <w:tcPr>
            <w:tcW w:w="1674" w:type="dxa"/>
            <w:noWrap w:val="0"/>
            <w:vAlign w:val="center"/>
          </w:tcPr>
          <w:p w14:paraId="11FFA936">
            <w:pPr>
              <w:spacing w:line="360" w:lineRule="auto"/>
              <w:rPr>
                <w:rFonts w:hint="eastAsia" w:ascii="新宋体" w:hAnsi="新宋体" w:eastAsia="新宋体" w:cs="新宋体"/>
                <w:color w:val="auto"/>
                <w:sz w:val="22"/>
                <w:szCs w:val="22"/>
                <w:highlight w:val="none"/>
              </w:rPr>
            </w:pPr>
          </w:p>
        </w:tc>
      </w:tr>
      <w:tr w14:paraId="64AA3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blCellSpacing w:w="0" w:type="dxa"/>
          <w:jc w:val="center"/>
        </w:trPr>
        <w:tc>
          <w:tcPr>
            <w:tcW w:w="763" w:type="dxa"/>
            <w:noWrap w:val="0"/>
            <w:vAlign w:val="center"/>
          </w:tcPr>
          <w:p w14:paraId="7EBA90A9">
            <w:pPr>
              <w:spacing w:line="360" w:lineRule="auto"/>
              <w:ind w:firstLine="330" w:firstLineChars="150"/>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p>
        </w:tc>
        <w:tc>
          <w:tcPr>
            <w:tcW w:w="1331" w:type="dxa"/>
            <w:noWrap w:val="0"/>
            <w:vAlign w:val="center"/>
          </w:tcPr>
          <w:p w14:paraId="5A04247D">
            <w:pPr>
              <w:spacing w:line="360" w:lineRule="auto"/>
              <w:ind w:left="550"/>
              <w:rPr>
                <w:rFonts w:hint="eastAsia" w:ascii="新宋体" w:hAnsi="新宋体" w:eastAsia="新宋体" w:cs="新宋体"/>
                <w:color w:val="auto"/>
                <w:sz w:val="22"/>
                <w:szCs w:val="22"/>
                <w:highlight w:val="none"/>
              </w:rPr>
            </w:pPr>
          </w:p>
        </w:tc>
        <w:tc>
          <w:tcPr>
            <w:tcW w:w="1418" w:type="dxa"/>
            <w:noWrap w:val="0"/>
            <w:vAlign w:val="center"/>
          </w:tcPr>
          <w:p w14:paraId="74D39B8C">
            <w:pPr>
              <w:spacing w:line="360" w:lineRule="auto"/>
              <w:ind w:left="550"/>
              <w:rPr>
                <w:rFonts w:hint="eastAsia" w:ascii="新宋体" w:hAnsi="新宋体" w:eastAsia="新宋体" w:cs="新宋体"/>
                <w:color w:val="auto"/>
                <w:sz w:val="22"/>
                <w:szCs w:val="22"/>
                <w:highlight w:val="none"/>
              </w:rPr>
            </w:pPr>
          </w:p>
        </w:tc>
        <w:tc>
          <w:tcPr>
            <w:tcW w:w="1701" w:type="dxa"/>
            <w:noWrap w:val="0"/>
            <w:vAlign w:val="center"/>
          </w:tcPr>
          <w:p w14:paraId="3134352C">
            <w:pPr>
              <w:spacing w:line="360" w:lineRule="auto"/>
              <w:ind w:left="550"/>
              <w:rPr>
                <w:rFonts w:hint="eastAsia" w:ascii="新宋体" w:hAnsi="新宋体" w:eastAsia="新宋体" w:cs="新宋体"/>
                <w:color w:val="auto"/>
                <w:sz w:val="22"/>
                <w:szCs w:val="22"/>
                <w:highlight w:val="none"/>
              </w:rPr>
            </w:pPr>
          </w:p>
        </w:tc>
        <w:tc>
          <w:tcPr>
            <w:tcW w:w="850" w:type="dxa"/>
            <w:gridSpan w:val="2"/>
            <w:noWrap w:val="0"/>
            <w:vAlign w:val="center"/>
          </w:tcPr>
          <w:p w14:paraId="1199227B">
            <w:pPr>
              <w:spacing w:line="360" w:lineRule="auto"/>
              <w:ind w:left="550"/>
              <w:rPr>
                <w:rFonts w:hint="eastAsia" w:ascii="新宋体" w:hAnsi="新宋体" w:eastAsia="新宋体" w:cs="新宋体"/>
                <w:color w:val="auto"/>
                <w:sz w:val="22"/>
                <w:szCs w:val="22"/>
                <w:highlight w:val="none"/>
              </w:rPr>
            </w:pPr>
          </w:p>
        </w:tc>
        <w:tc>
          <w:tcPr>
            <w:tcW w:w="1182" w:type="dxa"/>
            <w:noWrap w:val="0"/>
            <w:vAlign w:val="center"/>
          </w:tcPr>
          <w:p w14:paraId="561FCE26">
            <w:pPr>
              <w:spacing w:line="360" w:lineRule="auto"/>
              <w:ind w:left="550"/>
              <w:rPr>
                <w:rFonts w:hint="eastAsia" w:ascii="新宋体" w:hAnsi="新宋体" w:eastAsia="新宋体" w:cs="新宋体"/>
                <w:color w:val="auto"/>
                <w:sz w:val="22"/>
                <w:szCs w:val="22"/>
                <w:highlight w:val="none"/>
              </w:rPr>
            </w:pPr>
          </w:p>
        </w:tc>
        <w:tc>
          <w:tcPr>
            <w:tcW w:w="1033" w:type="dxa"/>
            <w:noWrap w:val="0"/>
            <w:vAlign w:val="center"/>
          </w:tcPr>
          <w:p w14:paraId="5F8DD231">
            <w:pPr>
              <w:spacing w:line="360" w:lineRule="auto"/>
              <w:ind w:left="550"/>
              <w:rPr>
                <w:rFonts w:hint="eastAsia" w:ascii="新宋体" w:hAnsi="新宋体" w:eastAsia="新宋体" w:cs="新宋体"/>
                <w:color w:val="auto"/>
                <w:sz w:val="22"/>
                <w:szCs w:val="22"/>
                <w:highlight w:val="none"/>
              </w:rPr>
            </w:pPr>
          </w:p>
        </w:tc>
        <w:tc>
          <w:tcPr>
            <w:tcW w:w="1674" w:type="dxa"/>
            <w:noWrap w:val="0"/>
            <w:vAlign w:val="center"/>
          </w:tcPr>
          <w:p w14:paraId="7513926A">
            <w:pPr>
              <w:spacing w:line="360" w:lineRule="auto"/>
              <w:rPr>
                <w:rFonts w:hint="eastAsia" w:ascii="新宋体" w:hAnsi="新宋体" w:eastAsia="新宋体" w:cs="新宋体"/>
                <w:color w:val="auto"/>
                <w:sz w:val="22"/>
                <w:szCs w:val="22"/>
                <w:highlight w:val="none"/>
              </w:rPr>
            </w:pPr>
          </w:p>
        </w:tc>
      </w:tr>
      <w:tr w14:paraId="3E5B5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blCellSpacing w:w="0" w:type="dxa"/>
          <w:jc w:val="center"/>
        </w:trPr>
        <w:tc>
          <w:tcPr>
            <w:tcW w:w="5686" w:type="dxa"/>
            <w:gridSpan w:val="5"/>
            <w:noWrap w:val="0"/>
            <w:vAlign w:val="center"/>
          </w:tcPr>
          <w:p w14:paraId="742FC33C">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总价（大写）： </w:t>
            </w:r>
          </w:p>
        </w:tc>
        <w:tc>
          <w:tcPr>
            <w:tcW w:w="4266" w:type="dxa"/>
            <w:gridSpan w:val="4"/>
            <w:noWrap w:val="0"/>
            <w:vAlign w:val="center"/>
          </w:tcPr>
          <w:p w14:paraId="4066039D">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总价（小写）：    元</w:t>
            </w:r>
          </w:p>
        </w:tc>
      </w:tr>
    </w:tbl>
    <w:p w14:paraId="012C38BC">
      <w:pPr>
        <w:pStyle w:val="309"/>
        <w:spacing w:line="360" w:lineRule="auto"/>
        <w:ind w:left="0" w:leftChars="0" w:firstLine="440" w:firstLineChars="20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1.交货期限及安装完成时间：</w:t>
      </w:r>
      <w:r>
        <w:rPr>
          <w:rFonts w:hint="eastAsia" w:ascii="新宋体" w:hAnsi="新宋体" w:eastAsia="新宋体" w:cs="新宋体"/>
          <w:color w:val="auto"/>
          <w:sz w:val="22"/>
          <w:highlight w:val="none"/>
          <w:u w:val="single"/>
        </w:rPr>
        <w:t>详见招标文件第五部分“采购内容及要求”。</w:t>
      </w:r>
    </w:p>
    <w:p w14:paraId="6116DE20">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2.交货地点：</w:t>
      </w:r>
      <w:r>
        <w:rPr>
          <w:rFonts w:hint="eastAsia" w:ascii="新宋体" w:hAnsi="新宋体" w:eastAsia="新宋体" w:cs="新宋体"/>
          <w:color w:val="auto"/>
          <w:sz w:val="22"/>
          <w:szCs w:val="22"/>
          <w:highlight w:val="none"/>
          <w:u w:val="single"/>
        </w:rPr>
        <w:t xml:space="preserve">由乙方送到甲方指定地点。 </w:t>
      </w:r>
    </w:p>
    <w:p w14:paraId="7F0376FB">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3.甲方向乙方支付的合同总价已包含货物的供货、税金、运输、保险、装卸、安装、仪器第三方校准/检定费用、履约验收费用、</w:t>
      </w:r>
      <w:r>
        <w:rPr>
          <w:rFonts w:hint="eastAsia" w:ascii="新宋体" w:hAnsi="新宋体" w:eastAsia="新宋体" w:cs="新宋体"/>
          <w:color w:val="auto"/>
          <w:sz w:val="22"/>
          <w:szCs w:val="22"/>
          <w:highlight w:val="none"/>
          <w:lang w:val="en-US" w:eastAsia="zh-CN"/>
        </w:rPr>
        <w:t>接口费、联网费、</w:t>
      </w:r>
      <w:r>
        <w:rPr>
          <w:rFonts w:hint="eastAsia" w:ascii="新宋体" w:hAnsi="新宋体" w:eastAsia="新宋体" w:cs="新宋体"/>
          <w:color w:val="auto"/>
          <w:sz w:val="22"/>
          <w:szCs w:val="22"/>
          <w:highlight w:val="none"/>
        </w:rPr>
        <w:t>技术服务、售后服务、采购代理服务费、质保期保障、材料等全部费用，甲方无须向乙方另外支付本合同规定之外的任何费用，乙方不得再以任何理由要求调整价格。本合同交易涉及的税费由乙方承担。</w:t>
      </w:r>
    </w:p>
    <w:p w14:paraId="71949BAA">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产品质量：产品需原厂包装，并符合中国国家标准或行业标准，以标准较高的规范为依据。若因产品质量问题造成甲方的所有损失（包括但不限于甲方因此支付的诉讼费、保全费、诉讼保全担保金、律师费、交通费等），应由乙方予以赔偿。</w:t>
      </w:r>
    </w:p>
    <w:p w14:paraId="0955D41C">
      <w:pPr>
        <w:spacing w:line="360" w:lineRule="auto"/>
        <w:ind w:firstLine="440" w:firstLineChars="20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5.付款方式：</w:t>
      </w:r>
    </w:p>
    <w:p w14:paraId="3AD839FB">
      <w:pPr>
        <w:spacing w:line="360" w:lineRule="auto"/>
        <w:ind w:left="55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1）.乙方提交履约保证金后甲方</w:t>
      </w:r>
      <w:r>
        <w:rPr>
          <w:rFonts w:hint="eastAsia" w:ascii="新宋体" w:hAnsi="新宋体" w:eastAsia="新宋体" w:cs="新宋体"/>
          <w:color w:val="auto"/>
          <w:sz w:val="22"/>
          <w:szCs w:val="22"/>
          <w:highlight w:val="none"/>
        </w:rPr>
        <w:t>具备实施条件</w:t>
      </w:r>
      <w:r>
        <w:rPr>
          <w:rFonts w:hint="eastAsia" w:ascii="新宋体" w:hAnsi="新宋体" w:eastAsia="新宋体" w:cs="新宋体"/>
          <w:color w:val="auto"/>
          <w:sz w:val="22"/>
          <w:szCs w:val="22"/>
          <w:highlight w:val="none"/>
          <w:lang w:val="en-US" w:eastAsia="zh-CN"/>
        </w:rPr>
        <w:t>经甲方发货通知并</w:t>
      </w:r>
      <w:r>
        <w:rPr>
          <w:rFonts w:hint="eastAsia" w:ascii="新宋体" w:hAnsi="新宋体" w:eastAsia="新宋体" w:cs="新宋体"/>
          <w:color w:val="auto"/>
          <w:sz w:val="22"/>
          <w:szCs w:val="22"/>
          <w:highlight w:val="none"/>
        </w:rPr>
        <w:t>支付</w:t>
      </w:r>
      <w:r>
        <w:rPr>
          <w:rFonts w:hint="eastAsia" w:ascii="新宋体" w:hAnsi="新宋体" w:eastAsia="新宋体" w:cs="新宋体"/>
          <w:color w:val="auto"/>
          <w:sz w:val="22"/>
          <w:szCs w:val="22"/>
          <w:highlight w:val="none"/>
          <w:lang w:val="en-US" w:eastAsia="zh-CN"/>
        </w:rPr>
        <w:t>设备</w:t>
      </w:r>
      <w:r>
        <w:rPr>
          <w:rFonts w:hint="eastAsia" w:ascii="新宋体" w:hAnsi="新宋体" w:eastAsia="新宋体" w:cs="新宋体"/>
          <w:color w:val="auto"/>
          <w:sz w:val="22"/>
          <w:szCs w:val="22"/>
          <w:highlight w:val="none"/>
        </w:rPr>
        <w:t>合同金额的40%作为预付款；</w:t>
      </w:r>
    </w:p>
    <w:p w14:paraId="370CAFEA">
      <w:pPr>
        <w:spacing w:line="360" w:lineRule="auto"/>
        <w:ind w:left="550"/>
        <w:jc w:val="left"/>
        <w:rPr>
          <w:rFonts w:hint="eastAsia"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lang w:val="en-US" w:eastAsia="zh-CN"/>
        </w:rPr>
        <w:t>2）.设备合同按单价合同执行，投标单价作为合同执行单价在整个合同期间不作更改。</w:t>
      </w:r>
    </w:p>
    <w:p w14:paraId="5BB2B413">
      <w:pPr>
        <w:spacing w:line="360" w:lineRule="auto"/>
        <w:ind w:left="55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甲方在</w:t>
      </w:r>
      <w:r>
        <w:rPr>
          <w:rFonts w:hint="eastAsia" w:ascii="新宋体" w:hAnsi="新宋体" w:eastAsia="新宋体" w:cs="新宋体"/>
          <w:color w:val="auto"/>
          <w:sz w:val="22"/>
          <w:szCs w:val="22"/>
          <w:highlight w:val="none"/>
        </w:rPr>
        <w:t>设备</w:t>
      </w:r>
      <w:r>
        <w:rPr>
          <w:rFonts w:hint="eastAsia" w:ascii="新宋体" w:hAnsi="新宋体" w:eastAsia="新宋体" w:cs="新宋体"/>
          <w:color w:val="auto"/>
          <w:sz w:val="22"/>
          <w:szCs w:val="22"/>
          <w:highlight w:val="none"/>
          <w:lang w:eastAsia="zh-CN"/>
        </w:rPr>
        <w:t>安装调试</w:t>
      </w:r>
      <w:r>
        <w:rPr>
          <w:rFonts w:hint="eastAsia" w:ascii="新宋体" w:hAnsi="新宋体" w:eastAsia="新宋体" w:cs="新宋体"/>
          <w:color w:val="auto"/>
          <w:sz w:val="22"/>
          <w:szCs w:val="22"/>
          <w:highlight w:val="none"/>
        </w:rPr>
        <w:t>经验收合格后六个月内付清</w:t>
      </w:r>
      <w:r>
        <w:rPr>
          <w:rFonts w:hint="eastAsia" w:ascii="新宋体" w:hAnsi="新宋体" w:eastAsia="新宋体" w:cs="新宋体"/>
          <w:color w:val="auto"/>
          <w:sz w:val="22"/>
          <w:szCs w:val="22"/>
          <w:highlight w:val="none"/>
          <w:lang w:val="en-US" w:eastAsia="zh-CN"/>
        </w:rPr>
        <w:t>当批次设备</w:t>
      </w:r>
      <w:r>
        <w:rPr>
          <w:rFonts w:hint="eastAsia" w:ascii="新宋体" w:hAnsi="新宋体" w:eastAsia="新宋体" w:cs="新宋体"/>
          <w:color w:val="auto"/>
          <w:sz w:val="22"/>
          <w:szCs w:val="22"/>
          <w:highlight w:val="none"/>
        </w:rPr>
        <w:t>合同余款。</w:t>
      </w:r>
    </w:p>
    <w:p w14:paraId="0DDADAD9">
      <w:pPr>
        <w:spacing w:line="360" w:lineRule="auto"/>
        <w:ind w:left="550"/>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签订合同时，乙方明确表示无需预付款或者主动要求降低预付款比例的，甲方可不支付或减少预付款支付比例。</w:t>
      </w:r>
    </w:p>
    <w:p w14:paraId="70B95200">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6</w:t>
      </w:r>
      <w:r>
        <w:rPr>
          <w:rFonts w:hint="eastAsia" w:ascii="新宋体" w:hAnsi="新宋体" w:eastAsia="新宋体" w:cs="新宋体"/>
          <w:color w:val="auto"/>
          <w:sz w:val="22"/>
          <w:szCs w:val="22"/>
          <w:highlight w:val="none"/>
        </w:rPr>
        <w:t>. 乙方应保证所提供的全部设备不存在知识产权争议，甲方若因此招致纠纷，应由乙方负责处理，并由乙方承担全部法律责任，由此导致甲方直接、间接损失（包括但不限于甲方因此支付的诉讼费、保全费、诉讼保全担保金、律师费、交通费等），应由乙方予以赔偿。</w:t>
      </w:r>
    </w:p>
    <w:p w14:paraId="41B374E7">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7</w:t>
      </w:r>
      <w:r>
        <w:rPr>
          <w:rFonts w:hint="eastAsia" w:ascii="新宋体" w:hAnsi="新宋体" w:eastAsia="新宋体" w:cs="新宋体"/>
          <w:color w:val="auto"/>
          <w:sz w:val="22"/>
          <w:szCs w:val="22"/>
          <w:highlight w:val="none"/>
        </w:rPr>
        <w:t>. 有下列情形之一的，甲方可以单方解除合同：</w:t>
      </w:r>
    </w:p>
    <w:p w14:paraId="67329D2D">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 所提供的设备不符合招标要求；</w:t>
      </w:r>
    </w:p>
    <w:p w14:paraId="60D3AB2B">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 设备经调试无法使用或出现质量问题影响甲方正常工作三次的；</w:t>
      </w:r>
    </w:p>
    <w:p w14:paraId="22382601">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 乙方未能切实履行售后服务的。</w:t>
      </w:r>
    </w:p>
    <w:p w14:paraId="0FB5C32A">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 逾期供货达到10天及以上的。</w:t>
      </w:r>
    </w:p>
    <w:p w14:paraId="419D3BDC">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 其他根本违约行为。</w:t>
      </w:r>
    </w:p>
    <w:p w14:paraId="77B770D0">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合同解除后，乙方应返还甲方全部购货款，并应赔偿甲方其他损失。</w:t>
      </w:r>
    </w:p>
    <w:p w14:paraId="2401801D">
      <w:pPr>
        <w:numPr>
          <w:ilvl w:val="0"/>
          <w:numId w:val="0"/>
        </w:num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2"/>
          <w:sz w:val="22"/>
          <w:szCs w:val="22"/>
          <w:lang w:val="en-US" w:eastAsia="zh-CN" w:bidi="ar-SA"/>
        </w:rPr>
        <w:t>8.</w:t>
      </w:r>
      <w:r>
        <w:rPr>
          <w:rFonts w:hint="eastAsia" w:ascii="新宋体" w:hAnsi="新宋体" w:eastAsia="新宋体" w:cs="新宋体"/>
          <w:color w:val="auto"/>
          <w:sz w:val="22"/>
          <w:szCs w:val="22"/>
          <w:highlight w:val="none"/>
        </w:rPr>
        <w:t>乙方承诺及售后服务：</w:t>
      </w:r>
    </w:p>
    <w:p w14:paraId="54A9D825">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 为保证甲方单位部门工作正常开展，乙方应确保在合同规定时间内交货，如果逾期供货天数达到10天及以上，应向甲方支付未供货总额1%的违约金，超过10天甲方有权单方解除合同，选择其他符合条件的供货商（甲方认可延迟时间除外）。</w:t>
      </w:r>
    </w:p>
    <w:p w14:paraId="5E6EE3EE">
      <w:pPr>
        <w:spacing w:line="360" w:lineRule="auto"/>
        <w:ind w:firstLine="440" w:firstLineChars="200"/>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血液透析设备（单泵）和（双泵血滤机）</w:t>
      </w:r>
      <w:r>
        <w:rPr>
          <w:rFonts w:hint="eastAsia" w:ascii="新宋体" w:hAnsi="新宋体" w:eastAsia="新宋体" w:cs="新宋体"/>
          <w:color w:val="auto"/>
          <w:sz w:val="22"/>
          <w:szCs w:val="22"/>
          <w:highlight w:val="none"/>
          <w:lang w:eastAsia="zh-CN"/>
        </w:rPr>
        <w:t>设备验收合格后，免费保修</w:t>
      </w:r>
      <w:r>
        <w:rPr>
          <w:rFonts w:hint="eastAsia" w:ascii="新宋体" w:hAnsi="新宋体" w:eastAsia="新宋体" w:cs="新宋体"/>
          <w:color w:val="auto"/>
          <w:sz w:val="22"/>
          <w:szCs w:val="22"/>
          <w:highlight w:val="none"/>
          <w:lang w:val="en-US" w:eastAsia="zh-CN"/>
        </w:rPr>
        <w:t>（）</w:t>
      </w:r>
      <w:r>
        <w:rPr>
          <w:rFonts w:hint="eastAsia" w:ascii="新宋体" w:hAnsi="新宋体" w:eastAsia="新宋体" w:cs="新宋体"/>
          <w:color w:val="auto"/>
          <w:sz w:val="22"/>
          <w:szCs w:val="22"/>
          <w:highlight w:val="none"/>
          <w:lang w:eastAsia="zh-CN"/>
        </w:rPr>
        <w:t>年。</w:t>
      </w:r>
    </w:p>
    <w:p w14:paraId="2493F40F">
      <w:pPr>
        <w:spacing w:line="360" w:lineRule="auto"/>
        <w:ind w:firstLine="440" w:firstLineChars="200"/>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水处理</w:t>
      </w:r>
      <w:r>
        <w:rPr>
          <w:rFonts w:hint="eastAsia" w:ascii="新宋体" w:hAnsi="新宋体" w:eastAsia="新宋体" w:cs="新宋体"/>
          <w:color w:val="auto"/>
          <w:sz w:val="22"/>
          <w:szCs w:val="22"/>
          <w:highlight w:val="none"/>
          <w:lang w:eastAsia="zh-CN"/>
        </w:rPr>
        <w:t>设备验收合格后，免费保修</w:t>
      </w:r>
      <w:r>
        <w:rPr>
          <w:rFonts w:hint="eastAsia" w:ascii="新宋体" w:hAnsi="新宋体" w:eastAsia="新宋体" w:cs="新宋体"/>
          <w:color w:val="auto"/>
          <w:sz w:val="22"/>
          <w:szCs w:val="22"/>
          <w:highlight w:val="none"/>
          <w:lang w:val="en-US" w:eastAsia="zh-CN"/>
        </w:rPr>
        <w:t>（）</w:t>
      </w:r>
      <w:r>
        <w:rPr>
          <w:rFonts w:hint="eastAsia" w:ascii="新宋体" w:hAnsi="新宋体" w:eastAsia="新宋体" w:cs="新宋体"/>
          <w:color w:val="auto"/>
          <w:sz w:val="22"/>
          <w:szCs w:val="22"/>
          <w:highlight w:val="none"/>
          <w:lang w:eastAsia="zh-CN"/>
        </w:rPr>
        <w:t>年，签订合同时提供原厂或原厂授权维修服务机构承诺。</w:t>
      </w:r>
    </w:p>
    <w:p w14:paraId="2AEBD7CD">
      <w:pPr>
        <w:spacing w:line="360" w:lineRule="auto"/>
        <w:ind w:firstLine="440" w:firstLineChars="200"/>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lang w:eastAsia="zh-CN"/>
        </w:rPr>
        <w:t>）单次停机时间不得超过一周，否则做相应的补偿，</w:t>
      </w:r>
    </w:p>
    <w:p w14:paraId="7E551E94">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lang w:eastAsia="zh-CN"/>
        </w:rPr>
        <w:t>）在质保期</w:t>
      </w:r>
      <w:r>
        <w:rPr>
          <w:rFonts w:hint="eastAsia" w:ascii="新宋体" w:hAnsi="新宋体" w:eastAsia="新宋体" w:cs="新宋体"/>
          <w:color w:val="auto"/>
          <w:sz w:val="22"/>
          <w:szCs w:val="22"/>
          <w:highlight w:val="none"/>
        </w:rPr>
        <w:t>内故障率不得超过</w:t>
      </w:r>
      <w:r>
        <w:rPr>
          <w:rFonts w:hint="eastAsia" w:ascii="新宋体" w:hAnsi="新宋体" w:eastAsia="新宋体" w:cs="新宋体"/>
          <w:color w:val="auto"/>
          <w:sz w:val="22"/>
          <w:szCs w:val="22"/>
          <w:highlight w:val="none"/>
          <w:lang w:val="en-US" w:eastAsia="zh-CN"/>
        </w:rPr>
        <w:t>7</w:t>
      </w:r>
      <w:r>
        <w:rPr>
          <w:rFonts w:hint="eastAsia" w:ascii="新宋体" w:hAnsi="新宋体" w:eastAsia="新宋体" w:cs="新宋体"/>
          <w:color w:val="auto"/>
          <w:sz w:val="22"/>
          <w:szCs w:val="22"/>
          <w:highlight w:val="none"/>
        </w:rPr>
        <w:t>天，如开机率达不到要求，每超过一天质保期相应延长10天。质保期内因设备本身缺陷造成各种故障应由乙方免费技术服务和维修</w:t>
      </w:r>
      <w:r>
        <w:rPr>
          <w:rFonts w:hint="eastAsia" w:ascii="新宋体" w:hAnsi="新宋体" w:eastAsia="新宋体" w:cs="新宋体"/>
          <w:color w:val="auto"/>
          <w:sz w:val="22"/>
          <w:szCs w:val="22"/>
          <w:highlight w:val="none"/>
          <w:lang w:eastAsia="zh-CN"/>
        </w:rPr>
        <w:t>乙方免</w:t>
      </w:r>
      <w:r>
        <w:rPr>
          <w:rFonts w:hint="eastAsia" w:ascii="新宋体" w:hAnsi="新宋体" w:eastAsia="新宋体" w:cs="新宋体"/>
          <w:color w:val="auto"/>
          <w:sz w:val="22"/>
          <w:szCs w:val="22"/>
          <w:highlight w:val="none"/>
        </w:rPr>
        <w:t>费保修或维护。免费是指免材料费、人工费等与上门保修服务有关的一切费用。如出现故障，维修响应时间4小时，24小时到场维修，3个工作日内未修复者，须提供备机给甲方使用，以满足甲方的正常使用要求。</w:t>
      </w:r>
    </w:p>
    <w:p w14:paraId="1BDE6AE1">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6</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零配件供应10年以上，保修期外的维修，当确认故障后必须先维修再付配件费，免收人工费。</w:t>
      </w:r>
    </w:p>
    <w:p w14:paraId="731BB6D9">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7</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乙方须免费终身提供软件升级服务。</w:t>
      </w:r>
    </w:p>
    <w:p w14:paraId="32276730">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8</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备品备件供应:</w:t>
      </w:r>
    </w:p>
    <w:p w14:paraId="7896105B">
      <w:pPr>
        <w:spacing w:line="360" w:lineRule="auto"/>
        <w:ind w:firstLine="660" w:firstLine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乙方供货时应根据投标文件的承诺提供一定量的常用备品备件给甲方。</w:t>
      </w:r>
    </w:p>
    <w:p w14:paraId="46F593B2">
      <w:pPr>
        <w:spacing w:line="360" w:lineRule="auto"/>
        <w:ind w:firstLine="660" w:firstLine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确保有足够的原厂备件、附件和易损件满足采购人正常使用需求。</w:t>
      </w:r>
    </w:p>
    <w:p w14:paraId="50A74631">
      <w:pPr>
        <w:spacing w:line="360" w:lineRule="auto"/>
        <w:ind w:firstLine="660" w:firstLine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乙方按照甲方要求在投标时承诺提供常用备件、附件和易损件。</w:t>
      </w:r>
    </w:p>
    <w:p w14:paraId="57BB85F8">
      <w:pPr>
        <w:spacing w:line="360" w:lineRule="auto"/>
        <w:ind w:firstLine="660" w:firstLineChars="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其他售后服务标准按照乙方投标承诺的服务计划实施。</w:t>
      </w:r>
    </w:p>
    <w:p w14:paraId="570FA06B">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(2)安装调试</w:t>
      </w:r>
    </w:p>
    <w:p w14:paraId="75631573">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安装地点：甲方指定地点。</w:t>
      </w:r>
    </w:p>
    <w:p w14:paraId="61A19CEC">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安装完成时间：接到甲方通知后</w:t>
      </w:r>
      <w:r>
        <w:rPr>
          <w:rFonts w:hint="eastAsia" w:ascii="新宋体" w:hAnsi="新宋体" w:eastAsia="新宋体" w:cs="新宋体"/>
          <w:color w:val="auto"/>
          <w:sz w:val="22"/>
          <w:szCs w:val="22"/>
          <w:highlight w:val="none"/>
          <w:lang w:val="en-US" w:eastAsia="zh-CN"/>
        </w:rPr>
        <w:t>15个工作日</w:t>
      </w:r>
      <w:r>
        <w:rPr>
          <w:rFonts w:hint="eastAsia" w:ascii="新宋体" w:hAnsi="新宋体" w:eastAsia="新宋体" w:cs="新宋体"/>
          <w:color w:val="auto"/>
          <w:sz w:val="22"/>
          <w:szCs w:val="22"/>
          <w:highlight w:val="none"/>
        </w:rPr>
        <w:t>内完成安装和调试，如在规定的时间内由于乙方的原因不能完成安装和调试，乙方应承担由此给甲方造成的损失</w:t>
      </w:r>
      <w:r>
        <w:rPr>
          <w:rFonts w:hint="eastAsia" w:ascii="新宋体" w:hAnsi="新宋体" w:eastAsia="新宋体" w:cs="新宋体"/>
          <w:color w:val="auto"/>
          <w:sz w:val="22"/>
          <w:szCs w:val="22"/>
          <w:highlight w:val="none"/>
          <w:lang w:eastAsia="zh-CN"/>
        </w:rPr>
        <w:t>。</w:t>
      </w:r>
    </w:p>
    <w:p w14:paraId="5B1CE18D">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安装标准：符合我国国家有关技术规范要求和技术标准。</w:t>
      </w:r>
    </w:p>
    <w:p w14:paraId="1261A111">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安装过程中发生的费用由乙方负责。</w:t>
      </w:r>
    </w:p>
    <w:p w14:paraId="64FA7269">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）培训</w:t>
      </w:r>
    </w:p>
    <w:p w14:paraId="45555D27">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乙方应对甲方的维修人员提供培训，使其能对设备进行日常的维护保养及能对一般故障进行维修，并向培训人员提供维修图纸及维修手册、维修密码</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如有</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及软件备份。</w:t>
      </w:r>
    </w:p>
    <w:p w14:paraId="0D5157DC">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乙方应对甲方的操作人员进行操作培训，使其能对设备进行熟练的操作。</w:t>
      </w:r>
    </w:p>
    <w:p w14:paraId="25E696C4">
      <w:pPr>
        <w:spacing w:line="360" w:lineRule="auto"/>
        <w:ind w:firstLine="440" w:firstLineChars="200"/>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乙方免费提供各种相关科普信息及技术发展动态信息</w:t>
      </w:r>
      <w:r>
        <w:rPr>
          <w:rFonts w:hint="eastAsia" w:ascii="新宋体" w:hAnsi="新宋体" w:eastAsia="新宋体" w:cs="新宋体"/>
          <w:color w:val="auto"/>
          <w:sz w:val="22"/>
          <w:szCs w:val="22"/>
          <w:highlight w:val="none"/>
          <w:lang w:eastAsia="zh-CN"/>
        </w:rPr>
        <w:t>。</w:t>
      </w:r>
    </w:p>
    <w:p w14:paraId="399691C1">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所有培训费用已含入合同总价中。</w:t>
      </w:r>
    </w:p>
    <w:p w14:paraId="201BE05B">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rPr>
        <w:t>）验收</w:t>
      </w:r>
    </w:p>
    <w:p w14:paraId="16207675">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乙方应提供设备的有效检验文件，经</w:t>
      </w:r>
      <w:r>
        <w:rPr>
          <w:rFonts w:hint="eastAsia" w:ascii="新宋体" w:hAnsi="新宋体" w:eastAsia="新宋体" w:cs="新宋体"/>
          <w:color w:val="auto"/>
          <w:sz w:val="22"/>
          <w:szCs w:val="22"/>
          <w:highlight w:val="none"/>
          <w:lang w:val="en-US" w:eastAsia="zh-CN"/>
        </w:rPr>
        <w:t>甲</w:t>
      </w:r>
      <w:r>
        <w:rPr>
          <w:rFonts w:hint="eastAsia" w:ascii="新宋体" w:hAnsi="新宋体" w:eastAsia="新宋体" w:cs="新宋体"/>
          <w:color w:val="auto"/>
          <w:sz w:val="22"/>
          <w:szCs w:val="22"/>
          <w:highlight w:val="none"/>
        </w:rPr>
        <w:t>方认可后，与设备性能指标、合同内容一起作为设备验收标准。甲方可以聘请</w:t>
      </w:r>
      <w:r>
        <w:rPr>
          <w:rFonts w:hint="default" w:ascii="新宋体" w:hAnsi="新宋体" w:eastAsia="新宋体" w:cs="新宋体"/>
          <w:color w:val="auto"/>
          <w:sz w:val="22"/>
          <w:szCs w:val="22"/>
          <w:highlight w:val="none"/>
        </w:rPr>
        <w:t>专业技术人员参与验收，专业技术人员的费用由乙方承担</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甲</w:t>
      </w:r>
      <w:r>
        <w:rPr>
          <w:rFonts w:hint="eastAsia" w:ascii="新宋体" w:hAnsi="新宋体" w:eastAsia="新宋体" w:cs="新宋体"/>
          <w:color w:val="auto"/>
          <w:sz w:val="22"/>
          <w:szCs w:val="22"/>
          <w:highlight w:val="none"/>
        </w:rPr>
        <w:t>方对设备验收合格后，双方共同签署验收合格证书并加盖公章。验收中发现设备达不到验收标准或合同规定的性能指标，乙方必须更换设备。并且赔偿由此给甲方造成的损失。</w:t>
      </w:r>
    </w:p>
    <w:p w14:paraId="5663E499">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验收费用由产品乙方负担。</w:t>
      </w:r>
    </w:p>
    <w:p w14:paraId="4C41CF46">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10. 其它： </w:t>
      </w:r>
    </w:p>
    <w:p w14:paraId="6B2E12D1">
      <w:pPr>
        <w:spacing w:line="360" w:lineRule="auto"/>
        <w:ind w:firstLine="550" w:firstLineChars="250"/>
        <w:rPr>
          <w:rFonts w:hint="eastAsia" w:ascii="新宋体" w:hAnsi="新宋体" w:eastAsia="新宋体" w:cs="新宋体"/>
          <w:snapToGrid w:val="0"/>
          <w:color w:val="auto"/>
          <w:sz w:val="22"/>
          <w:szCs w:val="22"/>
          <w:highlight w:val="none"/>
        </w:rPr>
      </w:pPr>
      <w:r>
        <w:rPr>
          <w:rFonts w:hint="eastAsia" w:ascii="新宋体" w:hAnsi="新宋体" w:eastAsia="新宋体" w:cs="新宋体"/>
          <w:color w:val="auto"/>
          <w:sz w:val="22"/>
          <w:szCs w:val="22"/>
          <w:highlight w:val="none"/>
        </w:rPr>
        <w:t xml:space="preserve">(1) </w:t>
      </w:r>
      <w:r>
        <w:rPr>
          <w:rFonts w:hint="eastAsia" w:ascii="新宋体" w:hAnsi="新宋体" w:eastAsia="新宋体" w:cs="新宋体"/>
          <w:snapToGrid w:val="0"/>
          <w:color w:val="auto"/>
          <w:sz w:val="22"/>
          <w:szCs w:val="22"/>
          <w:highlight w:val="none"/>
        </w:rPr>
        <w:t>合同依法签订，即具有法律效力，双方必须全面履行。因故需要变更，需经双方协商一致依法另立协议。在本合同履行过程中发生争议的，由双方协商解决；协商不成时，任何一方可向甲方所在地的人民法院起诉。</w:t>
      </w:r>
    </w:p>
    <w:p w14:paraId="47C7DC61">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 合同自双方签字盖章后生效。本合同一式</w:t>
      </w:r>
      <w:r>
        <w:rPr>
          <w:rFonts w:hint="eastAsia" w:ascii="新宋体" w:hAnsi="新宋体" w:eastAsia="新宋体" w:cs="新宋体"/>
          <w:color w:val="auto"/>
          <w:sz w:val="22"/>
          <w:szCs w:val="22"/>
          <w:highlight w:val="none"/>
          <w:lang w:val="en-US" w:eastAsia="zh-CN"/>
        </w:rPr>
        <w:t>伍</w:t>
      </w:r>
      <w:r>
        <w:rPr>
          <w:rFonts w:hint="eastAsia" w:ascii="新宋体" w:hAnsi="新宋体" w:eastAsia="新宋体" w:cs="新宋体"/>
          <w:color w:val="auto"/>
          <w:sz w:val="22"/>
          <w:szCs w:val="22"/>
          <w:highlight w:val="none"/>
        </w:rPr>
        <w:t>份，甲方执贰份、乙方执贰份，招标代理公司执壹份，具有同等法律效力。</w:t>
      </w:r>
    </w:p>
    <w:p w14:paraId="41FCF8C0">
      <w:pPr>
        <w:spacing w:line="360" w:lineRule="auto"/>
        <w:ind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(3) 甲方的招标文件、乙方的投标响应文件及采购过程中乙方的澄清记录和承诺书等均系本合同的组成部分，条款内容如有抵触，以本合同约定为准。</w:t>
      </w:r>
    </w:p>
    <w:p w14:paraId="46E32EC7">
      <w:pPr>
        <w:spacing w:line="360" w:lineRule="auto"/>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 文书送达地址：</w:t>
      </w:r>
    </w:p>
    <w:p w14:paraId="25F6C1F4">
      <w:pPr>
        <w:spacing w:line="360" w:lineRule="auto"/>
        <w:ind w:firstLine="440" w:firstLineChars="200"/>
        <w:rPr>
          <w:rFonts w:hint="eastAsia" w:ascii="新宋体" w:hAnsi="新宋体" w:eastAsia="新宋体" w:cs="新宋体"/>
          <w:snapToGrid w:val="0"/>
          <w:color w:val="auto"/>
          <w:sz w:val="22"/>
          <w:szCs w:val="22"/>
          <w:highlight w:val="none"/>
        </w:rPr>
      </w:pPr>
      <w:r>
        <w:rPr>
          <w:rFonts w:hint="eastAsia" w:ascii="新宋体" w:hAnsi="新宋体" w:eastAsia="新宋体" w:cs="新宋体"/>
          <w:color w:val="auto"/>
          <w:sz w:val="22"/>
          <w:szCs w:val="22"/>
          <w:highlight w:val="none"/>
        </w:rPr>
        <w:t>本合同载明的双方通信地址可作为送达通知文书、法院诉讼文书的地址，因载明的地址有误或未及时告知变更后的地址，导致相关文书及诉讼文书未能实际被接受的、邮寄送达的，相关文书及诉讼文书退回之日即视为送达之日。</w:t>
      </w:r>
      <w:r>
        <w:rPr>
          <w:rFonts w:hint="eastAsia" w:ascii="新宋体" w:hAnsi="新宋体" w:eastAsia="新宋体" w:cs="新宋体"/>
          <w:snapToGrid w:val="0"/>
          <w:color w:val="auto"/>
          <w:sz w:val="22"/>
          <w:szCs w:val="22"/>
          <w:highlight w:val="none"/>
        </w:rPr>
        <w:t xml:space="preserve"> </w:t>
      </w:r>
    </w:p>
    <w:p w14:paraId="566E5379">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snapToGrid w:val="0"/>
          <w:color w:val="auto"/>
          <w:sz w:val="22"/>
          <w:szCs w:val="22"/>
          <w:highlight w:val="none"/>
        </w:rPr>
        <w:t xml:space="preserve"> </w:t>
      </w:r>
    </w:p>
    <w:tbl>
      <w:tblPr>
        <w:tblStyle w:val="55"/>
        <w:tblW w:w="0" w:type="auto"/>
        <w:tblCellSpacing w:w="0" w:type="dxa"/>
        <w:tblInd w:w="-108" w:type="dxa"/>
        <w:tblLayout w:type="fixed"/>
        <w:tblCellMar>
          <w:top w:w="0" w:type="dxa"/>
          <w:left w:w="0" w:type="dxa"/>
          <w:bottom w:w="0" w:type="dxa"/>
          <w:right w:w="0" w:type="dxa"/>
        </w:tblCellMar>
      </w:tblPr>
      <w:tblGrid>
        <w:gridCol w:w="5104"/>
        <w:gridCol w:w="4957"/>
      </w:tblGrid>
      <w:tr w14:paraId="380D31DB">
        <w:tblPrEx>
          <w:tblCellMar>
            <w:top w:w="0" w:type="dxa"/>
            <w:left w:w="0" w:type="dxa"/>
            <w:bottom w:w="0" w:type="dxa"/>
            <w:right w:w="0" w:type="dxa"/>
          </w:tblCellMar>
        </w:tblPrEx>
        <w:trPr>
          <w:trHeight w:val="454" w:hRule="atLeast"/>
          <w:tblCellSpacing w:w="0" w:type="dxa"/>
        </w:trPr>
        <w:tc>
          <w:tcPr>
            <w:tcW w:w="5104" w:type="dxa"/>
            <w:noWrap w:val="0"/>
            <w:vAlign w:val="center"/>
          </w:tcPr>
          <w:p w14:paraId="3BE1B5F4">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甲方（盖章）：</w:t>
            </w:r>
            <w:r>
              <w:rPr>
                <w:rFonts w:hint="eastAsia" w:ascii="新宋体" w:hAnsi="新宋体" w:eastAsia="新宋体" w:cs="新宋体"/>
                <w:color w:val="auto"/>
                <w:sz w:val="22"/>
                <w:szCs w:val="22"/>
                <w:highlight w:val="none"/>
                <w:lang w:eastAsia="zh-CN"/>
              </w:rPr>
              <w:t>温州市瓯海区第三人民医院</w:t>
            </w:r>
          </w:p>
        </w:tc>
        <w:tc>
          <w:tcPr>
            <w:tcW w:w="4957" w:type="dxa"/>
            <w:noWrap w:val="0"/>
            <w:vAlign w:val="center"/>
          </w:tcPr>
          <w:p w14:paraId="72D220BC">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乙方（盖章）： </w:t>
            </w:r>
          </w:p>
        </w:tc>
      </w:tr>
      <w:tr w14:paraId="7DB49778">
        <w:tblPrEx>
          <w:tblCellMar>
            <w:top w:w="0" w:type="dxa"/>
            <w:left w:w="0" w:type="dxa"/>
            <w:bottom w:w="0" w:type="dxa"/>
            <w:right w:w="0" w:type="dxa"/>
          </w:tblCellMar>
        </w:tblPrEx>
        <w:trPr>
          <w:trHeight w:val="454" w:hRule="atLeast"/>
          <w:tblCellSpacing w:w="0" w:type="dxa"/>
        </w:trPr>
        <w:tc>
          <w:tcPr>
            <w:tcW w:w="5104" w:type="dxa"/>
            <w:noWrap w:val="0"/>
            <w:vAlign w:val="center"/>
          </w:tcPr>
          <w:p w14:paraId="02C2D12F">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地址：</w:t>
            </w:r>
          </w:p>
        </w:tc>
        <w:tc>
          <w:tcPr>
            <w:tcW w:w="4957" w:type="dxa"/>
            <w:noWrap w:val="0"/>
            <w:vAlign w:val="center"/>
          </w:tcPr>
          <w:p w14:paraId="2CE61BE0">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地址： </w:t>
            </w:r>
          </w:p>
        </w:tc>
      </w:tr>
      <w:tr w14:paraId="591EAC70">
        <w:tblPrEx>
          <w:tblCellMar>
            <w:top w:w="0" w:type="dxa"/>
            <w:left w:w="0" w:type="dxa"/>
            <w:bottom w:w="0" w:type="dxa"/>
            <w:right w:w="0" w:type="dxa"/>
          </w:tblCellMar>
        </w:tblPrEx>
        <w:trPr>
          <w:trHeight w:val="454" w:hRule="atLeast"/>
          <w:tblCellSpacing w:w="0" w:type="dxa"/>
        </w:trPr>
        <w:tc>
          <w:tcPr>
            <w:tcW w:w="5104" w:type="dxa"/>
            <w:noWrap w:val="0"/>
            <w:vAlign w:val="center"/>
          </w:tcPr>
          <w:p w14:paraId="79ED8034">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法定代表人或经办人（签字或盖章）:</w:t>
            </w:r>
          </w:p>
        </w:tc>
        <w:tc>
          <w:tcPr>
            <w:tcW w:w="4957" w:type="dxa"/>
            <w:noWrap w:val="0"/>
            <w:vAlign w:val="center"/>
          </w:tcPr>
          <w:p w14:paraId="49BE5C92">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法定代表人或经办人（签字或盖章）:</w:t>
            </w:r>
          </w:p>
        </w:tc>
      </w:tr>
      <w:tr w14:paraId="25EFD35B">
        <w:tblPrEx>
          <w:tblCellMar>
            <w:top w:w="0" w:type="dxa"/>
            <w:left w:w="0" w:type="dxa"/>
            <w:bottom w:w="0" w:type="dxa"/>
            <w:right w:w="0" w:type="dxa"/>
          </w:tblCellMar>
        </w:tblPrEx>
        <w:trPr>
          <w:trHeight w:val="454" w:hRule="atLeast"/>
          <w:tblCellSpacing w:w="0" w:type="dxa"/>
        </w:trPr>
        <w:tc>
          <w:tcPr>
            <w:tcW w:w="5104" w:type="dxa"/>
            <w:noWrap w:val="0"/>
            <w:vAlign w:val="center"/>
          </w:tcPr>
          <w:p w14:paraId="163B6164">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电话：</w:t>
            </w:r>
          </w:p>
        </w:tc>
        <w:tc>
          <w:tcPr>
            <w:tcW w:w="4957" w:type="dxa"/>
            <w:noWrap w:val="0"/>
            <w:vAlign w:val="center"/>
          </w:tcPr>
          <w:p w14:paraId="6D21B190">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电话：</w:t>
            </w:r>
          </w:p>
        </w:tc>
      </w:tr>
      <w:tr w14:paraId="457FF832">
        <w:tblPrEx>
          <w:tblCellMar>
            <w:top w:w="0" w:type="dxa"/>
            <w:left w:w="0" w:type="dxa"/>
            <w:bottom w:w="0" w:type="dxa"/>
            <w:right w:w="0" w:type="dxa"/>
          </w:tblCellMar>
        </w:tblPrEx>
        <w:trPr>
          <w:trHeight w:val="454" w:hRule="atLeast"/>
          <w:tblCellSpacing w:w="0" w:type="dxa"/>
        </w:trPr>
        <w:tc>
          <w:tcPr>
            <w:tcW w:w="5104" w:type="dxa"/>
            <w:noWrap w:val="0"/>
            <w:vAlign w:val="center"/>
          </w:tcPr>
          <w:p w14:paraId="544A2DFA">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邮政编码： </w:t>
            </w:r>
          </w:p>
        </w:tc>
        <w:tc>
          <w:tcPr>
            <w:tcW w:w="4957" w:type="dxa"/>
            <w:noWrap w:val="0"/>
            <w:vAlign w:val="center"/>
          </w:tcPr>
          <w:p w14:paraId="7F2BE639">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邮政编码：</w:t>
            </w:r>
          </w:p>
        </w:tc>
      </w:tr>
      <w:tr w14:paraId="509F81EC">
        <w:tblPrEx>
          <w:tblCellMar>
            <w:top w:w="0" w:type="dxa"/>
            <w:left w:w="0" w:type="dxa"/>
            <w:bottom w:w="0" w:type="dxa"/>
            <w:right w:w="0" w:type="dxa"/>
          </w:tblCellMar>
        </w:tblPrEx>
        <w:trPr>
          <w:trHeight w:val="454" w:hRule="atLeast"/>
          <w:tblCellSpacing w:w="0" w:type="dxa"/>
        </w:trPr>
        <w:tc>
          <w:tcPr>
            <w:tcW w:w="5104" w:type="dxa"/>
            <w:noWrap w:val="0"/>
            <w:vAlign w:val="center"/>
          </w:tcPr>
          <w:p w14:paraId="28E783C7">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开户银行：</w:t>
            </w:r>
          </w:p>
        </w:tc>
        <w:tc>
          <w:tcPr>
            <w:tcW w:w="4957" w:type="dxa"/>
            <w:noWrap w:val="0"/>
            <w:vAlign w:val="center"/>
          </w:tcPr>
          <w:p w14:paraId="40A6205D">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开户银行： </w:t>
            </w:r>
          </w:p>
        </w:tc>
      </w:tr>
      <w:tr w14:paraId="3343111C">
        <w:tblPrEx>
          <w:tblCellMar>
            <w:top w:w="0" w:type="dxa"/>
            <w:left w:w="0" w:type="dxa"/>
            <w:bottom w:w="0" w:type="dxa"/>
            <w:right w:w="0" w:type="dxa"/>
          </w:tblCellMar>
        </w:tblPrEx>
        <w:trPr>
          <w:trHeight w:val="454" w:hRule="atLeast"/>
          <w:tblCellSpacing w:w="0" w:type="dxa"/>
        </w:trPr>
        <w:tc>
          <w:tcPr>
            <w:tcW w:w="5104" w:type="dxa"/>
            <w:noWrap w:val="0"/>
            <w:vAlign w:val="center"/>
          </w:tcPr>
          <w:p w14:paraId="18841D82">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账号：</w:t>
            </w:r>
          </w:p>
        </w:tc>
        <w:tc>
          <w:tcPr>
            <w:tcW w:w="4957" w:type="dxa"/>
            <w:noWrap w:val="0"/>
            <w:vAlign w:val="center"/>
          </w:tcPr>
          <w:p w14:paraId="6FF46564">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账号： </w:t>
            </w:r>
          </w:p>
        </w:tc>
      </w:tr>
      <w:tr w14:paraId="51138BC4">
        <w:tblPrEx>
          <w:tblCellMar>
            <w:top w:w="0" w:type="dxa"/>
            <w:left w:w="0" w:type="dxa"/>
            <w:bottom w:w="0" w:type="dxa"/>
            <w:right w:w="0" w:type="dxa"/>
          </w:tblCellMar>
        </w:tblPrEx>
        <w:trPr>
          <w:trHeight w:val="454" w:hRule="atLeast"/>
          <w:tblCellSpacing w:w="0" w:type="dxa"/>
        </w:trPr>
        <w:tc>
          <w:tcPr>
            <w:tcW w:w="5104" w:type="dxa"/>
            <w:noWrap w:val="0"/>
            <w:vAlign w:val="center"/>
          </w:tcPr>
          <w:p w14:paraId="7A8EC295">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签约时间：</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lang w:eastAsia="zh-CN"/>
              </w:rPr>
              <w:t>年</w:t>
            </w:r>
            <w:r>
              <w:rPr>
                <w:rFonts w:hint="eastAsia" w:ascii="新宋体" w:hAnsi="新宋体" w:eastAsia="新宋体" w:cs="新宋体"/>
                <w:color w:val="auto"/>
                <w:sz w:val="22"/>
                <w:szCs w:val="22"/>
                <w:highlight w:val="none"/>
              </w:rPr>
              <w:t xml:space="preserve">  月  日</w:t>
            </w:r>
          </w:p>
        </w:tc>
        <w:tc>
          <w:tcPr>
            <w:tcW w:w="4957" w:type="dxa"/>
            <w:noWrap w:val="0"/>
            <w:vAlign w:val="center"/>
          </w:tcPr>
          <w:p w14:paraId="3E8AC043">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签约时间：</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lang w:eastAsia="zh-CN"/>
              </w:rPr>
              <w:t>年</w:t>
            </w:r>
            <w:r>
              <w:rPr>
                <w:rFonts w:hint="eastAsia" w:ascii="新宋体" w:hAnsi="新宋体" w:eastAsia="新宋体" w:cs="新宋体"/>
                <w:color w:val="auto"/>
                <w:sz w:val="22"/>
                <w:szCs w:val="22"/>
                <w:highlight w:val="none"/>
              </w:rPr>
              <w:t xml:space="preserve">   月   日</w:t>
            </w:r>
          </w:p>
        </w:tc>
      </w:tr>
    </w:tbl>
    <w:p w14:paraId="7E9C38C6">
      <w:pPr>
        <w:spacing w:line="288"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br w:type="page"/>
      </w:r>
    </w:p>
    <w:p w14:paraId="2A162FF3">
      <w:pPr>
        <w:pStyle w:val="4"/>
        <w:rPr>
          <w:rFonts w:hint="eastAsia" w:ascii="新宋体" w:hAnsi="新宋体" w:eastAsia="新宋体" w:cs="新宋体"/>
          <w:bCs w:val="0"/>
          <w:color w:val="auto"/>
          <w:sz w:val="36"/>
          <w:szCs w:val="36"/>
          <w:highlight w:val="none"/>
        </w:rPr>
      </w:pPr>
      <w:bookmarkStart w:id="87" w:name="_Toc34508138"/>
      <w:bookmarkStart w:id="88" w:name="_Toc5314"/>
      <w:r>
        <w:rPr>
          <w:rFonts w:hint="eastAsia" w:ascii="新宋体" w:hAnsi="新宋体" w:eastAsia="新宋体" w:cs="新宋体"/>
          <w:bCs w:val="0"/>
          <w:color w:val="auto"/>
          <w:sz w:val="36"/>
          <w:szCs w:val="36"/>
          <w:highlight w:val="none"/>
        </w:rPr>
        <w:t>第四部分   投标文件格式</w:t>
      </w:r>
      <w:bookmarkEnd w:id="87"/>
      <w:bookmarkEnd w:id="88"/>
    </w:p>
    <w:p w14:paraId="192DB303">
      <w:pPr>
        <w:spacing w:before="120" w:beforeLines="50" w:after="120" w:afterLine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（资格文件封面，供参考）</w:t>
      </w:r>
    </w:p>
    <w:p w14:paraId="57D06B50">
      <w:pPr>
        <w:rPr>
          <w:rFonts w:hint="eastAsia" w:ascii="新宋体" w:hAnsi="新宋体" w:eastAsia="新宋体" w:cs="新宋体"/>
          <w:color w:val="auto"/>
          <w:highlight w:val="none"/>
        </w:rPr>
      </w:pPr>
    </w:p>
    <w:p w14:paraId="2B0481A6">
      <w:pPr>
        <w:rPr>
          <w:rFonts w:hint="eastAsia" w:ascii="新宋体" w:hAnsi="新宋体" w:eastAsia="新宋体" w:cs="新宋体"/>
          <w:color w:val="auto"/>
          <w:highlight w:val="none"/>
        </w:rPr>
      </w:pPr>
    </w:p>
    <w:p w14:paraId="5694852F">
      <w:pPr>
        <w:rPr>
          <w:rFonts w:hint="eastAsia" w:ascii="新宋体" w:hAnsi="新宋体" w:eastAsia="新宋体" w:cs="新宋体"/>
          <w:color w:val="auto"/>
          <w:highlight w:val="none"/>
        </w:rPr>
      </w:pPr>
    </w:p>
    <w:p w14:paraId="03182118">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（项目名称）投标文件</w:t>
      </w:r>
    </w:p>
    <w:p w14:paraId="4824DAF5">
      <w:pPr>
        <w:rPr>
          <w:rFonts w:hint="eastAsia" w:ascii="新宋体" w:hAnsi="新宋体" w:eastAsia="新宋体" w:cs="新宋体"/>
          <w:color w:val="auto"/>
          <w:sz w:val="28"/>
          <w:szCs w:val="28"/>
          <w:highlight w:val="none"/>
        </w:rPr>
      </w:pPr>
    </w:p>
    <w:p w14:paraId="39719190">
      <w:pPr>
        <w:rPr>
          <w:rFonts w:hint="eastAsia" w:ascii="新宋体" w:hAnsi="新宋体" w:eastAsia="新宋体" w:cs="新宋体"/>
          <w:color w:val="auto"/>
          <w:sz w:val="28"/>
          <w:szCs w:val="28"/>
          <w:highlight w:val="none"/>
        </w:rPr>
      </w:pPr>
    </w:p>
    <w:p w14:paraId="13829C6B">
      <w:pPr>
        <w:pStyle w:val="23"/>
        <w:ind w:firstLine="280"/>
        <w:rPr>
          <w:rFonts w:hint="eastAsia" w:ascii="新宋体" w:hAnsi="新宋体" w:eastAsia="新宋体" w:cs="新宋体"/>
          <w:color w:val="auto"/>
          <w:sz w:val="28"/>
          <w:szCs w:val="28"/>
          <w:highlight w:val="none"/>
        </w:rPr>
      </w:pPr>
    </w:p>
    <w:p w14:paraId="0F1E4966">
      <w:pPr>
        <w:pStyle w:val="23"/>
        <w:ind w:firstLine="280"/>
        <w:rPr>
          <w:rFonts w:hint="eastAsia" w:ascii="新宋体" w:hAnsi="新宋体" w:eastAsia="新宋体" w:cs="新宋体"/>
          <w:color w:val="auto"/>
          <w:sz w:val="28"/>
          <w:szCs w:val="28"/>
          <w:highlight w:val="none"/>
        </w:rPr>
      </w:pPr>
    </w:p>
    <w:p w14:paraId="1D3DE75F">
      <w:pPr>
        <w:rPr>
          <w:rFonts w:hint="eastAsia" w:ascii="新宋体" w:hAnsi="新宋体" w:eastAsia="新宋体" w:cs="新宋体"/>
          <w:color w:val="auto"/>
          <w:sz w:val="28"/>
          <w:szCs w:val="28"/>
          <w:highlight w:val="none"/>
        </w:rPr>
      </w:pPr>
    </w:p>
    <w:p w14:paraId="5735FAF9">
      <w:pPr>
        <w:rPr>
          <w:rFonts w:hint="eastAsia" w:ascii="新宋体" w:hAnsi="新宋体" w:eastAsia="新宋体" w:cs="新宋体"/>
          <w:color w:val="auto"/>
          <w:sz w:val="28"/>
          <w:szCs w:val="28"/>
          <w:highlight w:val="none"/>
        </w:rPr>
      </w:pPr>
    </w:p>
    <w:p w14:paraId="762C9DFE">
      <w:pPr>
        <w:jc w:val="center"/>
        <w:rPr>
          <w:rFonts w:hint="eastAsia" w:ascii="新宋体" w:hAnsi="新宋体" w:eastAsia="新宋体" w:cs="新宋体"/>
          <w:b/>
          <w:bCs/>
          <w:color w:val="auto"/>
          <w:sz w:val="52"/>
          <w:szCs w:val="52"/>
          <w:highlight w:val="none"/>
        </w:rPr>
      </w:pPr>
      <w:r>
        <w:rPr>
          <w:rFonts w:hint="eastAsia" w:ascii="新宋体" w:hAnsi="新宋体" w:eastAsia="新宋体" w:cs="新宋体"/>
          <w:b/>
          <w:bCs/>
          <w:color w:val="auto"/>
          <w:sz w:val="52"/>
          <w:szCs w:val="52"/>
          <w:highlight w:val="none"/>
        </w:rPr>
        <w:t>资格文件</w:t>
      </w:r>
    </w:p>
    <w:p w14:paraId="74B545F6">
      <w:pPr>
        <w:spacing w:line="360" w:lineRule="auto"/>
        <w:rPr>
          <w:rFonts w:hint="eastAsia" w:ascii="新宋体" w:hAnsi="新宋体" w:eastAsia="新宋体" w:cs="新宋体"/>
          <w:color w:val="auto"/>
          <w:szCs w:val="21"/>
          <w:highlight w:val="none"/>
        </w:rPr>
      </w:pPr>
    </w:p>
    <w:p w14:paraId="2BE47066">
      <w:pPr>
        <w:spacing w:line="360" w:lineRule="auto"/>
        <w:rPr>
          <w:rFonts w:hint="eastAsia" w:ascii="新宋体" w:hAnsi="新宋体" w:eastAsia="新宋体" w:cs="新宋体"/>
          <w:color w:val="auto"/>
          <w:szCs w:val="21"/>
          <w:highlight w:val="none"/>
        </w:rPr>
      </w:pPr>
    </w:p>
    <w:p w14:paraId="38A26D48">
      <w:pPr>
        <w:spacing w:line="360" w:lineRule="auto"/>
        <w:rPr>
          <w:rFonts w:hint="eastAsia" w:ascii="新宋体" w:hAnsi="新宋体" w:eastAsia="新宋体" w:cs="新宋体"/>
          <w:color w:val="auto"/>
          <w:szCs w:val="21"/>
          <w:highlight w:val="none"/>
        </w:rPr>
      </w:pPr>
    </w:p>
    <w:p w14:paraId="7E3DFCE1">
      <w:pPr>
        <w:spacing w:line="360" w:lineRule="auto"/>
        <w:rPr>
          <w:rFonts w:hint="eastAsia" w:ascii="新宋体" w:hAnsi="新宋体" w:eastAsia="新宋体" w:cs="新宋体"/>
          <w:color w:val="auto"/>
          <w:szCs w:val="21"/>
          <w:highlight w:val="none"/>
        </w:rPr>
      </w:pPr>
    </w:p>
    <w:p w14:paraId="7FF6BFF3">
      <w:pPr>
        <w:spacing w:line="360" w:lineRule="auto"/>
        <w:rPr>
          <w:rFonts w:hint="eastAsia" w:ascii="新宋体" w:hAnsi="新宋体" w:eastAsia="新宋体" w:cs="新宋体"/>
          <w:color w:val="auto"/>
          <w:szCs w:val="21"/>
          <w:highlight w:val="none"/>
        </w:rPr>
      </w:pPr>
    </w:p>
    <w:p w14:paraId="34AFAEC3">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rPr>
        <w:t>投标人：</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（盖单位章）</w:t>
      </w:r>
    </w:p>
    <w:p w14:paraId="70D9615F">
      <w:pPr>
        <w:rPr>
          <w:rFonts w:hint="eastAsia" w:ascii="新宋体" w:hAnsi="新宋体" w:eastAsia="新宋体" w:cs="新宋体"/>
          <w:color w:val="auto"/>
          <w:sz w:val="28"/>
          <w:szCs w:val="28"/>
          <w:highlight w:val="none"/>
          <w:u w:val="single"/>
        </w:rPr>
      </w:pPr>
    </w:p>
    <w:p w14:paraId="14EE482A">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rPr>
        <w:t>法定代表人（负责人）或其委托代理人：</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（签字或盖章）</w:t>
      </w:r>
    </w:p>
    <w:p w14:paraId="50B523DB">
      <w:pPr>
        <w:rPr>
          <w:rFonts w:hint="eastAsia" w:ascii="新宋体" w:hAnsi="新宋体" w:eastAsia="新宋体" w:cs="新宋体"/>
          <w:color w:val="auto"/>
          <w:sz w:val="28"/>
          <w:szCs w:val="28"/>
          <w:highlight w:val="none"/>
        </w:rPr>
      </w:pPr>
    </w:p>
    <w:p w14:paraId="02208189">
      <w:pPr>
        <w:overflowPunct w:val="0"/>
        <w:spacing w:line="380" w:lineRule="exact"/>
        <w:ind w:firstLine="2738" w:firstLineChars="978"/>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年</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月</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日</w:t>
      </w:r>
    </w:p>
    <w:p w14:paraId="07E115BE">
      <w:pPr>
        <w:spacing w:line="460" w:lineRule="exact"/>
        <w:jc w:val="center"/>
        <w:rPr>
          <w:rFonts w:hint="eastAsia" w:ascii="新宋体" w:hAnsi="新宋体" w:eastAsia="新宋体" w:cs="新宋体"/>
          <w:color w:val="auto"/>
          <w:sz w:val="44"/>
          <w:szCs w:val="44"/>
          <w:highlight w:val="none"/>
        </w:rPr>
      </w:pPr>
      <w:r>
        <w:rPr>
          <w:rFonts w:hint="eastAsia" w:ascii="新宋体" w:hAnsi="新宋体" w:eastAsia="新宋体" w:cs="新宋体"/>
          <w:color w:val="auto"/>
          <w:sz w:val="22"/>
          <w:szCs w:val="22"/>
          <w:highlight w:val="none"/>
        </w:rPr>
        <w:br w:type="page"/>
      </w:r>
      <w:bookmarkStart w:id="89" w:name="_Toc504034734"/>
      <w:bookmarkStart w:id="90" w:name="_Toc465107614"/>
    </w:p>
    <w:p w14:paraId="1E5AD5CB">
      <w:pPr>
        <w:spacing w:line="460" w:lineRule="exact"/>
        <w:jc w:val="center"/>
        <w:rPr>
          <w:rFonts w:hint="eastAsia" w:ascii="新宋体" w:hAnsi="新宋体" w:eastAsia="新宋体" w:cs="新宋体"/>
          <w:b/>
          <w:bCs/>
          <w:color w:val="auto"/>
          <w:sz w:val="44"/>
          <w:szCs w:val="44"/>
          <w:highlight w:val="none"/>
        </w:rPr>
      </w:pPr>
      <w:r>
        <w:rPr>
          <w:rFonts w:hint="eastAsia" w:ascii="新宋体" w:hAnsi="新宋体" w:eastAsia="新宋体" w:cs="新宋体"/>
          <w:b/>
          <w:bCs/>
          <w:color w:val="auto"/>
          <w:sz w:val="44"/>
          <w:szCs w:val="44"/>
          <w:highlight w:val="none"/>
        </w:rPr>
        <w:t>目    录</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3"/>
        <w:gridCol w:w="8109"/>
        <w:gridCol w:w="1000"/>
      </w:tblGrid>
      <w:tr w14:paraId="44990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4A702F90">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序号</w:t>
            </w:r>
          </w:p>
        </w:tc>
        <w:tc>
          <w:tcPr>
            <w:tcW w:w="8109" w:type="dxa"/>
            <w:noWrap w:val="0"/>
            <w:vAlign w:val="center"/>
          </w:tcPr>
          <w:p w14:paraId="67ABB473">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内容</w:t>
            </w:r>
          </w:p>
        </w:tc>
        <w:tc>
          <w:tcPr>
            <w:tcW w:w="1000" w:type="dxa"/>
            <w:noWrap w:val="0"/>
            <w:vAlign w:val="center"/>
          </w:tcPr>
          <w:p w14:paraId="13BE98CB">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备注</w:t>
            </w:r>
          </w:p>
        </w:tc>
      </w:tr>
      <w:tr w14:paraId="2E05D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17AF6885">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1</w:t>
            </w:r>
          </w:p>
        </w:tc>
        <w:tc>
          <w:tcPr>
            <w:tcW w:w="8109" w:type="dxa"/>
            <w:noWrap w:val="0"/>
            <w:vAlign w:val="center"/>
          </w:tcPr>
          <w:p w14:paraId="7428B9D0">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u w:val="single"/>
              </w:rPr>
              <w:t>▲</w:t>
            </w:r>
            <w:r>
              <w:rPr>
                <w:rFonts w:hint="eastAsia" w:ascii="新宋体" w:hAnsi="新宋体" w:eastAsia="新宋体" w:cs="新宋体"/>
                <w:b/>
                <w:color w:val="auto"/>
                <w:sz w:val="22"/>
                <w:szCs w:val="22"/>
                <w:highlight w:val="none"/>
                <w:u w:val="single"/>
              </w:rPr>
              <w:t>资格文件</w:t>
            </w:r>
          </w:p>
        </w:tc>
        <w:tc>
          <w:tcPr>
            <w:tcW w:w="1000" w:type="dxa"/>
            <w:noWrap w:val="0"/>
            <w:vAlign w:val="center"/>
          </w:tcPr>
          <w:p w14:paraId="31C99022">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附件一</w:t>
            </w:r>
          </w:p>
        </w:tc>
      </w:tr>
      <w:tr w14:paraId="1E806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1964AC52">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1）</w:t>
            </w:r>
          </w:p>
        </w:tc>
        <w:tc>
          <w:tcPr>
            <w:tcW w:w="8109" w:type="dxa"/>
            <w:noWrap w:val="0"/>
            <w:vAlign w:val="center"/>
          </w:tcPr>
          <w:p w14:paraId="659228D8">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营业执照(或事业法人登记证书或其它工商等登记证明材料；自然人参与政府采购，提供身份证)</w:t>
            </w:r>
            <w:r>
              <w:rPr>
                <w:rFonts w:hint="eastAsia" w:ascii="新宋体" w:hAnsi="新宋体" w:eastAsia="新宋体" w:cs="新宋体"/>
                <w:color w:val="auto"/>
                <w:sz w:val="22"/>
                <w:szCs w:val="22"/>
                <w:highlight w:val="none"/>
              </w:rPr>
              <w:t>复制件</w:t>
            </w:r>
            <w:r>
              <w:rPr>
                <w:rFonts w:hint="eastAsia" w:ascii="新宋体" w:hAnsi="新宋体" w:eastAsia="新宋体" w:cs="新宋体"/>
                <w:b/>
                <w:bCs/>
                <w:color w:val="auto"/>
                <w:sz w:val="22"/>
                <w:szCs w:val="22"/>
                <w:highlight w:val="none"/>
              </w:rPr>
              <w:t>（</w:t>
            </w:r>
            <w:r>
              <w:rPr>
                <w:rFonts w:hint="eastAsia" w:ascii="新宋体" w:hAnsi="新宋体" w:eastAsia="新宋体" w:cs="新宋体"/>
                <w:b/>
                <w:bCs/>
                <w:color w:val="auto"/>
                <w:sz w:val="22"/>
                <w:szCs w:val="22"/>
                <w:highlight w:val="none"/>
                <w:u w:val="single"/>
              </w:rPr>
              <w:t>如为联合体（分包）投标，则联合体（分包）各方均须提供,并各自加盖公章）</w:t>
            </w:r>
            <w:r>
              <w:rPr>
                <w:rFonts w:hint="eastAsia" w:ascii="新宋体" w:hAnsi="新宋体" w:eastAsia="新宋体" w:cs="新宋体"/>
                <w:color w:val="auto"/>
                <w:sz w:val="22"/>
                <w:szCs w:val="22"/>
                <w:highlight w:val="none"/>
                <w:u w:val="single"/>
              </w:rPr>
              <w:t>；</w:t>
            </w:r>
          </w:p>
          <w:p w14:paraId="7CDA1B0C">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金融、保险、通讯等特定行业的全国性企业所设立的区域性分支机构，以及个体工</w:t>
            </w:r>
          </w:p>
          <w:p w14:paraId="78643C2D">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商户、个人独资企业、合伙企业，如果已经依法办理了工商、税务和社保登记手续，</w:t>
            </w:r>
          </w:p>
          <w:p w14:paraId="738AD1EF">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并且获得总公司（总机构）授权或能够提供房产权证或其他有效财产证明材料，证</w:t>
            </w:r>
          </w:p>
          <w:p w14:paraId="6C2E27E0">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明其具备实际承担责任的能力和法定的缔结合同能力，可以允许其独立参加政府采</w:t>
            </w:r>
          </w:p>
          <w:p w14:paraId="6A777B3B">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购活动，由单位负责人签署相关文件材料（合伙企业由全体合伙人签署相关材料，</w:t>
            </w:r>
          </w:p>
          <w:p w14:paraId="56A22236">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但合伙协议约定或者全体合伙人决定委托一名或数名合伙人执行合伙企业事务的，</w:t>
            </w:r>
          </w:p>
          <w:p w14:paraId="49596E82">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由执行合伙企业事务的全体合伙人签署相关文件材料），与其他法人单位法定代表</w:t>
            </w:r>
          </w:p>
          <w:p w14:paraId="124842F4">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人（负责人）签署的文件材料具有同等效力。）；</w:t>
            </w:r>
          </w:p>
        </w:tc>
        <w:tc>
          <w:tcPr>
            <w:tcW w:w="1000" w:type="dxa"/>
            <w:noWrap w:val="0"/>
            <w:vAlign w:val="center"/>
          </w:tcPr>
          <w:p w14:paraId="74252D2C">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(1)</w:t>
            </w:r>
          </w:p>
        </w:tc>
      </w:tr>
      <w:tr w14:paraId="5A99C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4CB16E75">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2）</w:t>
            </w:r>
          </w:p>
        </w:tc>
        <w:tc>
          <w:tcPr>
            <w:tcW w:w="8109" w:type="dxa"/>
            <w:noWrap w:val="0"/>
            <w:vAlign w:val="center"/>
          </w:tcPr>
          <w:p w14:paraId="75E85BE6">
            <w:pPr>
              <w:pStyle w:val="24"/>
              <w:ind w:left="440" w:hanging="440"/>
              <w:rPr>
                <w:rFonts w:hint="eastAsia" w:ascii="新宋体" w:hAnsi="新宋体" w:eastAsia="新宋体" w:cs="新宋体"/>
                <w:color w:val="auto"/>
                <w:sz w:val="22"/>
                <w:szCs w:val="22"/>
                <w:highlight w:val="none"/>
                <w:u w:val="single"/>
                <w:lang w:val="zh-CN"/>
              </w:rPr>
            </w:pPr>
            <w:r>
              <w:rPr>
                <w:rFonts w:hint="eastAsia" w:ascii="新宋体" w:hAnsi="新宋体" w:eastAsia="新宋体" w:cs="新宋体"/>
                <w:color w:val="auto"/>
                <w:sz w:val="22"/>
                <w:szCs w:val="22"/>
                <w:highlight w:val="none"/>
                <w:u w:val="single"/>
              </w:rPr>
              <w:t>资格条件承诺函;</w:t>
            </w:r>
            <w:r>
              <w:rPr>
                <w:rFonts w:hint="eastAsia" w:ascii="新宋体" w:hAnsi="新宋体" w:eastAsia="新宋体" w:cs="新宋体"/>
                <w:b/>
                <w:bCs/>
                <w:color w:val="auto"/>
                <w:sz w:val="22"/>
                <w:szCs w:val="22"/>
                <w:highlight w:val="none"/>
                <w:u w:val="single"/>
              </w:rPr>
              <w:t>（如为联合体（分包）投标，则联合体（分包）各方均须提供）</w:t>
            </w:r>
          </w:p>
        </w:tc>
        <w:tc>
          <w:tcPr>
            <w:tcW w:w="1000" w:type="dxa"/>
            <w:noWrap w:val="0"/>
            <w:vAlign w:val="center"/>
          </w:tcPr>
          <w:p w14:paraId="559F4577">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bCs/>
                <w:color w:val="auto"/>
                <w:sz w:val="22"/>
                <w:szCs w:val="22"/>
                <w:highlight w:val="none"/>
              </w:rPr>
              <w:t>(2)</w:t>
            </w:r>
          </w:p>
        </w:tc>
      </w:tr>
      <w:tr w14:paraId="067A9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4512022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8109" w:type="dxa"/>
            <w:noWrap w:val="0"/>
            <w:vAlign w:val="center"/>
          </w:tcPr>
          <w:p w14:paraId="39E1AFFD">
            <w:pPr>
              <w:pStyle w:val="24"/>
              <w:ind w:left="442" w:hanging="442"/>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投标人有效的《医疗器械经营许可证》复制件（如为联合体投标，则联合体各方均</w:t>
            </w:r>
          </w:p>
          <w:p w14:paraId="091D998C">
            <w:pPr>
              <w:pStyle w:val="24"/>
              <w:ind w:left="442" w:hanging="442"/>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u w:val="single"/>
              </w:rPr>
              <w:t>须提供,并各自加盖公章）；（如适用）</w:t>
            </w:r>
          </w:p>
        </w:tc>
        <w:tc>
          <w:tcPr>
            <w:tcW w:w="1000" w:type="dxa"/>
            <w:noWrap w:val="0"/>
            <w:vAlign w:val="center"/>
          </w:tcPr>
          <w:p w14:paraId="4DDE5B53">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w:t>
            </w:r>
          </w:p>
        </w:tc>
      </w:tr>
      <w:tr w14:paraId="6B087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2366DF14">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8109" w:type="dxa"/>
            <w:noWrap w:val="0"/>
            <w:vAlign w:val="center"/>
          </w:tcPr>
          <w:p w14:paraId="37D16741">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联合体投标协议书</w:t>
            </w:r>
            <w:r>
              <w:rPr>
                <w:rFonts w:hint="eastAsia" w:ascii="新宋体" w:hAnsi="新宋体" w:eastAsia="新宋体" w:cs="新宋体"/>
                <w:b/>
                <w:bCs/>
                <w:color w:val="auto"/>
                <w:sz w:val="22"/>
                <w:szCs w:val="22"/>
                <w:highlight w:val="none"/>
                <w:u w:val="single"/>
              </w:rPr>
              <w:t xml:space="preserve">(投标人为联合体的须提供，非联合体的无需提供); </w:t>
            </w:r>
          </w:p>
        </w:tc>
        <w:tc>
          <w:tcPr>
            <w:tcW w:w="1000" w:type="dxa"/>
            <w:noWrap w:val="0"/>
            <w:vAlign w:val="center"/>
          </w:tcPr>
          <w:p w14:paraId="060E7CAB">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(4)</w:t>
            </w:r>
          </w:p>
        </w:tc>
      </w:tr>
      <w:tr w14:paraId="7A9A4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13" w:type="dxa"/>
            <w:noWrap w:val="0"/>
            <w:vAlign w:val="center"/>
          </w:tcPr>
          <w:p w14:paraId="40DEA76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8109" w:type="dxa"/>
            <w:noWrap w:val="0"/>
            <w:vAlign w:val="center"/>
          </w:tcPr>
          <w:p w14:paraId="7AC6F6D2">
            <w:pPr>
              <w:pStyle w:val="24"/>
              <w:ind w:left="440" w:hanging="44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分包意向协议(投标人如有分包的须提供，非分包的无需提供)。</w:t>
            </w:r>
          </w:p>
        </w:tc>
        <w:tc>
          <w:tcPr>
            <w:tcW w:w="1000" w:type="dxa"/>
            <w:noWrap w:val="0"/>
            <w:vAlign w:val="center"/>
          </w:tcPr>
          <w:p w14:paraId="47207893">
            <w:pPr>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(5)</w:t>
            </w:r>
          </w:p>
        </w:tc>
      </w:tr>
    </w:tbl>
    <w:p w14:paraId="7DC90E88">
      <w:pPr>
        <w:pStyle w:val="24"/>
        <w:ind w:left="442" w:hanging="442"/>
        <w:rPr>
          <w:rFonts w:hint="eastAsia" w:ascii="新宋体" w:hAnsi="新宋体" w:eastAsia="新宋体" w:cs="新宋体"/>
          <w:b/>
          <w:bCs/>
          <w:color w:val="auto"/>
          <w:sz w:val="22"/>
          <w:szCs w:val="22"/>
          <w:highlight w:val="none"/>
        </w:rPr>
      </w:pPr>
    </w:p>
    <w:p w14:paraId="2605BAA3">
      <w:pPr>
        <w:overflowPunct w:val="0"/>
        <w:spacing w:before="100" w:beforeAutospacing="1" w:after="100" w:afterAutospacing="1" w:line="440" w:lineRule="exact"/>
        <w:jc w:val="left"/>
        <w:outlineLvl w:val="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22"/>
          <w:szCs w:val="22"/>
          <w:highlight w:val="none"/>
        </w:rPr>
        <w:t xml:space="preserve">附件一                              </w:t>
      </w:r>
      <w:r>
        <w:rPr>
          <w:rFonts w:hint="eastAsia" w:ascii="新宋体" w:hAnsi="新宋体" w:eastAsia="新宋体" w:cs="新宋体"/>
          <w:b/>
          <w:bCs/>
          <w:color w:val="auto"/>
          <w:sz w:val="24"/>
          <w:highlight w:val="none"/>
        </w:rPr>
        <w:t>资格文件</w:t>
      </w:r>
    </w:p>
    <w:p w14:paraId="2EC53AF1">
      <w:pPr>
        <w:spacing w:line="360" w:lineRule="auto"/>
        <w:outlineLvl w:val="1"/>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(1).营业执照(或事业法人登记证书或其它工商等登记证明材料；自然人参与政府采购，提供身份证)（复制件）；</w:t>
      </w:r>
    </w:p>
    <w:p w14:paraId="56814679">
      <w:pPr>
        <w:spacing w:line="360" w:lineRule="auto"/>
        <w:outlineLvl w:val="1"/>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注：</w:t>
      </w:r>
      <w:r>
        <w:rPr>
          <w:rFonts w:hint="eastAsia" w:ascii="新宋体" w:hAnsi="新宋体" w:eastAsia="新宋体" w:cs="新宋体"/>
          <w:b/>
          <w:bCs/>
          <w:color w:val="auto"/>
          <w:sz w:val="22"/>
          <w:szCs w:val="22"/>
          <w:highlight w:val="none"/>
          <w:u w:val="single"/>
        </w:rPr>
        <w:t>如为联合体（分包）投标，则联合体（分包）各方均须提供,并各自加盖公章</w:t>
      </w:r>
      <w:r>
        <w:rPr>
          <w:rFonts w:hint="eastAsia" w:ascii="新宋体" w:hAnsi="新宋体" w:eastAsia="新宋体" w:cs="新宋体"/>
          <w:b/>
          <w:bCs/>
          <w:color w:val="auto"/>
          <w:sz w:val="22"/>
          <w:szCs w:val="22"/>
          <w:highlight w:val="none"/>
        </w:rPr>
        <w:t>。</w:t>
      </w:r>
    </w:p>
    <w:p w14:paraId="6159F16D">
      <w:pPr>
        <w:widowControl/>
        <w:adjustRightInd w:val="0"/>
        <w:snapToGrid w:val="0"/>
        <w:spacing w:line="360" w:lineRule="auto"/>
        <w:rPr>
          <w:rFonts w:hint="eastAsia" w:ascii="新宋体" w:hAnsi="新宋体" w:eastAsia="新宋体" w:cs="新宋体"/>
          <w:b/>
          <w:color w:val="auto"/>
          <w:kern w:val="0"/>
          <w:sz w:val="22"/>
          <w:szCs w:val="22"/>
          <w:highlight w:val="none"/>
        </w:rPr>
      </w:pPr>
      <w:r>
        <w:rPr>
          <w:rFonts w:hint="eastAsia" w:ascii="新宋体" w:hAnsi="新宋体" w:eastAsia="新宋体" w:cs="新宋体"/>
          <w:b/>
          <w:bCs/>
          <w:color w:val="auto"/>
          <w:sz w:val="22"/>
          <w:szCs w:val="22"/>
          <w:highlight w:val="none"/>
        </w:rPr>
        <w:t>(2).</w:t>
      </w:r>
      <w:r>
        <w:rPr>
          <w:rFonts w:hint="eastAsia" w:ascii="新宋体" w:hAnsi="新宋体" w:eastAsia="新宋体" w:cs="新宋体"/>
          <w:b/>
          <w:color w:val="auto"/>
          <w:kern w:val="0"/>
          <w:sz w:val="22"/>
          <w:szCs w:val="22"/>
          <w:highlight w:val="none"/>
        </w:rPr>
        <w:t>资格条件承诺函；</w:t>
      </w:r>
    </w:p>
    <w:p w14:paraId="71C16423">
      <w:pPr>
        <w:pStyle w:val="4"/>
        <w:rPr>
          <w:rFonts w:hint="eastAsia" w:ascii="新宋体" w:hAnsi="新宋体" w:eastAsia="新宋体" w:cs="新宋体"/>
          <w:color w:val="auto"/>
          <w:kern w:val="0"/>
          <w:sz w:val="28"/>
          <w:szCs w:val="28"/>
          <w:highlight w:val="none"/>
        </w:rPr>
      </w:pPr>
      <w:r>
        <w:rPr>
          <w:rFonts w:hint="eastAsia" w:ascii="新宋体" w:hAnsi="新宋体" w:eastAsia="新宋体" w:cs="新宋体"/>
          <w:color w:val="auto"/>
          <w:kern w:val="0"/>
          <w:sz w:val="28"/>
          <w:szCs w:val="28"/>
          <w:highlight w:val="none"/>
        </w:rPr>
        <w:t>资格条件承诺函</w:t>
      </w:r>
    </w:p>
    <w:p w14:paraId="3BE9EE0B">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lang w:eastAsia="zh-CN"/>
        </w:rPr>
        <w:t>温州市瓯海区第三人民医院</w:t>
      </w:r>
      <w:r>
        <w:rPr>
          <w:rFonts w:hint="eastAsia" w:ascii="新宋体" w:hAnsi="新宋体" w:eastAsia="新宋体" w:cs="新宋体"/>
          <w:color w:val="auto"/>
          <w:sz w:val="22"/>
          <w:szCs w:val="22"/>
          <w:highlight w:val="none"/>
        </w:rPr>
        <w:t>：</w:t>
      </w:r>
    </w:p>
    <w:p w14:paraId="38111605">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浙江省成套招标代理有限公司</w:t>
      </w:r>
      <w:r>
        <w:rPr>
          <w:rFonts w:hint="eastAsia" w:ascii="新宋体" w:hAnsi="新宋体" w:eastAsia="新宋体" w:cs="新宋体"/>
          <w:color w:val="auto"/>
          <w:sz w:val="22"/>
          <w:szCs w:val="22"/>
          <w:highlight w:val="none"/>
        </w:rPr>
        <w:t>：</w:t>
      </w:r>
    </w:p>
    <w:p w14:paraId="4D9AFDC9">
      <w:pPr>
        <w:widowControl/>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我方参与</w:t>
      </w:r>
      <w:r>
        <w:rPr>
          <w:rFonts w:hint="eastAsia" w:ascii="新宋体" w:hAnsi="新宋体" w:eastAsia="新宋体" w:cs="新宋体"/>
          <w:color w:val="auto"/>
          <w:sz w:val="22"/>
          <w:szCs w:val="22"/>
          <w:highlight w:val="none"/>
          <w:u w:val="single"/>
          <w:lang w:eastAsia="zh-CN"/>
        </w:rPr>
        <w:t>温州市瓯海区第三人民医院血液透析及配套设备采购项目</w:t>
      </w:r>
      <w:r>
        <w:rPr>
          <w:rFonts w:hint="eastAsia" w:ascii="新宋体" w:hAnsi="新宋体" w:eastAsia="新宋体" w:cs="新宋体"/>
          <w:color w:val="auto"/>
          <w:sz w:val="22"/>
          <w:szCs w:val="22"/>
          <w:highlight w:val="none"/>
        </w:rPr>
        <w:t>投标，现郑重承诺：</w:t>
      </w:r>
    </w:p>
    <w:p w14:paraId="6F4C2653">
      <w:pPr>
        <w:widowControl/>
        <w:spacing w:line="44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1.我方符合《中华人民共和国政府采购法》第二十二条规定的资格条件，即</w:t>
      </w:r>
    </w:p>
    <w:p w14:paraId="1E6F7BB5">
      <w:pPr>
        <w:widowControl/>
        <w:snapToGrid w:val="0"/>
        <w:spacing w:line="440" w:lineRule="exact"/>
        <w:ind w:left="420" w:left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（1）我方具有独立承担民事责任的能力；</w:t>
      </w:r>
    </w:p>
    <w:p w14:paraId="36BABF46">
      <w:pPr>
        <w:widowControl/>
        <w:snapToGrid w:val="0"/>
        <w:spacing w:line="440" w:lineRule="exact"/>
        <w:ind w:left="420" w:left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（2）我方具有良好的商业信誉和健全的财务会计制度；</w:t>
      </w:r>
    </w:p>
    <w:p w14:paraId="1540AF10">
      <w:pPr>
        <w:widowControl/>
        <w:snapToGrid w:val="0"/>
        <w:spacing w:line="440" w:lineRule="exact"/>
        <w:ind w:left="420" w:left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（3）我方具有履行合同所必需的设备和专业技术能力；</w:t>
      </w:r>
    </w:p>
    <w:p w14:paraId="3D4B09F5">
      <w:pPr>
        <w:widowControl/>
        <w:snapToGrid w:val="0"/>
        <w:spacing w:line="440" w:lineRule="exact"/>
        <w:ind w:left="420" w:left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（4）我方有依法缴纳税收和社会保障资金的良好记录；</w:t>
      </w:r>
    </w:p>
    <w:p w14:paraId="166901DF">
      <w:pPr>
        <w:widowControl/>
        <w:snapToGrid w:val="0"/>
        <w:spacing w:line="440" w:lineRule="exact"/>
        <w:ind w:left="970" w:leftChars="200" w:hanging="550" w:hangingChars="25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2BDDA0E6">
      <w:pPr>
        <w:widowControl/>
        <w:snapToGrid w:val="0"/>
        <w:spacing w:line="440" w:lineRule="exact"/>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（6）我方符合与本次采购相关的法律、行政法规规定的其他条件。</w:t>
      </w:r>
    </w:p>
    <w:p w14:paraId="4DB68ABC">
      <w:pPr>
        <w:widowControl/>
        <w:snapToGrid w:val="0"/>
        <w:spacing w:line="440" w:lineRule="exact"/>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2.到本项目投标截止时间为止，我方未被“信用中国（</w:t>
      </w:r>
      <w:r>
        <w:rPr>
          <w:rFonts w:hint="eastAsia" w:ascii="新宋体" w:hAnsi="新宋体" w:eastAsia="新宋体" w:cs="新宋体"/>
          <w:color w:val="auto"/>
          <w:kern w:val="0"/>
          <w:sz w:val="22"/>
          <w:szCs w:val="22"/>
          <w:highlight w:val="none"/>
        </w:rPr>
        <w:fldChar w:fldCharType="begin"/>
      </w:r>
      <w:r>
        <w:rPr>
          <w:rFonts w:hint="eastAsia" w:ascii="新宋体" w:hAnsi="新宋体" w:eastAsia="新宋体" w:cs="新宋体"/>
          <w:color w:val="auto"/>
          <w:kern w:val="0"/>
          <w:sz w:val="22"/>
          <w:szCs w:val="22"/>
          <w:highlight w:val="none"/>
        </w:rPr>
        <w:instrText xml:space="preserve"> HYPERLINK "http://www.creditchina.gov.cn）、" </w:instrText>
      </w:r>
      <w:r>
        <w:rPr>
          <w:rFonts w:hint="eastAsia" w:ascii="新宋体" w:hAnsi="新宋体" w:eastAsia="新宋体" w:cs="新宋体"/>
          <w:color w:val="auto"/>
          <w:kern w:val="0"/>
          <w:sz w:val="22"/>
          <w:szCs w:val="22"/>
          <w:highlight w:val="none"/>
        </w:rPr>
        <w:fldChar w:fldCharType="separate"/>
      </w:r>
      <w:r>
        <w:rPr>
          <w:rStyle w:val="64"/>
          <w:rFonts w:hint="eastAsia" w:ascii="新宋体" w:hAnsi="新宋体" w:eastAsia="新宋体" w:cs="新宋体"/>
          <w:color w:val="auto"/>
          <w:kern w:val="0"/>
          <w:sz w:val="22"/>
          <w:szCs w:val="22"/>
          <w:highlight w:val="none"/>
        </w:rPr>
        <w:t>www.creditchina.gov.cn）、</w:t>
      </w:r>
      <w:r>
        <w:rPr>
          <w:rFonts w:hint="eastAsia" w:ascii="新宋体" w:hAnsi="新宋体" w:eastAsia="新宋体" w:cs="新宋体"/>
          <w:color w:val="auto"/>
          <w:kern w:val="0"/>
          <w:sz w:val="22"/>
          <w:szCs w:val="22"/>
          <w:highlight w:val="none"/>
        </w:rPr>
        <w:fldChar w:fldCharType="end"/>
      </w:r>
      <w:r>
        <w:rPr>
          <w:rFonts w:hint="eastAsia" w:ascii="新宋体" w:hAnsi="新宋体" w:eastAsia="新宋体" w:cs="新宋体"/>
          <w:color w:val="auto"/>
          <w:kern w:val="0"/>
          <w:sz w:val="22"/>
          <w:szCs w:val="22"/>
          <w:highlight w:val="none"/>
        </w:rPr>
        <w:t xml:space="preserve"> 中国政府采购网（www.ccgp.gov.cn）列入失信被执行人名单、重大税收违法案件当事人名单、政府采购严重违法失信行为记录名单。</w:t>
      </w:r>
    </w:p>
    <w:p w14:paraId="76F9AEF3">
      <w:pPr>
        <w:widowControl/>
        <w:snapToGrid w:val="0"/>
        <w:spacing w:line="440" w:lineRule="exact"/>
        <w:ind w:firstLine="440" w:firstLineChars="200"/>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3.不存在以下情况：</w:t>
      </w:r>
    </w:p>
    <w:p w14:paraId="16C5450D">
      <w:pPr>
        <w:widowControl/>
        <w:snapToGrid w:val="0"/>
        <w:spacing w:line="440" w:lineRule="exact"/>
        <w:ind w:firstLine="440" w:firstLineChars="200"/>
        <w:jc w:val="lef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单位负责人为同一人或者存在直接控股、管理关系的不同供应商参加同一合同项下的政府采购活动的；（2）为采购项目提供整体设计、规范编制或者项目管理、监理、检测等服务后再参加该采购项目的其他采购活动的。</w:t>
      </w:r>
    </w:p>
    <w:p w14:paraId="091945A9">
      <w:pPr>
        <w:widowControl/>
        <w:snapToGrid w:val="0"/>
        <w:spacing w:line="440" w:lineRule="exact"/>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以上承诺如有虚假，</w:t>
      </w:r>
      <w:r>
        <w:rPr>
          <w:rFonts w:hint="eastAsia" w:ascii="新宋体" w:hAnsi="新宋体" w:eastAsia="新宋体" w:cs="新宋体"/>
          <w:color w:val="auto"/>
          <w:sz w:val="22"/>
          <w:szCs w:val="22"/>
          <w:highlight w:val="none"/>
        </w:rPr>
        <w:t>愿接受取消</w:t>
      </w:r>
      <w:r>
        <w:rPr>
          <w:rFonts w:hint="eastAsia" w:ascii="新宋体" w:hAnsi="新宋体" w:eastAsia="新宋体" w:cs="新宋体"/>
          <w:color w:val="auto"/>
          <w:kern w:val="0"/>
          <w:sz w:val="22"/>
          <w:szCs w:val="22"/>
          <w:highlight w:val="none"/>
        </w:rPr>
        <w:t>我方任何资格（投标/中标/签订合同）</w:t>
      </w:r>
      <w:r>
        <w:rPr>
          <w:rFonts w:hint="eastAsia" w:ascii="新宋体" w:hAnsi="新宋体" w:eastAsia="新宋体" w:cs="新宋体"/>
          <w:color w:val="auto"/>
          <w:sz w:val="22"/>
          <w:szCs w:val="22"/>
          <w:highlight w:val="none"/>
        </w:rPr>
        <w:t>及其他任何形式的处理。</w:t>
      </w:r>
    </w:p>
    <w:p w14:paraId="7791C5E9">
      <w:pPr>
        <w:pStyle w:val="24"/>
        <w:rPr>
          <w:rFonts w:hint="eastAsia" w:ascii="新宋体" w:hAnsi="新宋体" w:eastAsia="新宋体" w:cs="新宋体"/>
          <w:color w:val="auto"/>
          <w:highlight w:val="none"/>
        </w:rPr>
      </w:pPr>
    </w:p>
    <w:p w14:paraId="3D28304B">
      <w:pPr>
        <w:widowControl/>
        <w:snapToGrid w:val="0"/>
        <w:spacing w:line="360" w:lineRule="auto"/>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投标人名称（盖章） ：</w:t>
      </w:r>
    </w:p>
    <w:p w14:paraId="1A00956F">
      <w:pPr>
        <w:widowControl/>
        <w:snapToGrid w:val="0"/>
        <w:spacing w:line="360" w:lineRule="auto"/>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法定代表人（负责人）或其授权代表（签字或盖章）：</w:t>
      </w:r>
    </w:p>
    <w:p w14:paraId="5D74CCC0">
      <w:pPr>
        <w:widowControl/>
        <w:snapToGrid w:val="0"/>
        <w:spacing w:line="360" w:lineRule="auto"/>
        <w:ind w:firstLine="440" w:firstLineChars="200"/>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日期：     年  月  日</w:t>
      </w:r>
    </w:p>
    <w:p w14:paraId="63817420">
      <w:pPr>
        <w:widowControl/>
        <w:snapToGrid w:val="0"/>
        <w:spacing w:line="360" w:lineRule="auto"/>
        <w:ind w:firstLine="442" w:firstLineChars="200"/>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注：如为联合体（分包）投标，则联合体（分包）各方均须提供。</w:t>
      </w:r>
    </w:p>
    <w:p w14:paraId="28AC3EC3">
      <w:pPr>
        <w:spacing w:line="360" w:lineRule="auto"/>
        <w:outlineLvl w:val="1"/>
        <w:rPr>
          <w:rFonts w:hint="eastAsia" w:ascii="新宋体" w:hAnsi="新宋体" w:eastAsia="新宋体" w:cs="新宋体"/>
          <w:color w:val="auto"/>
          <w:kern w:val="0"/>
          <w:sz w:val="22"/>
          <w:szCs w:val="2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kern w:val="0"/>
          <w:sz w:val="22"/>
          <w:szCs w:val="22"/>
          <w:highlight w:val="none"/>
        </w:rPr>
        <w:t>（2）</w:t>
      </w:r>
      <w:r>
        <w:rPr>
          <w:rFonts w:hint="eastAsia" w:ascii="新宋体" w:hAnsi="新宋体" w:eastAsia="新宋体" w:cs="新宋体"/>
          <w:b/>
          <w:bCs/>
          <w:color w:val="auto"/>
          <w:sz w:val="22"/>
          <w:szCs w:val="22"/>
          <w:highlight w:val="none"/>
        </w:rPr>
        <w:t>投标人有效的《医疗器械经营许可证》复制件（如为联合体投标，则联合体各方均须提供,并各自加盖公章）；（如适用）</w:t>
      </w:r>
    </w:p>
    <w:p w14:paraId="2E9A0511">
      <w:pPr>
        <w:pStyle w:val="24"/>
        <w:ind w:left="440" w:hanging="440"/>
        <w:rPr>
          <w:rFonts w:hint="eastAsia" w:ascii="新宋体" w:hAnsi="新宋体" w:eastAsia="新宋体" w:cs="新宋体"/>
          <w:color w:val="auto"/>
          <w:kern w:val="0"/>
          <w:sz w:val="22"/>
          <w:szCs w:val="22"/>
          <w:highlight w:val="none"/>
        </w:rPr>
      </w:pPr>
    </w:p>
    <w:p w14:paraId="41D8F262">
      <w:pPr>
        <w:pStyle w:val="24"/>
        <w:ind w:left="442" w:hanging="442"/>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color w:val="auto"/>
          <w:sz w:val="22"/>
          <w:szCs w:val="22"/>
          <w:highlight w:val="none"/>
        </w:rPr>
        <w:t>注：如为联合体投标，则联合体各方均须提供,并各自加盖公章。</w:t>
      </w:r>
    </w:p>
    <w:p w14:paraId="341F58DD">
      <w:pPr>
        <w:pStyle w:val="24"/>
        <w:spacing w:line="360" w:lineRule="auto"/>
        <w:ind w:left="-420" w:leftChars="-200" w:firstLine="442" w:firstLineChars="200"/>
        <w:rPr>
          <w:rFonts w:hint="eastAsia" w:ascii="新宋体" w:hAnsi="新宋体" w:eastAsia="新宋体" w:cs="新宋体"/>
          <w:b/>
          <w:bCs/>
          <w:color w:val="auto"/>
          <w:sz w:val="22"/>
          <w:szCs w:val="22"/>
          <w:highlight w:val="none"/>
        </w:rPr>
      </w:pPr>
    </w:p>
    <w:p w14:paraId="12856513">
      <w:pPr>
        <w:pStyle w:val="24"/>
        <w:spacing w:line="360" w:lineRule="auto"/>
        <w:ind w:left="-420" w:leftChars="-200" w:firstLine="442" w:firstLineChars="20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（4）联合投标协议书(投标人为联合体的须提供，非联合体的无需提供)</w:t>
      </w:r>
    </w:p>
    <w:p w14:paraId="63641105">
      <w:pPr>
        <w:widowControl/>
        <w:spacing w:line="360" w:lineRule="auto"/>
        <w:jc w:val="left"/>
        <w:rPr>
          <w:rFonts w:hint="eastAsia" w:ascii="新宋体" w:hAnsi="新宋体" w:eastAsia="新宋体" w:cs="新宋体"/>
          <w:color w:val="auto"/>
          <w:kern w:val="0"/>
          <w:sz w:val="22"/>
          <w:szCs w:val="22"/>
          <w:highlight w:val="none"/>
          <w:lang w:bidi="ar"/>
        </w:rPr>
      </w:pPr>
    </w:p>
    <w:p w14:paraId="647D1BE4">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bidi="ar"/>
        </w:rPr>
        <w:t>_________</w:t>
      </w:r>
      <w:r>
        <w:rPr>
          <w:rFonts w:hint="eastAsia" w:ascii="新宋体" w:hAnsi="新宋体" w:eastAsia="新宋体" w:cs="新宋体"/>
          <w:color w:val="auto"/>
          <w:kern w:val="0"/>
          <w:sz w:val="22"/>
          <w:szCs w:val="22"/>
          <w:highlight w:val="none"/>
          <w:u w:val="single"/>
          <w:lang w:bidi="ar"/>
        </w:rPr>
        <w:t>（联合体各方全称）</w:t>
      </w:r>
      <w:r>
        <w:rPr>
          <w:rFonts w:hint="eastAsia" w:ascii="新宋体" w:hAnsi="新宋体" w:eastAsia="新宋体" w:cs="新宋体"/>
          <w:color w:val="auto"/>
          <w:kern w:val="0"/>
          <w:sz w:val="22"/>
          <w:szCs w:val="22"/>
          <w:highlight w:val="none"/>
          <w:lang w:bidi="ar"/>
        </w:rPr>
        <w:t>_______自愿组成联合体，以一个投标人的身份参加</w:t>
      </w:r>
      <w:r>
        <w:rPr>
          <w:rFonts w:hint="eastAsia" w:ascii="新宋体" w:hAnsi="新宋体" w:eastAsia="新宋体" w:cs="新宋体"/>
          <w:color w:val="auto"/>
          <w:kern w:val="0"/>
          <w:sz w:val="22"/>
          <w:szCs w:val="22"/>
          <w:highlight w:val="none"/>
          <w:u w:val="single"/>
          <w:lang w:eastAsia="zh-CN" w:bidi="ar"/>
        </w:rPr>
        <w:t>温州市瓯海区第三人民医院血液透析及配套设备采购项目</w:t>
      </w:r>
      <w:r>
        <w:rPr>
          <w:rFonts w:hint="eastAsia" w:ascii="新宋体" w:hAnsi="新宋体" w:eastAsia="新宋体" w:cs="新宋体"/>
          <w:bCs/>
          <w:color w:val="auto"/>
          <w:kern w:val="0"/>
          <w:sz w:val="22"/>
          <w:szCs w:val="22"/>
          <w:highlight w:val="none"/>
          <w:lang w:bidi="ar"/>
        </w:rPr>
        <w:t>（项目编号：</w:t>
      </w:r>
      <w:r>
        <w:rPr>
          <w:rFonts w:hint="eastAsia" w:ascii="新宋体" w:hAnsi="新宋体" w:eastAsia="新宋体" w:cs="新宋体"/>
          <w:bCs/>
          <w:color w:val="auto"/>
          <w:kern w:val="0"/>
          <w:sz w:val="22"/>
          <w:szCs w:val="22"/>
          <w:highlight w:val="none"/>
          <w:u w:val="single"/>
          <w:lang w:eastAsia="zh-CN" w:bidi="ar"/>
        </w:rPr>
        <w:t>CTZB-2025030252</w:t>
      </w:r>
      <w:r>
        <w:rPr>
          <w:rFonts w:hint="eastAsia" w:ascii="新宋体" w:hAnsi="新宋体" w:eastAsia="新宋体" w:cs="新宋体"/>
          <w:bCs/>
          <w:color w:val="auto"/>
          <w:kern w:val="0"/>
          <w:sz w:val="22"/>
          <w:szCs w:val="22"/>
          <w:highlight w:val="none"/>
          <w:lang w:bidi="ar"/>
        </w:rPr>
        <w:t>）的政府采购活动。</w:t>
      </w:r>
      <w:r>
        <w:rPr>
          <w:rFonts w:hint="eastAsia" w:ascii="新宋体" w:hAnsi="新宋体" w:eastAsia="新宋体" w:cs="新宋体"/>
          <w:color w:val="auto"/>
          <w:kern w:val="0"/>
          <w:sz w:val="22"/>
          <w:szCs w:val="22"/>
          <w:highlight w:val="none"/>
          <w:lang w:bidi="ar"/>
        </w:rPr>
        <w:t xml:space="preserve"> </w:t>
      </w:r>
    </w:p>
    <w:p w14:paraId="05028E6C">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现就有关联合投标事宜订立协议如下： </w:t>
      </w:r>
    </w:p>
    <w:p w14:paraId="3DA02E72">
      <w:pPr>
        <w:widowControl/>
        <w:numPr>
          <w:ilvl w:val="0"/>
          <w:numId w:val="6"/>
        </w:numPr>
        <w:spacing w:line="360" w:lineRule="auto"/>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_________</w:t>
      </w:r>
      <w:r>
        <w:rPr>
          <w:rFonts w:hint="eastAsia" w:ascii="新宋体" w:hAnsi="新宋体" w:eastAsia="新宋体" w:cs="新宋体"/>
          <w:color w:val="auto"/>
          <w:kern w:val="0"/>
          <w:sz w:val="22"/>
          <w:szCs w:val="22"/>
          <w:highlight w:val="none"/>
          <w:u w:val="single"/>
        </w:rPr>
        <w:t>（牵头方全称）</w:t>
      </w:r>
      <w:r>
        <w:rPr>
          <w:rFonts w:hint="eastAsia" w:ascii="新宋体" w:hAnsi="新宋体" w:eastAsia="新宋体" w:cs="新宋体"/>
          <w:color w:val="auto"/>
          <w:kern w:val="0"/>
          <w:sz w:val="22"/>
          <w:szCs w:val="22"/>
          <w:highlight w:val="none"/>
        </w:rPr>
        <w:t>_____________为联合体的牵头方，</w:t>
      </w:r>
    </w:p>
    <w:p w14:paraId="4D38E021">
      <w:pPr>
        <w:widowControl/>
        <w:spacing w:line="360" w:lineRule="auto"/>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u w:val="single"/>
        </w:rPr>
        <w:t xml:space="preserve">       （联合体其他成员全称）</w:t>
      </w:r>
      <w:r>
        <w:rPr>
          <w:rFonts w:hint="eastAsia" w:ascii="新宋体" w:hAnsi="新宋体" w:eastAsia="新宋体" w:cs="新宋体"/>
          <w:color w:val="auto"/>
          <w:kern w:val="0"/>
          <w:sz w:val="22"/>
          <w:szCs w:val="22"/>
          <w:highlight w:val="none"/>
        </w:rPr>
        <w:t xml:space="preserve">_______________为联合体的成员方； </w:t>
      </w:r>
    </w:p>
    <w:p w14:paraId="79FA4212">
      <w:pPr>
        <w:pStyle w:val="24"/>
        <w:ind w:left="440" w:hanging="440"/>
        <w:rPr>
          <w:rFonts w:hint="eastAsia" w:ascii="新宋体" w:hAnsi="新宋体" w:eastAsia="新宋体" w:cs="新宋体"/>
          <w:color w:val="auto"/>
          <w:highlight w:val="none"/>
        </w:rPr>
      </w:pPr>
      <w:r>
        <w:rPr>
          <w:rFonts w:hint="eastAsia" w:ascii="新宋体" w:hAnsi="新宋体" w:eastAsia="新宋体" w:cs="新宋体"/>
          <w:color w:val="auto"/>
          <w:kern w:val="0"/>
          <w:sz w:val="22"/>
          <w:szCs w:val="22"/>
          <w:highlight w:val="none"/>
        </w:rPr>
        <w:t>......</w:t>
      </w:r>
    </w:p>
    <w:p w14:paraId="6D70284B">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2、联合体内部有关事项规定如下： </w:t>
      </w:r>
    </w:p>
    <w:p w14:paraId="4E456E26">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（1）由牵头方代表本联合体与采购人联系，负责协调工作。 </w:t>
      </w:r>
    </w:p>
    <w:p w14:paraId="36EB9A76">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b/>
          <w:color w:val="auto"/>
          <w:kern w:val="0"/>
          <w:sz w:val="22"/>
          <w:szCs w:val="22"/>
          <w:highlight w:val="none"/>
        </w:rPr>
        <w:t xml:space="preserve">（2）投标工作由联合体中的牵头方负责，由各方组成的投标小组具体实施；联合体中的牵头方代表联合体办理投标事宜，联合体中的牵头方在投标文件中的所有承诺均代表了联合体各成员的真实意愿。 </w:t>
      </w:r>
    </w:p>
    <w:p w14:paraId="12CE0AA6">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（3）联合体将严格按照招标文件的各项要求，递交投标文件，切实执行一切合同文件，共同承担合同规定的一切义务和责任，同时按照内部职责的划分，承担自身所负的责任和风险，在法律上承担连带责任。 </w:t>
      </w:r>
    </w:p>
    <w:p w14:paraId="2D5F5B1E">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（4）如中标，联合体内部将遵守以下规定： </w:t>
      </w:r>
    </w:p>
    <w:p w14:paraId="35A8638A">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a．联合体牵头方和成员共同与采购人签订采购合同，并就中标项目向采购人负责有连带的和各自的法律责任； </w:t>
      </w:r>
    </w:p>
    <w:p w14:paraId="5E844CE5">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b．联合体牵头方代表联合体成员接收采购人的指令、指示和通知，并且在整个合同实施过程中的全部事宜均由联合体牵头方负责； </w:t>
      </w:r>
    </w:p>
    <w:p w14:paraId="3F7E9B3A">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b/>
          <w:color w:val="auto"/>
          <w:kern w:val="0"/>
          <w:sz w:val="22"/>
          <w:szCs w:val="22"/>
          <w:highlight w:val="none"/>
        </w:rPr>
        <w:t xml:space="preserve">c．联合体各方承担的工作、义务和合同金额占比详细安排如下： </w:t>
      </w:r>
    </w:p>
    <w:p w14:paraId="1F84F27A">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___________________________________________________________________________________</w:t>
      </w:r>
    </w:p>
    <w:p w14:paraId="3FCBB972">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___________________________________________________________________________________ </w:t>
      </w:r>
    </w:p>
    <w:p w14:paraId="246F0AB5">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___________________________________________________________________________________</w:t>
      </w:r>
    </w:p>
    <w:p w14:paraId="295D2A52">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___________________________________________________________________________________ </w:t>
      </w:r>
    </w:p>
    <w:p w14:paraId="2003075B">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b/>
          <w:color w:val="auto"/>
          <w:kern w:val="0"/>
          <w:sz w:val="22"/>
          <w:szCs w:val="22"/>
          <w:highlight w:val="none"/>
        </w:rPr>
        <w:t xml:space="preserve">（5）投标工作和联合体在中标后项目实施过程中的有关费用按各自承担的工作量分摊，具体说明如下： </w:t>
      </w:r>
    </w:p>
    <w:p w14:paraId="375B8F52">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____________________________________________________________________________________  </w:t>
      </w:r>
    </w:p>
    <w:p w14:paraId="1FA972D1">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______________________________________________________________________________________</w:t>
      </w:r>
      <w:r>
        <w:rPr>
          <w:rFonts w:hint="eastAsia" w:ascii="新宋体" w:hAnsi="新宋体" w:eastAsia="新宋体" w:cs="新宋体"/>
          <w:b/>
          <w:color w:val="auto"/>
          <w:kern w:val="0"/>
          <w:sz w:val="22"/>
          <w:szCs w:val="22"/>
          <w:highlight w:val="none"/>
        </w:rPr>
        <w:t xml:space="preserve"> </w:t>
      </w:r>
    </w:p>
    <w:p w14:paraId="09B2C8DE">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3、我们承诺各成员不再以自己的名义单独投标，也不再与其他投标人组成联合体参加本项目的投标。 </w:t>
      </w:r>
    </w:p>
    <w:p w14:paraId="4E40002A">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4、本协议书自签署之日起生效，在上述（4）a 所述的合同书规定的期限之后自行失效；如中标后，联合体内部另有协议的，联合体牵头方应将该协议书送交业主。 </w:t>
      </w:r>
    </w:p>
    <w:p w14:paraId="2F165619">
      <w:pPr>
        <w:widowControl/>
        <w:spacing w:line="360" w:lineRule="auto"/>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5、如中标，本项目的采购代理服务费由联合体牵头方缴纳。</w:t>
      </w:r>
    </w:p>
    <w:p w14:paraId="08D43400">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6、本协议书正本一式</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份，投标时使用</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份，联合体成员各</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份，如中标送采购人</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份；副本一式</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份，联合体成员各执</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kern w:val="0"/>
          <w:sz w:val="22"/>
          <w:szCs w:val="22"/>
          <w:highlight w:val="none"/>
        </w:rPr>
        <w:t xml:space="preserve">份。 </w:t>
      </w:r>
    </w:p>
    <w:p w14:paraId="7A09A86D">
      <w:pPr>
        <w:widowControl/>
        <w:spacing w:line="360" w:lineRule="auto"/>
        <w:jc w:val="left"/>
        <w:rPr>
          <w:rFonts w:hint="eastAsia" w:ascii="新宋体" w:hAnsi="新宋体" w:eastAsia="新宋体" w:cs="新宋体"/>
          <w:color w:val="auto"/>
          <w:kern w:val="0"/>
          <w:sz w:val="22"/>
          <w:szCs w:val="22"/>
          <w:highlight w:val="none"/>
        </w:rPr>
      </w:pPr>
    </w:p>
    <w:p w14:paraId="7CAD6CFA">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单位名称（盖章）：                                    单位名称（盖章）： </w:t>
      </w:r>
    </w:p>
    <w:p w14:paraId="22933FDC">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地址：                                                地址： </w:t>
      </w:r>
    </w:p>
    <w:p w14:paraId="34EE5298">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法定代表人或授权代表（签字或盖章）：                    法定代表人或授权代表（签字或盖章）： </w:t>
      </w:r>
    </w:p>
    <w:p w14:paraId="5A725B36">
      <w:pPr>
        <w:widowControl/>
        <w:spacing w:line="360" w:lineRule="auto"/>
        <w:jc w:val="left"/>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 xml:space="preserve">联系方式：                                            联系方式： </w:t>
      </w:r>
    </w:p>
    <w:p w14:paraId="1C174EC6">
      <w:pPr>
        <w:widowControl/>
        <w:spacing w:line="360" w:lineRule="auto"/>
        <w:jc w:val="left"/>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协议签订时间：                                        协议签订时间：</w:t>
      </w:r>
    </w:p>
    <w:p w14:paraId="7D88363C">
      <w:pPr>
        <w:pStyle w:val="24"/>
        <w:rPr>
          <w:rFonts w:hint="eastAsia" w:ascii="新宋体" w:hAnsi="新宋体" w:eastAsia="新宋体" w:cs="新宋体"/>
          <w:color w:val="auto"/>
          <w:highlight w:val="none"/>
        </w:rPr>
      </w:pPr>
    </w:p>
    <w:p w14:paraId="54187992">
      <w:pPr>
        <w:spacing w:before="120" w:beforeLines="50" w:after="120" w:afterLines="50"/>
        <w:rPr>
          <w:rFonts w:hint="eastAsia" w:ascii="新宋体" w:hAnsi="新宋体" w:eastAsia="新宋体" w:cs="新宋体"/>
          <w:color w:val="auto"/>
          <w:sz w:val="22"/>
          <w:szCs w:val="22"/>
          <w:highlight w:val="none"/>
        </w:rPr>
      </w:pPr>
    </w:p>
    <w:p w14:paraId="6A716C38">
      <w:pPr>
        <w:pStyle w:val="24"/>
        <w:ind w:left="440" w:hanging="440"/>
        <w:rPr>
          <w:rFonts w:hint="eastAsia" w:ascii="新宋体" w:hAnsi="新宋体" w:eastAsia="新宋体" w:cs="新宋体"/>
          <w:color w:val="auto"/>
          <w:sz w:val="22"/>
          <w:szCs w:val="22"/>
          <w:highlight w:val="none"/>
        </w:rPr>
      </w:pPr>
    </w:p>
    <w:p w14:paraId="3369834D">
      <w:pPr>
        <w:pStyle w:val="24"/>
        <w:ind w:left="440" w:hanging="440"/>
        <w:rPr>
          <w:rFonts w:hint="eastAsia" w:ascii="新宋体" w:hAnsi="新宋体" w:eastAsia="新宋体" w:cs="新宋体"/>
          <w:color w:val="auto"/>
          <w:sz w:val="22"/>
          <w:szCs w:val="22"/>
          <w:highlight w:val="none"/>
        </w:rPr>
      </w:pPr>
    </w:p>
    <w:p w14:paraId="5E876DA5">
      <w:pPr>
        <w:snapToGrid w:val="0"/>
        <w:spacing w:line="360" w:lineRule="auto"/>
        <w:rPr>
          <w:rFonts w:hint="eastAsia" w:ascii="新宋体" w:hAnsi="新宋体" w:eastAsia="新宋体" w:cs="新宋体"/>
          <w:b/>
          <w:color w:val="auto"/>
          <w:kern w:val="0"/>
          <w:sz w:val="22"/>
          <w:szCs w:val="22"/>
          <w:highlight w:val="none"/>
        </w:rPr>
      </w:pPr>
      <w:r>
        <w:rPr>
          <w:rFonts w:hint="eastAsia" w:ascii="新宋体" w:hAnsi="新宋体" w:eastAsia="新宋体" w:cs="新宋体"/>
          <w:b/>
          <w:bCs/>
          <w:color w:val="auto"/>
          <w:kern w:val="0"/>
          <w:sz w:val="22"/>
          <w:szCs w:val="22"/>
          <w:highlight w:val="none"/>
          <w:lang w:bidi="ar"/>
        </w:rPr>
        <w:br w:type="page"/>
      </w:r>
      <w:r>
        <w:rPr>
          <w:rFonts w:hint="eastAsia" w:ascii="新宋体" w:hAnsi="新宋体" w:eastAsia="新宋体" w:cs="新宋体"/>
          <w:b/>
          <w:bCs/>
          <w:color w:val="auto"/>
          <w:kern w:val="0"/>
          <w:sz w:val="22"/>
          <w:szCs w:val="22"/>
          <w:highlight w:val="none"/>
          <w:lang w:bidi="ar"/>
        </w:rPr>
        <w:t>（5）</w:t>
      </w:r>
      <w:r>
        <w:rPr>
          <w:rFonts w:hint="eastAsia" w:ascii="新宋体" w:hAnsi="新宋体" w:eastAsia="新宋体" w:cs="新宋体"/>
          <w:b/>
          <w:color w:val="auto"/>
          <w:kern w:val="0"/>
          <w:sz w:val="22"/>
          <w:szCs w:val="22"/>
          <w:highlight w:val="none"/>
        </w:rPr>
        <w:t>分包意向协议</w:t>
      </w:r>
      <w:r>
        <w:rPr>
          <w:rFonts w:hint="eastAsia" w:ascii="新宋体" w:hAnsi="新宋体" w:eastAsia="新宋体" w:cs="新宋体"/>
          <w:b/>
          <w:bCs/>
          <w:color w:val="auto"/>
          <w:kern w:val="0"/>
          <w:sz w:val="22"/>
          <w:szCs w:val="22"/>
          <w:highlight w:val="none"/>
          <w:lang w:val="zh-CN"/>
        </w:rPr>
        <w:t>(投标人如有分包的须提供，非分包的无需提供。)</w:t>
      </w:r>
    </w:p>
    <w:p w14:paraId="6BD461AD">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u w:val="single"/>
        </w:rPr>
        <w:t>（投标人名称）</w:t>
      </w:r>
      <w:r>
        <w:rPr>
          <w:rFonts w:hint="eastAsia" w:ascii="新宋体" w:hAnsi="新宋体" w:eastAsia="新宋体" w:cs="新宋体"/>
          <w:color w:val="auto"/>
          <w:kern w:val="0"/>
          <w:sz w:val="22"/>
          <w:szCs w:val="22"/>
          <w:highlight w:val="none"/>
        </w:rPr>
        <w:t>，</w:t>
      </w:r>
      <w:r>
        <w:rPr>
          <w:rFonts w:hint="eastAsia" w:ascii="新宋体" w:hAnsi="新宋体" w:eastAsia="新宋体" w:cs="新宋体"/>
          <w:color w:val="auto"/>
          <w:kern w:val="0"/>
          <w:sz w:val="22"/>
          <w:szCs w:val="22"/>
          <w:highlight w:val="none"/>
          <w:lang w:val="zh-CN"/>
        </w:rPr>
        <w:t>若成为</w:t>
      </w: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u w:val="single"/>
        </w:rPr>
        <w:t xml:space="preserve">        </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u w:val="single"/>
        </w:rPr>
        <w:t>项目编号：</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kern w:val="0"/>
          <w:sz w:val="22"/>
          <w:szCs w:val="22"/>
          <w:highlight w:val="none"/>
          <w:lang w:val="zh-CN"/>
        </w:rPr>
        <w:t>的中标</w:t>
      </w:r>
      <w:r>
        <w:rPr>
          <w:rFonts w:hint="eastAsia" w:ascii="新宋体" w:hAnsi="新宋体" w:eastAsia="新宋体" w:cs="新宋体"/>
          <w:color w:val="auto"/>
          <w:kern w:val="0"/>
          <w:sz w:val="22"/>
          <w:szCs w:val="22"/>
          <w:highlight w:val="none"/>
        </w:rPr>
        <w:t>人</w:t>
      </w:r>
      <w:r>
        <w:rPr>
          <w:rFonts w:hint="eastAsia" w:ascii="新宋体" w:hAnsi="新宋体" w:eastAsia="新宋体" w:cs="新宋体"/>
          <w:color w:val="auto"/>
          <w:kern w:val="0"/>
          <w:sz w:val="22"/>
          <w:szCs w:val="22"/>
          <w:highlight w:val="none"/>
          <w:lang w:val="zh-CN"/>
        </w:rPr>
        <w:t>，将依法采取分包方式履行合同。</w:t>
      </w:r>
      <w:r>
        <w:rPr>
          <w:rFonts w:hint="eastAsia" w:ascii="新宋体" w:hAnsi="新宋体" w:eastAsia="新宋体" w:cs="新宋体"/>
          <w:color w:val="auto"/>
          <w:kern w:val="0"/>
          <w:sz w:val="22"/>
          <w:szCs w:val="22"/>
          <w:highlight w:val="none"/>
          <w:u w:val="single"/>
        </w:rPr>
        <w:t>（</w:t>
      </w:r>
      <w:r>
        <w:rPr>
          <w:rFonts w:hint="eastAsia" w:ascii="新宋体" w:hAnsi="新宋体" w:eastAsia="新宋体" w:cs="新宋体"/>
          <w:color w:val="auto"/>
          <w:kern w:val="0"/>
          <w:sz w:val="22"/>
          <w:szCs w:val="22"/>
          <w:highlight w:val="none"/>
        </w:rPr>
        <w:t>投标人名称</w:t>
      </w:r>
      <w:r>
        <w:rPr>
          <w:rFonts w:hint="eastAsia" w:ascii="新宋体" w:hAnsi="新宋体" w:eastAsia="新宋体" w:cs="新宋体"/>
          <w:color w:val="auto"/>
          <w:kern w:val="0"/>
          <w:sz w:val="22"/>
          <w:szCs w:val="22"/>
          <w:highlight w:val="none"/>
          <w:u w:val="single"/>
        </w:rPr>
        <w:t>）</w:t>
      </w:r>
      <w:r>
        <w:rPr>
          <w:rFonts w:hint="eastAsia" w:ascii="新宋体" w:hAnsi="新宋体" w:eastAsia="新宋体" w:cs="新宋体"/>
          <w:color w:val="auto"/>
          <w:kern w:val="0"/>
          <w:sz w:val="22"/>
          <w:szCs w:val="22"/>
          <w:highlight w:val="none"/>
        </w:rPr>
        <w:t>与</w:t>
      </w:r>
      <w:r>
        <w:rPr>
          <w:rFonts w:hint="eastAsia" w:ascii="新宋体" w:hAnsi="新宋体" w:eastAsia="新宋体" w:cs="新宋体"/>
          <w:color w:val="auto"/>
          <w:kern w:val="0"/>
          <w:sz w:val="22"/>
          <w:szCs w:val="22"/>
          <w:highlight w:val="none"/>
          <w:u w:val="single"/>
        </w:rPr>
        <w:t>（所有分包人名称）</w:t>
      </w:r>
      <w:r>
        <w:rPr>
          <w:rFonts w:hint="eastAsia" w:ascii="新宋体" w:hAnsi="新宋体" w:eastAsia="新宋体" w:cs="新宋体"/>
          <w:color w:val="auto"/>
          <w:kern w:val="0"/>
          <w:sz w:val="22"/>
          <w:szCs w:val="22"/>
          <w:highlight w:val="none"/>
        </w:rPr>
        <w:t>达成分包意向协议</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kern w:val="0"/>
          <w:sz w:val="22"/>
          <w:szCs w:val="22"/>
          <w:highlight w:val="none"/>
        </w:rPr>
        <w:t>我方承诺各</w:t>
      </w:r>
      <w:r>
        <w:rPr>
          <w:rFonts w:hint="eastAsia" w:ascii="新宋体" w:hAnsi="新宋体" w:eastAsia="新宋体" w:cs="新宋体"/>
          <w:color w:val="auto"/>
          <w:sz w:val="22"/>
          <w:szCs w:val="22"/>
          <w:highlight w:val="none"/>
        </w:rPr>
        <w:t>分包人均</w:t>
      </w:r>
      <w:r>
        <w:rPr>
          <w:rFonts w:hint="eastAsia" w:ascii="新宋体" w:hAnsi="新宋体" w:eastAsia="新宋体" w:cs="新宋体"/>
          <w:bCs/>
          <w:color w:val="auto"/>
          <w:kern w:val="0"/>
          <w:sz w:val="22"/>
          <w:szCs w:val="22"/>
          <w:highlight w:val="none"/>
        </w:rPr>
        <w:t>符合本项目招标公告中申请人的资格要求第1点及第3点的第①-②项。</w:t>
      </w:r>
    </w:p>
    <w:p w14:paraId="3F1C0C79">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一、分包标的及数量</w:t>
      </w:r>
    </w:p>
    <w:p w14:paraId="35790440">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u w:val="single"/>
        </w:rPr>
        <w:t>（投标人名称）</w:t>
      </w:r>
      <w:r>
        <w:rPr>
          <w:rFonts w:hint="eastAsia" w:ascii="新宋体" w:hAnsi="新宋体" w:eastAsia="新宋体" w:cs="新宋体"/>
          <w:color w:val="auto"/>
          <w:kern w:val="0"/>
          <w:sz w:val="22"/>
          <w:szCs w:val="22"/>
          <w:highlight w:val="none"/>
          <w:lang w:val="zh-CN"/>
        </w:rPr>
        <w:t>将</w:t>
      </w:r>
      <w:r>
        <w:rPr>
          <w:rFonts w:hint="eastAsia" w:ascii="新宋体" w:hAnsi="新宋体" w:eastAsia="新宋体" w:cs="新宋体"/>
          <w:color w:val="auto"/>
          <w:sz w:val="22"/>
          <w:szCs w:val="22"/>
          <w:highlight w:val="none"/>
          <w:u w:val="single"/>
        </w:rPr>
        <w:t xml:space="preserve">   XX工作内容   </w:t>
      </w:r>
      <w:r>
        <w:rPr>
          <w:rFonts w:hint="eastAsia" w:ascii="新宋体" w:hAnsi="新宋体" w:eastAsia="新宋体" w:cs="新宋体"/>
          <w:color w:val="auto"/>
          <w:sz w:val="22"/>
          <w:szCs w:val="22"/>
          <w:highlight w:val="none"/>
        </w:rPr>
        <w:t>分包给</w:t>
      </w:r>
      <w:r>
        <w:rPr>
          <w:rFonts w:hint="eastAsia" w:ascii="新宋体" w:hAnsi="新宋体" w:eastAsia="新宋体" w:cs="新宋体"/>
          <w:color w:val="auto"/>
          <w:kern w:val="0"/>
          <w:sz w:val="22"/>
          <w:szCs w:val="22"/>
          <w:highlight w:val="none"/>
          <w:u w:val="single"/>
        </w:rPr>
        <w:t>（某分包人名称）</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kern w:val="0"/>
          <w:sz w:val="22"/>
          <w:szCs w:val="22"/>
          <w:highlight w:val="none"/>
          <w:u w:val="single"/>
        </w:rPr>
        <w:t>（某分包人名称），</w:t>
      </w:r>
      <w:r>
        <w:rPr>
          <w:rFonts w:hint="eastAsia" w:ascii="新宋体" w:hAnsi="新宋体" w:eastAsia="新宋体" w:cs="新宋体"/>
          <w:color w:val="auto"/>
          <w:kern w:val="0"/>
          <w:sz w:val="22"/>
          <w:szCs w:val="22"/>
          <w:highlight w:val="none"/>
          <w:lang w:val="zh-CN"/>
        </w:rPr>
        <w:t>具备承</w:t>
      </w:r>
      <w:r>
        <w:rPr>
          <w:rFonts w:hint="eastAsia" w:ascii="新宋体" w:hAnsi="新宋体" w:eastAsia="新宋体" w:cs="新宋体"/>
          <w:color w:val="auto"/>
          <w:kern w:val="0"/>
          <w:sz w:val="22"/>
          <w:szCs w:val="22"/>
          <w:highlight w:val="none"/>
        </w:rPr>
        <w:t>担</w:t>
      </w:r>
      <w:r>
        <w:rPr>
          <w:rFonts w:hint="eastAsia" w:ascii="新宋体" w:hAnsi="新宋体" w:eastAsia="新宋体" w:cs="新宋体"/>
          <w:color w:val="auto"/>
          <w:kern w:val="0"/>
          <w:sz w:val="22"/>
          <w:szCs w:val="22"/>
          <w:highlight w:val="none"/>
          <w:u w:val="single"/>
          <w:lang w:val="zh-CN"/>
        </w:rPr>
        <w:t>XX工作内容</w:t>
      </w:r>
      <w:r>
        <w:rPr>
          <w:rFonts w:hint="eastAsia" w:ascii="新宋体" w:hAnsi="新宋体" w:eastAsia="新宋体" w:cs="新宋体"/>
          <w:color w:val="auto"/>
          <w:kern w:val="0"/>
          <w:sz w:val="22"/>
          <w:szCs w:val="22"/>
          <w:highlight w:val="none"/>
          <w:lang w:val="zh-CN"/>
        </w:rPr>
        <w:t>相应资质条件且不得再次分包；</w:t>
      </w:r>
    </w:p>
    <w:p w14:paraId="1E1C9B55">
      <w:pPr>
        <w:tabs>
          <w:tab w:val="left" w:pos="432"/>
        </w:tabs>
        <w:snapToGrid w:val="0"/>
        <w:spacing w:line="360" w:lineRule="auto"/>
        <w:ind w:firstLine="209" w:firstLineChars="95"/>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w:t>
      </w:r>
    </w:p>
    <w:p w14:paraId="012CB31E">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二、分包工作履行期限、地点、方式</w:t>
      </w:r>
    </w:p>
    <w:p w14:paraId="4C2C13C3">
      <w:pPr>
        <w:snapToGrid w:val="0"/>
        <w:spacing w:line="360" w:lineRule="auto"/>
        <w:ind w:firstLine="576"/>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 xml:space="preserve">                                                                                  </w:t>
      </w:r>
    </w:p>
    <w:p w14:paraId="57620825">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三、质量</w:t>
      </w:r>
    </w:p>
    <w:p w14:paraId="4B30C209">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 xml:space="preserve">                                                                                       </w:t>
      </w:r>
    </w:p>
    <w:p w14:paraId="40B59B1C">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四、价款或者报酬</w:t>
      </w:r>
    </w:p>
    <w:p w14:paraId="23F2AD6A">
      <w:pPr>
        <w:snapToGrid w:val="0"/>
        <w:spacing w:line="360" w:lineRule="auto"/>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 xml:space="preserve">                                                                                     </w:t>
      </w:r>
    </w:p>
    <w:p w14:paraId="050A6802">
      <w:pPr>
        <w:snapToGrid w:val="0"/>
        <w:spacing w:line="360" w:lineRule="auto"/>
        <w:ind w:firstLine="519" w:firstLineChars="23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五、违约责任</w:t>
      </w:r>
    </w:p>
    <w:p w14:paraId="14DDB618">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 xml:space="preserve">                                                                                     </w:t>
      </w:r>
    </w:p>
    <w:p w14:paraId="3809ED5B">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六、争议解决的办法</w:t>
      </w:r>
    </w:p>
    <w:p w14:paraId="6449ADFC">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 xml:space="preserve">                                                                                  </w:t>
      </w:r>
    </w:p>
    <w:p w14:paraId="18F1A145">
      <w:pPr>
        <w:snapToGrid w:val="0"/>
        <w:spacing w:line="360" w:lineRule="auto"/>
        <w:ind w:firstLine="576"/>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七、其他</w:t>
      </w:r>
    </w:p>
    <w:p w14:paraId="7A89406A">
      <w:pPr>
        <w:snapToGrid w:val="0"/>
        <w:spacing w:line="360" w:lineRule="auto"/>
        <w:ind w:left="4620" w:hanging="4620" w:hangingChars="2100"/>
        <w:jc w:val="lef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rPr>
        <w:t xml:space="preserve">      分包内容</w:t>
      </w:r>
      <w:r>
        <w:rPr>
          <w:rFonts w:hint="eastAsia" w:ascii="新宋体" w:hAnsi="新宋体" w:eastAsia="新宋体" w:cs="新宋体"/>
          <w:bCs/>
          <w:color w:val="auto"/>
          <w:kern w:val="0"/>
          <w:sz w:val="22"/>
          <w:szCs w:val="22"/>
          <w:highlight w:val="none"/>
          <w:lang w:bidi="ar"/>
        </w:rPr>
        <w:t>合同金额占比</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kern w:val="0"/>
          <w:sz w:val="22"/>
          <w:szCs w:val="22"/>
          <w:highlight w:val="none"/>
          <w:lang w:val="zh-CN"/>
        </w:rPr>
        <w:t xml:space="preserve">。                                           </w:t>
      </w:r>
    </w:p>
    <w:p w14:paraId="70E72B73">
      <w:pPr>
        <w:snapToGrid w:val="0"/>
        <w:spacing w:line="360" w:lineRule="auto"/>
        <w:ind w:left="4620" w:hanging="4620" w:hangingChars="2100"/>
        <w:jc w:val="left"/>
        <w:rPr>
          <w:rFonts w:hint="eastAsia" w:ascii="新宋体" w:hAnsi="新宋体" w:eastAsia="新宋体" w:cs="新宋体"/>
          <w:bCs/>
          <w:color w:val="auto"/>
          <w:kern w:val="0"/>
          <w:sz w:val="22"/>
          <w:szCs w:val="22"/>
          <w:highlight w:val="none"/>
        </w:rPr>
      </w:pPr>
      <w:r>
        <w:rPr>
          <w:rFonts w:hint="eastAsia" w:ascii="新宋体" w:hAnsi="新宋体" w:eastAsia="新宋体" w:cs="新宋体"/>
          <w:color w:val="auto"/>
          <w:kern w:val="0"/>
          <w:sz w:val="22"/>
          <w:szCs w:val="22"/>
          <w:highlight w:val="none"/>
        </w:rPr>
        <w:t xml:space="preserve">      </w:t>
      </w:r>
    </w:p>
    <w:p w14:paraId="07EF09E5">
      <w:pPr>
        <w:snapToGrid w:val="0"/>
        <w:spacing w:line="360" w:lineRule="auto"/>
        <w:ind w:left="4620" w:hanging="4620" w:hangingChars="2100"/>
        <w:jc w:val="lef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lang w:val="zh-CN"/>
        </w:rPr>
        <w:t>投标人名称(</w:t>
      </w:r>
      <w:r>
        <w:rPr>
          <w:rFonts w:hint="eastAsia" w:ascii="新宋体" w:hAnsi="新宋体" w:eastAsia="新宋体" w:cs="新宋体"/>
          <w:color w:val="auto"/>
          <w:kern w:val="0"/>
          <w:sz w:val="22"/>
          <w:szCs w:val="22"/>
          <w:highlight w:val="none"/>
        </w:rPr>
        <w:t>盖章</w:t>
      </w:r>
      <w:r>
        <w:rPr>
          <w:rFonts w:hint="eastAsia" w:ascii="新宋体" w:hAnsi="新宋体" w:eastAsia="新宋体" w:cs="新宋体"/>
          <w:color w:val="auto"/>
          <w:kern w:val="0"/>
          <w:sz w:val="22"/>
          <w:szCs w:val="22"/>
          <w:highlight w:val="none"/>
          <w:lang w:val="zh-CN"/>
        </w:rPr>
        <w:t>)：</w:t>
      </w:r>
    </w:p>
    <w:p w14:paraId="140BD4DA">
      <w:pPr>
        <w:snapToGrid w:val="0"/>
        <w:spacing w:line="360" w:lineRule="auto"/>
        <w:ind w:firstLine="5170" w:firstLineChars="2350"/>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rPr>
        <w:t xml:space="preserve"> </w:t>
      </w:r>
      <w:r>
        <w:rPr>
          <w:rFonts w:hint="eastAsia" w:ascii="新宋体" w:hAnsi="新宋体" w:eastAsia="新宋体" w:cs="新宋体"/>
          <w:color w:val="auto"/>
          <w:kern w:val="0"/>
          <w:sz w:val="22"/>
          <w:szCs w:val="22"/>
          <w:highlight w:val="none"/>
          <w:lang w:val="zh-CN"/>
        </w:rPr>
        <w:t>分包</w:t>
      </w:r>
      <w:r>
        <w:rPr>
          <w:rFonts w:hint="eastAsia" w:ascii="新宋体" w:hAnsi="新宋体" w:eastAsia="新宋体" w:cs="新宋体"/>
          <w:color w:val="auto"/>
          <w:kern w:val="0"/>
          <w:sz w:val="22"/>
          <w:szCs w:val="22"/>
          <w:highlight w:val="none"/>
        </w:rPr>
        <w:t>人</w:t>
      </w:r>
      <w:r>
        <w:rPr>
          <w:rFonts w:hint="eastAsia" w:ascii="新宋体" w:hAnsi="新宋体" w:eastAsia="新宋体" w:cs="新宋体"/>
          <w:color w:val="auto"/>
          <w:kern w:val="0"/>
          <w:sz w:val="22"/>
          <w:szCs w:val="22"/>
          <w:highlight w:val="none"/>
          <w:lang w:val="zh-CN"/>
        </w:rPr>
        <w:t>名称（</w:t>
      </w:r>
      <w:r>
        <w:rPr>
          <w:rFonts w:hint="eastAsia" w:ascii="新宋体" w:hAnsi="新宋体" w:eastAsia="新宋体" w:cs="新宋体"/>
          <w:color w:val="auto"/>
          <w:kern w:val="0"/>
          <w:sz w:val="22"/>
          <w:szCs w:val="22"/>
          <w:highlight w:val="none"/>
        </w:rPr>
        <w:t>盖章</w:t>
      </w:r>
      <w:r>
        <w:rPr>
          <w:rFonts w:hint="eastAsia" w:ascii="新宋体" w:hAnsi="新宋体" w:eastAsia="新宋体" w:cs="新宋体"/>
          <w:color w:val="auto"/>
          <w:kern w:val="0"/>
          <w:sz w:val="22"/>
          <w:szCs w:val="22"/>
          <w:highlight w:val="none"/>
          <w:lang w:val="zh-CN"/>
        </w:rPr>
        <w:t>）：</w:t>
      </w:r>
    </w:p>
    <w:p w14:paraId="2559E886">
      <w:pPr>
        <w:snapToGrid w:val="0"/>
        <w:spacing w:line="360" w:lineRule="auto"/>
        <w:ind w:firstLine="5280" w:firstLineChars="2400"/>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val="zh-CN"/>
        </w:rPr>
        <w:t>……</w:t>
      </w:r>
    </w:p>
    <w:p w14:paraId="26293C55">
      <w:pPr>
        <w:snapToGrid w:val="0"/>
        <w:spacing w:line="360" w:lineRule="auto"/>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 xml:space="preserve">                                        日期：  年  月   日</w:t>
      </w:r>
    </w:p>
    <w:p w14:paraId="4B16AC8C">
      <w:pPr>
        <w:spacing w:before="120" w:beforeLines="50" w:after="120" w:afterLines="50"/>
        <w:rPr>
          <w:rFonts w:hint="eastAsia" w:ascii="新宋体" w:hAnsi="新宋体" w:eastAsia="新宋体" w:cs="新宋体"/>
          <w:color w:val="auto"/>
          <w:sz w:val="22"/>
          <w:szCs w:val="22"/>
          <w:highlight w:val="none"/>
        </w:rPr>
      </w:pPr>
    </w:p>
    <w:p w14:paraId="65417B5E">
      <w:pPr>
        <w:spacing w:before="120" w:beforeLines="50" w:after="120" w:afterLines="50"/>
        <w:rPr>
          <w:rFonts w:hint="eastAsia" w:ascii="新宋体" w:hAnsi="新宋体" w:eastAsia="新宋体" w:cs="新宋体"/>
          <w:color w:val="auto"/>
          <w:sz w:val="22"/>
          <w:szCs w:val="22"/>
          <w:highlight w:val="none"/>
        </w:rPr>
      </w:pPr>
    </w:p>
    <w:p w14:paraId="503CC616">
      <w:pPr>
        <w:spacing w:before="120" w:beforeLines="50" w:after="120" w:afterLines="50"/>
        <w:rPr>
          <w:rFonts w:hint="eastAsia" w:ascii="新宋体" w:hAnsi="新宋体" w:eastAsia="新宋体" w:cs="新宋体"/>
          <w:color w:val="auto"/>
          <w:sz w:val="22"/>
          <w:szCs w:val="22"/>
          <w:highlight w:val="none"/>
        </w:rPr>
      </w:pPr>
    </w:p>
    <w:p w14:paraId="2385B31B">
      <w:pPr>
        <w:spacing w:before="120" w:beforeLines="50" w:after="120" w:afterLines="50"/>
        <w:rPr>
          <w:rFonts w:hint="eastAsia" w:ascii="新宋体" w:hAnsi="新宋体" w:eastAsia="新宋体" w:cs="新宋体"/>
          <w:color w:val="auto"/>
          <w:sz w:val="22"/>
          <w:szCs w:val="22"/>
          <w:highlight w:val="none"/>
        </w:rPr>
      </w:pPr>
    </w:p>
    <w:p w14:paraId="2F000ABD">
      <w:pPr>
        <w:spacing w:before="120" w:beforeLines="50" w:after="120" w:afterLines="50"/>
        <w:rPr>
          <w:rFonts w:hint="eastAsia" w:ascii="新宋体" w:hAnsi="新宋体" w:eastAsia="新宋体" w:cs="新宋体"/>
          <w:color w:val="auto"/>
          <w:sz w:val="22"/>
          <w:szCs w:val="22"/>
          <w:highlight w:val="none"/>
        </w:rPr>
      </w:pPr>
    </w:p>
    <w:p w14:paraId="69288ED9">
      <w:pPr>
        <w:spacing w:before="120" w:beforeLines="50" w:after="120" w:afterLines="50"/>
        <w:rPr>
          <w:rFonts w:hint="eastAsia" w:ascii="新宋体" w:hAnsi="新宋体" w:eastAsia="新宋体" w:cs="新宋体"/>
          <w:color w:val="auto"/>
          <w:sz w:val="22"/>
          <w:szCs w:val="22"/>
          <w:highlight w:val="none"/>
        </w:rPr>
      </w:pPr>
    </w:p>
    <w:p w14:paraId="7E5EAE9E">
      <w:pPr>
        <w:spacing w:before="120" w:beforeLines="50" w:after="120" w:afterLine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br w:type="page"/>
      </w:r>
      <w:r>
        <w:rPr>
          <w:rFonts w:hint="eastAsia" w:ascii="新宋体" w:hAnsi="新宋体" w:eastAsia="新宋体" w:cs="新宋体"/>
          <w:color w:val="auto"/>
          <w:sz w:val="22"/>
          <w:szCs w:val="22"/>
          <w:highlight w:val="none"/>
        </w:rPr>
        <w:t>（商务技术文件封面，供参考）</w:t>
      </w:r>
      <w:bookmarkEnd w:id="89"/>
      <w:bookmarkEnd w:id="90"/>
    </w:p>
    <w:p w14:paraId="49E77CCA">
      <w:pPr>
        <w:rPr>
          <w:rFonts w:hint="eastAsia" w:ascii="新宋体" w:hAnsi="新宋体" w:eastAsia="新宋体" w:cs="新宋体"/>
          <w:color w:val="auto"/>
          <w:highlight w:val="none"/>
        </w:rPr>
      </w:pPr>
    </w:p>
    <w:p w14:paraId="26636C15">
      <w:pPr>
        <w:rPr>
          <w:rFonts w:hint="eastAsia" w:ascii="新宋体" w:hAnsi="新宋体" w:eastAsia="新宋体" w:cs="新宋体"/>
          <w:color w:val="auto"/>
          <w:highlight w:val="none"/>
        </w:rPr>
      </w:pPr>
    </w:p>
    <w:p w14:paraId="45251FF9">
      <w:pPr>
        <w:rPr>
          <w:rFonts w:hint="eastAsia" w:ascii="新宋体" w:hAnsi="新宋体" w:eastAsia="新宋体" w:cs="新宋体"/>
          <w:color w:val="auto"/>
          <w:highlight w:val="none"/>
        </w:rPr>
      </w:pPr>
    </w:p>
    <w:p w14:paraId="345AD0F6">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（项目名称）投标文件</w:t>
      </w:r>
    </w:p>
    <w:p w14:paraId="2E1C682F">
      <w:pPr>
        <w:rPr>
          <w:rFonts w:hint="eastAsia" w:ascii="新宋体" w:hAnsi="新宋体" w:eastAsia="新宋体" w:cs="新宋体"/>
          <w:color w:val="auto"/>
          <w:sz w:val="28"/>
          <w:szCs w:val="28"/>
          <w:highlight w:val="none"/>
        </w:rPr>
      </w:pPr>
    </w:p>
    <w:p w14:paraId="3668DE8C">
      <w:pPr>
        <w:rPr>
          <w:rFonts w:hint="eastAsia" w:ascii="新宋体" w:hAnsi="新宋体" w:eastAsia="新宋体" w:cs="新宋体"/>
          <w:color w:val="auto"/>
          <w:sz w:val="28"/>
          <w:szCs w:val="28"/>
          <w:highlight w:val="none"/>
        </w:rPr>
      </w:pPr>
    </w:p>
    <w:p w14:paraId="720FDBCF">
      <w:pPr>
        <w:pStyle w:val="23"/>
        <w:ind w:firstLine="280"/>
        <w:rPr>
          <w:rFonts w:hint="eastAsia" w:ascii="新宋体" w:hAnsi="新宋体" w:eastAsia="新宋体" w:cs="新宋体"/>
          <w:color w:val="auto"/>
          <w:sz w:val="28"/>
          <w:szCs w:val="28"/>
          <w:highlight w:val="none"/>
        </w:rPr>
      </w:pPr>
    </w:p>
    <w:p w14:paraId="3875370F">
      <w:pPr>
        <w:pStyle w:val="23"/>
        <w:ind w:firstLine="280"/>
        <w:rPr>
          <w:rFonts w:hint="eastAsia" w:ascii="新宋体" w:hAnsi="新宋体" w:eastAsia="新宋体" w:cs="新宋体"/>
          <w:color w:val="auto"/>
          <w:sz w:val="28"/>
          <w:szCs w:val="28"/>
          <w:highlight w:val="none"/>
        </w:rPr>
      </w:pPr>
    </w:p>
    <w:p w14:paraId="0A762429">
      <w:pPr>
        <w:rPr>
          <w:rFonts w:hint="eastAsia" w:ascii="新宋体" w:hAnsi="新宋体" w:eastAsia="新宋体" w:cs="新宋体"/>
          <w:color w:val="auto"/>
          <w:sz w:val="28"/>
          <w:szCs w:val="28"/>
          <w:highlight w:val="none"/>
        </w:rPr>
      </w:pPr>
    </w:p>
    <w:p w14:paraId="4D947D6B">
      <w:pPr>
        <w:rPr>
          <w:rFonts w:hint="eastAsia" w:ascii="新宋体" w:hAnsi="新宋体" w:eastAsia="新宋体" w:cs="新宋体"/>
          <w:color w:val="auto"/>
          <w:sz w:val="28"/>
          <w:szCs w:val="28"/>
          <w:highlight w:val="none"/>
        </w:rPr>
      </w:pPr>
    </w:p>
    <w:p w14:paraId="22E488BC">
      <w:pPr>
        <w:jc w:val="center"/>
        <w:rPr>
          <w:rFonts w:hint="eastAsia" w:ascii="新宋体" w:hAnsi="新宋体" w:eastAsia="新宋体" w:cs="新宋体"/>
          <w:b/>
          <w:bCs/>
          <w:color w:val="auto"/>
          <w:sz w:val="52"/>
          <w:szCs w:val="52"/>
          <w:highlight w:val="none"/>
        </w:rPr>
      </w:pPr>
      <w:r>
        <w:rPr>
          <w:rFonts w:hint="eastAsia" w:ascii="新宋体" w:hAnsi="新宋体" w:eastAsia="新宋体" w:cs="新宋体"/>
          <w:b/>
          <w:bCs/>
          <w:color w:val="auto"/>
          <w:sz w:val="52"/>
          <w:szCs w:val="52"/>
          <w:highlight w:val="none"/>
        </w:rPr>
        <w:t>商 务 技 术 文 件</w:t>
      </w:r>
    </w:p>
    <w:p w14:paraId="2316D6C1">
      <w:pPr>
        <w:spacing w:line="360" w:lineRule="auto"/>
        <w:rPr>
          <w:rFonts w:hint="eastAsia" w:ascii="新宋体" w:hAnsi="新宋体" w:eastAsia="新宋体" w:cs="新宋体"/>
          <w:color w:val="auto"/>
          <w:szCs w:val="21"/>
          <w:highlight w:val="none"/>
        </w:rPr>
      </w:pPr>
    </w:p>
    <w:p w14:paraId="3235D144">
      <w:pPr>
        <w:spacing w:line="360" w:lineRule="auto"/>
        <w:rPr>
          <w:rFonts w:hint="eastAsia" w:ascii="新宋体" w:hAnsi="新宋体" w:eastAsia="新宋体" w:cs="新宋体"/>
          <w:color w:val="auto"/>
          <w:szCs w:val="21"/>
          <w:highlight w:val="none"/>
        </w:rPr>
      </w:pPr>
    </w:p>
    <w:p w14:paraId="28C24E00">
      <w:pPr>
        <w:spacing w:line="360" w:lineRule="auto"/>
        <w:rPr>
          <w:rFonts w:hint="eastAsia" w:ascii="新宋体" w:hAnsi="新宋体" w:eastAsia="新宋体" w:cs="新宋体"/>
          <w:color w:val="auto"/>
          <w:szCs w:val="21"/>
          <w:highlight w:val="none"/>
        </w:rPr>
      </w:pPr>
    </w:p>
    <w:p w14:paraId="3919F1E7">
      <w:pPr>
        <w:spacing w:line="360" w:lineRule="auto"/>
        <w:rPr>
          <w:rFonts w:hint="eastAsia" w:ascii="新宋体" w:hAnsi="新宋体" w:eastAsia="新宋体" w:cs="新宋体"/>
          <w:color w:val="auto"/>
          <w:szCs w:val="21"/>
          <w:highlight w:val="none"/>
        </w:rPr>
      </w:pPr>
    </w:p>
    <w:p w14:paraId="67063FEE">
      <w:pPr>
        <w:pStyle w:val="23"/>
        <w:ind w:firstLine="210"/>
        <w:rPr>
          <w:rFonts w:hint="eastAsia" w:ascii="新宋体" w:hAnsi="新宋体" w:eastAsia="新宋体" w:cs="新宋体"/>
          <w:color w:val="auto"/>
          <w:highlight w:val="none"/>
        </w:rPr>
      </w:pPr>
    </w:p>
    <w:p w14:paraId="1DE3194D">
      <w:pPr>
        <w:spacing w:line="360" w:lineRule="auto"/>
        <w:rPr>
          <w:rFonts w:hint="eastAsia" w:ascii="新宋体" w:hAnsi="新宋体" w:eastAsia="新宋体" w:cs="新宋体"/>
          <w:color w:val="auto"/>
          <w:szCs w:val="21"/>
          <w:highlight w:val="none"/>
        </w:rPr>
      </w:pPr>
    </w:p>
    <w:p w14:paraId="330E2F5B">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rPr>
        <w:t>投标人：</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（盖单位章）</w:t>
      </w:r>
    </w:p>
    <w:p w14:paraId="12E40489">
      <w:pPr>
        <w:rPr>
          <w:rFonts w:hint="eastAsia" w:ascii="新宋体" w:hAnsi="新宋体" w:eastAsia="新宋体" w:cs="新宋体"/>
          <w:color w:val="auto"/>
          <w:sz w:val="28"/>
          <w:szCs w:val="28"/>
          <w:highlight w:val="none"/>
          <w:u w:val="single"/>
        </w:rPr>
      </w:pPr>
    </w:p>
    <w:p w14:paraId="1A2C3F90">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rPr>
        <w:t>法定代表人（负责人）或其委托代理人：</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（签字或盖章）</w:t>
      </w:r>
    </w:p>
    <w:p w14:paraId="710D9DA5">
      <w:pPr>
        <w:rPr>
          <w:rFonts w:hint="eastAsia" w:ascii="新宋体" w:hAnsi="新宋体" w:eastAsia="新宋体" w:cs="新宋体"/>
          <w:color w:val="auto"/>
          <w:sz w:val="28"/>
          <w:szCs w:val="28"/>
          <w:highlight w:val="none"/>
        </w:rPr>
      </w:pPr>
    </w:p>
    <w:p w14:paraId="15F3DA59">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年</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月</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日</w:t>
      </w:r>
    </w:p>
    <w:p w14:paraId="6B4D8B05">
      <w:pPr>
        <w:pStyle w:val="23"/>
        <w:ind w:firstLine="0" w:firstLineChars="0"/>
        <w:rPr>
          <w:rFonts w:hint="eastAsia" w:ascii="新宋体" w:hAnsi="新宋体" w:eastAsia="新宋体" w:cs="新宋体"/>
          <w:color w:val="auto"/>
          <w:sz w:val="22"/>
          <w:szCs w:val="22"/>
          <w:highlight w:val="none"/>
        </w:rPr>
      </w:pPr>
      <w:r>
        <w:rPr>
          <w:rFonts w:hint="eastAsia" w:ascii="新宋体" w:hAnsi="新宋体" w:eastAsia="新宋体" w:cs="新宋体"/>
          <w:color w:val="auto"/>
          <w:highlight w:val="none"/>
        </w:rPr>
        <w:br w:type="page"/>
      </w:r>
    </w:p>
    <w:p w14:paraId="37A65F63">
      <w:pPr>
        <w:jc w:val="center"/>
        <w:rPr>
          <w:rFonts w:hint="eastAsia" w:ascii="新宋体" w:hAnsi="新宋体" w:eastAsia="新宋体" w:cs="新宋体"/>
          <w:b/>
          <w:bCs/>
          <w:color w:val="auto"/>
          <w:sz w:val="52"/>
          <w:szCs w:val="52"/>
          <w:highlight w:val="none"/>
        </w:rPr>
      </w:pPr>
      <w:bookmarkStart w:id="91" w:name="_Toc152045787"/>
      <w:bookmarkStart w:id="92" w:name="_Toc465107615"/>
      <w:bookmarkStart w:id="93" w:name="_Toc144974856"/>
      <w:bookmarkStart w:id="94" w:name="_Toc247527827"/>
      <w:bookmarkStart w:id="95" w:name="_Toc152042576"/>
      <w:bookmarkStart w:id="96" w:name="_Toc247514246"/>
      <w:r>
        <w:rPr>
          <w:rFonts w:hint="eastAsia" w:ascii="新宋体" w:hAnsi="新宋体" w:eastAsia="新宋体" w:cs="新宋体"/>
          <w:b/>
          <w:bCs/>
          <w:color w:val="auto"/>
          <w:sz w:val="52"/>
          <w:szCs w:val="52"/>
          <w:highlight w:val="none"/>
        </w:rPr>
        <w:t>目    录</w:t>
      </w:r>
      <w:bookmarkEnd w:id="91"/>
      <w:bookmarkEnd w:id="92"/>
      <w:bookmarkEnd w:id="93"/>
      <w:bookmarkEnd w:id="94"/>
      <w:bookmarkEnd w:id="95"/>
      <w:bookmarkEnd w:id="96"/>
    </w:p>
    <w:tbl>
      <w:tblPr>
        <w:tblStyle w:val="5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764"/>
        <w:gridCol w:w="1273"/>
      </w:tblGrid>
      <w:tr w14:paraId="09A5A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0AC11A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7764" w:type="dxa"/>
            <w:noWrap w:val="0"/>
            <w:vAlign w:val="center"/>
          </w:tcPr>
          <w:p w14:paraId="4C8D0E5E">
            <w:pPr>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内容</w:t>
            </w:r>
          </w:p>
        </w:tc>
        <w:tc>
          <w:tcPr>
            <w:tcW w:w="1273" w:type="dxa"/>
            <w:noWrap w:val="0"/>
            <w:vAlign w:val="center"/>
          </w:tcPr>
          <w:p w14:paraId="29B5314B">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p>
        </w:tc>
      </w:tr>
      <w:tr w14:paraId="768A5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72E8225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7764" w:type="dxa"/>
            <w:noWrap w:val="0"/>
            <w:vAlign w:val="center"/>
          </w:tcPr>
          <w:p w14:paraId="382BA4B6">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▲投标函</w:t>
            </w:r>
          </w:p>
        </w:tc>
        <w:tc>
          <w:tcPr>
            <w:tcW w:w="1273" w:type="dxa"/>
            <w:noWrap w:val="0"/>
            <w:vAlign w:val="center"/>
          </w:tcPr>
          <w:p w14:paraId="5E4666B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附件二</w:t>
            </w:r>
          </w:p>
        </w:tc>
      </w:tr>
      <w:tr w14:paraId="47B55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95CC16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7764" w:type="dxa"/>
            <w:noWrap w:val="0"/>
            <w:vAlign w:val="center"/>
          </w:tcPr>
          <w:p w14:paraId="531860EF">
            <w:pPr>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技术参数应答表、商务条款偏离表</w:t>
            </w:r>
          </w:p>
        </w:tc>
        <w:tc>
          <w:tcPr>
            <w:tcW w:w="1273" w:type="dxa"/>
            <w:noWrap w:val="0"/>
            <w:vAlign w:val="center"/>
          </w:tcPr>
          <w:p w14:paraId="177596C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附件三</w:t>
            </w:r>
          </w:p>
        </w:tc>
      </w:tr>
      <w:tr w14:paraId="218E6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69DEEA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7764" w:type="dxa"/>
            <w:noWrap w:val="0"/>
            <w:vAlign w:val="center"/>
          </w:tcPr>
          <w:p w14:paraId="5142B2E0">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▲法定代表人（负责人）授权书及</w:t>
            </w:r>
            <w:r>
              <w:rPr>
                <w:rFonts w:hint="eastAsia" w:ascii="新宋体" w:hAnsi="新宋体" w:eastAsia="新宋体" w:cs="新宋体"/>
                <w:color w:val="auto"/>
                <w:kern w:val="0"/>
                <w:sz w:val="22"/>
                <w:szCs w:val="22"/>
                <w:highlight w:val="none"/>
                <w:u w:val="single"/>
              </w:rPr>
              <w:t>被授权人有效身份证明</w:t>
            </w:r>
          </w:p>
        </w:tc>
        <w:tc>
          <w:tcPr>
            <w:tcW w:w="1273" w:type="dxa"/>
            <w:noWrap w:val="0"/>
            <w:vAlign w:val="center"/>
          </w:tcPr>
          <w:p w14:paraId="0D19D5E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附件四</w:t>
            </w:r>
          </w:p>
        </w:tc>
      </w:tr>
      <w:tr w14:paraId="5F111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79BDABB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7764" w:type="dxa"/>
            <w:noWrap w:val="0"/>
            <w:vAlign w:val="center"/>
          </w:tcPr>
          <w:p w14:paraId="5351EEEA">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u w:val="single"/>
              </w:rPr>
              <w:t>▲诚信投标承诺书</w:t>
            </w:r>
          </w:p>
        </w:tc>
        <w:tc>
          <w:tcPr>
            <w:tcW w:w="1273" w:type="dxa"/>
            <w:noWrap w:val="0"/>
            <w:vAlign w:val="center"/>
          </w:tcPr>
          <w:p w14:paraId="629DD9E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附件五</w:t>
            </w:r>
          </w:p>
        </w:tc>
      </w:tr>
      <w:tr w14:paraId="2DA14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9A3DB6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7764" w:type="dxa"/>
            <w:noWrap w:val="0"/>
            <w:vAlign w:val="center"/>
          </w:tcPr>
          <w:p w14:paraId="0F8E7CAA">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货物制造商或其它有销售资格（提供证明材料）的供应商出具的授权书（如有）</w:t>
            </w:r>
          </w:p>
        </w:tc>
        <w:tc>
          <w:tcPr>
            <w:tcW w:w="1273" w:type="dxa"/>
            <w:noWrap w:val="0"/>
            <w:vAlign w:val="center"/>
          </w:tcPr>
          <w:p w14:paraId="496D43AB">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124BD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09BDAC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w:t>
            </w:r>
          </w:p>
        </w:tc>
        <w:tc>
          <w:tcPr>
            <w:tcW w:w="7764" w:type="dxa"/>
            <w:noWrap w:val="0"/>
            <w:vAlign w:val="center"/>
          </w:tcPr>
          <w:p w14:paraId="0304567D">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所有设备供货清单</w:t>
            </w:r>
          </w:p>
        </w:tc>
        <w:tc>
          <w:tcPr>
            <w:tcW w:w="1273" w:type="dxa"/>
            <w:noWrap w:val="0"/>
            <w:vAlign w:val="center"/>
          </w:tcPr>
          <w:p w14:paraId="3D6622E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附件六</w:t>
            </w:r>
          </w:p>
        </w:tc>
      </w:tr>
      <w:tr w14:paraId="2999E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B33A86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w:t>
            </w:r>
          </w:p>
        </w:tc>
        <w:tc>
          <w:tcPr>
            <w:tcW w:w="7764" w:type="dxa"/>
            <w:noWrap w:val="0"/>
            <w:vAlign w:val="center"/>
          </w:tcPr>
          <w:p w14:paraId="7A03A5FB">
            <w:pPr>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投标产品配置清单及投标产品主要技术、结构、性能、特点和质量水平的详细描述</w:t>
            </w:r>
          </w:p>
        </w:tc>
        <w:tc>
          <w:tcPr>
            <w:tcW w:w="1273" w:type="dxa"/>
            <w:noWrap w:val="0"/>
            <w:vAlign w:val="center"/>
          </w:tcPr>
          <w:p w14:paraId="0050D560">
            <w:pPr>
              <w:jc w:val="center"/>
              <w:rPr>
                <w:rFonts w:hint="eastAsia" w:ascii="新宋体" w:hAnsi="新宋体" w:eastAsia="新宋体" w:cs="新宋体"/>
                <w:color w:val="auto"/>
                <w:sz w:val="22"/>
                <w:szCs w:val="22"/>
                <w:highlight w:val="none"/>
              </w:rPr>
            </w:pPr>
          </w:p>
        </w:tc>
      </w:tr>
      <w:tr w14:paraId="2BFEA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7CFB46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a)</w:t>
            </w:r>
          </w:p>
        </w:tc>
        <w:tc>
          <w:tcPr>
            <w:tcW w:w="7764" w:type="dxa"/>
            <w:noWrap w:val="0"/>
            <w:vAlign w:val="center"/>
          </w:tcPr>
          <w:p w14:paraId="25C45D2F">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投标产品配置清单</w:t>
            </w:r>
          </w:p>
        </w:tc>
        <w:tc>
          <w:tcPr>
            <w:tcW w:w="1273" w:type="dxa"/>
            <w:noWrap w:val="0"/>
            <w:vAlign w:val="center"/>
          </w:tcPr>
          <w:p w14:paraId="2E2BAA2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附件七</w:t>
            </w:r>
          </w:p>
        </w:tc>
      </w:tr>
      <w:tr w14:paraId="05A96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4848432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b)</w:t>
            </w:r>
          </w:p>
        </w:tc>
        <w:tc>
          <w:tcPr>
            <w:tcW w:w="7764" w:type="dxa"/>
            <w:noWrap w:val="0"/>
            <w:vAlign w:val="center"/>
          </w:tcPr>
          <w:p w14:paraId="0581B2EC">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投标产品的主要技术、结构、性能、特点和质量水平的详细描述</w:t>
            </w:r>
          </w:p>
        </w:tc>
        <w:tc>
          <w:tcPr>
            <w:tcW w:w="1273" w:type="dxa"/>
            <w:noWrap w:val="0"/>
            <w:vAlign w:val="center"/>
          </w:tcPr>
          <w:p w14:paraId="73CF1F1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32202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E5E7B3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w:t>
            </w:r>
          </w:p>
        </w:tc>
        <w:tc>
          <w:tcPr>
            <w:tcW w:w="7764" w:type="dxa"/>
            <w:noWrap w:val="0"/>
            <w:vAlign w:val="center"/>
          </w:tcPr>
          <w:p w14:paraId="569443DB">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随机标准附件、备品备件、零配件、专用工具清单</w:t>
            </w:r>
          </w:p>
        </w:tc>
        <w:tc>
          <w:tcPr>
            <w:tcW w:w="1273" w:type="dxa"/>
            <w:noWrap w:val="0"/>
            <w:vAlign w:val="center"/>
          </w:tcPr>
          <w:p w14:paraId="42CEBFD9">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附件八</w:t>
            </w:r>
          </w:p>
        </w:tc>
      </w:tr>
      <w:tr w14:paraId="05466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7123DC9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w:t>
            </w:r>
          </w:p>
        </w:tc>
        <w:tc>
          <w:tcPr>
            <w:tcW w:w="7764" w:type="dxa"/>
            <w:noWrap w:val="0"/>
            <w:vAlign w:val="center"/>
          </w:tcPr>
          <w:p w14:paraId="76AE09B6">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质保期后主要零配件及易损件价格、全保价格、维修服务费价格</w:t>
            </w:r>
          </w:p>
        </w:tc>
        <w:tc>
          <w:tcPr>
            <w:tcW w:w="1273" w:type="dxa"/>
            <w:noWrap w:val="0"/>
            <w:vAlign w:val="center"/>
          </w:tcPr>
          <w:p w14:paraId="742B99B4">
            <w:pPr>
              <w:jc w:val="center"/>
              <w:rPr>
                <w:rFonts w:hint="eastAsia" w:ascii="新宋体" w:hAnsi="新宋体" w:eastAsia="新宋体" w:cs="新宋体"/>
                <w:color w:val="auto"/>
                <w:sz w:val="22"/>
                <w:szCs w:val="22"/>
                <w:highlight w:val="none"/>
              </w:rPr>
            </w:pPr>
          </w:p>
        </w:tc>
      </w:tr>
      <w:tr w14:paraId="3A3AC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4ABC5D9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a)</w:t>
            </w:r>
          </w:p>
        </w:tc>
        <w:tc>
          <w:tcPr>
            <w:tcW w:w="7764" w:type="dxa"/>
            <w:noWrap w:val="0"/>
            <w:vAlign w:val="center"/>
          </w:tcPr>
          <w:p w14:paraId="70542659">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质保期后主要零配件及易损件价格</w:t>
            </w:r>
          </w:p>
        </w:tc>
        <w:tc>
          <w:tcPr>
            <w:tcW w:w="1273" w:type="dxa"/>
            <w:noWrap w:val="0"/>
            <w:vAlign w:val="center"/>
          </w:tcPr>
          <w:p w14:paraId="19B2F54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附件九</w:t>
            </w:r>
          </w:p>
        </w:tc>
      </w:tr>
      <w:tr w14:paraId="0C073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78B084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b)</w:t>
            </w:r>
          </w:p>
        </w:tc>
        <w:tc>
          <w:tcPr>
            <w:tcW w:w="7764" w:type="dxa"/>
            <w:noWrap w:val="0"/>
            <w:vAlign w:val="center"/>
          </w:tcPr>
          <w:p w14:paraId="6C6CC8EB">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质保期后全保价格、维修服务费价格</w:t>
            </w:r>
          </w:p>
        </w:tc>
        <w:tc>
          <w:tcPr>
            <w:tcW w:w="1273" w:type="dxa"/>
            <w:noWrap w:val="0"/>
            <w:vAlign w:val="center"/>
          </w:tcPr>
          <w:p w14:paraId="680AF15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7E76F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D9D1BE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w:t>
            </w:r>
          </w:p>
        </w:tc>
        <w:tc>
          <w:tcPr>
            <w:tcW w:w="7764" w:type="dxa"/>
            <w:noWrap w:val="0"/>
            <w:vAlign w:val="center"/>
          </w:tcPr>
          <w:p w14:paraId="6773E950">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投标产品的样本或彩页或厂家官网产品说明截图等</w:t>
            </w:r>
          </w:p>
        </w:tc>
        <w:tc>
          <w:tcPr>
            <w:tcW w:w="1273" w:type="dxa"/>
            <w:noWrap w:val="0"/>
            <w:vAlign w:val="center"/>
          </w:tcPr>
          <w:p w14:paraId="508DF013">
            <w:pPr>
              <w:jc w:val="center"/>
              <w:rPr>
                <w:rFonts w:hint="eastAsia" w:ascii="新宋体" w:hAnsi="新宋体" w:eastAsia="新宋体" w:cs="新宋体"/>
                <w:color w:val="auto"/>
                <w:sz w:val="22"/>
                <w:szCs w:val="22"/>
                <w:highlight w:val="none"/>
              </w:rPr>
            </w:pPr>
          </w:p>
        </w:tc>
      </w:tr>
      <w:tr w14:paraId="658E7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6A5CFAE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w:t>
            </w:r>
          </w:p>
        </w:tc>
        <w:tc>
          <w:tcPr>
            <w:tcW w:w="7764" w:type="dxa"/>
            <w:noWrap w:val="0"/>
            <w:vAlign w:val="center"/>
          </w:tcPr>
          <w:p w14:paraId="39DDACC1">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项目业绩一览表及证明材料</w:t>
            </w:r>
          </w:p>
        </w:tc>
        <w:tc>
          <w:tcPr>
            <w:tcW w:w="1273" w:type="dxa"/>
            <w:noWrap w:val="0"/>
            <w:vAlign w:val="center"/>
          </w:tcPr>
          <w:p w14:paraId="229E755B">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附件十</w:t>
            </w:r>
          </w:p>
        </w:tc>
      </w:tr>
      <w:tr w14:paraId="75D10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23BEC0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w:t>
            </w:r>
          </w:p>
        </w:tc>
        <w:tc>
          <w:tcPr>
            <w:tcW w:w="7764" w:type="dxa"/>
            <w:noWrap w:val="0"/>
            <w:vAlign w:val="center"/>
          </w:tcPr>
          <w:p w14:paraId="0EC70A10">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其它资信证明文件</w:t>
            </w:r>
          </w:p>
        </w:tc>
        <w:tc>
          <w:tcPr>
            <w:tcW w:w="1273" w:type="dxa"/>
            <w:noWrap w:val="0"/>
            <w:vAlign w:val="center"/>
          </w:tcPr>
          <w:p w14:paraId="5B932DFE">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3D51A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93E1D5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12</w:t>
            </w:r>
          </w:p>
        </w:tc>
        <w:tc>
          <w:tcPr>
            <w:tcW w:w="7764" w:type="dxa"/>
            <w:noWrap w:val="0"/>
            <w:vAlign w:val="center"/>
          </w:tcPr>
          <w:p w14:paraId="51FCBFAE">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拟投入的项目服务人员（含售后服务机构技术服务人员）</w:t>
            </w:r>
          </w:p>
        </w:tc>
        <w:tc>
          <w:tcPr>
            <w:tcW w:w="1273" w:type="dxa"/>
            <w:noWrap w:val="0"/>
            <w:vAlign w:val="center"/>
          </w:tcPr>
          <w:p w14:paraId="78EED89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附件十一</w:t>
            </w:r>
          </w:p>
        </w:tc>
      </w:tr>
      <w:tr w14:paraId="2C66D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08AFB180">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13</w:t>
            </w:r>
          </w:p>
        </w:tc>
        <w:tc>
          <w:tcPr>
            <w:tcW w:w="7764" w:type="dxa"/>
            <w:noWrap w:val="0"/>
            <w:vAlign w:val="center"/>
          </w:tcPr>
          <w:p w14:paraId="5871C1F1">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所投产品安装调试方案</w:t>
            </w:r>
          </w:p>
        </w:tc>
        <w:tc>
          <w:tcPr>
            <w:tcW w:w="1273" w:type="dxa"/>
            <w:noWrap w:val="0"/>
            <w:vAlign w:val="center"/>
          </w:tcPr>
          <w:p w14:paraId="1BE67900">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17AB6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55EFCA6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14</w:t>
            </w:r>
          </w:p>
        </w:tc>
        <w:tc>
          <w:tcPr>
            <w:tcW w:w="7764" w:type="dxa"/>
            <w:noWrap w:val="0"/>
            <w:vAlign w:val="center"/>
          </w:tcPr>
          <w:p w14:paraId="2300A2B1">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所投产品培训方案</w:t>
            </w:r>
          </w:p>
        </w:tc>
        <w:tc>
          <w:tcPr>
            <w:tcW w:w="1273" w:type="dxa"/>
            <w:noWrap w:val="0"/>
            <w:vAlign w:val="center"/>
          </w:tcPr>
          <w:p w14:paraId="121ED8C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6F2BE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35F391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15</w:t>
            </w:r>
          </w:p>
        </w:tc>
        <w:tc>
          <w:tcPr>
            <w:tcW w:w="7764" w:type="dxa"/>
            <w:noWrap w:val="0"/>
            <w:vAlign w:val="center"/>
          </w:tcPr>
          <w:p w14:paraId="219A7BDC">
            <w:pP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所投产品售后服务方案</w:t>
            </w:r>
          </w:p>
        </w:tc>
        <w:tc>
          <w:tcPr>
            <w:tcW w:w="1273" w:type="dxa"/>
            <w:noWrap w:val="0"/>
            <w:vAlign w:val="center"/>
          </w:tcPr>
          <w:p w14:paraId="224F2BD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格式自拟</w:t>
            </w:r>
          </w:p>
        </w:tc>
      </w:tr>
      <w:tr w14:paraId="2E630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09" w:type="dxa"/>
            <w:noWrap w:val="0"/>
            <w:vAlign w:val="center"/>
          </w:tcPr>
          <w:p w14:paraId="3431A6E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16</w:t>
            </w:r>
          </w:p>
        </w:tc>
        <w:tc>
          <w:tcPr>
            <w:tcW w:w="7764" w:type="dxa"/>
            <w:noWrap w:val="0"/>
            <w:vAlign w:val="center"/>
          </w:tcPr>
          <w:p w14:paraId="6EB51321">
            <w:pPr>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u w:val="single"/>
              </w:rPr>
              <w:t>▲提供食品药品监督管理部门核发的医疗器械注册或备案证明复制件；（适用于按医疗器械管理的设备）</w:t>
            </w:r>
          </w:p>
        </w:tc>
        <w:tc>
          <w:tcPr>
            <w:tcW w:w="1273" w:type="dxa"/>
            <w:noWrap w:val="0"/>
            <w:vAlign w:val="center"/>
          </w:tcPr>
          <w:p w14:paraId="5F0392C0">
            <w:pPr>
              <w:jc w:val="center"/>
              <w:rPr>
                <w:rFonts w:hint="eastAsia" w:ascii="新宋体" w:hAnsi="新宋体" w:eastAsia="新宋体" w:cs="新宋体"/>
                <w:color w:val="auto"/>
                <w:sz w:val="22"/>
                <w:szCs w:val="22"/>
                <w:highlight w:val="none"/>
              </w:rPr>
            </w:pPr>
          </w:p>
        </w:tc>
      </w:tr>
      <w:tr w14:paraId="5E98A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3DA65C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17</w:t>
            </w:r>
          </w:p>
        </w:tc>
        <w:tc>
          <w:tcPr>
            <w:tcW w:w="7764" w:type="dxa"/>
            <w:noWrap w:val="0"/>
            <w:vAlign w:val="center"/>
          </w:tcPr>
          <w:p w14:paraId="57A6A269">
            <w:pPr>
              <w:pStyle w:val="24"/>
              <w:ind w:left="440" w:hanging="44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结合评分细则内容，投标人认为需要提供的其他相关资料</w:t>
            </w:r>
          </w:p>
        </w:tc>
        <w:tc>
          <w:tcPr>
            <w:tcW w:w="1273" w:type="dxa"/>
            <w:noWrap w:val="0"/>
            <w:vAlign w:val="center"/>
          </w:tcPr>
          <w:p w14:paraId="3AECAA45">
            <w:pPr>
              <w:jc w:val="center"/>
              <w:rPr>
                <w:rFonts w:hint="eastAsia" w:ascii="新宋体" w:hAnsi="新宋体" w:eastAsia="新宋体" w:cs="新宋体"/>
                <w:color w:val="auto"/>
                <w:sz w:val="22"/>
                <w:szCs w:val="22"/>
                <w:highlight w:val="none"/>
              </w:rPr>
            </w:pPr>
          </w:p>
        </w:tc>
      </w:tr>
    </w:tbl>
    <w:p w14:paraId="7C6E2648">
      <w:pPr>
        <w:spacing w:line="540" w:lineRule="exact"/>
        <w:ind w:left="42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注：建议按“评分细则”相关评分内容逐项编制，需编制目录索引，注明评分细则项目所在投标文件页码。</w:t>
      </w:r>
    </w:p>
    <w:p w14:paraId="775BFC7D">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br w:type="page"/>
      </w:r>
      <w:r>
        <w:rPr>
          <w:rFonts w:hint="eastAsia" w:ascii="新宋体" w:hAnsi="新宋体" w:eastAsia="新宋体" w:cs="新宋体"/>
          <w:b/>
          <w:bCs/>
          <w:color w:val="auto"/>
          <w:sz w:val="22"/>
          <w:szCs w:val="22"/>
          <w:highlight w:val="none"/>
        </w:rPr>
        <w:t>附件二</w:t>
      </w:r>
    </w:p>
    <w:p w14:paraId="71EBC59D">
      <w:pPr>
        <w:spacing w:line="400" w:lineRule="exact"/>
        <w:jc w:val="center"/>
        <w:rPr>
          <w:rFonts w:hint="eastAsia" w:ascii="新宋体" w:hAnsi="新宋体" w:eastAsia="新宋体" w:cs="新宋体"/>
          <w:b/>
          <w:bCs/>
          <w:color w:val="auto"/>
          <w:sz w:val="28"/>
          <w:szCs w:val="28"/>
          <w:highlight w:val="none"/>
        </w:rPr>
      </w:pPr>
      <w:r>
        <w:rPr>
          <w:rFonts w:hint="eastAsia" w:ascii="新宋体" w:hAnsi="新宋体" w:eastAsia="新宋体" w:cs="新宋体"/>
          <w:b/>
          <w:bCs/>
          <w:color w:val="auto"/>
          <w:sz w:val="28"/>
          <w:szCs w:val="28"/>
          <w:highlight w:val="none"/>
        </w:rPr>
        <w:t>投 标 函</w:t>
      </w:r>
    </w:p>
    <w:p w14:paraId="405671A2">
      <w:pPr>
        <w:pStyle w:val="24"/>
        <w:rPr>
          <w:rFonts w:hint="eastAsia" w:ascii="新宋体" w:hAnsi="新宋体" w:eastAsia="新宋体" w:cs="新宋体"/>
          <w:color w:val="auto"/>
          <w:highlight w:val="none"/>
        </w:rPr>
      </w:pPr>
    </w:p>
    <w:p w14:paraId="7A72BA2E">
      <w:pPr>
        <w:spacing w:line="40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lang w:eastAsia="zh-CN"/>
        </w:rPr>
        <w:t>温州市瓯海区第三人民医院</w:t>
      </w:r>
      <w:r>
        <w:rPr>
          <w:rFonts w:hint="eastAsia" w:ascii="新宋体" w:hAnsi="新宋体" w:eastAsia="新宋体" w:cs="新宋体"/>
          <w:color w:val="auto"/>
          <w:sz w:val="22"/>
          <w:szCs w:val="22"/>
          <w:highlight w:val="none"/>
        </w:rPr>
        <w:t>：</w:t>
      </w:r>
    </w:p>
    <w:p w14:paraId="46084998">
      <w:pPr>
        <w:pStyle w:val="24"/>
        <w:shd w:val="clear" w:color="auto" w:fill="auto"/>
        <w:rPr>
          <w:rFonts w:hint="eastAsia" w:ascii="新宋体" w:hAnsi="新宋体" w:eastAsia="新宋体" w:cs="新宋体"/>
          <w:color w:val="auto"/>
          <w:highlight w:val="none"/>
        </w:rPr>
      </w:pPr>
    </w:p>
    <w:p w14:paraId="72C6176B">
      <w:pPr>
        <w:shd w:val="clear" w:color="auto" w:fill="auto"/>
        <w:snapToGrid w:val="0"/>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lang w:val="zh-CN"/>
        </w:rPr>
        <w:t xml:space="preserve">  </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sz w:val="22"/>
          <w:szCs w:val="22"/>
          <w:highlight w:val="none"/>
        </w:rPr>
        <w:t>(投标人名称)授权</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sz w:val="22"/>
          <w:szCs w:val="22"/>
          <w:highlight w:val="none"/>
        </w:rPr>
        <w:t>(全权代表姓名)</w:t>
      </w:r>
      <w:r>
        <w:rPr>
          <w:rFonts w:hint="eastAsia" w:ascii="新宋体" w:hAnsi="新宋体" w:eastAsia="新宋体" w:cs="新宋体"/>
          <w:color w:val="auto"/>
          <w:kern w:val="0"/>
          <w:sz w:val="22"/>
          <w:szCs w:val="22"/>
          <w:highlight w:val="none"/>
          <w:u w:val="single"/>
          <w:lang w:val="zh-CN"/>
        </w:rPr>
        <w:t xml:space="preserve">              </w:t>
      </w:r>
      <w:r>
        <w:rPr>
          <w:rFonts w:hint="eastAsia" w:ascii="新宋体" w:hAnsi="新宋体" w:eastAsia="新宋体" w:cs="新宋体"/>
          <w:color w:val="auto"/>
          <w:sz w:val="22"/>
          <w:szCs w:val="22"/>
          <w:highlight w:val="none"/>
        </w:rPr>
        <w:t>(职务、职称)为全权代表，参加贵方组织的</w:t>
      </w:r>
      <w:r>
        <w:rPr>
          <w:rFonts w:hint="eastAsia" w:ascii="新宋体" w:hAnsi="新宋体" w:eastAsia="新宋体" w:cs="新宋体"/>
          <w:color w:val="auto"/>
          <w:sz w:val="22"/>
          <w:szCs w:val="22"/>
          <w:highlight w:val="none"/>
          <w:u w:val="single"/>
          <w:lang w:eastAsia="zh-CN"/>
        </w:rPr>
        <w:t>温州市瓯海区第三人民医院血液透析及配套设备采购项目</w:t>
      </w:r>
      <w:r>
        <w:rPr>
          <w:rFonts w:hint="eastAsia" w:ascii="新宋体" w:hAnsi="新宋体" w:eastAsia="新宋体" w:cs="新宋体"/>
          <w:color w:val="auto"/>
          <w:sz w:val="22"/>
          <w:szCs w:val="22"/>
          <w:highlight w:val="none"/>
        </w:rPr>
        <w:t>(项目编号：</w:t>
      </w:r>
      <w:r>
        <w:rPr>
          <w:rFonts w:hint="eastAsia" w:ascii="新宋体" w:hAnsi="新宋体" w:eastAsia="新宋体" w:cs="新宋体"/>
          <w:color w:val="auto"/>
          <w:sz w:val="22"/>
          <w:szCs w:val="22"/>
          <w:highlight w:val="none"/>
          <w:u w:val="single"/>
          <w:lang w:eastAsia="zh-CN"/>
        </w:rPr>
        <w:t>CTZB-2025030252</w:t>
      </w:r>
      <w:r>
        <w:rPr>
          <w:rFonts w:hint="eastAsia" w:ascii="新宋体" w:hAnsi="新宋体" w:eastAsia="新宋体" w:cs="新宋体"/>
          <w:color w:val="auto"/>
          <w:kern w:val="0"/>
          <w:sz w:val="22"/>
          <w:szCs w:val="22"/>
          <w:highlight w:val="none"/>
          <w:lang w:val="zh-CN"/>
        </w:rPr>
        <w:t>)</w:t>
      </w:r>
      <w:r>
        <w:rPr>
          <w:rFonts w:hint="eastAsia" w:ascii="新宋体" w:hAnsi="新宋体" w:eastAsia="新宋体" w:cs="新宋体"/>
          <w:color w:val="auto"/>
          <w:sz w:val="22"/>
          <w:szCs w:val="22"/>
          <w:highlight w:val="none"/>
        </w:rPr>
        <w:t>招标的有关活动，并对此项目进行投标。为此：</w:t>
      </w:r>
    </w:p>
    <w:p w14:paraId="31D7B1B2">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1、我方同意在投标人</w:t>
      </w:r>
      <w:r>
        <w:rPr>
          <w:rFonts w:hint="eastAsia" w:ascii="新宋体" w:hAnsi="新宋体" w:eastAsia="新宋体" w:cs="新宋体"/>
          <w:color w:val="auto"/>
          <w:kern w:val="44"/>
          <w:sz w:val="22"/>
          <w:szCs w:val="22"/>
          <w:highlight w:val="none"/>
        </w:rPr>
        <w:t>编制和提交投标文件须知</w:t>
      </w:r>
      <w:r>
        <w:rPr>
          <w:rFonts w:hint="eastAsia" w:ascii="新宋体" w:hAnsi="新宋体" w:eastAsia="新宋体" w:cs="新宋体"/>
          <w:color w:val="auto"/>
          <w:sz w:val="22"/>
          <w:szCs w:val="22"/>
          <w:highlight w:val="none"/>
        </w:rPr>
        <w:t>规定的开标日期起遵守本投标书中的承诺且在投标有效期满之前均具有约束力。</w:t>
      </w:r>
    </w:p>
    <w:p w14:paraId="3C3BC5D4">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2、我方承诺已经具备以下七点对供应商参加温州市政府采购采购活动应当具备的条件：</w:t>
      </w:r>
    </w:p>
    <w:p w14:paraId="2AFC1DFF">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(1)具有独立承担民事责任的能力；</w:t>
      </w:r>
    </w:p>
    <w:p w14:paraId="34F5B731">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(2)遵守国家法律、行政法规，具有良好的信誉和商业道德；</w:t>
      </w:r>
    </w:p>
    <w:p w14:paraId="02492A3A">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(3)具有履行合同的能力和良好的履行合同记录；</w:t>
      </w:r>
    </w:p>
    <w:p w14:paraId="1F5B7FE1">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(4)良好的资金、财务状况；</w:t>
      </w:r>
    </w:p>
    <w:p w14:paraId="670C036E">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(5)提供的产品和服务符合中国政府规定的相应标准和环保标准；</w:t>
      </w:r>
    </w:p>
    <w:p w14:paraId="2ECFAEB6">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(6)没有违反政府采购法规、政策的记录；</w:t>
      </w:r>
    </w:p>
    <w:p w14:paraId="1E2CAE31">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(7)没有发生重大经济纠纷和走私犯罪记录。</w:t>
      </w:r>
    </w:p>
    <w:p w14:paraId="11F5F872">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3、提供</w:t>
      </w:r>
      <w:r>
        <w:rPr>
          <w:rFonts w:hint="eastAsia" w:ascii="新宋体" w:hAnsi="新宋体" w:eastAsia="新宋体" w:cs="新宋体"/>
          <w:color w:val="auto"/>
          <w:kern w:val="44"/>
          <w:sz w:val="22"/>
          <w:szCs w:val="22"/>
          <w:highlight w:val="none"/>
        </w:rPr>
        <w:t>编制和提交投标文件须知</w:t>
      </w:r>
      <w:r>
        <w:rPr>
          <w:rFonts w:hint="eastAsia" w:ascii="新宋体" w:hAnsi="新宋体" w:eastAsia="新宋体" w:cs="新宋体"/>
          <w:color w:val="auto"/>
          <w:sz w:val="22"/>
          <w:szCs w:val="22"/>
          <w:highlight w:val="none"/>
        </w:rPr>
        <w:t>规定的全部投标文件，包括资格文件、报价文件、商务技术文件。具体内容为：</w:t>
      </w:r>
    </w:p>
    <w:p w14:paraId="7AF9FBDC">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(1)资格文件</w:t>
      </w:r>
    </w:p>
    <w:p w14:paraId="739B982C">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(2)报价文件；</w:t>
      </w:r>
    </w:p>
    <w:p w14:paraId="008B673A">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r>
        <w:rPr>
          <w:rFonts w:hint="eastAsia" w:ascii="新宋体" w:hAnsi="新宋体" w:eastAsia="新宋体" w:cs="新宋体"/>
          <w:color w:val="auto"/>
          <w:sz w:val="22"/>
          <w:szCs w:val="22"/>
          <w:highlight w:val="none"/>
          <w:lang w:val="zh-CN"/>
        </w:rPr>
        <w:t>商务</w:t>
      </w:r>
      <w:r>
        <w:rPr>
          <w:rFonts w:hint="eastAsia" w:ascii="新宋体" w:hAnsi="新宋体" w:eastAsia="新宋体" w:cs="新宋体"/>
          <w:color w:val="auto"/>
          <w:kern w:val="0"/>
          <w:sz w:val="22"/>
          <w:szCs w:val="22"/>
          <w:highlight w:val="none"/>
          <w:lang w:val="zh-CN"/>
        </w:rPr>
        <w:t>技术文件</w:t>
      </w:r>
      <w:r>
        <w:rPr>
          <w:rFonts w:hint="eastAsia" w:ascii="新宋体" w:hAnsi="新宋体" w:eastAsia="新宋体" w:cs="新宋体"/>
          <w:color w:val="auto"/>
          <w:sz w:val="22"/>
          <w:szCs w:val="22"/>
          <w:highlight w:val="none"/>
        </w:rPr>
        <w:t>；</w:t>
      </w:r>
    </w:p>
    <w:p w14:paraId="1B770C74">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r>
        <w:rPr>
          <w:rFonts w:hint="eastAsia" w:ascii="新宋体" w:hAnsi="新宋体" w:eastAsia="新宋体" w:cs="新宋体"/>
          <w:color w:val="auto"/>
          <w:kern w:val="44"/>
          <w:sz w:val="22"/>
          <w:szCs w:val="22"/>
          <w:highlight w:val="none"/>
        </w:rPr>
        <w:t>编制和提交投标文件须知</w:t>
      </w:r>
      <w:r>
        <w:rPr>
          <w:rFonts w:hint="eastAsia" w:ascii="新宋体" w:hAnsi="新宋体" w:eastAsia="新宋体" w:cs="新宋体"/>
          <w:color w:val="auto"/>
          <w:sz w:val="22"/>
          <w:szCs w:val="22"/>
          <w:highlight w:val="none"/>
        </w:rPr>
        <w:t>要求投标人提交的全部文件；</w:t>
      </w:r>
    </w:p>
    <w:p w14:paraId="5B0BDFAB">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(5)按招标文件要求提供和交付的货物和服务的投标报价详见开标一览表；</w:t>
      </w:r>
    </w:p>
    <w:p w14:paraId="16CBD17B">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(6)保证忠实地执行双方所签订的合同，并承担合同规定的责任和义务；</w:t>
      </w:r>
    </w:p>
    <w:p w14:paraId="451CD825">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(7)保证遵守招标文件中的其他有关规定。</w:t>
      </w:r>
    </w:p>
    <w:p w14:paraId="1947D7A2">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4、投标有效期内不撤销投标文件；强行撤销的，承诺按本项目预算金额的2%赔偿对采购代理机构造成的损失。</w:t>
      </w:r>
    </w:p>
    <w:p w14:paraId="211D4193">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5、我方完全理解贵方不一定要接受最低价的投标。</w:t>
      </w:r>
    </w:p>
    <w:p w14:paraId="6F36A0FB">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6、如中标，按招标文件规定与招标人签订合同。如拒绝签订合同，承诺按本项目预算金额的2%对招标人进行赔偿；赔偿金额不足以弥补招标人损失的，承诺继续承担超过部分的损失。</w:t>
      </w:r>
    </w:p>
    <w:p w14:paraId="268AD39C">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7、如中标，按招标文件规定的招标代理服务费标准，承诺在签订合同前向采购代理机构支付招标代理服务费。</w:t>
      </w:r>
    </w:p>
    <w:p w14:paraId="46172D2A">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8、我方愿意向贵方提供任何与该项投标有关的数据、情况和服务资料。若贵方需要，我方愿意提供我方作出的一切承诺的证明材料。</w:t>
      </w:r>
    </w:p>
    <w:p w14:paraId="2659AE26">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9、我方已详细审核全部招标文件，包括招标文件修改书（如有的话）、参考资料及有关附件，确认无误。我方完全理解并接受招标文件的各项规定和要求，对招标文件的合理性、合法性不再有异议。</w:t>
      </w:r>
    </w:p>
    <w:p w14:paraId="3E5DC575">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FF6BF22">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(1)提供虚假材料谋取中标、成交的；</w:t>
      </w:r>
    </w:p>
    <w:p w14:paraId="084D26FC">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(2)采取不正当手段诋毁、排挤其他供应商的；</w:t>
      </w:r>
    </w:p>
    <w:p w14:paraId="26EAC2C6">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(3)与采购人、其它供应商或者采购代理机构恶意串通的；</w:t>
      </w:r>
    </w:p>
    <w:p w14:paraId="6B3BBC87">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(4)向采购人、采购代理机构行贿或者提供其他不正当利益的；</w:t>
      </w:r>
    </w:p>
    <w:p w14:paraId="4C482067">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(5)在招标采购过程中与采购人进行协商谈判的；</w:t>
      </w:r>
    </w:p>
    <w:p w14:paraId="0D938737">
      <w:pPr>
        <w:shd w:val="clear" w:color="auto" w:fill="auto"/>
        <w:snapToGrid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(6)拒绝有关部门监督检查或提供虚假情况的。</w:t>
      </w:r>
    </w:p>
    <w:p w14:paraId="153BDC33">
      <w:pPr>
        <w:shd w:val="clear" w:color="auto" w:fill="auto"/>
        <w:snapToGrid w:val="0"/>
        <w:spacing w:line="360" w:lineRule="auto"/>
        <w:ind w:firstLine="440" w:firstLineChars="200"/>
        <w:rPr>
          <w:rFonts w:hint="eastAsia" w:ascii="新宋体" w:hAnsi="新宋体" w:eastAsia="新宋体" w:cs="新宋体"/>
          <w:color w:val="auto"/>
          <w:sz w:val="24"/>
          <w:highlight w:val="none"/>
        </w:rPr>
      </w:pPr>
      <w:r>
        <w:rPr>
          <w:rFonts w:hint="eastAsia" w:ascii="新宋体" w:hAnsi="新宋体" w:eastAsia="新宋体" w:cs="新宋体"/>
          <w:color w:val="auto"/>
          <w:sz w:val="22"/>
          <w:szCs w:val="22"/>
          <w:highlight w:val="none"/>
        </w:rPr>
        <w:t>供应商有前款第(1)至(5)项情形之一的，中标、成交无效</w:t>
      </w:r>
      <w:r>
        <w:rPr>
          <w:rFonts w:hint="eastAsia" w:ascii="新宋体" w:hAnsi="新宋体" w:eastAsia="新宋体" w:cs="新宋体"/>
          <w:color w:val="auto"/>
          <w:sz w:val="24"/>
          <w:highlight w:val="none"/>
        </w:rPr>
        <w:t>。</w:t>
      </w:r>
    </w:p>
    <w:p w14:paraId="18484EA4">
      <w:pPr>
        <w:shd w:val="clear" w:color="auto" w:fill="auto"/>
        <w:spacing w:line="400" w:lineRule="exact"/>
        <w:ind w:firstLine="770" w:firstLineChars="350"/>
        <w:rPr>
          <w:rFonts w:hint="eastAsia" w:ascii="新宋体" w:hAnsi="新宋体" w:eastAsia="新宋体" w:cs="新宋体"/>
          <w:color w:val="auto"/>
          <w:sz w:val="22"/>
          <w:szCs w:val="22"/>
          <w:highlight w:val="none"/>
          <w:u w:val="single"/>
        </w:rPr>
      </w:pPr>
      <w:r>
        <w:rPr>
          <w:rFonts w:hint="eastAsia" w:ascii="新宋体" w:hAnsi="新宋体" w:eastAsia="新宋体" w:cs="新宋体"/>
          <w:color w:val="auto"/>
          <w:sz w:val="22"/>
          <w:szCs w:val="22"/>
          <w:highlight w:val="none"/>
        </w:rPr>
        <w:t xml:space="preserve">   </w:t>
      </w:r>
    </w:p>
    <w:p w14:paraId="2E56D1A7">
      <w:pPr>
        <w:pStyle w:val="2"/>
        <w:shd w:val="clear" w:color="auto" w:fill="auto"/>
        <w:spacing w:line="400" w:lineRule="atLeast"/>
        <w:ind w:left="657" w:leftChars="208" w:hanging="220" w:hangingChars="100"/>
        <w:rPr>
          <w:rFonts w:hint="eastAsia" w:ascii="新宋体" w:hAnsi="新宋体" w:eastAsia="新宋体" w:cs="新宋体"/>
          <w:color w:val="auto"/>
          <w:sz w:val="22"/>
          <w:highlight w:val="none"/>
        </w:rPr>
      </w:pPr>
      <w:r>
        <w:rPr>
          <w:rFonts w:hint="eastAsia" w:ascii="新宋体" w:hAnsi="新宋体" w:eastAsia="新宋体" w:cs="新宋体"/>
          <w:color w:val="auto"/>
          <w:sz w:val="22"/>
          <w:szCs w:val="22"/>
          <w:highlight w:val="none"/>
        </w:rPr>
        <w:t>投标人法定代表人（负责人）或授权代表</w:t>
      </w:r>
      <w:r>
        <w:rPr>
          <w:rFonts w:hint="eastAsia" w:ascii="新宋体" w:hAnsi="新宋体" w:eastAsia="新宋体" w:cs="新宋体"/>
          <w:color w:val="auto"/>
          <w:sz w:val="22"/>
          <w:highlight w:val="none"/>
        </w:rPr>
        <w:t>（签字或盖章）：</w:t>
      </w:r>
      <w:r>
        <w:rPr>
          <w:rFonts w:hint="eastAsia" w:ascii="新宋体" w:hAnsi="新宋体" w:eastAsia="新宋体" w:cs="新宋体"/>
          <w:color w:val="auto"/>
          <w:sz w:val="24"/>
          <w:highlight w:val="none"/>
          <w:u w:val="single"/>
          <w:lang w:val="zh-CN"/>
        </w:rPr>
        <w:t xml:space="preserve">                      </w:t>
      </w:r>
    </w:p>
    <w:p w14:paraId="2008D238">
      <w:pPr>
        <w:shd w:val="clear" w:color="auto" w:fill="auto"/>
        <w:snapToGrid w:val="0"/>
        <w:spacing w:line="360" w:lineRule="auto"/>
        <w:ind w:firstLine="480" w:firstLineChars="200"/>
        <w:rPr>
          <w:rFonts w:hint="eastAsia" w:ascii="新宋体" w:hAnsi="新宋体" w:eastAsia="新宋体" w:cs="新宋体"/>
          <w:color w:val="auto"/>
          <w:kern w:val="0"/>
          <w:sz w:val="24"/>
          <w:highlight w:val="none"/>
          <w:u w:val="single"/>
          <w:lang w:val="zh-CN"/>
        </w:rPr>
      </w:pPr>
      <w:r>
        <w:rPr>
          <w:rFonts w:hint="eastAsia" w:ascii="新宋体" w:hAnsi="新宋体" w:eastAsia="新宋体" w:cs="新宋体"/>
          <w:color w:val="auto"/>
          <w:kern w:val="0"/>
          <w:sz w:val="24"/>
          <w:highlight w:val="none"/>
          <w:lang w:val="zh-CN"/>
        </w:rPr>
        <w:t>投标人盖章：</w:t>
      </w:r>
      <w:r>
        <w:rPr>
          <w:rFonts w:hint="eastAsia" w:ascii="新宋体" w:hAnsi="新宋体" w:eastAsia="新宋体" w:cs="新宋体"/>
          <w:color w:val="auto"/>
          <w:kern w:val="0"/>
          <w:sz w:val="24"/>
          <w:highlight w:val="none"/>
          <w:u w:val="single"/>
          <w:lang w:val="zh-CN"/>
        </w:rPr>
        <w:t xml:space="preserve">                     </w:t>
      </w:r>
    </w:p>
    <w:p w14:paraId="79CB8D37">
      <w:pPr>
        <w:shd w:val="clear" w:color="auto" w:fill="auto"/>
        <w:snapToGrid w:val="0"/>
        <w:spacing w:line="360" w:lineRule="auto"/>
        <w:ind w:firstLine="480" w:firstLineChars="200"/>
        <w:rPr>
          <w:rFonts w:hint="eastAsia" w:ascii="新宋体" w:hAnsi="新宋体" w:eastAsia="新宋体" w:cs="新宋体"/>
          <w:color w:val="auto"/>
          <w:kern w:val="0"/>
          <w:sz w:val="24"/>
          <w:highlight w:val="none"/>
        </w:rPr>
      </w:pPr>
      <w:r>
        <w:rPr>
          <w:rFonts w:hint="eastAsia" w:ascii="新宋体" w:hAnsi="新宋体" w:eastAsia="新宋体" w:cs="新宋体"/>
          <w:color w:val="auto"/>
          <w:kern w:val="0"/>
          <w:sz w:val="24"/>
          <w:highlight w:val="none"/>
          <w:lang w:val="zh-CN"/>
        </w:rPr>
        <w:t xml:space="preserve">联系电话： </w:t>
      </w:r>
      <w:r>
        <w:rPr>
          <w:rFonts w:hint="eastAsia" w:ascii="新宋体" w:hAnsi="新宋体" w:eastAsia="新宋体" w:cs="新宋体"/>
          <w:color w:val="auto"/>
          <w:kern w:val="0"/>
          <w:sz w:val="24"/>
          <w:highlight w:val="none"/>
          <w:u w:val="single"/>
          <w:lang w:val="zh-CN"/>
        </w:rPr>
        <w:t xml:space="preserve">          </w:t>
      </w:r>
      <w:r>
        <w:rPr>
          <w:rFonts w:hint="eastAsia" w:ascii="新宋体" w:hAnsi="新宋体" w:eastAsia="新宋体" w:cs="新宋体"/>
          <w:color w:val="auto"/>
          <w:kern w:val="0"/>
          <w:sz w:val="24"/>
          <w:highlight w:val="none"/>
          <w:lang w:val="zh-CN"/>
        </w:rPr>
        <w:t xml:space="preserve">传真：  </w:t>
      </w:r>
      <w:r>
        <w:rPr>
          <w:rFonts w:hint="eastAsia" w:ascii="新宋体" w:hAnsi="新宋体" w:eastAsia="新宋体" w:cs="新宋体"/>
          <w:color w:val="auto"/>
          <w:kern w:val="0"/>
          <w:sz w:val="24"/>
          <w:highlight w:val="none"/>
          <w:u w:val="single"/>
          <w:lang w:val="zh-CN"/>
        </w:rPr>
        <w:t xml:space="preserve">           </w:t>
      </w:r>
      <w:r>
        <w:rPr>
          <w:rFonts w:hint="eastAsia" w:ascii="新宋体" w:hAnsi="新宋体" w:eastAsia="新宋体" w:cs="新宋体"/>
          <w:color w:val="auto"/>
          <w:kern w:val="0"/>
          <w:sz w:val="24"/>
          <w:highlight w:val="none"/>
          <w:lang w:val="zh-CN"/>
        </w:rPr>
        <w:t xml:space="preserve">电子邮件：  </w:t>
      </w:r>
      <w:r>
        <w:rPr>
          <w:rFonts w:hint="eastAsia" w:ascii="新宋体" w:hAnsi="新宋体" w:eastAsia="新宋体" w:cs="新宋体"/>
          <w:color w:val="auto"/>
          <w:kern w:val="0"/>
          <w:sz w:val="24"/>
          <w:highlight w:val="none"/>
          <w:u w:val="single"/>
          <w:lang w:val="zh-CN"/>
        </w:rPr>
        <w:t xml:space="preserve">              </w:t>
      </w:r>
    </w:p>
    <w:p w14:paraId="05A636AE">
      <w:pPr>
        <w:shd w:val="clear" w:color="auto" w:fill="auto"/>
        <w:snapToGrid w:val="0"/>
        <w:spacing w:line="360" w:lineRule="auto"/>
        <w:ind w:firstLine="480" w:firstLineChars="200"/>
        <w:rPr>
          <w:rFonts w:hint="eastAsia" w:ascii="新宋体" w:hAnsi="新宋体" w:eastAsia="新宋体" w:cs="新宋体"/>
          <w:color w:val="auto"/>
          <w:kern w:val="0"/>
          <w:sz w:val="24"/>
          <w:highlight w:val="none"/>
        </w:rPr>
      </w:pPr>
      <w:r>
        <w:rPr>
          <w:rFonts w:hint="eastAsia" w:ascii="新宋体" w:hAnsi="新宋体" w:eastAsia="新宋体" w:cs="新宋体"/>
          <w:color w:val="auto"/>
          <w:kern w:val="0"/>
          <w:sz w:val="24"/>
          <w:highlight w:val="none"/>
          <w:lang w:val="zh-CN"/>
        </w:rPr>
        <w:t>联系地址：</w:t>
      </w:r>
      <w:r>
        <w:rPr>
          <w:rFonts w:hint="eastAsia" w:ascii="新宋体" w:hAnsi="新宋体" w:eastAsia="新宋体" w:cs="新宋体"/>
          <w:color w:val="auto"/>
          <w:kern w:val="0"/>
          <w:sz w:val="24"/>
          <w:highlight w:val="none"/>
          <w:u w:val="single"/>
          <w:lang w:val="zh-CN"/>
        </w:rPr>
        <w:t xml:space="preserve">                    </w:t>
      </w:r>
      <w:r>
        <w:rPr>
          <w:rFonts w:hint="eastAsia" w:ascii="新宋体" w:hAnsi="新宋体" w:eastAsia="新宋体" w:cs="新宋体"/>
          <w:color w:val="auto"/>
          <w:kern w:val="0"/>
          <w:sz w:val="24"/>
          <w:highlight w:val="none"/>
        </w:rPr>
        <w:tab/>
      </w:r>
      <w:r>
        <w:rPr>
          <w:rFonts w:hint="eastAsia" w:ascii="新宋体" w:hAnsi="新宋体" w:eastAsia="新宋体" w:cs="新宋体"/>
          <w:color w:val="auto"/>
          <w:kern w:val="0"/>
          <w:sz w:val="24"/>
          <w:highlight w:val="none"/>
          <w:u w:val="single"/>
          <w:lang w:val="zh-CN"/>
        </w:rPr>
        <w:t xml:space="preserve">                                                    </w:t>
      </w:r>
    </w:p>
    <w:p w14:paraId="303F36CF">
      <w:pPr>
        <w:shd w:val="clear" w:color="auto" w:fill="auto"/>
        <w:snapToGrid w:val="0"/>
        <w:spacing w:line="360" w:lineRule="auto"/>
        <w:ind w:firstLine="480" w:firstLineChars="200"/>
        <w:rPr>
          <w:rFonts w:hint="eastAsia" w:ascii="新宋体" w:hAnsi="新宋体" w:eastAsia="新宋体" w:cs="新宋体"/>
          <w:color w:val="auto"/>
          <w:kern w:val="0"/>
          <w:sz w:val="24"/>
          <w:highlight w:val="none"/>
        </w:rPr>
      </w:pPr>
      <w:r>
        <w:rPr>
          <w:rFonts w:hint="eastAsia" w:ascii="新宋体" w:hAnsi="新宋体" w:eastAsia="新宋体" w:cs="新宋体"/>
          <w:color w:val="auto"/>
          <w:kern w:val="0"/>
          <w:sz w:val="24"/>
          <w:highlight w:val="none"/>
          <w:lang w:val="zh-CN"/>
        </w:rPr>
        <w:t>邮政编码：</w:t>
      </w:r>
      <w:r>
        <w:rPr>
          <w:rFonts w:hint="eastAsia" w:ascii="新宋体" w:hAnsi="新宋体" w:eastAsia="新宋体" w:cs="新宋体"/>
          <w:color w:val="auto"/>
          <w:kern w:val="0"/>
          <w:sz w:val="24"/>
          <w:highlight w:val="none"/>
          <w:u w:val="single"/>
          <w:lang w:val="zh-CN"/>
        </w:rPr>
        <w:t xml:space="preserve">                     </w:t>
      </w:r>
      <w:r>
        <w:rPr>
          <w:rFonts w:hint="eastAsia" w:ascii="新宋体" w:hAnsi="新宋体" w:eastAsia="新宋体" w:cs="新宋体"/>
          <w:color w:val="auto"/>
          <w:kern w:val="0"/>
          <w:sz w:val="24"/>
          <w:highlight w:val="none"/>
          <w:lang w:val="zh-CN"/>
        </w:rPr>
        <w:t>传真号码：</w:t>
      </w:r>
      <w:r>
        <w:rPr>
          <w:rFonts w:hint="eastAsia" w:ascii="新宋体" w:hAnsi="新宋体" w:eastAsia="新宋体" w:cs="新宋体"/>
          <w:color w:val="auto"/>
          <w:kern w:val="0"/>
          <w:sz w:val="24"/>
          <w:highlight w:val="none"/>
          <w:u w:val="single"/>
          <w:lang w:val="zh-CN"/>
        </w:rPr>
        <w:t xml:space="preserve">                     </w:t>
      </w:r>
    </w:p>
    <w:p w14:paraId="48CBDDE0">
      <w:pPr>
        <w:shd w:val="clear" w:color="auto" w:fill="auto"/>
        <w:snapToGrid w:val="0"/>
        <w:spacing w:line="360" w:lineRule="auto"/>
        <w:ind w:firstLine="480" w:firstLineChars="200"/>
        <w:rPr>
          <w:rFonts w:hint="eastAsia" w:ascii="新宋体" w:hAnsi="新宋体" w:eastAsia="新宋体" w:cs="新宋体"/>
          <w:color w:val="auto"/>
          <w:kern w:val="0"/>
          <w:sz w:val="24"/>
          <w:highlight w:val="none"/>
          <w:u w:val="single"/>
        </w:rPr>
      </w:pPr>
      <w:r>
        <w:rPr>
          <w:rFonts w:hint="eastAsia" w:ascii="新宋体" w:hAnsi="新宋体" w:eastAsia="新宋体" w:cs="新宋体"/>
          <w:color w:val="auto"/>
          <w:kern w:val="0"/>
          <w:sz w:val="24"/>
          <w:highlight w:val="none"/>
          <w:lang w:val="zh-CN"/>
        </w:rPr>
        <w:t>日</w:t>
      </w:r>
      <w:r>
        <w:rPr>
          <w:rFonts w:hint="eastAsia" w:ascii="新宋体" w:hAnsi="新宋体" w:eastAsia="新宋体" w:cs="新宋体"/>
          <w:color w:val="auto"/>
          <w:kern w:val="0"/>
          <w:sz w:val="24"/>
          <w:highlight w:val="none"/>
        </w:rPr>
        <w:t xml:space="preserve">    </w:t>
      </w:r>
      <w:r>
        <w:rPr>
          <w:rFonts w:hint="eastAsia" w:ascii="新宋体" w:hAnsi="新宋体" w:eastAsia="新宋体" w:cs="新宋体"/>
          <w:color w:val="auto"/>
          <w:kern w:val="0"/>
          <w:sz w:val="24"/>
          <w:highlight w:val="none"/>
          <w:lang w:val="zh-CN"/>
        </w:rPr>
        <w:t>期</w:t>
      </w:r>
      <w:r>
        <w:rPr>
          <w:rFonts w:hint="eastAsia" w:ascii="新宋体" w:hAnsi="新宋体" w:eastAsia="新宋体" w:cs="新宋体"/>
          <w:color w:val="auto"/>
          <w:kern w:val="0"/>
          <w:sz w:val="24"/>
          <w:highlight w:val="none"/>
        </w:rPr>
        <w:t xml:space="preserve">： </w:t>
      </w:r>
      <w:r>
        <w:rPr>
          <w:rFonts w:hint="eastAsia" w:ascii="新宋体" w:hAnsi="新宋体" w:eastAsia="新宋体" w:cs="新宋体"/>
          <w:color w:val="auto"/>
          <w:kern w:val="0"/>
          <w:sz w:val="24"/>
          <w:highlight w:val="none"/>
          <w:u w:val="single"/>
        </w:rPr>
        <w:t xml:space="preserve">       </w:t>
      </w:r>
      <w:r>
        <w:rPr>
          <w:rFonts w:hint="eastAsia" w:ascii="新宋体" w:hAnsi="新宋体" w:eastAsia="新宋体" w:cs="新宋体"/>
          <w:color w:val="auto"/>
          <w:kern w:val="0"/>
          <w:sz w:val="24"/>
          <w:highlight w:val="none"/>
          <w:lang w:val="zh-CN"/>
        </w:rPr>
        <w:t>年</w:t>
      </w:r>
      <w:r>
        <w:rPr>
          <w:rFonts w:hint="eastAsia" w:ascii="新宋体" w:hAnsi="新宋体" w:eastAsia="新宋体" w:cs="新宋体"/>
          <w:color w:val="auto"/>
          <w:kern w:val="0"/>
          <w:sz w:val="24"/>
          <w:highlight w:val="none"/>
          <w:u w:val="single"/>
        </w:rPr>
        <w:t xml:space="preserve">  </w:t>
      </w:r>
      <w:r>
        <w:rPr>
          <w:rFonts w:hint="eastAsia" w:ascii="新宋体" w:hAnsi="新宋体" w:eastAsia="新宋体" w:cs="新宋体"/>
          <w:color w:val="auto"/>
          <w:kern w:val="0"/>
          <w:sz w:val="24"/>
          <w:highlight w:val="none"/>
          <w:u w:val="single"/>
        </w:rPr>
        <w:tab/>
      </w:r>
      <w:r>
        <w:rPr>
          <w:rFonts w:hint="eastAsia" w:ascii="新宋体" w:hAnsi="新宋体" w:eastAsia="新宋体" w:cs="新宋体"/>
          <w:color w:val="auto"/>
          <w:kern w:val="0"/>
          <w:sz w:val="24"/>
          <w:highlight w:val="none"/>
          <w:lang w:val="zh-CN"/>
        </w:rPr>
        <w:t>月</w:t>
      </w:r>
      <w:r>
        <w:rPr>
          <w:rFonts w:hint="eastAsia" w:ascii="新宋体" w:hAnsi="新宋体" w:eastAsia="新宋体" w:cs="新宋体"/>
          <w:color w:val="auto"/>
          <w:kern w:val="0"/>
          <w:sz w:val="24"/>
          <w:highlight w:val="none"/>
          <w:u w:val="single"/>
          <w:lang w:val="zh-CN"/>
        </w:rPr>
        <w:t xml:space="preserve">    </w:t>
      </w:r>
      <w:r>
        <w:rPr>
          <w:rFonts w:hint="eastAsia" w:ascii="新宋体" w:hAnsi="新宋体" w:eastAsia="新宋体" w:cs="新宋体"/>
          <w:color w:val="auto"/>
          <w:kern w:val="0"/>
          <w:sz w:val="24"/>
          <w:highlight w:val="none"/>
          <w:lang w:val="zh-CN"/>
        </w:rPr>
        <w:t>日</w:t>
      </w:r>
    </w:p>
    <w:p w14:paraId="21C1D1DA">
      <w:pPr>
        <w:pStyle w:val="2"/>
        <w:shd w:val="clear" w:color="auto" w:fill="auto"/>
        <w:spacing w:line="400" w:lineRule="atLeast"/>
        <w:ind w:left="660" w:hanging="660" w:hangingChars="300"/>
        <w:rPr>
          <w:rFonts w:hint="eastAsia" w:ascii="新宋体" w:hAnsi="新宋体" w:eastAsia="新宋体" w:cs="新宋体"/>
          <w:color w:val="auto"/>
          <w:sz w:val="22"/>
          <w:highlight w:val="none"/>
        </w:rPr>
      </w:pPr>
    </w:p>
    <w:p w14:paraId="3C62964A">
      <w:pPr>
        <w:pStyle w:val="24"/>
        <w:shd w:val="clear" w:color="auto" w:fill="auto"/>
        <w:rPr>
          <w:rFonts w:hint="eastAsia" w:ascii="新宋体" w:hAnsi="新宋体" w:eastAsia="新宋体" w:cs="新宋体"/>
          <w:color w:val="auto"/>
          <w:highlight w:val="none"/>
        </w:rPr>
      </w:pPr>
    </w:p>
    <w:p w14:paraId="20C7D913">
      <w:pPr>
        <w:shd w:val="clear" w:color="auto" w:fill="auto"/>
        <w:overflowPunct w:val="0"/>
        <w:spacing w:before="100" w:beforeAutospacing="1" w:after="100" w:afterAutospacing="1" w:line="440" w:lineRule="exact"/>
        <w:jc w:val="left"/>
        <w:outlineLvl w:val="0"/>
        <w:rPr>
          <w:rFonts w:hint="eastAsia" w:ascii="新宋体" w:hAnsi="新宋体" w:eastAsia="新宋体" w:cs="新宋体"/>
          <w:b/>
          <w:bCs/>
          <w:color w:val="auto"/>
          <w:sz w:val="22"/>
          <w:szCs w:val="22"/>
          <w:highlight w:val="none"/>
        </w:rPr>
      </w:pPr>
    </w:p>
    <w:p w14:paraId="72DE4570">
      <w:pPr>
        <w:overflowPunct w:val="0"/>
        <w:spacing w:before="100" w:beforeAutospacing="1" w:after="100" w:afterAutospacing="1" w:line="440" w:lineRule="exact"/>
        <w:jc w:val="left"/>
        <w:outlineLvl w:val="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备注：</w:t>
      </w:r>
      <w:r>
        <w:rPr>
          <w:rFonts w:hint="eastAsia" w:ascii="新宋体" w:hAnsi="新宋体" w:eastAsia="新宋体" w:cs="新宋体"/>
          <w:b/>
          <w:bCs/>
          <w:color w:val="auto"/>
          <w:sz w:val="22"/>
          <w:szCs w:val="22"/>
          <w:highlight w:val="none"/>
          <w:u w:val="single"/>
        </w:rPr>
        <w:t>▲不提供此表将视为没有实质性响应招标文件，按无效投标处理。</w:t>
      </w:r>
    </w:p>
    <w:p w14:paraId="327FA339">
      <w:pPr>
        <w:widowControl/>
        <w:adjustRightInd w:val="0"/>
        <w:snapToGrid w:val="0"/>
        <w:spacing w:line="360" w:lineRule="auto"/>
        <w:jc w:val="center"/>
        <w:rPr>
          <w:rFonts w:hint="eastAsia" w:ascii="新宋体" w:hAnsi="新宋体" w:eastAsia="新宋体" w:cs="新宋体"/>
          <w:b/>
          <w:color w:val="auto"/>
          <w:kern w:val="0"/>
          <w:sz w:val="28"/>
          <w:szCs w:val="28"/>
          <w:highlight w:val="none"/>
        </w:rPr>
      </w:pPr>
    </w:p>
    <w:p w14:paraId="5721F9EC">
      <w:pPr>
        <w:widowControl/>
        <w:adjustRightInd w:val="0"/>
        <w:snapToGrid w:val="0"/>
        <w:spacing w:line="360" w:lineRule="auto"/>
        <w:jc w:val="center"/>
        <w:rPr>
          <w:rFonts w:hint="eastAsia" w:ascii="新宋体" w:hAnsi="新宋体" w:eastAsia="新宋体" w:cs="新宋体"/>
          <w:b/>
          <w:color w:val="auto"/>
          <w:kern w:val="0"/>
          <w:sz w:val="28"/>
          <w:szCs w:val="28"/>
          <w:highlight w:val="none"/>
        </w:rPr>
      </w:pPr>
    </w:p>
    <w:p w14:paraId="080B4E72">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kern w:val="0"/>
          <w:sz w:val="22"/>
          <w:szCs w:val="22"/>
          <w:highlight w:val="none"/>
        </w:rPr>
        <w:br w:type="page"/>
      </w:r>
      <w:r>
        <w:rPr>
          <w:rFonts w:hint="eastAsia" w:ascii="新宋体" w:hAnsi="新宋体" w:eastAsia="新宋体" w:cs="新宋体"/>
          <w:b/>
          <w:color w:val="auto"/>
          <w:kern w:val="0"/>
          <w:sz w:val="22"/>
          <w:szCs w:val="22"/>
          <w:highlight w:val="none"/>
        </w:rPr>
        <w:t>附件三</w:t>
      </w:r>
      <w:r>
        <w:rPr>
          <w:rFonts w:hint="eastAsia" w:ascii="新宋体" w:hAnsi="新宋体" w:eastAsia="新宋体" w:cs="新宋体"/>
          <w:b/>
          <w:bCs/>
          <w:color w:val="auto"/>
          <w:sz w:val="22"/>
          <w:szCs w:val="22"/>
          <w:highlight w:val="none"/>
        </w:rPr>
        <w:t xml:space="preserve"> </w:t>
      </w:r>
    </w:p>
    <w:p w14:paraId="12D44CB4">
      <w:pPr>
        <w:spacing w:line="460" w:lineRule="exact"/>
        <w:ind w:firstLine="2811" w:firstLineChars="1000"/>
        <w:rPr>
          <w:rFonts w:hint="eastAsia" w:ascii="新宋体" w:hAnsi="新宋体" w:eastAsia="新宋体" w:cs="新宋体"/>
          <w:b/>
          <w:bCs/>
          <w:color w:val="auto"/>
          <w:sz w:val="28"/>
          <w:szCs w:val="28"/>
          <w:highlight w:val="none"/>
        </w:rPr>
      </w:pPr>
    </w:p>
    <w:p w14:paraId="78A9EF9D">
      <w:pPr>
        <w:spacing w:line="460" w:lineRule="exact"/>
        <w:ind w:firstLine="2811" w:firstLineChars="1000"/>
        <w:rPr>
          <w:rFonts w:hint="eastAsia" w:ascii="新宋体" w:hAnsi="新宋体" w:eastAsia="新宋体" w:cs="新宋体"/>
          <w:b/>
          <w:bCs/>
          <w:color w:val="auto"/>
          <w:sz w:val="28"/>
          <w:szCs w:val="28"/>
          <w:highlight w:val="none"/>
        </w:rPr>
      </w:pPr>
      <w:r>
        <w:rPr>
          <w:rFonts w:hint="eastAsia" w:ascii="新宋体" w:hAnsi="新宋体" w:eastAsia="新宋体" w:cs="新宋体"/>
          <w:b/>
          <w:bCs/>
          <w:color w:val="auto"/>
          <w:sz w:val="28"/>
          <w:szCs w:val="28"/>
          <w:highlight w:val="none"/>
        </w:rPr>
        <w:t xml:space="preserve">    (1)技术参数应答表</w:t>
      </w:r>
    </w:p>
    <w:p w14:paraId="79007D5E">
      <w:pPr>
        <w:overflowPunct w:val="0"/>
        <w:spacing w:line="380" w:lineRule="exact"/>
        <w:rPr>
          <w:rFonts w:hint="eastAsia" w:ascii="新宋体" w:hAnsi="新宋体" w:eastAsia="新宋体" w:cs="新宋体"/>
          <w:bCs/>
          <w:color w:val="auto"/>
          <w:sz w:val="22"/>
          <w:szCs w:val="22"/>
          <w:highlight w:val="none"/>
        </w:rPr>
      </w:pPr>
      <w:r>
        <w:rPr>
          <w:rFonts w:hint="eastAsia" w:ascii="新宋体" w:hAnsi="新宋体" w:eastAsia="新宋体" w:cs="新宋体"/>
          <w:b/>
          <w:color w:val="auto"/>
          <w:sz w:val="24"/>
          <w:highlight w:val="none"/>
        </w:rPr>
        <w:t xml:space="preserve">   </w:t>
      </w:r>
      <w:r>
        <w:rPr>
          <w:rFonts w:hint="eastAsia" w:ascii="新宋体" w:hAnsi="新宋体" w:eastAsia="新宋体" w:cs="新宋体"/>
          <w:bCs/>
          <w:color w:val="auto"/>
          <w:sz w:val="22"/>
          <w:szCs w:val="22"/>
          <w:highlight w:val="none"/>
        </w:rPr>
        <w:t>项目名称：                                      项目编号：</w:t>
      </w:r>
    </w:p>
    <w:p w14:paraId="05E88585">
      <w:pPr>
        <w:ind w:firstLine="361" w:firstLineChars="150"/>
        <w:rPr>
          <w:rFonts w:hint="eastAsia" w:ascii="新宋体" w:hAnsi="新宋体" w:eastAsia="新宋体" w:cs="新宋体"/>
          <w:b/>
          <w:color w:val="auto"/>
          <w:sz w:val="24"/>
          <w:highlight w:val="none"/>
        </w:rPr>
      </w:pPr>
    </w:p>
    <w:tbl>
      <w:tblPr>
        <w:tblStyle w:val="55"/>
        <w:tblW w:w="0" w:type="auto"/>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73"/>
        <w:gridCol w:w="2538"/>
        <w:gridCol w:w="2326"/>
        <w:gridCol w:w="2115"/>
        <w:gridCol w:w="1902"/>
      </w:tblGrid>
      <w:tr w14:paraId="324414C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973" w:type="dxa"/>
            <w:noWrap w:val="0"/>
            <w:vAlign w:val="center"/>
          </w:tcPr>
          <w:p w14:paraId="64ACDBB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2538" w:type="dxa"/>
            <w:noWrap w:val="0"/>
            <w:vAlign w:val="center"/>
          </w:tcPr>
          <w:p w14:paraId="39921A48">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招标文件技术参数描述</w:t>
            </w:r>
          </w:p>
        </w:tc>
        <w:tc>
          <w:tcPr>
            <w:tcW w:w="2326" w:type="dxa"/>
            <w:noWrap w:val="0"/>
            <w:vAlign w:val="center"/>
          </w:tcPr>
          <w:p w14:paraId="19AD8AAE">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实际技术参</w:t>
            </w:r>
          </w:p>
        </w:tc>
        <w:tc>
          <w:tcPr>
            <w:tcW w:w="2115" w:type="dxa"/>
            <w:noWrap w:val="0"/>
            <w:vAlign w:val="center"/>
          </w:tcPr>
          <w:p w14:paraId="236812CC">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偏离</w:t>
            </w:r>
          </w:p>
        </w:tc>
        <w:tc>
          <w:tcPr>
            <w:tcW w:w="1902" w:type="dxa"/>
            <w:noWrap w:val="0"/>
            <w:vAlign w:val="center"/>
          </w:tcPr>
          <w:p w14:paraId="08D55AE9">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说  明</w:t>
            </w:r>
          </w:p>
        </w:tc>
      </w:tr>
      <w:tr w14:paraId="560ED90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40" w:hRule="atLeast"/>
          <w:jc w:val="center"/>
        </w:trPr>
        <w:tc>
          <w:tcPr>
            <w:tcW w:w="973" w:type="dxa"/>
            <w:noWrap w:val="0"/>
            <w:vAlign w:val="center"/>
          </w:tcPr>
          <w:p w14:paraId="69F0D8CF">
            <w:pPr>
              <w:jc w:val="center"/>
              <w:rPr>
                <w:rFonts w:hint="eastAsia" w:ascii="新宋体" w:hAnsi="新宋体" w:eastAsia="新宋体" w:cs="新宋体"/>
                <w:color w:val="auto"/>
                <w:sz w:val="22"/>
                <w:szCs w:val="22"/>
                <w:highlight w:val="none"/>
              </w:rPr>
            </w:pPr>
          </w:p>
        </w:tc>
        <w:tc>
          <w:tcPr>
            <w:tcW w:w="2538" w:type="dxa"/>
            <w:noWrap w:val="0"/>
            <w:vAlign w:val="center"/>
          </w:tcPr>
          <w:p w14:paraId="15889CD4">
            <w:pPr>
              <w:jc w:val="center"/>
              <w:rPr>
                <w:rFonts w:hint="eastAsia" w:ascii="新宋体" w:hAnsi="新宋体" w:eastAsia="新宋体" w:cs="新宋体"/>
                <w:color w:val="auto"/>
                <w:sz w:val="22"/>
                <w:szCs w:val="22"/>
                <w:highlight w:val="none"/>
              </w:rPr>
            </w:pPr>
          </w:p>
        </w:tc>
        <w:tc>
          <w:tcPr>
            <w:tcW w:w="2326" w:type="dxa"/>
            <w:noWrap w:val="0"/>
            <w:vAlign w:val="center"/>
          </w:tcPr>
          <w:p w14:paraId="1771F93E">
            <w:pPr>
              <w:jc w:val="center"/>
              <w:rPr>
                <w:rFonts w:hint="eastAsia" w:ascii="新宋体" w:hAnsi="新宋体" w:eastAsia="新宋体" w:cs="新宋体"/>
                <w:color w:val="auto"/>
                <w:sz w:val="22"/>
                <w:szCs w:val="22"/>
                <w:highlight w:val="none"/>
              </w:rPr>
            </w:pPr>
          </w:p>
        </w:tc>
        <w:tc>
          <w:tcPr>
            <w:tcW w:w="2115" w:type="dxa"/>
            <w:noWrap w:val="0"/>
            <w:vAlign w:val="center"/>
          </w:tcPr>
          <w:p w14:paraId="00D28DF2">
            <w:pPr>
              <w:jc w:val="center"/>
              <w:rPr>
                <w:rFonts w:hint="eastAsia" w:ascii="新宋体" w:hAnsi="新宋体" w:eastAsia="新宋体" w:cs="新宋体"/>
                <w:color w:val="auto"/>
                <w:sz w:val="22"/>
                <w:szCs w:val="22"/>
                <w:highlight w:val="none"/>
              </w:rPr>
            </w:pPr>
          </w:p>
        </w:tc>
        <w:tc>
          <w:tcPr>
            <w:tcW w:w="1902" w:type="dxa"/>
            <w:noWrap w:val="0"/>
            <w:vAlign w:val="center"/>
          </w:tcPr>
          <w:p w14:paraId="08B49CBF">
            <w:pPr>
              <w:jc w:val="center"/>
              <w:rPr>
                <w:rFonts w:hint="eastAsia" w:ascii="新宋体" w:hAnsi="新宋体" w:eastAsia="新宋体" w:cs="新宋体"/>
                <w:color w:val="auto"/>
                <w:sz w:val="22"/>
                <w:szCs w:val="22"/>
                <w:highlight w:val="none"/>
              </w:rPr>
            </w:pPr>
          </w:p>
        </w:tc>
      </w:tr>
      <w:tr w14:paraId="4C8DB1B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noWrap w:val="0"/>
            <w:vAlign w:val="center"/>
          </w:tcPr>
          <w:p w14:paraId="0CD20BAD">
            <w:pPr>
              <w:jc w:val="center"/>
              <w:rPr>
                <w:rFonts w:hint="eastAsia" w:ascii="新宋体" w:hAnsi="新宋体" w:eastAsia="新宋体" w:cs="新宋体"/>
                <w:color w:val="auto"/>
                <w:sz w:val="22"/>
                <w:szCs w:val="22"/>
                <w:highlight w:val="none"/>
              </w:rPr>
            </w:pPr>
          </w:p>
        </w:tc>
        <w:tc>
          <w:tcPr>
            <w:tcW w:w="2538" w:type="dxa"/>
            <w:noWrap w:val="0"/>
            <w:vAlign w:val="center"/>
          </w:tcPr>
          <w:p w14:paraId="12EE97B2">
            <w:pPr>
              <w:jc w:val="center"/>
              <w:rPr>
                <w:rFonts w:hint="eastAsia" w:ascii="新宋体" w:hAnsi="新宋体" w:eastAsia="新宋体" w:cs="新宋体"/>
                <w:color w:val="auto"/>
                <w:sz w:val="22"/>
                <w:szCs w:val="22"/>
                <w:highlight w:val="none"/>
              </w:rPr>
            </w:pPr>
          </w:p>
        </w:tc>
        <w:tc>
          <w:tcPr>
            <w:tcW w:w="2326" w:type="dxa"/>
            <w:noWrap w:val="0"/>
            <w:vAlign w:val="center"/>
          </w:tcPr>
          <w:p w14:paraId="5D4498E9">
            <w:pPr>
              <w:jc w:val="center"/>
              <w:rPr>
                <w:rFonts w:hint="eastAsia" w:ascii="新宋体" w:hAnsi="新宋体" w:eastAsia="新宋体" w:cs="新宋体"/>
                <w:color w:val="auto"/>
                <w:sz w:val="22"/>
                <w:szCs w:val="22"/>
                <w:highlight w:val="none"/>
              </w:rPr>
            </w:pPr>
          </w:p>
        </w:tc>
        <w:tc>
          <w:tcPr>
            <w:tcW w:w="2115" w:type="dxa"/>
            <w:noWrap w:val="0"/>
            <w:vAlign w:val="center"/>
          </w:tcPr>
          <w:p w14:paraId="75F86B18">
            <w:pPr>
              <w:jc w:val="center"/>
              <w:rPr>
                <w:rFonts w:hint="eastAsia" w:ascii="新宋体" w:hAnsi="新宋体" w:eastAsia="新宋体" w:cs="新宋体"/>
                <w:color w:val="auto"/>
                <w:sz w:val="22"/>
                <w:szCs w:val="22"/>
                <w:highlight w:val="none"/>
              </w:rPr>
            </w:pPr>
          </w:p>
        </w:tc>
        <w:tc>
          <w:tcPr>
            <w:tcW w:w="1902" w:type="dxa"/>
            <w:noWrap w:val="0"/>
            <w:vAlign w:val="center"/>
          </w:tcPr>
          <w:p w14:paraId="1F5373FF">
            <w:pPr>
              <w:jc w:val="center"/>
              <w:rPr>
                <w:rFonts w:hint="eastAsia" w:ascii="新宋体" w:hAnsi="新宋体" w:eastAsia="新宋体" w:cs="新宋体"/>
                <w:color w:val="auto"/>
                <w:sz w:val="22"/>
                <w:szCs w:val="22"/>
                <w:highlight w:val="none"/>
              </w:rPr>
            </w:pPr>
          </w:p>
        </w:tc>
      </w:tr>
      <w:tr w14:paraId="0EA7E00A">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noWrap w:val="0"/>
            <w:vAlign w:val="center"/>
          </w:tcPr>
          <w:p w14:paraId="38F2379F">
            <w:pPr>
              <w:jc w:val="center"/>
              <w:rPr>
                <w:rFonts w:hint="eastAsia" w:ascii="新宋体" w:hAnsi="新宋体" w:eastAsia="新宋体" w:cs="新宋体"/>
                <w:color w:val="auto"/>
                <w:sz w:val="22"/>
                <w:szCs w:val="22"/>
                <w:highlight w:val="none"/>
              </w:rPr>
            </w:pPr>
          </w:p>
        </w:tc>
        <w:tc>
          <w:tcPr>
            <w:tcW w:w="2538" w:type="dxa"/>
            <w:noWrap w:val="0"/>
            <w:vAlign w:val="center"/>
          </w:tcPr>
          <w:p w14:paraId="44F2D072">
            <w:pPr>
              <w:jc w:val="center"/>
              <w:rPr>
                <w:rFonts w:hint="eastAsia" w:ascii="新宋体" w:hAnsi="新宋体" w:eastAsia="新宋体" w:cs="新宋体"/>
                <w:color w:val="auto"/>
                <w:sz w:val="22"/>
                <w:szCs w:val="22"/>
                <w:highlight w:val="none"/>
              </w:rPr>
            </w:pPr>
          </w:p>
        </w:tc>
        <w:tc>
          <w:tcPr>
            <w:tcW w:w="2326" w:type="dxa"/>
            <w:noWrap w:val="0"/>
            <w:vAlign w:val="center"/>
          </w:tcPr>
          <w:p w14:paraId="090A9F64">
            <w:pPr>
              <w:jc w:val="center"/>
              <w:rPr>
                <w:rFonts w:hint="eastAsia" w:ascii="新宋体" w:hAnsi="新宋体" w:eastAsia="新宋体" w:cs="新宋体"/>
                <w:color w:val="auto"/>
                <w:sz w:val="22"/>
                <w:szCs w:val="22"/>
                <w:highlight w:val="none"/>
              </w:rPr>
            </w:pPr>
          </w:p>
        </w:tc>
        <w:tc>
          <w:tcPr>
            <w:tcW w:w="2115" w:type="dxa"/>
            <w:noWrap w:val="0"/>
            <w:vAlign w:val="center"/>
          </w:tcPr>
          <w:p w14:paraId="11AEBFB5">
            <w:pPr>
              <w:jc w:val="center"/>
              <w:rPr>
                <w:rFonts w:hint="eastAsia" w:ascii="新宋体" w:hAnsi="新宋体" w:eastAsia="新宋体" w:cs="新宋体"/>
                <w:color w:val="auto"/>
                <w:sz w:val="22"/>
                <w:szCs w:val="22"/>
                <w:highlight w:val="none"/>
              </w:rPr>
            </w:pPr>
          </w:p>
        </w:tc>
        <w:tc>
          <w:tcPr>
            <w:tcW w:w="1902" w:type="dxa"/>
            <w:noWrap w:val="0"/>
            <w:vAlign w:val="center"/>
          </w:tcPr>
          <w:p w14:paraId="0D5FFA10">
            <w:pPr>
              <w:jc w:val="center"/>
              <w:rPr>
                <w:rFonts w:hint="eastAsia" w:ascii="新宋体" w:hAnsi="新宋体" w:eastAsia="新宋体" w:cs="新宋体"/>
                <w:color w:val="auto"/>
                <w:sz w:val="22"/>
                <w:szCs w:val="22"/>
                <w:highlight w:val="none"/>
              </w:rPr>
            </w:pPr>
          </w:p>
        </w:tc>
      </w:tr>
      <w:tr w14:paraId="4F21843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noWrap w:val="0"/>
            <w:vAlign w:val="center"/>
          </w:tcPr>
          <w:p w14:paraId="0CED35AD">
            <w:pPr>
              <w:jc w:val="center"/>
              <w:rPr>
                <w:rFonts w:hint="eastAsia" w:ascii="新宋体" w:hAnsi="新宋体" w:eastAsia="新宋体" w:cs="新宋体"/>
                <w:color w:val="auto"/>
                <w:sz w:val="22"/>
                <w:szCs w:val="22"/>
                <w:highlight w:val="none"/>
              </w:rPr>
            </w:pPr>
          </w:p>
        </w:tc>
        <w:tc>
          <w:tcPr>
            <w:tcW w:w="2538" w:type="dxa"/>
            <w:noWrap w:val="0"/>
            <w:vAlign w:val="center"/>
          </w:tcPr>
          <w:p w14:paraId="2997EE1F">
            <w:pPr>
              <w:jc w:val="center"/>
              <w:rPr>
                <w:rFonts w:hint="eastAsia" w:ascii="新宋体" w:hAnsi="新宋体" w:eastAsia="新宋体" w:cs="新宋体"/>
                <w:color w:val="auto"/>
                <w:sz w:val="22"/>
                <w:szCs w:val="22"/>
                <w:highlight w:val="none"/>
              </w:rPr>
            </w:pPr>
          </w:p>
        </w:tc>
        <w:tc>
          <w:tcPr>
            <w:tcW w:w="2326" w:type="dxa"/>
            <w:noWrap w:val="0"/>
            <w:vAlign w:val="center"/>
          </w:tcPr>
          <w:p w14:paraId="2ECBCFF3">
            <w:pPr>
              <w:jc w:val="center"/>
              <w:rPr>
                <w:rFonts w:hint="eastAsia" w:ascii="新宋体" w:hAnsi="新宋体" w:eastAsia="新宋体" w:cs="新宋体"/>
                <w:color w:val="auto"/>
                <w:sz w:val="22"/>
                <w:szCs w:val="22"/>
                <w:highlight w:val="none"/>
              </w:rPr>
            </w:pPr>
          </w:p>
        </w:tc>
        <w:tc>
          <w:tcPr>
            <w:tcW w:w="2115" w:type="dxa"/>
            <w:noWrap w:val="0"/>
            <w:vAlign w:val="center"/>
          </w:tcPr>
          <w:p w14:paraId="3B0B6919">
            <w:pPr>
              <w:jc w:val="center"/>
              <w:rPr>
                <w:rFonts w:hint="eastAsia" w:ascii="新宋体" w:hAnsi="新宋体" w:eastAsia="新宋体" w:cs="新宋体"/>
                <w:color w:val="auto"/>
                <w:sz w:val="22"/>
                <w:szCs w:val="22"/>
                <w:highlight w:val="none"/>
              </w:rPr>
            </w:pPr>
          </w:p>
        </w:tc>
        <w:tc>
          <w:tcPr>
            <w:tcW w:w="1902" w:type="dxa"/>
            <w:noWrap w:val="0"/>
            <w:vAlign w:val="center"/>
          </w:tcPr>
          <w:p w14:paraId="1E46FC5D">
            <w:pPr>
              <w:jc w:val="center"/>
              <w:rPr>
                <w:rFonts w:hint="eastAsia" w:ascii="新宋体" w:hAnsi="新宋体" w:eastAsia="新宋体" w:cs="新宋体"/>
                <w:color w:val="auto"/>
                <w:sz w:val="22"/>
                <w:szCs w:val="22"/>
                <w:highlight w:val="none"/>
              </w:rPr>
            </w:pPr>
          </w:p>
        </w:tc>
      </w:tr>
      <w:tr w14:paraId="2B17A0A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71" w:hRule="atLeast"/>
          <w:jc w:val="center"/>
        </w:trPr>
        <w:tc>
          <w:tcPr>
            <w:tcW w:w="973" w:type="dxa"/>
            <w:noWrap w:val="0"/>
            <w:vAlign w:val="center"/>
          </w:tcPr>
          <w:p w14:paraId="66D7A879">
            <w:pPr>
              <w:jc w:val="center"/>
              <w:rPr>
                <w:rFonts w:hint="eastAsia" w:ascii="新宋体" w:hAnsi="新宋体" w:eastAsia="新宋体" w:cs="新宋体"/>
                <w:color w:val="auto"/>
                <w:sz w:val="22"/>
                <w:szCs w:val="22"/>
                <w:highlight w:val="none"/>
              </w:rPr>
            </w:pPr>
          </w:p>
        </w:tc>
        <w:tc>
          <w:tcPr>
            <w:tcW w:w="2538" w:type="dxa"/>
            <w:noWrap w:val="0"/>
            <w:vAlign w:val="center"/>
          </w:tcPr>
          <w:p w14:paraId="50889F14">
            <w:pPr>
              <w:jc w:val="center"/>
              <w:rPr>
                <w:rFonts w:hint="eastAsia" w:ascii="新宋体" w:hAnsi="新宋体" w:eastAsia="新宋体" w:cs="新宋体"/>
                <w:color w:val="auto"/>
                <w:sz w:val="22"/>
                <w:szCs w:val="22"/>
                <w:highlight w:val="none"/>
              </w:rPr>
            </w:pPr>
          </w:p>
        </w:tc>
        <w:tc>
          <w:tcPr>
            <w:tcW w:w="2326" w:type="dxa"/>
            <w:noWrap w:val="0"/>
            <w:vAlign w:val="center"/>
          </w:tcPr>
          <w:p w14:paraId="514C6DE5">
            <w:pPr>
              <w:jc w:val="center"/>
              <w:rPr>
                <w:rFonts w:hint="eastAsia" w:ascii="新宋体" w:hAnsi="新宋体" w:eastAsia="新宋体" w:cs="新宋体"/>
                <w:color w:val="auto"/>
                <w:sz w:val="22"/>
                <w:szCs w:val="22"/>
                <w:highlight w:val="none"/>
              </w:rPr>
            </w:pPr>
          </w:p>
        </w:tc>
        <w:tc>
          <w:tcPr>
            <w:tcW w:w="2115" w:type="dxa"/>
            <w:noWrap w:val="0"/>
            <w:vAlign w:val="center"/>
          </w:tcPr>
          <w:p w14:paraId="6033B68E">
            <w:pPr>
              <w:jc w:val="center"/>
              <w:rPr>
                <w:rFonts w:hint="eastAsia" w:ascii="新宋体" w:hAnsi="新宋体" w:eastAsia="新宋体" w:cs="新宋体"/>
                <w:color w:val="auto"/>
                <w:sz w:val="22"/>
                <w:szCs w:val="22"/>
                <w:highlight w:val="none"/>
              </w:rPr>
            </w:pPr>
          </w:p>
        </w:tc>
        <w:tc>
          <w:tcPr>
            <w:tcW w:w="1902" w:type="dxa"/>
            <w:noWrap w:val="0"/>
            <w:vAlign w:val="center"/>
          </w:tcPr>
          <w:p w14:paraId="39896A19">
            <w:pPr>
              <w:jc w:val="center"/>
              <w:rPr>
                <w:rFonts w:hint="eastAsia" w:ascii="新宋体" w:hAnsi="新宋体" w:eastAsia="新宋体" w:cs="新宋体"/>
                <w:color w:val="auto"/>
                <w:sz w:val="22"/>
                <w:szCs w:val="22"/>
                <w:highlight w:val="none"/>
              </w:rPr>
            </w:pPr>
          </w:p>
        </w:tc>
      </w:tr>
    </w:tbl>
    <w:p w14:paraId="37B053DD">
      <w:pPr>
        <w:spacing w:line="400" w:lineRule="exact"/>
        <w:ind w:left="218" w:leftChars="104"/>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说明：</w:t>
      </w:r>
    </w:p>
    <w:p w14:paraId="11305BC6">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u w:val="single"/>
        </w:rPr>
        <w:t>▲如有偏离，必须在应答表中进行详细对比说明并注明正偏离和负偏离，如不说明偏离情况或未提供本表，均视为完全响应招标文件要求无偏离。</w:t>
      </w:r>
    </w:p>
    <w:p w14:paraId="65B9DE72">
      <w:p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2、此表仅提供了表格形式，供应商应根据需要准备足够数量的表格来填写。</w:t>
      </w:r>
    </w:p>
    <w:p w14:paraId="4E92BB3A">
      <w:pPr>
        <w:pStyle w:val="540"/>
        <w:spacing w:line="360" w:lineRule="auto"/>
        <w:ind w:firstLine="0"/>
        <w:rPr>
          <w:rFonts w:hint="eastAsia" w:ascii="新宋体" w:hAnsi="新宋体" w:eastAsia="新宋体" w:cs="新宋体"/>
          <w:b/>
          <w:bCs/>
          <w:color w:val="auto"/>
          <w:sz w:val="22"/>
          <w:szCs w:val="22"/>
          <w:highlight w:val="none"/>
          <w:lang w:val="en-US"/>
        </w:rPr>
      </w:pPr>
      <w:r>
        <w:rPr>
          <w:rFonts w:hint="eastAsia" w:ascii="新宋体" w:hAnsi="新宋体" w:eastAsia="新宋体" w:cs="新宋体"/>
          <w:b/>
          <w:bCs/>
          <w:color w:val="auto"/>
          <w:sz w:val="22"/>
          <w:szCs w:val="22"/>
          <w:highlight w:val="none"/>
          <w:lang w:val="en-US"/>
        </w:rPr>
        <w:t>3、是否属于符合或正偏离或负偏离由评标委员会认定。</w:t>
      </w:r>
    </w:p>
    <w:p w14:paraId="61F5E3EB">
      <w:pPr>
        <w:pStyle w:val="540"/>
        <w:spacing w:line="360" w:lineRule="auto"/>
        <w:ind w:firstLine="0"/>
        <w:rPr>
          <w:rFonts w:hint="eastAsia" w:ascii="新宋体" w:hAnsi="新宋体" w:eastAsia="新宋体" w:cs="新宋体"/>
          <w:b/>
          <w:bCs/>
          <w:color w:val="auto"/>
          <w:sz w:val="22"/>
          <w:szCs w:val="22"/>
          <w:highlight w:val="none"/>
          <w:lang w:val="en-US"/>
        </w:rPr>
      </w:pPr>
      <w:r>
        <w:rPr>
          <w:rFonts w:hint="eastAsia" w:ascii="新宋体" w:hAnsi="新宋体" w:eastAsia="新宋体" w:cs="新宋体"/>
          <w:b/>
          <w:bCs/>
          <w:color w:val="auto"/>
          <w:sz w:val="22"/>
          <w:szCs w:val="22"/>
          <w:highlight w:val="none"/>
          <w:lang w:val="en-US"/>
        </w:rPr>
        <w:t>4、招标文件第五部分“采购内容及要求”中的某些条款如有要求提供相关证明材料复制件并加盖公章的，则必须按要求提供，否则视为负偏离。</w:t>
      </w:r>
    </w:p>
    <w:p w14:paraId="16345911">
      <w:pPr>
        <w:pStyle w:val="540"/>
        <w:spacing w:line="360" w:lineRule="auto"/>
        <w:ind w:firstLine="0"/>
        <w:rPr>
          <w:rFonts w:hint="eastAsia" w:ascii="新宋体" w:hAnsi="新宋体" w:eastAsia="新宋体" w:cs="新宋体"/>
          <w:b/>
          <w:bCs/>
          <w:color w:val="auto"/>
          <w:sz w:val="22"/>
          <w:szCs w:val="22"/>
          <w:highlight w:val="none"/>
          <w:lang w:val="en-US"/>
        </w:rPr>
      </w:pPr>
      <w:r>
        <w:rPr>
          <w:rFonts w:hint="eastAsia" w:ascii="新宋体" w:hAnsi="新宋体" w:eastAsia="新宋体" w:cs="新宋体"/>
          <w:b/>
          <w:bCs/>
          <w:color w:val="auto"/>
          <w:sz w:val="22"/>
          <w:szCs w:val="22"/>
          <w:highlight w:val="none"/>
          <w:lang w:val="en-US"/>
        </w:rPr>
        <w:t>5、投标人应仔细检查投标文件中是否</w:t>
      </w:r>
      <w:r>
        <w:rPr>
          <w:rFonts w:hint="eastAsia" w:ascii="新宋体" w:hAnsi="新宋体" w:eastAsia="新宋体" w:cs="新宋体"/>
          <w:b/>
          <w:bCs/>
          <w:color w:val="auto"/>
          <w:sz w:val="22"/>
          <w:szCs w:val="22"/>
          <w:highlight w:val="none"/>
          <w:lang w:val="en-US" w:eastAsia="zh-CN"/>
        </w:rPr>
        <w:t>存在</w:t>
      </w:r>
      <w:r>
        <w:rPr>
          <w:rFonts w:hint="eastAsia" w:ascii="新宋体" w:hAnsi="新宋体" w:eastAsia="新宋体" w:cs="新宋体"/>
          <w:b/>
          <w:bCs/>
          <w:color w:val="auto"/>
          <w:sz w:val="22"/>
          <w:szCs w:val="22"/>
          <w:highlight w:val="none"/>
          <w:lang w:val="en-US"/>
        </w:rPr>
        <w:t>前后矛盾、不一致的</w:t>
      </w:r>
      <w:r>
        <w:rPr>
          <w:rFonts w:hint="eastAsia" w:ascii="新宋体" w:hAnsi="新宋体" w:eastAsia="新宋体" w:cs="新宋体"/>
          <w:b/>
          <w:bCs/>
          <w:color w:val="auto"/>
          <w:sz w:val="22"/>
          <w:szCs w:val="22"/>
          <w:highlight w:val="none"/>
          <w:lang w:val="en-US" w:eastAsia="zh-CN"/>
        </w:rPr>
        <w:t>情形（</w:t>
      </w:r>
      <w:r>
        <w:rPr>
          <w:rFonts w:hint="eastAsia" w:ascii="新宋体" w:hAnsi="新宋体" w:eastAsia="新宋体" w:cs="新宋体"/>
          <w:b/>
          <w:bCs/>
          <w:color w:val="auto"/>
          <w:sz w:val="22"/>
          <w:szCs w:val="22"/>
          <w:highlight w:val="none"/>
          <w:lang w:val="en-US"/>
        </w:rPr>
        <w:t>响应情况与投标文件中所提供的产品技术材料</w:t>
      </w:r>
      <w:r>
        <w:rPr>
          <w:rFonts w:hint="eastAsia" w:ascii="新宋体" w:hAnsi="新宋体" w:eastAsia="新宋体" w:cs="新宋体"/>
          <w:b/>
          <w:bCs/>
          <w:color w:val="auto"/>
          <w:sz w:val="22"/>
          <w:szCs w:val="22"/>
          <w:highlight w:val="none"/>
          <w:lang w:val="en-US" w:eastAsia="zh-CN"/>
        </w:rPr>
        <w:t>或其他材料</w:t>
      </w:r>
      <w:r>
        <w:rPr>
          <w:rFonts w:hint="eastAsia" w:ascii="新宋体" w:hAnsi="新宋体" w:eastAsia="新宋体" w:cs="新宋体"/>
          <w:b/>
          <w:bCs/>
          <w:color w:val="auto"/>
          <w:sz w:val="22"/>
          <w:szCs w:val="22"/>
          <w:highlight w:val="none"/>
          <w:lang w:val="en-US"/>
        </w:rPr>
        <w:t>不一致</w:t>
      </w:r>
      <w:r>
        <w:rPr>
          <w:rFonts w:hint="eastAsia" w:ascii="新宋体" w:hAnsi="新宋体" w:eastAsia="新宋体" w:cs="新宋体"/>
          <w:b/>
          <w:bCs/>
          <w:color w:val="auto"/>
          <w:sz w:val="22"/>
          <w:szCs w:val="22"/>
          <w:highlight w:val="none"/>
          <w:lang w:val="en-US" w:eastAsia="zh-CN"/>
        </w:rPr>
        <w:t>），如出现上述情形，评标委员会作出不利于投标人的评审，责任由投标人自负</w:t>
      </w:r>
      <w:r>
        <w:rPr>
          <w:rFonts w:hint="eastAsia" w:ascii="新宋体" w:hAnsi="新宋体" w:eastAsia="新宋体" w:cs="新宋体"/>
          <w:b/>
          <w:bCs/>
          <w:color w:val="auto"/>
          <w:sz w:val="22"/>
          <w:szCs w:val="22"/>
          <w:highlight w:val="none"/>
          <w:lang w:val="en-US"/>
        </w:rPr>
        <w:t>。</w:t>
      </w:r>
    </w:p>
    <w:p w14:paraId="503B4190">
      <w:pPr>
        <w:spacing w:line="400" w:lineRule="exact"/>
        <w:rPr>
          <w:rFonts w:hint="eastAsia" w:ascii="新宋体" w:hAnsi="新宋体" w:eastAsia="新宋体" w:cs="新宋体"/>
          <w:color w:val="auto"/>
          <w:sz w:val="22"/>
          <w:szCs w:val="22"/>
          <w:highlight w:val="none"/>
        </w:rPr>
      </w:pPr>
    </w:p>
    <w:p w14:paraId="6A8F96E4">
      <w:pPr>
        <w:spacing w:line="400" w:lineRule="exact"/>
        <w:rPr>
          <w:rFonts w:hint="eastAsia" w:ascii="新宋体" w:hAnsi="新宋体" w:eastAsia="新宋体" w:cs="新宋体"/>
          <w:color w:val="auto"/>
          <w:sz w:val="22"/>
          <w:szCs w:val="22"/>
          <w:highlight w:val="none"/>
        </w:rPr>
      </w:pPr>
    </w:p>
    <w:p w14:paraId="686EB6A6">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23B6ADE4">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264D4D4A">
      <w:pPr>
        <w:spacing w:line="400" w:lineRule="exact"/>
        <w:ind w:firstLine="770" w:firstLineChars="3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6899ABAD">
      <w:pPr>
        <w:spacing w:line="500" w:lineRule="exact"/>
        <w:jc w:val="center"/>
        <w:rPr>
          <w:rFonts w:hint="eastAsia" w:ascii="新宋体" w:hAnsi="新宋体" w:eastAsia="新宋体" w:cs="新宋体"/>
          <w:b/>
          <w:bCs/>
          <w:color w:val="auto"/>
          <w:sz w:val="28"/>
          <w:szCs w:val="28"/>
          <w:highlight w:val="none"/>
        </w:rPr>
      </w:pPr>
      <w:r>
        <w:rPr>
          <w:rFonts w:hint="eastAsia" w:ascii="新宋体" w:hAnsi="新宋体" w:eastAsia="新宋体" w:cs="新宋体"/>
          <w:color w:val="auto"/>
          <w:sz w:val="24"/>
          <w:highlight w:val="none"/>
        </w:rPr>
        <w:br w:type="page"/>
      </w:r>
      <w:r>
        <w:rPr>
          <w:rFonts w:hint="eastAsia" w:ascii="新宋体" w:hAnsi="新宋体" w:eastAsia="新宋体" w:cs="新宋体"/>
          <w:b/>
          <w:bCs/>
          <w:color w:val="auto"/>
          <w:sz w:val="28"/>
          <w:szCs w:val="28"/>
          <w:highlight w:val="none"/>
        </w:rPr>
        <w:t>(2)商务条款偏离表</w:t>
      </w:r>
    </w:p>
    <w:p w14:paraId="41CE5EDC">
      <w:pPr>
        <w:overflowPunct w:val="0"/>
        <w:spacing w:line="380" w:lineRule="exact"/>
        <w:rPr>
          <w:rFonts w:hint="eastAsia" w:ascii="新宋体" w:hAnsi="新宋体" w:eastAsia="新宋体" w:cs="新宋体"/>
          <w:bCs/>
          <w:color w:val="auto"/>
          <w:sz w:val="22"/>
          <w:szCs w:val="22"/>
          <w:highlight w:val="none"/>
        </w:rPr>
      </w:pPr>
      <w:r>
        <w:rPr>
          <w:rFonts w:hint="eastAsia" w:ascii="新宋体" w:hAnsi="新宋体" w:eastAsia="新宋体" w:cs="新宋体"/>
          <w:b/>
          <w:color w:val="auto"/>
          <w:sz w:val="22"/>
          <w:szCs w:val="22"/>
          <w:highlight w:val="none"/>
        </w:rPr>
        <w:t xml:space="preserve">  </w:t>
      </w:r>
      <w:r>
        <w:rPr>
          <w:rFonts w:hint="eastAsia" w:ascii="新宋体" w:hAnsi="新宋体" w:eastAsia="新宋体" w:cs="新宋体"/>
          <w:bCs/>
          <w:color w:val="auto"/>
          <w:sz w:val="22"/>
          <w:szCs w:val="22"/>
          <w:highlight w:val="none"/>
        </w:rPr>
        <w:t>项目名称：                                      项目编号：</w:t>
      </w:r>
    </w:p>
    <w:p w14:paraId="103A69A1">
      <w:pPr>
        <w:ind w:firstLine="221" w:firstLineChars="100"/>
        <w:rPr>
          <w:rFonts w:hint="eastAsia" w:ascii="新宋体" w:hAnsi="新宋体" w:eastAsia="新宋体" w:cs="新宋体"/>
          <w:b/>
          <w:color w:val="auto"/>
          <w:sz w:val="22"/>
          <w:szCs w:val="22"/>
          <w:highlight w:val="none"/>
        </w:rPr>
      </w:pPr>
    </w:p>
    <w:tbl>
      <w:tblPr>
        <w:tblStyle w:val="55"/>
        <w:tblW w:w="0" w:type="auto"/>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21"/>
        <w:gridCol w:w="1559"/>
        <w:gridCol w:w="2184"/>
        <w:gridCol w:w="2402"/>
        <w:gridCol w:w="1200"/>
        <w:gridCol w:w="1588"/>
      </w:tblGrid>
      <w:tr w14:paraId="2384EE3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921" w:type="dxa"/>
            <w:noWrap w:val="0"/>
            <w:vAlign w:val="center"/>
          </w:tcPr>
          <w:p w14:paraId="505C26A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1559" w:type="dxa"/>
            <w:noWrap w:val="0"/>
            <w:vAlign w:val="center"/>
          </w:tcPr>
          <w:p w14:paraId="7E3AE80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条款内容</w:t>
            </w:r>
          </w:p>
        </w:tc>
        <w:tc>
          <w:tcPr>
            <w:tcW w:w="2184" w:type="dxa"/>
            <w:noWrap w:val="0"/>
            <w:vAlign w:val="center"/>
          </w:tcPr>
          <w:p w14:paraId="3E7A661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招标文件商务条款描述</w:t>
            </w:r>
          </w:p>
        </w:tc>
        <w:tc>
          <w:tcPr>
            <w:tcW w:w="2402" w:type="dxa"/>
            <w:noWrap w:val="0"/>
            <w:vAlign w:val="center"/>
          </w:tcPr>
          <w:p w14:paraId="42577870">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投标文件商务条款</w:t>
            </w:r>
          </w:p>
        </w:tc>
        <w:tc>
          <w:tcPr>
            <w:tcW w:w="1200" w:type="dxa"/>
            <w:noWrap w:val="0"/>
            <w:vAlign w:val="center"/>
          </w:tcPr>
          <w:p w14:paraId="4E82663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偏离</w:t>
            </w:r>
          </w:p>
        </w:tc>
        <w:tc>
          <w:tcPr>
            <w:tcW w:w="1588" w:type="dxa"/>
            <w:noWrap w:val="0"/>
            <w:vAlign w:val="center"/>
          </w:tcPr>
          <w:p w14:paraId="221DA4C7">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说   明</w:t>
            </w:r>
          </w:p>
        </w:tc>
      </w:tr>
      <w:tr w14:paraId="32876F0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40" w:hRule="atLeast"/>
          <w:jc w:val="center"/>
        </w:trPr>
        <w:tc>
          <w:tcPr>
            <w:tcW w:w="921" w:type="dxa"/>
            <w:noWrap w:val="0"/>
            <w:vAlign w:val="center"/>
          </w:tcPr>
          <w:p w14:paraId="1E03F3F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559" w:type="dxa"/>
            <w:noWrap w:val="0"/>
            <w:vAlign w:val="center"/>
          </w:tcPr>
          <w:p w14:paraId="73435D4E">
            <w:pPr>
              <w:jc w:val="center"/>
              <w:rPr>
                <w:rFonts w:hint="eastAsia" w:ascii="新宋体" w:hAnsi="新宋体" w:eastAsia="新宋体" w:cs="新宋体"/>
                <w:color w:val="auto"/>
                <w:sz w:val="22"/>
                <w:szCs w:val="22"/>
                <w:highlight w:val="none"/>
              </w:rPr>
            </w:pPr>
          </w:p>
        </w:tc>
        <w:tc>
          <w:tcPr>
            <w:tcW w:w="2184" w:type="dxa"/>
            <w:noWrap w:val="0"/>
            <w:vAlign w:val="center"/>
          </w:tcPr>
          <w:p w14:paraId="7A32BDD4">
            <w:pPr>
              <w:jc w:val="center"/>
              <w:rPr>
                <w:rFonts w:hint="eastAsia" w:ascii="新宋体" w:hAnsi="新宋体" w:eastAsia="新宋体" w:cs="新宋体"/>
                <w:color w:val="auto"/>
                <w:sz w:val="22"/>
                <w:szCs w:val="22"/>
                <w:highlight w:val="none"/>
              </w:rPr>
            </w:pPr>
          </w:p>
        </w:tc>
        <w:tc>
          <w:tcPr>
            <w:tcW w:w="2402" w:type="dxa"/>
            <w:noWrap w:val="0"/>
            <w:vAlign w:val="center"/>
          </w:tcPr>
          <w:p w14:paraId="5AD189D8">
            <w:pPr>
              <w:jc w:val="center"/>
              <w:rPr>
                <w:rFonts w:hint="eastAsia" w:ascii="新宋体" w:hAnsi="新宋体" w:eastAsia="新宋体" w:cs="新宋体"/>
                <w:color w:val="auto"/>
                <w:sz w:val="22"/>
                <w:szCs w:val="22"/>
                <w:highlight w:val="none"/>
              </w:rPr>
            </w:pPr>
          </w:p>
        </w:tc>
        <w:tc>
          <w:tcPr>
            <w:tcW w:w="1200" w:type="dxa"/>
            <w:noWrap w:val="0"/>
            <w:vAlign w:val="center"/>
          </w:tcPr>
          <w:p w14:paraId="60E73370">
            <w:pPr>
              <w:jc w:val="center"/>
              <w:rPr>
                <w:rFonts w:hint="eastAsia" w:ascii="新宋体" w:hAnsi="新宋体" w:eastAsia="新宋体" w:cs="新宋体"/>
                <w:color w:val="auto"/>
                <w:sz w:val="22"/>
                <w:szCs w:val="22"/>
                <w:highlight w:val="none"/>
              </w:rPr>
            </w:pPr>
          </w:p>
        </w:tc>
        <w:tc>
          <w:tcPr>
            <w:tcW w:w="1588" w:type="dxa"/>
            <w:noWrap w:val="0"/>
            <w:vAlign w:val="center"/>
          </w:tcPr>
          <w:p w14:paraId="49DB5B08">
            <w:pPr>
              <w:jc w:val="center"/>
              <w:rPr>
                <w:rFonts w:hint="eastAsia" w:ascii="新宋体" w:hAnsi="新宋体" w:eastAsia="新宋体" w:cs="新宋体"/>
                <w:color w:val="auto"/>
                <w:sz w:val="22"/>
                <w:szCs w:val="22"/>
                <w:highlight w:val="none"/>
              </w:rPr>
            </w:pPr>
          </w:p>
        </w:tc>
      </w:tr>
      <w:tr w14:paraId="63230E4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noWrap w:val="0"/>
            <w:vAlign w:val="center"/>
          </w:tcPr>
          <w:p w14:paraId="7FBF2D2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1559" w:type="dxa"/>
            <w:noWrap w:val="0"/>
            <w:vAlign w:val="center"/>
          </w:tcPr>
          <w:p w14:paraId="7D1B040B">
            <w:pPr>
              <w:jc w:val="center"/>
              <w:rPr>
                <w:rFonts w:hint="eastAsia" w:ascii="新宋体" w:hAnsi="新宋体" w:eastAsia="新宋体" w:cs="新宋体"/>
                <w:color w:val="auto"/>
                <w:sz w:val="22"/>
                <w:szCs w:val="22"/>
                <w:highlight w:val="none"/>
              </w:rPr>
            </w:pPr>
          </w:p>
        </w:tc>
        <w:tc>
          <w:tcPr>
            <w:tcW w:w="2184" w:type="dxa"/>
            <w:noWrap w:val="0"/>
            <w:vAlign w:val="center"/>
          </w:tcPr>
          <w:p w14:paraId="1E45C7BE">
            <w:pPr>
              <w:jc w:val="center"/>
              <w:rPr>
                <w:rFonts w:hint="eastAsia" w:ascii="新宋体" w:hAnsi="新宋体" w:eastAsia="新宋体" w:cs="新宋体"/>
                <w:color w:val="auto"/>
                <w:sz w:val="22"/>
                <w:szCs w:val="22"/>
                <w:highlight w:val="none"/>
              </w:rPr>
            </w:pPr>
          </w:p>
        </w:tc>
        <w:tc>
          <w:tcPr>
            <w:tcW w:w="2402" w:type="dxa"/>
            <w:noWrap w:val="0"/>
            <w:vAlign w:val="center"/>
          </w:tcPr>
          <w:p w14:paraId="7A909ACF">
            <w:pPr>
              <w:jc w:val="center"/>
              <w:rPr>
                <w:rFonts w:hint="eastAsia" w:ascii="新宋体" w:hAnsi="新宋体" w:eastAsia="新宋体" w:cs="新宋体"/>
                <w:color w:val="auto"/>
                <w:sz w:val="22"/>
                <w:szCs w:val="22"/>
                <w:highlight w:val="none"/>
              </w:rPr>
            </w:pPr>
          </w:p>
        </w:tc>
        <w:tc>
          <w:tcPr>
            <w:tcW w:w="1200" w:type="dxa"/>
            <w:noWrap w:val="0"/>
            <w:vAlign w:val="center"/>
          </w:tcPr>
          <w:p w14:paraId="090F08D8">
            <w:pPr>
              <w:jc w:val="center"/>
              <w:rPr>
                <w:rFonts w:hint="eastAsia" w:ascii="新宋体" w:hAnsi="新宋体" w:eastAsia="新宋体" w:cs="新宋体"/>
                <w:color w:val="auto"/>
                <w:sz w:val="22"/>
                <w:szCs w:val="22"/>
                <w:highlight w:val="none"/>
              </w:rPr>
            </w:pPr>
          </w:p>
        </w:tc>
        <w:tc>
          <w:tcPr>
            <w:tcW w:w="1588" w:type="dxa"/>
            <w:noWrap w:val="0"/>
            <w:vAlign w:val="center"/>
          </w:tcPr>
          <w:p w14:paraId="013756DF">
            <w:pPr>
              <w:jc w:val="center"/>
              <w:rPr>
                <w:rFonts w:hint="eastAsia" w:ascii="新宋体" w:hAnsi="新宋体" w:eastAsia="新宋体" w:cs="新宋体"/>
                <w:color w:val="auto"/>
                <w:sz w:val="22"/>
                <w:szCs w:val="22"/>
                <w:highlight w:val="none"/>
              </w:rPr>
            </w:pPr>
          </w:p>
        </w:tc>
      </w:tr>
      <w:tr w14:paraId="436F87C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noWrap w:val="0"/>
            <w:vAlign w:val="center"/>
          </w:tcPr>
          <w:p w14:paraId="5DC8EAB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1559" w:type="dxa"/>
            <w:noWrap w:val="0"/>
            <w:vAlign w:val="center"/>
          </w:tcPr>
          <w:p w14:paraId="37AA18A6">
            <w:pPr>
              <w:jc w:val="center"/>
              <w:rPr>
                <w:rFonts w:hint="eastAsia" w:ascii="新宋体" w:hAnsi="新宋体" w:eastAsia="新宋体" w:cs="新宋体"/>
                <w:color w:val="auto"/>
                <w:sz w:val="22"/>
                <w:szCs w:val="22"/>
                <w:highlight w:val="none"/>
              </w:rPr>
            </w:pPr>
          </w:p>
        </w:tc>
        <w:tc>
          <w:tcPr>
            <w:tcW w:w="2184" w:type="dxa"/>
            <w:noWrap w:val="0"/>
            <w:vAlign w:val="center"/>
          </w:tcPr>
          <w:p w14:paraId="323C1AF8">
            <w:pPr>
              <w:jc w:val="center"/>
              <w:rPr>
                <w:rFonts w:hint="eastAsia" w:ascii="新宋体" w:hAnsi="新宋体" w:eastAsia="新宋体" w:cs="新宋体"/>
                <w:color w:val="auto"/>
                <w:sz w:val="22"/>
                <w:szCs w:val="22"/>
                <w:highlight w:val="none"/>
              </w:rPr>
            </w:pPr>
          </w:p>
        </w:tc>
        <w:tc>
          <w:tcPr>
            <w:tcW w:w="2402" w:type="dxa"/>
            <w:noWrap w:val="0"/>
            <w:vAlign w:val="center"/>
          </w:tcPr>
          <w:p w14:paraId="03FDB709">
            <w:pPr>
              <w:jc w:val="center"/>
              <w:rPr>
                <w:rFonts w:hint="eastAsia" w:ascii="新宋体" w:hAnsi="新宋体" w:eastAsia="新宋体" w:cs="新宋体"/>
                <w:color w:val="auto"/>
                <w:sz w:val="22"/>
                <w:szCs w:val="22"/>
                <w:highlight w:val="none"/>
              </w:rPr>
            </w:pPr>
          </w:p>
        </w:tc>
        <w:tc>
          <w:tcPr>
            <w:tcW w:w="1200" w:type="dxa"/>
            <w:noWrap w:val="0"/>
            <w:vAlign w:val="center"/>
          </w:tcPr>
          <w:p w14:paraId="207B3161">
            <w:pPr>
              <w:jc w:val="center"/>
              <w:rPr>
                <w:rFonts w:hint="eastAsia" w:ascii="新宋体" w:hAnsi="新宋体" w:eastAsia="新宋体" w:cs="新宋体"/>
                <w:color w:val="auto"/>
                <w:sz w:val="22"/>
                <w:szCs w:val="22"/>
                <w:highlight w:val="none"/>
              </w:rPr>
            </w:pPr>
          </w:p>
        </w:tc>
        <w:tc>
          <w:tcPr>
            <w:tcW w:w="1588" w:type="dxa"/>
            <w:noWrap w:val="0"/>
            <w:vAlign w:val="center"/>
          </w:tcPr>
          <w:p w14:paraId="51DCB8D1">
            <w:pPr>
              <w:jc w:val="center"/>
              <w:rPr>
                <w:rFonts w:hint="eastAsia" w:ascii="新宋体" w:hAnsi="新宋体" w:eastAsia="新宋体" w:cs="新宋体"/>
                <w:color w:val="auto"/>
                <w:sz w:val="22"/>
                <w:szCs w:val="22"/>
                <w:highlight w:val="none"/>
              </w:rPr>
            </w:pPr>
          </w:p>
        </w:tc>
      </w:tr>
      <w:tr w14:paraId="7CA2C86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noWrap w:val="0"/>
            <w:vAlign w:val="center"/>
          </w:tcPr>
          <w:p w14:paraId="1CF1FD9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1559" w:type="dxa"/>
            <w:noWrap w:val="0"/>
            <w:vAlign w:val="center"/>
          </w:tcPr>
          <w:p w14:paraId="192419B6">
            <w:pPr>
              <w:jc w:val="center"/>
              <w:rPr>
                <w:rFonts w:hint="eastAsia" w:ascii="新宋体" w:hAnsi="新宋体" w:eastAsia="新宋体" w:cs="新宋体"/>
                <w:color w:val="auto"/>
                <w:sz w:val="22"/>
                <w:szCs w:val="22"/>
                <w:highlight w:val="none"/>
              </w:rPr>
            </w:pPr>
          </w:p>
        </w:tc>
        <w:tc>
          <w:tcPr>
            <w:tcW w:w="2184" w:type="dxa"/>
            <w:noWrap w:val="0"/>
            <w:vAlign w:val="center"/>
          </w:tcPr>
          <w:p w14:paraId="5D9096A9">
            <w:pPr>
              <w:jc w:val="center"/>
              <w:rPr>
                <w:rFonts w:hint="eastAsia" w:ascii="新宋体" w:hAnsi="新宋体" w:eastAsia="新宋体" w:cs="新宋体"/>
                <w:color w:val="auto"/>
                <w:sz w:val="22"/>
                <w:szCs w:val="22"/>
                <w:highlight w:val="none"/>
              </w:rPr>
            </w:pPr>
          </w:p>
        </w:tc>
        <w:tc>
          <w:tcPr>
            <w:tcW w:w="2402" w:type="dxa"/>
            <w:noWrap w:val="0"/>
            <w:vAlign w:val="center"/>
          </w:tcPr>
          <w:p w14:paraId="4CCCB05A">
            <w:pPr>
              <w:jc w:val="center"/>
              <w:rPr>
                <w:rFonts w:hint="eastAsia" w:ascii="新宋体" w:hAnsi="新宋体" w:eastAsia="新宋体" w:cs="新宋体"/>
                <w:color w:val="auto"/>
                <w:sz w:val="22"/>
                <w:szCs w:val="22"/>
                <w:highlight w:val="none"/>
              </w:rPr>
            </w:pPr>
          </w:p>
        </w:tc>
        <w:tc>
          <w:tcPr>
            <w:tcW w:w="1200" w:type="dxa"/>
            <w:noWrap w:val="0"/>
            <w:vAlign w:val="center"/>
          </w:tcPr>
          <w:p w14:paraId="27784713">
            <w:pPr>
              <w:jc w:val="center"/>
              <w:rPr>
                <w:rFonts w:hint="eastAsia" w:ascii="新宋体" w:hAnsi="新宋体" w:eastAsia="新宋体" w:cs="新宋体"/>
                <w:color w:val="auto"/>
                <w:sz w:val="22"/>
                <w:szCs w:val="22"/>
                <w:highlight w:val="none"/>
              </w:rPr>
            </w:pPr>
          </w:p>
        </w:tc>
        <w:tc>
          <w:tcPr>
            <w:tcW w:w="1588" w:type="dxa"/>
            <w:noWrap w:val="0"/>
            <w:vAlign w:val="center"/>
          </w:tcPr>
          <w:p w14:paraId="18C8B832">
            <w:pPr>
              <w:jc w:val="center"/>
              <w:rPr>
                <w:rFonts w:hint="eastAsia" w:ascii="新宋体" w:hAnsi="新宋体" w:eastAsia="新宋体" w:cs="新宋体"/>
                <w:color w:val="auto"/>
                <w:sz w:val="22"/>
                <w:szCs w:val="22"/>
                <w:highlight w:val="none"/>
              </w:rPr>
            </w:pPr>
          </w:p>
        </w:tc>
      </w:tr>
      <w:tr w14:paraId="4BC8BB7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noWrap w:val="0"/>
            <w:vAlign w:val="center"/>
          </w:tcPr>
          <w:p w14:paraId="78AB758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1559" w:type="dxa"/>
            <w:noWrap w:val="0"/>
            <w:vAlign w:val="center"/>
          </w:tcPr>
          <w:p w14:paraId="0579B731">
            <w:pPr>
              <w:jc w:val="center"/>
              <w:rPr>
                <w:rFonts w:hint="eastAsia" w:ascii="新宋体" w:hAnsi="新宋体" w:eastAsia="新宋体" w:cs="新宋体"/>
                <w:color w:val="auto"/>
                <w:sz w:val="22"/>
                <w:szCs w:val="22"/>
                <w:highlight w:val="none"/>
              </w:rPr>
            </w:pPr>
          </w:p>
        </w:tc>
        <w:tc>
          <w:tcPr>
            <w:tcW w:w="2184" w:type="dxa"/>
            <w:noWrap w:val="0"/>
            <w:vAlign w:val="center"/>
          </w:tcPr>
          <w:p w14:paraId="0C5D850B">
            <w:pPr>
              <w:jc w:val="center"/>
              <w:rPr>
                <w:rFonts w:hint="eastAsia" w:ascii="新宋体" w:hAnsi="新宋体" w:eastAsia="新宋体" w:cs="新宋体"/>
                <w:color w:val="auto"/>
                <w:sz w:val="22"/>
                <w:szCs w:val="22"/>
                <w:highlight w:val="none"/>
              </w:rPr>
            </w:pPr>
          </w:p>
        </w:tc>
        <w:tc>
          <w:tcPr>
            <w:tcW w:w="2402" w:type="dxa"/>
            <w:noWrap w:val="0"/>
            <w:vAlign w:val="center"/>
          </w:tcPr>
          <w:p w14:paraId="227BF2FB">
            <w:pPr>
              <w:jc w:val="center"/>
              <w:rPr>
                <w:rFonts w:hint="eastAsia" w:ascii="新宋体" w:hAnsi="新宋体" w:eastAsia="新宋体" w:cs="新宋体"/>
                <w:color w:val="auto"/>
                <w:sz w:val="22"/>
                <w:szCs w:val="22"/>
                <w:highlight w:val="none"/>
              </w:rPr>
            </w:pPr>
          </w:p>
        </w:tc>
        <w:tc>
          <w:tcPr>
            <w:tcW w:w="1200" w:type="dxa"/>
            <w:noWrap w:val="0"/>
            <w:vAlign w:val="center"/>
          </w:tcPr>
          <w:p w14:paraId="7CE6292F">
            <w:pPr>
              <w:jc w:val="center"/>
              <w:rPr>
                <w:rFonts w:hint="eastAsia" w:ascii="新宋体" w:hAnsi="新宋体" w:eastAsia="新宋体" w:cs="新宋体"/>
                <w:color w:val="auto"/>
                <w:sz w:val="22"/>
                <w:szCs w:val="22"/>
                <w:highlight w:val="none"/>
              </w:rPr>
            </w:pPr>
          </w:p>
        </w:tc>
        <w:tc>
          <w:tcPr>
            <w:tcW w:w="1588" w:type="dxa"/>
            <w:noWrap w:val="0"/>
            <w:vAlign w:val="center"/>
          </w:tcPr>
          <w:p w14:paraId="7BFE141E">
            <w:pPr>
              <w:jc w:val="center"/>
              <w:rPr>
                <w:rFonts w:hint="eastAsia" w:ascii="新宋体" w:hAnsi="新宋体" w:eastAsia="新宋体" w:cs="新宋体"/>
                <w:color w:val="auto"/>
                <w:sz w:val="22"/>
                <w:szCs w:val="22"/>
                <w:highlight w:val="none"/>
              </w:rPr>
            </w:pPr>
          </w:p>
        </w:tc>
      </w:tr>
      <w:tr w14:paraId="36164764">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cantSplit/>
          <w:trHeight w:val="871" w:hRule="atLeast"/>
          <w:jc w:val="center"/>
        </w:trPr>
        <w:tc>
          <w:tcPr>
            <w:tcW w:w="921" w:type="dxa"/>
            <w:noWrap w:val="0"/>
            <w:vAlign w:val="center"/>
          </w:tcPr>
          <w:p w14:paraId="2EB9DF2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p>
        </w:tc>
        <w:tc>
          <w:tcPr>
            <w:tcW w:w="1559" w:type="dxa"/>
            <w:noWrap w:val="0"/>
            <w:vAlign w:val="center"/>
          </w:tcPr>
          <w:p w14:paraId="1AC6528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p>
        </w:tc>
        <w:tc>
          <w:tcPr>
            <w:tcW w:w="2184" w:type="dxa"/>
            <w:noWrap w:val="0"/>
            <w:vAlign w:val="center"/>
          </w:tcPr>
          <w:p w14:paraId="11312114">
            <w:pPr>
              <w:jc w:val="center"/>
              <w:rPr>
                <w:rFonts w:hint="eastAsia" w:ascii="新宋体" w:hAnsi="新宋体" w:eastAsia="新宋体" w:cs="新宋体"/>
                <w:color w:val="auto"/>
                <w:sz w:val="22"/>
                <w:szCs w:val="22"/>
                <w:highlight w:val="none"/>
              </w:rPr>
            </w:pPr>
          </w:p>
        </w:tc>
        <w:tc>
          <w:tcPr>
            <w:tcW w:w="2402" w:type="dxa"/>
            <w:noWrap w:val="0"/>
            <w:vAlign w:val="center"/>
          </w:tcPr>
          <w:p w14:paraId="73767320">
            <w:pPr>
              <w:jc w:val="center"/>
              <w:rPr>
                <w:rFonts w:hint="eastAsia" w:ascii="新宋体" w:hAnsi="新宋体" w:eastAsia="新宋体" w:cs="新宋体"/>
                <w:color w:val="auto"/>
                <w:sz w:val="22"/>
                <w:szCs w:val="22"/>
                <w:highlight w:val="none"/>
              </w:rPr>
            </w:pPr>
          </w:p>
        </w:tc>
        <w:tc>
          <w:tcPr>
            <w:tcW w:w="1200" w:type="dxa"/>
            <w:noWrap w:val="0"/>
            <w:vAlign w:val="center"/>
          </w:tcPr>
          <w:p w14:paraId="19C3CCE2">
            <w:pPr>
              <w:jc w:val="center"/>
              <w:rPr>
                <w:rFonts w:hint="eastAsia" w:ascii="新宋体" w:hAnsi="新宋体" w:eastAsia="新宋体" w:cs="新宋体"/>
                <w:color w:val="auto"/>
                <w:sz w:val="22"/>
                <w:szCs w:val="22"/>
                <w:highlight w:val="none"/>
              </w:rPr>
            </w:pPr>
          </w:p>
        </w:tc>
        <w:tc>
          <w:tcPr>
            <w:tcW w:w="1588" w:type="dxa"/>
            <w:noWrap w:val="0"/>
            <w:vAlign w:val="center"/>
          </w:tcPr>
          <w:p w14:paraId="5FA7702D">
            <w:pPr>
              <w:jc w:val="center"/>
              <w:rPr>
                <w:rFonts w:hint="eastAsia" w:ascii="新宋体" w:hAnsi="新宋体" w:eastAsia="新宋体" w:cs="新宋体"/>
                <w:color w:val="auto"/>
                <w:sz w:val="22"/>
                <w:szCs w:val="22"/>
                <w:highlight w:val="none"/>
              </w:rPr>
            </w:pPr>
          </w:p>
        </w:tc>
      </w:tr>
    </w:tbl>
    <w:p w14:paraId="1A30FF6A">
      <w:pPr>
        <w:spacing w:line="50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说明：</w:t>
      </w:r>
    </w:p>
    <w:p w14:paraId="03578129">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1、</w:t>
      </w:r>
      <w:r>
        <w:rPr>
          <w:rFonts w:hint="eastAsia" w:ascii="新宋体" w:hAnsi="新宋体" w:eastAsia="新宋体" w:cs="新宋体"/>
          <w:b/>
          <w:bCs/>
          <w:color w:val="auto"/>
          <w:sz w:val="22"/>
          <w:szCs w:val="22"/>
          <w:highlight w:val="none"/>
          <w:u w:val="single"/>
        </w:rPr>
        <w:t>▲如有偏离，必须在偏离表中进行详细对比说明并注明正偏离和负偏离，如不说明偏离情况或未提供本表，均视为完全响应招标文件要求无偏离。</w:t>
      </w:r>
    </w:p>
    <w:p w14:paraId="1857D967">
      <w:p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2、此表仅提供了表格形式，供应商应根据需要准备足够数量的表格来填写。</w:t>
      </w:r>
    </w:p>
    <w:p w14:paraId="07187E4E">
      <w:pPr>
        <w:pStyle w:val="540"/>
        <w:spacing w:line="360" w:lineRule="auto"/>
        <w:ind w:firstLine="0"/>
        <w:rPr>
          <w:rFonts w:hint="eastAsia" w:ascii="新宋体" w:hAnsi="新宋体" w:eastAsia="新宋体" w:cs="新宋体"/>
          <w:b/>
          <w:bCs/>
          <w:color w:val="auto"/>
          <w:sz w:val="22"/>
          <w:szCs w:val="22"/>
          <w:highlight w:val="none"/>
          <w:lang w:val="en-US"/>
        </w:rPr>
      </w:pPr>
      <w:r>
        <w:rPr>
          <w:rFonts w:hint="eastAsia" w:ascii="新宋体" w:hAnsi="新宋体" w:eastAsia="新宋体" w:cs="新宋体"/>
          <w:b/>
          <w:bCs/>
          <w:color w:val="auto"/>
          <w:sz w:val="22"/>
          <w:szCs w:val="22"/>
          <w:highlight w:val="none"/>
          <w:lang w:val="en-US"/>
        </w:rPr>
        <w:t>3、是否属于符合或正偏离或负偏离由评标委员会认定。</w:t>
      </w:r>
    </w:p>
    <w:p w14:paraId="03911E03">
      <w:pPr>
        <w:pStyle w:val="540"/>
        <w:spacing w:line="360" w:lineRule="auto"/>
        <w:ind w:firstLine="0"/>
        <w:rPr>
          <w:rFonts w:hint="eastAsia" w:ascii="新宋体" w:hAnsi="新宋体" w:eastAsia="新宋体" w:cs="新宋体"/>
          <w:b/>
          <w:bCs/>
          <w:color w:val="auto"/>
          <w:sz w:val="22"/>
          <w:szCs w:val="22"/>
          <w:highlight w:val="none"/>
          <w:lang w:val="en-US"/>
        </w:rPr>
      </w:pPr>
      <w:r>
        <w:rPr>
          <w:rFonts w:hint="eastAsia" w:ascii="新宋体" w:hAnsi="新宋体" w:eastAsia="新宋体" w:cs="新宋体"/>
          <w:b/>
          <w:bCs/>
          <w:color w:val="auto"/>
          <w:sz w:val="22"/>
          <w:szCs w:val="22"/>
          <w:highlight w:val="none"/>
          <w:lang w:val="en-US"/>
        </w:rPr>
        <w:t>4、采购内容中如有要求提供相关证明文件的，需根据要求提供证明材料。</w:t>
      </w:r>
    </w:p>
    <w:p w14:paraId="41E8BFBE">
      <w:pPr>
        <w:spacing w:line="500" w:lineRule="exact"/>
        <w:ind w:firstLine="4400" w:firstLineChars="2000"/>
        <w:rPr>
          <w:rFonts w:hint="eastAsia" w:ascii="新宋体" w:hAnsi="新宋体" w:eastAsia="新宋体" w:cs="新宋体"/>
          <w:color w:val="auto"/>
          <w:sz w:val="22"/>
          <w:szCs w:val="22"/>
          <w:highlight w:val="none"/>
        </w:rPr>
      </w:pPr>
    </w:p>
    <w:p w14:paraId="05930B7B">
      <w:pPr>
        <w:spacing w:line="500" w:lineRule="exact"/>
        <w:ind w:firstLine="4400" w:firstLineChars="2000"/>
        <w:rPr>
          <w:rFonts w:hint="eastAsia" w:ascii="新宋体" w:hAnsi="新宋体" w:eastAsia="新宋体" w:cs="新宋体"/>
          <w:color w:val="auto"/>
          <w:sz w:val="22"/>
          <w:szCs w:val="22"/>
          <w:highlight w:val="none"/>
        </w:rPr>
      </w:pPr>
    </w:p>
    <w:p w14:paraId="79C6E497">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2D11E6EE">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3F7E7491">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417B6B22">
      <w:pPr>
        <w:widowControl/>
        <w:adjustRightInd w:val="0"/>
        <w:snapToGrid w:val="0"/>
        <w:spacing w:line="360" w:lineRule="auto"/>
        <w:rPr>
          <w:rFonts w:hint="eastAsia" w:ascii="新宋体" w:hAnsi="新宋体" w:eastAsia="新宋体" w:cs="新宋体"/>
          <w:b/>
          <w:color w:val="auto"/>
          <w:kern w:val="0"/>
          <w:sz w:val="28"/>
          <w:szCs w:val="28"/>
          <w:highlight w:val="none"/>
        </w:rPr>
      </w:pPr>
    </w:p>
    <w:p w14:paraId="727E20FF">
      <w:pPr>
        <w:widowControl/>
        <w:adjustRightInd w:val="0"/>
        <w:snapToGrid w:val="0"/>
        <w:spacing w:line="360" w:lineRule="auto"/>
        <w:jc w:val="center"/>
        <w:rPr>
          <w:rFonts w:hint="eastAsia" w:ascii="新宋体" w:hAnsi="新宋体" w:eastAsia="新宋体" w:cs="新宋体"/>
          <w:b/>
          <w:color w:val="auto"/>
          <w:kern w:val="0"/>
          <w:sz w:val="28"/>
          <w:szCs w:val="28"/>
          <w:highlight w:val="none"/>
        </w:rPr>
      </w:pPr>
    </w:p>
    <w:p w14:paraId="63FC0952">
      <w:pPr>
        <w:widowControl/>
        <w:adjustRightInd w:val="0"/>
        <w:snapToGrid w:val="0"/>
        <w:spacing w:line="360" w:lineRule="auto"/>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br w:type="page"/>
      </w:r>
      <w:r>
        <w:rPr>
          <w:rFonts w:hint="eastAsia" w:ascii="新宋体" w:hAnsi="新宋体" w:eastAsia="新宋体" w:cs="新宋体"/>
          <w:b/>
          <w:color w:val="auto"/>
          <w:kern w:val="0"/>
          <w:sz w:val="22"/>
          <w:szCs w:val="22"/>
          <w:highlight w:val="none"/>
        </w:rPr>
        <w:t xml:space="preserve">附件四  </w:t>
      </w:r>
    </w:p>
    <w:p w14:paraId="2FDF923B">
      <w:pPr>
        <w:widowControl/>
        <w:adjustRightInd w:val="0"/>
        <w:snapToGrid w:val="0"/>
        <w:spacing w:line="360" w:lineRule="auto"/>
        <w:ind w:firstLine="3654" w:firstLineChars="1300"/>
        <w:rPr>
          <w:rFonts w:hint="eastAsia" w:ascii="新宋体" w:hAnsi="新宋体" w:eastAsia="新宋体" w:cs="新宋体"/>
          <w:b/>
          <w:color w:val="auto"/>
          <w:kern w:val="0"/>
          <w:sz w:val="28"/>
          <w:szCs w:val="28"/>
          <w:highlight w:val="none"/>
        </w:rPr>
      </w:pPr>
      <w:r>
        <w:rPr>
          <w:rFonts w:hint="eastAsia" w:ascii="新宋体" w:hAnsi="新宋体" w:eastAsia="新宋体" w:cs="新宋体"/>
          <w:b/>
          <w:color w:val="auto"/>
          <w:kern w:val="0"/>
          <w:sz w:val="28"/>
          <w:szCs w:val="28"/>
          <w:highlight w:val="none"/>
        </w:rPr>
        <w:t>法定代表人（负责人）授权书</w:t>
      </w:r>
    </w:p>
    <w:p w14:paraId="6AF724BC">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lang w:eastAsia="zh-CN"/>
        </w:rPr>
        <w:t>温州市瓯海区第三人民医院</w:t>
      </w:r>
      <w:r>
        <w:rPr>
          <w:rFonts w:hint="eastAsia" w:ascii="新宋体" w:hAnsi="新宋体" w:eastAsia="新宋体" w:cs="新宋体"/>
          <w:color w:val="auto"/>
          <w:sz w:val="22"/>
          <w:szCs w:val="22"/>
          <w:highlight w:val="none"/>
        </w:rPr>
        <w:t>：</w:t>
      </w:r>
    </w:p>
    <w:p w14:paraId="56EA0F13">
      <w:pPr>
        <w:spacing w:line="42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浙江省成套招标代理有限公司</w:t>
      </w:r>
      <w:r>
        <w:rPr>
          <w:rFonts w:hint="eastAsia" w:ascii="新宋体" w:hAnsi="新宋体" w:eastAsia="新宋体" w:cs="新宋体"/>
          <w:color w:val="auto"/>
          <w:sz w:val="22"/>
          <w:szCs w:val="22"/>
          <w:highlight w:val="none"/>
        </w:rPr>
        <w:t>：</w:t>
      </w:r>
    </w:p>
    <w:p w14:paraId="5E1EFE65">
      <w:pPr>
        <w:spacing w:line="460" w:lineRule="exact"/>
        <w:rPr>
          <w:rFonts w:hint="eastAsia" w:ascii="新宋体" w:hAnsi="新宋体" w:eastAsia="新宋体" w:cs="新宋体"/>
          <w:color w:val="auto"/>
          <w:sz w:val="22"/>
          <w:szCs w:val="22"/>
          <w:highlight w:val="none"/>
          <w:u w:val="single"/>
        </w:rPr>
      </w:pPr>
    </w:p>
    <w:p w14:paraId="53E47FB7">
      <w:pPr>
        <w:spacing w:line="460" w:lineRule="exact"/>
        <w:ind w:firstLine="550" w:firstLineChars="2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（投标人名称）法定代表人（负责人）</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授权</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（全权代表姓名）为全权代表，参加贵处组织的</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（招标项目名称、编号）的招标活动，全权代表我方处理招标活动中的一切事宜。</w:t>
      </w:r>
    </w:p>
    <w:p w14:paraId="478DE951">
      <w:pPr>
        <w:spacing w:line="460" w:lineRule="exact"/>
        <w:ind w:firstLine="2955"/>
        <w:rPr>
          <w:rFonts w:hint="eastAsia" w:ascii="新宋体" w:hAnsi="新宋体" w:eastAsia="新宋体" w:cs="新宋体"/>
          <w:color w:val="auto"/>
          <w:sz w:val="22"/>
          <w:szCs w:val="22"/>
          <w:highlight w:val="none"/>
        </w:rPr>
      </w:pPr>
    </w:p>
    <w:p w14:paraId="2056AF81">
      <w:pPr>
        <w:spacing w:line="460" w:lineRule="exact"/>
        <w:ind w:firstLine="29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w:t>
      </w:r>
    </w:p>
    <w:p w14:paraId="1113A16C">
      <w:pPr>
        <w:spacing w:line="460" w:lineRule="exact"/>
        <w:ind w:firstLine="3987" w:firstLineChars="1805"/>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法定代表人（负责人） (签字或盖章)</w:t>
      </w:r>
      <w:r>
        <w:rPr>
          <w:rFonts w:hint="eastAsia" w:ascii="新宋体" w:hAnsi="新宋体" w:eastAsia="新宋体" w:cs="新宋体"/>
          <w:color w:val="auto"/>
          <w:sz w:val="22"/>
          <w:szCs w:val="22"/>
          <w:highlight w:val="none"/>
        </w:rPr>
        <w:t>：</w:t>
      </w:r>
    </w:p>
    <w:p w14:paraId="6CA050A0">
      <w:pPr>
        <w:spacing w:line="460" w:lineRule="exact"/>
        <w:ind w:firstLine="29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投标人名称（盖章）：</w:t>
      </w:r>
    </w:p>
    <w:p w14:paraId="6F9B5546">
      <w:pPr>
        <w:spacing w:line="460" w:lineRule="exact"/>
        <w:ind w:firstLine="295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日期：     年    月   日</w:t>
      </w:r>
    </w:p>
    <w:p w14:paraId="4F1B6E0E">
      <w:pPr>
        <w:spacing w:line="460" w:lineRule="exact"/>
        <w:rPr>
          <w:rFonts w:hint="eastAsia" w:ascii="新宋体" w:hAnsi="新宋体" w:eastAsia="新宋体" w:cs="新宋体"/>
          <w:color w:val="auto"/>
          <w:sz w:val="22"/>
          <w:szCs w:val="22"/>
          <w:highlight w:val="none"/>
        </w:rPr>
      </w:pPr>
    </w:p>
    <w:p w14:paraId="18725B5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附：</w:t>
      </w:r>
    </w:p>
    <w:p w14:paraId="33CA1A75">
      <w:pPr>
        <w:spacing w:line="460" w:lineRule="exact"/>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授权代表姓名：</w:t>
      </w:r>
    </w:p>
    <w:p w14:paraId="4AD9C034">
      <w:pPr>
        <w:spacing w:line="460" w:lineRule="exact"/>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职务：闰</w:t>
      </w:r>
    </w:p>
    <w:p w14:paraId="224B44DF">
      <w:pPr>
        <w:spacing w:line="460" w:lineRule="exact"/>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详细通讯地址：</w:t>
      </w:r>
    </w:p>
    <w:p w14:paraId="6E513A8A">
      <w:pPr>
        <w:spacing w:line="460" w:lineRule="exact"/>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电话：</w:t>
      </w:r>
    </w:p>
    <w:p w14:paraId="13701D5B">
      <w:pPr>
        <w:spacing w:line="460" w:lineRule="exact"/>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传真：</w:t>
      </w:r>
    </w:p>
    <w:p w14:paraId="39BCE2FB">
      <w:pPr>
        <w:spacing w:line="460" w:lineRule="exact"/>
        <w:ind w:firstLine="220" w:firstLineChars="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邮政编码:</w:t>
      </w:r>
    </w:p>
    <w:tbl>
      <w:tblPr>
        <w:tblStyle w:val="55"/>
        <w:tblW w:w="0" w:type="auto"/>
        <w:tblInd w:w="42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64"/>
      </w:tblGrid>
      <w:tr w14:paraId="7887E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7" w:hRule="atLeast"/>
        </w:trPr>
        <w:tc>
          <w:tcPr>
            <w:tcW w:w="4864" w:type="dxa"/>
            <w:noWrap w:val="0"/>
            <w:vAlign w:val="center"/>
          </w:tcPr>
          <w:p w14:paraId="52830BC4">
            <w:pPr>
              <w:spacing w:line="380" w:lineRule="exact"/>
              <w:jc w:val="center"/>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投标人代表身份证(正反面)复制件</w:t>
            </w:r>
          </w:p>
          <w:p w14:paraId="06F1FD68">
            <w:pPr>
              <w:spacing w:line="380" w:lineRule="exact"/>
              <w:jc w:val="center"/>
              <w:rPr>
                <w:rFonts w:hint="eastAsia" w:ascii="新宋体" w:hAnsi="新宋体" w:eastAsia="新宋体" w:cs="新宋体"/>
                <w:b/>
                <w:bCs/>
                <w:color w:val="auto"/>
                <w:sz w:val="28"/>
                <w:highlight w:val="none"/>
              </w:rPr>
            </w:pPr>
            <w:r>
              <w:rPr>
                <w:rFonts w:hint="eastAsia" w:ascii="新宋体" w:hAnsi="新宋体" w:eastAsia="新宋体" w:cs="新宋体"/>
                <w:b/>
                <w:bCs/>
                <w:color w:val="auto"/>
                <w:sz w:val="28"/>
                <w:highlight w:val="none"/>
              </w:rPr>
              <w:t>粘贴处或附后</w:t>
            </w:r>
          </w:p>
        </w:tc>
      </w:tr>
    </w:tbl>
    <w:p w14:paraId="295E40CE">
      <w:pPr>
        <w:pStyle w:val="24"/>
        <w:rPr>
          <w:rFonts w:hint="eastAsia" w:ascii="新宋体" w:hAnsi="新宋体" w:eastAsia="新宋体" w:cs="新宋体"/>
          <w:color w:val="auto"/>
          <w:highlight w:val="none"/>
        </w:rPr>
      </w:pPr>
    </w:p>
    <w:p w14:paraId="0CEAAA12">
      <w:pPr>
        <w:spacing w:line="460" w:lineRule="exact"/>
        <w:ind w:left="22" w:hanging="22" w:hangingChars="8"/>
        <w:jc w:val="center"/>
        <w:rPr>
          <w:rFonts w:hint="eastAsia" w:ascii="新宋体" w:hAnsi="新宋体" w:eastAsia="新宋体" w:cs="新宋体"/>
          <w:b/>
          <w:bCs/>
          <w:color w:val="auto"/>
          <w:sz w:val="28"/>
          <w:szCs w:val="28"/>
          <w:highlight w:val="none"/>
        </w:rPr>
      </w:pPr>
    </w:p>
    <w:p w14:paraId="6028FF25">
      <w:pPr>
        <w:pStyle w:val="2"/>
        <w:snapToGrid w:val="0"/>
        <w:spacing w:line="324" w:lineRule="auto"/>
        <w:jc w:val="both"/>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22"/>
          <w:szCs w:val="22"/>
          <w:highlight w:val="none"/>
        </w:rPr>
        <w:t>附件五</w:t>
      </w:r>
    </w:p>
    <w:p w14:paraId="5B765EBB">
      <w:pPr>
        <w:pStyle w:val="2"/>
        <w:snapToGrid w:val="0"/>
        <w:spacing w:line="324" w:lineRule="auto"/>
        <w:jc w:val="center"/>
        <w:rPr>
          <w:rFonts w:hint="eastAsia" w:ascii="新宋体" w:hAnsi="新宋体" w:eastAsia="新宋体" w:cs="新宋体"/>
          <w:b/>
          <w:color w:val="auto"/>
          <w:sz w:val="28"/>
          <w:szCs w:val="28"/>
          <w:highlight w:val="none"/>
        </w:rPr>
      </w:pPr>
      <w:r>
        <w:rPr>
          <w:rFonts w:hint="eastAsia" w:ascii="新宋体" w:hAnsi="新宋体" w:eastAsia="新宋体" w:cs="新宋体"/>
          <w:b/>
          <w:color w:val="auto"/>
          <w:sz w:val="28"/>
          <w:szCs w:val="28"/>
          <w:highlight w:val="none"/>
        </w:rPr>
        <w:t>诚信投标承诺书</w:t>
      </w:r>
    </w:p>
    <w:p w14:paraId="0BB1F080">
      <w:pPr>
        <w:ind w:right="-153" w:rightChars="-73"/>
        <w:jc w:val="center"/>
        <w:rPr>
          <w:rFonts w:hint="eastAsia" w:ascii="新宋体" w:hAnsi="新宋体" w:eastAsia="新宋体" w:cs="新宋体"/>
          <w:color w:val="auto"/>
          <w:sz w:val="22"/>
          <w:szCs w:val="22"/>
          <w:highlight w:val="none"/>
        </w:rPr>
      </w:pPr>
    </w:p>
    <w:p w14:paraId="1D685CA0">
      <w:pPr>
        <w:spacing w:line="520" w:lineRule="exact"/>
        <w:ind w:right="-153" w:rightChars="-73"/>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本企业郑重承诺：</w:t>
      </w:r>
    </w:p>
    <w:p w14:paraId="690D5780">
      <w:pPr>
        <w:spacing w:line="50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为了积极配合贵公司组织的</w:t>
      </w:r>
      <w:r>
        <w:rPr>
          <w:rFonts w:hint="eastAsia" w:ascii="新宋体" w:hAnsi="新宋体" w:eastAsia="新宋体" w:cs="新宋体"/>
          <w:color w:val="auto"/>
          <w:sz w:val="22"/>
          <w:szCs w:val="22"/>
          <w:highlight w:val="none"/>
          <w:u w:val="single"/>
          <w:lang w:eastAsia="zh-CN"/>
        </w:rPr>
        <w:t>温州市瓯海区第三人民医院血液透析及配套设备采购项目</w:t>
      </w:r>
      <w:r>
        <w:rPr>
          <w:rFonts w:hint="eastAsia" w:ascii="新宋体" w:hAnsi="新宋体" w:eastAsia="新宋体" w:cs="新宋体"/>
          <w:color w:val="auto"/>
          <w:sz w:val="22"/>
          <w:szCs w:val="22"/>
          <w:highlight w:val="none"/>
        </w:rPr>
        <w:t>招标工作，有效遏制不公平竞争和违规违纪问题的发生，确保招标工作的公平、公正、公开，我们保证认真贯彻《中华人民共和国政府采购法》、《中华人民共和国政府采购法实施条例》、《政府采购货物和服务招标投标管理办法》和《关于进一步规范政府采购活动的若干意见》等法律及有关法规相关规定以及有关廉洁要求，特承诺如下事项：</w:t>
      </w:r>
    </w:p>
    <w:p w14:paraId="10FB320F">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自觉遵守国家法律法规及有关廉政建设制度。</w:t>
      </w:r>
    </w:p>
    <w:p w14:paraId="5227A966">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主动了解采购人招投标纪律，积极配合采购人执行招投标廉政建设的有关规定。</w:t>
      </w:r>
    </w:p>
    <w:p w14:paraId="0BF70DE5">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不使用不正当手段妨碍、排挤其它投标人或串通投标。</w:t>
      </w:r>
    </w:p>
    <w:p w14:paraId="44524B92">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按照本采购文件规定的方式进行投标，不隐瞒本单位投标资质的真实情况，投标资质符合规定。</w:t>
      </w:r>
    </w:p>
    <w:p w14:paraId="1942A3AA">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不以任何方式向采购人员赠送礼品、礼金及有价证券；不宴请或邀请采购人的任何人参加高档娱乐消费、旅游、考察、参观等活动；不以任何形式报销采购人的任何人以及亲友的各种票据及费用；不进行可能影响招投标公平、公正的任何活动。</w:t>
      </w:r>
    </w:p>
    <w:p w14:paraId="2B186E83">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不向采购人及个人购置或提供通讯工具、交通工具和高档办公用品等。</w:t>
      </w:r>
    </w:p>
    <w:p w14:paraId="12B20CEF">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不向采购人涉及招标的人员的配偶、子女分包此次招标项目。</w:t>
      </w:r>
    </w:p>
    <w:p w14:paraId="13933BA2">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不向采购人及个人支付好处费、介绍费。</w:t>
      </w:r>
    </w:p>
    <w:p w14:paraId="7CC8D827">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一旦发现相关人员在招标过程中的索要财物等不廉洁行为，坚决予以抵制，并及时向有关纪检监察部门举报。</w:t>
      </w:r>
    </w:p>
    <w:p w14:paraId="4C984435">
      <w:pPr>
        <w:numPr>
          <w:ilvl w:val="0"/>
          <w:numId w:val="7"/>
        </w:numPr>
        <w:snapToGrid w:val="0"/>
        <w:spacing w:line="500" w:lineRule="exact"/>
        <w:ind w:firstLine="385"/>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我们若违反上述承诺，愿接受取消投标人资格及其他任何形式的处理。</w:t>
      </w:r>
    </w:p>
    <w:p w14:paraId="78D90674">
      <w:pPr>
        <w:snapToGrid w:val="0"/>
        <w:spacing w:line="500" w:lineRule="exact"/>
        <w:ind w:firstLine="385" w:firstLineChars="175"/>
        <w:rPr>
          <w:rFonts w:hint="eastAsia" w:ascii="新宋体" w:hAnsi="新宋体" w:eastAsia="新宋体" w:cs="新宋体"/>
          <w:color w:val="auto"/>
          <w:sz w:val="22"/>
          <w:szCs w:val="22"/>
          <w:highlight w:val="none"/>
        </w:rPr>
      </w:pPr>
    </w:p>
    <w:p w14:paraId="4B0CC84D">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225E20EB">
      <w:pPr>
        <w:tabs>
          <w:tab w:val="left" w:pos="840"/>
        </w:tabs>
        <w:adjustRightInd w:val="0"/>
        <w:snapToGrid w:val="0"/>
        <w:spacing w:line="360" w:lineRule="auto"/>
        <w:ind w:left="420" w:leftChars="200"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5961955E">
      <w:pPr>
        <w:spacing w:line="400" w:lineRule="exact"/>
        <w:ind w:firstLine="770" w:firstLineChars="3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5C5A273A">
      <w:pPr>
        <w:spacing w:line="460" w:lineRule="exact"/>
        <w:ind w:left="22" w:hanging="22" w:hangingChars="8"/>
        <w:rPr>
          <w:rFonts w:hint="eastAsia" w:ascii="新宋体" w:hAnsi="新宋体" w:eastAsia="新宋体" w:cs="新宋体"/>
          <w:b/>
          <w:bCs/>
          <w:color w:val="auto"/>
          <w:sz w:val="28"/>
          <w:szCs w:val="28"/>
          <w:highlight w:val="none"/>
        </w:rPr>
      </w:pPr>
    </w:p>
    <w:p w14:paraId="065FB603">
      <w:pPr>
        <w:spacing w:line="460" w:lineRule="exact"/>
        <w:rPr>
          <w:rFonts w:hint="eastAsia" w:ascii="新宋体" w:hAnsi="新宋体" w:eastAsia="新宋体" w:cs="新宋体"/>
          <w:b/>
          <w:color w:val="auto"/>
          <w:sz w:val="22"/>
          <w:szCs w:val="22"/>
          <w:highlight w:val="none"/>
          <w:u w:val="single"/>
        </w:rPr>
      </w:pPr>
      <w:r>
        <w:rPr>
          <w:rFonts w:hint="eastAsia" w:ascii="新宋体" w:hAnsi="新宋体" w:eastAsia="新宋体" w:cs="新宋体"/>
          <w:b/>
          <w:color w:val="auto"/>
          <w:sz w:val="22"/>
          <w:szCs w:val="22"/>
          <w:highlight w:val="none"/>
        </w:rPr>
        <w:t>注：</w:t>
      </w:r>
      <w:r>
        <w:rPr>
          <w:rFonts w:hint="eastAsia" w:ascii="新宋体" w:hAnsi="新宋体" w:eastAsia="新宋体" w:cs="新宋体"/>
          <w:b/>
          <w:color w:val="auto"/>
          <w:sz w:val="22"/>
          <w:szCs w:val="22"/>
          <w:highlight w:val="none"/>
          <w:u w:val="single"/>
        </w:rPr>
        <w:t>▲不提供诚信投标承诺书的投标文件将被视为未实质性响应招标文件要求，投标无效。</w:t>
      </w:r>
    </w:p>
    <w:p w14:paraId="63458650">
      <w:pPr>
        <w:spacing w:line="380" w:lineRule="exact"/>
        <w:ind w:left="-358" w:hanging="1"/>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22"/>
          <w:szCs w:val="22"/>
          <w:highlight w:val="none"/>
        </w:rPr>
        <w:t xml:space="preserve">  附件六                        </w:t>
      </w:r>
    </w:p>
    <w:p w14:paraId="3AF4E144">
      <w:pPr>
        <w:spacing w:line="360" w:lineRule="auto"/>
        <w:ind w:left="-358" w:leftChars="-171" w:hanging="1"/>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所有设备供货清单</w:t>
      </w:r>
    </w:p>
    <w:p w14:paraId="125A0753">
      <w:pPr>
        <w:spacing w:line="360" w:lineRule="auto"/>
        <w:ind w:left="-139" w:leftChars="-66" w:firstLine="217" w:firstLineChars="99"/>
        <w:rPr>
          <w:rFonts w:hint="eastAsia" w:ascii="新宋体" w:hAnsi="新宋体" w:eastAsia="新宋体" w:cs="新宋体"/>
          <w:b/>
          <w:bCs/>
          <w:color w:val="auto"/>
          <w:szCs w:val="21"/>
          <w:highlight w:val="none"/>
        </w:rPr>
      </w:pPr>
      <w:r>
        <w:rPr>
          <w:rFonts w:hint="eastAsia" w:ascii="新宋体" w:hAnsi="新宋体" w:eastAsia="新宋体" w:cs="新宋体"/>
          <w:bCs/>
          <w:color w:val="auto"/>
          <w:sz w:val="22"/>
          <w:szCs w:val="22"/>
          <w:highlight w:val="none"/>
        </w:rPr>
        <w:t>项目名称：                                                 项目编号：</w:t>
      </w:r>
    </w:p>
    <w:tbl>
      <w:tblPr>
        <w:tblStyle w:val="55"/>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2391"/>
        <w:gridCol w:w="1510"/>
        <w:gridCol w:w="2135"/>
        <w:gridCol w:w="1657"/>
        <w:gridCol w:w="1018"/>
      </w:tblGrid>
      <w:tr w14:paraId="79A485B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6A9B36AE">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2391" w:type="dxa"/>
            <w:noWrap w:val="0"/>
            <w:vAlign w:val="center"/>
          </w:tcPr>
          <w:p w14:paraId="5AE3E855">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名  称</w:t>
            </w:r>
          </w:p>
        </w:tc>
        <w:tc>
          <w:tcPr>
            <w:tcW w:w="1510" w:type="dxa"/>
            <w:noWrap w:val="0"/>
            <w:vAlign w:val="center"/>
          </w:tcPr>
          <w:p w14:paraId="6F1F829B">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单位</w:t>
            </w:r>
          </w:p>
        </w:tc>
        <w:tc>
          <w:tcPr>
            <w:tcW w:w="2135" w:type="dxa"/>
            <w:noWrap w:val="0"/>
            <w:vAlign w:val="center"/>
          </w:tcPr>
          <w:p w14:paraId="7729EFA0">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数量/台（套）</w:t>
            </w:r>
          </w:p>
        </w:tc>
        <w:tc>
          <w:tcPr>
            <w:tcW w:w="1657" w:type="dxa"/>
            <w:noWrap w:val="0"/>
            <w:vAlign w:val="center"/>
          </w:tcPr>
          <w:p w14:paraId="4347ECF1">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t>品牌、规格型号</w:t>
            </w:r>
          </w:p>
        </w:tc>
        <w:tc>
          <w:tcPr>
            <w:tcW w:w="1018" w:type="dxa"/>
            <w:noWrap w:val="0"/>
            <w:vAlign w:val="center"/>
          </w:tcPr>
          <w:p w14:paraId="164B898E">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备注</w:t>
            </w:r>
          </w:p>
        </w:tc>
      </w:tr>
      <w:tr w14:paraId="530198C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15848C40">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6D93C045">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654DF8A1">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41F8C7BC">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04FB90AA">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554CBBE9">
            <w:pPr>
              <w:spacing w:line="360" w:lineRule="auto"/>
              <w:jc w:val="center"/>
              <w:rPr>
                <w:rFonts w:hint="eastAsia" w:ascii="新宋体" w:hAnsi="新宋体" w:eastAsia="新宋体" w:cs="新宋体"/>
                <w:b/>
                <w:bCs/>
                <w:color w:val="auto"/>
                <w:sz w:val="22"/>
                <w:szCs w:val="22"/>
                <w:highlight w:val="none"/>
              </w:rPr>
            </w:pPr>
          </w:p>
        </w:tc>
      </w:tr>
      <w:tr w14:paraId="63A542C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6B1EB709">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45618A99">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5B6B7AB2">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48FE5989">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12BB06B2">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7252A9CD">
            <w:pPr>
              <w:spacing w:line="360" w:lineRule="auto"/>
              <w:jc w:val="center"/>
              <w:rPr>
                <w:rFonts w:hint="eastAsia" w:ascii="新宋体" w:hAnsi="新宋体" w:eastAsia="新宋体" w:cs="新宋体"/>
                <w:b/>
                <w:bCs/>
                <w:color w:val="auto"/>
                <w:sz w:val="22"/>
                <w:szCs w:val="22"/>
                <w:highlight w:val="none"/>
              </w:rPr>
            </w:pPr>
          </w:p>
        </w:tc>
      </w:tr>
      <w:tr w14:paraId="1019D61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4F6A98E7">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431CBD2E">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3A7A77DC">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0A544AB2">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5A407916">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2852D2A7">
            <w:pPr>
              <w:spacing w:line="360" w:lineRule="auto"/>
              <w:jc w:val="center"/>
              <w:rPr>
                <w:rFonts w:hint="eastAsia" w:ascii="新宋体" w:hAnsi="新宋体" w:eastAsia="新宋体" w:cs="新宋体"/>
                <w:b/>
                <w:bCs/>
                <w:color w:val="auto"/>
                <w:sz w:val="22"/>
                <w:szCs w:val="22"/>
                <w:highlight w:val="none"/>
              </w:rPr>
            </w:pPr>
          </w:p>
        </w:tc>
      </w:tr>
      <w:tr w14:paraId="2D8AF6A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4100CA73">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75F5F733">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7638CBE5">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166B716D">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2039F798">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0CDB60FC">
            <w:pPr>
              <w:spacing w:line="360" w:lineRule="auto"/>
              <w:jc w:val="center"/>
              <w:rPr>
                <w:rFonts w:hint="eastAsia" w:ascii="新宋体" w:hAnsi="新宋体" w:eastAsia="新宋体" w:cs="新宋体"/>
                <w:b/>
                <w:bCs/>
                <w:color w:val="auto"/>
                <w:sz w:val="22"/>
                <w:szCs w:val="22"/>
                <w:highlight w:val="none"/>
              </w:rPr>
            </w:pPr>
          </w:p>
        </w:tc>
      </w:tr>
      <w:tr w14:paraId="7B83477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1A2BB6EC">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694CCC4C">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7686C94C">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5CBF88BD">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0043370E">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67B0159A">
            <w:pPr>
              <w:spacing w:line="360" w:lineRule="auto"/>
              <w:jc w:val="center"/>
              <w:rPr>
                <w:rFonts w:hint="eastAsia" w:ascii="新宋体" w:hAnsi="新宋体" w:eastAsia="新宋体" w:cs="新宋体"/>
                <w:b/>
                <w:bCs/>
                <w:color w:val="auto"/>
                <w:sz w:val="22"/>
                <w:szCs w:val="22"/>
                <w:highlight w:val="none"/>
              </w:rPr>
            </w:pPr>
          </w:p>
        </w:tc>
      </w:tr>
      <w:tr w14:paraId="35F5135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39D32562">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4D0B829F">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37CE98A4">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226487D8">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71968BA8">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2C53AEDA">
            <w:pPr>
              <w:spacing w:line="360" w:lineRule="auto"/>
              <w:jc w:val="center"/>
              <w:rPr>
                <w:rFonts w:hint="eastAsia" w:ascii="新宋体" w:hAnsi="新宋体" w:eastAsia="新宋体" w:cs="新宋体"/>
                <w:b/>
                <w:bCs/>
                <w:color w:val="auto"/>
                <w:sz w:val="22"/>
                <w:szCs w:val="22"/>
                <w:highlight w:val="none"/>
              </w:rPr>
            </w:pPr>
          </w:p>
        </w:tc>
      </w:tr>
      <w:tr w14:paraId="275F8A2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1DE2A2E2">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68186F1A">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6D8F4CE7">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253150F8">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7F9F228F">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1C4D12A3">
            <w:pPr>
              <w:spacing w:line="360" w:lineRule="auto"/>
              <w:jc w:val="center"/>
              <w:rPr>
                <w:rFonts w:hint="eastAsia" w:ascii="新宋体" w:hAnsi="新宋体" w:eastAsia="新宋体" w:cs="新宋体"/>
                <w:b/>
                <w:bCs/>
                <w:color w:val="auto"/>
                <w:sz w:val="22"/>
                <w:szCs w:val="22"/>
                <w:highlight w:val="none"/>
              </w:rPr>
            </w:pPr>
          </w:p>
        </w:tc>
      </w:tr>
      <w:tr w14:paraId="2AEE973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701980F3">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55358A17">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70A38ABD">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3609FCA7">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02CC3AAE">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50884E0F">
            <w:pPr>
              <w:spacing w:line="360" w:lineRule="auto"/>
              <w:jc w:val="center"/>
              <w:rPr>
                <w:rFonts w:hint="eastAsia" w:ascii="新宋体" w:hAnsi="新宋体" w:eastAsia="新宋体" w:cs="新宋体"/>
                <w:b/>
                <w:bCs/>
                <w:color w:val="auto"/>
                <w:sz w:val="22"/>
                <w:szCs w:val="22"/>
                <w:highlight w:val="none"/>
              </w:rPr>
            </w:pPr>
          </w:p>
        </w:tc>
      </w:tr>
      <w:tr w14:paraId="5DF53FA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4D566A2B">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298DD781">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0F53CF1E">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4DDF22D2">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2DE854F4">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7963CFA6">
            <w:pPr>
              <w:spacing w:line="360" w:lineRule="auto"/>
              <w:jc w:val="center"/>
              <w:rPr>
                <w:rFonts w:hint="eastAsia" w:ascii="新宋体" w:hAnsi="新宋体" w:eastAsia="新宋体" w:cs="新宋体"/>
                <w:b/>
                <w:bCs/>
                <w:color w:val="auto"/>
                <w:sz w:val="22"/>
                <w:szCs w:val="22"/>
                <w:highlight w:val="none"/>
              </w:rPr>
            </w:pPr>
          </w:p>
        </w:tc>
      </w:tr>
      <w:tr w14:paraId="0313F3A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318C9D4C">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127EABE9">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78E18651">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68B1363A">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780E0E5C">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35094237">
            <w:pPr>
              <w:spacing w:line="360" w:lineRule="auto"/>
              <w:jc w:val="center"/>
              <w:rPr>
                <w:rFonts w:hint="eastAsia" w:ascii="新宋体" w:hAnsi="新宋体" w:eastAsia="新宋体" w:cs="新宋体"/>
                <w:b/>
                <w:bCs/>
                <w:color w:val="auto"/>
                <w:sz w:val="22"/>
                <w:szCs w:val="22"/>
                <w:highlight w:val="none"/>
              </w:rPr>
            </w:pPr>
          </w:p>
        </w:tc>
      </w:tr>
      <w:tr w14:paraId="20E11A8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038A685D">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67EB3A57">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75FBED1C">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679537AA">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68A4E2F5">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014C381E">
            <w:pPr>
              <w:spacing w:line="360" w:lineRule="auto"/>
              <w:jc w:val="center"/>
              <w:rPr>
                <w:rFonts w:hint="eastAsia" w:ascii="新宋体" w:hAnsi="新宋体" w:eastAsia="新宋体" w:cs="新宋体"/>
                <w:b/>
                <w:bCs/>
                <w:color w:val="auto"/>
                <w:sz w:val="22"/>
                <w:szCs w:val="22"/>
                <w:highlight w:val="none"/>
              </w:rPr>
            </w:pPr>
          </w:p>
        </w:tc>
      </w:tr>
      <w:tr w14:paraId="7045E37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18DDDC4B">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3628908A">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0D0FC430">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17DA49CD">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4FD45595">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7D8F32E1">
            <w:pPr>
              <w:spacing w:line="360" w:lineRule="auto"/>
              <w:jc w:val="center"/>
              <w:rPr>
                <w:rFonts w:hint="eastAsia" w:ascii="新宋体" w:hAnsi="新宋体" w:eastAsia="新宋体" w:cs="新宋体"/>
                <w:b/>
                <w:bCs/>
                <w:color w:val="auto"/>
                <w:sz w:val="22"/>
                <w:szCs w:val="22"/>
                <w:highlight w:val="none"/>
              </w:rPr>
            </w:pPr>
          </w:p>
        </w:tc>
      </w:tr>
      <w:tr w14:paraId="39C3EF4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71D4513E">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6B9E1F2D">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63A675C8">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4C3BD311">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5F16F7C5">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0B197D7A">
            <w:pPr>
              <w:spacing w:line="360" w:lineRule="auto"/>
              <w:jc w:val="center"/>
              <w:rPr>
                <w:rFonts w:hint="eastAsia" w:ascii="新宋体" w:hAnsi="新宋体" w:eastAsia="新宋体" w:cs="新宋体"/>
                <w:b/>
                <w:bCs/>
                <w:color w:val="auto"/>
                <w:sz w:val="22"/>
                <w:szCs w:val="22"/>
                <w:highlight w:val="none"/>
              </w:rPr>
            </w:pPr>
          </w:p>
        </w:tc>
      </w:tr>
      <w:tr w14:paraId="3A92C4D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4BB557DD">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22C15DC2">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262D24B4">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56019622">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34363177">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15B12645">
            <w:pPr>
              <w:spacing w:line="360" w:lineRule="auto"/>
              <w:jc w:val="center"/>
              <w:rPr>
                <w:rFonts w:hint="eastAsia" w:ascii="新宋体" w:hAnsi="新宋体" w:eastAsia="新宋体" w:cs="新宋体"/>
                <w:b/>
                <w:bCs/>
                <w:color w:val="auto"/>
                <w:sz w:val="22"/>
                <w:szCs w:val="22"/>
                <w:highlight w:val="none"/>
              </w:rPr>
            </w:pPr>
          </w:p>
        </w:tc>
      </w:tr>
      <w:tr w14:paraId="7892BEE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280E3135">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77E70C94">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0C340591">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3A2B0288">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17AA4272">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3A7A3831">
            <w:pPr>
              <w:spacing w:line="360" w:lineRule="auto"/>
              <w:jc w:val="center"/>
              <w:rPr>
                <w:rFonts w:hint="eastAsia" w:ascii="新宋体" w:hAnsi="新宋体" w:eastAsia="新宋体" w:cs="新宋体"/>
                <w:b/>
                <w:bCs/>
                <w:color w:val="auto"/>
                <w:sz w:val="22"/>
                <w:szCs w:val="22"/>
                <w:highlight w:val="none"/>
              </w:rPr>
            </w:pPr>
          </w:p>
        </w:tc>
      </w:tr>
      <w:tr w14:paraId="5A3CBC5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03712794">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5957CCFE">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1A618F74">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56AA25AD">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5B160FDC">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3981000D">
            <w:pPr>
              <w:spacing w:line="360" w:lineRule="auto"/>
              <w:jc w:val="center"/>
              <w:rPr>
                <w:rFonts w:hint="eastAsia" w:ascii="新宋体" w:hAnsi="新宋体" w:eastAsia="新宋体" w:cs="新宋体"/>
                <w:b/>
                <w:bCs/>
                <w:color w:val="auto"/>
                <w:sz w:val="22"/>
                <w:szCs w:val="22"/>
                <w:highlight w:val="none"/>
              </w:rPr>
            </w:pPr>
          </w:p>
        </w:tc>
      </w:tr>
      <w:tr w14:paraId="323A03D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5" w:type="dxa"/>
            <w:noWrap w:val="0"/>
            <w:vAlign w:val="center"/>
          </w:tcPr>
          <w:p w14:paraId="7C53BADE">
            <w:pPr>
              <w:spacing w:line="360" w:lineRule="auto"/>
              <w:jc w:val="center"/>
              <w:rPr>
                <w:rFonts w:hint="eastAsia" w:ascii="新宋体" w:hAnsi="新宋体" w:eastAsia="新宋体" w:cs="新宋体"/>
                <w:b/>
                <w:bCs/>
                <w:color w:val="auto"/>
                <w:sz w:val="22"/>
                <w:szCs w:val="22"/>
                <w:highlight w:val="none"/>
              </w:rPr>
            </w:pPr>
          </w:p>
        </w:tc>
        <w:tc>
          <w:tcPr>
            <w:tcW w:w="2391" w:type="dxa"/>
            <w:noWrap w:val="0"/>
            <w:vAlign w:val="center"/>
          </w:tcPr>
          <w:p w14:paraId="30C5CB46">
            <w:pPr>
              <w:spacing w:line="360" w:lineRule="auto"/>
              <w:jc w:val="center"/>
              <w:rPr>
                <w:rFonts w:hint="eastAsia" w:ascii="新宋体" w:hAnsi="新宋体" w:eastAsia="新宋体" w:cs="新宋体"/>
                <w:b/>
                <w:bCs/>
                <w:color w:val="auto"/>
                <w:sz w:val="22"/>
                <w:szCs w:val="22"/>
                <w:highlight w:val="none"/>
              </w:rPr>
            </w:pPr>
          </w:p>
        </w:tc>
        <w:tc>
          <w:tcPr>
            <w:tcW w:w="1510" w:type="dxa"/>
            <w:noWrap w:val="0"/>
            <w:vAlign w:val="center"/>
          </w:tcPr>
          <w:p w14:paraId="151CBF2C">
            <w:pPr>
              <w:spacing w:line="360" w:lineRule="auto"/>
              <w:jc w:val="center"/>
              <w:rPr>
                <w:rFonts w:hint="eastAsia" w:ascii="新宋体" w:hAnsi="新宋体" w:eastAsia="新宋体" w:cs="新宋体"/>
                <w:b/>
                <w:bCs/>
                <w:color w:val="auto"/>
                <w:sz w:val="22"/>
                <w:szCs w:val="22"/>
                <w:highlight w:val="none"/>
              </w:rPr>
            </w:pPr>
          </w:p>
        </w:tc>
        <w:tc>
          <w:tcPr>
            <w:tcW w:w="2135" w:type="dxa"/>
            <w:noWrap w:val="0"/>
            <w:vAlign w:val="center"/>
          </w:tcPr>
          <w:p w14:paraId="64CE4C15">
            <w:pPr>
              <w:spacing w:line="360" w:lineRule="auto"/>
              <w:jc w:val="center"/>
              <w:rPr>
                <w:rFonts w:hint="eastAsia" w:ascii="新宋体" w:hAnsi="新宋体" w:eastAsia="新宋体" w:cs="新宋体"/>
                <w:b/>
                <w:bCs/>
                <w:color w:val="auto"/>
                <w:sz w:val="22"/>
                <w:szCs w:val="22"/>
                <w:highlight w:val="none"/>
              </w:rPr>
            </w:pPr>
          </w:p>
        </w:tc>
        <w:tc>
          <w:tcPr>
            <w:tcW w:w="1657" w:type="dxa"/>
            <w:noWrap w:val="0"/>
            <w:vAlign w:val="center"/>
          </w:tcPr>
          <w:p w14:paraId="2892423C">
            <w:pPr>
              <w:spacing w:line="360" w:lineRule="auto"/>
              <w:jc w:val="center"/>
              <w:rPr>
                <w:rFonts w:hint="eastAsia" w:ascii="新宋体" w:hAnsi="新宋体" w:eastAsia="新宋体" w:cs="新宋体"/>
                <w:b/>
                <w:bCs/>
                <w:color w:val="auto"/>
                <w:sz w:val="22"/>
                <w:szCs w:val="22"/>
                <w:highlight w:val="none"/>
              </w:rPr>
            </w:pPr>
          </w:p>
        </w:tc>
        <w:tc>
          <w:tcPr>
            <w:tcW w:w="1018" w:type="dxa"/>
            <w:noWrap w:val="0"/>
            <w:vAlign w:val="center"/>
          </w:tcPr>
          <w:p w14:paraId="3A0BD4AE">
            <w:pPr>
              <w:spacing w:line="360" w:lineRule="auto"/>
              <w:jc w:val="center"/>
              <w:rPr>
                <w:rFonts w:hint="eastAsia" w:ascii="新宋体" w:hAnsi="新宋体" w:eastAsia="新宋体" w:cs="新宋体"/>
                <w:b/>
                <w:bCs/>
                <w:color w:val="auto"/>
                <w:sz w:val="22"/>
                <w:szCs w:val="22"/>
                <w:highlight w:val="none"/>
              </w:rPr>
            </w:pPr>
          </w:p>
        </w:tc>
      </w:tr>
    </w:tbl>
    <w:p w14:paraId="33055E1E">
      <w:pPr>
        <w:spacing w:before="120" w:beforeLines="50" w:line="360" w:lineRule="auto"/>
        <w:ind w:left="880" w:right="-11" w:hanging="880" w:hangingChars="400"/>
        <w:rPr>
          <w:rFonts w:hint="eastAsia" w:ascii="新宋体" w:hAnsi="新宋体" w:eastAsia="新宋体" w:cs="新宋体"/>
          <w:color w:val="auto"/>
          <w:sz w:val="22"/>
          <w:szCs w:val="22"/>
          <w:highlight w:val="none"/>
        </w:rPr>
      </w:pPr>
    </w:p>
    <w:p w14:paraId="79B017B5">
      <w:pPr>
        <w:spacing w:before="120" w:beforeLines="50" w:line="360" w:lineRule="auto"/>
        <w:ind w:left="880" w:right="-11" w:hanging="880" w:hangingChars="400"/>
        <w:rPr>
          <w:rFonts w:hint="eastAsia" w:ascii="新宋体" w:hAnsi="新宋体" w:eastAsia="新宋体" w:cs="新宋体"/>
          <w:color w:val="auto"/>
          <w:sz w:val="22"/>
          <w:szCs w:val="22"/>
          <w:highlight w:val="none"/>
        </w:rPr>
      </w:pPr>
    </w:p>
    <w:p w14:paraId="490DACCA">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5094C35F">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法定代表人（负责人）或授权代表（签名或盖章）：</w:t>
      </w:r>
    </w:p>
    <w:p w14:paraId="60910026">
      <w:pPr>
        <w:tabs>
          <w:tab w:val="left" w:pos="0"/>
        </w:tabs>
        <w:adjustRightInd w:val="0"/>
        <w:snapToGrid w:val="0"/>
        <w:spacing w:line="360" w:lineRule="auto"/>
        <w:ind w:firstLine="4730" w:firstLineChars="2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31CAFD5C">
      <w:pPr>
        <w:spacing w:line="360" w:lineRule="auto"/>
        <w:ind w:left="-149" w:leftChars="-71" w:firstLine="209" w:firstLineChars="99"/>
        <w:rPr>
          <w:rFonts w:hint="eastAsia" w:ascii="新宋体" w:hAnsi="新宋体" w:eastAsia="新宋体" w:cs="新宋体"/>
          <w:b/>
          <w:bCs/>
          <w:color w:val="auto"/>
          <w:szCs w:val="21"/>
          <w:highlight w:val="none"/>
        </w:rPr>
      </w:pPr>
    </w:p>
    <w:p w14:paraId="45B8F8CF">
      <w:pPr>
        <w:spacing w:line="360" w:lineRule="auto"/>
        <w:ind w:left="-149" w:leftChars="-71" w:firstLine="209" w:firstLineChars="99"/>
        <w:rPr>
          <w:rFonts w:hint="eastAsia" w:ascii="新宋体" w:hAnsi="新宋体" w:eastAsia="新宋体" w:cs="新宋体"/>
          <w:b/>
          <w:bCs/>
          <w:color w:val="auto"/>
          <w:szCs w:val="21"/>
          <w:highlight w:val="none"/>
        </w:rPr>
      </w:pPr>
      <w:r>
        <w:rPr>
          <w:rFonts w:hint="eastAsia" w:ascii="新宋体" w:hAnsi="新宋体" w:eastAsia="新宋体" w:cs="新宋体"/>
          <w:b/>
          <w:bCs/>
          <w:color w:val="auto"/>
          <w:szCs w:val="21"/>
          <w:highlight w:val="none"/>
        </w:rPr>
        <w:br w:type="page"/>
      </w:r>
      <w:r>
        <w:rPr>
          <w:rFonts w:hint="eastAsia" w:ascii="新宋体" w:hAnsi="新宋体" w:eastAsia="新宋体" w:cs="新宋体"/>
          <w:b/>
          <w:bCs/>
          <w:color w:val="auto"/>
          <w:szCs w:val="21"/>
          <w:highlight w:val="none"/>
        </w:rPr>
        <w:t>附件七</w:t>
      </w:r>
    </w:p>
    <w:p w14:paraId="7280D7C1">
      <w:pPr>
        <w:spacing w:line="360" w:lineRule="auto"/>
        <w:ind w:firstLine="3755" w:firstLineChars="170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xml:space="preserve">投标产品配置清单 </w:t>
      </w:r>
    </w:p>
    <w:p w14:paraId="67D446E1">
      <w:pPr>
        <w:pStyle w:val="22"/>
        <w:adjustRightInd w:val="0"/>
        <w:snapToGrid w:val="0"/>
        <w:spacing w:line="360" w:lineRule="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 xml:space="preserve">项目名称： </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bCs/>
          <w:color w:val="auto"/>
          <w:sz w:val="22"/>
          <w:szCs w:val="22"/>
          <w:highlight w:val="none"/>
        </w:rPr>
        <w:t xml:space="preserve">                     项目编号：</w:t>
      </w:r>
    </w:p>
    <w:tbl>
      <w:tblPr>
        <w:tblStyle w:val="55"/>
        <w:tblW w:w="0" w:type="auto"/>
        <w:tblInd w:w="0" w:type="dxa"/>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895"/>
        <w:gridCol w:w="2227"/>
        <w:gridCol w:w="2447"/>
        <w:gridCol w:w="1169"/>
        <w:gridCol w:w="974"/>
        <w:gridCol w:w="974"/>
        <w:gridCol w:w="1168"/>
      </w:tblGrid>
      <w:tr w14:paraId="4219A530">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635" w:hRule="atLeast"/>
        </w:trPr>
        <w:tc>
          <w:tcPr>
            <w:tcW w:w="895" w:type="dxa"/>
            <w:noWrap w:val="0"/>
            <w:vAlign w:val="center"/>
          </w:tcPr>
          <w:p w14:paraId="7063C08C">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序号</w:t>
            </w:r>
          </w:p>
        </w:tc>
        <w:tc>
          <w:tcPr>
            <w:tcW w:w="2227" w:type="dxa"/>
            <w:noWrap w:val="0"/>
            <w:vAlign w:val="center"/>
          </w:tcPr>
          <w:p w14:paraId="2E4AA561">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设备名称、</w:t>
            </w:r>
            <w:r>
              <w:rPr>
                <w:rFonts w:hint="eastAsia" w:ascii="新宋体" w:hAnsi="新宋体" w:eastAsia="新宋体" w:cs="新宋体"/>
                <w:color w:val="auto"/>
                <w:sz w:val="22"/>
                <w:szCs w:val="22"/>
                <w:highlight w:val="none"/>
              </w:rPr>
              <w:t>品牌、</w:t>
            </w:r>
            <w:r>
              <w:rPr>
                <w:rFonts w:hint="eastAsia" w:ascii="新宋体" w:hAnsi="新宋体" w:eastAsia="新宋体" w:cs="新宋体"/>
                <w:bCs/>
                <w:color w:val="auto"/>
                <w:sz w:val="22"/>
                <w:szCs w:val="22"/>
                <w:highlight w:val="none"/>
              </w:rPr>
              <w:t>规格型号</w:t>
            </w:r>
          </w:p>
        </w:tc>
        <w:tc>
          <w:tcPr>
            <w:tcW w:w="2447" w:type="dxa"/>
            <w:noWrap w:val="0"/>
            <w:vAlign w:val="center"/>
          </w:tcPr>
          <w:p w14:paraId="1991AF86">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 xml:space="preserve"> 详细配置</w:t>
            </w:r>
          </w:p>
        </w:tc>
        <w:tc>
          <w:tcPr>
            <w:tcW w:w="1169" w:type="dxa"/>
            <w:noWrap w:val="0"/>
            <w:vAlign w:val="center"/>
          </w:tcPr>
          <w:p w14:paraId="1742AB9F">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原产地</w:t>
            </w:r>
          </w:p>
        </w:tc>
        <w:tc>
          <w:tcPr>
            <w:tcW w:w="974" w:type="dxa"/>
            <w:noWrap w:val="0"/>
            <w:vAlign w:val="center"/>
          </w:tcPr>
          <w:p w14:paraId="3F03BC85">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color w:val="auto"/>
                <w:sz w:val="22"/>
                <w:szCs w:val="22"/>
                <w:highlight w:val="none"/>
              </w:rPr>
              <w:t>制造商</w:t>
            </w:r>
          </w:p>
        </w:tc>
        <w:tc>
          <w:tcPr>
            <w:tcW w:w="974" w:type="dxa"/>
            <w:noWrap w:val="0"/>
            <w:vAlign w:val="center"/>
          </w:tcPr>
          <w:p w14:paraId="3B7A11AF">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数量</w:t>
            </w:r>
          </w:p>
        </w:tc>
        <w:tc>
          <w:tcPr>
            <w:tcW w:w="1168" w:type="dxa"/>
            <w:noWrap w:val="0"/>
            <w:vAlign w:val="center"/>
          </w:tcPr>
          <w:p w14:paraId="227F016F">
            <w:pPr>
              <w:spacing w:line="360" w:lineRule="auto"/>
              <w:jc w:val="center"/>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质保期</w:t>
            </w:r>
          </w:p>
        </w:tc>
      </w:tr>
      <w:tr w14:paraId="5BB8AB3E">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7A92343E">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5FD20250">
            <w:pPr>
              <w:pStyle w:val="2"/>
              <w:spacing w:line="360" w:lineRule="auto"/>
              <w:ind w:left="469" w:hanging="469"/>
              <w:jc w:val="center"/>
              <w:rPr>
                <w:rFonts w:hint="eastAsia" w:ascii="新宋体" w:hAnsi="新宋体" w:eastAsia="新宋体" w:cs="新宋体"/>
                <w:bCs/>
                <w:color w:val="auto"/>
                <w:kern w:val="2"/>
                <w:sz w:val="22"/>
                <w:szCs w:val="22"/>
                <w:highlight w:val="none"/>
              </w:rPr>
            </w:pPr>
          </w:p>
        </w:tc>
        <w:tc>
          <w:tcPr>
            <w:tcW w:w="2447" w:type="dxa"/>
            <w:noWrap w:val="0"/>
            <w:vAlign w:val="center"/>
          </w:tcPr>
          <w:p w14:paraId="25A0F40C">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5375AF74">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3B5E4AF7">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322C6CB5">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6B72953E">
            <w:pPr>
              <w:spacing w:line="360" w:lineRule="auto"/>
              <w:jc w:val="center"/>
              <w:rPr>
                <w:rFonts w:hint="eastAsia" w:ascii="新宋体" w:hAnsi="新宋体" w:eastAsia="新宋体" w:cs="新宋体"/>
                <w:color w:val="auto"/>
                <w:sz w:val="22"/>
                <w:szCs w:val="22"/>
                <w:highlight w:val="none"/>
              </w:rPr>
            </w:pPr>
          </w:p>
        </w:tc>
      </w:tr>
      <w:tr w14:paraId="054BA7E4">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22F1326A">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10029E75">
            <w:pPr>
              <w:pStyle w:val="2"/>
              <w:spacing w:line="360" w:lineRule="auto"/>
              <w:ind w:left="469" w:hanging="469"/>
              <w:jc w:val="center"/>
              <w:rPr>
                <w:rFonts w:hint="eastAsia" w:ascii="新宋体" w:hAnsi="新宋体" w:eastAsia="新宋体" w:cs="新宋体"/>
                <w:bCs/>
                <w:color w:val="auto"/>
                <w:kern w:val="2"/>
                <w:sz w:val="22"/>
                <w:szCs w:val="22"/>
                <w:highlight w:val="none"/>
              </w:rPr>
            </w:pPr>
          </w:p>
        </w:tc>
        <w:tc>
          <w:tcPr>
            <w:tcW w:w="2447" w:type="dxa"/>
            <w:noWrap w:val="0"/>
            <w:vAlign w:val="center"/>
          </w:tcPr>
          <w:p w14:paraId="174E5651">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4BAB9EE0">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59B831C9">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7D761030">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1C57E2E2">
            <w:pPr>
              <w:spacing w:line="360" w:lineRule="auto"/>
              <w:jc w:val="center"/>
              <w:rPr>
                <w:rFonts w:hint="eastAsia" w:ascii="新宋体" w:hAnsi="新宋体" w:eastAsia="新宋体" w:cs="新宋体"/>
                <w:color w:val="auto"/>
                <w:sz w:val="22"/>
                <w:szCs w:val="22"/>
                <w:highlight w:val="none"/>
              </w:rPr>
            </w:pPr>
          </w:p>
        </w:tc>
      </w:tr>
      <w:tr w14:paraId="427E97E3">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0F48D624">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5C72AE3C">
            <w:pPr>
              <w:pStyle w:val="2"/>
              <w:spacing w:line="360" w:lineRule="auto"/>
              <w:ind w:left="469" w:hanging="469"/>
              <w:jc w:val="center"/>
              <w:rPr>
                <w:rFonts w:hint="eastAsia" w:ascii="新宋体" w:hAnsi="新宋体" w:eastAsia="新宋体" w:cs="新宋体"/>
                <w:bCs/>
                <w:color w:val="auto"/>
                <w:kern w:val="2"/>
                <w:sz w:val="22"/>
                <w:szCs w:val="22"/>
                <w:highlight w:val="none"/>
              </w:rPr>
            </w:pPr>
          </w:p>
        </w:tc>
        <w:tc>
          <w:tcPr>
            <w:tcW w:w="2447" w:type="dxa"/>
            <w:noWrap w:val="0"/>
            <w:vAlign w:val="center"/>
          </w:tcPr>
          <w:p w14:paraId="1D3661FA">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202D71CB">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12D067B7">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2639E7CE">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030F486D">
            <w:pPr>
              <w:spacing w:line="360" w:lineRule="auto"/>
              <w:jc w:val="center"/>
              <w:rPr>
                <w:rFonts w:hint="eastAsia" w:ascii="新宋体" w:hAnsi="新宋体" w:eastAsia="新宋体" w:cs="新宋体"/>
                <w:color w:val="auto"/>
                <w:sz w:val="22"/>
                <w:szCs w:val="22"/>
                <w:highlight w:val="none"/>
              </w:rPr>
            </w:pPr>
          </w:p>
        </w:tc>
      </w:tr>
      <w:tr w14:paraId="3C45CEC7">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3991C075">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3543E971">
            <w:pPr>
              <w:pStyle w:val="2"/>
              <w:spacing w:line="360" w:lineRule="auto"/>
              <w:ind w:left="469" w:hanging="469"/>
              <w:jc w:val="center"/>
              <w:rPr>
                <w:rFonts w:hint="eastAsia" w:ascii="新宋体" w:hAnsi="新宋体" w:eastAsia="新宋体" w:cs="新宋体"/>
                <w:bCs/>
                <w:color w:val="auto"/>
                <w:kern w:val="2"/>
                <w:sz w:val="22"/>
                <w:szCs w:val="22"/>
                <w:highlight w:val="none"/>
              </w:rPr>
            </w:pPr>
          </w:p>
        </w:tc>
        <w:tc>
          <w:tcPr>
            <w:tcW w:w="2447" w:type="dxa"/>
            <w:noWrap w:val="0"/>
            <w:vAlign w:val="center"/>
          </w:tcPr>
          <w:p w14:paraId="2EA3ABF9">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57EF1172">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54E7B5F3">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05C988AF">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0C3BA713">
            <w:pPr>
              <w:spacing w:line="360" w:lineRule="auto"/>
              <w:jc w:val="center"/>
              <w:rPr>
                <w:rFonts w:hint="eastAsia" w:ascii="新宋体" w:hAnsi="新宋体" w:eastAsia="新宋体" w:cs="新宋体"/>
                <w:color w:val="auto"/>
                <w:sz w:val="22"/>
                <w:szCs w:val="22"/>
                <w:highlight w:val="none"/>
              </w:rPr>
            </w:pPr>
          </w:p>
        </w:tc>
      </w:tr>
      <w:tr w14:paraId="0635779C">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69859ABF">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1654808B">
            <w:pPr>
              <w:spacing w:line="360" w:lineRule="auto"/>
              <w:jc w:val="center"/>
              <w:rPr>
                <w:rFonts w:hint="eastAsia" w:ascii="新宋体" w:hAnsi="新宋体" w:eastAsia="新宋体" w:cs="新宋体"/>
                <w:bCs/>
                <w:color w:val="auto"/>
                <w:sz w:val="22"/>
                <w:szCs w:val="22"/>
                <w:highlight w:val="none"/>
              </w:rPr>
            </w:pPr>
          </w:p>
        </w:tc>
        <w:tc>
          <w:tcPr>
            <w:tcW w:w="2447" w:type="dxa"/>
            <w:noWrap w:val="0"/>
            <w:vAlign w:val="center"/>
          </w:tcPr>
          <w:p w14:paraId="2F37A4B2">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771C1DA4">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2A44BC4C">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6A53E0E7">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49978A29">
            <w:pPr>
              <w:spacing w:line="360" w:lineRule="auto"/>
              <w:jc w:val="center"/>
              <w:rPr>
                <w:rFonts w:hint="eastAsia" w:ascii="新宋体" w:hAnsi="新宋体" w:eastAsia="新宋体" w:cs="新宋体"/>
                <w:color w:val="auto"/>
                <w:sz w:val="22"/>
                <w:szCs w:val="22"/>
                <w:highlight w:val="none"/>
              </w:rPr>
            </w:pPr>
          </w:p>
        </w:tc>
      </w:tr>
      <w:tr w14:paraId="21120D88">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75ED77C7">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7727798D">
            <w:pPr>
              <w:spacing w:line="360" w:lineRule="auto"/>
              <w:jc w:val="center"/>
              <w:rPr>
                <w:rFonts w:hint="eastAsia" w:ascii="新宋体" w:hAnsi="新宋体" w:eastAsia="新宋体" w:cs="新宋体"/>
                <w:bCs/>
                <w:color w:val="auto"/>
                <w:sz w:val="22"/>
                <w:szCs w:val="22"/>
                <w:highlight w:val="none"/>
              </w:rPr>
            </w:pPr>
          </w:p>
        </w:tc>
        <w:tc>
          <w:tcPr>
            <w:tcW w:w="2447" w:type="dxa"/>
            <w:noWrap w:val="0"/>
            <w:vAlign w:val="center"/>
          </w:tcPr>
          <w:p w14:paraId="119934D5">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0B306590">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01C36748">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5B1BAC7B">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28604B51">
            <w:pPr>
              <w:spacing w:line="360" w:lineRule="auto"/>
              <w:jc w:val="center"/>
              <w:rPr>
                <w:rFonts w:hint="eastAsia" w:ascii="新宋体" w:hAnsi="新宋体" w:eastAsia="新宋体" w:cs="新宋体"/>
                <w:color w:val="auto"/>
                <w:sz w:val="22"/>
                <w:szCs w:val="22"/>
                <w:highlight w:val="none"/>
              </w:rPr>
            </w:pPr>
          </w:p>
        </w:tc>
      </w:tr>
      <w:tr w14:paraId="6C84F5D0">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28A94E0B">
            <w:pPr>
              <w:spacing w:line="360" w:lineRule="auto"/>
              <w:jc w:val="center"/>
              <w:rPr>
                <w:rFonts w:hint="eastAsia" w:ascii="新宋体" w:hAnsi="新宋体" w:eastAsia="新宋体" w:cs="新宋体"/>
                <w:color w:val="auto"/>
                <w:sz w:val="22"/>
                <w:szCs w:val="22"/>
                <w:highlight w:val="none"/>
              </w:rPr>
            </w:pPr>
          </w:p>
        </w:tc>
        <w:tc>
          <w:tcPr>
            <w:tcW w:w="2227" w:type="dxa"/>
            <w:noWrap w:val="0"/>
            <w:vAlign w:val="center"/>
          </w:tcPr>
          <w:p w14:paraId="67BF8066">
            <w:pPr>
              <w:spacing w:line="360" w:lineRule="auto"/>
              <w:jc w:val="center"/>
              <w:rPr>
                <w:rFonts w:hint="eastAsia" w:ascii="新宋体" w:hAnsi="新宋体" w:eastAsia="新宋体" w:cs="新宋体"/>
                <w:bCs/>
                <w:color w:val="auto"/>
                <w:sz w:val="22"/>
                <w:szCs w:val="22"/>
                <w:highlight w:val="none"/>
              </w:rPr>
            </w:pPr>
          </w:p>
        </w:tc>
        <w:tc>
          <w:tcPr>
            <w:tcW w:w="2447" w:type="dxa"/>
            <w:noWrap w:val="0"/>
            <w:vAlign w:val="center"/>
          </w:tcPr>
          <w:p w14:paraId="7B70408C">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3B81DEE0">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67320E3D">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483FBEC9">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5B003A16">
            <w:pPr>
              <w:spacing w:line="360" w:lineRule="auto"/>
              <w:jc w:val="center"/>
              <w:rPr>
                <w:rFonts w:hint="eastAsia" w:ascii="新宋体" w:hAnsi="新宋体" w:eastAsia="新宋体" w:cs="新宋体"/>
                <w:color w:val="auto"/>
                <w:sz w:val="22"/>
                <w:szCs w:val="22"/>
                <w:highlight w:val="none"/>
              </w:rPr>
            </w:pPr>
          </w:p>
        </w:tc>
      </w:tr>
      <w:tr w14:paraId="12A304E3">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14AD8371">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3414498A">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736A582F">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66F32118">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60FA4884">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2ACEC367">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5C132CD0">
            <w:pPr>
              <w:spacing w:line="360" w:lineRule="auto"/>
              <w:jc w:val="center"/>
              <w:rPr>
                <w:rFonts w:hint="eastAsia" w:ascii="新宋体" w:hAnsi="新宋体" w:eastAsia="新宋体" w:cs="新宋体"/>
                <w:color w:val="auto"/>
                <w:sz w:val="22"/>
                <w:szCs w:val="22"/>
                <w:highlight w:val="none"/>
              </w:rPr>
            </w:pPr>
          </w:p>
        </w:tc>
      </w:tr>
      <w:tr w14:paraId="4B93D127">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71231ACF">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4F677083">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76F1C34E">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3557F6D4">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2040FB8C">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50793404">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7AB24904">
            <w:pPr>
              <w:spacing w:line="360" w:lineRule="auto"/>
              <w:jc w:val="center"/>
              <w:rPr>
                <w:rFonts w:hint="eastAsia" w:ascii="新宋体" w:hAnsi="新宋体" w:eastAsia="新宋体" w:cs="新宋体"/>
                <w:color w:val="auto"/>
                <w:sz w:val="22"/>
                <w:szCs w:val="22"/>
                <w:highlight w:val="none"/>
              </w:rPr>
            </w:pPr>
          </w:p>
        </w:tc>
      </w:tr>
      <w:tr w14:paraId="63166E85">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16F2DA0F">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201C8545">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3A4D263C">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6A462344">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0F34838C">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61522353">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61575C60">
            <w:pPr>
              <w:spacing w:line="360" w:lineRule="auto"/>
              <w:jc w:val="center"/>
              <w:rPr>
                <w:rFonts w:hint="eastAsia" w:ascii="新宋体" w:hAnsi="新宋体" w:eastAsia="新宋体" w:cs="新宋体"/>
                <w:color w:val="auto"/>
                <w:sz w:val="22"/>
                <w:szCs w:val="22"/>
                <w:highlight w:val="none"/>
              </w:rPr>
            </w:pPr>
          </w:p>
        </w:tc>
      </w:tr>
      <w:tr w14:paraId="52DB62FA">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271221DC">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26E727FC">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5B7BEFB6">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084DEDCF">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4336E02D">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3F5B9ABE">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0B89EA98">
            <w:pPr>
              <w:spacing w:line="360" w:lineRule="auto"/>
              <w:jc w:val="center"/>
              <w:rPr>
                <w:rFonts w:hint="eastAsia" w:ascii="新宋体" w:hAnsi="新宋体" w:eastAsia="新宋体" w:cs="新宋体"/>
                <w:color w:val="auto"/>
                <w:sz w:val="22"/>
                <w:szCs w:val="22"/>
                <w:highlight w:val="none"/>
              </w:rPr>
            </w:pPr>
          </w:p>
        </w:tc>
      </w:tr>
      <w:tr w14:paraId="6253B3DB">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PrEx>
        <w:trPr>
          <w:cantSplit/>
          <w:trHeight w:val="544" w:hRule="exact"/>
        </w:trPr>
        <w:tc>
          <w:tcPr>
            <w:tcW w:w="895" w:type="dxa"/>
            <w:noWrap w:val="0"/>
            <w:vAlign w:val="center"/>
          </w:tcPr>
          <w:p w14:paraId="1D641839">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09DD82ED">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5801B0FC">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26C5C92E">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1AF9CBD6">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204B29BD">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0B5346CF">
            <w:pPr>
              <w:spacing w:line="360" w:lineRule="auto"/>
              <w:jc w:val="center"/>
              <w:rPr>
                <w:rFonts w:hint="eastAsia" w:ascii="新宋体" w:hAnsi="新宋体" w:eastAsia="新宋体" w:cs="新宋体"/>
                <w:color w:val="auto"/>
                <w:sz w:val="22"/>
                <w:szCs w:val="22"/>
                <w:highlight w:val="none"/>
              </w:rPr>
            </w:pPr>
          </w:p>
        </w:tc>
      </w:tr>
      <w:tr w14:paraId="27EE9C75">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086D8275">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33E3610F">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6916B808">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4EC8FCC5">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5FA8FD95">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0FAA9FC0">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5211CCD2">
            <w:pPr>
              <w:spacing w:line="360" w:lineRule="auto"/>
              <w:jc w:val="center"/>
              <w:rPr>
                <w:rFonts w:hint="eastAsia" w:ascii="新宋体" w:hAnsi="新宋体" w:eastAsia="新宋体" w:cs="新宋体"/>
                <w:color w:val="auto"/>
                <w:sz w:val="22"/>
                <w:szCs w:val="22"/>
                <w:highlight w:val="none"/>
              </w:rPr>
            </w:pPr>
          </w:p>
        </w:tc>
      </w:tr>
      <w:tr w14:paraId="0317818F">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3D99B8F0">
            <w:pPr>
              <w:spacing w:line="360" w:lineRule="auto"/>
              <w:jc w:val="center"/>
              <w:rPr>
                <w:rFonts w:hint="eastAsia" w:ascii="新宋体" w:hAnsi="新宋体" w:eastAsia="新宋体" w:cs="新宋体"/>
                <w:bCs/>
                <w:color w:val="auto"/>
                <w:sz w:val="22"/>
                <w:szCs w:val="22"/>
                <w:highlight w:val="none"/>
              </w:rPr>
            </w:pPr>
          </w:p>
        </w:tc>
        <w:tc>
          <w:tcPr>
            <w:tcW w:w="2227" w:type="dxa"/>
            <w:noWrap w:val="0"/>
            <w:vAlign w:val="center"/>
          </w:tcPr>
          <w:p w14:paraId="03F31B37">
            <w:pPr>
              <w:spacing w:line="360" w:lineRule="auto"/>
              <w:rPr>
                <w:rFonts w:hint="eastAsia" w:ascii="新宋体" w:hAnsi="新宋体" w:eastAsia="新宋体" w:cs="新宋体"/>
                <w:bCs/>
                <w:color w:val="auto"/>
                <w:sz w:val="22"/>
                <w:szCs w:val="22"/>
                <w:highlight w:val="none"/>
              </w:rPr>
            </w:pPr>
          </w:p>
        </w:tc>
        <w:tc>
          <w:tcPr>
            <w:tcW w:w="2447" w:type="dxa"/>
            <w:noWrap w:val="0"/>
            <w:vAlign w:val="center"/>
          </w:tcPr>
          <w:p w14:paraId="06C1FB6E">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1D0C0B70">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3ED78AF7">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1BAE805E">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3B40D379">
            <w:pPr>
              <w:spacing w:line="360" w:lineRule="auto"/>
              <w:jc w:val="center"/>
              <w:rPr>
                <w:rFonts w:hint="eastAsia" w:ascii="新宋体" w:hAnsi="新宋体" w:eastAsia="新宋体" w:cs="新宋体"/>
                <w:color w:val="auto"/>
                <w:sz w:val="22"/>
                <w:szCs w:val="22"/>
                <w:highlight w:val="none"/>
              </w:rPr>
            </w:pPr>
          </w:p>
        </w:tc>
      </w:tr>
      <w:tr w14:paraId="6C62555C">
        <w:tblPrEx>
          <w:tblBorders>
            <w:top w:val="double" w:color="auto" w:sz="4" w:space="0"/>
            <w:left w:val="double" w:color="auto" w:sz="4" w:space="0"/>
            <w:bottom w:val="double" w:color="auto" w:sz="4" w:space="0"/>
            <w:right w:val="double" w:color="auto" w:sz="4" w:space="0"/>
            <w:insideH w:val="single" w:color="auto" w:sz="2" w:space="0"/>
            <w:insideV w:val="single" w:color="auto" w:sz="2" w:space="0"/>
          </w:tblBorders>
          <w:tblCellMar>
            <w:top w:w="0" w:type="dxa"/>
            <w:left w:w="108" w:type="dxa"/>
            <w:bottom w:w="0" w:type="dxa"/>
            <w:right w:w="108" w:type="dxa"/>
          </w:tblCellMar>
        </w:tblPrEx>
        <w:trPr>
          <w:cantSplit/>
          <w:trHeight w:val="544" w:hRule="exact"/>
        </w:trPr>
        <w:tc>
          <w:tcPr>
            <w:tcW w:w="895" w:type="dxa"/>
            <w:noWrap w:val="0"/>
            <w:vAlign w:val="center"/>
          </w:tcPr>
          <w:p w14:paraId="1A9FFA91">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p>
        </w:tc>
        <w:tc>
          <w:tcPr>
            <w:tcW w:w="2227" w:type="dxa"/>
            <w:noWrap w:val="0"/>
            <w:vAlign w:val="center"/>
          </w:tcPr>
          <w:p w14:paraId="781A4E1A">
            <w:pPr>
              <w:spacing w:line="360" w:lineRule="auto"/>
              <w:rPr>
                <w:rFonts w:hint="eastAsia" w:ascii="新宋体" w:hAnsi="新宋体" w:eastAsia="新宋体" w:cs="新宋体"/>
                <w:color w:val="auto"/>
                <w:sz w:val="22"/>
                <w:szCs w:val="22"/>
                <w:highlight w:val="none"/>
              </w:rPr>
            </w:pPr>
          </w:p>
        </w:tc>
        <w:tc>
          <w:tcPr>
            <w:tcW w:w="2447" w:type="dxa"/>
            <w:noWrap w:val="0"/>
            <w:vAlign w:val="center"/>
          </w:tcPr>
          <w:p w14:paraId="36509FA7">
            <w:pPr>
              <w:spacing w:line="360" w:lineRule="auto"/>
              <w:jc w:val="center"/>
              <w:rPr>
                <w:rFonts w:hint="eastAsia" w:ascii="新宋体" w:hAnsi="新宋体" w:eastAsia="新宋体" w:cs="新宋体"/>
                <w:bCs/>
                <w:color w:val="auto"/>
                <w:sz w:val="22"/>
                <w:szCs w:val="22"/>
                <w:highlight w:val="none"/>
              </w:rPr>
            </w:pPr>
          </w:p>
        </w:tc>
        <w:tc>
          <w:tcPr>
            <w:tcW w:w="1169" w:type="dxa"/>
            <w:noWrap w:val="0"/>
            <w:vAlign w:val="center"/>
          </w:tcPr>
          <w:p w14:paraId="0B2F5078">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46899C9D">
            <w:pPr>
              <w:spacing w:line="360" w:lineRule="auto"/>
              <w:jc w:val="center"/>
              <w:rPr>
                <w:rFonts w:hint="eastAsia" w:ascii="新宋体" w:hAnsi="新宋体" w:eastAsia="新宋体" w:cs="新宋体"/>
                <w:bCs/>
                <w:color w:val="auto"/>
                <w:sz w:val="22"/>
                <w:szCs w:val="22"/>
                <w:highlight w:val="none"/>
              </w:rPr>
            </w:pPr>
          </w:p>
        </w:tc>
        <w:tc>
          <w:tcPr>
            <w:tcW w:w="974" w:type="dxa"/>
            <w:noWrap w:val="0"/>
            <w:vAlign w:val="center"/>
          </w:tcPr>
          <w:p w14:paraId="18CF1E98">
            <w:pPr>
              <w:spacing w:line="360" w:lineRule="auto"/>
              <w:jc w:val="center"/>
              <w:rPr>
                <w:rFonts w:hint="eastAsia" w:ascii="新宋体" w:hAnsi="新宋体" w:eastAsia="新宋体" w:cs="新宋体"/>
                <w:bCs/>
                <w:color w:val="auto"/>
                <w:sz w:val="22"/>
                <w:szCs w:val="22"/>
                <w:highlight w:val="none"/>
              </w:rPr>
            </w:pPr>
          </w:p>
        </w:tc>
        <w:tc>
          <w:tcPr>
            <w:tcW w:w="1168" w:type="dxa"/>
            <w:noWrap w:val="0"/>
            <w:vAlign w:val="top"/>
          </w:tcPr>
          <w:p w14:paraId="3CAD7349">
            <w:pPr>
              <w:spacing w:line="360" w:lineRule="auto"/>
              <w:jc w:val="center"/>
              <w:rPr>
                <w:rFonts w:hint="eastAsia" w:ascii="新宋体" w:hAnsi="新宋体" w:eastAsia="新宋体" w:cs="新宋体"/>
                <w:color w:val="auto"/>
                <w:sz w:val="22"/>
                <w:szCs w:val="22"/>
                <w:highlight w:val="none"/>
              </w:rPr>
            </w:pPr>
          </w:p>
        </w:tc>
      </w:tr>
    </w:tbl>
    <w:p w14:paraId="633D7AEF">
      <w:pPr>
        <w:tabs>
          <w:tab w:val="left" w:pos="0"/>
        </w:tabs>
        <w:adjustRightInd w:val="0"/>
        <w:snapToGrid w:val="0"/>
        <w:spacing w:line="360" w:lineRule="auto"/>
        <w:ind w:firstLine="110" w:firstLineChars="50"/>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注：1、表中详细配置栏里投标人需提供设备主要部件的名称、</w:t>
      </w:r>
      <w:r>
        <w:rPr>
          <w:rFonts w:hint="eastAsia" w:ascii="新宋体" w:hAnsi="新宋体" w:eastAsia="新宋体" w:cs="新宋体"/>
          <w:color w:val="auto"/>
          <w:sz w:val="22"/>
          <w:szCs w:val="22"/>
          <w:highlight w:val="none"/>
        </w:rPr>
        <w:t>品牌、</w:t>
      </w:r>
      <w:r>
        <w:rPr>
          <w:rFonts w:hint="eastAsia" w:ascii="新宋体" w:hAnsi="新宋体" w:eastAsia="新宋体" w:cs="新宋体"/>
          <w:bCs/>
          <w:color w:val="auto"/>
          <w:sz w:val="22"/>
          <w:szCs w:val="22"/>
          <w:highlight w:val="none"/>
        </w:rPr>
        <w:t>规格型号、配置及技术性能参数，此表可按原有格式进行复制。</w:t>
      </w:r>
    </w:p>
    <w:p w14:paraId="7E322691">
      <w:pPr>
        <w:pStyle w:val="479"/>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2、未提供此表或未按要求详细罗列的，由此造成影响商务技术得分的后果由投标人自行承担。</w:t>
      </w:r>
    </w:p>
    <w:p w14:paraId="365276DC">
      <w:pPr>
        <w:tabs>
          <w:tab w:val="left" w:pos="0"/>
        </w:tabs>
        <w:adjustRightInd w:val="0"/>
        <w:snapToGrid w:val="0"/>
        <w:spacing w:line="360" w:lineRule="auto"/>
        <w:ind w:firstLine="110" w:firstLineChars="50"/>
        <w:rPr>
          <w:rFonts w:hint="eastAsia" w:ascii="新宋体" w:hAnsi="新宋体" w:eastAsia="新宋体" w:cs="新宋体"/>
          <w:color w:val="auto"/>
          <w:sz w:val="22"/>
          <w:szCs w:val="22"/>
          <w:highlight w:val="none"/>
        </w:rPr>
      </w:pPr>
    </w:p>
    <w:p w14:paraId="5B77B041">
      <w:pPr>
        <w:spacing w:line="360" w:lineRule="auto"/>
        <w:ind w:left="531" w:leftChars="253" w:firstLine="4087" w:firstLineChars="1858"/>
        <w:rPr>
          <w:rFonts w:hint="eastAsia" w:ascii="新宋体" w:hAnsi="新宋体" w:eastAsia="新宋体" w:cs="新宋体"/>
          <w:color w:val="auto"/>
          <w:sz w:val="22"/>
          <w:szCs w:val="22"/>
          <w:highlight w:val="none"/>
        </w:rPr>
      </w:pPr>
    </w:p>
    <w:p w14:paraId="5628F1AD">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12E7F6CE">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法定代表人（负责人）或授权代表（签名或盖章）：</w:t>
      </w:r>
    </w:p>
    <w:p w14:paraId="61ED4F06">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626BAF2E">
      <w:pPr>
        <w:tabs>
          <w:tab w:val="left" w:pos="0"/>
        </w:tabs>
        <w:adjustRightInd w:val="0"/>
        <w:snapToGrid w:val="0"/>
        <w:spacing w:line="360" w:lineRule="auto"/>
        <w:ind w:firstLine="110" w:firstLineChars="50"/>
        <w:rPr>
          <w:rFonts w:hint="eastAsia" w:ascii="新宋体" w:hAnsi="新宋体" w:eastAsia="新宋体" w:cs="新宋体"/>
          <w:color w:val="auto"/>
          <w:sz w:val="22"/>
          <w:szCs w:val="22"/>
          <w:highlight w:val="none"/>
        </w:rPr>
      </w:pPr>
    </w:p>
    <w:p w14:paraId="5A82D90F">
      <w:pPr>
        <w:spacing w:line="360" w:lineRule="auto"/>
        <w:ind w:left="-358" w:leftChars="-171" w:hanging="1"/>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br w:type="page"/>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b/>
          <w:bCs/>
          <w:color w:val="auto"/>
          <w:sz w:val="22"/>
          <w:szCs w:val="22"/>
          <w:highlight w:val="none"/>
        </w:rPr>
        <w:t xml:space="preserve">  附件八</w:t>
      </w:r>
    </w:p>
    <w:p w14:paraId="31DC41E6">
      <w:p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xml:space="preserve">                      随机标准附件、备品备件、零配件、专用工具清单</w:t>
      </w:r>
    </w:p>
    <w:p w14:paraId="5CB8D107">
      <w:pPr>
        <w:spacing w:line="360" w:lineRule="auto"/>
        <w:ind w:left="-357" w:leftChars="-170" w:firstLine="323" w:firstLineChars="147"/>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项目名称：                                                       项目编号：</w:t>
      </w:r>
    </w:p>
    <w:tbl>
      <w:tblPr>
        <w:tblStyle w:val="55"/>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2328"/>
        <w:gridCol w:w="1470"/>
        <w:gridCol w:w="2205"/>
        <w:gridCol w:w="2636"/>
      </w:tblGrid>
      <w:tr w14:paraId="7C401D5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35627C92">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2328" w:type="dxa"/>
            <w:noWrap w:val="0"/>
            <w:vAlign w:val="center"/>
          </w:tcPr>
          <w:p w14:paraId="005A36D8">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名  称</w:t>
            </w:r>
          </w:p>
        </w:tc>
        <w:tc>
          <w:tcPr>
            <w:tcW w:w="1470" w:type="dxa"/>
            <w:noWrap w:val="0"/>
            <w:vAlign w:val="center"/>
          </w:tcPr>
          <w:p w14:paraId="04437909">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单位</w:t>
            </w:r>
          </w:p>
        </w:tc>
        <w:tc>
          <w:tcPr>
            <w:tcW w:w="2205" w:type="dxa"/>
            <w:noWrap w:val="0"/>
            <w:vAlign w:val="center"/>
          </w:tcPr>
          <w:p w14:paraId="3C454B82">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数量</w:t>
            </w:r>
          </w:p>
        </w:tc>
        <w:tc>
          <w:tcPr>
            <w:tcW w:w="2636" w:type="dxa"/>
            <w:noWrap w:val="0"/>
            <w:vAlign w:val="center"/>
          </w:tcPr>
          <w:p w14:paraId="64B6EF6B">
            <w:pPr>
              <w:spacing w:line="360" w:lineRule="auto"/>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品牌/产地/规格型号</w:t>
            </w:r>
          </w:p>
        </w:tc>
      </w:tr>
      <w:tr w14:paraId="47E908E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25710F5B">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5891E8AC">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5A078BB6">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15C5501B">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20AE6377">
            <w:pPr>
              <w:spacing w:line="360" w:lineRule="auto"/>
              <w:jc w:val="center"/>
              <w:rPr>
                <w:rFonts w:hint="eastAsia" w:ascii="新宋体" w:hAnsi="新宋体" w:eastAsia="新宋体" w:cs="新宋体"/>
                <w:b/>
                <w:bCs/>
                <w:color w:val="auto"/>
                <w:sz w:val="22"/>
                <w:szCs w:val="22"/>
                <w:highlight w:val="none"/>
              </w:rPr>
            </w:pPr>
          </w:p>
        </w:tc>
      </w:tr>
      <w:tr w14:paraId="096BB65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31BF52D0">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531F01EF">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5BBD2B17">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55212093">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5DCFFC6B">
            <w:pPr>
              <w:spacing w:line="360" w:lineRule="auto"/>
              <w:jc w:val="center"/>
              <w:rPr>
                <w:rFonts w:hint="eastAsia" w:ascii="新宋体" w:hAnsi="新宋体" w:eastAsia="新宋体" w:cs="新宋体"/>
                <w:b/>
                <w:bCs/>
                <w:color w:val="auto"/>
                <w:sz w:val="22"/>
                <w:szCs w:val="22"/>
                <w:highlight w:val="none"/>
              </w:rPr>
            </w:pPr>
          </w:p>
        </w:tc>
      </w:tr>
      <w:tr w14:paraId="6F5CB1C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50EEB6A9">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6BA3B367">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59D3A7CC">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7607AA27">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1AB10CA5">
            <w:pPr>
              <w:spacing w:line="360" w:lineRule="auto"/>
              <w:jc w:val="center"/>
              <w:rPr>
                <w:rFonts w:hint="eastAsia" w:ascii="新宋体" w:hAnsi="新宋体" w:eastAsia="新宋体" w:cs="新宋体"/>
                <w:b/>
                <w:bCs/>
                <w:color w:val="auto"/>
                <w:sz w:val="22"/>
                <w:szCs w:val="22"/>
                <w:highlight w:val="none"/>
              </w:rPr>
            </w:pPr>
          </w:p>
        </w:tc>
      </w:tr>
      <w:tr w14:paraId="4FE5421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6A7B5476">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5D866E2A">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6BE58992">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390E66E1">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55B45E5D">
            <w:pPr>
              <w:spacing w:line="360" w:lineRule="auto"/>
              <w:jc w:val="center"/>
              <w:rPr>
                <w:rFonts w:hint="eastAsia" w:ascii="新宋体" w:hAnsi="新宋体" w:eastAsia="新宋体" w:cs="新宋体"/>
                <w:b/>
                <w:bCs/>
                <w:color w:val="auto"/>
                <w:sz w:val="22"/>
                <w:szCs w:val="22"/>
                <w:highlight w:val="none"/>
              </w:rPr>
            </w:pPr>
          </w:p>
        </w:tc>
      </w:tr>
      <w:tr w14:paraId="15AAA8D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3E505C1C">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47737206">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6A82B6BA">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4D6B6CE8">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7CF0CE6B">
            <w:pPr>
              <w:spacing w:line="360" w:lineRule="auto"/>
              <w:jc w:val="center"/>
              <w:rPr>
                <w:rFonts w:hint="eastAsia" w:ascii="新宋体" w:hAnsi="新宋体" w:eastAsia="新宋体" w:cs="新宋体"/>
                <w:b/>
                <w:bCs/>
                <w:color w:val="auto"/>
                <w:sz w:val="22"/>
                <w:szCs w:val="22"/>
                <w:highlight w:val="none"/>
              </w:rPr>
            </w:pPr>
          </w:p>
        </w:tc>
      </w:tr>
      <w:tr w14:paraId="0A9029C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6ECCCF21">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214B0217">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1BD8820A">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0EB185DC">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18A2C960">
            <w:pPr>
              <w:spacing w:line="360" w:lineRule="auto"/>
              <w:jc w:val="center"/>
              <w:rPr>
                <w:rFonts w:hint="eastAsia" w:ascii="新宋体" w:hAnsi="新宋体" w:eastAsia="新宋体" w:cs="新宋体"/>
                <w:b/>
                <w:bCs/>
                <w:color w:val="auto"/>
                <w:sz w:val="22"/>
                <w:szCs w:val="22"/>
                <w:highlight w:val="none"/>
              </w:rPr>
            </w:pPr>
          </w:p>
        </w:tc>
      </w:tr>
      <w:tr w14:paraId="1C7E3A9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0CBA305C">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0FF32045">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67BAF568">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05182974">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7CF4BFD7">
            <w:pPr>
              <w:spacing w:line="360" w:lineRule="auto"/>
              <w:jc w:val="center"/>
              <w:rPr>
                <w:rFonts w:hint="eastAsia" w:ascii="新宋体" w:hAnsi="新宋体" w:eastAsia="新宋体" w:cs="新宋体"/>
                <w:b/>
                <w:bCs/>
                <w:color w:val="auto"/>
                <w:sz w:val="22"/>
                <w:szCs w:val="22"/>
                <w:highlight w:val="none"/>
              </w:rPr>
            </w:pPr>
          </w:p>
        </w:tc>
      </w:tr>
      <w:tr w14:paraId="5954D74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9" w:type="dxa"/>
            <w:noWrap w:val="0"/>
            <w:vAlign w:val="center"/>
          </w:tcPr>
          <w:p w14:paraId="2E130C22">
            <w:pPr>
              <w:spacing w:line="360" w:lineRule="auto"/>
              <w:jc w:val="center"/>
              <w:rPr>
                <w:rFonts w:hint="eastAsia" w:ascii="新宋体" w:hAnsi="新宋体" w:eastAsia="新宋体" w:cs="新宋体"/>
                <w:b/>
                <w:bCs/>
                <w:color w:val="auto"/>
                <w:sz w:val="22"/>
                <w:szCs w:val="22"/>
                <w:highlight w:val="none"/>
              </w:rPr>
            </w:pPr>
          </w:p>
        </w:tc>
        <w:tc>
          <w:tcPr>
            <w:tcW w:w="2328" w:type="dxa"/>
            <w:noWrap w:val="0"/>
            <w:vAlign w:val="center"/>
          </w:tcPr>
          <w:p w14:paraId="3EEBB102">
            <w:pPr>
              <w:spacing w:line="360" w:lineRule="auto"/>
              <w:jc w:val="center"/>
              <w:rPr>
                <w:rFonts w:hint="eastAsia" w:ascii="新宋体" w:hAnsi="新宋体" w:eastAsia="新宋体" w:cs="新宋体"/>
                <w:b/>
                <w:bCs/>
                <w:color w:val="auto"/>
                <w:sz w:val="22"/>
                <w:szCs w:val="22"/>
                <w:highlight w:val="none"/>
              </w:rPr>
            </w:pPr>
          </w:p>
        </w:tc>
        <w:tc>
          <w:tcPr>
            <w:tcW w:w="1470" w:type="dxa"/>
            <w:noWrap w:val="0"/>
            <w:vAlign w:val="center"/>
          </w:tcPr>
          <w:p w14:paraId="0870DC9B">
            <w:pPr>
              <w:spacing w:line="360" w:lineRule="auto"/>
              <w:jc w:val="center"/>
              <w:rPr>
                <w:rFonts w:hint="eastAsia" w:ascii="新宋体" w:hAnsi="新宋体" w:eastAsia="新宋体" w:cs="新宋体"/>
                <w:b/>
                <w:bCs/>
                <w:color w:val="auto"/>
                <w:sz w:val="22"/>
                <w:szCs w:val="22"/>
                <w:highlight w:val="none"/>
              </w:rPr>
            </w:pPr>
          </w:p>
        </w:tc>
        <w:tc>
          <w:tcPr>
            <w:tcW w:w="2205" w:type="dxa"/>
            <w:noWrap w:val="0"/>
            <w:vAlign w:val="center"/>
          </w:tcPr>
          <w:p w14:paraId="75CF68BF">
            <w:pPr>
              <w:spacing w:line="360" w:lineRule="auto"/>
              <w:jc w:val="center"/>
              <w:rPr>
                <w:rFonts w:hint="eastAsia" w:ascii="新宋体" w:hAnsi="新宋体" w:eastAsia="新宋体" w:cs="新宋体"/>
                <w:b/>
                <w:bCs/>
                <w:color w:val="auto"/>
                <w:sz w:val="22"/>
                <w:szCs w:val="22"/>
                <w:highlight w:val="none"/>
              </w:rPr>
            </w:pPr>
          </w:p>
        </w:tc>
        <w:tc>
          <w:tcPr>
            <w:tcW w:w="2636" w:type="dxa"/>
            <w:noWrap w:val="0"/>
            <w:vAlign w:val="center"/>
          </w:tcPr>
          <w:p w14:paraId="35550C68">
            <w:pPr>
              <w:spacing w:line="360" w:lineRule="auto"/>
              <w:jc w:val="center"/>
              <w:rPr>
                <w:rFonts w:hint="eastAsia" w:ascii="新宋体" w:hAnsi="新宋体" w:eastAsia="新宋体" w:cs="新宋体"/>
                <w:b/>
                <w:bCs/>
                <w:color w:val="auto"/>
                <w:sz w:val="22"/>
                <w:szCs w:val="22"/>
                <w:highlight w:val="none"/>
              </w:rPr>
            </w:pPr>
          </w:p>
        </w:tc>
      </w:tr>
    </w:tbl>
    <w:p w14:paraId="5AF060FD">
      <w:pPr>
        <w:spacing w:line="360" w:lineRule="auto"/>
        <w:jc w:val="lef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注：</w:t>
      </w:r>
      <w:r>
        <w:rPr>
          <w:rFonts w:hint="eastAsia" w:ascii="新宋体" w:hAnsi="新宋体" w:eastAsia="新宋体" w:cs="新宋体"/>
          <w:color w:val="auto"/>
          <w:sz w:val="22"/>
          <w:szCs w:val="22"/>
          <w:highlight w:val="none"/>
        </w:rPr>
        <w:t>投标人</w:t>
      </w:r>
      <w:r>
        <w:rPr>
          <w:rFonts w:hint="eastAsia" w:ascii="新宋体" w:hAnsi="新宋体" w:eastAsia="新宋体" w:cs="新宋体"/>
          <w:bCs/>
          <w:color w:val="auto"/>
          <w:sz w:val="22"/>
          <w:szCs w:val="22"/>
          <w:highlight w:val="none"/>
        </w:rPr>
        <w:t xml:space="preserve">可按以上表格形式进行复制。 </w:t>
      </w:r>
    </w:p>
    <w:p w14:paraId="57670C53">
      <w:pPr>
        <w:spacing w:line="360" w:lineRule="auto"/>
        <w:ind w:firstLine="5280" w:firstLineChars="2400"/>
        <w:rPr>
          <w:rFonts w:hint="eastAsia" w:ascii="新宋体" w:hAnsi="新宋体" w:eastAsia="新宋体" w:cs="新宋体"/>
          <w:color w:val="auto"/>
          <w:sz w:val="22"/>
          <w:szCs w:val="22"/>
          <w:highlight w:val="none"/>
        </w:rPr>
      </w:pPr>
    </w:p>
    <w:p w14:paraId="714D8DCE">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37821967">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法定代表人（负责人）或授权代表（签名或盖章）：</w:t>
      </w:r>
    </w:p>
    <w:p w14:paraId="6A08A2C3">
      <w:pPr>
        <w:spacing w:line="360" w:lineRule="auto"/>
        <w:ind w:left="531" w:leftChars="253" w:firstLine="4087" w:firstLineChars="185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6F14F828">
      <w:pPr>
        <w:spacing w:line="380" w:lineRule="exact"/>
        <w:ind w:left="-358" w:hanging="1"/>
        <w:rPr>
          <w:rFonts w:hint="eastAsia" w:ascii="新宋体" w:hAnsi="新宋体" w:eastAsia="新宋体" w:cs="新宋体"/>
          <w:b/>
          <w:bCs/>
          <w:color w:val="auto"/>
          <w:sz w:val="22"/>
          <w:szCs w:val="22"/>
          <w:highlight w:val="none"/>
        </w:rPr>
      </w:pPr>
    </w:p>
    <w:p w14:paraId="60CDECE7">
      <w:pPr>
        <w:spacing w:line="380" w:lineRule="exact"/>
        <w:ind w:left="-358" w:hanging="1"/>
        <w:rPr>
          <w:rFonts w:hint="eastAsia" w:ascii="新宋体" w:hAnsi="新宋体" w:eastAsia="新宋体" w:cs="新宋体"/>
          <w:b/>
          <w:bCs/>
          <w:color w:val="auto"/>
          <w:sz w:val="22"/>
          <w:szCs w:val="22"/>
          <w:highlight w:val="none"/>
        </w:rPr>
      </w:pPr>
    </w:p>
    <w:p w14:paraId="7FAE5656">
      <w:pPr>
        <w:spacing w:line="380" w:lineRule="exact"/>
        <w:ind w:left="-358" w:hanging="1"/>
        <w:rPr>
          <w:rFonts w:hint="eastAsia" w:ascii="新宋体" w:hAnsi="新宋体" w:eastAsia="新宋体" w:cs="新宋体"/>
          <w:b/>
          <w:bCs/>
          <w:color w:val="auto"/>
          <w:sz w:val="22"/>
          <w:szCs w:val="22"/>
          <w:highlight w:val="none"/>
        </w:rPr>
      </w:pPr>
    </w:p>
    <w:p w14:paraId="1A54139E">
      <w:pPr>
        <w:spacing w:line="380" w:lineRule="exact"/>
        <w:ind w:left="-358" w:hanging="1"/>
        <w:rPr>
          <w:rFonts w:hint="eastAsia" w:ascii="新宋体" w:hAnsi="新宋体" w:eastAsia="新宋体" w:cs="新宋体"/>
          <w:b/>
          <w:bCs/>
          <w:color w:val="auto"/>
          <w:sz w:val="22"/>
          <w:szCs w:val="22"/>
          <w:highlight w:val="none"/>
        </w:rPr>
      </w:pPr>
    </w:p>
    <w:p w14:paraId="78C9BDB2">
      <w:pPr>
        <w:spacing w:line="380" w:lineRule="exact"/>
        <w:ind w:left="-358" w:hanging="1"/>
        <w:rPr>
          <w:rFonts w:hint="eastAsia" w:ascii="新宋体" w:hAnsi="新宋体" w:eastAsia="新宋体" w:cs="新宋体"/>
          <w:b/>
          <w:bCs/>
          <w:color w:val="auto"/>
          <w:sz w:val="22"/>
          <w:szCs w:val="22"/>
          <w:highlight w:val="none"/>
        </w:rPr>
      </w:pPr>
    </w:p>
    <w:p w14:paraId="35791E32">
      <w:pPr>
        <w:spacing w:line="380" w:lineRule="exact"/>
        <w:ind w:left="-358" w:hanging="1"/>
        <w:rPr>
          <w:rFonts w:hint="eastAsia" w:ascii="新宋体" w:hAnsi="新宋体" w:eastAsia="新宋体" w:cs="新宋体"/>
          <w:b/>
          <w:bCs/>
          <w:color w:val="auto"/>
          <w:sz w:val="22"/>
          <w:szCs w:val="22"/>
          <w:highlight w:val="none"/>
        </w:rPr>
      </w:pPr>
    </w:p>
    <w:p w14:paraId="75BEB664">
      <w:pPr>
        <w:spacing w:line="380" w:lineRule="exact"/>
        <w:ind w:left="-358" w:hanging="1"/>
        <w:rPr>
          <w:rFonts w:hint="eastAsia" w:ascii="新宋体" w:hAnsi="新宋体" w:eastAsia="新宋体" w:cs="新宋体"/>
          <w:b/>
          <w:bCs/>
          <w:color w:val="auto"/>
          <w:sz w:val="22"/>
          <w:szCs w:val="22"/>
          <w:highlight w:val="none"/>
        </w:rPr>
      </w:pPr>
    </w:p>
    <w:p w14:paraId="6CA61751">
      <w:pPr>
        <w:spacing w:line="380" w:lineRule="exact"/>
        <w:ind w:left="-358" w:hanging="1"/>
        <w:rPr>
          <w:rFonts w:hint="eastAsia" w:ascii="新宋体" w:hAnsi="新宋体" w:eastAsia="新宋体" w:cs="新宋体"/>
          <w:b/>
          <w:bCs/>
          <w:color w:val="auto"/>
          <w:sz w:val="22"/>
          <w:szCs w:val="22"/>
          <w:highlight w:val="none"/>
        </w:rPr>
      </w:pPr>
    </w:p>
    <w:p w14:paraId="6C1948FF">
      <w:pPr>
        <w:spacing w:line="380" w:lineRule="exact"/>
        <w:ind w:left="-358" w:hanging="1"/>
        <w:rPr>
          <w:rFonts w:hint="eastAsia" w:ascii="新宋体" w:hAnsi="新宋体" w:eastAsia="新宋体" w:cs="新宋体"/>
          <w:b/>
          <w:bCs/>
          <w:color w:val="auto"/>
          <w:sz w:val="22"/>
          <w:szCs w:val="22"/>
          <w:highlight w:val="none"/>
        </w:rPr>
      </w:pPr>
    </w:p>
    <w:p w14:paraId="4CF93B1D">
      <w:pPr>
        <w:spacing w:line="380" w:lineRule="exact"/>
        <w:ind w:left="-358" w:hanging="1"/>
        <w:rPr>
          <w:rFonts w:hint="eastAsia" w:ascii="新宋体" w:hAnsi="新宋体" w:eastAsia="新宋体" w:cs="新宋体"/>
          <w:b/>
          <w:bCs/>
          <w:color w:val="auto"/>
          <w:sz w:val="22"/>
          <w:szCs w:val="22"/>
          <w:highlight w:val="none"/>
        </w:rPr>
      </w:pPr>
    </w:p>
    <w:p w14:paraId="03A7721F">
      <w:pPr>
        <w:spacing w:line="380" w:lineRule="exact"/>
        <w:ind w:left="-358" w:hanging="1"/>
        <w:rPr>
          <w:rFonts w:hint="eastAsia" w:ascii="新宋体" w:hAnsi="新宋体" w:eastAsia="新宋体" w:cs="新宋体"/>
          <w:b/>
          <w:bCs/>
          <w:color w:val="auto"/>
          <w:sz w:val="22"/>
          <w:szCs w:val="22"/>
          <w:highlight w:val="none"/>
        </w:rPr>
      </w:pPr>
    </w:p>
    <w:p w14:paraId="4C386B07">
      <w:pPr>
        <w:spacing w:line="380" w:lineRule="exact"/>
        <w:ind w:left="-358" w:hanging="1"/>
        <w:rPr>
          <w:rFonts w:hint="eastAsia" w:ascii="新宋体" w:hAnsi="新宋体" w:eastAsia="新宋体" w:cs="新宋体"/>
          <w:b/>
          <w:bCs/>
          <w:color w:val="auto"/>
          <w:sz w:val="22"/>
          <w:szCs w:val="22"/>
          <w:highlight w:val="none"/>
        </w:rPr>
      </w:pPr>
    </w:p>
    <w:p w14:paraId="543EF75E">
      <w:pPr>
        <w:spacing w:line="380" w:lineRule="exact"/>
        <w:ind w:left="-358" w:hanging="1"/>
        <w:rPr>
          <w:rFonts w:hint="eastAsia" w:ascii="新宋体" w:hAnsi="新宋体" w:eastAsia="新宋体" w:cs="新宋体"/>
          <w:b/>
          <w:bCs/>
          <w:color w:val="auto"/>
          <w:sz w:val="22"/>
          <w:szCs w:val="22"/>
          <w:highlight w:val="none"/>
        </w:rPr>
      </w:pPr>
    </w:p>
    <w:p w14:paraId="2ED1F50D">
      <w:pPr>
        <w:spacing w:line="380" w:lineRule="exact"/>
        <w:ind w:left="-358" w:hanging="1"/>
        <w:rPr>
          <w:rFonts w:hint="eastAsia" w:ascii="新宋体" w:hAnsi="新宋体" w:eastAsia="新宋体" w:cs="新宋体"/>
          <w:b/>
          <w:bCs/>
          <w:color w:val="auto"/>
          <w:sz w:val="22"/>
          <w:szCs w:val="22"/>
          <w:highlight w:val="none"/>
        </w:rPr>
      </w:pPr>
    </w:p>
    <w:p w14:paraId="67EFEAD4">
      <w:p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xml:space="preserve"> </w:t>
      </w:r>
    </w:p>
    <w:p w14:paraId="489EA8CF">
      <w:p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xml:space="preserve"> 附件九</w:t>
      </w:r>
    </w:p>
    <w:p w14:paraId="26721602">
      <w:pPr>
        <w:spacing w:line="360" w:lineRule="auto"/>
        <w:ind w:firstLine="2871" w:firstLineChars="130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 xml:space="preserve"> 质保期后主要零配件及易损件价格</w:t>
      </w:r>
    </w:p>
    <w:p w14:paraId="5CA175A3">
      <w:pPr>
        <w:spacing w:line="360" w:lineRule="auto"/>
        <w:ind w:left="-357" w:leftChars="-170" w:firstLine="323" w:firstLineChars="147"/>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项目名称：                                                       项目编号：</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9"/>
        <w:gridCol w:w="2824"/>
        <w:gridCol w:w="2968"/>
        <w:gridCol w:w="2032"/>
      </w:tblGrid>
      <w:tr w14:paraId="6A9A4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center"/>
          </w:tcPr>
          <w:p w14:paraId="4BBBDD8D">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材料及部件名称</w:t>
            </w:r>
          </w:p>
        </w:tc>
        <w:tc>
          <w:tcPr>
            <w:tcW w:w="2824" w:type="dxa"/>
            <w:noWrap w:val="0"/>
            <w:vAlign w:val="center"/>
          </w:tcPr>
          <w:p w14:paraId="4ADF72DA">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制造商/产地/品牌</w:t>
            </w:r>
          </w:p>
        </w:tc>
        <w:tc>
          <w:tcPr>
            <w:tcW w:w="2968" w:type="dxa"/>
            <w:noWrap w:val="0"/>
            <w:vAlign w:val="center"/>
          </w:tcPr>
          <w:p w14:paraId="0ACCEC42">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规格型号</w:t>
            </w:r>
          </w:p>
        </w:tc>
        <w:tc>
          <w:tcPr>
            <w:tcW w:w="2032" w:type="dxa"/>
            <w:noWrap w:val="0"/>
            <w:vAlign w:val="center"/>
          </w:tcPr>
          <w:p w14:paraId="12B17AC0">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单价（元）</w:t>
            </w:r>
          </w:p>
        </w:tc>
      </w:tr>
      <w:tr w14:paraId="019F9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54B63A78">
            <w:pPr>
              <w:rPr>
                <w:rFonts w:hint="eastAsia" w:ascii="新宋体" w:hAnsi="新宋体" w:eastAsia="新宋体" w:cs="新宋体"/>
                <w:color w:val="auto"/>
                <w:sz w:val="22"/>
                <w:szCs w:val="22"/>
                <w:highlight w:val="none"/>
              </w:rPr>
            </w:pPr>
          </w:p>
        </w:tc>
        <w:tc>
          <w:tcPr>
            <w:tcW w:w="2824" w:type="dxa"/>
            <w:noWrap w:val="0"/>
            <w:vAlign w:val="top"/>
          </w:tcPr>
          <w:p w14:paraId="7E581E44">
            <w:pPr>
              <w:rPr>
                <w:rFonts w:hint="eastAsia" w:ascii="新宋体" w:hAnsi="新宋体" w:eastAsia="新宋体" w:cs="新宋体"/>
                <w:color w:val="auto"/>
                <w:sz w:val="22"/>
                <w:szCs w:val="22"/>
                <w:highlight w:val="none"/>
              </w:rPr>
            </w:pPr>
          </w:p>
        </w:tc>
        <w:tc>
          <w:tcPr>
            <w:tcW w:w="2968" w:type="dxa"/>
            <w:noWrap w:val="0"/>
            <w:vAlign w:val="top"/>
          </w:tcPr>
          <w:p w14:paraId="11B0C07D">
            <w:pPr>
              <w:rPr>
                <w:rFonts w:hint="eastAsia" w:ascii="新宋体" w:hAnsi="新宋体" w:eastAsia="新宋体" w:cs="新宋体"/>
                <w:color w:val="auto"/>
                <w:sz w:val="22"/>
                <w:szCs w:val="22"/>
                <w:highlight w:val="none"/>
              </w:rPr>
            </w:pPr>
          </w:p>
        </w:tc>
        <w:tc>
          <w:tcPr>
            <w:tcW w:w="2032" w:type="dxa"/>
            <w:noWrap w:val="0"/>
            <w:vAlign w:val="top"/>
          </w:tcPr>
          <w:p w14:paraId="599B6CEB">
            <w:pPr>
              <w:rPr>
                <w:rFonts w:hint="eastAsia" w:ascii="新宋体" w:hAnsi="新宋体" w:eastAsia="新宋体" w:cs="新宋体"/>
                <w:color w:val="auto"/>
                <w:sz w:val="22"/>
                <w:szCs w:val="22"/>
                <w:highlight w:val="none"/>
              </w:rPr>
            </w:pPr>
          </w:p>
        </w:tc>
      </w:tr>
      <w:tr w14:paraId="6A460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700A4323">
            <w:pPr>
              <w:rPr>
                <w:rFonts w:hint="eastAsia" w:ascii="新宋体" w:hAnsi="新宋体" w:eastAsia="新宋体" w:cs="新宋体"/>
                <w:color w:val="auto"/>
                <w:sz w:val="22"/>
                <w:szCs w:val="22"/>
                <w:highlight w:val="none"/>
              </w:rPr>
            </w:pPr>
          </w:p>
        </w:tc>
        <w:tc>
          <w:tcPr>
            <w:tcW w:w="2824" w:type="dxa"/>
            <w:noWrap w:val="0"/>
            <w:vAlign w:val="top"/>
          </w:tcPr>
          <w:p w14:paraId="09FA4C1F">
            <w:pPr>
              <w:rPr>
                <w:rFonts w:hint="eastAsia" w:ascii="新宋体" w:hAnsi="新宋体" w:eastAsia="新宋体" w:cs="新宋体"/>
                <w:color w:val="auto"/>
                <w:sz w:val="22"/>
                <w:szCs w:val="22"/>
                <w:highlight w:val="none"/>
              </w:rPr>
            </w:pPr>
          </w:p>
        </w:tc>
        <w:tc>
          <w:tcPr>
            <w:tcW w:w="2968" w:type="dxa"/>
            <w:noWrap w:val="0"/>
            <w:vAlign w:val="top"/>
          </w:tcPr>
          <w:p w14:paraId="4585040E">
            <w:pPr>
              <w:rPr>
                <w:rFonts w:hint="eastAsia" w:ascii="新宋体" w:hAnsi="新宋体" w:eastAsia="新宋体" w:cs="新宋体"/>
                <w:color w:val="auto"/>
                <w:sz w:val="22"/>
                <w:szCs w:val="22"/>
                <w:highlight w:val="none"/>
              </w:rPr>
            </w:pPr>
          </w:p>
        </w:tc>
        <w:tc>
          <w:tcPr>
            <w:tcW w:w="2032" w:type="dxa"/>
            <w:noWrap w:val="0"/>
            <w:vAlign w:val="top"/>
          </w:tcPr>
          <w:p w14:paraId="07E4E56F">
            <w:pPr>
              <w:rPr>
                <w:rFonts w:hint="eastAsia" w:ascii="新宋体" w:hAnsi="新宋体" w:eastAsia="新宋体" w:cs="新宋体"/>
                <w:color w:val="auto"/>
                <w:sz w:val="22"/>
                <w:szCs w:val="22"/>
                <w:highlight w:val="none"/>
              </w:rPr>
            </w:pPr>
          </w:p>
        </w:tc>
      </w:tr>
      <w:tr w14:paraId="61D65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721157CF">
            <w:pPr>
              <w:rPr>
                <w:rFonts w:hint="eastAsia" w:ascii="新宋体" w:hAnsi="新宋体" w:eastAsia="新宋体" w:cs="新宋体"/>
                <w:color w:val="auto"/>
                <w:sz w:val="22"/>
                <w:szCs w:val="22"/>
                <w:highlight w:val="none"/>
              </w:rPr>
            </w:pPr>
          </w:p>
        </w:tc>
        <w:tc>
          <w:tcPr>
            <w:tcW w:w="2824" w:type="dxa"/>
            <w:noWrap w:val="0"/>
            <w:vAlign w:val="top"/>
          </w:tcPr>
          <w:p w14:paraId="2F9EF81B">
            <w:pPr>
              <w:rPr>
                <w:rFonts w:hint="eastAsia" w:ascii="新宋体" w:hAnsi="新宋体" w:eastAsia="新宋体" w:cs="新宋体"/>
                <w:color w:val="auto"/>
                <w:sz w:val="22"/>
                <w:szCs w:val="22"/>
                <w:highlight w:val="none"/>
              </w:rPr>
            </w:pPr>
          </w:p>
        </w:tc>
        <w:tc>
          <w:tcPr>
            <w:tcW w:w="2968" w:type="dxa"/>
            <w:noWrap w:val="0"/>
            <w:vAlign w:val="top"/>
          </w:tcPr>
          <w:p w14:paraId="4789668F">
            <w:pPr>
              <w:rPr>
                <w:rFonts w:hint="eastAsia" w:ascii="新宋体" w:hAnsi="新宋体" w:eastAsia="新宋体" w:cs="新宋体"/>
                <w:color w:val="auto"/>
                <w:sz w:val="22"/>
                <w:szCs w:val="22"/>
                <w:highlight w:val="none"/>
              </w:rPr>
            </w:pPr>
          </w:p>
        </w:tc>
        <w:tc>
          <w:tcPr>
            <w:tcW w:w="2032" w:type="dxa"/>
            <w:noWrap w:val="0"/>
            <w:vAlign w:val="top"/>
          </w:tcPr>
          <w:p w14:paraId="4555B1EF">
            <w:pPr>
              <w:rPr>
                <w:rFonts w:hint="eastAsia" w:ascii="新宋体" w:hAnsi="新宋体" w:eastAsia="新宋体" w:cs="新宋体"/>
                <w:color w:val="auto"/>
                <w:sz w:val="22"/>
                <w:szCs w:val="22"/>
                <w:highlight w:val="none"/>
              </w:rPr>
            </w:pPr>
          </w:p>
        </w:tc>
      </w:tr>
      <w:tr w14:paraId="3DF6F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3D327322">
            <w:pPr>
              <w:rPr>
                <w:rFonts w:hint="eastAsia" w:ascii="新宋体" w:hAnsi="新宋体" w:eastAsia="新宋体" w:cs="新宋体"/>
                <w:color w:val="auto"/>
                <w:sz w:val="22"/>
                <w:szCs w:val="22"/>
                <w:highlight w:val="none"/>
              </w:rPr>
            </w:pPr>
          </w:p>
        </w:tc>
        <w:tc>
          <w:tcPr>
            <w:tcW w:w="2824" w:type="dxa"/>
            <w:noWrap w:val="0"/>
            <w:vAlign w:val="top"/>
          </w:tcPr>
          <w:p w14:paraId="16E05BB7">
            <w:pPr>
              <w:rPr>
                <w:rFonts w:hint="eastAsia" w:ascii="新宋体" w:hAnsi="新宋体" w:eastAsia="新宋体" w:cs="新宋体"/>
                <w:color w:val="auto"/>
                <w:sz w:val="22"/>
                <w:szCs w:val="22"/>
                <w:highlight w:val="none"/>
              </w:rPr>
            </w:pPr>
          </w:p>
        </w:tc>
        <w:tc>
          <w:tcPr>
            <w:tcW w:w="2968" w:type="dxa"/>
            <w:noWrap w:val="0"/>
            <w:vAlign w:val="top"/>
          </w:tcPr>
          <w:p w14:paraId="31D747B1">
            <w:pPr>
              <w:rPr>
                <w:rFonts w:hint="eastAsia" w:ascii="新宋体" w:hAnsi="新宋体" w:eastAsia="新宋体" w:cs="新宋体"/>
                <w:color w:val="auto"/>
                <w:sz w:val="22"/>
                <w:szCs w:val="22"/>
                <w:highlight w:val="none"/>
              </w:rPr>
            </w:pPr>
          </w:p>
        </w:tc>
        <w:tc>
          <w:tcPr>
            <w:tcW w:w="2032" w:type="dxa"/>
            <w:noWrap w:val="0"/>
            <w:vAlign w:val="top"/>
          </w:tcPr>
          <w:p w14:paraId="1034ACC9">
            <w:pPr>
              <w:rPr>
                <w:rFonts w:hint="eastAsia" w:ascii="新宋体" w:hAnsi="新宋体" w:eastAsia="新宋体" w:cs="新宋体"/>
                <w:color w:val="auto"/>
                <w:sz w:val="22"/>
                <w:szCs w:val="22"/>
                <w:highlight w:val="none"/>
              </w:rPr>
            </w:pPr>
          </w:p>
        </w:tc>
      </w:tr>
      <w:tr w14:paraId="5B3BB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68AA4273">
            <w:pPr>
              <w:rPr>
                <w:rFonts w:hint="eastAsia" w:ascii="新宋体" w:hAnsi="新宋体" w:eastAsia="新宋体" w:cs="新宋体"/>
                <w:color w:val="auto"/>
                <w:sz w:val="22"/>
                <w:szCs w:val="22"/>
                <w:highlight w:val="none"/>
              </w:rPr>
            </w:pPr>
          </w:p>
        </w:tc>
        <w:tc>
          <w:tcPr>
            <w:tcW w:w="2824" w:type="dxa"/>
            <w:noWrap w:val="0"/>
            <w:vAlign w:val="top"/>
          </w:tcPr>
          <w:p w14:paraId="101D72A6">
            <w:pPr>
              <w:rPr>
                <w:rFonts w:hint="eastAsia" w:ascii="新宋体" w:hAnsi="新宋体" w:eastAsia="新宋体" w:cs="新宋体"/>
                <w:color w:val="auto"/>
                <w:sz w:val="22"/>
                <w:szCs w:val="22"/>
                <w:highlight w:val="none"/>
              </w:rPr>
            </w:pPr>
          </w:p>
        </w:tc>
        <w:tc>
          <w:tcPr>
            <w:tcW w:w="2968" w:type="dxa"/>
            <w:noWrap w:val="0"/>
            <w:vAlign w:val="top"/>
          </w:tcPr>
          <w:p w14:paraId="468E60D7">
            <w:pPr>
              <w:rPr>
                <w:rFonts w:hint="eastAsia" w:ascii="新宋体" w:hAnsi="新宋体" w:eastAsia="新宋体" w:cs="新宋体"/>
                <w:color w:val="auto"/>
                <w:sz w:val="22"/>
                <w:szCs w:val="22"/>
                <w:highlight w:val="none"/>
              </w:rPr>
            </w:pPr>
          </w:p>
        </w:tc>
        <w:tc>
          <w:tcPr>
            <w:tcW w:w="2032" w:type="dxa"/>
            <w:noWrap w:val="0"/>
            <w:vAlign w:val="top"/>
          </w:tcPr>
          <w:p w14:paraId="0D7C93FD">
            <w:pPr>
              <w:rPr>
                <w:rFonts w:hint="eastAsia" w:ascii="新宋体" w:hAnsi="新宋体" w:eastAsia="新宋体" w:cs="新宋体"/>
                <w:color w:val="auto"/>
                <w:sz w:val="22"/>
                <w:szCs w:val="22"/>
                <w:highlight w:val="none"/>
              </w:rPr>
            </w:pPr>
          </w:p>
        </w:tc>
      </w:tr>
      <w:tr w14:paraId="02044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40EDC7A8">
            <w:pPr>
              <w:rPr>
                <w:rFonts w:hint="eastAsia" w:ascii="新宋体" w:hAnsi="新宋体" w:eastAsia="新宋体" w:cs="新宋体"/>
                <w:color w:val="auto"/>
                <w:sz w:val="22"/>
                <w:szCs w:val="22"/>
                <w:highlight w:val="none"/>
              </w:rPr>
            </w:pPr>
          </w:p>
        </w:tc>
        <w:tc>
          <w:tcPr>
            <w:tcW w:w="2824" w:type="dxa"/>
            <w:noWrap w:val="0"/>
            <w:vAlign w:val="top"/>
          </w:tcPr>
          <w:p w14:paraId="5CD78502">
            <w:pPr>
              <w:rPr>
                <w:rFonts w:hint="eastAsia" w:ascii="新宋体" w:hAnsi="新宋体" w:eastAsia="新宋体" w:cs="新宋体"/>
                <w:color w:val="auto"/>
                <w:sz w:val="22"/>
                <w:szCs w:val="22"/>
                <w:highlight w:val="none"/>
              </w:rPr>
            </w:pPr>
          </w:p>
        </w:tc>
        <w:tc>
          <w:tcPr>
            <w:tcW w:w="2968" w:type="dxa"/>
            <w:noWrap w:val="0"/>
            <w:vAlign w:val="top"/>
          </w:tcPr>
          <w:p w14:paraId="5D58F76C">
            <w:pPr>
              <w:rPr>
                <w:rFonts w:hint="eastAsia" w:ascii="新宋体" w:hAnsi="新宋体" w:eastAsia="新宋体" w:cs="新宋体"/>
                <w:color w:val="auto"/>
                <w:sz w:val="22"/>
                <w:szCs w:val="22"/>
                <w:highlight w:val="none"/>
              </w:rPr>
            </w:pPr>
          </w:p>
        </w:tc>
        <w:tc>
          <w:tcPr>
            <w:tcW w:w="2032" w:type="dxa"/>
            <w:noWrap w:val="0"/>
            <w:vAlign w:val="top"/>
          </w:tcPr>
          <w:p w14:paraId="265B425B">
            <w:pPr>
              <w:rPr>
                <w:rFonts w:hint="eastAsia" w:ascii="新宋体" w:hAnsi="新宋体" w:eastAsia="新宋体" w:cs="新宋体"/>
                <w:color w:val="auto"/>
                <w:sz w:val="22"/>
                <w:szCs w:val="22"/>
                <w:highlight w:val="none"/>
              </w:rPr>
            </w:pPr>
          </w:p>
        </w:tc>
      </w:tr>
      <w:tr w14:paraId="0798E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3BF23BA1">
            <w:pPr>
              <w:rPr>
                <w:rFonts w:hint="eastAsia" w:ascii="新宋体" w:hAnsi="新宋体" w:eastAsia="新宋体" w:cs="新宋体"/>
                <w:color w:val="auto"/>
                <w:sz w:val="22"/>
                <w:szCs w:val="22"/>
                <w:highlight w:val="none"/>
              </w:rPr>
            </w:pPr>
          </w:p>
        </w:tc>
        <w:tc>
          <w:tcPr>
            <w:tcW w:w="2824" w:type="dxa"/>
            <w:noWrap w:val="0"/>
            <w:vAlign w:val="top"/>
          </w:tcPr>
          <w:p w14:paraId="7E188E01">
            <w:pPr>
              <w:rPr>
                <w:rFonts w:hint="eastAsia" w:ascii="新宋体" w:hAnsi="新宋体" w:eastAsia="新宋体" w:cs="新宋体"/>
                <w:color w:val="auto"/>
                <w:sz w:val="22"/>
                <w:szCs w:val="22"/>
                <w:highlight w:val="none"/>
              </w:rPr>
            </w:pPr>
          </w:p>
        </w:tc>
        <w:tc>
          <w:tcPr>
            <w:tcW w:w="2968" w:type="dxa"/>
            <w:noWrap w:val="0"/>
            <w:vAlign w:val="top"/>
          </w:tcPr>
          <w:p w14:paraId="6ECB3CD2">
            <w:pPr>
              <w:rPr>
                <w:rFonts w:hint="eastAsia" w:ascii="新宋体" w:hAnsi="新宋体" w:eastAsia="新宋体" w:cs="新宋体"/>
                <w:color w:val="auto"/>
                <w:sz w:val="22"/>
                <w:szCs w:val="22"/>
                <w:highlight w:val="none"/>
              </w:rPr>
            </w:pPr>
          </w:p>
        </w:tc>
        <w:tc>
          <w:tcPr>
            <w:tcW w:w="2032" w:type="dxa"/>
            <w:noWrap w:val="0"/>
            <w:vAlign w:val="top"/>
          </w:tcPr>
          <w:p w14:paraId="6884200D">
            <w:pPr>
              <w:rPr>
                <w:rFonts w:hint="eastAsia" w:ascii="新宋体" w:hAnsi="新宋体" w:eastAsia="新宋体" w:cs="新宋体"/>
                <w:color w:val="auto"/>
                <w:sz w:val="22"/>
                <w:szCs w:val="22"/>
                <w:highlight w:val="none"/>
              </w:rPr>
            </w:pPr>
          </w:p>
        </w:tc>
      </w:tr>
      <w:tr w14:paraId="20B15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5F60F3DD">
            <w:pPr>
              <w:rPr>
                <w:rFonts w:hint="eastAsia" w:ascii="新宋体" w:hAnsi="新宋体" w:eastAsia="新宋体" w:cs="新宋体"/>
                <w:color w:val="auto"/>
                <w:sz w:val="22"/>
                <w:szCs w:val="22"/>
                <w:highlight w:val="none"/>
              </w:rPr>
            </w:pPr>
          </w:p>
        </w:tc>
        <w:tc>
          <w:tcPr>
            <w:tcW w:w="2824" w:type="dxa"/>
            <w:noWrap w:val="0"/>
            <w:vAlign w:val="top"/>
          </w:tcPr>
          <w:p w14:paraId="7AACCF7C">
            <w:pPr>
              <w:rPr>
                <w:rFonts w:hint="eastAsia" w:ascii="新宋体" w:hAnsi="新宋体" w:eastAsia="新宋体" w:cs="新宋体"/>
                <w:color w:val="auto"/>
                <w:sz w:val="22"/>
                <w:szCs w:val="22"/>
                <w:highlight w:val="none"/>
              </w:rPr>
            </w:pPr>
          </w:p>
        </w:tc>
        <w:tc>
          <w:tcPr>
            <w:tcW w:w="2968" w:type="dxa"/>
            <w:noWrap w:val="0"/>
            <w:vAlign w:val="top"/>
          </w:tcPr>
          <w:p w14:paraId="22AE24A1">
            <w:pPr>
              <w:rPr>
                <w:rFonts w:hint="eastAsia" w:ascii="新宋体" w:hAnsi="新宋体" w:eastAsia="新宋体" w:cs="新宋体"/>
                <w:color w:val="auto"/>
                <w:sz w:val="22"/>
                <w:szCs w:val="22"/>
                <w:highlight w:val="none"/>
              </w:rPr>
            </w:pPr>
          </w:p>
        </w:tc>
        <w:tc>
          <w:tcPr>
            <w:tcW w:w="2032" w:type="dxa"/>
            <w:noWrap w:val="0"/>
            <w:vAlign w:val="top"/>
          </w:tcPr>
          <w:p w14:paraId="4EA77ACD">
            <w:pPr>
              <w:rPr>
                <w:rFonts w:hint="eastAsia" w:ascii="新宋体" w:hAnsi="新宋体" w:eastAsia="新宋体" w:cs="新宋体"/>
                <w:color w:val="auto"/>
                <w:sz w:val="22"/>
                <w:szCs w:val="22"/>
                <w:highlight w:val="none"/>
              </w:rPr>
            </w:pPr>
          </w:p>
        </w:tc>
      </w:tr>
      <w:tr w14:paraId="58B52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3E4BBC78">
            <w:pPr>
              <w:rPr>
                <w:rFonts w:hint="eastAsia" w:ascii="新宋体" w:hAnsi="新宋体" w:eastAsia="新宋体" w:cs="新宋体"/>
                <w:color w:val="auto"/>
                <w:sz w:val="22"/>
                <w:szCs w:val="22"/>
                <w:highlight w:val="none"/>
              </w:rPr>
            </w:pPr>
          </w:p>
        </w:tc>
        <w:tc>
          <w:tcPr>
            <w:tcW w:w="2824" w:type="dxa"/>
            <w:noWrap w:val="0"/>
            <w:vAlign w:val="top"/>
          </w:tcPr>
          <w:p w14:paraId="2C7B7D8C">
            <w:pPr>
              <w:rPr>
                <w:rFonts w:hint="eastAsia" w:ascii="新宋体" w:hAnsi="新宋体" w:eastAsia="新宋体" w:cs="新宋体"/>
                <w:color w:val="auto"/>
                <w:sz w:val="22"/>
                <w:szCs w:val="22"/>
                <w:highlight w:val="none"/>
              </w:rPr>
            </w:pPr>
          </w:p>
        </w:tc>
        <w:tc>
          <w:tcPr>
            <w:tcW w:w="2968" w:type="dxa"/>
            <w:noWrap w:val="0"/>
            <w:vAlign w:val="top"/>
          </w:tcPr>
          <w:p w14:paraId="28CCCD4C">
            <w:pPr>
              <w:rPr>
                <w:rFonts w:hint="eastAsia" w:ascii="新宋体" w:hAnsi="新宋体" w:eastAsia="新宋体" w:cs="新宋体"/>
                <w:color w:val="auto"/>
                <w:sz w:val="22"/>
                <w:szCs w:val="22"/>
                <w:highlight w:val="none"/>
              </w:rPr>
            </w:pPr>
          </w:p>
        </w:tc>
        <w:tc>
          <w:tcPr>
            <w:tcW w:w="2032" w:type="dxa"/>
            <w:noWrap w:val="0"/>
            <w:vAlign w:val="top"/>
          </w:tcPr>
          <w:p w14:paraId="1297A30C">
            <w:pPr>
              <w:rPr>
                <w:rFonts w:hint="eastAsia" w:ascii="新宋体" w:hAnsi="新宋体" w:eastAsia="新宋体" w:cs="新宋体"/>
                <w:color w:val="auto"/>
                <w:sz w:val="22"/>
                <w:szCs w:val="22"/>
                <w:highlight w:val="none"/>
              </w:rPr>
            </w:pPr>
          </w:p>
        </w:tc>
      </w:tr>
      <w:tr w14:paraId="5EFA3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7D454F46">
            <w:pPr>
              <w:rPr>
                <w:rFonts w:hint="eastAsia" w:ascii="新宋体" w:hAnsi="新宋体" w:eastAsia="新宋体" w:cs="新宋体"/>
                <w:color w:val="auto"/>
                <w:sz w:val="22"/>
                <w:szCs w:val="22"/>
                <w:highlight w:val="none"/>
              </w:rPr>
            </w:pPr>
          </w:p>
        </w:tc>
        <w:tc>
          <w:tcPr>
            <w:tcW w:w="2824" w:type="dxa"/>
            <w:noWrap w:val="0"/>
            <w:vAlign w:val="top"/>
          </w:tcPr>
          <w:p w14:paraId="64ED92CB">
            <w:pPr>
              <w:rPr>
                <w:rFonts w:hint="eastAsia" w:ascii="新宋体" w:hAnsi="新宋体" w:eastAsia="新宋体" w:cs="新宋体"/>
                <w:color w:val="auto"/>
                <w:sz w:val="22"/>
                <w:szCs w:val="22"/>
                <w:highlight w:val="none"/>
              </w:rPr>
            </w:pPr>
          </w:p>
        </w:tc>
        <w:tc>
          <w:tcPr>
            <w:tcW w:w="2968" w:type="dxa"/>
            <w:noWrap w:val="0"/>
            <w:vAlign w:val="top"/>
          </w:tcPr>
          <w:p w14:paraId="38C76F70">
            <w:pPr>
              <w:rPr>
                <w:rFonts w:hint="eastAsia" w:ascii="新宋体" w:hAnsi="新宋体" w:eastAsia="新宋体" w:cs="新宋体"/>
                <w:color w:val="auto"/>
                <w:sz w:val="22"/>
                <w:szCs w:val="22"/>
                <w:highlight w:val="none"/>
              </w:rPr>
            </w:pPr>
          </w:p>
        </w:tc>
        <w:tc>
          <w:tcPr>
            <w:tcW w:w="2032" w:type="dxa"/>
            <w:noWrap w:val="0"/>
            <w:vAlign w:val="top"/>
          </w:tcPr>
          <w:p w14:paraId="311BEF82">
            <w:pPr>
              <w:rPr>
                <w:rFonts w:hint="eastAsia" w:ascii="新宋体" w:hAnsi="新宋体" w:eastAsia="新宋体" w:cs="新宋体"/>
                <w:color w:val="auto"/>
                <w:sz w:val="22"/>
                <w:szCs w:val="22"/>
                <w:highlight w:val="none"/>
              </w:rPr>
            </w:pPr>
          </w:p>
        </w:tc>
      </w:tr>
      <w:tr w14:paraId="521CE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14DD2D1E">
            <w:pPr>
              <w:rPr>
                <w:rFonts w:hint="eastAsia" w:ascii="新宋体" w:hAnsi="新宋体" w:eastAsia="新宋体" w:cs="新宋体"/>
                <w:color w:val="auto"/>
                <w:sz w:val="22"/>
                <w:szCs w:val="22"/>
                <w:highlight w:val="none"/>
              </w:rPr>
            </w:pPr>
          </w:p>
        </w:tc>
        <w:tc>
          <w:tcPr>
            <w:tcW w:w="2824" w:type="dxa"/>
            <w:noWrap w:val="0"/>
            <w:vAlign w:val="top"/>
          </w:tcPr>
          <w:p w14:paraId="78BCA4A9">
            <w:pPr>
              <w:rPr>
                <w:rFonts w:hint="eastAsia" w:ascii="新宋体" w:hAnsi="新宋体" w:eastAsia="新宋体" w:cs="新宋体"/>
                <w:color w:val="auto"/>
                <w:sz w:val="22"/>
                <w:szCs w:val="22"/>
                <w:highlight w:val="none"/>
              </w:rPr>
            </w:pPr>
          </w:p>
        </w:tc>
        <w:tc>
          <w:tcPr>
            <w:tcW w:w="2968" w:type="dxa"/>
            <w:noWrap w:val="0"/>
            <w:vAlign w:val="top"/>
          </w:tcPr>
          <w:p w14:paraId="140BF134">
            <w:pPr>
              <w:rPr>
                <w:rFonts w:hint="eastAsia" w:ascii="新宋体" w:hAnsi="新宋体" w:eastAsia="新宋体" w:cs="新宋体"/>
                <w:color w:val="auto"/>
                <w:sz w:val="22"/>
                <w:szCs w:val="22"/>
                <w:highlight w:val="none"/>
              </w:rPr>
            </w:pPr>
          </w:p>
        </w:tc>
        <w:tc>
          <w:tcPr>
            <w:tcW w:w="2032" w:type="dxa"/>
            <w:noWrap w:val="0"/>
            <w:vAlign w:val="top"/>
          </w:tcPr>
          <w:p w14:paraId="6C36296C">
            <w:pPr>
              <w:rPr>
                <w:rFonts w:hint="eastAsia" w:ascii="新宋体" w:hAnsi="新宋体" w:eastAsia="新宋体" w:cs="新宋体"/>
                <w:color w:val="auto"/>
                <w:sz w:val="22"/>
                <w:szCs w:val="22"/>
                <w:highlight w:val="none"/>
              </w:rPr>
            </w:pPr>
          </w:p>
        </w:tc>
      </w:tr>
      <w:tr w14:paraId="6E64B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2C612091">
            <w:pPr>
              <w:rPr>
                <w:rFonts w:hint="eastAsia" w:ascii="新宋体" w:hAnsi="新宋体" w:eastAsia="新宋体" w:cs="新宋体"/>
                <w:color w:val="auto"/>
                <w:sz w:val="22"/>
                <w:szCs w:val="22"/>
                <w:highlight w:val="none"/>
              </w:rPr>
            </w:pPr>
          </w:p>
        </w:tc>
        <w:tc>
          <w:tcPr>
            <w:tcW w:w="2824" w:type="dxa"/>
            <w:noWrap w:val="0"/>
            <w:vAlign w:val="top"/>
          </w:tcPr>
          <w:p w14:paraId="326C7D57">
            <w:pPr>
              <w:rPr>
                <w:rFonts w:hint="eastAsia" w:ascii="新宋体" w:hAnsi="新宋体" w:eastAsia="新宋体" w:cs="新宋体"/>
                <w:color w:val="auto"/>
                <w:sz w:val="22"/>
                <w:szCs w:val="22"/>
                <w:highlight w:val="none"/>
              </w:rPr>
            </w:pPr>
          </w:p>
        </w:tc>
        <w:tc>
          <w:tcPr>
            <w:tcW w:w="2968" w:type="dxa"/>
            <w:noWrap w:val="0"/>
            <w:vAlign w:val="top"/>
          </w:tcPr>
          <w:p w14:paraId="4E31D327">
            <w:pPr>
              <w:rPr>
                <w:rFonts w:hint="eastAsia" w:ascii="新宋体" w:hAnsi="新宋体" w:eastAsia="新宋体" w:cs="新宋体"/>
                <w:color w:val="auto"/>
                <w:sz w:val="22"/>
                <w:szCs w:val="22"/>
                <w:highlight w:val="none"/>
              </w:rPr>
            </w:pPr>
          </w:p>
        </w:tc>
        <w:tc>
          <w:tcPr>
            <w:tcW w:w="2032" w:type="dxa"/>
            <w:noWrap w:val="0"/>
            <w:vAlign w:val="top"/>
          </w:tcPr>
          <w:p w14:paraId="6A1D3BAD">
            <w:pPr>
              <w:rPr>
                <w:rFonts w:hint="eastAsia" w:ascii="新宋体" w:hAnsi="新宋体" w:eastAsia="新宋体" w:cs="新宋体"/>
                <w:color w:val="auto"/>
                <w:sz w:val="22"/>
                <w:szCs w:val="22"/>
                <w:highlight w:val="none"/>
              </w:rPr>
            </w:pPr>
          </w:p>
        </w:tc>
      </w:tr>
      <w:tr w14:paraId="4758D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6E34ECBF">
            <w:pPr>
              <w:rPr>
                <w:rFonts w:hint="eastAsia" w:ascii="新宋体" w:hAnsi="新宋体" w:eastAsia="新宋体" w:cs="新宋体"/>
                <w:color w:val="auto"/>
                <w:sz w:val="22"/>
                <w:szCs w:val="22"/>
                <w:highlight w:val="none"/>
              </w:rPr>
            </w:pPr>
          </w:p>
        </w:tc>
        <w:tc>
          <w:tcPr>
            <w:tcW w:w="2824" w:type="dxa"/>
            <w:noWrap w:val="0"/>
            <w:vAlign w:val="top"/>
          </w:tcPr>
          <w:p w14:paraId="573C0E27">
            <w:pPr>
              <w:rPr>
                <w:rFonts w:hint="eastAsia" w:ascii="新宋体" w:hAnsi="新宋体" w:eastAsia="新宋体" w:cs="新宋体"/>
                <w:color w:val="auto"/>
                <w:sz w:val="22"/>
                <w:szCs w:val="22"/>
                <w:highlight w:val="none"/>
              </w:rPr>
            </w:pPr>
          </w:p>
        </w:tc>
        <w:tc>
          <w:tcPr>
            <w:tcW w:w="2968" w:type="dxa"/>
            <w:noWrap w:val="0"/>
            <w:vAlign w:val="top"/>
          </w:tcPr>
          <w:p w14:paraId="593E7FEC">
            <w:pPr>
              <w:rPr>
                <w:rFonts w:hint="eastAsia" w:ascii="新宋体" w:hAnsi="新宋体" w:eastAsia="新宋体" w:cs="新宋体"/>
                <w:color w:val="auto"/>
                <w:sz w:val="22"/>
                <w:szCs w:val="22"/>
                <w:highlight w:val="none"/>
              </w:rPr>
            </w:pPr>
          </w:p>
        </w:tc>
        <w:tc>
          <w:tcPr>
            <w:tcW w:w="2032" w:type="dxa"/>
            <w:noWrap w:val="0"/>
            <w:vAlign w:val="top"/>
          </w:tcPr>
          <w:p w14:paraId="3F10549B">
            <w:pPr>
              <w:rPr>
                <w:rFonts w:hint="eastAsia" w:ascii="新宋体" w:hAnsi="新宋体" w:eastAsia="新宋体" w:cs="新宋体"/>
                <w:color w:val="auto"/>
                <w:sz w:val="22"/>
                <w:szCs w:val="22"/>
                <w:highlight w:val="none"/>
              </w:rPr>
            </w:pPr>
          </w:p>
        </w:tc>
      </w:tr>
      <w:tr w14:paraId="599E9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41034E19">
            <w:pPr>
              <w:rPr>
                <w:rFonts w:hint="eastAsia" w:ascii="新宋体" w:hAnsi="新宋体" w:eastAsia="新宋体" w:cs="新宋体"/>
                <w:color w:val="auto"/>
                <w:sz w:val="22"/>
                <w:szCs w:val="22"/>
                <w:highlight w:val="none"/>
              </w:rPr>
            </w:pPr>
          </w:p>
        </w:tc>
        <w:tc>
          <w:tcPr>
            <w:tcW w:w="2824" w:type="dxa"/>
            <w:noWrap w:val="0"/>
            <w:vAlign w:val="top"/>
          </w:tcPr>
          <w:p w14:paraId="696A66FA">
            <w:pPr>
              <w:rPr>
                <w:rFonts w:hint="eastAsia" w:ascii="新宋体" w:hAnsi="新宋体" w:eastAsia="新宋体" w:cs="新宋体"/>
                <w:color w:val="auto"/>
                <w:sz w:val="22"/>
                <w:szCs w:val="22"/>
                <w:highlight w:val="none"/>
              </w:rPr>
            </w:pPr>
          </w:p>
        </w:tc>
        <w:tc>
          <w:tcPr>
            <w:tcW w:w="2968" w:type="dxa"/>
            <w:noWrap w:val="0"/>
            <w:vAlign w:val="top"/>
          </w:tcPr>
          <w:p w14:paraId="1DF16CDA">
            <w:pPr>
              <w:rPr>
                <w:rFonts w:hint="eastAsia" w:ascii="新宋体" w:hAnsi="新宋体" w:eastAsia="新宋体" w:cs="新宋体"/>
                <w:color w:val="auto"/>
                <w:sz w:val="22"/>
                <w:szCs w:val="22"/>
                <w:highlight w:val="none"/>
              </w:rPr>
            </w:pPr>
          </w:p>
        </w:tc>
        <w:tc>
          <w:tcPr>
            <w:tcW w:w="2032" w:type="dxa"/>
            <w:noWrap w:val="0"/>
            <w:vAlign w:val="top"/>
          </w:tcPr>
          <w:p w14:paraId="4C45B4CF">
            <w:pPr>
              <w:rPr>
                <w:rFonts w:hint="eastAsia" w:ascii="新宋体" w:hAnsi="新宋体" w:eastAsia="新宋体" w:cs="新宋体"/>
                <w:color w:val="auto"/>
                <w:sz w:val="22"/>
                <w:szCs w:val="22"/>
                <w:highlight w:val="none"/>
              </w:rPr>
            </w:pPr>
          </w:p>
        </w:tc>
      </w:tr>
      <w:tr w14:paraId="5A194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11A7FD63">
            <w:pPr>
              <w:rPr>
                <w:rFonts w:hint="eastAsia" w:ascii="新宋体" w:hAnsi="新宋体" w:eastAsia="新宋体" w:cs="新宋体"/>
                <w:color w:val="auto"/>
                <w:sz w:val="22"/>
                <w:szCs w:val="22"/>
                <w:highlight w:val="none"/>
              </w:rPr>
            </w:pPr>
          </w:p>
        </w:tc>
        <w:tc>
          <w:tcPr>
            <w:tcW w:w="2824" w:type="dxa"/>
            <w:noWrap w:val="0"/>
            <w:vAlign w:val="top"/>
          </w:tcPr>
          <w:p w14:paraId="18511F40">
            <w:pPr>
              <w:rPr>
                <w:rFonts w:hint="eastAsia" w:ascii="新宋体" w:hAnsi="新宋体" w:eastAsia="新宋体" w:cs="新宋体"/>
                <w:color w:val="auto"/>
                <w:sz w:val="22"/>
                <w:szCs w:val="22"/>
                <w:highlight w:val="none"/>
              </w:rPr>
            </w:pPr>
          </w:p>
        </w:tc>
        <w:tc>
          <w:tcPr>
            <w:tcW w:w="2968" w:type="dxa"/>
            <w:noWrap w:val="0"/>
            <w:vAlign w:val="top"/>
          </w:tcPr>
          <w:p w14:paraId="3903756D">
            <w:pPr>
              <w:rPr>
                <w:rFonts w:hint="eastAsia" w:ascii="新宋体" w:hAnsi="新宋体" w:eastAsia="新宋体" w:cs="新宋体"/>
                <w:color w:val="auto"/>
                <w:sz w:val="22"/>
                <w:szCs w:val="22"/>
                <w:highlight w:val="none"/>
              </w:rPr>
            </w:pPr>
          </w:p>
        </w:tc>
        <w:tc>
          <w:tcPr>
            <w:tcW w:w="2032" w:type="dxa"/>
            <w:noWrap w:val="0"/>
            <w:vAlign w:val="top"/>
          </w:tcPr>
          <w:p w14:paraId="3B0BD6DD">
            <w:pPr>
              <w:rPr>
                <w:rFonts w:hint="eastAsia" w:ascii="新宋体" w:hAnsi="新宋体" w:eastAsia="新宋体" w:cs="新宋体"/>
                <w:color w:val="auto"/>
                <w:sz w:val="22"/>
                <w:szCs w:val="22"/>
                <w:highlight w:val="none"/>
              </w:rPr>
            </w:pPr>
          </w:p>
        </w:tc>
      </w:tr>
      <w:tr w14:paraId="580C0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4399FC6F">
            <w:pPr>
              <w:rPr>
                <w:rFonts w:hint="eastAsia" w:ascii="新宋体" w:hAnsi="新宋体" w:eastAsia="新宋体" w:cs="新宋体"/>
                <w:color w:val="auto"/>
                <w:sz w:val="22"/>
                <w:szCs w:val="22"/>
                <w:highlight w:val="none"/>
              </w:rPr>
            </w:pPr>
          </w:p>
        </w:tc>
        <w:tc>
          <w:tcPr>
            <w:tcW w:w="2824" w:type="dxa"/>
            <w:noWrap w:val="0"/>
            <w:vAlign w:val="top"/>
          </w:tcPr>
          <w:p w14:paraId="15D26865">
            <w:pPr>
              <w:rPr>
                <w:rFonts w:hint="eastAsia" w:ascii="新宋体" w:hAnsi="新宋体" w:eastAsia="新宋体" w:cs="新宋体"/>
                <w:color w:val="auto"/>
                <w:sz w:val="22"/>
                <w:szCs w:val="22"/>
                <w:highlight w:val="none"/>
              </w:rPr>
            </w:pPr>
          </w:p>
        </w:tc>
        <w:tc>
          <w:tcPr>
            <w:tcW w:w="2968" w:type="dxa"/>
            <w:noWrap w:val="0"/>
            <w:vAlign w:val="top"/>
          </w:tcPr>
          <w:p w14:paraId="54D9D5C9">
            <w:pPr>
              <w:rPr>
                <w:rFonts w:hint="eastAsia" w:ascii="新宋体" w:hAnsi="新宋体" w:eastAsia="新宋体" w:cs="新宋体"/>
                <w:color w:val="auto"/>
                <w:sz w:val="22"/>
                <w:szCs w:val="22"/>
                <w:highlight w:val="none"/>
              </w:rPr>
            </w:pPr>
          </w:p>
        </w:tc>
        <w:tc>
          <w:tcPr>
            <w:tcW w:w="2032" w:type="dxa"/>
            <w:noWrap w:val="0"/>
            <w:vAlign w:val="top"/>
          </w:tcPr>
          <w:p w14:paraId="5E263BDB">
            <w:pPr>
              <w:rPr>
                <w:rFonts w:hint="eastAsia" w:ascii="新宋体" w:hAnsi="新宋体" w:eastAsia="新宋体" w:cs="新宋体"/>
                <w:color w:val="auto"/>
                <w:sz w:val="22"/>
                <w:szCs w:val="22"/>
                <w:highlight w:val="none"/>
              </w:rPr>
            </w:pPr>
          </w:p>
        </w:tc>
      </w:tr>
      <w:tr w14:paraId="11938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0EF7A1F5">
            <w:pPr>
              <w:rPr>
                <w:rFonts w:hint="eastAsia" w:ascii="新宋体" w:hAnsi="新宋体" w:eastAsia="新宋体" w:cs="新宋体"/>
                <w:color w:val="auto"/>
                <w:sz w:val="22"/>
                <w:szCs w:val="22"/>
                <w:highlight w:val="none"/>
              </w:rPr>
            </w:pPr>
          </w:p>
        </w:tc>
        <w:tc>
          <w:tcPr>
            <w:tcW w:w="2824" w:type="dxa"/>
            <w:noWrap w:val="0"/>
            <w:vAlign w:val="top"/>
          </w:tcPr>
          <w:p w14:paraId="22BEABCE">
            <w:pPr>
              <w:rPr>
                <w:rFonts w:hint="eastAsia" w:ascii="新宋体" w:hAnsi="新宋体" w:eastAsia="新宋体" w:cs="新宋体"/>
                <w:color w:val="auto"/>
                <w:sz w:val="22"/>
                <w:szCs w:val="22"/>
                <w:highlight w:val="none"/>
              </w:rPr>
            </w:pPr>
          </w:p>
        </w:tc>
        <w:tc>
          <w:tcPr>
            <w:tcW w:w="2968" w:type="dxa"/>
            <w:noWrap w:val="0"/>
            <w:vAlign w:val="top"/>
          </w:tcPr>
          <w:p w14:paraId="36CA3440">
            <w:pPr>
              <w:rPr>
                <w:rFonts w:hint="eastAsia" w:ascii="新宋体" w:hAnsi="新宋体" w:eastAsia="新宋体" w:cs="新宋体"/>
                <w:color w:val="auto"/>
                <w:sz w:val="22"/>
                <w:szCs w:val="22"/>
                <w:highlight w:val="none"/>
              </w:rPr>
            </w:pPr>
          </w:p>
        </w:tc>
        <w:tc>
          <w:tcPr>
            <w:tcW w:w="2032" w:type="dxa"/>
            <w:noWrap w:val="0"/>
            <w:vAlign w:val="top"/>
          </w:tcPr>
          <w:p w14:paraId="772E0560">
            <w:pPr>
              <w:rPr>
                <w:rFonts w:hint="eastAsia" w:ascii="新宋体" w:hAnsi="新宋体" w:eastAsia="新宋体" w:cs="新宋体"/>
                <w:color w:val="auto"/>
                <w:sz w:val="22"/>
                <w:szCs w:val="22"/>
                <w:highlight w:val="none"/>
              </w:rPr>
            </w:pPr>
          </w:p>
        </w:tc>
      </w:tr>
      <w:tr w14:paraId="6421F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12B8CDDE">
            <w:pPr>
              <w:rPr>
                <w:rFonts w:hint="eastAsia" w:ascii="新宋体" w:hAnsi="新宋体" w:eastAsia="新宋体" w:cs="新宋体"/>
                <w:color w:val="auto"/>
                <w:sz w:val="22"/>
                <w:szCs w:val="22"/>
                <w:highlight w:val="none"/>
              </w:rPr>
            </w:pPr>
          </w:p>
        </w:tc>
        <w:tc>
          <w:tcPr>
            <w:tcW w:w="2824" w:type="dxa"/>
            <w:noWrap w:val="0"/>
            <w:vAlign w:val="top"/>
          </w:tcPr>
          <w:p w14:paraId="45D114DE">
            <w:pPr>
              <w:rPr>
                <w:rFonts w:hint="eastAsia" w:ascii="新宋体" w:hAnsi="新宋体" w:eastAsia="新宋体" w:cs="新宋体"/>
                <w:color w:val="auto"/>
                <w:sz w:val="22"/>
                <w:szCs w:val="22"/>
                <w:highlight w:val="none"/>
              </w:rPr>
            </w:pPr>
          </w:p>
        </w:tc>
        <w:tc>
          <w:tcPr>
            <w:tcW w:w="2968" w:type="dxa"/>
            <w:noWrap w:val="0"/>
            <w:vAlign w:val="top"/>
          </w:tcPr>
          <w:p w14:paraId="66080416">
            <w:pPr>
              <w:rPr>
                <w:rFonts w:hint="eastAsia" w:ascii="新宋体" w:hAnsi="新宋体" w:eastAsia="新宋体" w:cs="新宋体"/>
                <w:color w:val="auto"/>
                <w:sz w:val="22"/>
                <w:szCs w:val="22"/>
                <w:highlight w:val="none"/>
              </w:rPr>
            </w:pPr>
          </w:p>
        </w:tc>
        <w:tc>
          <w:tcPr>
            <w:tcW w:w="2032" w:type="dxa"/>
            <w:noWrap w:val="0"/>
            <w:vAlign w:val="top"/>
          </w:tcPr>
          <w:p w14:paraId="49F007EC">
            <w:pPr>
              <w:rPr>
                <w:rFonts w:hint="eastAsia" w:ascii="新宋体" w:hAnsi="新宋体" w:eastAsia="新宋体" w:cs="新宋体"/>
                <w:color w:val="auto"/>
                <w:sz w:val="22"/>
                <w:szCs w:val="22"/>
                <w:highlight w:val="none"/>
              </w:rPr>
            </w:pPr>
          </w:p>
        </w:tc>
      </w:tr>
      <w:tr w14:paraId="103DE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44C16745">
            <w:pPr>
              <w:rPr>
                <w:rFonts w:hint="eastAsia" w:ascii="新宋体" w:hAnsi="新宋体" w:eastAsia="新宋体" w:cs="新宋体"/>
                <w:color w:val="auto"/>
                <w:sz w:val="22"/>
                <w:szCs w:val="22"/>
                <w:highlight w:val="none"/>
              </w:rPr>
            </w:pPr>
          </w:p>
        </w:tc>
        <w:tc>
          <w:tcPr>
            <w:tcW w:w="2824" w:type="dxa"/>
            <w:noWrap w:val="0"/>
            <w:vAlign w:val="top"/>
          </w:tcPr>
          <w:p w14:paraId="14DD741C">
            <w:pPr>
              <w:rPr>
                <w:rFonts w:hint="eastAsia" w:ascii="新宋体" w:hAnsi="新宋体" w:eastAsia="新宋体" w:cs="新宋体"/>
                <w:color w:val="auto"/>
                <w:sz w:val="22"/>
                <w:szCs w:val="22"/>
                <w:highlight w:val="none"/>
              </w:rPr>
            </w:pPr>
          </w:p>
        </w:tc>
        <w:tc>
          <w:tcPr>
            <w:tcW w:w="2968" w:type="dxa"/>
            <w:noWrap w:val="0"/>
            <w:vAlign w:val="top"/>
          </w:tcPr>
          <w:p w14:paraId="0027A1D2">
            <w:pPr>
              <w:rPr>
                <w:rFonts w:hint="eastAsia" w:ascii="新宋体" w:hAnsi="新宋体" w:eastAsia="新宋体" w:cs="新宋体"/>
                <w:color w:val="auto"/>
                <w:sz w:val="22"/>
                <w:szCs w:val="22"/>
                <w:highlight w:val="none"/>
              </w:rPr>
            </w:pPr>
          </w:p>
        </w:tc>
        <w:tc>
          <w:tcPr>
            <w:tcW w:w="2032" w:type="dxa"/>
            <w:noWrap w:val="0"/>
            <w:vAlign w:val="top"/>
          </w:tcPr>
          <w:p w14:paraId="5BF0CBAA">
            <w:pPr>
              <w:rPr>
                <w:rFonts w:hint="eastAsia" w:ascii="新宋体" w:hAnsi="新宋体" w:eastAsia="新宋体" w:cs="新宋体"/>
                <w:color w:val="auto"/>
                <w:sz w:val="22"/>
                <w:szCs w:val="22"/>
                <w:highlight w:val="none"/>
              </w:rPr>
            </w:pPr>
          </w:p>
        </w:tc>
      </w:tr>
      <w:tr w14:paraId="6023B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494805AB">
            <w:pPr>
              <w:rPr>
                <w:rFonts w:hint="eastAsia" w:ascii="新宋体" w:hAnsi="新宋体" w:eastAsia="新宋体" w:cs="新宋体"/>
                <w:color w:val="auto"/>
                <w:sz w:val="22"/>
                <w:szCs w:val="22"/>
                <w:highlight w:val="none"/>
              </w:rPr>
            </w:pPr>
          </w:p>
        </w:tc>
        <w:tc>
          <w:tcPr>
            <w:tcW w:w="2824" w:type="dxa"/>
            <w:noWrap w:val="0"/>
            <w:vAlign w:val="top"/>
          </w:tcPr>
          <w:p w14:paraId="1762AB93">
            <w:pPr>
              <w:rPr>
                <w:rFonts w:hint="eastAsia" w:ascii="新宋体" w:hAnsi="新宋体" w:eastAsia="新宋体" w:cs="新宋体"/>
                <w:color w:val="auto"/>
                <w:sz w:val="22"/>
                <w:szCs w:val="22"/>
                <w:highlight w:val="none"/>
              </w:rPr>
            </w:pPr>
          </w:p>
        </w:tc>
        <w:tc>
          <w:tcPr>
            <w:tcW w:w="2968" w:type="dxa"/>
            <w:noWrap w:val="0"/>
            <w:vAlign w:val="top"/>
          </w:tcPr>
          <w:p w14:paraId="63C59B05">
            <w:pPr>
              <w:rPr>
                <w:rFonts w:hint="eastAsia" w:ascii="新宋体" w:hAnsi="新宋体" w:eastAsia="新宋体" w:cs="新宋体"/>
                <w:color w:val="auto"/>
                <w:sz w:val="22"/>
                <w:szCs w:val="22"/>
                <w:highlight w:val="none"/>
              </w:rPr>
            </w:pPr>
          </w:p>
        </w:tc>
        <w:tc>
          <w:tcPr>
            <w:tcW w:w="2032" w:type="dxa"/>
            <w:noWrap w:val="0"/>
            <w:vAlign w:val="top"/>
          </w:tcPr>
          <w:p w14:paraId="0261C2DD">
            <w:pPr>
              <w:rPr>
                <w:rFonts w:hint="eastAsia" w:ascii="新宋体" w:hAnsi="新宋体" w:eastAsia="新宋体" w:cs="新宋体"/>
                <w:color w:val="auto"/>
                <w:sz w:val="22"/>
                <w:szCs w:val="22"/>
                <w:highlight w:val="none"/>
              </w:rPr>
            </w:pPr>
          </w:p>
        </w:tc>
      </w:tr>
      <w:tr w14:paraId="2D8F6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0AFE410E">
            <w:pPr>
              <w:rPr>
                <w:rFonts w:hint="eastAsia" w:ascii="新宋体" w:hAnsi="新宋体" w:eastAsia="新宋体" w:cs="新宋体"/>
                <w:color w:val="auto"/>
                <w:sz w:val="22"/>
                <w:szCs w:val="22"/>
                <w:highlight w:val="none"/>
              </w:rPr>
            </w:pPr>
          </w:p>
        </w:tc>
        <w:tc>
          <w:tcPr>
            <w:tcW w:w="2824" w:type="dxa"/>
            <w:noWrap w:val="0"/>
            <w:vAlign w:val="top"/>
          </w:tcPr>
          <w:p w14:paraId="723A4376">
            <w:pPr>
              <w:rPr>
                <w:rFonts w:hint="eastAsia" w:ascii="新宋体" w:hAnsi="新宋体" w:eastAsia="新宋体" w:cs="新宋体"/>
                <w:color w:val="auto"/>
                <w:sz w:val="22"/>
                <w:szCs w:val="22"/>
                <w:highlight w:val="none"/>
              </w:rPr>
            </w:pPr>
          </w:p>
        </w:tc>
        <w:tc>
          <w:tcPr>
            <w:tcW w:w="2968" w:type="dxa"/>
            <w:noWrap w:val="0"/>
            <w:vAlign w:val="top"/>
          </w:tcPr>
          <w:p w14:paraId="166401FD">
            <w:pPr>
              <w:rPr>
                <w:rFonts w:hint="eastAsia" w:ascii="新宋体" w:hAnsi="新宋体" w:eastAsia="新宋体" w:cs="新宋体"/>
                <w:color w:val="auto"/>
                <w:sz w:val="22"/>
                <w:szCs w:val="22"/>
                <w:highlight w:val="none"/>
              </w:rPr>
            </w:pPr>
          </w:p>
        </w:tc>
        <w:tc>
          <w:tcPr>
            <w:tcW w:w="2032" w:type="dxa"/>
            <w:noWrap w:val="0"/>
            <w:vAlign w:val="top"/>
          </w:tcPr>
          <w:p w14:paraId="3B176756">
            <w:pPr>
              <w:rPr>
                <w:rFonts w:hint="eastAsia" w:ascii="新宋体" w:hAnsi="新宋体" w:eastAsia="新宋体" w:cs="新宋体"/>
                <w:color w:val="auto"/>
                <w:sz w:val="22"/>
                <w:szCs w:val="22"/>
                <w:highlight w:val="none"/>
              </w:rPr>
            </w:pPr>
          </w:p>
        </w:tc>
      </w:tr>
      <w:tr w14:paraId="6080B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7FB5C08D">
            <w:pPr>
              <w:rPr>
                <w:rFonts w:hint="eastAsia" w:ascii="新宋体" w:hAnsi="新宋体" w:eastAsia="新宋体" w:cs="新宋体"/>
                <w:color w:val="auto"/>
                <w:sz w:val="22"/>
                <w:szCs w:val="22"/>
                <w:highlight w:val="none"/>
              </w:rPr>
            </w:pPr>
          </w:p>
        </w:tc>
        <w:tc>
          <w:tcPr>
            <w:tcW w:w="2824" w:type="dxa"/>
            <w:noWrap w:val="0"/>
            <w:vAlign w:val="top"/>
          </w:tcPr>
          <w:p w14:paraId="26881E2C">
            <w:pPr>
              <w:rPr>
                <w:rFonts w:hint="eastAsia" w:ascii="新宋体" w:hAnsi="新宋体" w:eastAsia="新宋体" w:cs="新宋体"/>
                <w:color w:val="auto"/>
                <w:sz w:val="22"/>
                <w:szCs w:val="22"/>
                <w:highlight w:val="none"/>
              </w:rPr>
            </w:pPr>
          </w:p>
        </w:tc>
        <w:tc>
          <w:tcPr>
            <w:tcW w:w="2968" w:type="dxa"/>
            <w:noWrap w:val="0"/>
            <w:vAlign w:val="top"/>
          </w:tcPr>
          <w:p w14:paraId="5C6479AA">
            <w:pPr>
              <w:rPr>
                <w:rFonts w:hint="eastAsia" w:ascii="新宋体" w:hAnsi="新宋体" w:eastAsia="新宋体" w:cs="新宋体"/>
                <w:color w:val="auto"/>
                <w:sz w:val="22"/>
                <w:szCs w:val="22"/>
                <w:highlight w:val="none"/>
              </w:rPr>
            </w:pPr>
          </w:p>
        </w:tc>
        <w:tc>
          <w:tcPr>
            <w:tcW w:w="2032" w:type="dxa"/>
            <w:noWrap w:val="0"/>
            <w:vAlign w:val="top"/>
          </w:tcPr>
          <w:p w14:paraId="64162ECD">
            <w:pPr>
              <w:rPr>
                <w:rFonts w:hint="eastAsia" w:ascii="新宋体" w:hAnsi="新宋体" w:eastAsia="新宋体" w:cs="新宋体"/>
                <w:color w:val="auto"/>
                <w:sz w:val="22"/>
                <w:szCs w:val="22"/>
                <w:highlight w:val="none"/>
              </w:rPr>
            </w:pPr>
          </w:p>
        </w:tc>
      </w:tr>
      <w:tr w14:paraId="4E812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517819B3">
            <w:pPr>
              <w:rPr>
                <w:rFonts w:hint="eastAsia" w:ascii="新宋体" w:hAnsi="新宋体" w:eastAsia="新宋体" w:cs="新宋体"/>
                <w:color w:val="auto"/>
                <w:sz w:val="22"/>
                <w:szCs w:val="22"/>
                <w:highlight w:val="none"/>
              </w:rPr>
            </w:pPr>
          </w:p>
        </w:tc>
        <w:tc>
          <w:tcPr>
            <w:tcW w:w="2824" w:type="dxa"/>
            <w:noWrap w:val="0"/>
            <w:vAlign w:val="top"/>
          </w:tcPr>
          <w:p w14:paraId="7CC9B82E">
            <w:pPr>
              <w:rPr>
                <w:rFonts w:hint="eastAsia" w:ascii="新宋体" w:hAnsi="新宋体" w:eastAsia="新宋体" w:cs="新宋体"/>
                <w:color w:val="auto"/>
                <w:sz w:val="22"/>
                <w:szCs w:val="22"/>
                <w:highlight w:val="none"/>
              </w:rPr>
            </w:pPr>
          </w:p>
        </w:tc>
        <w:tc>
          <w:tcPr>
            <w:tcW w:w="2968" w:type="dxa"/>
            <w:noWrap w:val="0"/>
            <w:vAlign w:val="top"/>
          </w:tcPr>
          <w:p w14:paraId="1FDCA301">
            <w:pPr>
              <w:rPr>
                <w:rFonts w:hint="eastAsia" w:ascii="新宋体" w:hAnsi="新宋体" w:eastAsia="新宋体" w:cs="新宋体"/>
                <w:color w:val="auto"/>
                <w:sz w:val="22"/>
                <w:szCs w:val="22"/>
                <w:highlight w:val="none"/>
              </w:rPr>
            </w:pPr>
          </w:p>
        </w:tc>
        <w:tc>
          <w:tcPr>
            <w:tcW w:w="2032" w:type="dxa"/>
            <w:noWrap w:val="0"/>
            <w:vAlign w:val="top"/>
          </w:tcPr>
          <w:p w14:paraId="1F250444">
            <w:pPr>
              <w:rPr>
                <w:rFonts w:hint="eastAsia" w:ascii="新宋体" w:hAnsi="新宋体" w:eastAsia="新宋体" w:cs="新宋体"/>
                <w:color w:val="auto"/>
                <w:sz w:val="22"/>
                <w:szCs w:val="22"/>
                <w:highlight w:val="none"/>
              </w:rPr>
            </w:pPr>
          </w:p>
        </w:tc>
      </w:tr>
      <w:tr w14:paraId="0CDE8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869" w:type="dxa"/>
            <w:noWrap w:val="0"/>
            <w:vAlign w:val="top"/>
          </w:tcPr>
          <w:p w14:paraId="0917ADF6">
            <w:pPr>
              <w:rPr>
                <w:rFonts w:hint="eastAsia" w:ascii="新宋体" w:hAnsi="新宋体" w:eastAsia="新宋体" w:cs="新宋体"/>
                <w:color w:val="auto"/>
                <w:sz w:val="22"/>
                <w:szCs w:val="22"/>
                <w:highlight w:val="none"/>
              </w:rPr>
            </w:pPr>
          </w:p>
        </w:tc>
        <w:tc>
          <w:tcPr>
            <w:tcW w:w="2824" w:type="dxa"/>
            <w:noWrap w:val="0"/>
            <w:vAlign w:val="top"/>
          </w:tcPr>
          <w:p w14:paraId="30868A22">
            <w:pPr>
              <w:rPr>
                <w:rFonts w:hint="eastAsia" w:ascii="新宋体" w:hAnsi="新宋体" w:eastAsia="新宋体" w:cs="新宋体"/>
                <w:color w:val="auto"/>
                <w:sz w:val="22"/>
                <w:szCs w:val="22"/>
                <w:highlight w:val="none"/>
              </w:rPr>
            </w:pPr>
          </w:p>
        </w:tc>
        <w:tc>
          <w:tcPr>
            <w:tcW w:w="2968" w:type="dxa"/>
            <w:noWrap w:val="0"/>
            <w:vAlign w:val="top"/>
          </w:tcPr>
          <w:p w14:paraId="192AF265">
            <w:pPr>
              <w:rPr>
                <w:rFonts w:hint="eastAsia" w:ascii="新宋体" w:hAnsi="新宋体" w:eastAsia="新宋体" w:cs="新宋体"/>
                <w:color w:val="auto"/>
                <w:sz w:val="22"/>
                <w:szCs w:val="22"/>
                <w:highlight w:val="none"/>
              </w:rPr>
            </w:pPr>
          </w:p>
        </w:tc>
        <w:tc>
          <w:tcPr>
            <w:tcW w:w="2032" w:type="dxa"/>
            <w:noWrap w:val="0"/>
            <w:vAlign w:val="top"/>
          </w:tcPr>
          <w:p w14:paraId="0866720E">
            <w:pPr>
              <w:rPr>
                <w:rFonts w:hint="eastAsia" w:ascii="新宋体" w:hAnsi="新宋体" w:eastAsia="新宋体" w:cs="新宋体"/>
                <w:color w:val="auto"/>
                <w:sz w:val="22"/>
                <w:szCs w:val="22"/>
                <w:highlight w:val="none"/>
              </w:rPr>
            </w:pPr>
          </w:p>
        </w:tc>
      </w:tr>
    </w:tbl>
    <w:p w14:paraId="6354E71D">
      <w:p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注：</w:t>
      </w:r>
    </w:p>
    <w:p w14:paraId="09611B43">
      <w:pPr>
        <w:numPr>
          <w:ilvl w:val="0"/>
          <w:numId w:val="8"/>
        </w:num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此表仅提供了表格形式，供应商应根据需要准备足够数量的表格来填写。</w:t>
      </w:r>
    </w:p>
    <w:p w14:paraId="5730B449">
      <w:pPr>
        <w:numPr>
          <w:ilvl w:val="0"/>
          <w:numId w:val="8"/>
        </w:num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投标人不按此要求填写此项内容，不纳入评分范围。</w:t>
      </w:r>
    </w:p>
    <w:p w14:paraId="6162CDD0">
      <w:pPr>
        <w:tabs>
          <w:tab w:val="left" w:pos="840"/>
          <w:tab w:val="left" w:pos="5400"/>
        </w:tabs>
        <w:adjustRightInd w:val="0"/>
        <w:snapToGrid w:val="0"/>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3.采购人如有需要，按不高于上表的价格执行。</w:t>
      </w:r>
    </w:p>
    <w:p w14:paraId="43949728">
      <w:pPr>
        <w:tabs>
          <w:tab w:val="left" w:pos="840"/>
          <w:tab w:val="left" w:pos="5400"/>
        </w:tabs>
        <w:adjustRightInd w:val="0"/>
        <w:snapToGrid w:val="0"/>
        <w:spacing w:line="400" w:lineRule="exact"/>
        <w:ind w:left="5886" w:leftChars="2384" w:hanging="880" w:hangingChars="4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7A9E935E">
      <w:pPr>
        <w:tabs>
          <w:tab w:val="left" w:pos="840"/>
          <w:tab w:val="left" w:pos="5400"/>
        </w:tabs>
        <w:adjustRightInd w:val="0"/>
        <w:snapToGrid w:val="0"/>
        <w:spacing w:line="400" w:lineRule="exact"/>
        <w:ind w:left="420" w:leftChars="200" w:firstLine="4620" w:firstLineChars="2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18827337">
      <w:pPr>
        <w:tabs>
          <w:tab w:val="left" w:pos="840"/>
          <w:tab w:val="left" w:pos="5400"/>
        </w:tabs>
        <w:adjustRightInd w:val="0"/>
        <w:snapToGrid w:val="0"/>
        <w:spacing w:line="400" w:lineRule="exact"/>
        <w:ind w:left="420" w:leftChars="200" w:firstLine="4620" w:firstLineChars="21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01E21003">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sz w:val="22"/>
          <w:szCs w:val="22"/>
          <w:highlight w:val="none"/>
          <w:u w:val="single"/>
        </w:rPr>
        <w:br w:type="page"/>
      </w:r>
      <w:r>
        <w:rPr>
          <w:rFonts w:hint="eastAsia" w:ascii="新宋体" w:hAnsi="新宋体" w:eastAsia="新宋体" w:cs="新宋体"/>
          <w:b/>
          <w:bCs/>
          <w:color w:val="auto"/>
          <w:sz w:val="22"/>
          <w:szCs w:val="22"/>
          <w:highlight w:val="none"/>
        </w:rPr>
        <w:t xml:space="preserve">附件十     </w:t>
      </w:r>
    </w:p>
    <w:p w14:paraId="692AE4A5">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 xml:space="preserve">                              项目业绩一览表及证明材料</w:t>
      </w:r>
    </w:p>
    <w:p w14:paraId="58AE9AE1">
      <w:pPr>
        <w:pStyle w:val="24"/>
        <w:ind w:left="437" w:leftChars="208" w:firstLine="0" w:firstLineChars="0"/>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项目名称：                                                       项目编号：</w:t>
      </w:r>
    </w:p>
    <w:tbl>
      <w:tblPr>
        <w:tblStyle w:val="55"/>
        <w:tblW w:w="0" w:type="auto"/>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1368"/>
        <w:gridCol w:w="1538"/>
        <w:gridCol w:w="1371"/>
        <w:gridCol w:w="1389"/>
        <w:gridCol w:w="1184"/>
        <w:gridCol w:w="1083"/>
        <w:gridCol w:w="1412"/>
      </w:tblGrid>
      <w:tr w14:paraId="5B82762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88" w:hRule="atLeast"/>
          <w:jc w:val="center"/>
        </w:trPr>
        <w:tc>
          <w:tcPr>
            <w:tcW w:w="1368" w:type="dxa"/>
            <w:noWrap w:val="0"/>
            <w:vAlign w:val="center"/>
          </w:tcPr>
          <w:p w14:paraId="5FDC4176">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序号</w:t>
            </w:r>
          </w:p>
        </w:tc>
        <w:tc>
          <w:tcPr>
            <w:tcW w:w="1538" w:type="dxa"/>
            <w:noWrap w:val="0"/>
            <w:vAlign w:val="center"/>
          </w:tcPr>
          <w:p w14:paraId="7BF470DE">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项目名称</w:t>
            </w:r>
          </w:p>
        </w:tc>
        <w:tc>
          <w:tcPr>
            <w:tcW w:w="1371" w:type="dxa"/>
            <w:noWrap w:val="0"/>
            <w:vAlign w:val="center"/>
          </w:tcPr>
          <w:p w14:paraId="101F2442">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项目单位</w:t>
            </w:r>
          </w:p>
        </w:tc>
        <w:tc>
          <w:tcPr>
            <w:tcW w:w="1389" w:type="dxa"/>
            <w:noWrap w:val="0"/>
            <w:vAlign w:val="center"/>
          </w:tcPr>
          <w:p w14:paraId="6FF4976B">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合同金额</w:t>
            </w:r>
          </w:p>
        </w:tc>
        <w:tc>
          <w:tcPr>
            <w:tcW w:w="1184" w:type="dxa"/>
            <w:noWrap w:val="0"/>
            <w:vAlign w:val="center"/>
          </w:tcPr>
          <w:p w14:paraId="0588E587">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合同日期</w:t>
            </w:r>
          </w:p>
        </w:tc>
        <w:tc>
          <w:tcPr>
            <w:tcW w:w="1083" w:type="dxa"/>
            <w:noWrap w:val="0"/>
            <w:vAlign w:val="center"/>
          </w:tcPr>
          <w:p w14:paraId="483FEDC7">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联系人</w:t>
            </w:r>
          </w:p>
        </w:tc>
        <w:tc>
          <w:tcPr>
            <w:tcW w:w="1412" w:type="dxa"/>
            <w:noWrap w:val="0"/>
            <w:vAlign w:val="center"/>
          </w:tcPr>
          <w:p w14:paraId="3AE60644">
            <w:pPr>
              <w:spacing w:line="380" w:lineRule="exact"/>
              <w:jc w:val="center"/>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联系方式</w:t>
            </w:r>
          </w:p>
        </w:tc>
      </w:tr>
      <w:tr w14:paraId="2B5B3CA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7996F4FE">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1665FDB7">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0781F1D1">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1AC7D4AF">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3A477E0E">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06AA5DCA">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509AB399">
            <w:pPr>
              <w:spacing w:after="120" w:line="360" w:lineRule="atLeast"/>
              <w:jc w:val="center"/>
              <w:rPr>
                <w:rFonts w:hint="eastAsia" w:ascii="新宋体" w:hAnsi="新宋体" w:eastAsia="新宋体" w:cs="新宋体"/>
                <w:color w:val="auto"/>
                <w:sz w:val="22"/>
                <w:szCs w:val="22"/>
                <w:highlight w:val="none"/>
              </w:rPr>
            </w:pPr>
          </w:p>
        </w:tc>
      </w:tr>
      <w:tr w14:paraId="65A8A4D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2345A8F9">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54140FF5">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0B0AFE0F">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2C4B4B72">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4D6126E1">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58DB3D0A">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6556581A">
            <w:pPr>
              <w:spacing w:after="120" w:line="360" w:lineRule="atLeast"/>
              <w:jc w:val="center"/>
              <w:rPr>
                <w:rFonts w:hint="eastAsia" w:ascii="新宋体" w:hAnsi="新宋体" w:eastAsia="新宋体" w:cs="新宋体"/>
                <w:color w:val="auto"/>
                <w:sz w:val="22"/>
                <w:szCs w:val="22"/>
                <w:highlight w:val="none"/>
              </w:rPr>
            </w:pPr>
          </w:p>
        </w:tc>
      </w:tr>
      <w:tr w14:paraId="39BC7602">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4406ED9B">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5E976857">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3528347B">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3201C5B1">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08831EB5">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01E40314">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5D7E61B6">
            <w:pPr>
              <w:spacing w:after="120" w:line="360" w:lineRule="atLeast"/>
              <w:jc w:val="center"/>
              <w:rPr>
                <w:rFonts w:hint="eastAsia" w:ascii="新宋体" w:hAnsi="新宋体" w:eastAsia="新宋体" w:cs="新宋体"/>
                <w:color w:val="auto"/>
                <w:sz w:val="22"/>
                <w:szCs w:val="22"/>
                <w:highlight w:val="none"/>
              </w:rPr>
            </w:pPr>
          </w:p>
        </w:tc>
      </w:tr>
      <w:tr w14:paraId="7861CEA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2A16ADF3">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5403A60A">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2D79B329">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24F837C4">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53A395C4">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3C7FCCD1">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10537227">
            <w:pPr>
              <w:spacing w:after="120" w:line="360" w:lineRule="atLeast"/>
              <w:jc w:val="center"/>
              <w:rPr>
                <w:rFonts w:hint="eastAsia" w:ascii="新宋体" w:hAnsi="新宋体" w:eastAsia="新宋体" w:cs="新宋体"/>
                <w:color w:val="auto"/>
                <w:sz w:val="22"/>
                <w:szCs w:val="22"/>
                <w:highlight w:val="none"/>
              </w:rPr>
            </w:pPr>
          </w:p>
        </w:tc>
      </w:tr>
      <w:tr w14:paraId="7E60EAC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585A3FAF">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64DE26FA">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03455BD0">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75CB4259">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2A64535B">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1A909BB1">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7246BBAF">
            <w:pPr>
              <w:spacing w:after="120" w:line="360" w:lineRule="atLeast"/>
              <w:jc w:val="center"/>
              <w:rPr>
                <w:rFonts w:hint="eastAsia" w:ascii="新宋体" w:hAnsi="新宋体" w:eastAsia="新宋体" w:cs="新宋体"/>
                <w:color w:val="auto"/>
                <w:sz w:val="22"/>
                <w:szCs w:val="22"/>
                <w:highlight w:val="none"/>
              </w:rPr>
            </w:pPr>
          </w:p>
        </w:tc>
      </w:tr>
      <w:tr w14:paraId="3CCC149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79AEAAAD">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7A685C9D">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3506C02A">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1C80ED87">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1E65B7D8">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4CF060FC">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347CD555">
            <w:pPr>
              <w:spacing w:after="120" w:line="360" w:lineRule="atLeast"/>
              <w:jc w:val="center"/>
              <w:rPr>
                <w:rFonts w:hint="eastAsia" w:ascii="新宋体" w:hAnsi="新宋体" w:eastAsia="新宋体" w:cs="新宋体"/>
                <w:color w:val="auto"/>
                <w:sz w:val="22"/>
                <w:szCs w:val="22"/>
                <w:highlight w:val="none"/>
              </w:rPr>
            </w:pPr>
          </w:p>
        </w:tc>
      </w:tr>
      <w:tr w14:paraId="3CDF7B9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0327799E">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427326F9">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5DEE2662">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53A68EE9">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0C005242">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22B6A513">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0846993D">
            <w:pPr>
              <w:spacing w:after="120" w:line="360" w:lineRule="atLeast"/>
              <w:jc w:val="center"/>
              <w:rPr>
                <w:rFonts w:hint="eastAsia" w:ascii="新宋体" w:hAnsi="新宋体" w:eastAsia="新宋体" w:cs="新宋体"/>
                <w:color w:val="auto"/>
                <w:sz w:val="22"/>
                <w:szCs w:val="22"/>
                <w:highlight w:val="none"/>
              </w:rPr>
            </w:pPr>
          </w:p>
        </w:tc>
      </w:tr>
      <w:tr w14:paraId="26EDE83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4880D9EB">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13D5C3DC">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5788A2ED">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2EF055B7">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5532A7A9">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0B8824A2">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740E2BF5">
            <w:pPr>
              <w:spacing w:after="120" w:line="360" w:lineRule="atLeast"/>
              <w:jc w:val="center"/>
              <w:rPr>
                <w:rFonts w:hint="eastAsia" w:ascii="新宋体" w:hAnsi="新宋体" w:eastAsia="新宋体" w:cs="新宋体"/>
                <w:color w:val="auto"/>
                <w:sz w:val="22"/>
                <w:szCs w:val="22"/>
                <w:highlight w:val="none"/>
              </w:rPr>
            </w:pPr>
          </w:p>
        </w:tc>
      </w:tr>
      <w:tr w14:paraId="7B86839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1B04EAF2">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450AA2A2">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53271183">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4721CA44">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3C6B5514">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38F374B9">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02B5BC69">
            <w:pPr>
              <w:spacing w:after="120" w:line="360" w:lineRule="atLeast"/>
              <w:jc w:val="center"/>
              <w:rPr>
                <w:rFonts w:hint="eastAsia" w:ascii="新宋体" w:hAnsi="新宋体" w:eastAsia="新宋体" w:cs="新宋体"/>
                <w:color w:val="auto"/>
                <w:sz w:val="22"/>
                <w:szCs w:val="22"/>
                <w:highlight w:val="none"/>
              </w:rPr>
            </w:pPr>
          </w:p>
        </w:tc>
      </w:tr>
      <w:tr w14:paraId="201A8B1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7B8F51E1">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3A9AC80D">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54E6594F">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7A4E31C0">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1AF89079">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0393B334">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201EEC9C">
            <w:pPr>
              <w:spacing w:after="120" w:line="360" w:lineRule="atLeast"/>
              <w:jc w:val="center"/>
              <w:rPr>
                <w:rFonts w:hint="eastAsia" w:ascii="新宋体" w:hAnsi="新宋体" w:eastAsia="新宋体" w:cs="新宋体"/>
                <w:color w:val="auto"/>
                <w:sz w:val="22"/>
                <w:szCs w:val="22"/>
                <w:highlight w:val="none"/>
              </w:rPr>
            </w:pPr>
          </w:p>
        </w:tc>
      </w:tr>
      <w:tr w14:paraId="44CA09C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35" w:hRule="atLeast"/>
          <w:jc w:val="center"/>
        </w:trPr>
        <w:tc>
          <w:tcPr>
            <w:tcW w:w="1368" w:type="dxa"/>
            <w:noWrap w:val="0"/>
            <w:vAlign w:val="top"/>
          </w:tcPr>
          <w:p w14:paraId="7765D21C">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6BFCE560">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0B57E023">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40D9DDAB">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2EB6C0AC">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63363F18">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2CFEA501">
            <w:pPr>
              <w:spacing w:after="120" w:line="360" w:lineRule="atLeast"/>
              <w:jc w:val="center"/>
              <w:rPr>
                <w:rFonts w:hint="eastAsia" w:ascii="新宋体" w:hAnsi="新宋体" w:eastAsia="新宋体" w:cs="新宋体"/>
                <w:color w:val="auto"/>
                <w:sz w:val="22"/>
                <w:szCs w:val="22"/>
                <w:highlight w:val="none"/>
              </w:rPr>
            </w:pPr>
          </w:p>
        </w:tc>
      </w:tr>
      <w:tr w14:paraId="3D3A709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07" w:hRule="atLeast"/>
          <w:jc w:val="center"/>
        </w:trPr>
        <w:tc>
          <w:tcPr>
            <w:tcW w:w="1368" w:type="dxa"/>
            <w:noWrap w:val="0"/>
            <w:vAlign w:val="top"/>
          </w:tcPr>
          <w:p w14:paraId="5EA99E97">
            <w:pPr>
              <w:spacing w:after="120" w:line="360" w:lineRule="atLeast"/>
              <w:jc w:val="center"/>
              <w:rPr>
                <w:rFonts w:hint="eastAsia" w:ascii="新宋体" w:hAnsi="新宋体" w:eastAsia="新宋体" w:cs="新宋体"/>
                <w:color w:val="auto"/>
                <w:sz w:val="22"/>
                <w:szCs w:val="22"/>
                <w:highlight w:val="none"/>
              </w:rPr>
            </w:pPr>
          </w:p>
        </w:tc>
        <w:tc>
          <w:tcPr>
            <w:tcW w:w="1538" w:type="dxa"/>
            <w:noWrap w:val="0"/>
            <w:vAlign w:val="top"/>
          </w:tcPr>
          <w:p w14:paraId="0796644D">
            <w:pPr>
              <w:spacing w:after="120" w:line="360" w:lineRule="atLeast"/>
              <w:jc w:val="center"/>
              <w:rPr>
                <w:rFonts w:hint="eastAsia" w:ascii="新宋体" w:hAnsi="新宋体" w:eastAsia="新宋体" w:cs="新宋体"/>
                <w:color w:val="auto"/>
                <w:sz w:val="22"/>
                <w:szCs w:val="22"/>
                <w:highlight w:val="none"/>
              </w:rPr>
            </w:pPr>
          </w:p>
        </w:tc>
        <w:tc>
          <w:tcPr>
            <w:tcW w:w="1371" w:type="dxa"/>
            <w:noWrap w:val="0"/>
            <w:vAlign w:val="top"/>
          </w:tcPr>
          <w:p w14:paraId="248F325B">
            <w:pPr>
              <w:spacing w:after="120" w:line="360" w:lineRule="atLeast"/>
              <w:jc w:val="center"/>
              <w:rPr>
                <w:rFonts w:hint="eastAsia" w:ascii="新宋体" w:hAnsi="新宋体" w:eastAsia="新宋体" w:cs="新宋体"/>
                <w:color w:val="auto"/>
                <w:sz w:val="22"/>
                <w:szCs w:val="22"/>
                <w:highlight w:val="none"/>
              </w:rPr>
            </w:pPr>
          </w:p>
        </w:tc>
        <w:tc>
          <w:tcPr>
            <w:tcW w:w="1389" w:type="dxa"/>
            <w:noWrap w:val="0"/>
            <w:vAlign w:val="top"/>
          </w:tcPr>
          <w:p w14:paraId="7AB6D579">
            <w:pPr>
              <w:spacing w:after="120" w:line="360" w:lineRule="atLeast"/>
              <w:jc w:val="center"/>
              <w:rPr>
                <w:rFonts w:hint="eastAsia" w:ascii="新宋体" w:hAnsi="新宋体" w:eastAsia="新宋体" w:cs="新宋体"/>
                <w:color w:val="auto"/>
                <w:sz w:val="22"/>
                <w:szCs w:val="22"/>
                <w:highlight w:val="none"/>
              </w:rPr>
            </w:pPr>
          </w:p>
        </w:tc>
        <w:tc>
          <w:tcPr>
            <w:tcW w:w="1184" w:type="dxa"/>
            <w:noWrap w:val="0"/>
            <w:vAlign w:val="top"/>
          </w:tcPr>
          <w:p w14:paraId="41C57B25">
            <w:pPr>
              <w:spacing w:after="120" w:line="360" w:lineRule="atLeast"/>
              <w:jc w:val="center"/>
              <w:rPr>
                <w:rFonts w:hint="eastAsia" w:ascii="新宋体" w:hAnsi="新宋体" w:eastAsia="新宋体" w:cs="新宋体"/>
                <w:color w:val="auto"/>
                <w:sz w:val="22"/>
                <w:szCs w:val="22"/>
                <w:highlight w:val="none"/>
              </w:rPr>
            </w:pPr>
          </w:p>
        </w:tc>
        <w:tc>
          <w:tcPr>
            <w:tcW w:w="1083" w:type="dxa"/>
            <w:noWrap w:val="0"/>
            <w:vAlign w:val="top"/>
          </w:tcPr>
          <w:p w14:paraId="7B09D6D7">
            <w:pPr>
              <w:spacing w:after="120" w:line="360" w:lineRule="atLeast"/>
              <w:jc w:val="center"/>
              <w:rPr>
                <w:rFonts w:hint="eastAsia" w:ascii="新宋体" w:hAnsi="新宋体" w:eastAsia="新宋体" w:cs="新宋体"/>
                <w:color w:val="auto"/>
                <w:sz w:val="22"/>
                <w:szCs w:val="22"/>
                <w:highlight w:val="none"/>
              </w:rPr>
            </w:pPr>
          </w:p>
        </w:tc>
        <w:tc>
          <w:tcPr>
            <w:tcW w:w="1412" w:type="dxa"/>
            <w:noWrap w:val="0"/>
            <w:vAlign w:val="top"/>
          </w:tcPr>
          <w:p w14:paraId="0A794030">
            <w:pPr>
              <w:spacing w:after="120" w:line="360" w:lineRule="atLeast"/>
              <w:jc w:val="center"/>
              <w:rPr>
                <w:rFonts w:hint="eastAsia" w:ascii="新宋体" w:hAnsi="新宋体" w:eastAsia="新宋体" w:cs="新宋体"/>
                <w:color w:val="auto"/>
                <w:sz w:val="22"/>
                <w:szCs w:val="22"/>
                <w:highlight w:val="none"/>
              </w:rPr>
            </w:pPr>
          </w:p>
        </w:tc>
      </w:tr>
    </w:tbl>
    <w:p w14:paraId="4BBE0827">
      <w:pPr>
        <w:spacing w:line="40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注：</w:t>
      </w:r>
    </w:p>
    <w:p w14:paraId="6591CAC2">
      <w:pPr>
        <w:spacing w:line="40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1.此表仅提供了表格形式，投标人应根据需要准备足够数量的表格来填写。</w:t>
      </w:r>
    </w:p>
    <w:p w14:paraId="1A8A0490">
      <w:pPr>
        <w:spacing w:line="40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2.每项业绩须根据商务技术文件评分细则的要求提供证明材料； </w:t>
      </w:r>
    </w:p>
    <w:p w14:paraId="6A7F69C6">
      <w:pPr>
        <w:spacing w:line="40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3.投标人不按此要求填写此项内容或未按要求提供业绩证明材料将视为无业绩，不纳入评分范围。</w:t>
      </w:r>
    </w:p>
    <w:p w14:paraId="2C45633E">
      <w:pPr>
        <w:spacing w:line="400" w:lineRule="exact"/>
        <w:ind w:left="180"/>
        <w:rPr>
          <w:rFonts w:hint="eastAsia" w:ascii="新宋体" w:hAnsi="新宋体" w:eastAsia="新宋体" w:cs="新宋体"/>
          <w:b/>
          <w:color w:val="auto"/>
          <w:sz w:val="22"/>
          <w:szCs w:val="22"/>
          <w:highlight w:val="none"/>
        </w:rPr>
      </w:pPr>
    </w:p>
    <w:p w14:paraId="3D810D31">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067179A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0151FE20">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2CF5304A">
      <w:pPr>
        <w:tabs>
          <w:tab w:val="left" w:pos="780"/>
        </w:tabs>
        <w:spacing w:line="400" w:lineRule="exact"/>
        <w:ind w:left="180"/>
        <w:rPr>
          <w:rFonts w:hint="eastAsia" w:ascii="新宋体" w:hAnsi="新宋体" w:eastAsia="新宋体" w:cs="新宋体"/>
          <w:b/>
          <w:bCs/>
          <w:color w:val="auto"/>
          <w:sz w:val="22"/>
          <w:szCs w:val="22"/>
          <w:highlight w:val="none"/>
        </w:rPr>
      </w:pPr>
      <w:r>
        <w:rPr>
          <w:rFonts w:hint="eastAsia" w:ascii="新宋体" w:hAnsi="新宋体" w:eastAsia="新宋体" w:cs="新宋体"/>
          <w:color w:val="auto"/>
          <w:sz w:val="22"/>
          <w:szCs w:val="22"/>
          <w:highlight w:val="none"/>
        </w:rPr>
        <w:br w:type="page"/>
      </w:r>
      <w:r>
        <w:rPr>
          <w:rFonts w:hint="eastAsia" w:ascii="新宋体" w:hAnsi="新宋体" w:eastAsia="新宋体" w:cs="新宋体"/>
          <w:b/>
          <w:bCs/>
          <w:color w:val="auto"/>
          <w:sz w:val="22"/>
          <w:szCs w:val="22"/>
          <w:highlight w:val="none"/>
        </w:rPr>
        <w:t xml:space="preserve">附件十一 </w:t>
      </w:r>
    </w:p>
    <w:p w14:paraId="2D55B70F">
      <w:pPr>
        <w:tabs>
          <w:tab w:val="left" w:pos="840"/>
        </w:tabs>
        <w:adjustRightInd w:val="0"/>
        <w:snapToGrid w:val="0"/>
        <w:spacing w:line="400" w:lineRule="exact"/>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拟投入的项目服务人员（含售后服务机构技术服务人员）</w:t>
      </w:r>
    </w:p>
    <w:p w14:paraId="608C5DDE">
      <w:pPr>
        <w:pStyle w:val="24"/>
        <w:ind w:left="437" w:leftChars="208" w:firstLine="0" w:firstLineChars="0"/>
        <w:rPr>
          <w:rFonts w:hint="eastAsia" w:ascii="新宋体" w:hAnsi="新宋体" w:eastAsia="新宋体" w:cs="新宋体"/>
          <w:color w:val="auto"/>
          <w:highlight w:val="none"/>
        </w:rPr>
      </w:pPr>
      <w:r>
        <w:rPr>
          <w:rFonts w:hint="eastAsia" w:ascii="新宋体" w:hAnsi="新宋体" w:eastAsia="新宋体" w:cs="新宋体"/>
          <w:bCs/>
          <w:color w:val="auto"/>
          <w:sz w:val="22"/>
          <w:szCs w:val="22"/>
          <w:highlight w:val="none"/>
        </w:rPr>
        <w:t>项目名称：                                                       项目编号：</w:t>
      </w:r>
    </w:p>
    <w:tbl>
      <w:tblPr>
        <w:tblStyle w:val="5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66"/>
        <w:gridCol w:w="958"/>
        <w:gridCol w:w="958"/>
        <w:gridCol w:w="767"/>
        <w:gridCol w:w="767"/>
        <w:gridCol w:w="1340"/>
        <w:gridCol w:w="1326"/>
        <w:gridCol w:w="1825"/>
        <w:gridCol w:w="1147"/>
      </w:tblGrid>
      <w:tr w14:paraId="440C17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5" w:hRule="atLeast"/>
          <w:jc w:val="center"/>
        </w:trPr>
        <w:tc>
          <w:tcPr>
            <w:tcW w:w="766" w:type="dxa"/>
            <w:noWrap w:val="0"/>
            <w:vAlign w:val="center"/>
          </w:tcPr>
          <w:p w14:paraId="55C3E59C">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序号</w:t>
            </w:r>
          </w:p>
        </w:tc>
        <w:tc>
          <w:tcPr>
            <w:tcW w:w="958" w:type="dxa"/>
            <w:noWrap w:val="0"/>
            <w:vAlign w:val="center"/>
          </w:tcPr>
          <w:p w14:paraId="486BCF73">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姓名</w:t>
            </w:r>
          </w:p>
        </w:tc>
        <w:tc>
          <w:tcPr>
            <w:tcW w:w="958" w:type="dxa"/>
            <w:noWrap w:val="0"/>
            <w:vAlign w:val="center"/>
          </w:tcPr>
          <w:p w14:paraId="0CC4DFB2">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性别</w:t>
            </w:r>
          </w:p>
        </w:tc>
        <w:tc>
          <w:tcPr>
            <w:tcW w:w="767" w:type="dxa"/>
            <w:noWrap w:val="0"/>
            <w:vAlign w:val="center"/>
          </w:tcPr>
          <w:p w14:paraId="04AF2017">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年龄</w:t>
            </w:r>
          </w:p>
        </w:tc>
        <w:tc>
          <w:tcPr>
            <w:tcW w:w="767" w:type="dxa"/>
            <w:noWrap w:val="0"/>
            <w:vAlign w:val="center"/>
          </w:tcPr>
          <w:p w14:paraId="77B71992">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学历</w:t>
            </w:r>
          </w:p>
        </w:tc>
        <w:tc>
          <w:tcPr>
            <w:tcW w:w="1340" w:type="dxa"/>
            <w:noWrap w:val="0"/>
            <w:vAlign w:val="center"/>
          </w:tcPr>
          <w:p w14:paraId="0CB89148">
            <w:pPr>
              <w:spacing w:line="280" w:lineRule="exact"/>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职称/职务</w:t>
            </w:r>
          </w:p>
        </w:tc>
        <w:tc>
          <w:tcPr>
            <w:tcW w:w="1326" w:type="dxa"/>
            <w:noWrap w:val="0"/>
            <w:vAlign w:val="center"/>
          </w:tcPr>
          <w:p w14:paraId="606E4FC9">
            <w:pPr>
              <w:spacing w:line="280" w:lineRule="exact"/>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本项目中的岗位</w:t>
            </w:r>
          </w:p>
        </w:tc>
        <w:tc>
          <w:tcPr>
            <w:tcW w:w="1825" w:type="dxa"/>
            <w:noWrap w:val="0"/>
            <w:vAlign w:val="center"/>
          </w:tcPr>
          <w:p w14:paraId="49386338">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从事专业年限</w:t>
            </w:r>
          </w:p>
        </w:tc>
        <w:tc>
          <w:tcPr>
            <w:tcW w:w="1147" w:type="dxa"/>
            <w:noWrap w:val="0"/>
            <w:vAlign w:val="center"/>
          </w:tcPr>
          <w:p w14:paraId="467B6AE1">
            <w:pPr>
              <w:spacing w:line="360" w:lineRule="auto"/>
              <w:jc w:val="center"/>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备注</w:t>
            </w:r>
          </w:p>
        </w:tc>
      </w:tr>
      <w:tr w14:paraId="3FF269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2538C7C9">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2CA4EF45">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F8AAF25">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66E718C0">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C062658">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71A732DE">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2F0AF143">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380904B0">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5A326614">
            <w:pPr>
              <w:spacing w:line="360" w:lineRule="auto"/>
              <w:jc w:val="center"/>
              <w:rPr>
                <w:rFonts w:hint="eastAsia" w:ascii="新宋体" w:hAnsi="新宋体" w:eastAsia="新宋体" w:cs="新宋体"/>
                <w:color w:val="auto"/>
                <w:sz w:val="22"/>
                <w:highlight w:val="none"/>
              </w:rPr>
            </w:pPr>
          </w:p>
        </w:tc>
      </w:tr>
      <w:tr w14:paraId="4D3176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6A185745">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02B7E90C">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19CC3F94">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09CC0760">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5F02176">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4B03CBFD">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40E7F9EB">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279E3799">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62EE7431">
            <w:pPr>
              <w:spacing w:line="360" w:lineRule="auto"/>
              <w:jc w:val="center"/>
              <w:rPr>
                <w:rFonts w:hint="eastAsia" w:ascii="新宋体" w:hAnsi="新宋体" w:eastAsia="新宋体" w:cs="新宋体"/>
                <w:color w:val="auto"/>
                <w:sz w:val="22"/>
                <w:highlight w:val="none"/>
              </w:rPr>
            </w:pPr>
          </w:p>
        </w:tc>
      </w:tr>
      <w:tr w14:paraId="28FE7F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5E083612">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1566440E">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1F4C24A3">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4997CBAC">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56ED7458">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7C1280B8">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79A1DC42">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4EB84E83">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4655E50A">
            <w:pPr>
              <w:spacing w:line="360" w:lineRule="auto"/>
              <w:jc w:val="center"/>
              <w:rPr>
                <w:rFonts w:hint="eastAsia" w:ascii="新宋体" w:hAnsi="新宋体" w:eastAsia="新宋体" w:cs="新宋体"/>
                <w:color w:val="auto"/>
                <w:sz w:val="22"/>
                <w:highlight w:val="none"/>
              </w:rPr>
            </w:pPr>
          </w:p>
        </w:tc>
      </w:tr>
      <w:tr w14:paraId="4BE457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6D5F6B2B">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056487EE">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78246C36">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1CECB454">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78ACFF9E">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201B1F90">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1D87F618">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2353FBEA">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0D8B2DA9">
            <w:pPr>
              <w:spacing w:line="360" w:lineRule="auto"/>
              <w:jc w:val="center"/>
              <w:rPr>
                <w:rFonts w:hint="eastAsia" w:ascii="新宋体" w:hAnsi="新宋体" w:eastAsia="新宋体" w:cs="新宋体"/>
                <w:color w:val="auto"/>
                <w:sz w:val="22"/>
                <w:highlight w:val="none"/>
              </w:rPr>
            </w:pPr>
          </w:p>
        </w:tc>
      </w:tr>
      <w:tr w14:paraId="705767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02C95811">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58C6EDFD">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0336D7BF">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74C86F2A">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6E02E8F9">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0658E8D7">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42203D04">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20817774">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1418481E">
            <w:pPr>
              <w:spacing w:line="360" w:lineRule="auto"/>
              <w:jc w:val="center"/>
              <w:rPr>
                <w:rFonts w:hint="eastAsia" w:ascii="新宋体" w:hAnsi="新宋体" w:eastAsia="新宋体" w:cs="新宋体"/>
                <w:color w:val="auto"/>
                <w:sz w:val="22"/>
                <w:highlight w:val="none"/>
              </w:rPr>
            </w:pPr>
          </w:p>
        </w:tc>
      </w:tr>
      <w:tr w14:paraId="72A7CA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3F47BCBE">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04EB2518">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7DB40316">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5C379CD1">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04920F8">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29CB4182">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3E0B5EB5">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55D453D4">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5A251062">
            <w:pPr>
              <w:spacing w:line="360" w:lineRule="auto"/>
              <w:jc w:val="center"/>
              <w:rPr>
                <w:rFonts w:hint="eastAsia" w:ascii="新宋体" w:hAnsi="新宋体" w:eastAsia="新宋体" w:cs="新宋体"/>
                <w:color w:val="auto"/>
                <w:sz w:val="22"/>
                <w:highlight w:val="none"/>
              </w:rPr>
            </w:pPr>
          </w:p>
        </w:tc>
      </w:tr>
      <w:tr w14:paraId="20C4FB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2DF6C2A0">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687F3CB3">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F647DAB">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1FE0316">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4AA3A8EA">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6DC70910">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2C698A92">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6BB938FE">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473E7428">
            <w:pPr>
              <w:spacing w:line="360" w:lineRule="auto"/>
              <w:jc w:val="center"/>
              <w:rPr>
                <w:rFonts w:hint="eastAsia" w:ascii="新宋体" w:hAnsi="新宋体" w:eastAsia="新宋体" w:cs="新宋体"/>
                <w:color w:val="auto"/>
                <w:sz w:val="22"/>
                <w:highlight w:val="none"/>
              </w:rPr>
            </w:pPr>
          </w:p>
        </w:tc>
      </w:tr>
      <w:tr w14:paraId="7B8CA9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2FDB9DAB">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68657AF8">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6EE32A2C">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5316B13E">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417DA888">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3A60D8B6">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7CA86540">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31FD0951">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613228EE">
            <w:pPr>
              <w:spacing w:line="360" w:lineRule="auto"/>
              <w:jc w:val="center"/>
              <w:rPr>
                <w:rFonts w:hint="eastAsia" w:ascii="新宋体" w:hAnsi="新宋体" w:eastAsia="新宋体" w:cs="新宋体"/>
                <w:color w:val="auto"/>
                <w:sz w:val="22"/>
                <w:highlight w:val="none"/>
              </w:rPr>
            </w:pPr>
          </w:p>
        </w:tc>
      </w:tr>
      <w:tr w14:paraId="0B4E56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0A02A642">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3AF0A1D9">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7C61E1C8">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739ADC6C">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272AE24C">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19FA3BB5">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459418C8">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3C30D90C">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6C0E9F40">
            <w:pPr>
              <w:spacing w:line="360" w:lineRule="auto"/>
              <w:jc w:val="center"/>
              <w:rPr>
                <w:rFonts w:hint="eastAsia" w:ascii="新宋体" w:hAnsi="新宋体" w:eastAsia="新宋体" w:cs="新宋体"/>
                <w:color w:val="auto"/>
                <w:sz w:val="22"/>
                <w:highlight w:val="none"/>
              </w:rPr>
            </w:pPr>
          </w:p>
        </w:tc>
      </w:tr>
      <w:tr w14:paraId="2268E0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5A97E2C2">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57EF4054">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1DC8901">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6C4433C2">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2E75BBCD">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6F794889">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38686ECE">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5E18894A">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723AE872">
            <w:pPr>
              <w:spacing w:line="360" w:lineRule="auto"/>
              <w:jc w:val="center"/>
              <w:rPr>
                <w:rFonts w:hint="eastAsia" w:ascii="新宋体" w:hAnsi="新宋体" w:eastAsia="新宋体" w:cs="新宋体"/>
                <w:color w:val="auto"/>
                <w:sz w:val="22"/>
                <w:highlight w:val="none"/>
              </w:rPr>
            </w:pPr>
          </w:p>
        </w:tc>
      </w:tr>
      <w:tr w14:paraId="2C3D93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352E9BD6">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4ED87E3">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72AA9E01">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467D527C">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F7F4278">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36A22D6D">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65E5E701">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32214B55">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7F4247F8">
            <w:pPr>
              <w:spacing w:line="360" w:lineRule="auto"/>
              <w:jc w:val="center"/>
              <w:rPr>
                <w:rFonts w:hint="eastAsia" w:ascii="新宋体" w:hAnsi="新宋体" w:eastAsia="新宋体" w:cs="新宋体"/>
                <w:color w:val="auto"/>
                <w:sz w:val="22"/>
                <w:highlight w:val="none"/>
              </w:rPr>
            </w:pPr>
          </w:p>
        </w:tc>
      </w:tr>
      <w:tr w14:paraId="667F18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3C472F0C">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68A095EF">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6A07AD78">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191C6B1C">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6A60D3B">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66680F1C">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57CF17E6">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63C6B84A">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148E2D73">
            <w:pPr>
              <w:spacing w:line="360" w:lineRule="auto"/>
              <w:jc w:val="center"/>
              <w:rPr>
                <w:rFonts w:hint="eastAsia" w:ascii="新宋体" w:hAnsi="新宋体" w:eastAsia="新宋体" w:cs="新宋体"/>
                <w:color w:val="auto"/>
                <w:sz w:val="22"/>
                <w:highlight w:val="none"/>
              </w:rPr>
            </w:pPr>
          </w:p>
        </w:tc>
      </w:tr>
      <w:tr w14:paraId="02DE2D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03B41A38">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44894E2">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15CCA01B">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34DD51B">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39038A97">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3AE53E65">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45D076B1">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4550E46D">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15A66E31">
            <w:pPr>
              <w:spacing w:line="360" w:lineRule="auto"/>
              <w:jc w:val="center"/>
              <w:rPr>
                <w:rFonts w:hint="eastAsia" w:ascii="新宋体" w:hAnsi="新宋体" w:eastAsia="新宋体" w:cs="新宋体"/>
                <w:color w:val="auto"/>
                <w:sz w:val="22"/>
                <w:highlight w:val="none"/>
              </w:rPr>
            </w:pPr>
          </w:p>
        </w:tc>
      </w:tr>
      <w:tr w14:paraId="0CF8B3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0A1074F0">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7D2FD617">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E11C1B6">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4551B288">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512F77F7">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6E658100">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07CF438D">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2B3B654F">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1534330C">
            <w:pPr>
              <w:spacing w:line="360" w:lineRule="auto"/>
              <w:jc w:val="center"/>
              <w:rPr>
                <w:rFonts w:hint="eastAsia" w:ascii="新宋体" w:hAnsi="新宋体" w:eastAsia="新宋体" w:cs="新宋体"/>
                <w:color w:val="auto"/>
                <w:sz w:val="22"/>
                <w:highlight w:val="none"/>
              </w:rPr>
            </w:pPr>
          </w:p>
        </w:tc>
      </w:tr>
      <w:tr w14:paraId="34CD1D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4FE74EB8">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4217D6A6">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6C197C8B">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256F329A">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7EEEEBE4">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6A5F0299">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0BD682D4">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4E8466EB">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04985A7F">
            <w:pPr>
              <w:spacing w:line="360" w:lineRule="auto"/>
              <w:jc w:val="center"/>
              <w:rPr>
                <w:rFonts w:hint="eastAsia" w:ascii="新宋体" w:hAnsi="新宋体" w:eastAsia="新宋体" w:cs="新宋体"/>
                <w:color w:val="auto"/>
                <w:sz w:val="22"/>
                <w:highlight w:val="none"/>
              </w:rPr>
            </w:pPr>
          </w:p>
        </w:tc>
      </w:tr>
      <w:tr w14:paraId="68C753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4A185107">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517F47FF">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17616981">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73EAFE30">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74524416">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23704B8E">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4C6B4E57">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495B4269">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2594791D">
            <w:pPr>
              <w:spacing w:line="360" w:lineRule="auto"/>
              <w:jc w:val="center"/>
              <w:rPr>
                <w:rFonts w:hint="eastAsia" w:ascii="新宋体" w:hAnsi="新宋体" w:eastAsia="新宋体" w:cs="新宋体"/>
                <w:color w:val="auto"/>
                <w:sz w:val="22"/>
                <w:highlight w:val="none"/>
              </w:rPr>
            </w:pPr>
          </w:p>
        </w:tc>
      </w:tr>
      <w:tr w14:paraId="533768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exact"/>
          <w:jc w:val="center"/>
        </w:trPr>
        <w:tc>
          <w:tcPr>
            <w:tcW w:w="766" w:type="dxa"/>
            <w:noWrap w:val="0"/>
            <w:vAlign w:val="center"/>
          </w:tcPr>
          <w:p w14:paraId="4B71D47B">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1D983FBF">
            <w:pPr>
              <w:spacing w:line="360" w:lineRule="auto"/>
              <w:jc w:val="center"/>
              <w:rPr>
                <w:rFonts w:hint="eastAsia" w:ascii="新宋体" w:hAnsi="新宋体" w:eastAsia="新宋体" w:cs="新宋体"/>
                <w:color w:val="auto"/>
                <w:sz w:val="22"/>
                <w:highlight w:val="none"/>
              </w:rPr>
            </w:pPr>
          </w:p>
        </w:tc>
        <w:tc>
          <w:tcPr>
            <w:tcW w:w="958" w:type="dxa"/>
            <w:noWrap w:val="0"/>
            <w:vAlign w:val="center"/>
          </w:tcPr>
          <w:p w14:paraId="3F6885F5">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1995076F">
            <w:pPr>
              <w:spacing w:line="360" w:lineRule="auto"/>
              <w:jc w:val="center"/>
              <w:rPr>
                <w:rFonts w:hint="eastAsia" w:ascii="新宋体" w:hAnsi="新宋体" w:eastAsia="新宋体" w:cs="新宋体"/>
                <w:color w:val="auto"/>
                <w:sz w:val="22"/>
                <w:highlight w:val="none"/>
              </w:rPr>
            </w:pPr>
          </w:p>
        </w:tc>
        <w:tc>
          <w:tcPr>
            <w:tcW w:w="767" w:type="dxa"/>
            <w:noWrap w:val="0"/>
            <w:vAlign w:val="center"/>
          </w:tcPr>
          <w:p w14:paraId="569DFBD5">
            <w:pPr>
              <w:spacing w:line="360" w:lineRule="auto"/>
              <w:jc w:val="center"/>
              <w:rPr>
                <w:rFonts w:hint="eastAsia" w:ascii="新宋体" w:hAnsi="新宋体" w:eastAsia="新宋体" w:cs="新宋体"/>
                <w:color w:val="auto"/>
                <w:sz w:val="22"/>
                <w:highlight w:val="none"/>
              </w:rPr>
            </w:pPr>
          </w:p>
        </w:tc>
        <w:tc>
          <w:tcPr>
            <w:tcW w:w="1340" w:type="dxa"/>
            <w:noWrap w:val="0"/>
            <w:vAlign w:val="center"/>
          </w:tcPr>
          <w:p w14:paraId="52F630AA">
            <w:pPr>
              <w:spacing w:line="360" w:lineRule="auto"/>
              <w:jc w:val="center"/>
              <w:rPr>
                <w:rFonts w:hint="eastAsia" w:ascii="新宋体" w:hAnsi="新宋体" w:eastAsia="新宋体" w:cs="新宋体"/>
                <w:color w:val="auto"/>
                <w:sz w:val="22"/>
                <w:highlight w:val="none"/>
              </w:rPr>
            </w:pPr>
          </w:p>
        </w:tc>
        <w:tc>
          <w:tcPr>
            <w:tcW w:w="1326" w:type="dxa"/>
            <w:noWrap w:val="0"/>
            <w:vAlign w:val="center"/>
          </w:tcPr>
          <w:p w14:paraId="713B7C1A">
            <w:pPr>
              <w:spacing w:line="360" w:lineRule="auto"/>
              <w:jc w:val="center"/>
              <w:rPr>
                <w:rFonts w:hint="eastAsia" w:ascii="新宋体" w:hAnsi="新宋体" w:eastAsia="新宋体" w:cs="新宋体"/>
                <w:color w:val="auto"/>
                <w:sz w:val="22"/>
                <w:highlight w:val="none"/>
              </w:rPr>
            </w:pPr>
          </w:p>
        </w:tc>
        <w:tc>
          <w:tcPr>
            <w:tcW w:w="1825" w:type="dxa"/>
            <w:noWrap w:val="0"/>
            <w:vAlign w:val="top"/>
          </w:tcPr>
          <w:p w14:paraId="2073E333">
            <w:pPr>
              <w:spacing w:line="360" w:lineRule="auto"/>
              <w:jc w:val="center"/>
              <w:rPr>
                <w:rFonts w:hint="eastAsia" w:ascii="新宋体" w:hAnsi="新宋体" w:eastAsia="新宋体" w:cs="新宋体"/>
                <w:color w:val="auto"/>
                <w:sz w:val="22"/>
                <w:highlight w:val="none"/>
              </w:rPr>
            </w:pPr>
          </w:p>
        </w:tc>
        <w:tc>
          <w:tcPr>
            <w:tcW w:w="1147" w:type="dxa"/>
            <w:noWrap w:val="0"/>
            <w:vAlign w:val="center"/>
          </w:tcPr>
          <w:p w14:paraId="3CC87AE2">
            <w:pPr>
              <w:spacing w:line="360" w:lineRule="auto"/>
              <w:jc w:val="center"/>
              <w:rPr>
                <w:rFonts w:hint="eastAsia" w:ascii="新宋体" w:hAnsi="新宋体" w:eastAsia="新宋体" w:cs="新宋体"/>
                <w:color w:val="auto"/>
                <w:sz w:val="22"/>
                <w:highlight w:val="none"/>
              </w:rPr>
            </w:pPr>
          </w:p>
        </w:tc>
      </w:tr>
    </w:tbl>
    <w:p w14:paraId="7FD9CC2B">
      <w:pPr>
        <w:pStyle w:val="2"/>
        <w:spacing w:line="400" w:lineRule="atLeast"/>
        <w:ind w:left="660" w:hanging="660" w:hangingChars="300"/>
        <w:rPr>
          <w:rFonts w:hint="eastAsia" w:ascii="新宋体" w:hAnsi="新宋体" w:eastAsia="新宋体" w:cs="新宋体"/>
          <w:color w:val="auto"/>
          <w:sz w:val="22"/>
          <w:highlight w:val="none"/>
        </w:rPr>
      </w:pPr>
      <w:r>
        <w:rPr>
          <w:rFonts w:hint="eastAsia" w:ascii="新宋体" w:hAnsi="新宋体" w:eastAsia="新宋体" w:cs="新宋体"/>
          <w:color w:val="auto"/>
          <w:sz w:val="22"/>
          <w:highlight w:val="none"/>
        </w:rPr>
        <w:t>注：此表仅提供了表格形式，投标人可按此表格复制。</w:t>
      </w:r>
    </w:p>
    <w:p w14:paraId="7F2F8E48">
      <w:pPr>
        <w:pStyle w:val="2"/>
        <w:spacing w:line="400" w:lineRule="atLeast"/>
        <w:ind w:left="660" w:hanging="660" w:hangingChars="300"/>
        <w:rPr>
          <w:rFonts w:hint="eastAsia" w:ascii="新宋体" w:hAnsi="新宋体" w:eastAsia="新宋体" w:cs="新宋体"/>
          <w:color w:val="auto"/>
          <w:sz w:val="22"/>
          <w:highlight w:val="none"/>
        </w:rPr>
      </w:pPr>
    </w:p>
    <w:p w14:paraId="0BDCF2CF">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3ED6D7D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3F24D89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0A1ED112">
      <w:pPr>
        <w:overflowPunct w:val="0"/>
        <w:spacing w:line="38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kern w:val="0"/>
          <w:sz w:val="22"/>
          <w:szCs w:val="22"/>
          <w:highlight w:val="none"/>
        </w:rPr>
        <w:br w:type="page"/>
      </w:r>
      <w:r>
        <w:rPr>
          <w:rFonts w:hint="eastAsia" w:ascii="新宋体" w:hAnsi="新宋体" w:eastAsia="新宋体" w:cs="新宋体"/>
          <w:color w:val="auto"/>
          <w:sz w:val="22"/>
          <w:szCs w:val="22"/>
          <w:highlight w:val="none"/>
        </w:rPr>
        <w:t>（报价文件封面，供参考）</w:t>
      </w:r>
    </w:p>
    <w:p w14:paraId="4BBE9B06">
      <w:pPr>
        <w:rPr>
          <w:rFonts w:hint="eastAsia" w:ascii="新宋体" w:hAnsi="新宋体" w:eastAsia="新宋体" w:cs="新宋体"/>
          <w:color w:val="auto"/>
          <w:highlight w:val="none"/>
        </w:rPr>
      </w:pPr>
    </w:p>
    <w:p w14:paraId="5B8103A2">
      <w:pPr>
        <w:rPr>
          <w:rFonts w:hint="eastAsia" w:ascii="新宋体" w:hAnsi="新宋体" w:eastAsia="新宋体" w:cs="新宋体"/>
          <w:color w:val="auto"/>
          <w:highlight w:val="none"/>
        </w:rPr>
      </w:pPr>
    </w:p>
    <w:p w14:paraId="23B195F9">
      <w:pPr>
        <w:rPr>
          <w:rFonts w:hint="eastAsia" w:ascii="新宋体" w:hAnsi="新宋体" w:eastAsia="新宋体" w:cs="新宋体"/>
          <w:color w:val="auto"/>
          <w:highlight w:val="none"/>
        </w:rPr>
      </w:pPr>
    </w:p>
    <w:p w14:paraId="3A2C8886">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（项目名称）投标文件</w:t>
      </w:r>
    </w:p>
    <w:p w14:paraId="6F8F6930">
      <w:pPr>
        <w:rPr>
          <w:rFonts w:hint="eastAsia" w:ascii="新宋体" w:hAnsi="新宋体" w:eastAsia="新宋体" w:cs="新宋体"/>
          <w:color w:val="auto"/>
          <w:sz w:val="28"/>
          <w:szCs w:val="28"/>
          <w:highlight w:val="none"/>
        </w:rPr>
      </w:pPr>
    </w:p>
    <w:p w14:paraId="42C670FF">
      <w:pPr>
        <w:rPr>
          <w:rFonts w:hint="eastAsia" w:ascii="新宋体" w:hAnsi="新宋体" w:eastAsia="新宋体" w:cs="新宋体"/>
          <w:color w:val="auto"/>
          <w:sz w:val="28"/>
          <w:szCs w:val="28"/>
          <w:highlight w:val="none"/>
        </w:rPr>
      </w:pPr>
    </w:p>
    <w:p w14:paraId="4E0F7445">
      <w:pPr>
        <w:pStyle w:val="23"/>
        <w:ind w:firstLine="280"/>
        <w:rPr>
          <w:rFonts w:hint="eastAsia" w:ascii="新宋体" w:hAnsi="新宋体" w:eastAsia="新宋体" w:cs="新宋体"/>
          <w:color w:val="auto"/>
          <w:sz w:val="28"/>
          <w:szCs w:val="28"/>
          <w:highlight w:val="none"/>
        </w:rPr>
      </w:pPr>
    </w:p>
    <w:p w14:paraId="1A1A2BF0">
      <w:pPr>
        <w:pStyle w:val="23"/>
        <w:ind w:firstLine="280"/>
        <w:rPr>
          <w:rFonts w:hint="eastAsia" w:ascii="新宋体" w:hAnsi="新宋体" w:eastAsia="新宋体" w:cs="新宋体"/>
          <w:color w:val="auto"/>
          <w:sz w:val="28"/>
          <w:szCs w:val="28"/>
          <w:highlight w:val="none"/>
        </w:rPr>
      </w:pPr>
    </w:p>
    <w:p w14:paraId="4DE5732E">
      <w:pPr>
        <w:rPr>
          <w:rFonts w:hint="eastAsia" w:ascii="新宋体" w:hAnsi="新宋体" w:eastAsia="新宋体" w:cs="新宋体"/>
          <w:color w:val="auto"/>
          <w:sz w:val="28"/>
          <w:szCs w:val="28"/>
          <w:highlight w:val="none"/>
        </w:rPr>
      </w:pPr>
    </w:p>
    <w:p w14:paraId="72BD1DB1">
      <w:pPr>
        <w:rPr>
          <w:rFonts w:hint="eastAsia" w:ascii="新宋体" w:hAnsi="新宋体" w:eastAsia="新宋体" w:cs="新宋体"/>
          <w:color w:val="auto"/>
          <w:sz w:val="28"/>
          <w:szCs w:val="28"/>
          <w:highlight w:val="none"/>
        </w:rPr>
      </w:pPr>
    </w:p>
    <w:p w14:paraId="3ECCFE02">
      <w:pPr>
        <w:jc w:val="center"/>
        <w:rPr>
          <w:rFonts w:hint="eastAsia" w:ascii="新宋体" w:hAnsi="新宋体" w:eastAsia="新宋体" w:cs="新宋体"/>
          <w:b/>
          <w:bCs/>
          <w:color w:val="auto"/>
          <w:sz w:val="52"/>
          <w:szCs w:val="52"/>
          <w:highlight w:val="none"/>
        </w:rPr>
      </w:pPr>
      <w:r>
        <w:rPr>
          <w:rFonts w:hint="eastAsia" w:ascii="新宋体" w:hAnsi="新宋体" w:eastAsia="新宋体" w:cs="新宋体"/>
          <w:b/>
          <w:bCs/>
          <w:color w:val="auto"/>
          <w:sz w:val="52"/>
          <w:szCs w:val="52"/>
          <w:highlight w:val="none"/>
        </w:rPr>
        <w:t>报 价 文 件</w:t>
      </w:r>
    </w:p>
    <w:p w14:paraId="4FFDE05D">
      <w:pPr>
        <w:spacing w:line="360" w:lineRule="auto"/>
        <w:rPr>
          <w:rFonts w:hint="eastAsia" w:ascii="新宋体" w:hAnsi="新宋体" w:eastAsia="新宋体" w:cs="新宋体"/>
          <w:color w:val="auto"/>
          <w:szCs w:val="21"/>
          <w:highlight w:val="none"/>
        </w:rPr>
      </w:pPr>
    </w:p>
    <w:p w14:paraId="1FE648A1">
      <w:pPr>
        <w:spacing w:line="360" w:lineRule="auto"/>
        <w:rPr>
          <w:rFonts w:hint="eastAsia" w:ascii="新宋体" w:hAnsi="新宋体" w:eastAsia="新宋体" w:cs="新宋体"/>
          <w:color w:val="auto"/>
          <w:szCs w:val="21"/>
          <w:highlight w:val="none"/>
        </w:rPr>
      </w:pPr>
    </w:p>
    <w:p w14:paraId="3BF15E7F">
      <w:pPr>
        <w:spacing w:line="360" w:lineRule="auto"/>
        <w:rPr>
          <w:rFonts w:hint="eastAsia" w:ascii="新宋体" w:hAnsi="新宋体" w:eastAsia="新宋体" w:cs="新宋体"/>
          <w:color w:val="auto"/>
          <w:szCs w:val="21"/>
          <w:highlight w:val="none"/>
        </w:rPr>
      </w:pPr>
    </w:p>
    <w:p w14:paraId="52D58669">
      <w:pPr>
        <w:spacing w:line="360" w:lineRule="auto"/>
        <w:rPr>
          <w:rFonts w:hint="eastAsia" w:ascii="新宋体" w:hAnsi="新宋体" w:eastAsia="新宋体" w:cs="新宋体"/>
          <w:color w:val="auto"/>
          <w:szCs w:val="21"/>
          <w:highlight w:val="none"/>
        </w:rPr>
      </w:pPr>
    </w:p>
    <w:p w14:paraId="5AC4F018">
      <w:pPr>
        <w:spacing w:line="360" w:lineRule="auto"/>
        <w:rPr>
          <w:rFonts w:hint="eastAsia" w:ascii="新宋体" w:hAnsi="新宋体" w:eastAsia="新宋体" w:cs="新宋体"/>
          <w:color w:val="auto"/>
          <w:szCs w:val="21"/>
          <w:highlight w:val="none"/>
        </w:rPr>
      </w:pPr>
    </w:p>
    <w:p w14:paraId="0A46775E">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rPr>
        <w:t>投标人：</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（盖单位章）</w:t>
      </w:r>
    </w:p>
    <w:p w14:paraId="0EB941FB">
      <w:pPr>
        <w:rPr>
          <w:rFonts w:hint="eastAsia" w:ascii="新宋体" w:hAnsi="新宋体" w:eastAsia="新宋体" w:cs="新宋体"/>
          <w:color w:val="auto"/>
          <w:sz w:val="28"/>
          <w:szCs w:val="28"/>
          <w:highlight w:val="none"/>
          <w:u w:val="single"/>
        </w:rPr>
      </w:pPr>
    </w:p>
    <w:p w14:paraId="057A3DAA">
      <w:pPr>
        <w:jc w:val="center"/>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rPr>
        <w:t>法定代表人（负责人）或其委托代理人：</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（签字或盖章）</w:t>
      </w:r>
    </w:p>
    <w:p w14:paraId="6956F7EF">
      <w:pPr>
        <w:rPr>
          <w:rFonts w:hint="eastAsia" w:ascii="新宋体" w:hAnsi="新宋体" w:eastAsia="新宋体" w:cs="新宋体"/>
          <w:color w:val="auto"/>
          <w:sz w:val="28"/>
          <w:szCs w:val="28"/>
          <w:highlight w:val="none"/>
        </w:rPr>
      </w:pPr>
    </w:p>
    <w:p w14:paraId="3DB5BC52">
      <w:pPr>
        <w:overflowPunct w:val="0"/>
        <w:spacing w:line="380" w:lineRule="exact"/>
        <w:ind w:firstLine="2738" w:firstLineChars="978"/>
        <w:rPr>
          <w:rFonts w:hint="eastAsia" w:ascii="新宋体" w:hAnsi="新宋体" w:eastAsia="新宋体" w:cs="新宋体"/>
          <w:color w:val="auto"/>
          <w:sz w:val="28"/>
          <w:szCs w:val="28"/>
          <w:highlight w:val="none"/>
        </w:rPr>
      </w:pP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年</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月</w:t>
      </w:r>
      <w:r>
        <w:rPr>
          <w:rFonts w:hint="eastAsia" w:ascii="新宋体" w:hAnsi="新宋体" w:eastAsia="新宋体" w:cs="新宋体"/>
          <w:color w:val="auto"/>
          <w:sz w:val="28"/>
          <w:szCs w:val="28"/>
          <w:highlight w:val="none"/>
          <w:u w:val="single"/>
        </w:rPr>
        <w:t xml:space="preserve">        </w:t>
      </w:r>
      <w:r>
        <w:rPr>
          <w:rFonts w:hint="eastAsia" w:ascii="新宋体" w:hAnsi="新宋体" w:eastAsia="新宋体" w:cs="新宋体"/>
          <w:color w:val="auto"/>
          <w:sz w:val="28"/>
          <w:szCs w:val="28"/>
          <w:highlight w:val="none"/>
        </w:rPr>
        <w:t>日</w:t>
      </w:r>
    </w:p>
    <w:p w14:paraId="69453C70">
      <w:pPr>
        <w:overflowPunct w:val="0"/>
        <w:spacing w:line="38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br w:type="page"/>
      </w:r>
    </w:p>
    <w:p w14:paraId="71110892">
      <w:pPr>
        <w:jc w:val="center"/>
        <w:rPr>
          <w:rFonts w:hint="eastAsia" w:ascii="新宋体" w:hAnsi="新宋体" w:eastAsia="新宋体" w:cs="新宋体"/>
          <w:b/>
          <w:bCs/>
          <w:color w:val="auto"/>
          <w:sz w:val="52"/>
          <w:szCs w:val="52"/>
          <w:highlight w:val="none"/>
        </w:rPr>
      </w:pPr>
      <w:r>
        <w:rPr>
          <w:rFonts w:hint="eastAsia" w:ascii="新宋体" w:hAnsi="新宋体" w:eastAsia="新宋体" w:cs="新宋体"/>
          <w:b/>
          <w:bCs/>
          <w:color w:val="auto"/>
          <w:sz w:val="52"/>
          <w:szCs w:val="52"/>
          <w:highlight w:val="none"/>
        </w:rPr>
        <w:t>目    录</w:t>
      </w:r>
    </w:p>
    <w:p w14:paraId="72BAD19E">
      <w:pPr>
        <w:spacing w:line="540" w:lineRule="exact"/>
        <w:rPr>
          <w:rFonts w:hint="eastAsia" w:ascii="新宋体" w:hAnsi="新宋体" w:eastAsia="新宋体" w:cs="新宋体"/>
          <w:color w:val="auto"/>
          <w:highlight w:val="none"/>
        </w:rPr>
      </w:pPr>
    </w:p>
    <w:tbl>
      <w:tblPr>
        <w:tblStyle w:val="55"/>
        <w:tblW w:w="0" w:type="auto"/>
        <w:tblInd w:w="0" w:type="dxa"/>
        <w:tblLayout w:type="fixed"/>
        <w:tblCellMar>
          <w:top w:w="0" w:type="dxa"/>
          <w:left w:w="108" w:type="dxa"/>
          <w:bottom w:w="0" w:type="dxa"/>
          <w:right w:w="108" w:type="dxa"/>
        </w:tblCellMar>
      </w:tblPr>
      <w:tblGrid>
        <w:gridCol w:w="966"/>
        <w:gridCol w:w="7278"/>
        <w:gridCol w:w="1610"/>
      </w:tblGrid>
      <w:tr w14:paraId="7A445A00">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7250FB2C">
            <w:pPr>
              <w:autoSpaceDE w:val="0"/>
              <w:autoSpaceDN w:val="0"/>
              <w:adjustRightInd w:val="0"/>
              <w:spacing w:line="43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序号</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178FB390">
            <w:pPr>
              <w:autoSpaceDE w:val="0"/>
              <w:autoSpaceDN w:val="0"/>
              <w:adjustRightInd w:val="0"/>
              <w:spacing w:line="43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内容</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1D3D1802">
            <w:pPr>
              <w:autoSpaceDE w:val="0"/>
              <w:autoSpaceDN w:val="0"/>
              <w:adjustRightInd w:val="0"/>
              <w:spacing w:line="43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备注</w:t>
            </w:r>
          </w:p>
        </w:tc>
      </w:tr>
      <w:tr w14:paraId="724DC016">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6E14D97C">
            <w:pPr>
              <w:autoSpaceDE w:val="0"/>
              <w:autoSpaceDN w:val="0"/>
              <w:adjustRightInd w:val="0"/>
              <w:spacing w:line="430" w:lineRule="atLeast"/>
              <w:jc w:val="center"/>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1</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0065DB09">
            <w:pPr>
              <w:autoSpaceDE w:val="0"/>
              <w:autoSpaceDN w:val="0"/>
              <w:adjustRightInd w:val="0"/>
              <w:spacing w:line="43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w:t>
            </w:r>
            <w:r>
              <w:rPr>
                <w:rFonts w:hint="eastAsia" w:ascii="新宋体" w:hAnsi="新宋体" w:eastAsia="新宋体" w:cs="新宋体"/>
                <w:color w:val="auto"/>
                <w:kern w:val="0"/>
                <w:sz w:val="22"/>
                <w:szCs w:val="22"/>
                <w:highlight w:val="none"/>
                <w:u w:val="single"/>
                <w:lang w:val="zh-CN"/>
              </w:rPr>
              <w:t>开标一览表</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4F849D30">
            <w:pPr>
              <w:autoSpaceDE w:val="0"/>
              <w:autoSpaceDN w:val="0"/>
              <w:adjustRightInd w:val="0"/>
              <w:spacing w:line="430" w:lineRule="atLeast"/>
              <w:ind w:firstLine="220" w:firstLineChars="10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zh-CN"/>
              </w:rPr>
              <w:t>附件十</w:t>
            </w:r>
            <w:r>
              <w:rPr>
                <w:rFonts w:hint="eastAsia" w:ascii="新宋体" w:hAnsi="新宋体" w:eastAsia="新宋体" w:cs="新宋体"/>
                <w:color w:val="auto"/>
                <w:kern w:val="0"/>
                <w:sz w:val="22"/>
                <w:szCs w:val="22"/>
                <w:highlight w:val="none"/>
              </w:rPr>
              <w:t>二</w:t>
            </w:r>
          </w:p>
        </w:tc>
      </w:tr>
      <w:tr w14:paraId="56493E94">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28C9E0B3">
            <w:pPr>
              <w:autoSpaceDE w:val="0"/>
              <w:autoSpaceDN w:val="0"/>
              <w:adjustRightInd w:val="0"/>
              <w:spacing w:line="430" w:lineRule="atLeast"/>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67626320">
            <w:pPr>
              <w:autoSpaceDE w:val="0"/>
              <w:autoSpaceDN w:val="0"/>
              <w:adjustRightInd w:val="0"/>
              <w:spacing w:line="430" w:lineRule="atLeast"/>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sz w:val="22"/>
                <w:szCs w:val="22"/>
                <w:highlight w:val="none"/>
                <w:u w:val="single"/>
              </w:rPr>
              <w:t>▲投标分项报价表</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60AB1487">
            <w:pPr>
              <w:autoSpaceDE w:val="0"/>
              <w:autoSpaceDN w:val="0"/>
              <w:adjustRightInd w:val="0"/>
              <w:spacing w:line="430" w:lineRule="atLeast"/>
              <w:ind w:firstLine="220" w:firstLineChars="100"/>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color w:val="auto"/>
                <w:kern w:val="0"/>
                <w:sz w:val="22"/>
                <w:szCs w:val="22"/>
                <w:highlight w:val="none"/>
                <w:lang w:val="zh-CN"/>
              </w:rPr>
              <w:t>附件十</w:t>
            </w:r>
            <w:r>
              <w:rPr>
                <w:rFonts w:hint="eastAsia" w:ascii="新宋体" w:hAnsi="新宋体" w:eastAsia="新宋体" w:cs="新宋体"/>
                <w:color w:val="auto"/>
                <w:kern w:val="0"/>
                <w:sz w:val="22"/>
                <w:szCs w:val="22"/>
                <w:highlight w:val="none"/>
              </w:rPr>
              <w:t>三</w:t>
            </w:r>
          </w:p>
        </w:tc>
      </w:tr>
      <w:tr w14:paraId="55BDD1DD">
        <w:tblPrEx>
          <w:tblCellMar>
            <w:top w:w="0" w:type="dxa"/>
            <w:left w:w="108" w:type="dxa"/>
            <w:bottom w:w="0" w:type="dxa"/>
            <w:right w:w="108" w:type="dxa"/>
          </w:tblCellMar>
        </w:tblPrEx>
        <w:trPr>
          <w:trHeight w:val="567" w:hRule="atLeast"/>
        </w:trPr>
        <w:tc>
          <w:tcPr>
            <w:tcW w:w="966"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462D553D">
            <w:pPr>
              <w:autoSpaceDE w:val="0"/>
              <w:autoSpaceDN w:val="0"/>
              <w:adjustRightInd w:val="0"/>
              <w:spacing w:line="430" w:lineRule="atLeast"/>
              <w:jc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w:t>
            </w:r>
          </w:p>
        </w:tc>
        <w:tc>
          <w:tcPr>
            <w:tcW w:w="7278"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3E34FE24">
            <w:pPr>
              <w:autoSpaceDE w:val="0"/>
              <w:autoSpaceDN w:val="0"/>
              <w:adjustRightInd w:val="0"/>
              <w:spacing w:line="430" w:lineRule="atLeast"/>
              <w:rPr>
                <w:rFonts w:hint="eastAsia" w:ascii="新宋体" w:hAnsi="新宋体" w:eastAsia="新宋体" w:cs="新宋体"/>
                <w:color w:val="auto"/>
                <w:highlight w:val="none"/>
              </w:rPr>
            </w:pPr>
            <w:r>
              <w:rPr>
                <w:rFonts w:hint="eastAsia" w:ascii="新宋体" w:hAnsi="新宋体" w:eastAsia="新宋体" w:cs="新宋体"/>
                <w:color w:val="auto"/>
                <w:kern w:val="0"/>
                <w:sz w:val="22"/>
                <w:szCs w:val="22"/>
                <w:highlight w:val="none"/>
                <w:lang w:val="zh-CN"/>
              </w:rPr>
              <w:t>中小企业声明函或监狱企业声明函及其相关的充分的证明材料</w:t>
            </w:r>
            <w:r>
              <w:rPr>
                <w:rFonts w:hint="eastAsia" w:ascii="新宋体" w:hAnsi="新宋体" w:eastAsia="新宋体" w:cs="新宋体"/>
                <w:color w:val="auto"/>
                <w:kern w:val="0"/>
                <w:sz w:val="22"/>
                <w:szCs w:val="22"/>
                <w:highlight w:val="none"/>
              </w:rPr>
              <w:t>或</w:t>
            </w:r>
            <w:r>
              <w:rPr>
                <w:rFonts w:hint="eastAsia" w:ascii="新宋体" w:hAnsi="新宋体" w:eastAsia="新宋体" w:cs="新宋体"/>
                <w:color w:val="auto"/>
                <w:kern w:val="0"/>
                <w:sz w:val="22"/>
                <w:szCs w:val="22"/>
                <w:highlight w:val="none"/>
                <w:lang w:val="zh-CN"/>
              </w:rPr>
              <w:t>残疾人福利性单位声明函（不符合的无需提供）</w:t>
            </w:r>
          </w:p>
        </w:tc>
        <w:tc>
          <w:tcPr>
            <w:tcW w:w="1610" w:type="dxa"/>
            <w:tcBorders>
              <w:top w:val="single" w:color="000000" w:sz="2" w:space="0"/>
              <w:left w:val="single" w:color="000000" w:sz="2" w:space="0"/>
              <w:bottom w:val="single" w:color="000000" w:sz="2" w:space="0"/>
              <w:right w:val="single" w:color="000000" w:sz="2" w:space="0"/>
            </w:tcBorders>
            <w:shd w:val="clear" w:color="000000" w:fill="FFFFFF"/>
            <w:noWrap w:val="0"/>
            <w:vAlign w:val="center"/>
          </w:tcPr>
          <w:p w14:paraId="1367323A">
            <w:pPr>
              <w:autoSpaceDE w:val="0"/>
              <w:autoSpaceDN w:val="0"/>
              <w:adjustRightInd w:val="0"/>
              <w:spacing w:line="430" w:lineRule="atLeas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招标文件第二部分相关附件</w:t>
            </w:r>
          </w:p>
        </w:tc>
      </w:tr>
    </w:tbl>
    <w:p w14:paraId="0574830E">
      <w:pPr>
        <w:overflowPunct w:val="0"/>
        <w:spacing w:line="380" w:lineRule="exact"/>
        <w:rPr>
          <w:rFonts w:hint="eastAsia" w:ascii="新宋体" w:hAnsi="新宋体" w:eastAsia="新宋体" w:cs="新宋体"/>
          <w:color w:val="auto"/>
          <w:sz w:val="22"/>
          <w:szCs w:val="22"/>
          <w:highlight w:val="none"/>
        </w:rPr>
      </w:pPr>
    </w:p>
    <w:p w14:paraId="29F89128">
      <w:pPr>
        <w:overflowPunct w:val="0"/>
        <w:spacing w:line="380" w:lineRule="exact"/>
        <w:rPr>
          <w:rFonts w:hint="eastAsia" w:ascii="新宋体" w:hAnsi="新宋体" w:eastAsia="新宋体" w:cs="新宋体"/>
          <w:color w:val="auto"/>
          <w:sz w:val="22"/>
          <w:szCs w:val="22"/>
          <w:highlight w:val="none"/>
        </w:rPr>
      </w:pPr>
    </w:p>
    <w:p w14:paraId="2C7922E4">
      <w:pPr>
        <w:overflowPunct w:val="0"/>
        <w:spacing w:line="380" w:lineRule="exact"/>
        <w:rPr>
          <w:rFonts w:hint="eastAsia" w:ascii="新宋体" w:hAnsi="新宋体" w:eastAsia="新宋体" w:cs="新宋体"/>
          <w:color w:val="auto"/>
          <w:sz w:val="22"/>
          <w:szCs w:val="22"/>
          <w:highlight w:val="none"/>
        </w:rPr>
      </w:pPr>
    </w:p>
    <w:p w14:paraId="7D894E02">
      <w:pPr>
        <w:overflowPunct w:val="0"/>
        <w:spacing w:line="380" w:lineRule="exact"/>
        <w:rPr>
          <w:rFonts w:hint="eastAsia" w:ascii="新宋体" w:hAnsi="新宋体" w:eastAsia="新宋体" w:cs="新宋体"/>
          <w:color w:val="auto"/>
          <w:sz w:val="22"/>
          <w:szCs w:val="22"/>
          <w:highlight w:val="none"/>
        </w:rPr>
      </w:pPr>
    </w:p>
    <w:p w14:paraId="63B6E968">
      <w:pPr>
        <w:overflowPunct w:val="0"/>
        <w:spacing w:line="380" w:lineRule="exact"/>
        <w:rPr>
          <w:rFonts w:hint="eastAsia" w:ascii="新宋体" w:hAnsi="新宋体" w:eastAsia="新宋体" w:cs="新宋体"/>
          <w:b/>
          <w:bCs/>
          <w:color w:val="auto"/>
          <w:sz w:val="22"/>
          <w:szCs w:val="22"/>
          <w:highlight w:val="none"/>
        </w:rPr>
      </w:pPr>
    </w:p>
    <w:p w14:paraId="6611F4DE">
      <w:pPr>
        <w:overflowPunct w:val="0"/>
        <w:spacing w:line="380" w:lineRule="exact"/>
        <w:rPr>
          <w:rFonts w:hint="eastAsia" w:ascii="新宋体" w:hAnsi="新宋体" w:eastAsia="新宋体" w:cs="新宋体"/>
          <w:b/>
          <w:bCs/>
          <w:color w:val="auto"/>
          <w:sz w:val="22"/>
          <w:szCs w:val="22"/>
          <w:highlight w:val="none"/>
        </w:rPr>
      </w:pPr>
    </w:p>
    <w:p w14:paraId="4AFE6E3C">
      <w:pPr>
        <w:overflowPunct w:val="0"/>
        <w:spacing w:line="380" w:lineRule="exact"/>
        <w:rPr>
          <w:rFonts w:hint="eastAsia" w:ascii="新宋体" w:hAnsi="新宋体" w:eastAsia="新宋体" w:cs="新宋体"/>
          <w:b/>
          <w:bCs/>
          <w:color w:val="auto"/>
          <w:sz w:val="22"/>
          <w:szCs w:val="22"/>
          <w:highlight w:val="none"/>
        </w:rPr>
      </w:pPr>
    </w:p>
    <w:p w14:paraId="617A58D3">
      <w:pPr>
        <w:overflowPunct w:val="0"/>
        <w:spacing w:line="380" w:lineRule="exact"/>
        <w:rPr>
          <w:rFonts w:hint="eastAsia" w:ascii="新宋体" w:hAnsi="新宋体" w:eastAsia="新宋体" w:cs="新宋体"/>
          <w:b/>
          <w:bCs/>
          <w:color w:val="auto"/>
          <w:sz w:val="22"/>
          <w:szCs w:val="22"/>
          <w:highlight w:val="none"/>
        </w:rPr>
      </w:pPr>
    </w:p>
    <w:p w14:paraId="123DBB72">
      <w:pPr>
        <w:overflowPunct w:val="0"/>
        <w:spacing w:line="380" w:lineRule="exact"/>
        <w:rPr>
          <w:rFonts w:hint="eastAsia" w:ascii="新宋体" w:hAnsi="新宋体" w:eastAsia="新宋体" w:cs="新宋体"/>
          <w:b/>
          <w:bCs/>
          <w:color w:val="auto"/>
          <w:sz w:val="22"/>
          <w:szCs w:val="22"/>
          <w:highlight w:val="none"/>
        </w:rPr>
      </w:pPr>
    </w:p>
    <w:p w14:paraId="32F72EA7">
      <w:pPr>
        <w:overflowPunct w:val="0"/>
        <w:spacing w:line="380" w:lineRule="exact"/>
        <w:rPr>
          <w:rFonts w:hint="eastAsia" w:ascii="新宋体" w:hAnsi="新宋体" w:eastAsia="新宋体" w:cs="新宋体"/>
          <w:b/>
          <w:bCs/>
          <w:color w:val="auto"/>
          <w:sz w:val="22"/>
          <w:szCs w:val="22"/>
          <w:highlight w:val="none"/>
        </w:rPr>
      </w:pPr>
    </w:p>
    <w:p w14:paraId="16E308EA">
      <w:pPr>
        <w:overflowPunct w:val="0"/>
        <w:spacing w:line="380" w:lineRule="exact"/>
        <w:rPr>
          <w:rFonts w:hint="eastAsia" w:ascii="新宋体" w:hAnsi="新宋体" w:eastAsia="新宋体" w:cs="新宋体"/>
          <w:b/>
          <w:bCs/>
          <w:color w:val="auto"/>
          <w:sz w:val="22"/>
          <w:szCs w:val="22"/>
          <w:highlight w:val="none"/>
        </w:rPr>
      </w:pPr>
    </w:p>
    <w:p w14:paraId="42A49403">
      <w:pPr>
        <w:overflowPunct w:val="0"/>
        <w:spacing w:line="380" w:lineRule="exact"/>
        <w:rPr>
          <w:rFonts w:hint="eastAsia" w:ascii="新宋体" w:hAnsi="新宋体" w:eastAsia="新宋体" w:cs="新宋体"/>
          <w:b/>
          <w:bCs/>
          <w:color w:val="auto"/>
          <w:sz w:val="22"/>
          <w:szCs w:val="22"/>
          <w:highlight w:val="none"/>
        </w:rPr>
      </w:pPr>
    </w:p>
    <w:p w14:paraId="2EFC9FDC">
      <w:pPr>
        <w:overflowPunct w:val="0"/>
        <w:spacing w:line="380" w:lineRule="exact"/>
        <w:rPr>
          <w:rFonts w:hint="eastAsia" w:ascii="新宋体" w:hAnsi="新宋体" w:eastAsia="新宋体" w:cs="新宋体"/>
          <w:b/>
          <w:bCs/>
          <w:color w:val="auto"/>
          <w:sz w:val="22"/>
          <w:szCs w:val="22"/>
          <w:highlight w:val="none"/>
        </w:rPr>
      </w:pPr>
    </w:p>
    <w:p w14:paraId="1E2A6A52">
      <w:pPr>
        <w:overflowPunct w:val="0"/>
        <w:spacing w:line="380" w:lineRule="exact"/>
        <w:rPr>
          <w:rFonts w:hint="eastAsia" w:ascii="新宋体" w:hAnsi="新宋体" w:eastAsia="新宋体" w:cs="新宋体"/>
          <w:b/>
          <w:bCs/>
          <w:color w:val="auto"/>
          <w:sz w:val="22"/>
          <w:szCs w:val="22"/>
          <w:highlight w:val="none"/>
        </w:rPr>
      </w:pPr>
    </w:p>
    <w:p w14:paraId="4C6B3830">
      <w:pPr>
        <w:overflowPunct w:val="0"/>
        <w:spacing w:line="380" w:lineRule="exact"/>
        <w:rPr>
          <w:rFonts w:hint="eastAsia" w:ascii="新宋体" w:hAnsi="新宋体" w:eastAsia="新宋体" w:cs="新宋体"/>
          <w:b/>
          <w:bCs/>
          <w:color w:val="auto"/>
          <w:sz w:val="22"/>
          <w:szCs w:val="22"/>
          <w:highlight w:val="none"/>
        </w:rPr>
      </w:pPr>
    </w:p>
    <w:p w14:paraId="294174CA">
      <w:pPr>
        <w:overflowPunct w:val="0"/>
        <w:spacing w:line="380" w:lineRule="exact"/>
        <w:rPr>
          <w:rFonts w:hint="eastAsia" w:ascii="新宋体" w:hAnsi="新宋体" w:eastAsia="新宋体" w:cs="新宋体"/>
          <w:b/>
          <w:bCs/>
          <w:color w:val="auto"/>
          <w:sz w:val="22"/>
          <w:szCs w:val="22"/>
          <w:highlight w:val="none"/>
        </w:rPr>
      </w:pPr>
    </w:p>
    <w:p w14:paraId="2BD4868E">
      <w:pPr>
        <w:overflowPunct w:val="0"/>
        <w:spacing w:line="380" w:lineRule="exact"/>
        <w:rPr>
          <w:rFonts w:hint="eastAsia" w:ascii="新宋体" w:hAnsi="新宋体" w:eastAsia="新宋体" w:cs="新宋体"/>
          <w:b/>
          <w:bCs/>
          <w:color w:val="auto"/>
          <w:sz w:val="22"/>
          <w:szCs w:val="22"/>
          <w:highlight w:val="none"/>
        </w:rPr>
      </w:pPr>
    </w:p>
    <w:p w14:paraId="2A96262C">
      <w:pPr>
        <w:overflowPunct w:val="0"/>
        <w:spacing w:line="380" w:lineRule="exact"/>
        <w:rPr>
          <w:rFonts w:hint="eastAsia" w:ascii="新宋体" w:hAnsi="新宋体" w:eastAsia="新宋体" w:cs="新宋体"/>
          <w:b/>
          <w:bCs/>
          <w:color w:val="auto"/>
          <w:sz w:val="22"/>
          <w:szCs w:val="22"/>
          <w:highlight w:val="none"/>
        </w:rPr>
      </w:pPr>
    </w:p>
    <w:p w14:paraId="50DD0A21">
      <w:pPr>
        <w:overflowPunct w:val="0"/>
        <w:spacing w:line="380" w:lineRule="exact"/>
        <w:rPr>
          <w:rFonts w:hint="eastAsia" w:ascii="新宋体" w:hAnsi="新宋体" w:eastAsia="新宋体" w:cs="新宋体"/>
          <w:b/>
          <w:bCs/>
          <w:color w:val="auto"/>
          <w:sz w:val="22"/>
          <w:szCs w:val="22"/>
          <w:highlight w:val="none"/>
        </w:rPr>
      </w:pPr>
    </w:p>
    <w:p w14:paraId="57CC46C0">
      <w:pPr>
        <w:overflowPunct w:val="0"/>
        <w:spacing w:line="380" w:lineRule="exact"/>
        <w:rPr>
          <w:rFonts w:hint="eastAsia" w:ascii="新宋体" w:hAnsi="新宋体" w:eastAsia="新宋体" w:cs="新宋体"/>
          <w:b/>
          <w:bCs/>
          <w:color w:val="auto"/>
          <w:sz w:val="22"/>
          <w:szCs w:val="22"/>
          <w:highlight w:val="none"/>
        </w:rPr>
      </w:pPr>
    </w:p>
    <w:p w14:paraId="0729FD6F">
      <w:pPr>
        <w:overflowPunct w:val="0"/>
        <w:spacing w:line="380" w:lineRule="exact"/>
        <w:rPr>
          <w:rFonts w:hint="eastAsia" w:ascii="新宋体" w:hAnsi="新宋体" w:eastAsia="新宋体" w:cs="新宋体"/>
          <w:b/>
          <w:bCs/>
          <w:color w:val="auto"/>
          <w:sz w:val="22"/>
          <w:szCs w:val="22"/>
          <w:highlight w:val="none"/>
        </w:rPr>
      </w:pPr>
    </w:p>
    <w:p w14:paraId="218A1D19">
      <w:pPr>
        <w:overflowPunct w:val="0"/>
        <w:spacing w:line="380" w:lineRule="exact"/>
        <w:rPr>
          <w:rFonts w:hint="eastAsia" w:ascii="新宋体" w:hAnsi="新宋体" w:eastAsia="新宋体" w:cs="新宋体"/>
          <w:b/>
          <w:bCs/>
          <w:color w:val="auto"/>
          <w:sz w:val="22"/>
          <w:szCs w:val="22"/>
          <w:highlight w:val="none"/>
        </w:rPr>
      </w:pPr>
    </w:p>
    <w:p w14:paraId="76AC9800">
      <w:pPr>
        <w:overflowPunct w:val="0"/>
        <w:spacing w:line="380" w:lineRule="exact"/>
        <w:rPr>
          <w:rFonts w:hint="eastAsia" w:ascii="新宋体" w:hAnsi="新宋体" w:eastAsia="新宋体" w:cs="新宋体"/>
          <w:b/>
          <w:bCs/>
          <w:color w:val="auto"/>
          <w:sz w:val="22"/>
          <w:szCs w:val="22"/>
          <w:highlight w:val="none"/>
        </w:rPr>
      </w:pPr>
    </w:p>
    <w:p w14:paraId="57BC932C">
      <w:pPr>
        <w:overflowPunct w:val="0"/>
        <w:spacing w:line="380" w:lineRule="exact"/>
        <w:rPr>
          <w:rFonts w:hint="eastAsia" w:ascii="新宋体" w:hAnsi="新宋体" w:eastAsia="新宋体" w:cs="新宋体"/>
          <w:b/>
          <w:bCs/>
          <w:color w:val="auto"/>
          <w:sz w:val="22"/>
          <w:szCs w:val="22"/>
          <w:highlight w:val="none"/>
        </w:rPr>
      </w:pPr>
    </w:p>
    <w:p w14:paraId="11DFE995">
      <w:pPr>
        <w:overflowPunct w:val="0"/>
        <w:spacing w:line="380" w:lineRule="exact"/>
        <w:rPr>
          <w:rFonts w:hint="eastAsia" w:ascii="新宋体" w:hAnsi="新宋体" w:eastAsia="新宋体" w:cs="新宋体"/>
          <w:b/>
          <w:bCs/>
          <w:color w:val="auto"/>
          <w:sz w:val="22"/>
          <w:szCs w:val="22"/>
          <w:highlight w:val="none"/>
        </w:rPr>
      </w:pPr>
    </w:p>
    <w:p w14:paraId="291DD25F">
      <w:pPr>
        <w:overflowPunct w:val="0"/>
        <w:spacing w:line="38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22"/>
          <w:szCs w:val="22"/>
          <w:highlight w:val="none"/>
        </w:rPr>
        <w:t>附件十二</w:t>
      </w:r>
    </w:p>
    <w:p w14:paraId="6A63908E">
      <w:pPr>
        <w:numPr>
          <w:ilvl w:val="0"/>
          <w:numId w:val="0"/>
        </w:numPr>
        <w:autoSpaceDE w:val="0"/>
        <w:autoSpaceDN w:val="0"/>
        <w:adjustRightInd w:val="0"/>
        <w:spacing w:line="460" w:lineRule="atLeast"/>
        <w:ind w:left="400" w:leftChars="0"/>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en-US" w:eastAsia="zh-CN"/>
        </w:rPr>
        <w:t>1.</w:t>
      </w:r>
      <w:r>
        <w:rPr>
          <w:rFonts w:hint="eastAsia" w:ascii="新宋体" w:hAnsi="新宋体" w:eastAsia="新宋体" w:cs="新宋体"/>
          <w:b/>
          <w:bCs/>
          <w:color w:val="auto"/>
          <w:kern w:val="0"/>
          <w:sz w:val="22"/>
          <w:szCs w:val="22"/>
          <w:highlight w:val="none"/>
          <w:lang w:val="zh-CN"/>
        </w:rPr>
        <w:t>开标一览表</w:t>
      </w:r>
    </w:p>
    <w:p w14:paraId="1FF60CB4">
      <w:pPr>
        <w:pStyle w:val="24"/>
        <w:ind w:left="-420" w:leftChars="-200" w:firstLine="0" w:firstLineChars="0"/>
        <w:rPr>
          <w:rFonts w:hint="eastAsia" w:ascii="新宋体" w:hAnsi="新宋体" w:eastAsia="新宋体" w:cs="新宋体"/>
          <w:color w:val="auto"/>
          <w:highlight w:val="none"/>
          <w:lang w:val="zh-CN"/>
        </w:rPr>
      </w:pPr>
    </w:p>
    <w:p w14:paraId="47D7F042">
      <w:pPr>
        <w:spacing w:line="38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项目名称：                                             项目编号：</w:t>
      </w:r>
    </w:p>
    <w:p w14:paraId="13C3A7EE">
      <w:pPr>
        <w:spacing w:line="380" w:lineRule="exact"/>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价格单位：人民币（元）</w:t>
      </w:r>
    </w:p>
    <w:tbl>
      <w:tblPr>
        <w:tblStyle w:val="5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86"/>
        <w:gridCol w:w="4999"/>
        <w:gridCol w:w="1647"/>
      </w:tblGrid>
      <w:tr w14:paraId="19DD3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186" w:type="dxa"/>
            <w:noWrap w:val="0"/>
            <w:vAlign w:val="center"/>
          </w:tcPr>
          <w:p w14:paraId="1A0A8C45">
            <w:pPr>
              <w:pStyle w:val="2"/>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项目名称</w:t>
            </w:r>
          </w:p>
        </w:tc>
        <w:tc>
          <w:tcPr>
            <w:tcW w:w="4999" w:type="dxa"/>
            <w:noWrap w:val="0"/>
            <w:vAlign w:val="center"/>
          </w:tcPr>
          <w:p w14:paraId="1164D991">
            <w:pPr>
              <w:pStyle w:val="2"/>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投标总价（人民币元）</w:t>
            </w:r>
          </w:p>
        </w:tc>
        <w:tc>
          <w:tcPr>
            <w:tcW w:w="1647" w:type="dxa"/>
            <w:noWrap w:val="0"/>
            <w:vAlign w:val="center"/>
          </w:tcPr>
          <w:p w14:paraId="24F2B5EB">
            <w:pPr>
              <w:pStyle w:val="2"/>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备注</w:t>
            </w:r>
          </w:p>
        </w:tc>
      </w:tr>
      <w:tr w14:paraId="31539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186" w:type="dxa"/>
            <w:noWrap w:val="0"/>
            <w:vAlign w:val="center"/>
          </w:tcPr>
          <w:p w14:paraId="554C89D6">
            <w:pPr>
              <w:pStyle w:val="2"/>
              <w:jc w:val="center"/>
              <w:rPr>
                <w:rFonts w:hint="eastAsia" w:ascii="新宋体" w:hAnsi="新宋体" w:eastAsia="新宋体" w:cs="新宋体"/>
                <w:color w:val="auto"/>
                <w:kern w:val="2"/>
                <w:highlight w:val="none"/>
              </w:rPr>
            </w:pPr>
          </w:p>
        </w:tc>
        <w:tc>
          <w:tcPr>
            <w:tcW w:w="4999" w:type="dxa"/>
            <w:noWrap w:val="0"/>
            <w:vAlign w:val="center"/>
          </w:tcPr>
          <w:p w14:paraId="608C2D65">
            <w:pPr>
              <w:pStyle w:val="2"/>
              <w:jc w:val="both"/>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（大写）：</w:t>
            </w:r>
          </w:p>
          <w:p w14:paraId="02B6C1C1">
            <w:pPr>
              <w:pStyle w:val="2"/>
              <w:jc w:val="both"/>
              <w:rPr>
                <w:rFonts w:hint="eastAsia" w:ascii="新宋体" w:hAnsi="新宋体" w:eastAsia="新宋体" w:cs="新宋体"/>
                <w:color w:val="auto"/>
                <w:kern w:val="2"/>
                <w:highlight w:val="none"/>
              </w:rPr>
            </w:pPr>
            <w:r>
              <w:rPr>
                <w:rFonts w:hint="eastAsia" w:ascii="新宋体" w:hAnsi="新宋体" w:eastAsia="新宋体" w:cs="新宋体"/>
                <w:color w:val="auto"/>
                <w:kern w:val="2"/>
                <w:sz w:val="22"/>
                <w:szCs w:val="22"/>
                <w:highlight w:val="none"/>
              </w:rPr>
              <w:t>（小写）：</w:t>
            </w:r>
          </w:p>
        </w:tc>
        <w:tc>
          <w:tcPr>
            <w:tcW w:w="1647" w:type="dxa"/>
            <w:noWrap w:val="0"/>
            <w:vAlign w:val="center"/>
          </w:tcPr>
          <w:p w14:paraId="53162037">
            <w:pPr>
              <w:pStyle w:val="2"/>
              <w:jc w:val="center"/>
              <w:rPr>
                <w:rFonts w:hint="eastAsia" w:ascii="新宋体" w:hAnsi="新宋体" w:eastAsia="新宋体" w:cs="新宋体"/>
                <w:color w:val="auto"/>
                <w:kern w:val="2"/>
                <w:highlight w:val="none"/>
              </w:rPr>
            </w:pPr>
          </w:p>
        </w:tc>
      </w:tr>
    </w:tbl>
    <w:p w14:paraId="37BB6562">
      <w:pPr>
        <w:spacing w:line="380" w:lineRule="exact"/>
        <w:ind w:left="532" w:leftChars="-66" w:hanging="671" w:hangingChars="304"/>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说明：</w:t>
      </w:r>
    </w:p>
    <w:p w14:paraId="2648F72F">
      <w:pPr>
        <w:spacing w:line="380" w:lineRule="exact"/>
        <w:rPr>
          <w:rFonts w:hint="eastAsia" w:ascii="新宋体" w:hAnsi="新宋体" w:eastAsia="新宋体" w:cs="新宋体"/>
          <w:b/>
          <w:color w:val="auto"/>
          <w:sz w:val="22"/>
          <w:szCs w:val="22"/>
          <w:highlight w:val="none"/>
        </w:rPr>
      </w:pP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b/>
          <w:bCs/>
          <w:color w:val="auto"/>
          <w:sz w:val="22"/>
          <w:szCs w:val="22"/>
          <w:highlight w:val="none"/>
        </w:rPr>
        <w:t xml:space="preserve">  1.</w:t>
      </w:r>
      <w:r>
        <w:rPr>
          <w:rFonts w:hint="eastAsia" w:ascii="新宋体" w:hAnsi="新宋体" w:eastAsia="新宋体" w:cs="新宋体"/>
          <w:b/>
          <w:color w:val="auto"/>
          <w:sz w:val="22"/>
          <w:szCs w:val="22"/>
          <w:highlight w:val="none"/>
          <w:u w:val="single"/>
        </w:rPr>
        <w:t>▲不提供本表的投标文件将被视为未实质性响应招标文件要求，投标无效。</w:t>
      </w:r>
    </w:p>
    <w:p w14:paraId="2795DD2A">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r>
        <w:rPr>
          <w:rFonts w:hint="eastAsia" w:ascii="新宋体" w:hAnsi="新宋体" w:eastAsia="新宋体" w:cs="新宋体"/>
          <w:b/>
          <w:bCs/>
          <w:color w:val="auto"/>
          <w:sz w:val="22"/>
          <w:szCs w:val="22"/>
          <w:highlight w:val="none"/>
        </w:rPr>
        <w:t>2.本表中的投标总价应与附件十三《投标分项报价表》中的“设备总价报价”相一致。</w:t>
      </w:r>
    </w:p>
    <w:p w14:paraId="3BB2BF26">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4AE0BD85">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3BD0E503">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7E300E6C">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3355248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5DC6576A">
      <w:pPr>
        <w:autoSpaceDE w:val="0"/>
        <w:autoSpaceDN w:val="0"/>
        <w:adjustRightInd w:val="0"/>
        <w:spacing w:line="380" w:lineRule="atLeast"/>
        <w:ind w:left="36"/>
        <w:rPr>
          <w:rFonts w:hint="eastAsia" w:ascii="新宋体" w:hAnsi="新宋体" w:eastAsia="新宋体" w:cs="新宋体"/>
          <w:color w:val="auto"/>
          <w:kern w:val="0"/>
          <w:sz w:val="22"/>
          <w:szCs w:val="22"/>
          <w:highlight w:val="none"/>
          <w:lang w:val="zh-CN"/>
        </w:rPr>
      </w:pPr>
    </w:p>
    <w:p w14:paraId="701E451D">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423DF599">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03263D1B">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3025F136">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02534FD8">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05EEAF39">
      <w:pPr>
        <w:autoSpaceDE w:val="0"/>
        <w:autoSpaceDN w:val="0"/>
        <w:adjustRightInd w:val="0"/>
        <w:spacing w:line="380" w:lineRule="atLeast"/>
        <w:ind w:firstLine="660"/>
        <w:rPr>
          <w:rFonts w:hint="eastAsia" w:ascii="新宋体" w:hAnsi="新宋体" w:eastAsia="新宋体" w:cs="新宋体"/>
          <w:color w:val="auto"/>
          <w:kern w:val="0"/>
          <w:sz w:val="22"/>
          <w:szCs w:val="22"/>
          <w:highlight w:val="none"/>
          <w:lang w:val="zh-CN"/>
        </w:rPr>
      </w:pPr>
    </w:p>
    <w:p w14:paraId="59004713">
      <w:pPr>
        <w:autoSpaceDE w:val="0"/>
        <w:autoSpaceDN w:val="0"/>
        <w:adjustRightInd w:val="0"/>
        <w:spacing w:line="380" w:lineRule="atLeast"/>
        <w:rPr>
          <w:rFonts w:hint="eastAsia" w:ascii="新宋体" w:hAnsi="新宋体" w:eastAsia="新宋体" w:cs="新宋体"/>
          <w:color w:val="auto"/>
          <w:kern w:val="0"/>
          <w:sz w:val="22"/>
          <w:szCs w:val="22"/>
          <w:highlight w:val="none"/>
          <w:lang w:val="zh-CN"/>
        </w:rPr>
      </w:pPr>
    </w:p>
    <w:p w14:paraId="03EE8552">
      <w:pPr>
        <w:autoSpaceDE w:val="0"/>
        <w:autoSpaceDN w:val="0"/>
        <w:adjustRightInd w:val="0"/>
        <w:spacing w:line="380" w:lineRule="atLeast"/>
        <w:rPr>
          <w:rFonts w:hint="eastAsia" w:ascii="新宋体" w:hAnsi="新宋体" w:eastAsia="新宋体" w:cs="新宋体"/>
          <w:color w:val="auto"/>
          <w:kern w:val="0"/>
          <w:sz w:val="22"/>
          <w:szCs w:val="22"/>
          <w:highlight w:val="none"/>
          <w:lang w:val="zh-CN"/>
        </w:rPr>
      </w:pPr>
    </w:p>
    <w:p w14:paraId="0C3A7407">
      <w:pPr>
        <w:autoSpaceDE w:val="0"/>
        <w:autoSpaceDN w:val="0"/>
        <w:adjustRightInd w:val="0"/>
        <w:spacing w:line="380" w:lineRule="atLeast"/>
        <w:rPr>
          <w:rFonts w:hint="eastAsia" w:ascii="新宋体" w:hAnsi="新宋体" w:eastAsia="新宋体" w:cs="新宋体"/>
          <w:color w:val="auto"/>
          <w:kern w:val="0"/>
          <w:sz w:val="22"/>
          <w:szCs w:val="22"/>
          <w:highlight w:val="none"/>
          <w:lang w:val="zh-CN"/>
        </w:rPr>
      </w:pPr>
    </w:p>
    <w:p w14:paraId="138A924C">
      <w:pPr>
        <w:autoSpaceDE w:val="0"/>
        <w:autoSpaceDN w:val="0"/>
        <w:adjustRightInd w:val="0"/>
        <w:spacing w:line="380" w:lineRule="atLeast"/>
        <w:rPr>
          <w:rFonts w:hint="eastAsia" w:ascii="新宋体" w:hAnsi="新宋体" w:eastAsia="新宋体" w:cs="新宋体"/>
          <w:color w:val="auto"/>
          <w:kern w:val="0"/>
          <w:sz w:val="22"/>
          <w:szCs w:val="22"/>
          <w:highlight w:val="none"/>
          <w:lang w:val="zh-CN"/>
        </w:rPr>
      </w:pPr>
    </w:p>
    <w:p w14:paraId="15DFD47D">
      <w:pPr>
        <w:autoSpaceDE w:val="0"/>
        <w:autoSpaceDN w:val="0"/>
        <w:adjustRightInd w:val="0"/>
        <w:spacing w:line="380" w:lineRule="atLeast"/>
        <w:rPr>
          <w:rFonts w:hint="eastAsia" w:ascii="新宋体" w:hAnsi="新宋体" w:eastAsia="新宋体" w:cs="新宋体"/>
          <w:color w:val="auto"/>
          <w:kern w:val="0"/>
          <w:sz w:val="22"/>
          <w:szCs w:val="22"/>
          <w:highlight w:val="none"/>
          <w:lang w:val="zh-CN"/>
        </w:rPr>
      </w:pPr>
    </w:p>
    <w:p w14:paraId="679D8517">
      <w:pPr>
        <w:autoSpaceDE w:val="0"/>
        <w:autoSpaceDN w:val="0"/>
        <w:adjustRightInd w:val="0"/>
        <w:spacing w:line="380" w:lineRule="atLeast"/>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br w:type="page"/>
      </w:r>
      <w:r>
        <w:rPr>
          <w:rFonts w:hint="eastAsia" w:ascii="新宋体" w:hAnsi="新宋体" w:eastAsia="新宋体" w:cs="新宋体"/>
          <w:b/>
          <w:bCs/>
          <w:color w:val="auto"/>
          <w:kern w:val="0"/>
          <w:sz w:val="22"/>
          <w:szCs w:val="22"/>
          <w:highlight w:val="none"/>
          <w:lang w:val="zh-CN"/>
        </w:rPr>
        <w:t>附件十</w:t>
      </w:r>
      <w:r>
        <w:rPr>
          <w:rFonts w:hint="eastAsia" w:ascii="新宋体" w:hAnsi="新宋体" w:eastAsia="新宋体" w:cs="新宋体"/>
          <w:b/>
          <w:bCs/>
          <w:color w:val="auto"/>
          <w:kern w:val="0"/>
          <w:sz w:val="22"/>
          <w:szCs w:val="22"/>
          <w:highlight w:val="none"/>
        </w:rPr>
        <w:t>三</w:t>
      </w:r>
    </w:p>
    <w:p w14:paraId="10E827D1">
      <w:pPr>
        <w:autoSpaceDE w:val="0"/>
        <w:autoSpaceDN w:val="0"/>
        <w:adjustRightInd w:val="0"/>
        <w:spacing w:line="380" w:lineRule="atLeast"/>
        <w:jc w:val="center"/>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en-US" w:eastAsia="zh-CN"/>
        </w:rPr>
        <w:t>2.</w:t>
      </w:r>
      <w:r>
        <w:rPr>
          <w:rFonts w:hint="eastAsia" w:ascii="新宋体" w:hAnsi="新宋体" w:eastAsia="新宋体" w:cs="新宋体"/>
          <w:b/>
          <w:bCs/>
          <w:color w:val="auto"/>
          <w:kern w:val="0"/>
          <w:sz w:val="22"/>
          <w:szCs w:val="22"/>
          <w:highlight w:val="none"/>
          <w:lang w:val="zh-CN"/>
        </w:rPr>
        <w:t>投标分项报价表</w:t>
      </w:r>
    </w:p>
    <w:p w14:paraId="5A856C10">
      <w:pPr>
        <w:pStyle w:val="52"/>
        <w:rPr>
          <w:rFonts w:hint="eastAsia" w:ascii="新宋体" w:hAnsi="新宋体" w:eastAsia="新宋体" w:cs="新宋体"/>
          <w:color w:val="auto"/>
          <w:highlight w:val="none"/>
          <w:lang w:val="zh-CN"/>
        </w:rPr>
      </w:pPr>
    </w:p>
    <w:p w14:paraId="0051990B">
      <w:pPr>
        <w:spacing w:line="360" w:lineRule="auto"/>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lang w:val="zh-CN"/>
        </w:rPr>
        <w:t xml:space="preserve">项目名称：            </w:t>
      </w:r>
      <w:r>
        <w:rPr>
          <w:rFonts w:hint="eastAsia" w:ascii="新宋体" w:hAnsi="新宋体" w:eastAsia="新宋体" w:cs="新宋体"/>
          <w:b/>
          <w:bCs/>
          <w:color w:val="auto"/>
          <w:kern w:val="0"/>
          <w:sz w:val="22"/>
          <w:szCs w:val="22"/>
          <w:highlight w:val="none"/>
        </w:rPr>
        <w:t xml:space="preserve">                            </w:t>
      </w:r>
      <w:r>
        <w:rPr>
          <w:rFonts w:hint="eastAsia" w:ascii="新宋体" w:hAnsi="新宋体" w:eastAsia="新宋体" w:cs="新宋体"/>
          <w:b/>
          <w:bCs/>
          <w:color w:val="auto"/>
          <w:kern w:val="0"/>
          <w:sz w:val="22"/>
          <w:szCs w:val="22"/>
          <w:highlight w:val="none"/>
          <w:lang w:val="zh-CN"/>
        </w:rPr>
        <w:t>项目编号：</w:t>
      </w:r>
      <w:r>
        <w:rPr>
          <w:rFonts w:hint="eastAsia" w:ascii="新宋体" w:hAnsi="新宋体" w:eastAsia="新宋体" w:cs="新宋体"/>
          <w:b/>
          <w:bCs/>
          <w:color w:val="auto"/>
          <w:kern w:val="0"/>
          <w:sz w:val="22"/>
          <w:szCs w:val="22"/>
          <w:highlight w:val="none"/>
        </w:rPr>
        <w:t xml:space="preserve">      </w:t>
      </w:r>
    </w:p>
    <w:p w14:paraId="00ECF647">
      <w:pPr>
        <w:spacing w:line="360" w:lineRule="auto"/>
        <w:ind w:firstLine="6626" w:firstLineChars="3000"/>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rPr>
        <w:t xml:space="preserve"> </w:t>
      </w:r>
      <w:r>
        <w:rPr>
          <w:rFonts w:hint="eastAsia" w:ascii="新宋体" w:hAnsi="新宋体" w:eastAsia="新宋体" w:cs="新宋体"/>
          <w:b/>
          <w:color w:val="auto"/>
          <w:sz w:val="22"/>
          <w:szCs w:val="22"/>
          <w:highlight w:val="none"/>
        </w:rPr>
        <w:t>价格单位：人民币（元）</w:t>
      </w:r>
    </w:p>
    <w:tbl>
      <w:tblPr>
        <w:tblStyle w:val="5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2250"/>
        <w:gridCol w:w="1272"/>
        <w:gridCol w:w="1021"/>
        <w:gridCol w:w="937"/>
        <w:gridCol w:w="1033"/>
        <w:gridCol w:w="1167"/>
        <w:gridCol w:w="1243"/>
      </w:tblGrid>
      <w:tr w14:paraId="7ACBA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7" w:type="dxa"/>
            <w:tcBorders>
              <w:top w:val="single" w:color="auto" w:sz="12" w:space="0"/>
              <w:left w:val="single" w:color="auto" w:sz="12" w:space="0"/>
              <w:bottom w:val="single" w:color="auto" w:sz="4" w:space="0"/>
            </w:tcBorders>
            <w:noWrap w:val="0"/>
            <w:vAlign w:val="center"/>
          </w:tcPr>
          <w:p w14:paraId="5553FED6">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2250" w:type="dxa"/>
            <w:tcBorders>
              <w:top w:val="single" w:color="auto" w:sz="12" w:space="0"/>
              <w:bottom w:val="single" w:color="auto" w:sz="4" w:space="0"/>
            </w:tcBorders>
            <w:noWrap w:val="0"/>
            <w:vAlign w:val="center"/>
          </w:tcPr>
          <w:p w14:paraId="13935083">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设备(货物)或其他费用名称</w:t>
            </w:r>
          </w:p>
        </w:tc>
        <w:tc>
          <w:tcPr>
            <w:tcW w:w="1272" w:type="dxa"/>
            <w:tcBorders>
              <w:top w:val="single" w:color="auto" w:sz="12" w:space="0"/>
              <w:bottom w:val="single" w:color="auto" w:sz="4" w:space="0"/>
            </w:tcBorders>
            <w:noWrap w:val="0"/>
            <w:vAlign w:val="center"/>
          </w:tcPr>
          <w:p w14:paraId="5CE25D4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品牌及规格型号</w:t>
            </w:r>
          </w:p>
        </w:tc>
        <w:tc>
          <w:tcPr>
            <w:tcW w:w="1021" w:type="dxa"/>
            <w:tcBorders>
              <w:top w:val="single" w:color="auto" w:sz="12" w:space="0"/>
              <w:bottom w:val="single" w:color="auto" w:sz="4" w:space="0"/>
            </w:tcBorders>
            <w:noWrap w:val="0"/>
            <w:vAlign w:val="center"/>
          </w:tcPr>
          <w:p w14:paraId="66FA288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产地</w:t>
            </w:r>
          </w:p>
        </w:tc>
        <w:tc>
          <w:tcPr>
            <w:tcW w:w="937" w:type="dxa"/>
            <w:tcBorders>
              <w:top w:val="single" w:color="auto" w:sz="12" w:space="0"/>
              <w:bottom w:val="single" w:color="auto" w:sz="4" w:space="0"/>
            </w:tcBorders>
            <w:noWrap w:val="0"/>
            <w:vAlign w:val="center"/>
          </w:tcPr>
          <w:p w14:paraId="68343214">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数量及单位</w:t>
            </w:r>
          </w:p>
        </w:tc>
        <w:tc>
          <w:tcPr>
            <w:tcW w:w="1033" w:type="dxa"/>
            <w:tcBorders>
              <w:top w:val="single" w:color="auto" w:sz="12" w:space="0"/>
              <w:bottom w:val="single" w:color="auto" w:sz="4" w:space="0"/>
            </w:tcBorders>
            <w:noWrap w:val="0"/>
            <w:vAlign w:val="center"/>
          </w:tcPr>
          <w:p w14:paraId="6CBD93C1">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单价</w:t>
            </w:r>
          </w:p>
        </w:tc>
        <w:tc>
          <w:tcPr>
            <w:tcW w:w="1167" w:type="dxa"/>
            <w:tcBorders>
              <w:top w:val="single" w:color="auto" w:sz="12" w:space="0"/>
              <w:bottom w:val="single" w:color="auto" w:sz="4" w:space="0"/>
            </w:tcBorders>
            <w:noWrap w:val="0"/>
            <w:vAlign w:val="center"/>
          </w:tcPr>
          <w:p w14:paraId="687707DF">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小计</w:t>
            </w:r>
          </w:p>
        </w:tc>
        <w:tc>
          <w:tcPr>
            <w:tcW w:w="1243" w:type="dxa"/>
            <w:tcBorders>
              <w:top w:val="single" w:color="auto" w:sz="12" w:space="0"/>
              <w:bottom w:val="single" w:color="auto" w:sz="4" w:space="0"/>
              <w:right w:val="single" w:color="auto" w:sz="12" w:space="0"/>
            </w:tcBorders>
            <w:noWrap w:val="0"/>
            <w:vAlign w:val="center"/>
          </w:tcPr>
          <w:p w14:paraId="2FDF139D">
            <w:pPr>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备注</w:t>
            </w:r>
          </w:p>
        </w:tc>
      </w:tr>
      <w:tr w14:paraId="5C40A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087D950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5D9DC84A">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73225F8F">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1759E543">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6BA11A3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25899407">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1C5B808C">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28A12CC9">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679B9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1F78D8E7">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416CA308">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7B6302E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60A2C5F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088597A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2E264DE1">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3C01E738">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59B4A8F4">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4B397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0B368006">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64643FA1">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3CB7A44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351F2EAC">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162E88A4">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67117B5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7DE86420">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57E59234">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64C4E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35D06479">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57A687EC">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6B51DD60">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67E8D0D1">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6F85AD6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62532B54">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1BFBF71A">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464250DF">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27007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78EF053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6AD1453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66359400">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04DDFD39">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19FCF1C0">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0F27FA4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5A83F57A">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3DE359B8">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6D997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2DB2C303">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5C1FFD93">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63CA2264">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5C0DA78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65725E3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04BCC9E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6D3DB3CF">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140DC2C3">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16674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197F2BF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4A0A691E">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7E09724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0317D7DE">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6873A99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280940F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0003A1CF">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05E5DEAD">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16237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7C29A9AA">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580051F6">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3C8F946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692A0A3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76284B5D">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02BA133E">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25B83ED1">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289D4ADC">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30F43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7383565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1110AE79">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4DFCF9C4">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087B5E74">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3204CF6E">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217CBA7E">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4D24FA5F">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0278F50E">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00CD3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65A47E1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4CE8CDD2">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6332BD2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7F46C38B">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52479EBF">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4184E717">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13320715">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26DAD1F2">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66331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7" w:type="dxa"/>
            <w:tcBorders>
              <w:top w:val="single" w:color="auto" w:sz="4" w:space="0"/>
              <w:left w:val="single" w:color="auto" w:sz="12" w:space="0"/>
              <w:bottom w:val="single" w:color="auto" w:sz="4" w:space="0"/>
            </w:tcBorders>
            <w:noWrap w:val="0"/>
            <w:vAlign w:val="center"/>
          </w:tcPr>
          <w:p w14:paraId="6D199E44">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2250" w:type="dxa"/>
            <w:tcBorders>
              <w:top w:val="single" w:color="auto" w:sz="4" w:space="0"/>
              <w:bottom w:val="single" w:color="auto" w:sz="4" w:space="0"/>
            </w:tcBorders>
            <w:noWrap w:val="0"/>
            <w:vAlign w:val="center"/>
          </w:tcPr>
          <w:p w14:paraId="4F0B4588">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72" w:type="dxa"/>
            <w:tcBorders>
              <w:top w:val="single" w:color="auto" w:sz="4" w:space="0"/>
              <w:bottom w:val="single" w:color="auto" w:sz="4" w:space="0"/>
            </w:tcBorders>
            <w:noWrap w:val="0"/>
            <w:vAlign w:val="center"/>
          </w:tcPr>
          <w:p w14:paraId="65AC7626">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21" w:type="dxa"/>
            <w:tcBorders>
              <w:top w:val="single" w:color="auto" w:sz="4" w:space="0"/>
              <w:bottom w:val="single" w:color="auto" w:sz="4" w:space="0"/>
            </w:tcBorders>
            <w:noWrap w:val="0"/>
            <w:vAlign w:val="center"/>
          </w:tcPr>
          <w:p w14:paraId="537A226C">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937" w:type="dxa"/>
            <w:tcBorders>
              <w:top w:val="single" w:color="auto" w:sz="4" w:space="0"/>
              <w:bottom w:val="single" w:color="auto" w:sz="4" w:space="0"/>
            </w:tcBorders>
            <w:noWrap w:val="0"/>
            <w:vAlign w:val="center"/>
          </w:tcPr>
          <w:p w14:paraId="160CC19C">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033" w:type="dxa"/>
            <w:tcBorders>
              <w:top w:val="single" w:color="auto" w:sz="4" w:space="0"/>
              <w:bottom w:val="single" w:color="auto" w:sz="4" w:space="0"/>
            </w:tcBorders>
            <w:noWrap w:val="0"/>
            <w:vAlign w:val="center"/>
          </w:tcPr>
          <w:p w14:paraId="321796B7">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167" w:type="dxa"/>
            <w:tcBorders>
              <w:top w:val="single" w:color="auto" w:sz="4" w:space="0"/>
              <w:bottom w:val="single" w:color="auto" w:sz="4" w:space="0"/>
            </w:tcBorders>
            <w:noWrap w:val="0"/>
            <w:vAlign w:val="center"/>
          </w:tcPr>
          <w:p w14:paraId="31C5B8CB">
            <w:pPr>
              <w:pStyle w:val="2"/>
              <w:spacing w:line="360" w:lineRule="auto"/>
              <w:ind w:left="469" w:hanging="469"/>
              <w:jc w:val="center"/>
              <w:rPr>
                <w:rFonts w:hint="eastAsia" w:ascii="新宋体" w:hAnsi="新宋体" w:eastAsia="新宋体" w:cs="新宋体"/>
                <w:color w:val="auto"/>
                <w:kern w:val="2"/>
                <w:sz w:val="22"/>
                <w:szCs w:val="22"/>
                <w:highlight w:val="none"/>
              </w:rPr>
            </w:pPr>
          </w:p>
        </w:tc>
        <w:tc>
          <w:tcPr>
            <w:tcW w:w="1243" w:type="dxa"/>
            <w:tcBorders>
              <w:top w:val="single" w:color="auto" w:sz="4" w:space="0"/>
              <w:bottom w:val="single" w:color="auto" w:sz="4" w:space="0"/>
              <w:right w:val="single" w:color="auto" w:sz="12" w:space="0"/>
            </w:tcBorders>
            <w:noWrap w:val="0"/>
            <w:vAlign w:val="center"/>
          </w:tcPr>
          <w:p w14:paraId="08C41FD2">
            <w:pPr>
              <w:pStyle w:val="2"/>
              <w:spacing w:line="360" w:lineRule="auto"/>
              <w:ind w:left="469" w:hanging="469"/>
              <w:jc w:val="center"/>
              <w:rPr>
                <w:rFonts w:hint="eastAsia" w:ascii="新宋体" w:hAnsi="新宋体" w:eastAsia="新宋体" w:cs="新宋体"/>
                <w:color w:val="auto"/>
                <w:kern w:val="2"/>
                <w:sz w:val="22"/>
                <w:szCs w:val="22"/>
                <w:highlight w:val="none"/>
              </w:rPr>
            </w:pPr>
          </w:p>
        </w:tc>
      </w:tr>
      <w:tr w14:paraId="716F9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4239" w:type="dxa"/>
            <w:gridSpan w:val="3"/>
            <w:tcBorders>
              <w:top w:val="single" w:color="auto" w:sz="4" w:space="0"/>
              <w:left w:val="single" w:color="auto" w:sz="12" w:space="0"/>
              <w:bottom w:val="single" w:color="auto" w:sz="12" w:space="0"/>
            </w:tcBorders>
            <w:noWrap w:val="0"/>
            <w:vAlign w:val="center"/>
          </w:tcPr>
          <w:p w14:paraId="0352102F">
            <w:pPr>
              <w:pStyle w:val="2"/>
              <w:spacing w:line="360" w:lineRule="auto"/>
              <w:ind w:left="469" w:hanging="469"/>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 xml:space="preserve"> 设备总价报价（合计）</w:t>
            </w:r>
          </w:p>
        </w:tc>
        <w:tc>
          <w:tcPr>
            <w:tcW w:w="5401" w:type="dxa"/>
            <w:gridSpan w:val="5"/>
            <w:tcBorders>
              <w:top w:val="single" w:color="auto" w:sz="4" w:space="0"/>
              <w:bottom w:val="single" w:color="auto" w:sz="12" w:space="0"/>
              <w:right w:val="single" w:color="auto" w:sz="12" w:space="0"/>
            </w:tcBorders>
            <w:noWrap w:val="0"/>
            <w:vAlign w:val="center"/>
          </w:tcPr>
          <w:p w14:paraId="0D06B2FE">
            <w:pPr>
              <w:pStyle w:val="2"/>
              <w:spacing w:line="360" w:lineRule="auto"/>
              <w:ind w:left="469" w:hanging="469"/>
              <w:jc w:val="center"/>
              <w:rPr>
                <w:rFonts w:hint="eastAsia" w:ascii="新宋体" w:hAnsi="新宋体" w:eastAsia="新宋体" w:cs="新宋体"/>
                <w:color w:val="auto"/>
                <w:kern w:val="2"/>
                <w:sz w:val="22"/>
                <w:szCs w:val="22"/>
                <w:highlight w:val="none"/>
              </w:rPr>
            </w:pPr>
          </w:p>
        </w:tc>
      </w:tr>
    </w:tbl>
    <w:p w14:paraId="36A2BDAE">
      <w:pPr>
        <w:autoSpaceDE w:val="0"/>
        <w:autoSpaceDN w:val="0"/>
        <w:adjustRightInd w:val="0"/>
        <w:spacing w:line="360" w:lineRule="auto"/>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说明：</w:t>
      </w:r>
    </w:p>
    <w:p w14:paraId="1EDF4110">
      <w:pPr>
        <w:spacing w:line="360" w:lineRule="auto"/>
        <w:rPr>
          <w:rFonts w:hint="eastAsia" w:ascii="新宋体" w:hAnsi="新宋体" w:eastAsia="新宋体" w:cs="新宋体"/>
          <w:b/>
          <w:bCs/>
          <w:color w:val="auto"/>
          <w:sz w:val="22"/>
          <w:szCs w:val="22"/>
          <w:highlight w:val="none"/>
          <w:lang w:eastAsia="zh-CN"/>
        </w:rPr>
      </w:pPr>
      <w:r>
        <w:rPr>
          <w:rFonts w:hint="eastAsia" w:ascii="新宋体" w:hAnsi="新宋体" w:eastAsia="新宋体" w:cs="新宋体"/>
          <w:b/>
          <w:bCs/>
          <w:color w:val="auto"/>
          <w:kern w:val="0"/>
          <w:sz w:val="22"/>
          <w:szCs w:val="22"/>
          <w:highlight w:val="none"/>
          <w:lang w:val="zh-CN"/>
        </w:rPr>
        <w:t>1.</w:t>
      </w:r>
      <w:r>
        <w:rPr>
          <w:rFonts w:hint="eastAsia" w:ascii="新宋体" w:hAnsi="新宋体" w:eastAsia="新宋体" w:cs="新宋体"/>
          <w:b/>
          <w:bCs/>
          <w:color w:val="auto"/>
          <w:kern w:val="0"/>
          <w:sz w:val="22"/>
          <w:szCs w:val="22"/>
          <w:highlight w:val="none"/>
          <w:u w:val="single"/>
        </w:rPr>
        <w:t>▲本项目采购最高限价金额为</w:t>
      </w:r>
      <w:r>
        <w:rPr>
          <w:rFonts w:hint="eastAsia" w:ascii="新宋体" w:hAnsi="新宋体" w:eastAsia="新宋体" w:cs="新宋体"/>
          <w:b/>
          <w:bCs/>
          <w:color w:val="auto"/>
          <w:kern w:val="0"/>
          <w:sz w:val="22"/>
          <w:szCs w:val="22"/>
          <w:highlight w:val="none"/>
          <w:u w:val="single"/>
          <w:lang w:val="en-US" w:eastAsia="zh-CN"/>
        </w:rPr>
        <w:t>4860000</w:t>
      </w:r>
      <w:r>
        <w:rPr>
          <w:rFonts w:hint="eastAsia" w:ascii="新宋体" w:hAnsi="新宋体" w:eastAsia="新宋体" w:cs="新宋体"/>
          <w:b/>
          <w:bCs/>
          <w:color w:val="auto"/>
          <w:kern w:val="0"/>
          <w:sz w:val="22"/>
          <w:szCs w:val="22"/>
          <w:highlight w:val="none"/>
          <w:u w:val="single"/>
        </w:rPr>
        <w:t>元，</w:t>
      </w:r>
      <w:r>
        <w:rPr>
          <w:rFonts w:hint="eastAsia" w:ascii="新宋体" w:hAnsi="新宋体" w:eastAsia="新宋体" w:cs="新宋体"/>
          <w:b/>
          <w:bCs/>
          <w:color w:val="auto"/>
          <w:kern w:val="0"/>
          <w:sz w:val="22"/>
          <w:szCs w:val="22"/>
          <w:highlight w:val="none"/>
          <w:u w:val="single"/>
          <w:lang w:val="en-US" w:eastAsia="zh-CN"/>
        </w:rPr>
        <w:t>其中血液透析设备（单泵）单价</w:t>
      </w:r>
      <w:r>
        <w:rPr>
          <w:rFonts w:hint="eastAsia" w:ascii="新宋体" w:hAnsi="新宋体" w:eastAsia="新宋体" w:cs="新宋体"/>
          <w:b/>
          <w:bCs/>
          <w:color w:val="auto"/>
          <w:kern w:val="0"/>
          <w:sz w:val="22"/>
          <w:szCs w:val="22"/>
          <w:highlight w:val="none"/>
          <w:u w:val="single"/>
        </w:rPr>
        <w:t>最高限价金额为</w:t>
      </w:r>
      <w:r>
        <w:rPr>
          <w:rFonts w:hint="eastAsia" w:ascii="新宋体" w:hAnsi="新宋体" w:eastAsia="新宋体" w:cs="新宋体"/>
          <w:b/>
          <w:bCs/>
          <w:color w:val="auto"/>
          <w:kern w:val="0"/>
          <w:sz w:val="22"/>
          <w:szCs w:val="22"/>
          <w:highlight w:val="none"/>
          <w:u w:val="single"/>
          <w:lang w:val="en-US" w:eastAsia="zh-CN"/>
        </w:rPr>
        <w:t>135</w:t>
      </w:r>
      <w:r>
        <w:rPr>
          <w:rFonts w:hint="eastAsia" w:ascii="新宋体" w:hAnsi="新宋体" w:eastAsia="新宋体" w:cs="新宋体"/>
          <w:b/>
          <w:bCs/>
          <w:color w:val="auto"/>
          <w:kern w:val="0"/>
          <w:sz w:val="22"/>
          <w:szCs w:val="22"/>
          <w:highlight w:val="none"/>
          <w:u w:val="single"/>
          <w:lang w:eastAsia="zh-CN"/>
        </w:rPr>
        <w:t>000</w:t>
      </w:r>
      <w:r>
        <w:rPr>
          <w:rFonts w:hint="eastAsia" w:ascii="新宋体" w:hAnsi="新宋体" w:eastAsia="新宋体" w:cs="新宋体"/>
          <w:b/>
          <w:bCs/>
          <w:color w:val="auto"/>
          <w:kern w:val="0"/>
          <w:sz w:val="22"/>
          <w:szCs w:val="22"/>
          <w:highlight w:val="none"/>
          <w:u w:val="single"/>
        </w:rPr>
        <w:t>元，</w:t>
      </w:r>
      <w:r>
        <w:rPr>
          <w:rFonts w:hint="eastAsia" w:ascii="新宋体" w:hAnsi="新宋体" w:eastAsia="新宋体" w:cs="新宋体"/>
          <w:b/>
          <w:bCs/>
          <w:color w:val="auto"/>
          <w:kern w:val="0"/>
          <w:sz w:val="22"/>
          <w:szCs w:val="22"/>
          <w:highlight w:val="none"/>
          <w:u w:val="single"/>
          <w:lang w:val="en-US" w:eastAsia="zh-CN"/>
        </w:rPr>
        <w:t>血液透析设备（双泵血滤机）单价</w:t>
      </w:r>
      <w:r>
        <w:rPr>
          <w:rFonts w:hint="eastAsia" w:ascii="新宋体" w:hAnsi="新宋体" w:eastAsia="新宋体" w:cs="新宋体"/>
          <w:b/>
          <w:bCs/>
          <w:color w:val="auto"/>
          <w:kern w:val="0"/>
          <w:sz w:val="22"/>
          <w:szCs w:val="22"/>
          <w:highlight w:val="none"/>
          <w:u w:val="single"/>
        </w:rPr>
        <w:t>最高限价金额为</w:t>
      </w:r>
      <w:r>
        <w:rPr>
          <w:rFonts w:hint="eastAsia" w:ascii="新宋体" w:hAnsi="新宋体" w:eastAsia="新宋体" w:cs="新宋体"/>
          <w:b/>
          <w:bCs/>
          <w:color w:val="auto"/>
          <w:kern w:val="0"/>
          <w:sz w:val="22"/>
          <w:szCs w:val="22"/>
          <w:highlight w:val="none"/>
          <w:u w:val="single"/>
          <w:lang w:val="en-US" w:eastAsia="zh-CN"/>
        </w:rPr>
        <w:t>205</w:t>
      </w:r>
      <w:r>
        <w:rPr>
          <w:rFonts w:hint="eastAsia" w:ascii="新宋体" w:hAnsi="新宋体" w:eastAsia="新宋体" w:cs="新宋体"/>
          <w:b/>
          <w:bCs/>
          <w:color w:val="auto"/>
          <w:kern w:val="0"/>
          <w:sz w:val="22"/>
          <w:szCs w:val="22"/>
          <w:highlight w:val="none"/>
          <w:u w:val="single"/>
          <w:lang w:eastAsia="zh-CN"/>
        </w:rPr>
        <w:t>000</w:t>
      </w:r>
      <w:r>
        <w:rPr>
          <w:rFonts w:hint="eastAsia" w:ascii="新宋体" w:hAnsi="新宋体" w:eastAsia="新宋体" w:cs="新宋体"/>
          <w:b/>
          <w:bCs/>
          <w:color w:val="auto"/>
          <w:kern w:val="0"/>
          <w:sz w:val="22"/>
          <w:szCs w:val="22"/>
          <w:highlight w:val="none"/>
          <w:u w:val="single"/>
        </w:rPr>
        <w:t>元，</w:t>
      </w:r>
      <w:r>
        <w:rPr>
          <w:rFonts w:hint="eastAsia" w:ascii="新宋体" w:hAnsi="新宋体" w:eastAsia="新宋体" w:cs="新宋体"/>
          <w:b/>
          <w:bCs/>
          <w:color w:val="auto"/>
          <w:kern w:val="0"/>
          <w:sz w:val="22"/>
          <w:szCs w:val="22"/>
          <w:highlight w:val="none"/>
          <w:u w:val="single"/>
          <w:lang w:val="en-US" w:eastAsia="zh-CN"/>
        </w:rPr>
        <w:t>水处理设备单价</w:t>
      </w:r>
      <w:r>
        <w:rPr>
          <w:rFonts w:hint="eastAsia" w:ascii="新宋体" w:hAnsi="新宋体" w:eastAsia="新宋体" w:cs="新宋体"/>
          <w:b/>
          <w:bCs/>
          <w:color w:val="auto"/>
          <w:kern w:val="0"/>
          <w:sz w:val="22"/>
          <w:szCs w:val="22"/>
          <w:highlight w:val="none"/>
          <w:u w:val="single"/>
        </w:rPr>
        <w:t>最高限价金额为</w:t>
      </w:r>
      <w:r>
        <w:rPr>
          <w:rFonts w:hint="eastAsia" w:ascii="新宋体" w:hAnsi="新宋体" w:eastAsia="新宋体" w:cs="新宋体"/>
          <w:b/>
          <w:bCs/>
          <w:color w:val="auto"/>
          <w:kern w:val="0"/>
          <w:sz w:val="22"/>
          <w:szCs w:val="22"/>
          <w:highlight w:val="none"/>
          <w:u w:val="single"/>
          <w:lang w:val="en-US" w:eastAsia="zh-CN"/>
        </w:rPr>
        <w:t>600</w:t>
      </w:r>
      <w:r>
        <w:rPr>
          <w:rFonts w:hint="eastAsia" w:ascii="新宋体" w:hAnsi="新宋体" w:eastAsia="新宋体" w:cs="新宋体"/>
          <w:b/>
          <w:bCs/>
          <w:color w:val="auto"/>
          <w:kern w:val="0"/>
          <w:sz w:val="22"/>
          <w:szCs w:val="22"/>
          <w:highlight w:val="none"/>
          <w:u w:val="single"/>
          <w:lang w:eastAsia="zh-CN"/>
        </w:rPr>
        <w:t>000</w:t>
      </w:r>
      <w:r>
        <w:rPr>
          <w:rFonts w:hint="eastAsia" w:ascii="新宋体" w:hAnsi="新宋体" w:eastAsia="新宋体" w:cs="新宋体"/>
          <w:b/>
          <w:bCs/>
          <w:color w:val="auto"/>
          <w:kern w:val="0"/>
          <w:sz w:val="22"/>
          <w:szCs w:val="22"/>
          <w:highlight w:val="none"/>
          <w:u w:val="single"/>
        </w:rPr>
        <w:t>元，如投标人</w:t>
      </w:r>
      <w:r>
        <w:rPr>
          <w:rFonts w:hint="eastAsia" w:ascii="新宋体" w:hAnsi="新宋体" w:eastAsia="新宋体" w:cs="新宋体"/>
          <w:b/>
          <w:bCs/>
          <w:color w:val="auto"/>
          <w:kern w:val="0"/>
          <w:sz w:val="22"/>
          <w:szCs w:val="22"/>
          <w:highlight w:val="none"/>
          <w:u w:val="single"/>
          <w:lang w:val="en-US" w:eastAsia="zh-CN"/>
        </w:rPr>
        <w:t>投标总价</w:t>
      </w:r>
      <w:r>
        <w:rPr>
          <w:rFonts w:hint="eastAsia" w:ascii="新宋体" w:hAnsi="新宋体" w:eastAsia="新宋体" w:cs="新宋体"/>
          <w:b/>
          <w:bCs/>
          <w:color w:val="auto"/>
          <w:kern w:val="0"/>
          <w:sz w:val="22"/>
          <w:szCs w:val="22"/>
          <w:highlight w:val="none"/>
          <w:u w:val="single"/>
        </w:rPr>
        <w:t>超过最高限价金额</w:t>
      </w:r>
      <w:r>
        <w:rPr>
          <w:rFonts w:hint="eastAsia" w:ascii="新宋体" w:hAnsi="新宋体" w:eastAsia="新宋体" w:cs="新宋体"/>
          <w:b/>
          <w:bCs/>
          <w:color w:val="auto"/>
          <w:kern w:val="0"/>
          <w:sz w:val="22"/>
          <w:szCs w:val="22"/>
          <w:highlight w:val="none"/>
          <w:u w:val="single"/>
          <w:lang w:val="en-US" w:eastAsia="zh-CN"/>
        </w:rPr>
        <w:t>或血液透析设备（单泵）、血液透析设备（双泵血滤机）和水处理设备投标单价超过各自单价</w:t>
      </w:r>
      <w:r>
        <w:rPr>
          <w:rFonts w:hint="eastAsia" w:ascii="新宋体" w:hAnsi="新宋体" w:eastAsia="新宋体" w:cs="新宋体"/>
          <w:b/>
          <w:bCs/>
          <w:color w:val="auto"/>
          <w:kern w:val="0"/>
          <w:sz w:val="22"/>
          <w:szCs w:val="22"/>
          <w:highlight w:val="none"/>
          <w:u w:val="single"/>
        </w:rPr>
        <w:t>最高限价其投标文件作无效标处理</w:t>
      </w:r>
      <w:r>
        <w:rPr>
          <w:rFonts w:hint="eastAsia" w:ascii="新宋体" w:hAnsi="新宋体" w:eastAsia="新宋体" w:cs="新宋体"/>
          <w:b/>
          <w:bCs/>
          <w:color w:val="auto"/>
          <w:sz w:val="22"/>
          <w:szCs w:val="22"/>
          <w:highlight w:val="none"/>
          <w:u w:val="single"/>
          <w:lang w:eastAsia="zh-CN"/>
        </w:rPr>
        <w:t>。</w:t>
      </w:r>
    </w:p>
    <w:p w14:paraId="141F763A">
      <w:pPr>
        <w:autoSpaceDE w:val="0"/>
        <w:autoSpaceDN w:val="0"/>
        <w:adjustRightInd w:val="0"/>
        <w:spacing w:line="360" w:lineRule="auto"/>
        <w:rPr>
          <w:rFonts w:hint="eastAsia" w:ascii="新宋体" w:hAnsi="新宋体" w:eastAsia="新宋体" w:cs="新宋体"/>
          <w:b/>
          <w:bCs/>
          <w:color w:val="auto"/>
          <w:kern w:val="0"/>
          <w:sz w:val="22"/>
          <w:szCs w:val="22"/>
          <w:highlight w:val="none"/>
        </w:rPr>
      </w:pPr>
      <w:r>
        <w:rPr>
          <w:rFonts w:hint="eastAsia" w:ascii="新宋体" w:hAnsi="新宋体" w:eastAsia="新宋体" w:cs="新宋体"/>
          <w:b/>
          <w:bCs/>
          <w:color w:val="auto"/>
          <w:kern w:val="0"/>
          <w:sz w:val="22"/>
          <w:szCs w:val="22"/>
          <w:highlight w:val="none"/>
        </w:rPr>
        <w:t>2.</w:t>
      </w:r>
      <w:r>
        <w:rPr>
          <w:rFonts w:hint="eastAsia" w:ascii="新宋体" w:hAnsi="新宋体" w:eastAsia="新宋体" w:cs="新宋体"/>
          <w:b/>
          <w:bCs/>
          <w:color w:val="auto"/>
          <w:szCs w:val="21"/>
          <w:highlight w:val="none"/>
          <w:u w:val="single"/>
        </w:rPr>
        <w:t>▲</w:t>
      </w:r>
      <w:r>
        <w:rPr>
          <w:rFonts w:hint="eastAsia" w:ascii="新宋体" w:hAnsi="新宋体" w:eastAsia="新宋体" w:cs="新宋体"/>
          <w:b/>
          <w:bCs/>
          <w:color w:val="auto"/>
          <w:sz w:val="22"/>
          <w:szCs w:val="22"/>
          <w:highlight w:val="none"/>
          <w:u w:val="single"/>
        </w:rPr>
        <w:t>本表所列费用为本项目的全部费用，未列费用均视为已综合考虑。</w:t>
      </w:r>
    </w:p>
    <w:p w14:paraId="365611E9">
      <w:pPr>
        <w:autoSpaceDE w:val="0"/>
        <w:autoSpaceDN w:val="0"/>
        <w:adjustRightInd w:val="0"/>
        <w:spacing w:line="360" w:lineRule="auto"/>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rPr>
        <w:t>3.</w:t>
      </w:r>
      <w:r>
        <w:rPr>
          <w:rFonts w:hint="eastAsia" w:ascii="新宋体" w:hAnsi="新宋体" w:eastAsia="新宋体" w:cs="新宋体"/>
          <w:b/>
          <w:bCs/>
          <w:color w:val="auto"/>
          <w:kern w:val="0"/>
          <w:sz w:val="22"/>
          <w:szCs w:val="22"/>
          <w:highlight w:val="none"/>
          <w:lang w:val="zh-CN"/>
        </w:rPr>
        <w:t>本表可在不改变格式的情况下根据具体需要自行增减。</w:t>
      </w:r>
    </w:p>
    <w:p w14:paraId="7343D7D4">
      <w:pPr>
        <w:pStyle w:val="24"/>
        <w:spacing w:line="360" w:lineRule="auto"/>
        <w:ind w:left="0" w:firstLine="0" w:firstLineChars="0"/>
        <w:rPr>
          <w:rFonts w:hint="eastAsia" w:ascii="新宋体" w:hAnsi="新宋体" w:eastAsia="新宋体" w:cs="新宋体"/>
          <w:color w:val="auto"/>
          <w:highlight w:val="none"/>
          <w:lang w:val="zh-CN"/>
        </w:rPr>
      </w:pPr>
      <w:r>
        <w:rPr>
          <w:rFonts w:hint="eastAsia" w:ascii="新宋体" w:hAnsi="新宋体" w:eastAsia="新宋体" w:cs="新宋体"/>
          <w:b/>
          <w:bCs/>
          <w:color w:val="auto"/>
          <w:kern w:val="0"/>
          <w:sz w:val="22"/>
          <w:szCs w:val="22"/>
          <w:highlight w:val="none"/>
        </w:rPr>
        <w:t>4</w:t>
      </w:r>
      <w:r>
        <w:rPr>
          <w:rFonts w:hint="eastAsia" w:ascii="新宋体" w:hAnsi="新宋体" w:eastAsia="新宋体" w:cs="新宋体"/>
          <w:b/>
          <w:bCs/>
          <w:color w:val="auto"/>
          <w:kern w:val="0"/>
          <w:sz w:val="22"/>
          <w:szCs w:val="22"/>
          <w:highlight w:val="none"/>
          <w:lang w:val="zh-CN"/>
        </w:rPr>
        <w:t>.</w:t>
      </w:r>
      <w:r>
        <w:rPr>
          <w:rFonts w:hint="eastAsia" w:ascii="新宋体" w:hAnsi="新宋体" w:eastAsia="新宋体" w:cs="新宋体"/>
          <w:b/>
          <w:color w:val="auto"/>
          <w:sz w:val="22"/>
          <w:szCs w:val="22"/>
          <w:highlight w:val="none"/>
          <w:u w:val="single"/>
        </w:rPr>
        <w:t>▲</w:t>
      </w:r>
      <w:r>
        <w:rPr>
          <w:rFonts w:hint="eastAsia" w:ascii="新宋体" w:hAnsi="新宋体" w:eastAsia="新宋体" w:cs="新宋体"/>
          <w:b/>
          <w:bCs/>
          <w:color w:val="auto"/>
          <w:kern w:val="0"/>
          <w:sz w:val="22"/>
          <w:szCs w:val="22"/>
          <w:highlight w:val="none"/>
          <w:u w:val="single"/>
          <w:lang w:val="zh-CN"/>
        </w:rPr>
        <w:t>不提供</w:t>
      </w:r>
      <w:r>
        <w:rPr>
          <w:rFonts w:hint="eastAsia" w:ascii="新宋体" w:hAnsi="新宋体" w:eastAsia="新宋体" w:cs="新宋体"/>
          <w:b/>
          <w:bCs/>
          <w:color w:val="auto"/>
          <w:kern w:val="0"/>
          <w:sz w:val="22"/>
          <w:szCs w:val="22"/>
          <w:highlight w:val="none"/>
          <w:u w:val="single"/>
        </w:rPr>
        <w:t>本</w:t>
      </w:r>
      <w:r>
        <w:rPr>
          <w:rFonts w:hint="eastAsia" w:ascii="新宋体" w:hAnsi="新宋体" w:eastAsia="新宋体" w:cs="新宋体"/>
          <w:b/>
          <w:bCs/>
          <w:color w:val="auto"/>
          <w:kern w:val="0"/>
          <w:sz w:val="22"/>
          <w:szCs w:val="22"/>
          <w:highlight w:val="none"/>
          <w:u w:val="single"/>
          <w:lang w:val="zh-CN"/>
        </w:rPr>
        <w:t>表的投标文件将被视为未实质性响应招标文件</w:t>
      </w:r>
      <w:r>
        <w:rPr>
          <w:rFonts w:hint="eastAsia" w:ascii="新宋体" w:hAnsi="新宋体" w:eastAsia="新宋体" w:cs="新宋体"/>
          <w:b/>
          <w:bCs/>
          <w:color w:val="auto"/>
          <w:kern w:val="0"/>
          <w:sz w:val="22"/>
          <w:szCs w:val="22"/>
          <w:highlight w:val="none"/>
          <w:u w:val="single"/>
        </w:rPr>
        <w:t>要求，其投标文件作无效标处理</w:t>
      </w:r>
      <w:r>
        <w:rPr>
          <w:rFonts w:hint="eastAsia" w:ascii="新宋体" w:hAnsi="新宋体" w:eastAsia="新宋体" w:cs="新宋体"/>
          <w:b/>
          <w:bCs/>
          <w:color w:val="auto"/>
          <w:kern w:val="0"/>
          <w:sz w:val="22"/>
          <w:szCs w:val="22"/>
          <w:highlight w:val="none"/>
          <w:u w:val="single"/>
          <w:lang w:val="zh-CN"/>
        </w:rPr>
        <w:t>。</w:t>
      </w:r>
    </w:p>
    <w:p w14:paraId="39A6AC01">
      <w:pPr>
        <w:spacing w:line="380" w:lineRule="exact"/>
        <w:ind w:firstLine="4400" w:firstLineChars="2000"/>
        <w:rPr>
          <w:rFonts w:hint="eastAsia" w:ascii="新宋体" w:hAnsi="新宋体" w:eastAsia="新宋体" w:cs="新宋体"/>
          <w:color w:val="auto"/>
          <w:sz w:val="22"/>
          <w:szCs w:val="22"/>
          <w:highlight w:val="none"/>
        </w:rPr>
      </w:pPr>
    </w:p>
    <w:p w14:paraId="08554D0D">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投标人名称（盖章）：</w:t>
      </w:r>
    </w:p>
    <w:p w14:paraId="1D1CE632">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法定代表人(负责人)或授权代表（签字或盖章）：</w:t>
      </w:r>
    </w:p>
    <w:p w14:paraId="7672234B">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日 期：  年  月  日</w:t>
      </w:r>
    </w:p>
    <w:p w14:paraId="267B2AE7">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kern w:val="0"/>
          <w:sz w:val="22"/>
          <w:szCs w:val="22"/>
          <w:highlight w:val="none"/>
        </w:rPr>
        <w:br w:type="page"/>
      </w:r>
      <w:r>
        <w:rPr>
          <w:rFonts w:hint="eastAsia" w:ascii="新宋体" w:hAnsi="新宋体" w:eastAsia="新宋体" w:cs="新宋体"/>
          <w:b/>
          <w:bCs/>
          <w:color w:val="auto"/>
          <w:kern w:val="0"/>
          <w:sz w:val="22"/>
          <w:szCs w:val="22"/>
          <w:highlight w:val="none"/>
        </w:rPr>
        <w:t>3</w:t>
      </w:r>
      <w:r>
        <w:rPr>
          <w:rFonts w:hint="eastAsia" w:ascii="新宋体" w:hAnsi="新宋体" w:eastAsia="新宋体" w:cs="新宋体"/>
          <w:b/>
          <w:bCs/>
          <w:color w:val="auto"/>
          <w:kern w:val="0"/>
          <w:sz w:val="22"/>
          <w:szCs w:val="22"/>
          <w:highlight w:val="none"/>
          <w:lang w:val="en-US" w:eastAsia="zh-CN"/>
        </w:rPr>
        <w:t>.</w:t>
      </w:r>
      <w:r>
        <w:rPr>
          <w:rFonts w:hint="eastAsia" w:ascii="新宋体" w:hAnsi="新宋体" w:eastAsia="新宋体" w:cs="新宋体"/>
          <w:b/>
          <w:bCs/>
          <w:color w:val="auto"/>
          <w:kern w:val="0"/>
          <w:sz w:val="22"/>
          <w:szCs w:val="22"/>
          <w:highlight w:val="none"/>
        </w:rPr>
        <w:t>中小企业声明函或监狱企业声明函及其相关的充分的证明材料或残疾人福利性单位声明函</w:t>
      </w:r>
    </w:p>
    <w:p w14:paraId="69D25339">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kern w:val="0"/>
          <w:sz w:val="22"/>
          <w:szCs w:val="22"/>
          <w:highlight w:val="none"/>
        </w:rPr>
        <w:t xml:space="preserve">                                  （不符合的无需提供）</w:t>
      </w:r>
    </w:p>
    <w:p w14:paraId="5F81B5E7">
      <w:pPr>
        <w:pStyle w:val="4"/>
        <w:rPr>
          <w:rFonts w:hint="eastAsia" w:ascii="新宋体" w:hAnsi="新宋体" w:eastAsia="新宋体" w:cs="新宋体"/>
          <w:color w:val="auto"/>
          <w:sz w:val="22"/>
          <w:szCs w:val="22"/>
          <w:highlight w:val="none"/>
        </w:rPr>
      </w:pPr>
    </w:p>
    <w:p w14:paraId="1CEB8C08">
      <w:pPr>
        <w:pStyle w:val="4"/>
        <w:rPr>
          <w:rFonts w:hint="eastAsia" w:ascii="新宋体" w:hAnsi="新宋体" w:eastAsia="新宋体" w:cs="新宋体"/>
          <w:color w:val="auto"/>
          <w:sz w:val="22"/>
          <w:szCs w:val="22"/>
          <w:highlight w:val="none"/>
        </w:rPr>
      </w:pPr>
    </w:p>
    <w:p w14:paraId="511AFDEB">
      <w:pPr>
        <w:pStyle w:val="4"/>
        <w:rPr>
          <w:rFonts w:hint="eastAsia" w:ascii="新宋体" w:hAnsi="新宋体" w:eastAsia="新宋体" w:cs="新宋体"/>
          <w:color w:val="auto"/>
          <w:sz w:val="22"/>
          <w:szCs w:val="22"/>
          <w:highlight w:val="none"/>
        </w:rPr>
      </w:pPr>
    </w:p>
    <w:p w14:paraId="10F16F00">
      <w:pPr>
        <w:pStyle w:val="4"/>
        <w:rPr>
          <w:rFonts w:hint="eastAsia" w:ascii="新宋体" w:hAnsi="新宋体" w:eastAsia="新宋体" w:cs="新宋体"/>
          <w:color w:val="auto"/>
          <w:sz w:val="22"/>
          <w:szCs w:val="22"/>
          <w:highlight w:val="none"/>
        </w:rPr>
      </w:pPr>
    </w:p>
    <w:p w14:paraId="11550096">
      <w:pPr>
        <w:pStyle w:val="4"/>
        <w:rPr>
          <w:rFonts w:hint="eastAsia" w:ascii="新宋体" w:hAnsi="新宋体" w:eastAsia="新宋体" w:cs="新宋体"/>
          <w:color w:val="auto"/>
          <w:sz w:val="22"/>
          <w:szCs w:val="22"/>
          <w:highlight w:val="none"/>
        </w:rPr>
      </w:pPr>
    </w:p>
    <w:p w14:paraId="49E4D40C">
      <w:pPr>
        <w:pStyle w:val="4"/>
        <w:rPr>
          <w:rFonts w:hint="eastAsia" w:ascii="新宋体" w:hAnsi="新宋体" w:eastAsia="新宋体" w:cs="新宋体"/>
          <w:color w:val="auto"/>
          <w:sz w:val="22"/>
          <w:szCs w:val="22"/>
          <w:highlight w:val="none"/>
        </w:rPr>
      </w:pPr>
    </w:p>
    <w:p w14:paraId="59BF0204">
      <w:pPr>
        <w:pStyle w:val="4"/>
        <w:rPr>
          <w:rFonts w:hint="eastAsia" w:ascii="新宋体" w:hAnsi="新宋体" w:eastAsia="新宋体" w:cs="新宋体"/>
          <w:color w:val="auto"/>
          <w:sz w:val="22"/>
          <w:szCs w:val="22"/>
          <w:highlight w:val="none"/>
        </w:rPr>
      </w:pPr>
    </w:p>
    <w:p w14:paraId="45C46A4A">
      <w:pPr>
        <w:pStyle w:val="4"/>
        <w:rPr>
          <w:rFonts w:hint="eastAsia" w:ascii="新宋体" w:hAnsi="新宋体" w:eastAsia="新宋体" w:cs="新宋体"/>
          <w:color w:val="auto"/>
          <w:sz w:val="22"/>
          <w:szCs w:val="22"/>
          <w:highlight w:val="none"/>
        </w:rPr>
      </w:pPr>
    </w:p>
    <w:p w14:paraId="74C0CFA0">
      <w:pPr>
        <w:pStyle w:val="4"/>
        <w:rPr>
          <w:rFonts w:hint="eastAsia" w:ascii="新宋体" w:hAnsi="新宋体" w:eastAsia="新宋体" w:cs="新宋体"/>
          <w:color w:val="auto"/>
          <w:sz w:val="22"/>
          <w:szCs w:val="22"/>
          <w:highlight w:val="none"/>
        </w:rPr>
      </w:pPr>
    </w:p>
    <w:p w14:paraId="3DC62DFC">
      <w:pPr>
        <w:pStyle w:val="4"/>
        <w:rPr>
          <w:rFonts w:hint="eastAsia" w:ascii="新宋体" w:hAnsi="新宋体" w:eastAsia="新宋体" w:cs="新宋体"/>
          <w:color w:val="auto"/>
          <w:sz w:val="22"/>
          <w:szCs w:val="22"/>
          <w:highlight w:val="none"/>
        </w:rPr>
      </w:pPr>
    </w:p>
    <w:p w14:paraId="0CE549E0">
      <w:pPr>
        <w:pStyle w:val="4"/>
        <w:rPr>
          <w:rFonts w:hint="eastAsia" w:ascii="新宋体" w:hAnsi="新宋体" w:eastAsia="新宋体" w:cs="新宋体"/>
          <w:color w:val="auto"/>
          <w:sz w:val="22"/>
          <w:szCs w:val="22"/>
          <w:highlight w:val="none"/>
        </w:rPr>
      </w:pPr>
    </w:p>
    <w:p w14:paraId="5FD469B3">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41FA9FA7">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7C8BBD6D">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1D5A09DB">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2DA0B4E8">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5A5B59A0">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4A868F4F">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042A4FBC">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35D3E768">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157BF35E">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106E6450">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2C4AC276">
      <w:pPr>
        <w:pStyle w:val="349"/>
        <w:widowControl w:val="0"/>
        <w:snapToGrid w:val="0"/>
        <w:spacing w:line="500" w:lineRule="exact"/>
        <w:jc w:val="center"/>
        <w:rPr>
          <w:rFonts w:hint="eastAsia" w:ascii="新宋体" w:hAnsi="新宋体" w:eastAsia="新宋体" w:cs="新宋体"/>
          <w:b/>
          <w:color w:val="auto"/>
          <w:sz w:val="24"/>
          <w:szCs w:val="24"/>
          <w:highlight w:val="none"/>
        </w:rPr>
      </w:pPr>
    </w:p>
    <w:p w14:paraId="2B0326E9">
      <w:pPr>
        <w:pStyle w:val="349"/>
        <w:widowControl w:val="0"/>
        <w:snapToGrid w:val="0"/>
        <w:spacing w:line="500" w:lineRule="exact"/>
        <w:jc w:val="both"/>
        <w:rPr>
          <w:rFonts w:hint="eastAsia" w:ascii="新宋体" w:hAnsi="新宋体" w:eastAsia="新宋体" w:cs="新宋体"/>
          <w:b/>
          <w:color w:val="auto"/>
          <w:sz w:val="24"/>
          <w:szCs w:val="24"/>
          <w:highlight w:val="none"/>
        </w:rPr>
      </w:pPr>
    </w:p>
    <w:p w14:paraId="41AEC004">
      <w:pPr>
        <w:pStyle w:val="349"/>
        <w:widowControl w:val="0"/>
        <w:snapToGrid w:val="0"/>
        <w:spacing w:line="500" w:lineRule="exact"/>
        <w:jc w:val="both"/>
        <w:rPr>
          <w:rFonts w:hint="eastAsia" w:ascii="新宋体" w:hAnsi="新宋体" w:eastAsia="新宋体" w:cs="新宋体"/>
          <w:b/>
          <w:color w:val="auto"/>
          <w:sz w:val="24"/>
          <w:szCs w:val="24"/>
          <w:highlight w:val="none"/>
        </w:rPr>
      </w:pPr>
    </w:p>
    <w:p w14:paraId="60253E78">
      <w:pPr>
        <w:pStyle w:val="349"/>
        <w:widowControl w:val="0"/>
        <w:snapToGrid w:val="0"/>
        <w:spacing w:line="500" w:lineRule="exact"/>
        <w:jc w:val="both"/>
        <w:rPr>
          <w:rFonts w:hint="eastAsia" w:ascii="新宋体" w:hAnsi="新宋体" w:eastAsia="新宋体" w:cs="新宋体"/>
          <w:b/>
          <w:color w:val="auto"/>
          <w:sz w:val="24"/>
          <w:szCs w:val="24"/>
          <w:highlight w:val="none"/>
        </w:rPr>
      </w:pPr>
    </w:p>
    <w:p w14:paraId="3CBF7EC7">
      <w:pPr>
        <w:pStyle w:val="4"/>
        <w:rPr>
          <w:rFonts w:hint="eastAsia" w:ascii="新宋体" w:hAnsi="新宋体" w:eastAsia="新宋体" w:cs="新宋体"/>
          <w:color w:val="auto"/>
          <w:sz w:val="36"/>
          <w:szCs w:val="36"/>
          <w:highlight w:val="none"/>
        </w:rPr>
      </w:pPr>
      <w:r>
        <w:rPr>
          <w:rFonts w:hint="eastAsia" w:ascii="新宋体" w:hAnsi="新宋体" w:eastAsia="新宋体" w:cs="新宋体"/>
          <w:color w:val="auto"/>
          <w:sz w:val="22"/>
          <w:szCs w:val="22"/>
          <w:highlight w:val="none"/>
        </w:rPr>
        <w:br w:type="page"/>
      </w:r>
      <w:bookmarkStart w:id="97" w:name="_Toc34508139"/>
      <w:r>
        <w:rPr>
          <w:rFonts w:hint="eastAsia" w:ascii="新宋体" w:hAnsi="新宋体" w:eastAsia="新宋体" w:cs="新宋体"/>
          <w:color w:val="auto"/>
          <w:sz w:val="36"/>
          <w:szCs w:val="36"/>
          <w:highlight w:val="none"/>
        </w:rPr>
        <w:t>第五部分   采购内容及要求</w:t>
      </w:r>
      <w:bookmarkEnd w:id="97"/>
    </w:p>
    <w:p w14:paraId="3F1605B0">
      <w:pPr>
        <w:spacing w:line="360" w:lineRule="auto"/>
        <w:rPr>
          <w:rFonts w:hint="eastAsia" w:ascii="新宋体" w:hAnsi="新宋体" w:eastAsia="新宋体" w:cs="新宋体"/>
          <w:b/>
          <w:color w:val="auto"/>
          <w:sz w:val="22"/>
          <w:szCs w:val="22"/>
          <w:highlight w:val="none"/>
        </w:rPr>
      </w:pPr>
      <w:bookmarkStart w:id="98" w:name="_Toc221374633"/>
      <w:bookmarkStart w:id="99" w:name="_Toc222114886"/>
      <w:bookmarkStart w:id="100" w:name="_Toc239145361"/>
      <w:bookmarkStart w:id="101" w:name="_Toc221356960"/>
      <w:bookmarkStart w:id="102" w:name="_Toc241404209"/>
      <w:bookmarkStart w:id="103" w:name="_Toc265529390"/>
      <w:bookmarkStart w:id="104" w:name="_Toc221356897"/>
      <w:bookmarkStart w:id="105" w:name="_Toc223716005"/>
      <w:bookmarkStart w:id="106" w:name="_Toc34508140"/>
      <w:bookmarkStart w:id="107" w:name="_Toc221423626"/>
      <w:r>
        <w:rPr>
          <w:rFonts w:hint="eastAsia" w:ascii="新宋体" w:hAnsi="新宋体" w:eastAsia="新宋体" w:cs="新宋体"/>
          <w:b/>
          <w:color w:val="auto"/>
          <w:sz w:val="22"/>
          <w:szCs w:val="22"/>
          <w:highlight w:val="none"/>
        </w:rPr>
        <w:t>一、采购原则及规范</w:t>
      </w:r>
    </w:p>
    <w:p w14:paraId="6001EAE9">
      <w:pPr>
        <w:pStyle w:val="35"/>
        <w:tabs>
          <w:tab w:val="left" w:pos="540"/>
        </w:tabs>
        <w:spacing w:line="360" w:lineRule="auto"/>
        <w:ind w:firstLine="0" w:firstLineChars="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1、浙江省成套招标代理有限公司就</w:t>
      </w:r>
      <w:r>
        <w:rPr>
          <w:rFonts w:hint="eastAsia" w:ascii="新宋体" w:hAnsi="新宋体" w:eastAsia="新宋体" w:cs="新宋体"/>
          <w:color w:val="auto"/>
          <w:sz w:val="22"/>
          <w:szCs w:val="22"/>
          <w:highlight w:val="none"/>
          <w:lang w:eastAsia="zh-CN"/>
        </w:rPr>
        <w:t>温州市瓯海区第三人民医院血液透析及配套设备采购项目</w:t>
      </w:r>
      <w:r>
        <w:rPr>
          <w:rFonts w:hint="eastAsia" w:ascii="新宋体" w:hAnsi="新宋体" w:eastAsia="新宋体" w:cs="新宋体"/>
          <w:color w:val="auto"/>
          <w:sz w:val="22"/>
          <w:szCs w:val="22"/>
          <w:highlight w:val="none"/>
        </w:rPr>
        <w:t>进行公开招标采购。投标人所投货物须达到招标文件所规定的使用功能及要求（招标文件内另有说明的除外）。</w:t>
      </w:r>
    </w:p>
    <w:p w14:paraId="2331F4D4">
      <w:pPr>
        <w:pStyle w:val="35"/>
        <w:tabs>
          <w:tab w:val="left" w:pos="540"/>
        </w:tabs>
        <w:spacing w:line="360" w:lineRule="auto"/>
        <w:ind w:firstLine="0" w:firstLineChars="0"/>
        <w:rPr>
          <w:rFonts w:hint="eastAsia" w:ascii="新宋体" w:hAnsi="新宋体" w:eastAsia="新宋体" w:cs="新宋体"/>
          <w:b/>
          <w:color w:val="auto"/>
          <w:kern w:val="0"/>
          <w:sz w:val="22"/>
          <w:szCs w:val="22"/>
          <w:highlight w:val="none"/>
        </w:rPr>
      </w:pPr>
      <w:r>
        <w:rPr>
          <w:rFonts w:hint="eastAsia" w:ascii="新宋体" w:hAnsi="新宋体" w:eastAsia="新宋体" w:cs="新宋体"/>
          <w:b/>
          <w:color w:val="auto"/>
          <w:kern w:val="0"/>
          <w:sz w:val="22"/>
          <w:szCs w:val="22"/>
          <w:highlight w:val="none"/>
        </w:rPr>
        <w:t>2、</w:t>
      </w:r>
      <w:r>
        <w:rPr>
          <w:rFonts w:hint="eastAsia" w:ascii="新宋体" w:hAnsi="新宋体" w:eastAsia="新宋体" w:cs="新宋体"/>
          <w:b/>
          <w:bCs/>
          <w:color w:val="auto"/>
          <w:sz w:val="22"/>
          <w:szCs w:val="22"/>
          <w:highlight w:val="none"/>
          <w:u w:val="single"/>
        </w:rPr>
        <w:t>▲本次招标只设一个标项，</w:t>
      </w:r>
      <w:r>
        <w:rPr>
          <w:rFonts w:hint="eastAsia" w:ascii="新宋体" w:hAnsi="新宋体" w:eastAsia="新宋体" w:cs="新宋体"/>
          <w:b/>
          <w:color w:val="auto"/>
          <w:kern w:val="0"/>
          <w:sz w:val="22"/>
          <w:szCs w:val="22"/>
          <w:highlight w:val="none"/>
          <w:u w:val="single"/>
        </w:rPr>
        <w:t>投标人必须对全部采购内容进行投标，不允许仅对部分内容进行投标报价。</w:t>
      </w:r>
    </w:p>
    <w:p w14:paraId="037AE77C">
      <w:pPr>
        <w:pStyle w:val="35"/>
        <w:tabs>
          <w:tab w:val="left" w:pos="540"/>
        </w:tabs>
        <w:spacing w:line="360" w:lineRule="auto"/>
        <w:ind w:firstLine="0" w:firstLineChars="0"/>
        <w:rPr>
          <w:rFonts w:hint="eastAsia" w:ascii="新宋体" w:hAnsi="新宋体" w:eastAsia="新宋体" w:cs="新宋体"/>
          <w:color w:val="auto"/>
          <w:sz w:val="22"/>
          <w:szCs w:val="22"/>
          <w:highlight w:val="none"/>
          <w:u w:val="single"/>
        </w:rPr>
      </w:pPr>
      <w:r>
        <w:rPr>
          <w:rFonts w:hint="eastAsia" w:ascii="新宋体" w:hAnsi="新宋体" w:eastAsia="新宋体" w:cs="新宋体"/>
          <w:b/>
          <w:bCs/>
          <w:color w:val="auto"/>
          <w:sz w:val="22"/>
          <w:szCs w:val="22"/>
          <w:highlight w:val="none"/>
        </w:rPr>
        <w:t>3、</w:t>
      </w:r>
      <w:r>
        <w:rPr>
          <w:rFonts w:hint="eastAsia" w:ascii="新宋体" w:hAnsi="新宋体" w:eastAsia="新宋体" w:cs="新宋体"/>
          <w:b/>
          <w:bCs/>
          <w:color w:val="auto"/>
          <w:sz w:val="22"/>
          <w:szCs w:val="22"/>
          <w:highlight w:val="none"/>
          <w:u w:val="single"/>
        </w:rPr>
        <w:t>▲</w:t>
      </w:r>
      <w:r>
        <w:rPr>
          <w:rFonts w:hint="eastAsia" w:ascii="新宋体" w:hAnsi="新宋体" w:eastAsia="新宋体" w:cs="新宋体"/>
          <w:b/>
          <w:bCs/>
          <w:color w:val="auto"/>
          <w:sz w:val="22"/>
          <w:szCs w:val="22"/>
          <w:highlight w:val="none"/>
          <w:u w:val="single"/>
          <w:lang w:val="en-US" w:eastAsia="zh-CN"/>
        </w:rPr>
        <w:t>本项目</w:t>
      </w:r>
      <w:r>
        <w:rPr>
          <w:rFonts w:hint="eastAsia" w:ascii="新宋体" w:hAnsi="新宋体" w:eastAsia="新宋体" w:cs="新宋体"/>
          <w:b/>
          <w:bCs/>
          <w:color w:val="auto"/>
          <w:sz w:val="22"/>
          <w:szCs w:val="22"/>
          <w:highlight w:val="none"/>
          <w:u w:val="single"/>
        </w:rPr>
        <w:t>血液透析设备（单泵）</w:t>
      </w:r>
      <w:r>
        <w:rPr>
          <w:rFonts w:hint="eastAsia" w:ascii="新宋体" w:hAnsi="新宋体" w:eastAsia="新宋体" w:cs="新宋体"/>
          <w:b/>
          <w:bCs/>
          <w:color w:val="auto"/>
          <w:sz w:val="22"/>
          <w:szCs w:val="22"/>
          <w:highlight w:val="none"/>
          <w:u w:val="single"/>
          <w:lang w:val="en-US" w:eastAsia="zh-CN"/>
        </w:rPr>
        <w:t>和血液透析设备（双泵血滤机）允许</w:t>
      </w:r>
      <w:r>
        <w:rPr>
          <w:rFonts w:hint="eastAsia" w:ascii="新宋体" w:hAnsi="新宋体" w:eastAsia="新宋体" w:cs="新宋体"/>
          <w:b/>
          <w:bCs/>
          <w:color w:val="auto"/>
          <w:sz w:val="22"/>
          <w:szCs w:val="22"/>
          <w:highlight w:val="none"/>
          <w:u w:val="single"/>
        </w:rPr>
        <w:t>进口产品投标</w:t>
      </w:r>
      <w:r>
        <w:rPr>
          <w:rFonts w:hint="eastAsia" w:ascii="新宋体" w:hAnsi="新宋体" w:eastAsia="新宋体" w:cs="新宋体"/>
          <w:b/>
          <w:bCs/>
          <w:color w:val="auto"/>
          <w:sz w:val="22"/>
          <w:szCs w:val="22"/>
          <w:highlight w:val="none"/>
          <w:u w:val="single"/>
          <w:lang w:eastAsia="zh-CN"/>
        </w:rPr>
        <w:t>；</w:t>
      </w:r>
      <w:r>
        <w:rPr>
          <w:rFonts w:hint="eastAsia" w:ascii="新宋体" w:hAnsi="新宋体" w:eastAsia="新宋体" w:cs="新宋体"/>
          <w:b/>
          <w:bCs/>
          <w:color w:val="auto"/>
          <w:sz w:val="22"/>
          <w:szCs w:val="22"/>
          <w:highlight w:val="none"/>
          <w:u w:val="single"/>
          <w:lang w:val="en-US" w:eastAsia="zh-CN"/>
        </w:rPr>
        <w:t>水处理设备不允许</w:t>
      </w:r>
      <w:r>
        <w:rPr>
          <w:rFonts w:hint="eastAsia" w:ascii="新宋体" w:hAnsi="新宋体" w:eastAsia="新宋体" w:cs="新宋体"/>
          <w:b/>
          <w:bCs/>
          <w:color w:val="auto"/>
          <w:sz w:val="22"/>
          <w:szCs w:val="22"/>
          <w:highlight w:val="none"/>
          <w:u w:val="single"/>
        </w:rPr>
        <w:t>进口产品投标。</w:t>
      </w:r>
    </w:p>
    <w:p w14:paraId="765F20C7">
      <w:pPr>
        <w:pStyle w:val="22"/>
        <w:spacing w:line="360" w:lineRule="auto"/>
        <w:ind w:left="31680" w:hanging="70841" w:hangingChars="32075"/>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说明：进口产品是指通过中国海关报关验放进入中国境内且产自关境外的产品。</w:t>
      </w:r>
    </w:p>
    <w:p w14:paraId="02D929C1">
      <w:pPr>
        <w:pStyle w:val="35"/>
        <w:numPr>
          <w:ilvl w:val="0"/>
          <w:numId w:val="9"/>
        </w:numPr>
        <w:tabs>
          <w:tab w:val="left" w:pos="540"/>
        </w:tabs>
        <w:spacing w:line="360" w:lineRule="auto"/>
        <w:ind w:firstLine="0" w:firstLineChars="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所涉及产品的产品标准、规范，验收标准、规范，应符合国家有关条例及规范，如有新的标准应采纳新标准，如是国外相应标准应得到采购人认可。</w:t>
      </w:r>
    </w:p>
    <w:p w14:paraId="493C86F8">
      <w:pPr>
        <w:pStyle w:val="35"/>
        <w:numPr>
          <w:ilvl w:val="0"/>
          <w:numId w:val="9"/>
        </w:numPr>
        <w:tabs>
          <w:tab w:val="left" w:pos="540"/>
        </w:tabs>
        <w:spacing w:line="360" w:lineRule="auto"/>
        <w:ind w:firstLine="0" w:firstLineChars="0"/>
        <w:rPr>
          <w:rFonts w:hint="eastAsia" w:ascii="新宋体" w:hAnsi="新宋体" w:eastAsia="新宋体" w:cs="新宋体"/>
          <w:b w:val="0"/>
          <w:bCs w:val="0"/>
          <w:color w:val="auto"/>
          <w:sz w:val="22"/>
          <w:szCs w:val="22"/>
          <w:highlight w:val="none"/>
          <w:u w:val="single"/>
        </w:rPr>
      </w:pPr>
      <w:r>
        <w:rPr>
          <w:rFonts w:hint="eastAsia" w:ascii="新宋体" w:hAnsi="新宋体" w:eastAsia="新宋体" w:cs="新宋体"/>
          <w:b w:val="0"/>
          <w:bCs w:val="0"/>
          <w:color w:val="auto"/>
          <w:sz w:val="22"/>
          <w:szCs w:val="22"/>
          <w:highlight w:val="none"/>
          <w:u w:val="single"/>
        </w:rPr>
        <w:t>▲</w:t>
      </w:r>
      <w:r>
        <w:rPr>
          <w:rFonts w:hint="eastAsia" w:ascii="新宋体" w:hAnsi="新宋体" w:eastAsia="新宋体" w:cs="新宋体"/>
          <w:b/>
          <w:bCs/>
          <w:color w:val="auto"/>
          <w:sz w:val="22"/>
          <w:szCs w:val="22"/>
          <w:highlight w:val="none"/>
          <w:u w:val="single"/>
          <w:lang w:eastAsia="zh-CN"/>
        </w:rPr>
        <w:t>血液透析设备（单泵）</w:t>
      </w:r>
      <w:r>
        <w:rPr>
          <w:rFonts w:hint="eastAsia" w:ascii="新宋体" w:hAnsi="新宋体" w:eastAsia="新宋体" w:cs="新宋体"/>
          <w:b/>
          <w:bCs/>
          <w:color w:val="auto"/>
          <w:sz w:val="22"/>
          <w:szCs w:val="22"/>
          <w:highlight w:val="none"/>
          <w:u w:val="single"/>
          <w:lang w:val="en-US" w:eastAsia="zh-CN"/>
        </w:rPr>
        <w:t>和血液透析设备（双泵血滤机）须为同一品牌。</w:t>
      </w:r>
    </w:p>
    <w:p w14:paraId="51317E6B">
      <w:pPr>
        <w:spacing w:line="360" w:lineRule="auto"/>
        <w:jc w:val="left"/>
        <w:rPr>
          <w:rFonts w:hint="eastAsia" w:ascii="新宋体" w:hAnsi="新宋体" w:eastAsia="新宋体" w:cs="新宋体"/>
          <w:b/>
          <w:bCs/>
          <w:color w:val="auto"/>
          <w:sz w:val="22"/>
          <w:szCs w:val="22"/>
          <w:highlight w:val="none"/>
        </w:rPr>
      </w:pPr>
    </w:p>
    <w:p w14:paraId="09EF29E7">
      <w:pPr>
        <w:spacing w:line="360" w:lineRule="auto"/>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二、</w:t>
      </w:r>
      <w:r>
        <w:rPr>
          <w:rFonts w:hint="eastAsia" w:ascii="新宋体" w:hAnsi="新宋体" w:eastAsia="新宋体" w:cs="新宋体"/>
          <w:b/>
          <w:color w:val="auto"/>
          <w:sz w:val="22"/>
          <w:szCs w:val="22"/>
          <w:highlight w:val="none"/>
        </w:rPr>
        <w:t>采购内容清单及技术参数要求</w:t>
      </w:r>
    </w:p>
    <w:p w14:paraId="29C5103A">
      <w:pPr>
        <w:tabs>
          <w:tab w:val="left" w:pos="630"/>
        </w:tabs>
        <w:spacing w:line="360" w:lineRule="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(一)设备采购清单：</w:t>
      </w:r>
    </w:p>
    <w:tbl>
      <w:tblPr>
        <w:tblStyle w:val="55"/>
        <w:tblW w:w="4991" w:type="pct"/>
        <w:jc w:val="center"/>
        <w:tblLayout w:type="autofit"/>
        <w:tblCellMar>
          <w:top w:w="0" w:type="dxa"/>
          <w:left w:w="108" w:type="dxa"/>
          <w:bottom w:w="0" w:type="dxa"/>
          <w:right w:w="108" w:type="dxa"/>
        </w:tblCellMar>
      </w:tblPr>
      <w:tblGrid>
        <w:gridCol w:w="663"/>
        <w:gridCol w:w="1739"/>
        <w:gridCol w:w="911"/>
        <w:gridCol w:w="1460"/>
        <w:gridCol w:w="1668"/>
        <w:gridCol w:w="1603"/>
        <w:gridCol w:w="1792"/>
      </w:tblGrid>
      <w:tr w14:paraId="332ABA88">
        <w:trPr>
          <w:trHeight w:val="850" w:hRule="atLeast"/>
          <w:jc w:val="center"/>
        </w:trPr>
        <w:tc>
          <w:tcPr>
            <w:tcW w:w="337" w:type="pct"/>
            <w:tcBorders>
              <w:top w:val="double" w:color="000000" w:sz="4" w:space="0"/>
              <w:left w:val="double" w:color="000000" w:sz="4" w:space="0"/>
              <w:bottom w:val="single" w:color="000000" w:sz="4" w:space="0"/>
              <w:right w:val="single" w:color="000000" w:sz="4" w:space="0"/>
            </w:tcBorders>
            <w:noWrap w:val="0"/>
            <w:vAlign w:val="center"/>
          </w:tcPr>
          <w:p w14:paraId="6FF2F1F7">
            <w:pPr>
              <w:widowControl/>
              <w:spacing w:line="360" w:lineRule="auto"/>
              <w:jc w:val="center"/>
              <w:textAlignment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序号</w:t>
            </w:r>
          </w:p>
        </w:tc>
        <w:tc>
          <w:tcPr>
            <w:tcW w:w="884" w:type="pct"/>
            <w:tcBorders>
              <w:top w:val="double" w:color="000000" w:sz="4" w:space="0"/>
              <w:left w:val="single" w:color="000000" w:sz="4" w:space="0"/>
              <w:bottom w:val="single" w:color="000000" w:sz="4" w:space="0"/>
              <w:right w:val="single" w:color="000000" w:sz="4" w:space="0"/>
            </w:tcBorders>
            <w:noWrap w:val="0"/>
            <w:vAlign w:val="center"/>
          </w:tcPr>
          <w:p w14:paraId="6C876642">
            <w:pPr>
              <w:widowControl/>
              <w:spacing w:line="360" w:lineRule="auto"/>
              <w:jc w:val="center"/>
              <w:textAlignment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设备名称</w:t>
            </w:r>
          </w:p>
        </w:tc>
        <w:tc>
          <w:tcPr>
            <w:tcW w:w="463" w:type="pct"/>
            <w:tcBorders>
              <w:top w:val="double" w:color="000000" w:sz="4" w:space="0"/>
              <w:left w:val="single" w:color="000000" w:sz="4" w:space="0"/>
              <w:bottom w:val="single" w:color="000000" w:sz="4" w:space="0"/>
              <w:right w:val="single" w:color="000000" w:sz="4" w:space="0"/>
            </w:tcBorders>
            <w:noWrap w:val="0"/>
            <w:vAlign w:val="center"/>
          </w:tcPr>
          <w:p w14:paraId="7E44739B">
            <w:pPr>
              <w:widowControl/>
              <w:spacing w:line="360" w:lineRule="auto"/>
              <w:jc w:val="center"/>
              <w:textAlignment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数量</w:t>
            </w:r>
          </w:p>
        </w:tc>
        <w:tc>
          <w:tcPr>
            <w:tcW w:w="742" w:type="pct"/>
            <w:tcBorders>
              <w:top w:val="double" w:color="000000" w:sz="4" w:space="0"/>
              <w:left w:val="single" w:color="000000" w:sz="4" w:space="0"/>
              <w:bottom w:val="single" w:color="000000" w:sz="4" w:space="0"/>
              <w:right w:val="single" w:color="000000" w:sz="4" w:space="0"/>
            </w:tcBorders>
            <w:noWrap w:val="0"/>
            <w:vAlign w:val="center"/>
          </w:tcPr>
          <w:p w14:paraId="0E74475C">
            <w:pPr>
              <w:widowControl/>
              <w:spacing w:line="360" w:lineRule="auto"/>
              <w:jc w:val="center"/>
              <w:textAlignment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b w:val="0"/>
                <w:bCs w:val="0"/>
                <w:color w:val="auto"/>
                <w:sz w:val="22"/>
                <w:szCs w:val="22"/>
                <w:highlight w:val="none"/>
                <w:u w:val="single"/>
              </w:rPr>
              <w:t>▲</w:t>
            </w:r>
            <w:r>
              <w:rPr>
                <w:rFonts w:hint="eastAsia"/>
                <w:color w:val="auto"/>
                <w:sz w:val="21"/>
                <w:szCs w:val="21"/>
                <w:u w:val="single"/>
              </w:rPr>
              <w:t>单价最高限价</w:t>
            </w:r>
            <w:r>
              <w:rPr>
                <w:rFonts w:hint="eastAsia"/>
                <w:color w:val="auto"/>
                <w:sz w:val="20"/>
              </w:rPr>
              <w:t>（元）</w:t>
            </w:r>
          </w:p>
        </w:tc>
        <w:tc>
          <w:tcPr>
            <w:tcW w:w="848" w:type="pct"/>
            <w:tcBorders>
              <w:top w:val="double" w:color="000000" w:sz="4" w:space="0"/>
              <w:left w:val="single" w:color="000000" w:sz="4" w:space="0"/>
              <w:bottom w:val="single" w:color="auto" w:sz="4" w:space="0"/>
              <w:right w:val="double" w:color="000000" w:sz="4" w:space="0"/>
            </w:tcBorders>
            <w:noWrap w:val="0"/>
            <w:vAlign w:val="center"/>
          </w:tcPr>
          <w:p w14:paraId="7C6EB2B0">
            <w:pPr>
              <w:widowControl/>
              <w:spacing w:line="360" w:lineRule="auto"/>
              <w:jc w:val="center"/>
              <w:textAlignment w:val="center"/>
              <w:rPr>
                <w:rFonts w:hint="default" w:ascii="新宋体" w:hAnsi="新宋体" w:eastAsia="新宋体" w:cs="新宋体"/>
                <w:color w:val="auto"/>
                <w:kern w:val="0"/>
                <w:sz w:val="22"/>
                <w:szCs w:val="22"/>
                <w:highlight w:val="none"/>
                <w:lang w:val="en-US" w:eastAsia="zh-CN"/>
              </w:rPr>
            </w:pPr>
            <w:r>
              <w:rPr>
                <w:rFonts w:hint="eastAsia" w:ascii="新宋体" w:hAnsi="新宋体" w:eastAsia="新宋体" w:cs="新宋体"/>
                <w:b w:val="0"/>
                <w:bCs w:val="0"/>
                <w:color w:val="auto"/>
                <w:sz w:val="22"/>
                <w:szCs w:val="22"/>
                <w:highlight w:val="none"/>
                <w:u w:val="single"/>
              </w:rPr>
              <w:t>▲</w:t>
            </w:r>
            <w:r>
              <w:rPr>
                <w:rFonts w:hint="eastAsia" w:ascii="新宋体" w:hAnsi="新宋体" w:eastAsia="新宋体" w:cs="新宋体"/>
                <w:color w:val="auto"/>
                <w:kern w:val="0"/>
                <w:sz w:val="22"/>
                <w:szCs w:val="22"/>
                <w:highlight w:val="none"/>
                <w:u w:val="single"/>
                <w:lang w:val="en-US" w:eastAsia="zh-CN"/>
              </w:rPr>
              <w:t>最高限价</w:t>
            </w:r>
            <w:r>
              <w:rPr>
                <w:rFonts w:hint="eastAsia"/>
                <w:color w:val="auto"/>
                <w:sz w:val="20"/>
              </w:rPr>
              <w:t>（元）</w:t>
            </w:r>
          </w:p>
        </w:tc>
        <w:tc>
          <w:tcPr>
            <w:tcW w:w="815" w:type="pct"/>
            <w:tcBorders>
              <w:top w:val="double" w:color="000000" w:sz="4" w:space="0"/>
              <w:left w:val="single" w:color="000000" w:sz="4" w:space="0"/>
              <w:bottom w:val="single" w:color="000000" w:sz="4" w:space="0"/>
              <w:right w:val="double" w:color="000000" w:sz="4" w:space="0"/>
            </w:tcBorders>
            <w:noWrap w:val="0"/>
            <w:vAlign w:val="center"/>
          </w:tcPr>
          <w:p w14:paraId="6864EF41">
            <w:pPr>
              <w:widowControl/>
              <w:spacing w:line="360" w:lineRule="auto"/>
              <w:jc w:val="center"/>
              <w:textAlignment w:val="center"/>
              <w:rPr>
                <w:rFonts w:hint="eastAsia" w:ascii="新宋体" w:hAnsi="新宋体" w:eastAsia="新宋体" w:cs="新宋体"/>
                <w:color w:val="auto"/>
                <w:highlight w:val="none"/>
              </w:rPr>
            </w:pPr>
            <w:r>
              <w:rPr>
                <w:rFonts w:hint="eastAsia" w:ascii="新宋体" w:hAnsi="新宋体" w:eastAsia="新宋体" w:cs="新宋体"/>
                <w:color w:val="auto"/>
                <w:kern w:val="0"/>
                <w:sz w:val="22"/>
                <w:szCs w:val="22"/>
                <w:highlight w:val="none"/>
              </w:rPr>
              <w:t>交货地点</w:t>
            </w:r>
          </w:p>
        </w:tc>
        <w:tc>
          <w:tcPr>
            <w:tcW w:w="909" w:type="pct"/>
            <w:tcBorders>
              <w:top w:val="double" w:color="000000" w:sz="4" w:space="0"/>
              <w:left w:val="single" w:color="000000" w:sz="4" w:space="0"/>
              <w:bottom w:val="single" w:color="auto" w:sz="4" w:space="0"/>
              <w:right w:val="double" w:color="000000" w:sz="4" w:space="0"/>
            </w:tcBorders>
            <w:noWrap w:val="0"/>
            <w:vAlign w:val="center"/>
          </w:tcPr>
          <w:p w14:paraId="65012940">
            <w:pPr>
              <w:widowControl/>
              <w:spacing w:line="360" w:lineRule="auto"/>
              <w:jc w:val="center"/>
              <w:textAlignment w:val="center"/>
              <w:rPr>
                <w:rFonts w:hint="eastAsia"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备注</w:t>
            </w:r>
          </w:p>
        </w:tc>
      </w:tr>
      <w:tr w14:paraId="55D0E1F5">
        <w:tblPrEx>
          <w:tblCellMar>
            <w:top w:w="0" w:type="dxa"/>
            <w:left w:w="108" w:type="dxa"/>
            <w:bottom w:w="0" w:type="dxa"/>
            <w:right w:w="108" w:type="dxa"/>
          </w:tblCellMar>
        </w:tblPrEx>
        <w:trPr>
          <w:trHeight w:val="850" w:hRule="atLeast"/>
          <w:jc w:val="center"/>
        </w:trPr>
        <w:tc>
          <w:tcPr>
            <w:tcW w:w="337" w:type="pct"/>
            <w:tcBorders>
              <w:top w:val="single" w:color="000000" w:sz="4" w:space="0"/>
              <w:left w:val="double" w:color="000000" w:sz="4" w:space="0"/>
              <w:bottom w:val="single" w:color="000000" w:sz="4" w:space="0"/>
              <w:right w:val="single" w:color="000000" w:sz="4" w:space="0"/>
            </w:tcBorders>
            <w:noWrap w:val="0"/>
            <w:vAlign w:val="center"/>
          </w:tcPr>
          <w:p w14:paraId="0651EAD6">
            <w:pPr>
              <w:widowControl/>
              <w:spacing w:line="360" w:lineRule="auto"/>
              <w:jc w:val="center"/>
              <w:textAlignment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884" w:type="pct"/>
            <w:tcBorders>
              <w:top w:val="single" w:color="000000" w:sz="4" w:space="0"/>
              <w:left w:val="single" w:color="000000" w:sz="4" w:space="0"/>
              <w:bottom w:val="single" w:color="000000" w:sz="4" w:space="0"/>
              <w:right w:val="single" w:color="000000" w:sz="4" w:space="0"/>
            </w:tcBorders>
            <w:noWrap w:val="0"/>
            <w:vAlign w:val="center"/>
          </w:tcPr>
          <w:p w14:paraId="2DAFEE25">
            <w:pPr>
              <w:widowControl/>
              <w:spacing w:line="360" w:lineRule="auto"/>
              <w:jc w:val="center"/>
              <w:textAlignment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eastAsia="zh-CN"/>
              </w:rPr>
              <w:t>血液透析设备（单泵）</w:t>
            </w:r>
          </w:p>
        </w:tc>
        <w:tc>
          <w:tcPr>
            <w:tcW w:w="463" w:type="pct"/>
            <w:tcBorders>
              <w:top w:val="single" w:color="000000" w:sz="4" w:space="0"/>
              <w:left w:val="single" w:color="000000" w:sz="4" w:space="0"/>
              <w:bottom w:val="single" w:color="000000" w:sz="4" w:space="0"/>
              <w:right w:val="single" w:color="000000" w:sz="4" w:space="0"/>
            </w:tcBorders>
            <w:noWrap w:val="0"/>
            <w:vAlign w:val="center"/>
          </w:tcPr>
          <w:p w14:paraId="609D363B">
            <w:pPr>
              <w:widowControl/>
              <w:spacing w:line="360" w:lineRule="auto"/>
              <w:jc w:val="center"/>
              <w:textAlignment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27</w:t>
            </w:r>
            <w:r>
              <w:rPr>
                <w:rFonts w:hint="eastAsia" w:ascii="新宋体" w:hAnsi="新宋体" w:eastAsia="新宋体" w:cs="新宋体"/>
                <w:color w:val="auto"/>
                <w:kern w:val="0"/>
                <w:sz w:val="22"/>
                <w:szCs w:val="22"/>
                <w:highlight w:val="none"/>
              </w:rPr>
              <w:t>套</w:t>
            </w:r>
          </w:p>
        </w:tc>
        <w:tc>
          <w:tcPr>
            <w:tcW w:w="742" w:type="pct"/>
            <w:tcBorders>
              <w:top w:val="single" w:color="000000" w:sz="4" w:space="0"/>
              <w:left w:val="single" w:color="000000" w:sz="4" w:space="0"/>
              <w:bottom w:val="single" w:color="000000" w:sz="4" w:space="0"/>
              <w:right w:val="single" w:color="auto" w:sz="4" w:space="0"/>
            </w:tcBorders>
            <w:noWrap w:val="0"/>
            <w:vAlign w:val="center"/>
          </w:tcPr>
          <w:p w14:paraId="5B913ABD">
            <w:pPr>
              <w:pStyle w:val="35"/>
              <w:tabs>
                <w:tab w:val="left" w:pos="540"/>
              </w:tabs>
              <w:spacing w:line="360" w:lineRule="auto"/>
              <w:ind w:firstLine="0" w:firstLineChars="0"/>
              <w:jc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kern w:val="0"/>
                <w:sz w:val="22"/>
                <w:szCs w:val="22"/>
                <w:highlight w:val="none"/>
                <w:lang w:val="en-US" w:eastAsia="zh-CN"/>
              </w:rPr>
              <w:t>135</w:t>
            </w:r>
            <w:r>
              <w:rPr>
                <w:rFonts w:hint="eastAsia" w:ascii="新宋体" w:hAnsi="新宋体" w:eastAsia="新宋体" w:cs="新宋体"/>
                <w:color w:val="auto"/>
                <w:kern w:val="0"/>
                <w:sz w:val="22"/>
                <w:szCs w:val="22"/>
                <w:highlight w:val="none"/>
                <w:lang w:eastAsia="zh-CN"/>
              </w:rPr>
              <w:t>000</w:t>
            </w:r>
          </w:p>
        </w:tc>
        <w:tc>
          <w:tcPr>
            <w:tcW w:w="848" w:type="pct"/>
            <w:vMerge w:val="restart"/>
            <w:tcBorders>
              <w:top w:val="single" w:color="auto" w:sz="4" w:space="0"/>
              <w:left w:val="single" w:color="auto" w:sz="4" w:space="0"/>
              <w:right w:val="single" w:color="auto" w:sz="4" w:space="0"/>
            </w:tcBorders>
            <w:noWrap w:val="0"/>
            <w:vAlign w:val="center"/>
          </w:tcPr>
          <w:p w14:paraId="15ED1493">
            <w:pPr>
              <w:pStyle w:val="35"/>
              <w:tabs>
                <w:tab w:val="left" w:pos="540"/>
              </w:tabs>
              <w:spacing w:line="360" w:lineRule="auto"/>
              <w:ind w:firstLine="0" w:firstLineChars="0"/>
              <w:jc w:val="center"/>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4860000</w:t>
            </w:r>
          </w:p>
        </w:tc>
        <w:tc>
          <w:tcPr>
            <w:tcW w:w="815" w:type="pct"/>
            <w:vMerge w:val="restart"/>
            <w:tcBorders>
              <w:top w:val="single" w:color="000000" w:sz="4" w:space="0"/>
              <w:left w:val="single" w:color="auto" w:sz="4" w:space="0"/>
              <w:right w:val="double" w:color="000000" w:sz="4" w:space="0"/>
            </w:tcBorders>
            <w:noWrap w:val="0"/>
            <w:vAlign w:val="center"/>
          </w:tcPr>
          <w:p w14:paraId="71033EAE">
            <w:pPr>
              <w:pStyle w:val="35"/>
              <w:tabs>
                <w:tab w:val="left" w:pos="540"/>
              </w:tabs>
              <w:spacing w:line="360" w:lineRule="auto"/>
              <w:ind w:firstLine="0" w:firstLineChars="0"/>
              <w:jc w:val="center"/>
              <w:rPr>
                <w:rFonts w:hint="eastAsia" w:ascii="新宋体" w:hAnsi="新宋体" w:eastAsia="新宋体" w:cs="新宋体"/>
                <w:color w:val="auto"/>
                <w:highlight w:val="none"/>
              </w:rPr>
            </w:pPr>
            <w:r>
              <w:rPr>
                <w:rFonts w:hint="eastAsia" w:ascii="新宋体" w:hAnsi="新宋体" w:eastAsia="新宋体" w:cs="新宋体"/>
                <w:color w:val="auto"/>
                <w:sz w:val="22"/>
                <w:szCs w:val="22"/>
                <w:highlight w:val="none"/>
              </w:rPr>
              <w:t>采购人指定地点</w:t>
            </w:r>
          </w:p>
        </w:tc>
        <w:tc>
          <w:tcPr>
            <w:tcW w:w="909" w:type="pct"/>
            <w:tcBorders>
              <w:top w:val="single" w:color="auto" w:sz="4" w:space="0"/>
              <w:left w:val="single" w:color="auto" w:sz="4" w:space="0"/>
              <w:bottom w:val="single" w:color="auto" w:sz="4" w:space="0"/>
              <w:right w:val="single" w:color="auto" w:sz="4" w:space="0"/>
            </w:tcBorders>
            <w:noWrap w:val="0"/>
            <w:vAlign w:val="center"/>
          </w:tcPr>
          <w:p w14:paraId="6BEE158B">
            <w:pPr>
              <w:pStyle w:val="35"/>
              <w:tabs>
                <w:tab w:val="left" w:pos="540"/>
              </w:tabs>
              <w:spacing w:line="360" w:lineRule="auto"/>
              <w:ind w:firstLine="0" w:firstLineChars="0"/>
              <w:jc w:val="center"/>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核心产品</w:t>
            </w:r>
          </w:p>
        </w:tc>
      </w:tr>
      <w:tr w14:paraId="289C3234">
        <w:tblPrEx>
          <w:tblCellMar>
            <w:top w:w="0" w:type="dxa"/>
            <w:left w:w="108" w:type="dxa"/>
            <w:bottom w:w="0" w:type="dxa"/>
            <w:right w:w="108" w:type="dxa"/>
          </w:tblCellMar>
        </w:tblPrEx>
        <w:trPr>
          <w:trHeight w:val="850" w:hRule="atLeast"/>
          <w:jc w:val="center"/>
        </w:trPr>
        <w:tc>
          <w:tcPr>
            <w:tcW w:w="337" w:type="pct"/>
            <w:tcBorders>
              <w:top w:val="single" w:color="000000" w:sz="4" w:space="0"/>
              <w:left w:val="double" w:color="000000" w:sz="4" w:space="0"/>
              <w:bottom w:val="single" w:color="000000" w:sz="4" w:space="0"/>
              <w:right w:val="single" w:color="000000" w:sz="4" w:space="0"/>
            </w:tcBorders>
            <w:noWrap w:val="0"/>
            <w:vAlign w:val="center"/>
          </w:tcPr>
          <w:p w14:paraId="4D38CD23">
            <w:pPr>
              <w:widowControl/>
              <w:spacing w:line="360" w:lineRule="auto"/>
              <w:jc w:val="center"/>
              <w:textAlignment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w:t>
            </w:r>
          </w:p>
        </w:tc>
        <w:tc>
          <w:tcPr>
            <w:tcW w:w="884" w:type="pct"/>
            <w:tcBorders>
              <w:top w:val="single" w:color="000000" w:sz="4" w:space="0"/>
              <w:left w:val="single" w:color="000000" w:sz="4" w:space="0"/>
              <w:bottom w:val="single" w:color="000000" w:sz="4" w:space="0"/>
              <w:right w:val="single" w:color="000000" w:sz="4" w:space="0"/>
            </w:tcBorders>
            <w:noWrap w:val="0"/>
            <w:vAlign w:val="center"/>
          </w:tcPr>
          <w:p w14:paraId="7ED21FE2">
            <w:pPr>
              <w:widowControl/>
              <w:spacing w:line="360" w:lineRule="auto"/>
              <w:jc w:val="center"/>
              <w:textAlignment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血液透析设备（双泵血滤机）</w:t>
            </w:r>
          </w:p>
        </w:tc>
        <w:tc>
          <w:tcPr>
            <w:tcW w:w="463" w:type="pct"/>
            <w:tcBorders>
              <w:top w:val="single" w:color="000000" w:sz="4" w:space="0"/>
              <w:left w:val="single" w:color="000000" w:sz="4" w:space="0"/>
              <w:bottom w:val="single" w:color="000000" w:sz="4" w:space="0"/>
              <w:right w:val="single" w:color="000000" w:sz="4" w:space="0"/>
            </w:tcBorders>
            <w:noWrap w:val="0"/>
            <w:vAlign w:val="center"/>
          </w:tcPr>
          <w:p w14:paraId="7A033D04">
            <w:pPr>
              <w:widowControl/>
              <w:spacing w:line="360" w:lineRule="auto"/>
              <w:jc w:val="center"/>
              <w:textAlignment w:val="center"/>
              <w:rPr>
                <w:rFonts w:hint="eastAsia"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3</w:t>
            </w:r>
            <w:r>
              <w:rPr>
                <w:rFonts w:hint="eastAsia" w:ascii="新宋体" w:hAnsi="新宋体" w:eastAsia="新宋体" w:cs="新宋体"/>
                <w:color w:val="auto"/>
                <w:kern w:val="0"/>
                <w:sz w:val="22"/>
                <w:szCs w:val="22"/>
                <w:highlight w:val="none"/>
              </w:rPr>
              <w:t>套</w:t>
            </w:r>
          </w:p>
        </w:tc>
        <w:tc>
          <w:tcPr>
            <w:tcW w:w="742" w:type="pct"/>
            <w:tcBorders>
              <w:top w:val="single" w:color="000000" w:sz="4" w:space="0"/>
              <w:left w:val="single" w:color="000000" w:sz="4" w:space="0"/>
              <w:bottom w:val="single" w:color="000000" w:sz="4" w:space="0"/>
              <w:right w:val="single" w:color="auto" w:sz="4" w:space="0"/>
            </w:tcBorders>
            <w:noWrap w:val="0"/>
            <w:vAlign w:val="center"/>
          </w:tcPr>
          <w:p w14:paraId="6F2CBFC8">
            <w:pPr>
              <w:pStyle w:val="35"/>
              <w:tabs>
                <w:tab w:val="left" w:pos="540"/>
              </w:tabs>
              <w:spacing w:line="360" w:lineRule="auto"/>
              <w:ind w:firstLine="0" w:firstLineChars="0"/>
              <w:jc w:val="center"/>
              <w:rPr>
                <w:rFonts w:hint="default"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205000</w:t>
            </w:r>
          </w:p>
        </w:tc>
        <w:tc>
          <w:tcPr>
            <w:tcW w:w="848" w:type="pct"/>
            <w:vMerge w:val="continue"/>
            <w:tcBorders>
              <w:left w:val="single" w:color="auto" w:sz="4" w:space="0"/>
              <w:right w:val="single" w:color="auto" w:sz="4" w:space="0"/>
            </w:tcBorders>
            <w:noWrap w:val="0"/>
            <w:vAlign w:val="center"/>
          </w:tcPr>
          <w:p w14:paraId="0A145DB7">
            <w:pPr>
              <w:pStyle w:val="35"/>
              <w:tabs>
                <w:tab w:val="left" w:pos="540"/>
              </w:tabs>
              <w:spacing w:line="360" w:lineRule="auto"/>
              <w:ind w:firstLine="0" w:firstLineChars="0"/>
              <w:jc w:val="center"/>
              <w:rPr>
                <w:rFonts w:hint="default" w:ascii="新宋体" w:hAnsi="新宋体" w:eastAsia="新宋体" w:cs="新宋体"/>
                <w:color w:val="auto"/>
                <w:sz w:val="22"/>
                <w:szCs w:val="22"/>
                <w:highlight w:val="none"/>
                <w:lang w:val="en-US" w:eastAsia="zh-CN"/>
              </w:rPr>
            </w:pPr>
          </w:p>
        </w:tc>
        <w:tc>
          <w:tcPr>
            <w:tcW w:w="815" w:type="pct"/>
            <w:vMerge w:val="continue"/>
            <w:tcBorders>
              <w:left w:val="single" w:color="auto" w:sz="4" w:space="0"/>
              <w:right w:val="double" w:color="000000" w:sz="4" w:space="0"/>
            </w:tcBorders>
            <w:noWrap w:val="0"/>
            <w:vAlign w:val="center"/>
          </w:tcPr>
          <w:p w14:paraId="1B755854">
            <w:pPr>
              <w:pStyle w:val="35"/>
              <w:tabs>
                <w:tab w:val="left" w:pos="540"/>
              </w:tabs>
              <w:spacing w:line="360" w:lineRule="auto"/>
              <w:ind w:firstLine="0" w:firstLineChars="0"/>
              <w:jc w:val="center"/>
              <w:rPr>
                <w:rFonts w:hint="eastAsia" w:ascii="新宋体" w:hAnsi="新宋体" w:eastAsia="新宋体" w:cs="新宋体"/>
                <w:color w:val="auto"/>
                <w:sz w:val="22"/>
                <w:szCs w:val="22"/>
                <w:highlight w:val="none"/>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143A2680">
            <w:pPr>
              <w:pStyle w:val="35"/>
              <w:tabs>
                <w:tab w:val="left" w:pos="540"/>
              </w:tabs>
              <w:spacing w:line="360" w:lineRule="auto"/>
              <w:ind w:firstLine="0" w:firstLineChars="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核心产品</w:t>
            </w:r>
          </w:p>
        </w:tc>
      </w:tr>
      <w:tr w14:paraId="6DD65DB6">
        <w:tblPrEx>
          <w:tblCellMar>
            <w:top w:w="0" w:type="dxa"/>
            <w:left w:w="108" w:type="dxa"/>
            <w:bottom w:w="0" w:type="dxa"/>
            <w:right w:w="108" w:type="dxa"/>
          </w:tblCellMar>
        </w:tblPrEx>
        <w:trPr>
          <w:trHeight w:val="850" w:hRule="atLeast"/>
          <w:jc w:val="center"/>
        </w:trPr>
        <w:tc>
          <w:tcPr>
            <w:tcW w:w="337" w:type="pct"/>
            <w:tcBorders>
              <w:top w:val="single" w:color="000000" w:sz="4" w:space="0"/>
              <w:left w:val="double" w:color="000000" w:sz="4" w:space="0"/>
              <w:bottom w:val="single" w:color="000000" w:sz="4" w:space="0"/>
              <w:right w:val="single" w:color="000000" w:sz="4" w:space="0"/>
            </w:tcBorders>
            <w:noWrap w:val="0"/>
            <w:vAlign w:val="center"/>
          </w:tcPr>
          <w:p w14:paraId="087BFA08">
            <w:pPr>
              <w:widowControl/>
              <w:spacing w:line="360" w:lineRule="auto"/>
              <w:jc w:val="center"/>
              <w:textAlignment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p>
        </w:tc>
        <w:tc>
          <w:tcPr>
            <w:tcW w:w="884" w:type="pct"/>
            <w:tcBorders>
              <w:top w:val="single" w:color="000000" w:sz="4" w:space="0"/>
              <w:left w:val="single" w:color="000000" w:sz="4" w:space="0"/>
              <w:bottom w:val="single" w:color="000000" w:sz="4" w:space="0"/>
              <w:right w:val="single" w:color="000000" w:sz="4" w:space="0"/>
            </w:tcBorders>
            <w:noWrap w:val="0"/>
            <w:vAlign w:val="center"/>
          </w:tcPr>
          <w:p w14:paraId="233768DB">
            <w:pPr>
              <w:widowControl/>
              <w:spacing w:line="360" w:lineRule="auto"/>
              <w:jc w:val="center"/>
              <w:textAlignment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水处理设备</w:t>
            </w:r>
          </w:p>
        </w:tc>
        <w:tc>
          <w:tcPr>
            <w:tcW w:w="463" w:type="pct"/>
            <w:tcBorders>
              <w:top w:val="single" w:color="000000" w:sz="4" w:space="0"/>
              <w:left w:val="single" w:color="000000" w:sz="4" w:space="0"/>
              <w:bottom w:val="single" w:color="000000" w:sz="4" w:space="0"/>
              <w:right w:val="single" w:color="000000" w:sz="4" w:space="0"/>
            </w:tcBorders>
            <w:noWrap w:val="0"/>
            <w:vAlign w:val="center"/>
          </w:tcPr>
          <w:p w14:paraId="2CC32D09">
            <w:pPr>
              <w:widowControl/>
              <w:spacing w:line="360" w:lineRule="auto"/>
              <w:jc w:val="center"/>
              <w:textAlignment w:val="center"/>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lang w:val="en-US" w:eastAsia="zh-CN"/>
              </w:rPr>
              <w:t>1</w:t>
            </w:r>
            <w:r>
              <w:rPr>
                <w:rFonts w:hint="eastAsia" w:ascii="新宋体" w:hAnsi="新宋体" w:eastAsia="新宋体" w:cs="新宋体"/>
                <w:color w:val="auto"/>
                <w:kern w:val="0"/>
                <w:sz w:val="22"/>
                <w:szCs w:val="22"/>
                <w:highlight w:val="none"/>
              </w:rPr>
              <w:t>套</w:t>
            </w:r>
          </w:p>
        </w:tc>
        <w:tc>
          <w:tcPr>
            <w:tcW w:w="742" w:type="pct"/>
            <w:tcBorders>
              <w:top w:val="single" w:color="000000" w:sz="4" w:space="0"/>
              <w:left w:val="single" w:color="000000" w:sz="4" w:space="0"/>
              <w:bottom w:val="single" w:color="000000" w:sz="4" w:space="0"/>
              <w:right w:val="single" w:color="auto" w:sz="4" w:space="0"/>
            </w:tcBorders>
            <w:noWrap w:val="0"/>
            <w:vAlign w:val="center"/>
          </w:tcPr>
          <w:p w14:paraId="458B80F8">
            <w:pPr>
              <w:pStyle w:val="35"/>
              <w:tabs>
                <w:tab w:val="left" w:pos="540"/>
              </w:tabs>
              <w:spacing w:line="360" w:lineRule="auto"/>
              <w:ind w:firstLine="0" w:firstLineChars="0"/>
              <w:jc w:val="center"/>
              <w:rPr>
                <w:rFonts w:hint="default" w:ascii="新宋体" w:hAnsi="新宋体" w:eastAsia="新宋体" w:cs="新宋体"/>
                <w:color w:val="auto"/>
                <w:kern w:val="0"/>
                <w:sz w:val="22"/>
                <w:szCs w:val="22"/>
                <w:highlight w:val="none"/>
                <w:lang w:val="en-US" w:eastAsia="zh-CN"/>
              </w:rPr>
            </w:pPr>
            <w:r>
              <w:rPr>
                <w:rFonts w:hint="eastAsia" w:ascii="新宋体" w:hAnsi="新宋体" w:eastAsia="新宋体" w:cs="新宋体"/>
                <w:color w:val="auto"/>
                <w:kern w:val="0"/>
                <w:sz w:val="22"/>
                <w:szCs w:val="22"/>
                <w:highlight w:val="none"/>
                <w:lang w:val="en-US" w:eastAsia="zh-CN"/>
              </w:rPr>
              <w:t>600000</w:t>
            </w:r>
          </w:p>
        </w:tc>
        <w:tc>
          <w:tcPr>
            <w:tcW w:w="848" w:type="pct"/>
            <w:vMerge w:val="continue"/>
            <w:tcBorders>
              <w:left w:val="single" w:color="auto" w:sz="4" w:space="0"/>
              <w:bottom w:val="single" w:color="auto" w:sz="4" w:space="0"/>
              <w:right w:val="single" w:color="auto" w:sz="4" w:space="0"/>
            </w:tcBorders>
            <w:noWrap w:val="0"/>
            <w:vAlign w:val="center"/>
          </w:tcPr>
          <w:p w14:paraId="28F8CB7A">
            <w:pPr>
              <w:pStyle w:val="35"/>
              <w:tabs>
                <w:tab w:val="left" w:pos="540"/>
              </w:tabs>
              <w:spacing w:line="360" w:lineRule="auto"/>
              <w:ind w:firstLine="0" w:firstLineChars="0"/>
              <w:jc w:val="center"/>
              <w:rPr>
                <w:rFonts w:hint="default" w:ascii="新宋体" w:hAnsi="新宋体" w:eastAsia="新宋体" w:cs="新宋体"/>
                <w:color w:val="auto"/>
                <w:sz w:val="22"/>
                <w:szCs w:val="22"/>
                <w:highlight w:val="none"/>
                <w:lang w:val="en-US" w:eastAsia="zh-CN"/>
              </w:rPr>
            </w:pPr>
          </w:p>
        </w:tc>
        <w:tc>
          <w:tcPr>
            <w:tcW w:w="815" w:type="pct"/>
            <w:vMerge w:val="continue"/>
            <w:tcBorders>
              <w:left w:val="single" w:color="auto" w:sz="4" w:space="0"/>
              <w:right w:val="double" w:color="000000" w:sz="4" w:space="0"/>
            </w:tcBorders>
            <w:noWrap w:val="0"/>
            <w:vAlign w:val="center"/>
          </w:tcPr>
          <w:p w14:paraId="21A4E213">
            <w:pPr>
              <w:pStyle w:val="35"/>
              <w:tabs>
                <w:tab w:val="left" w:pos="540"/>
              </w:tabs>
              <w:spacing w:line="360" w:lineRule="auto"/>
              <w:ind w:firstLine="0" w:firstLineChars="0"/>
              <w:jc w:val="center"/>
              <w:rPr>
                <w:rFonts w:hint="eastAsia" w:ascii="新宋体" w:hAnsi="新宋体" w:eastAsia="新宋体" w:cs="新宋体"/>
                <w:color w:val="auto"/>
                <w:sz w:val="22"/>
                <w:szCs w:val="22"/>
                <w:highlight w:val="none"/>
              </w:rPr>
            </w:pPr>
          </w:p>
        </w:tc>
        <w:tc>
          <w:tcPr>
            <w:tcW w:w="909" w:type="pct"/>
            <w:tcBorders>
              <w:top w:val="single" w:color="auto" w:sz="4" w:space="0"/>
              <w:left w:val="single" w:color="auto" w:sz="4" w:space="0"/>
              <w:bottom w:val="single" w:color="auto" w:sz="4" w:space="0"/>
              <w:right w:val="single" w:color="auto" w:sz="4" w:space="0"/>
            </w:tcBorders>
            <w:noWrap w:val="0"/>
            <w:vAlign w:val="center"/>
          </w:tcPr>
          <w:p w14:paraId="3D8CD9E9">
            <w:pPr>
              <w:pStyle w:val="35"/>
              <w:tabs>
                <w:tab w:val="left" w:pos="540"/>
              </w:tabs>
              <w:spacing w:line="360" w:lineRule="auto"/>
              <w:ind w:firstLine="0" w:firstLineChars="0"/>
              <w:jc w:val="center"/>
              <w:rPr>
                <w:rFonts w:hint="eastAsia" w:ascii="新宋体" w:hAnsi="新宋体" w:eastAsia="新宋体" w:cs="新宋体"/>
                <w:color w:val="auto"/>
                <w:sz w:val="22"/>
                <w:szCs w:val="22"/>
                <w:highlight w:val="none"/>
              </w:rPr>
            </w:pPr>
          </w:p>
        </w:tc>
      </w:tr>
      <w:tr w14:paraId="0D52EB8F">
        <w:tblPrEx>
          <w:tblCellMar>
            <w:top w:w="0" w:type="dxa"/>
            <w:left w:w="108" w:type="dxa"/>
            <w:bottom w:w="0" w:type="dxa"/>
            <w:right w:w="108" w:type="dxa"/>
          </w:tblCellMar>
        </w:tblPrEx>
        <w:trPr>
          <w:trHeight w:val="850" w:hRule="atLeast"/>
          <w:jc w:val="center"/>
        </w:trPr>
        <w:tc>
          <w:tcPr>
            <w:tcW w:w="5000" w:type="pct"/>
            <w:gridSpan w:val="7"/>
            <w:tcBorders>
              <w:top w:val="single" w:color="000000" w:sz="4" w:space="0"/>
              <w:left w:val="double" w:color="000000" w:sz="4" w:space="0"/>
              <w:bottom w:val="double" w:color="000000" w:sz="4" w:space="0"/>
              <w:right w:val="single" w:color="auto" w:sz="4" w:space="0"/>
            </w:tcBorders>
            <w:noWrap w:val="0"/>
            <w:vAlign w:val="center"/>
          </w:tcPr>
          <w:p w14:paraId="4FE693B1">
            <w:pPr>
              <w:pStyle w:val="35"/>
              <w:tabs>
                <w:tab w:val="left" w:pos="540"/>
              </w:tabs>
              <w:spacing w:line="360" w:lineRule="auto"/>
              <w:ind w:firstLine="0" w:firstLineChars="0"/>
              <w:jc w:val="both"/>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注：1、</w:t>
            </w:r>
            <w:r>
              <w:rPr>
                <w:rFonts w:hint="eastAsia" w:ascii="新宋体" w:hAnsi="新宋体" w:eastAsia="新宋体" w:cs="新宋体"/>
                <w:color w:val="auto"/>
                <w:sz w:val="22"/>
                <w:szCs w:val="22"/>
                <w:highlight w:val="none"/>
                <w:lang w:eastAsia="zh-CN"/>
              </w:rPr>
              <w:t>血液透析设备（单泵）</w:t>
            </w:r>
            <w:r>
              <w:rPr>
                <w:rFonts w:hint="eastAsia" w:ascii="新宋体" w:hAnsi="新宋体" w:eastAsia="新宋体" w:cs="新宋体"/>
                <w:color w:val="auto"/>
                <w:sz w:val="22"/>
                <w:szCs w:val="22"/>
                <w:highlight w:val="none"/>
                <w:lang w:val="en-US" w:eastAsia="zh-CN"/>
              </w:rPr>
              <w:t>和血液透析设备（双泵血滤机）为本次招标的核心产品。</w:t>
            </w:r>
          </w:p>
          <w:p w14:paraId="5F1DA859">
            <w:pPr>
              <w:pStyle w:val="35"/>
              <w:tabs>
                <w:tab w:val="left" w:pos="540"/>
              </w:tabs>
              <w:spacing w:line="360" w:lineRule="auto"/>
              <w:ind w:firstLine="0" w:firstLineChars="0"/>
              <w:jc w:val="both"/>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2、本次采购</w:t>
            </w:r>
            <w:r>
              <w:rPr>
                <w:rFonts w:hint="eastAsia" w:ascii="宋体" w:hAnsi="宋体" w:eastAsia="宋体" w:cs="宋体"/>
                <w:color w:val="auto"/>
                <w:kern w:val="0"/>
                <w:sz w:val="22"/>
                <w:szCs w:val="22"/>
                <w:highlight w:val="none"/>
                <w:lang w:bidi="ar"/>
              </w:rPr>
              <w:t>最终按实际</w:t>
            </w:r>
            <w:r>
              <w:rPr>
                <w:rFonts w:hint="eastAsia" w:ascii="宋体" w:hAnsi="宋体" w:eastAsia="宋体" w:cs="宋体"/>
                <w:color w:val="auto"/>
                <w:kern w:val="0"/>
                <w:sz w:val="22"/>
                <w:szCs w:val="22"/>
                <w:highlight w:val="none"/>
                <w:lang w:val="en-US" w:eastAsia="zh-CN" w:bidi="ar"/>
              </w:rPr>
              <w:t>安装产品</w:t>
            </w:r>
            <w:r>
              <w:rPr>
                <w:rFonts w:hint="eastAsia" w:ascii="宋体" w:hAnsi="宋体" w:eastAsia="宋体" w:cs="宋体"/>
                <w:color w:val="auto"/>
                <w:kern w:val="0"/>
                <w:sz w:val="22"/>
                <w:szCs w:val="22"/>
                <w:highlight w:val="none"/>
                <w:lang w:bidi="ar"/>
              </w:rPr>
              <w:t>数量和中标单价进行结算。</w:t>
            </w:r>
          </w:p>
        </w:tc>
      </w:tr>
    </w:tbl>
    <w:p w14:paraId="4493E704">
      <w:pPr>
        <w:spacing w:line="360" w:lineRule="auto"/>
        <w:jc w:val="left"/>
        <w:rPr>
          <w:rFonts w:hint="eastAsia" w:ascii="新宋体" w:hAnsi="新宋体" w:eastAsia="新宋体" w:cs="新宋体"/>
          <w:b/>
          <w:bCs/>
          <w:color w:val="auto"/>
          <w:sz w:val="22"/>
          <w:szCs w:val="22"/>
          <w:highlight w:val="none"/>
        </w:rPr>
      </w:pPr>
    </w:p>
    <w:p w14:paraId="6080C660">
      <w:pPr>
        <w:spacing w:line="360" w:lineRule="auto"/>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（二）设备用途及技术参数等要求</w:t>
      </w:r>
    </w:p>
    <w:p w14:paraId="5E17BD5C">
      <w:pPr>
        <w:spacing w:line="360" w:lineRule="auto"/>
        <w:jc w:val="left"/>
        <w:rPr>
          <w:rFonts w:hint="eastAsia"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t>1、血液透析设备（单泵）技术参数要求</w:t>
      </w:r>
    </w:p>
    <w:tbl>
      <w:tblPr>
        <w:tblStyle w:val="55"/>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54"/>
        <w:gridCol w:w="8398"/>
      </w:tblGrid>
      <w:tr w14:paraId="39BAB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8D63454">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序号</w:t>
            </w:r>
          </w:p>
        </w:tc>
        <w:tc>
          <w:tcPr>
            <w:tcW w:w="4261" w:type="pct"/>
            <w:noWrap w:val="0"/>
            <w:vAlign w:val="center"/>
          </w:tcPr>
          <w:p w14:paraId="01F687C3">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技术规格</w:t>
            </w:r>
          </w:p>
        </w:tc>
      </w:tr>
      <w:tr w14:paraId="4BF28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2CEBDD7C">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一</w:t>
            </w:r>
          </w:p>
        </w:tc>
        <w:tc>
          <w:tcPr>
            <w:tcW w:w="4261" w:type="pct"/>
            <w:noWrap w:val="0"/>
            <w:vAlign w:val="center"/>
          </w:tcPr>
          <w:p w14:paraId="0C232C18">
            <w:pPr>
              <w:spacing w:line="400" w:lineRule="exact"/>
              <w:rPr>
                <w:rFonts w:hint="eastAsia" w:ascii="宋体" w:hAnsi="宋体" w:eastAsia="宋体" w:cs="宋体"/>
                <w:b/>
                <w:sz w:val="22"/>
                <w:szCs w:val="22"/>
                <w:highlight w:val="none"/>
              </w:rPr>
            </w:pPr>
            <w:r>
              <w:rPr>
                <w:rFonts w:hint="eastAsia" w:ascii="宋体" w:hAnsi="宋体" w:eastAsia="宋体" w:cs="宋体"/>
                <w:b/>
                <w:sz w:val="22"/>
                <w:szCs w:val="22"/>
                <w:highlight w:val="none"/>
              </w:rPr>
              <w:t>总体要求</w:t>
            </w:r>
          </w:p>
        </w:tc>
      </w:tr>
      <w:tr w14:paraId="0AFE1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1235E0C8">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w:t>
            </w:r>
          </w:p>
        </w:tc>
        <w:tc>
          <w:tcPr>
            <w:tcW w:w="4261" w:type="pct"/>
            <w:noWrap w:val="0"/>
            <w:vAlign w:val="center"/>
          </w:tcPr>
          <w:p w14:paraId="29AA9EEA">
            <w:pPr>
              <w:pStyle w:val="407"/>
              <w:keepNext w:val="0"/>
              <w:keepLines w:val="0"/>
              <w:pageBreakBefore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设备用途：适用于急慢性肾功能衰竭、尿毒症病人的透析治疗</w:t>
            </w:r>
          </w:p>
        </w:tc>
      </w:tr>
      <w:tr w14:paraId="7CD13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790ECD8A">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w:t>
            </w:r>
          </w:p>
        </w:tc>
        <w:tc>
          <w:tcPr>
            <w:tcW w:w="4261" w:type="pct"/>
            <w:noWrap w:val="0"/>
            <w:vAlign w:val="center"/>
          </w:tcPr>
          <w:p w14:paraId="19EF6E73">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提供有技术参数的彩页作为评标依据</w:t>
            </w:r>
          </w:p>
        </w:tc>
      </w:tr>
      <w:tr w14:paraId="2B533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30835B89">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二</w:t>
            </w:r>
          </w:p>
        </w:tc>
        <w:tc>
          <w:tcPr>
            <w:tcW w:w="4261" w:type="pct"/>
            <w:noWrap w:val="0"/>
            <w:vAlign w:val="center"/>
          </w:tcPr>
          <w:p w14:paraId="50261564">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主要功能要求与技术参数</w:t>
            </w:r>
          </w:p>
        </w:tc>
      </w:tr>
      <w:tr w14:paraId="3ABBF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4861F2F7">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1</w:t>
            </w:r>
          </w:p>
        </w:tc>
        <w:tc>
          <w:tcPr>
            <w:tcW w:w="4261" w:type="pct"/>
            <w:noWrap w:val="0"/>
            <w:vAlign w:val="center"/>
          </w:tcPr>
          <w:p w14:paraId="5F0365E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功能配置及系统概述</w:t>
            </w:r>
          </w:p>
        </w:tc>
      </w:tr>
      <w:tr w14:paraId="31255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3C593DE4">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w:t>
            </w:r>
          </w:p>
        </w:tc>
        <w:tc>
          <w:tcPr>
            <w:tcW w:w="4261" w:type="pct"/>
            <w:noWrap w:val="0"/>
            <w:vAlign w:val="center"/>
          </w:tcPr>
          <w:p w14:paraId="08B531C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具有血液透析、超滤功能</w:t>
            </w:r>
          </w:p>
        </w:tc>
      </w:tr>
      <w:tr w14:paraId="1F81E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25333A90">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1.2</w:t>
            </w:r>
          </w:p>
        </w:tc>
        <w:tc>
          <w:tcPr>
            <w:tcW w:w="4261" w:type="pct"/>
            <w:noWrap w:val="0"/>
            <w:vAlign w:val="center"/>
          </w:tcPr>
          <w:p w14:paraId="4614AF3E">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12.1英寸高分辨率液晶触控彩屏，中文操作界面，血路液路状态实时图形直观可视360°声光分级报警系统</w:t>
            </w:r>
          </w:p>
        </w:tc>
      </w:tr>
      <w:tr w14:paraId="721C7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9234888">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1.3</w:t>
            </w:r>
          </w:p>
        </w:tc>
        <w:tc>
          <w:tcPr>
            <w:tcW w:w="4261" w:type="pct"/>
            <w:noWrap w:val="0"/>
            <w:vAlign w:val="center"/>
          </w:tcPr>
          <w:p w14:paraId="38220843">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pacing w:val="-9"/>
                <w:sz w:val="22"/>
                <w:szCs w:val="22"/>
                <w:highlight w:val="none"/>
              </w:rPr>
              <w:t>个性化治疗曲线，可调钠、碳酸氢根、超滤曲线治疗功能</w:t>
            </w:r>
            <w:r>
              <w:rPr>
                <w:rFonts w:hint="eastAsia" w:ascii="宋体" w:hAnsi="宋体" w:eastAsia="宋体" w:cs="宋体"/>
                <w:spacing w:val="-10"/>
                <w:sz w:val="22"/>
                <w:szCs w:val="22"/>
                <w:highlight w:val="none"/>
              </w:rPr>
              <w:t>，具有多种可选择性的线</w:t>
            </w:r>
            <w:r>
              <w:rPr>
                <w:rFonts w:hint="eastAsia" w:ascii="宋体" w:hAnsi="宋体" w:eastAsia="宋体" w:cs="宋体"/>
                <w:spacing w:val="-8"/>
                <w:sz w:val="22"/>
                <w:szCs w:val="22"/>
                <w:highlight w:val="none"/>
              </w:rPr>
              <w:t>性梯度、递增、递减调整程序</w:t>
            </w:r>
          </w:p>
        </w:tc>
      </w:tr>
      <w:tr w14:paraId="7B5F8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738" w:type="pct"/>
            <w:noWrap w:val="0"/>
            <w:vAlign w:val="center"/>
          </w:tcPr>
          <w:p w14:paraId="5A4B2381">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1.4</w:t>
            </w:r>
          </w:p>
        </w:tc>
        <w:tc>
          <w:tcPr>
            <w:tcW w:w="4261" w:type="pct"/>
            <w:noWrap w:val="0"/>
            <w:vAlign w:val="center"/>
          </w:tcPr>
          <w:p w14:paraId="17C94CB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具备声、光、文字报警功能，显示报警原因、提示处理方法</w:t>
            </w:r>
          </w:p>
        </w:tc>
      </w:tr>
      <w:tr w14:paraId="36712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74030236">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1.5</w:t>
            </w:r>
          </w:p>
        </w:tc>
        <w:tc>
          <w:tcPr>
            <w:tcW w:w="4261" w:type="pct"/>
            <w:noWrap w:val="0"/>
            <w:vAlign w:val="center"/>
          </w:tcPr>
          <w:p w14:paraId="535B22F2">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pacing w:val="-10"/>
                <w:sz w:val="22"/>
                <w:szCs w:val="22"/>
                <w:highlight w:val="none"/>
              </w:rPr>
              <w:t>可视化图表实时观察治疗中的动静脉压力、血流速、超滤率等参数变化</w:t>
            </w:r>
            <w:r>
              <w:rPr>
                <w:rFonts w:hint="eastAsia" w:ascii="宋体" w:hAnsi="宋体" w:eastAsia="宋体" w:cs="宋体"/>
                <w:spacing w:val="-11"/>
                <w:sz w:val="22"/>
                <w:szCs w:val="22"/>
                <w:highlight w:val="none"/>
              </w:rPr>
              <w:t>曲线</w:t>
            </w:r>
            <w:r>
              <w:rPr>
                <w:rFonts w:hint="eastAsia" w:ascii="宋体" w:hAnsi="宋体" w:eastAsia="宋体" w:cs="宋体"/>
                <w:sz w:val="22"/>
                <w:szCs w:val="22"/>
                <w:highlight w:val="none"/>
              </w:rPr>
              <w:t>并精确到小数点后一位，</w:t>
            </w:r>
            <w:r>
              <w:rPr>
                <w:rFonts w:hint="eastAsia" w:ascii="宋体" w:hAnsi="宋体" w:eastAsia="宋体" w:cs="宋体"/>
                <w:spacing w:val="-11"/>
                <w:sz w:val="22"/>
                <w:szCs w:val="22"/>
                <w:highlight w:val="none"/>
              </w:rPr>
              <w:t>历史</w:t>
            </w:r>
            <w:r>
              <w:rPr>
                <w:rFonts w:hint="eastAsia" w:ascii="宋体" w:hAnsi="宋体" w:eastAsia="宋体" w:cs="宋体"/>
                <w:spacing w:val="-10"/>
                <w:sz w:val="22"/>
                <w:szCs w:val="22"/>
                <w:highlight w:val="none"/>
              </w:rPr>
              <w:t>记录中的图表功能，还可以查看血压等数值变化</w:t>
            </w:r>
          </w:p>
        </w:tc>
      </w:tr>
      <w:tr w14:paraId="12EBD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01E9A8D7">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△1.6</w:t>
            </w:r>
          </w:p>
        </w:tc>
        <w:tc>
          <w:tcPr>
            <w:tcW w:w="4261" w:type="pct"/>
            <w:noWrap w:val="0"/>
            <w:vAlign w:val="center"/>
          </w:tcPr>
          <w:p w14:paraId="060888B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3套独立的CPU系统，安全稳定，3个电导测量模块确保透析液离子浓度精准，准确纠正患者电解质紊乱，改善患者舒适度及安全性</w:t>
            </w:r>
          </w:p>
        </w:tc>
      </w:tr>
      <w:tr w14:paraId="71DD9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59E3A4F">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△1.7</w:t>
            </w:r>
          </w:p>
        </w:tc>
        <w:tc>
          <w:tcPr>
            <w:tcW w:w="4261" w:type="pct"/>
            <w:noWrap w:val="0"/>
            <w:vAlign w:val="center"/>
          </w:tcPr>
          <w:p w14:paraId="0F1EF8E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采用双通道电磁流量感应超滤系统，流量连续无死腔，超滤率0～4000mL/h可调</w:t>
            </w:r>
          </w:p>
        </w:tc>
      </w:tr>
      <w:tr w14:paraId="755EE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7DB5A4A5">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1.8</w:t>
            </w:r>
          </w:p>
        </w:tc>
        <w:tc>
          <w:tcPr>
            <w:tcW w:w="4261" w:type="pct"/>
            <w:noWrap w:val="0"/>
            <w:vAlign w:val="center"/>
          </w:tcPr>
          <w:p w14:paraId="537773A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有自动预冲、回血功能</w:t>
            </w:r>
          </w:p>
        </w:tc>
      </w:tr>
      <w:tr w14:paraId="15DCA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0EB51EF3">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1.9</w:t>
            </w:r>
          </w:p>
        </w:tc>
        <w:tc>
          <w:tcPr>
            <w:tcW w:w="4261" w:type="pct"/>
            <w:noWrap w:val="0"/>
            <w:vAlign w:val="center"/>
          </w:tcPr>
          <w:p w14:paraId="1EB805D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pacing w:val="1"/>
                <w:sz w:val="22"/>
                <w:szCs w:val="22"/>
                <w:highlight w:val="none"/>
              </w:rPr>
              <w:t>具有新管路更换程序，治疗过程更换管路，治疗参数自动保存，</w:t>
            </w:r>
            <w:r>
              <w:rPr>
                <w:rFonts w:hint="eastAsia" w:ascii="宋体" w:hAnsi="宋体" w:eastAsia="宋体" w:cs="宋体"/>
                <w:sz w:val="22"/>
                <w:szCs w:val="22"/>
                <w:highlight w:val="none"/>
              </w:rPr>
              <w:t>快速</w:t>
            </w:r>
            <w:r>
              <w:rPr>
                <w:rFonts w:hint="eastAsia" w:ascii="宋体" w:hAnsi="宋体" w:eastAsia="宋体" w:cs="宋体"/>
                <w:spacing w:val="1"/>
                <w:sz w:val="22"/>
                <w:szCs w:val="22"/>
                <w:highlight w:val="none"/>
              </w:rPr>
              <w:t>启动治疗</w:t>
            </w:r>
          </w:p>
        </w:tc>
      </w:tr>
      <w:tr w14:paraId="7B6C2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1DB2515">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1.10</w:t>
            </w:r>
          </w:p>
        </w:tc>
        <w:tc>
          <w:tcPr>
            <w:tcW w:w="4261" w:type="pct"/>
            <w:noWrap w:val="0"/>
            <w:vAlign w:val="center"/>
          </w:tcPr>
          <w:p w14:paraId="0B4CE71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具有透析液细菌过滤装置，超滤器进入</w:t>
            </w:r>
            <w:r>
              <w:rPr>
                <w:rFonts w:hint="eastAsia" w:ascii="宋体" w:hAnsi="宋体" w:eastAsia="宋体" w:cs="宋体"/>
                <w:sz w:val="22"/>
                <w:szCs w:val="22"/>
                <w:highlight w:val="none"/>
                <w:lang w:eastAsia="zh-CN"/>
              </w:rPr>
              <w:t>两定平台</w:t>
            </w:r>
            <w:r>
              <w:rPr>
                <w:rFonts w:hint="eastAsia" w:ascii="宋体" w:hAnsi="宋体" w:eastAsia="宋体" w:cs="宋体"/>
                <w:sz w:val="22"/>
                <w:szCs w:val="22"/>
                <w:highlight w:val="none"/>
              </w:rPr>
              <w:t>，</w:t>
            </w:r>
            <w:r>
              <w:rPr>
                <w:rFonts w:hint="eastAsia" w:ascii="宋体" w:hAnsi="宋体" w:eastAsia="宋体" w:cs="宋体"/>
                <w:sz w:val="22"/>
                <w:szCs w:val="22"/>
                <w:highlight w:val="none"/>
                <w:lang w:eastAsia="zh-CN"/>
              </w:rPr>
              <w:t>标明两定平台</w:t>
            </w:r>
            <w:r>
              <w:rPr>
                <w:rFonts w:hint="eastAsia" w:ascii="宋体" w:hAnsi="宋体" w:eastAsia="宋体" w:cs="宋体"/>
                <w:sz w:val="22"/>
                <w:szCs w:val="22"/>
                <w:highlight w:val="none"/>
              </w:rPr>
              <w:t>代码及价格</w:t>
            </w:r>
          </w:p>
        </w:tc>
      </w:tr>
      <w:tr w14:paraId="1E6A4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6E3DF6F5">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1.11</w:t>
            </w:r>
          </w:p>
        </w:tc>
        <w:tc>
          <w:tcPr>
            <w:tcW w:w="4261" w:type="pct"/>
            <w:noWrap w:val="0"/>
            <w:vAlign w:val="center"/>
          </w:tcPr>
          <w:p w14:paraId="6D961F50">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配备内置后备电池，断电后可维持30分钟， 支持除透析液加热功能以外的一切功能</w:t>
            </w:r>
          </w:p>
        </w:tc>
      </w:tr>
      <w:tr w14:paraId="6C2DC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67FBD2B2">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1.12</w:t>
            </w:r>
          </w:p>
        </w:tc>
        <w:tc>
          <w:tcPr>
            <w:tcW w:w="4261" w:type="pct"/>
            <w:noWrap w:val="0"/>
            <w:vAlign w:val="center"/>
          </w:tcPr>
          <w:p w14:paraId="445D826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配备干粉筒支架，干粉筒及血路管通用</w:t>
            </w:r>
          </w:p>
        </w:tc>
      </w:tr>
      <w:tr w14:paraId="537CE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0476C1C1">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1.13</w:t>
            </w:r>
          </w:p>
        </w:tc>
        <w:tc>
          <w:tcPr>
            <w:tcW w:w="4261" w:type="pct"/>
            <w:noWrap w:val="0"/>
            <w:vAlign w:val="center"/>
          </w:tcPr>
          <w:p w14:paraId="10E0B02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配备内置血压监测功能（BPM）</w:t>
            </w:r>
          </w:p>
        </w:tc>
      </w:tr>
      <w:tr w14:paraId="79A5A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286C3DE6">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△1.14</w:t>
            </w:r>
          </w:p>
        </w:tc>
        <w:tc>
          <w:tcPr>
            <w:tcW w:w="4261" w:type="pct"/>
            <w:noWrap w:val="0"/>
            <w:vAlign w:val="center"/>
          </w:tcPr>
          <w:p w14:paraId="493A9B3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kern w:val="0"/>
                <w:sz w:val="22"/>
                <w:szCs w:val="22"/>
                <w:highlight w:val="none"/>
              </w:rPr>
              <w:t>配备在线透析充分性监测模块</w:t>
            </w:r>
            <w:r>
              <w:rPr>
                <w:rFonts w:hint="eastAsia" w:ascii="宋体" w:hAnsi="宋体" w:eastAsia="宋体" w:cs="宋体"/>
                <w:bCs/>
                <w:kern w:val="0"/>
                <w:sz w:val="22"/>
                <w:szCs w:val="22"/>
                <w:highlight w:val="none"/>
              </w:rPr>
              <w:t>（Kt/V），利用电导模块实时测得，</w:t>
            </w:r>
            <w:r>
              <w:rPr>
                <w:rFonts w:hint="eastAsia" w:ascii="宋体" w:hAnsi="宋体" w:eastAsia="宋体" w:cs="宋体"/>
                <w:kern w:val="0"/>
                <w:sz w:val="22"/>
                <w:szCs w:val="22"/>
                <w:highlight w:val="none"/>
              </w:rPr>
              <w:t>非计算式及光学监测，详细说明原理</w:t>
            </w:r>
          </w:p>
        </w:tc>
      </w:tr>
      <w:tr w14:paraId="5AFA2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6A6154F3">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2</w:t>
            </w:r>
          </w:p>
        </w:tc>
        <w:tc>
          <w:tcPr>
            <w:tcW w:w="4261" w:type="pct"/>
            <w:noWrap w:val="0"/>
            <w:vAlign w:val="center"/>
          </w:tcPr>
          <w:p w14:paraId="68FC529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透析液系统</w:t>
            </w:r>
          </w:p>
        </w:tc>
      </w:tr>
      <w:tr w14:paraId="5DC74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566D76B">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2.1</w:t>
            </w:r>
          </w:p>
        </w:tc>
        <w:tc>
          <w:tcPr>
            <w:tcW w:w="4261" w:type="pct"/>
            <w:noWrap w:val="0"/>
            <w:vAlign w:val="center"/>
          </w:tcPr>
          <w:p w14:paraId="6279A7BB">
            <w:pPr>
              <w:spacing w:line="400" w:lineRule="exact"/>
              <w:rPr>
                <w:rFonts w:hint="eastAsia" w:ascii="宋体" w:hAnsi="宋体" w:eastAsia="宋体" w:cs="宋体"/>
                <w:sz w:val="22"/>
                <w:szCs w:val="22"/>
                <w:highlight w:val="none"/>
              </w:rPr>
            </w:pPr>
            <w:r>
              <w:rPr>
                <w:rFonts w:hint="eastAsia" w:ascii="宋体" w:hAnsi="宋体" w:eastAsia="宋体" w:cs="宋体"/>
                <w:sz w:val="22"/>
                <w:szCs w:val="22"/>
                <w:highlight w:val="none"/>
              </w:rPr>
              <w:t>透析液自动加热，透析液温度范围： 33-40℃可调，</w:t>
            </w:r>
            <w:r>
              <w:rPr>
                <w:rFonts w:hint="eastAsia" w:ascii="宋体" w:hAnsi="宋体" w:eastAsia="宋体" w:cs="宋体"/>
                <w:spacing w:val="-9"/>
                <w:sz w:val="22"/>
                <w:szCs w:val="22"/>
                <w:highlight w:val="none"/>
              </w:rPr>
              <w:t>±0.5℃;实时监测及可调，设有超温保护装置</w:t>
            </w:r>
          </w:p>
        </w:tc>
      </w:tr>
      <w:tr w14:paraId="34F86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44E0B3AB">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2.2</w:t>
            </w:r>
          </w:p>
        </w:tc>
        <w:tc>
          <w:tcPr>
            <w:tcW w:w="4261" w:type="pct"/>
            <w:noWrap w:val="0"/>
            <w:vAlign w:val="center"/>
          </w:tcPr>
          <w:p w14:paraId="3BAA39A2">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透析液流量：300~800ml/min</w:t>
            </w:r>
          </w:p>
        </w:tc>
      </w:tr>
      <w:tr w14:paraId="1852A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738" w:type="pct"/>
            <w:noWrap w:val="0"/>
            <w:vAlign w:val="center"/>
          </w:tcPr>
          <w:p w14:paraId="38C63893">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2.3</w:t>
            </w:r>
          </w:p>
        </w:tc>
        <w:tc>
          <w:tcPr>
            <w:tcW w:w="4261" w:type="pct"/>
            <w:noWrap w:val="0"/>
            <w:vAlign w:val="center"/>
          </w:tcPr>
          <w:p w14:paraId="75AA4EBD">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具有零流量待机省液模式及节能模式</w:t>
            </w:r>
          </w:p>
        </w:tc>
      </w:tr>
      <w:tr w14:paraId="33137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6502B452">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2.4</w:t>
            </w:r>
          </w:p>
        </w:tc>
        <w:tc>
          <w:tcPr>
            <w:tcW w:w="4261" w:type="pct"/>
            <w:noWrap w:val="0"/>
            <w:vAlign w:val="center"/>
          </w:tcPr>
          <w:p w14:paraId="06CB0CE3">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钠离子浓度130至160mmol/l可调</w:t>
            </w:r>
          </w:p>
        </w:tc>
      </w:tr>
      <w:tr w14:paraId="7504C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78C00EE0">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2.5</w:t>
            </w:r>
          </w:p>
        </w:tc>
        <w:tc>
          <w:tcPr>
            <w:tcW w:w="4261" w:type="pct"/>
            <w:noWrap w:val="0"/>
            <w:vAlign w:val="center"/>
          </w:tcPr>
          <w:p w14:paraId="04809C25">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碳酸氢根离子浓度20至40mmol/l可调</w:t>
            </w:r>
          </w:p>
        </w:tc>
      </w:tr>
      <w:tr w14:paraId="088D5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2759D6FA">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2.6</w:t>
            </w:r>
          </w:p>
        </w:tc>
        <w:tc>
          <w:tcPr>
            <w:tcW w:w="4261" w:type="pct"/>
            <w:noWrap w:val="0"/>
            <w:vAlign w:val="center"/>
          </w:tcPr>
          <w:p w14:paraId="3327C5B2">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具有醋酸盐透析和碳酸氢盐透析模式</w:t>
            </w:r>
          </w:p>
        </w:tc>
      </w:tr>
      <w:tr w14:paraId="0FD37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4185A5F4">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2.7</w:t>
            </w:r>
          </w:p>
        </w:tc>
        <w:tc>
          <w:tcPr>
            <w:tcW w:w="4261" w:type="pct"/>
            <w:noWrap w:val="0"/>
            <w:vAlign w:val="center"/>
          </w:tcPr>
          <w:p w14:paraId="68AFCF1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水与各浓缩液的比例可在面板调节，兼容8种及以上透析液配方</w:t>
            </w:r>
          </w:p>
        </w:tc>
      </w:tr>
      <w:tr w14:paraId="2759B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21EA7962">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2.8</w:t>
            </w:r>
          </w:p>
        </w:tc>
        <w:tc>
          <w:tcPr>
            <w:tcW w:w="4261" w:type="pct"/>
            <w:noWrap w:val="0"/>
            <w:vAlign w:val="center"/>
          </w:tcPr>
          <w:p w14:paraId="444252B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满足三种透析液供给方式：小桶浓缩液供给；中央浓缩液供给；联机浓缩干粉自动配液系统</w:t>
            </w:r>
          </w:p>
        </w:tc>
      </w:tr>
      <w:tr w14:paraId="52C78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082B89F4">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2.9</w:t>
            </w:r>
          </w:p>
        </w:tc>
        <w:tc>
          <w:tcPr>
            <w:tcW w:w="4261" w:type="pct"/>
            <w:noWrap w:val="0"/>
            <w:vAlign w:val="center"/>
          </w:tcPr>
          <w:p w14:paraId="31B16717">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pacing w:val="-4"/>
                <w:sz w:val="22"/>
                <w:szCs w:val="22"/>
                <w:highlight w:val="none"/>
              </w:rPr>
              <w:t>透析液电导率范围：9~16mS/cm;</w:t>
            </w:r>
            <w:r>
              <w:rPr>
                <w:rFonts w:hint="eastAsia" w:ascii="宋体" w:hAnsi="宋体" w:eastAsia="宋体" w:cs="宋体"/>
                <w:spacing w:val="-32"/>
                <w:sz w:val="22"/>
                <w:szCs w:val="22"/>
                <w:highlight w:val="none"/>
              </w:rPr>
              <w:t xml:space="preserve"> </w:t>
            </w:r>
            <w:r>
              <w:rPr>
                <w:rFonts w:hint="eastAsia" w:ascii="宋体" w:hAnsi="宋体" w:eastAsia="宋体" w:cs="宋体"/>
                <w:spacing w:val="-4"/>
                <w:sz w:val="22"/>
                <w:szCs w:val="22"/>
                <w:highlight w:val="none"/>
              </w:rPr>
              <w:t>精度：±0.2mS/cm</w:t>
            </w:r>
          </w:p>
        </w:tc>
      </w:tr>
      <w:tr w14:paraId="1840A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4E7B0BB5">
            <w:pPr>
              <w:snapToGrid w:val="0"/>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2.10</w:t>
            </w:r>
          </w:p>
        </w:tc>
        <w:tc>
          <w:tcPr>
            <w:tcW w:w="4261" w:type="pct"/>
            <w:noWrap w:val="0"/>
            <w:vAlign w:val="center"/>
          </w:tcPr>
          <w:p w14:paraId="1762638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pacing w:val="-4"/>
                <w:sz w:val="22"/>
                <w:szCs w:val="22"/>
                <w:highlight w:val="none"/>
              </w:rPr>
            </w:pPr>
            <w:r>
              <w:rPr>
                <w:rFonts w:hint="eastAsia" w:ascii="宋体" w:hAnsi="宋体" w:eastAsia="宋体" w:cs="宋体"/>
                <w:spacing w:val="-8"/>
                <w:sz w:val="22"/>
                <w:szCs w:val="22"/>
                <w:highlight w:val="none"/>
              </w:rPr>
              <w:t>配置漏液传感器，实时监测漏液确保患者治疗安全</w:t>
            </w:r>
          </w:p>
        </w:tc>
      </w:tr>
      <w:tr w14:paraId="60A2C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34E600A">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3</w:t>
            </w:r>
          </w:p>
        </w:tc>
        <w:tc>
          <w:tcPr>
            <w:tcW w:w="4261" w:type="pct"/>
            <w:noWrap w:val="0"/>
            <w:vAlign w:val="center"/>
          </w:tcPr>
          <w:p w14:paraId="5D4435E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体外循环系统及安全监测</w:t>
            </w:r>
          </w:p>
        </w:tc>
      </w:tr>
      <w:tr w14:paraId="7D84F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2F2999D3">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3.1</w:t>
            </w:r>
          </w:p>
        </w:tc>
        <w:tc>
          <w:tcPr>
            <w:tcW w:w="4261" w:type="pct"/>
            <w:noWrap w:val="0"/>
            <w:vAlign w:val="center"/>
          </w:tcPr>
          <w:p w14:paraId="2EE0280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漏血监测：通过光学原理检测，透析液流程最大时的检测精度为＜0.35ml/min</w:t>
            </w:r>
          </w:p>
        </w:tc>
      </w:tr>
      <w:tr w14:paraId="5CD38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59765713">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3.2</w:t>
            </w:r>
          </w:p>
        </w:tc>
        <w:tc>
          <w:tcPr>
            <w:tcW w:w="4261" w:type="pct"/>
            <w:noWrap w:val="0"/>
            <w:vAlign w:val="center"/>
          </w:tcPr>
          <w:p w14:paraId="6D59DC40">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动脉压监测显示范围：</w:t>
            </w:r>
            <w:r>
              <w:rPr>
                <w:rFonts w:hint="eastAsia" w:ascii="宋体" w:hAnsi="宋体" w:eastAsia="宋体" w:cs="宋体"/>
                <w:color w:val="000000"/>
                <w:sz w:val="22"/>
                <w:szCs w:val="22"/>
                <w:highlight w:val="none"/>
              </w:rPr>
              <w:t>-300~+280 mmHg。</w:t>
            </w:r>
          </w:p>
        </w:tc>
      </w:tr>
      <w:tr w14:paraId="4DB74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42E26495">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3.3</w:t>
            </w:r>
          </w:p>
        </w:tc>
        <w:tc>
          <w:tcPr>
            <w:tcW w:w="4261" w:type="pct"/>
            <w:noWrap w:val="0"/>
            <w:vAlign w:val="center"/>
          </w:tcPr>
          <w:p w14:paraId="3CCB06B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静脉压监测显示范围：</w:t>
            </w:r>
            <w:r>
              <w:rPr>
                <w:rFonts w:hint="eastAsia" w:ascii="宋体" w:hAnsi="宋体" w:eastAsia="宋体" w:cs="宋体"/>
                <w:color w:val="000000"/>
                <w:sz w:val="22"/>
                <w:szCs w:val="22"/>
                <w:highlight w:val="none"/>
              </w:rPr>
              <w:t>-60~+520mmHg。</w:t>
            </w:r>
          </w:p>
        </w:tc>
      </w:tr>
      <w:tr w14:paraId="7C849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bottom w:val="single" w:color="auto" w:sz="4" w:space="0"/>
            </w:tcBorders>
            <w:noWrap w:val="0"/>
            <w:vAlign w:val="center"/>
          </w:tcPr>
          <w:p w14:paraId="3A2FEDB4">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3.4</w:t>
            </w:r>
          </w:p>
        </w:tc>
        <w:tc>
          <w:tcPr>
            <w:tcW w:w="4261" w:type="pct"/>
            <w:tcBorders>
              <w:bottom w:val="single" w:color="auto" w:sz="4" w:space="0"/>
            </w:tcBorders>
            <w:noWrap w:val="0"/>
            <w:vAlign w:val="center"/>
          </w:tcPr>
          <w:p w14:paraId="6EB7CE8F">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空气监测：超声波检测，≥1μL气泡不能通过，并能在检测到空气时自动切断回路</w:t>
            </w:r>
          </w:p>
        </w:tc>
      </w:tr>
      <w:tr w14:paraId="6D36D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noWrap w:val="0"/>
            <w:vAlign w:val="center"/>
          </w:tcPr>
          <w:p w14:paraId="399DC5E5">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3.5</w:t>
            </w:r>
          </w:p>
        </w:tc>
        <w:tc>
          <w:tcPr>
            <w:tcW w:w="4261" w:type="pct"/>
            <w:noWrap w:val="0"/>
            <w:vAlign w:val="center"/>
          </w:tcPr>
          <w:p w14:paraId="0EE4052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肝素：0.1-10ml/h，可设定停止时间，累计读取肝素计量。肝素泵适合各种注射器、并对其定标</w:t>
            </w:r>
          </w:p>
        </w:tc>
      </w:tr>
      <w:tr w14:paraId="22B7F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bottom w:val="single" w:color="auto" w:sz="4" w:space="0"/>
            </w:tcBorders>
            <w:noWrap w:val="0"/>
            <w:vAlign w:val="center"/>
          </w:tcPr>
          <w:p w14:paraId="60BE6412">
            <w:pPr>
              <w:snapToGrid w:val="0"/>
              <w:spacing w:line="400" w:lineRule="exact"/>
              <w:jc w:val="center"/>
              <w:rPr>
                <w:rFonts w:hint="eastAsia" w:ascii="宋体" w:hAnsi="宋体" w:eastAsia="宋体" w:cs="宋体"/>
                <w:b/>
                <w:sz w:val="22"/>
                <w:szCs w:val="22"/>
                <w:highlight w:val="none"/>
              </w:rPr>
            </w:pPr>
            <w:r>
              <w:rPr>
                <w:rFonts w:hint="eastAsia" w:ascii="宋体" w:hAnsi="宋体" w:eastAsia="宋体" w:cs="宋体"/>
                <w:b/>
                <w:sz w:val="22"/>
                <w:szCs w:val="22"/>
                <w:highlight w:val="none"/>
              </w:rPr>
              <w:t>4</w:t>
            </w:r>
          </w:p>
        </w:tc>
        <w:tc>
          <w:tcPr>
            <w:tcW w:w="4261" w:type="pct"/>
            <w:tcBorders>
              <w:bottom w:val="single" w:color="auto" w:sz="4" w:space="0"/>
            </w:tcBorders>
            <w:noWrap w:val="0"/>
            <w:vAlign w:val="center"/>
          </w:tcPr>
          <w:p w14:paraId="7F74E57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sz w:val="22"/>
                <w:szCs w:val="22"/>
                <w:highlight w:val="none"/>
              </w:rPr>
            </w:pPr>
            <w:r>
              <w:rPr>
                <w:rFonts w:hint="eastAsia" w:ascii="宋体" w:hAnsi="宋体" w:eastAsia="宋体" w:cs="宋体"/>
                <w:b/>
                <w:sz w:val="22"/>
                <w:szCs w:val="22"/>
                <w:highlight w:val="none"/>
              </w:rPr>
              <w:t>清洗消毒</w:t>
            </w:r>
          </w:p>
        </w:tc>
      </w:tr>
      <w:tr w14:paraId="1597F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left w:val="single" w:color="auto" w:sz="4" w:space="0"/>
              <w:bottom w:val="single" w:color="auto" w:sz="4" w:space="0"/>
              <w:right w:val="single" w:color="auto" w:sz="4" w:space="0"/>
            </w:tcBorders>
            <w:noWrap w:val="0"/>
            <w:vAlign w:val="center"/>
          </w:tcPr>
          <w:p w14:paraId="5454EA1E">
            <w:pPr>
              <w:snapToGrid w:val="0"/>
              <w:spacing w:line="400" w:lineRule="exact"/>
              <w:jc w:val="center"/>
              <w:rPr>
                <w:rFonts w:hint="eastAsia" w:ascii="宋体" w:hAnsi="宋体" w:eastAsia="宋体" w:cs="宋体"/>
                <w:sz w:val="22"/>
                <w:szCs w:val="22"/>
                <w:highlight w:val="none"/>
              </w:rPr>
            </w:pPr>
            <w:r>
              <w:rPr>
                <w:rFonts w:hint="eastAsia" w:ascii="新宋体" w:hAnsi="新宋体" w:eastAsia="新宋体" w:cs="新宋体"/>
                <w:b/>
                <w:bCs/>
                <w:color w:val="auto"/>
                <w:sz w:val="22"/>
                <w:szCs w:val="22"/>
                <w:highlight w:val="none"/>
                <w:u w:val="single"/>
              </w:rPr>
              <w:t>▲</w:t>
            </w:r>
            <w:r>
              <w:rPr>
                <w:rFonts w:hint="eastAsia" w:ascii="宋体" w:hAnsi="宋体" w:eastAsia="宋体" w:cs="宋体"/>
                <w:b/>
                <w:bCs/>
                <w:sz w:val="22"/>
                <w:szCs w:val="22"/>
                <w:highlight w:val="none"/>
                <w:u w:val="single"/>
              </w:rPr>
              <w:t>4.1</w:t>
            </w:r>
          </w:p>
        </w:tc>
        <w:tc>
          <w:tcPr>
            <w:tcW w:w="4261" w:type="pct"/>
            <w:tcBorders>
              <w:top w:val="single" w:color="auto" w:sz="4" w:space="0"/>
              <w:left w:val="single" w:color="auto" w:sz="4" w:space="0"/>
              <w:bottom w:val="single" w:color="auto" w:sz="4" w:space="0"/>
              <w:right w:val="single" w:color="auto" w:sz="4" w:space="0"/>
            </w:tcBorders>
            <w:noWrap w:val="0"/>
            <w:vAlign w:val="center"/>
          </w:tcPr>
          <w:p w14:paraId="50D0161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eastAsia="zh-CN"/>
              </w:rPr>
            </w:pPr>
            <w:r>
              <w:rPr>
                <w:rFonts w:hint="eastAsia" w:ascii="宋体" w:hAnsi="宋体" w:eastAsia="宋体" w:cs="宋体"/>
                <w:b/>
                <w:bCs/>
                <w:color w:val="000000"/>
                <w:sz w:val="22"/>
                <w:szCs w:val="22"/>
                <w:highlight w:val="none"/>
                <w:u w:val="single"/>
              </w:rPr>
              <w:t>提供化学消毒、高温</w:t>
            </w:r>
            <w:r>
              <w:rPr>
                <w:rFonts w:hint="eastAsia" w:ascii="宋体" w:hAnsi="宋体" w:eastAsia="宋体" w:cs="宋体"/>
                <w:b/>
                <w:bCs/>
                <w:color w:val="000000"/>
                <w:sz w:val="22"/>
                <w:szCs w:val="22"/>
                <w:highlight w:val="none"/>
                <w:u w:val="single"/>
                <w:lang w:eastAsia="zh-CN"/>
              </w:rPr>
              <w:t>热水</w:t>
            </w:r>
            <w:r>
              <w:rPr>
                <w:rFonts w:hint="eastAsia" w:ascii="宋体" w:hAnsi="宋体" w:eastAsia="宋体" w:cs="宋体"/>
                <w:b/>
                <w:bCs/>
                <w:color w:val="000000"/>
                <w:sz w:val="22"/>
                <w:szCs w:val="22"/>
                <w:highlight w:val="none"/>
                <w:u w:val="single"/>
              </w:rPr>
              <w:t>消毒、清洗棒消毒</w:t>
            </w:r>
            <w:r>
              <w:rPr>
                <w:rFonts w:hint="eastAsia" w:ascii="宋体" w:hAnsi="宋体" w:eastAsia="宋体" w:cs="宋体"/>
                <w:b/>
                <w:bCs/>
                <w:color w:val="000000"/>
                <w:sz w:val="22"/>
                <w:szCs w:val="22"/>
                <w:highlight w:val="none"/>
                <w:u w:val="single"/>
                <w:lang w:eastAsia="zh-CN"/>
              </w:rPr>
              <w:t>等</w:t>
            </w:r>
            <w:r>
              <w:rPr>
                <w:rFonts w:hint="eastAsia" w:ascii="宋体" w:hAnsi="宋体" w:eastAsia="宋体" w:cs="宋体"/>
                <w:b/>
                <w:bCs/>
                <w:color w:val="000000"/>
                <w:sz w:val="22"/>
                <w:szCs w:val="22"/>
                <w:highlight w:val="none"/>
                <w:u w:val="single"/>
              </w:rPr>
              <w:t>消毒方式，消毒，脱钙可一次完成</w:t>
            </w:r>
            <w:r>
              <w:rPr>
                <w:rFonts w:hint="eastAsia" w:ascii="宋体" w:hAnsi="宋体" w:eastAsia="宋体" w:cs="宋体"/>
                <w:b/>
                <w:bCs/>
                <w:color w:val="000000"/>
                <w:sz w:val="22"/>
                <w:szCs w:val="22"/>
                <w:highlight w:val="none"/>
                <w:u w:val="single"/>
                <w:lang w:eastAsia="zh-CN"/>
              </w:rPr>
              <w:t>。</w:t>
            </w:r>
          </w:p>
        </w:tc>
      </w:tr>
      <w:tr w14:paraId="1F767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8" w:type="pct"/>
            <w:tcBorders>
              <w:top w:val="single" w:color="auto" w:sz="4" w:space="0"/>
              <w:left w:val="single" w:color="auto" w:sz="4" w:space="0"/>
              <w:bottom w:val="single" w:color="auto" w:sz="4" w:space="0"/>
              <w:right w:val="single" w:color="auto" w:sz="4" w:space="0"/>
            </w:tcBorders>
            <w:noWrap w:val="0"/>
            <w:vAlign w:val="center"/>
          </w:tcPr>
          <w:p w14:paraId="0EC4EF52">
            <w:pPr>
              <w:snapToGrid w:val="0"/>
              <w:spacing w:line="400" w:lineRule="exact"/>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4.2</w:t>
            </w:r>
          </w:p>
        </w:tc>
        <w:tc>
          <w:tcPr>
            <w:tcW w:w="4261" w:type="pct"/>
            <w:tcBorders>
              <w:top w:val="single" w:color="auto" w:sz="4" w:space="0"/>
              <w:left w:val="single" w:color="auto" w:sz="4" w:space="0"/>
              <w:bottom w:val="single" w:color="auto" w:sz="4" w:space="0"/>
              <w:right w:val="single" w:color="auto" w:sz="4" w:space="0"/>
            </w:tcBorders>
            <w:noWrap w:val="0"/>
            <w:vAlign w:val="center"/>
          </w:tcPr>
          <w:p w14:paraId="0FE4BE9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具备消毒日志可查</w:t>
            </w:r>
          </w:p>
        </w:tc>
      </w:tr>
      <w:tr w14:paraId="49AC3A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359C12F3">
            <w:pPr>
              <w:snapToGrid w:val="0"/>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4.3</w:t>
            </w:r>
          </w:p>
        </w:tc>
        <w:tc>
          <w:tcPr>
            <w:tcW w:w="4261" w:type="pct"/>
            <w:tcBorders>
              <w:top w:val="single" w:color="auto" w:sz="4" w:space="0"/>
              <w:bottom w:val="single" w:color="auto" w:sz="4" w:space="0"/>
            </w:tcBorders>
            <w:noWrap w:val="0"/>
            <w:vAlign w:val="center"/>
          </w:tcPr>
          <w:p w14:paraId="12301B3D">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消毒温度≥93摄氏度</w:t>
            </w:r>
          </w:p>
        </w:tc>
      </w:tr>
      <w:tr w14:paraId="0F1D36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1C37401D">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w:t>
            </w:r>
            <w:r>
              <w:rPr>
                <w:rFonts w:hint="eastAsia" w:ascii="宋体" w:hAnsi="宋体" w:eastAsia="宋体" w:cs="宋体"/>
                <w:sz w:val="22"/>
                <w:szCs w:val="22"/>
                <w:highlight w:val="none"/>
                <w:lang w:val="en-US" w:eastAsia="zh-CN"/>
              </w:rPr>
              <w:t>.0</w:t>
            </w:r>
          </w:p>
        </w:tc>
        <w:tc>
          <w:tcPr>
            <w:tcW w:w="4261" w:type="pct"/>
            <w:tcBorders>
              <w:top w:val="single" w:color="auto" w:sz="4" w:space="0"/>
              <w:bottom w:val="single" w:color="auto" w:sz="4" w:space="0"/>
            </w:tcBorders>
            <w:noWrap w:val="0"/>
            <w:vAlign w:val="center"/>
          </w:tcPr>
          <w:p w14:paraId="67C289E4">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b/>
                <w:bCs/>
                <w:sz w:val="22"/>
                <w:szCs w:val="22"/>
                <w:highlight w:val="none"/>
              </w:rPr>
              <w:t>设备配置要求</w:t>
            </w:r>
          </w:p>
        </w:tc>
      </w:tr>
      <w:tr w14:paraId="35BE3C0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4528DF4C">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5.1</w:t>
            </w:r>
          </w:p>
        </w:tc>
        <w:tc>
          <w:tcPr>
            <w:tcW w:w="4261" w:type="pct"/>
            <w:tcBorders>
              <w:top w:val="single" w:color="auto" w:sz="4" w:space="0"/>
              <w:bottom w:val="single" w:color="auto" w:sz="4" w:space="0"/>
            </w:tcBorders>
            <w:noWrap w:val="0"/>
            <w:vAlign w:val="center"/>
          </w:tcPr>
          <w:p w14:paraId="6021424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标准配置主机</w:t>
            </w:r>
            <w:r>
              <w:rPr>
                <w:rFonts w:hint="eastAsia" w:ascii="宋体" w:hAnsi="宋体" w:eastAsia="宋体" w:cs="宋体"/>
                <w:sz w:val="22"/>
                <w:szCs w:val="22"/>
                <w:highlight w:val="none"/>
                <w:lang w:val="en-US" w:eastAsia="zh-CN"/>
              </w:rPr>
              <w:t>27</w:t>
            </w:r>
            <w:r>
              <w:rPr>
                <w:rFonts w:hint="eastAsia" w:ascii="宋体" w:hAnsi="宋体" w:eastAsia="宋体" w:cs="宋体"/>
                <w:sz w:val="22"/>
                <w:szCs w:val="22"/>
                <w:highlight w:val="none"/>
              </w:rPr>
              <w:t>套</w:t>
            </w:r>
          </w:p>
        </w:tc>
      </w:tr>
      <w:tr w14:paraId="72906F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15CD0D83">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5.2</w:t>
            </w:r>
          </w:p>
        </w:tc>
        <w:tc>
          <w:tcPr>
            <w:tcW w:w="4261" w:type="pct"/>
            <w:tcBorders>
              <w:top w:val="single" w:color="auto" w:sz="4" w:space="0"/>
              <w:bottom w:val="single" w:color="auto" w:sz="4" w:space="0"/>
            </w:tcBorders>
            <w:noWrap w:val="0"/>
            <w:vAlign w:val="center"/>
          </w:tcPr>
          <w:p w14:paraId="2A88870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干粉筒支架</w:t>
            </w:r>
            <w:r>
              <w:rPr>
                <w:rFonts w:hint="eastAsia" w:ascii="宋体" w:hAnsi="宋体" w:eastAsia="宋体" w:cs="宋体"/>
                <w:sz w:val="22"/>
                <w:szCs w:val="22"/>
                <w:highlight w:val="none"/>
                <w:lang w:val="en-US" w:eastAsia="zh-CN"/>
              </w:rPr>
              <w:t>27</w:t>
            </w:r>
            <w:r>
              <w:rPr>
                <w:rFonts w:hint="eastAsia" w:ascii="宋体" w:hAnsi="宋体" w:eastAsia="宋体" w:cs="宋体"/>
                <w:sz w:val="22"/>
                <w:szCs w:val="22"/>
                <w:highlight w:val="none"/>
              </w:rPr>
              <w:t>套</w:t>
            </w:r>
          </w:p>
        </w:tc>
      </w:tr>
      <w:tr w14:paraId="71C5AE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6D680C25">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5.3</w:t>
            </w:r>
          </w:p>
        </w:tc>
        <w:tc>
          <w:tcPr>
            <w:tcW w:w="4261" w:type="pct"/>
            <w:tcBorders>
              <w:top w:val="single" w:color="auto" w:sz="4" w:space="0"/>
              <w:bottom w:val="single" w:color="auto" w:sz="4" w:space="0"/>
            </w:tcBorders>
            <w:noWrap w:val="0"/>
            <w:vAlign w:val="center"/>
          </w:tcPr>
          <w:p w14:paraId="37D1ED8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BPM内置血压模块</w:t>
            </w:r>
            <w:r>
              <w:rPr>
                <w:rFonts w:hint="eastAsia" w:ascii="宋体" w:hAnsi="宋体" w:eastAsia="宋体" w:cs="宋体"/>
                <w:sz w:val="22"/>
                <w:szCs w:val="22"/>
                <w:highlight w:val="none"/>
                <w:lang w:val="en-US" w:eastAsia="zh-CN"/>
              </w:rPr>
              <w:t>27</w:t>
            </w:r>
            <w:r>
              <w:rPr>
                <w:rFonts w:hint="eastAsia" w:ascii="宋体" w:hAnsi="宋体" w:eastAsia="宋体" w:cs="宋体"/>
                <w:sz w:val="22"/>
                <w:szCs w:val="22"/>
                <w:highlight w:val="none"/>
              </w:rPr>
              <w:t>套</w:t>
            </w:r>
          </w:p>
        </w:tc>
      </w:tr>
      <w:tr w14:paraId="0631AA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2358BA5D">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5.4</w:t>
            </w:r>
          </w:p>
        </w:tc>
        <w:tc>
          <w:tcPr>
            <w:tcW w:w="4261" w:type="pct"/>
            <w:tcBorders>
              <w:top w:val="single" w:color="auto" w:sz="4" w:space="0"/>
              <w:bottom w:val="single" w:color="auto" w:sz="4" w:space="0"/>
            </w:tcBorders>
            <w:noWrap w:val="0"/>
            <w:vAlign w:val="center"/>
          </w:tcPr>
          <w:p w14:paraId="3115CDA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KT/V在线监测模块</w:t>
            </w:r>
            <w:r>
              <w:rPr>
                <w:rFonts w:hint="eastAsia" w:ascii="宋体" w:hAnsi="宋体" w:eastAsia="宋体" w:cs="宋体"/>
                <w:sz w:val="22"/>
                <w:szCs w:val="22"/>
                <w:highlight w:val="none"/>
                <w:lang w:val="en-US" w:eastAsia="zh-CN"/>
              </w:rPr>
              <w:t>27</w:t>
            </w:r>
            <w:r>
              <w:rPr>
                <w:rFonts w:hint="eastAsia" w:ascii="宋体" w:hAnsi="宋体" w:eastAsia="宋体" w:cs="宋体"/>
                <w:sz w:val="22"/>
                <w:szCs w:val="22"/>
                <w:highlight w:val="none"/>
              </w:rPr>
              <w:t>套</w:t>
            </w:r>
          </w:p>
        </w:tc>
      </w:tr>
      <w:tr w14:paraId="010805E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2D7285D8">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5.5</w:t>
            </w:r>
          </w:p>
        </w:tc>
        <w:tc>
          <w:tcPr>
            <w:tcW w:w="4261" w:type="pct"/>
            <w:tcBorders>
              <w:top w:val="single" w:color="auto" w:sz="4" w:space="0"/>
              <w:bottom w:val="single" w:color="auto" w:sz="4" w:space="0"/>
            </w:tcBorders>
            <w:noWrap w:val="0"/>
            <w:vAlign w:val="center"/>
          </w:tcPr>
          <w:p w14:paraId="3C4E3FC7">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血透软件联机及数据采集盒</w:t>
            </w:r>
            <w:r>
              <w:rPr>
                <w:rFonts w:hint="eastAsia" w:ascii="宋体" w:hAnsi="宋体" w:eastAsia="宋体" w:cs="宋体"/>
                <w:sz w:val="22"/>
                <w:szCs w:val="22"/>
                <w:highlight w:val="none"/>
                <w:lang w:val="en-US" w:eastAsia="zh-CN"/>
              </w:rPr>
              <w:t>配套设施27</w:t>
            </w:r>
            <w:r>
              <w:rPr>
                <w:rFonts w:hint="eastAsia" w:ascii="宋体" w:hAnsi="宋体" w:eastAsia="宋体" w:cs="宋体"/>
                <w:sz w:val="22"/>
                <w:szCs w:val="22"/>
                <w:highlight w:val="none"/>
              </w:rPr>
              <w:t>套</w:t>
            </w:r>
          </w:p>
        </w:tc>
      </w:tr>
      <w:tr w14:paraId="5BAEDD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5712A9AD">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5.6</w:t>
            </w:r>
          </w:p>
        </w:tc>
        <w:tc>
          <w:tcPr>
            <w:tcW w:w="4261" w:type="pct"/>
            <w:tcBorders>
              <w:top w:val="single" w:color="auto" w:sz="4" w:space="0"/>
              <w:bottom w:val="single" w:color="auto" w:sz="4" w:space="0"/>
            </w:tcBorders>
            <w:noWrap w:val="0"/>
            <w:vAlign w:val="center"/>
          </w:tcPr>
          <w:p w14:paraId="6050317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列出详细的配置清单（包括必备的附件）</w:t>
            </w:r>
          </w:p>
        </w:tc>
      </w:tr>
      <w:tr w14:paraId="6F8E38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528F11E1">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5.7</w:t>
            </w:r>
          </w:p>
        </w:tc>
        <w:tc>
          <w:tcPr>
            <w:tcW w:w="4261" w:type="pct"/>
            <w:tcBorders>
              <w:top w:val="single" w:color="auto" w:sz="4" w:space="0"/>
              <w:bottom w:val="single" w:color="auto" w:sz="4" w:space="0"/>
            </w:tcBorders>
            <w:noWrap w:val="0"/>
            <w:vAlign w:val="center"/>
          </w:tcPr>
          <w:p w14:paraId="431A2E0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接诊机1台</w:t>
            </w:r>
          </w:p>
        </w:tc>
      </w:tr>
      <w:tr w14:paraId="63BD53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6ACA986F">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5.8</w:t>
            </w:r>
          </w:p>
        </w:tc>
        <w:tc>
          <w:tcPr>
            <w:tcW w:w="4261" w:type="pct"/>
            <w:tcBorders>
              <w:top w:val="single" w:color="auto" w:sz="4" w:space="0"/>
              <w:bottom w:val="single" w:color="auto" w:sz="4" w:space="0"/>
            </w:tcBorders>
            <w:noWrap w:val="0"/>
            <w:vAlign w:val="center"/>
          </w:tcPr>
          <w:p w14:paraId="68570C1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体重秤1台</w:t>
            </w:r>
          </w:p>
        </w:tc>
      </w:tr>
      <w:tr w14:paraId="42DA50C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738" w:type="pct"/>
            <w:tcBorders>
              <w:top w:val="single" w:color="auto" w:sz="4" w:space="0"/>
              <w:bottom w:val="single" w:color="auto" w:sz="4" w:space="0"/>
            </w:tcBorders>
            <w:noWrap w:val="0"/>
            <w:vAlign w:val="center"/>
          </w:tcPr>
          <w:p w14:paraId="382FF2C9">
            <w:pPr>
              <w:spacing w:line="400" w:lineRule="exact"/>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5.9</w:t>
            </w:r>
          </w:p>
        </w:tc>
        <w:tc>
          <w:tcPr>
            <w:tcW w:w="4261" w:type="pct"/>
            <w:tcBorders>
              <w:top w:val="single" w:color="auto" w:sz="4" w:space="0"/>
              <w:bottom w:val="single" w:color="auto" w:sz="4" w:space="0"/>
            </w:tcBorders>
            <w:noWrap w:val="0"/>
            <w:vAlign w:val="center"/>
          </w:tcPr>
          <w:p w14:paraId="28740922">
            <w:pPr>
              <w:spacing w:line="400" w:lineRule="exact"/>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配套相应血透机台数的病床</w:t>
            </w:r>
            <w:r>
              <w:rPr>
                <w:rFonts w:hint="eastAsia" w:ascii="宋体" w:hAnsi="宋体" w:eastAsia="宋体" w:cs="宋体"/>
                <w:sz w:val="22"/>
                <w:szCs w:val="22"/>
                <w:highlight w:val="none"/>
                <w:lang w:val="en-US" w:eastAsia="zh-CN"/>
              </w:rPr>
              <w:t>27张</w:t>
            </w:r>
          </w:p>
        </w:tc>
      </w:tr>
    </w:tbl>
    <w:p w14:paraId="757F76C5">
      <w:pPr>
        <w:spacing w:line="360" w:lineRule="auto"/>
        <w:jc w:val="left"/>
        <w:rPr>
          <w:rFonts w:hint="eastAsia"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br w:type="textWrapping"/>
      </w:r>
      <w:r>
        <w:rPr>
          <w:rFonts w:hint="eastAsia" w:ascii="新宋体" w:hAnsi="新宋体" w:eastAsia="新宋体" w:cs="新宋体"/>
          <w:b/>
          <w:bCs/>
          <w:color w:val="auto"/>
          <w:sz w:val="22"/>
          <w:szCs w:val="22"/>
          <w:highlight w:val="none"/>
          <w:lang w:val="en-US" w:eastAsia="zh-CN"/>
        </w:rPr>
        <w:t>2、血液透析设备（双泵血滤机）技术参数要求</w:t>
      </w:r>
    </w:p>
    <w:tbl>
      <w:tblPr>
        <w:tblStyle w:val="55"/>
        <w:tblW w:w="5022"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368"/>
        <w:gridCol w:w="8529"/>
      </w:tblGrid>
      <w:tr w14:paraId="3F91F4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8" w:hRule="atLeast"/>
          <w:jc w:val="center"/>
        </w:trPr>
        <w:tc>
          <w:tcPr>
            <w:tcW w:w="691" w:type="pct"/>
            <w:noWrap w:val="0"/>
            <w:vAlign w:val="center"/>
          </w:tcPr>
          <w:p w14:paraId="50E1DB80">
            <w:pPr>
              <w:jc w:val="center"/>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序号</w:t>
            </w:r>
          </w:p>
        </w:tc>
        <w:tc>
          <w:tcPr>
            <w:tcW w:w="4308" w:type="pct"/>
            <w:noWrap w:val="0"/>
            <w:vAlign w:val="center"/>
          </w:tcPr>
          <w:p w14:paraId="2CD940F3">
            <w:pPr>
              <w:jc w:val="center"/>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招 标 规 格</w:t>
            </w:r>
          </w:p>
        </w:tc>
      </w:tr>
      <w:tr w14:paraId="60FD35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top"/>
          </w:tcPr>
          <w:p w14:paraId="6BD54B0D">
            <w:pPr>
              <w:ind w:firstLine="110" w:firstLineChars="50"/>
              <w:jc w:val="center"/>
              <w:rPr>
                <w:rFonts w:hint="eastAsia" w:ascii="宋体" w:hAnsi="宋体" w:eastAsia="宋体" w:cs="宋体"/>
                <w:b/>
                <w:bCs/>
                <w:sz w:val="22"/>
                <w:szCs w:val="22"/>
                <w:highlight w:val="none"/>
              </w:rPr>
            </w:pPr>
            <w:r>
              <w:rPr>
                <w:rFonts w:hint="eastAsia" w:ascii="宋体" w:hAnsi="宋体" w:eastAsia="宋体" w:cs="宋体"/>
                <w:b/>
                <w:bCs/>
                <w:sz w:val="22"/>
                <w:szCs w:val="22"/>
                <w:highlight w:val="none"/>
              </w:rPr>
              <w:t>一</w:t>
            </w:r>
          </w:p>
        </w:tc>
        <w:tc>
          <w:tcPr>
            <w:tcW w:w="4308" w:type="pct"/>
            <w:noWrap w:val="0"/>
            <w:vAlign w:val="center"/>
          </w:tcPr>
          <w:p w14:paraId="178F6412">
            <w:pPr>
              <w:jc w:val="center"/>
              <w:rPr>
                <w:rFonts w:hint="eastAsia" w:ascii="宋体" w:hAnsi="宋体" w:eastAsia="宋体" w:cs="宋体"/>
                <w:b/>
                <w:bCs/>
                <w:sz w:val="22"/>
                <w:szCs w:val="22"/>
                <w:highlight w:val="none"/>
              </w:rPr>
            </w:pPr>
            <w:r>
              <w:rPr>
                <w:rFonts w:hint="eastAsia" w:ascii="宋体" w:hAnsi="宋体" w:eastAsia="宋体" w:cs="宋体"/>
                <w:b/>
                <w:sz w:val="22"/>
                <w:szCs w:val="22"/>
                <w:highlight w:val="none"/>
              </w:rPr>
              <w:t>主要功能要求与技术参数</w:t>
            </w:r>
          </w:p>
        </w:tc>
      </w:tr>
      <w:tr w14:paraId="115BC7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691" w:type="pct"/>
            <w:noWrap w:val="0"/>
            <w:vAlign w:val="center"/>
          </w:tcPr>
          <w:p w14:paraId="1555BB87">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w:t>
            </w:r>
          </w:p>
        </w:tc>
        <w:tc>
          <w:tcPr>
            <w:tcW w:w="4308" w:type="pct"/>
            <w:noWrap w:val="0"/>
            <w:vAlign w:val="center"/>
          </w:tcPr>
          <w:p w14:paraId="6B549CE0">
            <w:pPr>
              <w:rPr>
                <w:rFonts w:hint="eastAsia" w:ascii="宋体" w:hAnsi="宋体" w:eastAsia="宋体" w:cs="宋体"/>
                <w:sz w:val="22"/>
                <w:szCs w:val="22"/>
                <w:highlight w:val="none"/>
              </w:rPr>
            </w:pPr>
            <w:r>
              <w:rPr>
                <w:rFonts w:hint="eastAsia" w:ascii="宋体" w:hAnsi="宋体" w:eastAsia="宋体" w:cs="宋体"/>
                <w:sz w:val="22"/>
                <w:szCs w:val="22"/>
                <w:highlight w:val="none"/>
              </w:rPr>
              <w:t>适用范围：适用于血液透析中心急、慢性肾功能衰竭的替代治疗，具备血液滤过HF、血液透析滤过HDF以及常规透析和碳酸盐透析功能</w:t>
            </w:r>
          </w:p>
        </w:tc>
      </w:tr>
      <w:tr w14:paraId="2CE7CB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0C5835A3">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w:t>
            </w:r>
          </w:p>
        </w:tc>
        <w:tc>
          <w:tcPr>
            <w:tcW w:w="4308" w:type="pct"/>
            <w:noWrap w:val="0"/>
            <w:vAlign w:val="center"/>
          </w:tcPr>
          <w:p w14:paraId="456C7145">
            <w:pPr>
              <w:rPr>
                <w:rFonts w:hint="eastAsia" w:ascii="宋体" w:hAnsi="宋体" w:eastAsia="宋体" w:cs="宋体"/>
                <w:sz w:val="22"/>
                <w:szCs w:val="22"/>
                <w:highlight w:val="none"/>
              </w:rPr>
            </w:pPr>
            <w:r>
              <w:rPr>
                <w:rFonts w:hint="eastAsia" w:ascii="宋体" w:hAnsi="宋体" w:eastAsia="宋体" w:cs="宋体"/>
                <w:sz w:val="22"/>
                <w:szCs w:val="22"/>
                <w:highlight w:val="none"/>
              </w:rPr>
              <w:t>触控中文≥15英寸彩屏，保证足够和精确的信息量，具有中文及其他多种操作语言</w:t>
            </w:r>
          </w:p>
        </w:tc>
      </w:tr>
      <w:tr w14:paraId="156FCF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0914AE1">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w:t>
            </w:r>
          </w:p>
        </w:tc>
        <w:tc>
          <w:tcPr>
            <w:tcW w:w="4308" w:type="pct"/>
            <w:noWrap w:val="0"/>
            <w:vAlign w:val="center"/>
          </w:tcPr>
          <w:p w14:paraId="2C093E1A">
            <w:pPr>
              <w:rPr>
                <w:rFonts w:hint="eastAsia" w:ascii="宋体" w:hAnsi="宋体" w:eastAsia="宋体" w:cs="宋体"/>
                <w:sz w:val="22"/>
                <w:szCs w:val="22"/>
                <w:highlight w:val="none"/>
              </w:rPr>
            </w:pPr>
            <w:r>
              <w:rPr>
                <w:rFonts w:hint="eastAsia" w:ascii="宋体" w:hAnsi="宋体" w:eastAsia="宋体" w:cs="宋体"/>
                <w:sz w:val="22"/>
                <w:szCs w:val="22"/>
                <w:highlight w:val="none"/>
              </w:rPr>
              <w:t>双通道电磁容量超滤系统，确保超滤准确，流量连续无死腔，安全无卫生隐患</w:t>
            </w:r>
          </w:p>
        </w:tc>
      </w:tr>
      <w:tr w14:paraId="7D0C26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DB394A4">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4</w:t>
            </w:r>
          </w:p>
        </w:tc>
        <w:tc>
          <w:tcPr>
            <w:tcW w:w="4308" w:type="pct"/>
            <w:noWrap w:val="0"/>
            <w:vAlign w:val="center"/>
          </w:tcPr>
          <w:p w14:paraId="69A78093">
            <w:pPr>
              <w:rPr>
                <w:rFonts w:hint="eastAsia" w:ascii="宋体" w:hAnsi="宋体" w:eastAsia="宋体" w:cs="宋体"/>
                <w:sz w:val="22"/>
                <w:szCs w:val="22"/>
                <w:highlight w:val="none"/>
              </w:rPr>
            </w:pPr>
            <w:r>
              <w:rPr>
                <w:rFonts w:hint="eastAsia" w:ascii="宋体" w:hAnsi="宋体" w:eastAsia="宋体" w:cs="宋体"/>
                <w:sz w:val="22"/>
                <w:szCs w:val="22"/>
                <w:highlight w:val="none"/>
              </w:rPr>
              <w:t>具有自动预冲功能，一键预约，自动启动，无需翻转透析器</w:t>
            </w:r>
          </w:p>
        </w:tc>
      </w:tr>
      <w:tr w14:paraId="638DA3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3994CE87">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5</w:t>
            </w:r>
          </w:p>
        </w:tc>
        <w:tc>
          <w:tcPr>
            <w:tcW w:w="4308" w:type="pct"/>
            <w:noWrap w:val="0"/>
            <w:vAlign w:val="center"/>
          </w:tcPr>
          <w:p w14:paraId="685C53E7">
            <w:pPr>
              <w:rPr>
                <w:rFonts w:hint="eastAsia" w:ascii="宋体" w:hAnsi="宋体" w:eastAsia="宋体" w:cs="宋体"/>
                <w:sz w:val="22"/>
                <w:szCs w:val="22"/>
                <w:highlight w:val="none"/>
              </w:rPr>
            </w:pPr>
            <w:r>
              <w:rPr>
                <w:rFonts w:hint="eastAsia" w:ascii="宋体" w:hAnsi="宋体" w:eastAsia="宋体" w:cs="宋体"/>
                <w:sz w:val="22"/>
                <w:szCs w:val="22"/>
                <w:highlight w:val="none"/>
              </w:rPr>
              <w:t>置换液流速范围：1.2～27L/H</w:t>
            </w:r>
          </w:p>
        </w:tc>
      </w:tr>
      <w:tr w14:paraId="22C681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1AC20DE1">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6</w:t>
            </w:r>
          </w:p>
        </w:tc>
        <w:tc>
          <w:tcPr>
            <w:tcW w:w="4308" w:type="pct"/>
            <w:noWrap w:val="0"/>
            <w:vAlign w:val="center"/>
          </w:tcPr>
          <w:p w14:paraId="277C331D">
            <w:pPr>
              <w:rPr>
                <w:rFonts w:hint="eastAsia" w:ascii="宋体" w:hAnsi="宋体" w:eastAsia="宋体" w:cs="宋体"/>
                <w:sz w:val="22"/>
                <w:szCs w:val="22"/>
                <w:highlight w:val="none"/>
              </w:rPr>
            </w:pPr>
            <w:r>
              <w:rPr>
                <w:rFonts w:hint="eastAsia" w:ascii="宋体" w:hAnsi="宋体" w:eastAsia="宋体" w:cs="宋体"/>
                <w:sz w:val="22"/>
                <w:szCs w:val="22"/>
                <w:highlight w:val="none"/>
              </w:rPr>
              <w:t>置换液流量在HDF/HFI治疗模式下，最大150L</w:t>
            </w:r>
          </w:p>
        </w:tc>
      </w:tr>
      <w:tr w14:paraId="4AF8AD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7CB77510">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7</w:t>
            </w:r>
          </w:p>
        </w:tc>
        <w:tc>
          <w:tcPr>
            <w:tcW w:w="4308" w:type="pct"/>
            <w:noWrap w:val="0"/>
            <w:vAlign w:val="center"/>
          </w:tcPr>
          <w:p w14:paraId="6B6E6114">
            <w:pPr>
              <w:rPr>
                <w:rFonts w:hint="eastAsia" w:ascii="宋体" w:hAnsi="宋体" w:eastAsia="宋体" w:cs="宋体"/>
                <w:sz w:val="22"/>
                <w:szCs w:val="22"/>
                <w:highlight w:val="none"/>
              </w:rPr>
            </w:pPr>
            <w:r>
              <w:rPr>
                <w:rFonts w:hint="eastAsia" w:ascii="宋体" w:hAnsi="宋体" w:eastAsia="宋体" w:cs="宋体"/>
                <w:sz w:val="22"/>
                <w:szCs w:val="22"/>
                <w:highlight w:val="none"/>
              </w:rPr>
              <w:t>血泵流量：10-580 ml/min</w:t>
            </w:r>
          </w:p>
        </w:tc>
      </w:tr>
      <w:tr w14:paraId="65CA3A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52A44216">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8</w:t>
            </w:r>
          </w:p>
        </w:tc>
        <w:tc>
          <w:tcPr>
            <w:tcW w:w="4308" w:type="pct"/>
            <w:noWrap w:val="0"/>
            <w:vAlign w:val="center"/>
          </w:tcPr>
          <w:p w14:paraId="03FDD5E7">
            <w:pPr>
              <w:rPr>
                <w:rFonts w:hint="eastAsia" w:ascii="宋体" w:hAnsi="宋体" w:eastAsia="宋体" w:cs="宋体"/>
                <w:sz w:val="22"/>
                <w:szCs w:val="22"/>
                <w:highlight w:val="none"/>
              </w:rPr>
            </w:pPr>
            <w:r>
              <w:rPr>
                <w:rFonts w:hint="eastAsia" w:ascii="宋体" w:hAnsi="宋体" w:eastAsia="宋体" w:cs="宋体"/>
                <w:sz w:val="22"/>
                <w:szCs w:val="22"/>
                <w:highlight w:val="none"/>
              </w:rPr>
              <w:t>空气探测器：超声波探测器</w:t>
            </w:r>
          </w:p>
        </w:tc>
      </w:tr>
      <w:tr w14:paraId="1290D3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1911788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9</w:t>
            </w:r>
          </w:p>
        </w:tc>
        <w:tc>
          <w:tcPr>
            <w:tcW w:w="4308" w:type="pct"/>
            <w:noWrap w:val="0"/>
            <w:vAlign w:val="center"/>
          </w:tcPr>
          <w:p w14:paraId="14929A1F">
            <w:pPr>
              <w:rPr>
                <w:rFonts w:hint="eastAsia" w:ascii="宋体" w:hAnsi="宋体" w:eastAsia="宋体" w:cs="宋体"/>
                <w:sz w:val="22"/>
                <w:szCs w:val="22"/>
                <w:highlight w:val="none"/>
              </w:rPr>
            </w:pPr>
            <w:r>
              <w:rPr>
                <w:rFonts w:hint="eastAsia" w:ascii="宋体" w:hAnsi="宋体" w:eastAsia="宋体" w:cs="宋体"/>
                <w:sz w:val="22"/>
                <w:szCs w:val="22"/>
                <w:highlight w:val="none"/>
              </w:rPr>
              <w:t>静脉压监测：+10 mmHg — +400 mmHg</w:t>
            </w:r>
          </w:p>
        </w:tc>
      </w:tr>
      <w:tr w14:paraId="732234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4C7644A9">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10</w:t>
            </w:r>
          </w:p>
        </w:tc>
        <w:tc>
          <w:tcPr>
            <w:tcW w:w="4308" w:type="pct"/>
            <w:noWrap w:val="0"/>
            <w:vAlign w:val="center"/>
          </w:tcPr>
          <w:p w14:paraId="53C8DC94">
            <w:pPr>
              <w:rPr>
                <w:rFonts w:hint="eastAsia" w:ascii="宋体" w:hAnsi="宋体" w:eastAsia="宋体" w:cs="宋体"/>
                <w:sz w:val="22"/>
                <w:szCs w:val="22"/>
                <w:highlight w:val="none"/>
              </w:rPr>
            </w:pPr>
            <w:r>
              <w:rPr>
                <w:rFonts w:hint="eastAsia" w:ascii="宋体" w:hAnsi="宋体" w:eastAsia="宋体" w:cs="宋体"/>
                <w:sz w:val="22"/>
                <w:szCs w:val="22"/>
                <w:highlight w:val="none"/>
              </w:rPr>
              <w:t>动脉压监测：-300 mmHg — +150 mmHg</w:t>
            </w:r>
          </w:p>
        </w:tc>
      </w:tr>
      <w:tr w14:paraId="44A43A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1" w:hRule="atLeast"/>
          <w:jc w:val="center"/>
        </w:trPr>
        <w:tc>
          <w:tcPr>
            <w:tcW w:w="691" w:type="pct"/>
            <w:noWrap w:val="0"/>
            <w:vAlign w:val="center"/>
          </w:tcPr>
          <w:p w14:paraId="75D6EE4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eastAsia="zh-CN"/>
              </w:rPr>
              <w:t>1</w:t>
            </w:r>
            <w:r>
              <w:rPr>
                <w:rFonts w:hint="eastAsia" w:ascii="宋体" w:hAnsi="宋体" w:eastAsia="宋体" w:cs="宋体"/>
                <w:sz w:val="22"/>
                <w:szCs w:val="22"/>
                <w:highlight w:val="none"/>
                <w:lang w:val="en-US" w:eastAsia="zh-CN"/>
              </w:rPr>
              <w:t>.</w:t>
            </w:r>
            <w:r>
              <w:rPr>
                <w:rFonts w:hint="eastAsia" w:ascii="宋体" w:hAnsi="宋体" w:eastAsia="宋体" w:cs="宋体"/>
                <w:sz w:val="22"/>
                <w:szCs w:val="22"/>
                <w:highlight w:val="none"/>
              </w:rPr>
              <w:t>11</w:t>
            </w:r>
          </w:p>
        </w:tc>
        <w:tc>
          <w:tcPr>
            <w:tcW w:w="4308" w:type="pct"/>
            <w:noWrap w:val="0"/>
            <w:vAlign w:val="center"/>
          </w:tcPr>
          <w:p w14:paraId="23C9429B">
            <w:pPr>
              <w:rPr>
                <w:rFonts w:hint="eastAsia" w:ascii="宋体" w:hAnsi="宋体" w:eastAsia="宋体" w:cs="宋体"/>
                <w:sz w:val="22"/>
                <w:szCs w:val="22"/>
                <w:highlight w:val="none"/>
              </w:rPr>
            </w:pPr>
            <w:r>
              <w:rPr>
                <w:rFonts w:hint="eastAsia" w:ascii="宋体" w:hAnsi="宋体" w:eastAsia="宋体" w:cs="宋体"/>
                <w:sz w:val="22"/>
                <w:szCs w:val="22"/>
                <w:highlight w:val="none"/>
              </w:rPr>
              <w:t>跨膜压监测：-200 mmHg — +600 mmHg</w:t>
            </w:r>
          </w:p>
        </w:tc>
      </w:tr>
      <w:tr w14:paraId="60B1B9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0AAE5F3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12</w:t>
            </w:r>
          </w:p>
        </w:tc>
        <w:tc>
          <w:tcPr>
            <w:tcW w:w="4308" w:type="pct"/>
            <w:noWrap w:val="0"/>
            <w:vAlign w:val="center"/>
          </w:tcPr>
          <w:p w14:paraId="1A2C2A04">
            <w:pPr>
              <w:rPr>
                <w:rFonts w:hint="eastAsia" w:ascii="宋体" w:hAnsi="宋体" w:eastAsia="宋体" w:cs="宋体"/>
                <w:sz w:val="22"/>
                <w:szCs w:val="22"/>
                <w:highlight w:val="none"/>
              </w:rPr>
            </w:pPr>
            <w:r>
              <w:rPr>
                <w:rFonts w:hint="eastAsia" w:ascii="宋体" w:hAnsi="宋体" w:eastAsia="宋体" w:cs="宋体"/>
                <w:sz w:val="22"/>
                <w:szCs w:val="22"/>
                <w:highlight w:val="none"/>
              </w:rPr>
              <w:t>肝素流速可调，具有肝素追加功能</w:t>
            </w:r>
          </w:p>
        </w:tc>
      </w:tr>
      <w:tr w14:paraId="67E7CD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37027C7">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13</w:t>
            </w:r>
          </w:p>
        </w:tc>
        <w:tc>
          <w:tcPr>
            <w:tcW w:w="4308" w:type="pct"/>
            <w:noWrap w:val="0"/>
            <w:vAlign w:val="center"/>
          </w:tcPr>
          <w:p w14:paraId="5EF7DBCB">
            <w:pPr>
              <w:rPr>
                <w:rFonts w:hint="eastAsia" w:ascii="宋体" w:hAnsi="宋体" w:eastAsia="宋体" w:cs="宋体"/>
                <w:sz w:val="22"/>
                <w:szCs w:val="22"/>
                <w:highlight w:val="none"/>
              </w:rPr>
            </w:pPr>
            <w:r>
              <w:rPr>
                <w:rFonts w:hint="eastAsia" w:ascii="宋体" w:hAnsi="宋体" w:eastAsia="宋体" w:cs="宋体"/>
                <w:sz w:val="22"/>
                <w:szCs w:val="22"/>
                <w:highlight w:val="none"/>
              </w:rPr>
              <w:t>漏血探测器：红外线探测器</w:t>
            </w:r>
          </w:p>
        </w:tc>
      </w:tr>
      <w:tr w14:paraId="01B5E0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A3514E9">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14</w:t>
            </w:r>
          </w:p>
        </w:tc>
        <w:tc>
          <w:tcPr>
            <w:tcW w:w="4308" w:type="pct"/>
            <w:noWrap w:val="0"/>
            <w:vAlign w:val="center"/>
          </w:tcPr>
          <w:p w14:paraId="0BAD308B">
            <w:pPr>
              <w:rPr>
                <w:rFonts w:hint="eastAsia" w:ascii="宋体" w:hAnsi="宋体" w:eastAsia="宋体" w:cs="宋体"/>
                <w:sz w:val="22"/>
                <w:szCs w:val="22"/>
                <w:highlight w:val="none"/>
              </w:rPr>
            </w:pPr>
            <w:r>
              <w:rPr>
                <w:rFonts w:hint="eastAsia" w:ascii="宋体" w:hAnsi="宋体" w:eastAsia="宋体" w:cs="宋体"/>
                <w:sz w:val="22"/>
                <w:szCs w:val="22"/>
                <w:highlight w:val="none"/>
              </w:rPr>
              <w:t>透析液流速300-800ml/min，调节梯度50 ml/min</w:t>
            </w:r>
          </w:p>
        </w:tc>
      </w:tr>
      <w:tr w14:paraId="55563B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4A38E94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15</w:t>
            </w:r>
          </w:p>
        </w:tc>
        <w:tc>
          <w:tcPr>
            <w:tcW w:w="4308" w:type="pct"/>
            <w:noWrap w:val="0"/>
            <w:vAlign w:val="center"/>
          </w:tcPr>
          <w:p w14:paraId="578AB78E">
            <w:pPr>
              <w:rPr>
                <w:rFonts w:hint="eastAsia" w:ascii="宋体" w:hAnsi="宋体" w:eastAsia="宋体" w:cs="宋体"/>
                <w:sz w:val="22"/>
                <w:szCs w:val="22"/>
                <w:highlight w:val="none"/>
              </w:rPr>
            </w:pPr>
            <w:r>
              <w:rPr>
                <w:rFonts w:hint="eastAsia" w:ascii="宋体" w:hAnsi="宋体" w:eastAsia="宋体" w:cs="宋体"/>
                <w:sz w:val="22"/>
                <w:szCs w:val="22"/>
                <w:highlight w:val="none"/>
              </w:rPr>
              <w:t>透析液温度34 — 39.5℃可调</w:t>
            </w:r>
          </w:p>
        </w:tc>
      </w:tr>
      <w:tr w14:paraId="7640C6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5" w:hRule="atLeast"/>
          <w:jc w:val="center"/>
        </w:trPr>
        <w:tc>
          <w:tcPr>
            <w:tcW w:w="691" w:type="pct"/>
            <w:noWrap w:val="0"/>
            <w:vAlign w:val="center"/>
          </w:tcPr>
          <w:p w14:paraId="5B232709">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16</w:t>
            </w:r>
          </w:p>
        </w:tc>
        <w:tc>
          <w:tcPr>
            <w:tcW w:w="4308" w:type="pct"/>
            <w:noWrap w:val="0"/>
            <w:vAlign w:val="center"/>
          </w:tcPr>
          <w:p w14:paraId="53E639F8">
            <w:pPr>
              <w:rPr>
                <w:rFonts w:hint="eastAsia" w:ascii="宋体" w:hAnsi="宋体" w:eastAsia="宋体" w:cs="宋体"/>
                <w:sz w:val="22"/>
                <w:szCs w:val="22"/>
                <w:highlight w:val="none"/>
              </w:rPr>
            </w:pPr>
            <w:r>
              <w:rPr>
                <w:rFonts w:hint="eastAsia" w:ascii="宋体" w:hAnsi="宋体" w:eastAsia="宋体" w:cs="宋体"/>
                <w:sz w:val="22"/>
                <w:szCs w:val="22"/>
                <w:highlight w:val="none"/>
              </w:rPr>
              <w:t>具有预冲液收集排放装置，无需要废液袋</w:t>
            </w:r>
          </w:p>
        </w:tc>
      </w:tr>
      <w:tr w14:paraId="5BF09B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17F61FE7">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17</w:t>
            </w:r>
          </w:p>
        </w:tc>
        <w:tc>
          <w:tcPr>
            <w:tcW w:w="4308" w:type="pct"/>
            <w:noWrap w:val="0"/>
            <w:vAlign w:val="center"/>
          </w:tcPr>
          <w:p w14:paraId="0382EBFE">
            <w:pPr>
              <w:rPr>
                <w:rFonts w:hint="eastAsia" w:ascii="宋体" w:hAnsi="宋体" w:eastAsia="宋体" w:cs="宋体"/>
                <w:sz w:val="22"/>
                <w:szCs w:val="22"/>
                <w:highlight w:val="none"/>
              </w:rPr>
            </w:pPr>
            <w:r>
              <w:rPr>
                <w:rFonts w:hint="eastAsia" w:ascii="宋体" w:hAnsi="宋体" w:eastAsia="宋体" w:cs="宋体"/>
                <w:sz w:val="22"/>
                <w:szCs w:val="22"/>
                <w:highlight w:val="none"/>
              </w:rPr>
              <w:t>电导率调节范围：12.5—16.5ms/cm</w:t>
            </w:r>
          </w:p>
        </w:tc>
      </w:tr>
      <w:tr w14:paraId="5199E6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13BABC70">
            <w:pPr>
              <w:jc w:val="center"/>
              <w:rPr>
                <w:rFonts w:hint="eastAsia" w:ascii="宋体" w:hAnsi="宋体" w:eastAsia="宋体" w:cs="宋体"/>
                <w:sz w:val="22"/>
                <w:szCs w:val="22"/>
                <w:highlight w:val="none"/>
                <w:lang w:val="en-US"/>
              </w:rPr>
            </w:pPr>
            <w:r>
              <w:rPr>
                <w:rFonts w:hint="eastAsia" w:ascii="宋体" w:hAnsi="宋体" w:eastAsia="宋体" w:cs="宋体"/>
                <w:sz w:val="22"/>
                <w:szCs w:val="22"/>
                <w:highlight w:val="none"/>
                <w:lang w:eastAsia="zh-CN"/>
              </w:rPr>
              <w:t>1</w:t>
            </w:r>
            <w:r>
              <w:rPr>
                <w:rFonts w:hint="eastAsia" w:ascii="宋体" w:hAnsi="宋体" w:eastAsia="宋体" w:cs="宋体"/>
                <w:sz w:val="22"/>
                <w:szCs w:val="22"/>
                <w:highlight w:val="none"/>
                <w:lang w:val="en-US" w:eastAsia="zh-CN"/>
              </w:rPr>
              <w:t>.18</w:t>
            </w:r>
          </w:p>
        </w:tc>
        <w:tc>
          <w:tcPr>
            <w:tcW w:w="4308" w:type="pct"/>
            <w:noWrap w:val="0"/>
            <w:vAlign w:val="center"/>
          </w:tcPr>
          <w:p w14:paraId="3764BDC2">
            <w:pPr>
              <w:rPr>
                <w:rFonts w:hint="eastAsia" w:ascii="宋体" w:hAnsi="宋体" w:eastAsia="宋体" w:cs="宋体"/>
                <w:sz w:val="22"/>
                <w:szCs w:val="22"/>
                <w:highlight w:val="none"/>
              </w:rPr>
            </w:pPr>
            <w:r>
              <w:rPr>
                <w:rFonts w:hint="eastAsia" w:ascii="宋体" w:hAnsi="宋体" w:eastAsia="宋体" w:cs="宋体"/>
                <w:sz w:val="22"/>
                <w:szCs w:val="22"/>
                <w:highlight w:val="none"/>
              </w:rPr>
              <w:t>超滤量：0-24L</w:t>
            </w:r>
          </w:p>
        </w:tc>
      </w:tr>
      <w:tr w14:paraId="2C622F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7F01FBB9">
            <w:pPr>
              <w:jc w:val="center"/>
              <w:rPr>
                <w:rFonts w:hint="eastAsia" w:ascii="宋体" w:hAnsi="宋体" w:eastAsia="宋体" w:cs="宋体"/>
                <w:sz w:val="22"/>
                <w:szCs w:val="22"/>
                <w:highlight w:val="none"/>
              </w:rPr>
            </w:pPr>
            <w:r>
              <w:rPr>
                <w:rFonts w:hint="eastAsia" w:ascii="新宋体" w:hAnsi="新宋体" w:eastAsia="新宋体" w:cs="新宋体"/>
                <w:b/>
                <w:bCs/>
                <w:color w:val="auto"/>
                <w:sz w:val="22"/>
                <w:szCs w:val="22"/>
                <w:highlight w:val="none"/>
                <w:u w:val="single"/>
              </w:rPr>
              <w:t>▲</w:t>
            </w:r>
            <w:r>
              <w:rPr>
                <w:rFonts w:hint="eastAsia" w:ascii="宋体" w:hAnsi="宋体" w:eastAsia="宋体" w:cs="宋体"/>
                <w:b/>
                <w:bCs/>
                <w:sz w:val="22"/>
                <w:szCs w:val="22"/>
                <w:highlight w:val="none"/>
                <w:u w:val="single"/>
                <w:lang w:val="en-US" w:eastAsia="zh-CN"/>
              </w:rPr>
              <w:t>1.</w:t>
            </w:r>
            <w:r>
              <w:rPr>
                <w:rFonts w:hint="eastAsia" w:ascii="宋体" w:hAnsi="宋体" w:eastAsia="宋体" w:cs="宋体"/>
                <w:b/>
                <w:bCs/>
                <w:sz w:val="22"/>
                <w:szCs w:val="22"/>
                <w:highlight w:val="none"/>
                <w:u w:val="single"/>
              </w:rPr>
              <w:t>19</w:t>
            </w:r>
          </w:p>
        </w:tc>
        <w:tc>
          <w:tcPr>
            <w:tcW w:w="4308" w:type="pct"/>
            <w:noWrap w:val="0"/>
            <w:vAlign w:val="center"/>
          </w:tcPr>
          <w:p w14:paraId="1C72753B">
            <w:pPr>
              <w:rPr>
                <w:rFonts w:hint="eastAsia" w:ascii="宋体" w:hAnsi="宋体" w:eastAsia="宋体" w:cs="宋体"/>
                <w:sz w:val="22"/>
                <w:szCs w:val="22"/>
                <w:highlight w:val="none"/>
              </w:rPr>
            </w:pPr>
            <w:r>
              <w:rPr>
                <w:rFonts w:hint="eastAsia" w:ascii="宋体" w:hAnsi="宋体" w:eastAsia="宋体" w:cs="宋体"/>
                <w:b/>
                <w:bCs/>
                <w:color w:val="000000"/>
                <w:sz w:val="22"/>
                <w:szCs w:val="22"/>
                <w:highlight w:val="none"/>
                <w:u w:val="single"/>
              </w:rPr>
              <w:t>提供化学消毒、高温</w:t>
            </w:r>
            <w:r>
              <w:rPr>
                <w:rFonts w:hint="eastAsia" w:ascii="宋体" w:hAnsi="宋体" w:eastAsia="宋体" w:cs="宋体"/>
                <w:b/>
                <w:bCs/>
                <w:color w:val="000000"/>
                <w:sz w:val="22"/>
                <w:szCs w:val="22"/>
                <w:highlight w:val="none"/>
                <w:u w:val="single"/>
                <w:lang w:eastAsia="zh-CN"/>
              </w:rPr>
              <w:t>热水</w:t>
            </w:r>
            <w:r>
              <w:rPr>
                <w:rFonts w:hint="eastAsia" w:ascii="宋体" w:hAnsi="宋体" w:eastAsia="宋体" w:cs="宋体"/>
                <w:b/>
                <w:bCs/>
                <w:color w:val="000000"/>
                <w:sz w:val="22"/>
                <w:szCs w:val="22"/>
                <w:highlight w:val="none"/>
                <w:u w:val="single"/>
              </w:rPr>
              <w:t>消毒、清洗棒消毒</w:t>
            </w:r>
            <w:r>
              <w:rPr>
                <w:rFonts w:hint="eastAsia" w:ascii="宋体" w:hAnsi="宋体" w:eastAsia="宋体" w:cs="宋体"/>
                <w:b/>
                <w:bCs/>
                <w:color w:val="000000"/>
                <w:sz w:val="22"/>
                <w:szCs w:val="22"/>
                <w:highlight w:val="none"/>
                <w:u w:val="single"/>
                <w:lang w:eastAsia="zh-CN"/>
              </w:rPr>
              <w:t>等</w:t>
            </w:r>
            <w:r>
              <w:rPr>
                <w:rFonts w:hint="eastAsia" w:ascii="宋体" w:hAnsi="宋体" w:eastAsia="宋体" w:cs="宋体"/>
                <w:b/>
                <w:bCs/>
                <w:color w:val="000000"/>
                <w:sz w:val="22"/>
                <w:szCs w:val="22"/>
                <w:highlight w:val="none"/>
                <w:u w:val="single"/>
              </w:rPr>
              <w:t>消毒方式，消毒，脱钙可一次完成</w:t>
            </w:r>
            <w:r>
              <w:rPr>
                <w:rFonts w:hint="eastAsia" w:ascii="宋体" w:hAnsi="宋体" w:eastAsia="宋体" w:cs="宋体"/>
                <w:b/>
                <w:bCs/>
                <w:color w:val="000000"/>
                <w:sz w:val="22"/>
                <w:szCs w:val="22"/>
                <w:highlight w:val="none"/>
                <w:u w:val="single"/>
                <w:lang w:eastAsia="zh-CN"/>
              </w:rPr>
              <w:t>。</w:t>
            </w:r>
          </w:p>
        </w:tc>
      </w:tr>
      <w:tr w14:paraId="48FB27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3E4C4231">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20</w:t>
            </w:r>
          </w:p>
        </w:tc>
        <w:tc>
          <w:tcPr>
            <w:tcW w:w="4308" w:type="pct"/>
            <w:noWrap w:val="0"/>
            <w:vAlign w:val="center"/>
          </w:tcPr>
          <w:p w14:paraId="217D7D73">
            <w:pPr>
              <w:rPr>
                <w:rFonts w:hint="eastAsia" w:ascii="宋体" w:hAnsi="宋体" w:eastAsia="宋体" w:cs="宋体"/>
                <w:sz w:val="22"/>
                <w:szCs w:val="22"/>
                <w:highlight w:val="none"/>
              </w:rPr>
            </w:pPr>
            <w:r>
              <w:rPr>
                <w:rFonts w:hint="eastAsia" w:ascii="宋体" w:hAnsi="宋体" w:eastAsia="宋体" w:cs="宋体"/>
                <w:sz w:val="22"/>
                <w:szCs w:val="22"/>
                <w:highlight w:val="none"/>
              </w:rPr>
              <w:t>热消毒温度≥95℃</w:t>
            </w:r>
          </w:p>
        </w:tc>
      </w:tr>
      <w:tr w14:paraId="7333A1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7D0D4536">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21</w:t>
            </w:r>
          </w:p>
        </w:tc>
        <w:tc>
          <w:tcPr>
            <w:tcW w:w="4308" w:type="pct"/>
            <w:noWrap w:val="0"/>
            <w:vAlign w:val="center"/>
          </w:tcPr>
          <w:p w14:paraId="0F49F5A9">
            <w:pPr>
              <w:rPr>
                <w:rFonts w:hint="eastAsia" w:ascii="宋体" w:hAnsi="宋体" w:eastAsia="宋体" w:cs="宋体"/>
                <w:sz w:val="22"/>
                <w:szCs w:val="22"/>
                <w:highlight w:val="none"/>
              </w:rPr>
            </w:pPr>
            <w:r>
              <w:rPr>
                <w:rFonts w:hint="eastAsia" w:ascii="宋体" w:hAnsi="宋体" w:eastAsia="宋体" w:cs="宋体"/>
                <w:sz w:val="22"/>
                <w:szCs w:val="22"/>
                <w:highlight w:val="none"/>
              </w:rPr>
              <w:t>消毒排空率：≥99%</w:t>
            </w:r>
          </w:p>
        </w:tc>
      </w:tr>
      <w:tr w14:paraId="74CF90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D4A5F7A">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22</w:t>
            </w:r>
          </w:p>
        </w:tc>
        <w:tc>
          <w:tcPr>
            <w:tcW w:w="4308" w:type="pct"/>
            <w:noWrap w:val="0"/>
            <w:vAlign w:val="center"/>
          </w:tcPr>
          <w:p w14:paraId="0A380DC7">
            <w:pPr>
              <w:rPr>
                <w:rFonts w:hint="eastAsia" w:ascii="宋体" w:hAnsi="宋体" w:eastAsia="宋体" w:cs="宋体"/>
                <w:sz w:val="22"/>
                <w:szCs w:val="22"/>
                <w:highlight w:val="none"/>
              </w:rPr>
            </w:pPr>
            <w:r>
              <w:rPr>
                <w:rFonts w:hint="eastAsia" w:ascii="宋体" w:hAnsi="宋体" w:eastAsia="宋体" w:cs="宋体"/>
                <w:sz w:val="22"/>
                <w:szCs w:val="22"/>
                <w:highlight w:val="none"/>
              </w:rPr>
              <w:t>具有班次间快速自检功能，时间≤10分钟</w:t>
            </w:r>
          </w:p>
        </w:tc>
      </w:tr>
      <w:tr w14:paraId="6E178D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691" w:type="pct"/>
            <w:noWrap w:val="0"/>
            <w:vAlign w:val="center"/>
          </w:tcPr>
          <w:p w14:paraId="1B6738E6">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23</w:t>
            </w:r>
          </w:p>
        </w:tc>
        <w:tc>
          <w:tcPr>
            <w:tcW w:w="4308" w:type="pct"/>
            <w:noWrap w:val="0"/>
            <w:vAlign w:val="center"/>
          </w:tcPr>
          <w:p w14:paraId="2B96683B">
            <w:pPr>
              <w:rPr>
                <w:rFonts w:hint="eastAsia" w:ascii="宋体" w:hAnsi="宋体" w:eastAsia="宋体" w:cs="宋体"/>
                <w:sz w:val="22"/>
                <w:szCs w:val="22"/>
                <w:highlight w:val="none"/>
              </w:rPr>
            </w:pPr>
            <w:r>
              <w:rPr>
                <w:rFonts w:hint="eastAsia" w:ascii="宋体" w:hAnsi="宋体" w:eastAsia="宋体" w:cs="宋体"/>
                <w:sz w:val="22"/>
                <w:szCs w:val="22"/>
                <w:highlight w:val="none"/>
              </w:rPr>
              <w:t>四个电导测量模块在线反馈式电导调节，确保透析液离子浓度准确，改善患者舒适度与安全性</w:t>
            </w:r>
          </w:p>
        </w:tc>
      </w:tr>
      <w:tr w14:paraId="0E49731E">
        <w:tblPrEx>
          <w:tblCellMar>
            <w:top w:w="0" w:type="dxa"/>
            <w:left w:w="108" w:type="dxa"/>
            <w:bottom w:w="0" w:type="dxa"/>
            <w:right w:w="108" w:type="dxa"/>
          </w:tblCellMar>
        </w:tblPrEx>
        <w:trPr>
          <w:trHeight w:val="358" w:hRule="atLeast"/>
          <w:jc w:val="center"/>
        </w:trPr>
        <w:tc>
          <w:tcPr>
            <w:tcW w:w="691" w:type="pct"/>
            <w:noWrap w:val="0"/>
            <w:vAlign w:val="center"/>
          </w:tcPr>
          <w:p w14:paraId="0E50C482">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24</w:t>
            </w:r>
          </w:p>
        </w:tc>
        <w:tc>
          <w:tcPr>
            <w:tcW w:w="4308" w:type="pct"/>
            <w:noWrap w:val="0"/>
            <w:vAlign w:val="center"/>
          </w:tcPr>
          <w:p w14:paraId="2709CADB">
            <w:pPr>
              <w:rPr>
                <w:rFonts w:hint="eastAsia" w:ascii="宋体" w:hAnsi="宋体" w:eastAsia="宋体" w:cs="宋体"/>
                <w:sz w:val="22"/>
                <w:szCs w:val="22"/>
                <w:highlight w:val="none"/>
              </w:rPr>
            </w:pPr>
            <w:r>
              <w:rPr>
                <w:rFonts w:hint="eastAsia" w:ascii="宋体" w:hAnsi="宋体" w:eastAsia="宋体" w:cs="宋体"/>
                <w:sz w:val="22"/>
                <w:szCs w:val="22"/>
                <w:highlight w:val="none"/>
              </w:rPr>
              <w:t>主机标准配置后备电池，断电后可维持15分钟以上的血泵运转时间。</w:t>
            </w:r>
          </w:p>
        </w:tc>
      </w:tr>
      <w:tr w14:paraId="75DB07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691" w:type="pct"/>
            <w:noWrap w:val="0"/>
            <w:vAlign w:val="center"/>
          </w:tcPr>
          <w:p w14:paraId="13DC22FC">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25</w:t>
            </w:r>
          </w:p>
        </w:tc>
        <w:tc>
          <w:tcPr>
            <w:tcW w:w="4308" w:type="pct"/>
            <w:noWrap w:val="0"/>
            <w:vAlign w:val="center"/>
          </w:tcPr>
          <w:p w14:paraId="228DF45B">
            <w:pPr>
              <w:rPr>
                <w:rFonts w:hint="eastAsia" w:ascii="宋体" w:hAnsi="宋体" w:eastAsia="宋体" w:cs="宋体"/>
                <w:sz w:val="22"/>
                <w:szCs w:val="22"/>
                <w:highlight w:val="none"/>
              </w:rPr>
            </w:pPr>
            <w:r>
              <w:rPr>
                <w:rFonts w:hint="eastAsia" w:ascii="宋体" w:hAnsi="宋体" w:eastAsia="宋体" w:cs="宋体"/>
                <w:sz w:val="22"/>
                <w:szCs w:val="22"/>
                <w:highlight w:val="none"/>
              </w:rPr>
              <w:t>具有三重细菌滤过安全保障系统，确保超纯净透析液，置换液彻底无菌、无热源，确保治疗安全</w:t>
            </w:r>
          </w:p>
        </w:tc>
      </w:tr>
      <w:tr w14:paraId="7D6762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C35F712">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26</w:t>
            </w:r>
          </w:p>
        </w:tc>
        <w:tc>
          <w:tcPr>
            <w:tcW w:w="4308" w:type="pct"/>
            <w:noWrap w:val="0"/>
            <w:vAlign w:val="center"/>
          </w:tcPr>
          <w:p w14:paraId="3041B838">
            <w:pPr>
              <w:rPr>
                <w:rFonts w:hint="eastAsia" w:ascii="宋体" w:hAnsi="宋体" w:eastAsia="宋体" w:cs="宋体"/>
                <w:sz w:val="22"/>
                <w:szCs w:val="22"/>
                <w:highlight w:val="none"/>
              </w:rPr>
            </w:pPr>
            <w:r>
              <w:rPr>
                <w:rFonts w:hint="eastAsia" w:ascii="宋体" w:hAnsi="宋体" w:eastAsia="宋体" w:cs="宋体"/>
                <w:sz w:val="22"/>
                <w:szCs w:val="22"/>
                <w:highlight w:val="none"/>
              </w:rPr>
              <w:t>具有漏液监测系统，进一步提高治疗安全性</w:t>
            </w:r>
          </w:p>
        </w:tc>
      </w:tr>
      <w:tr w14:paraId="254457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042AB8BC">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27</w:t>
            </w:r>
          </w:p>
        </w:tc>
        <w:tc>
          <w:tcPr>
            <w:tcW w:w="4308" w:type="pct"/>
            <w:noWrap w:val="0"/>
            <w:vAlign w:val="center"/>
          </w:tcPr>
          <w:p w14:paraId="397CB535">
            <w:pPr>
              <w:rPr>
                <w:rFonts w:hint="eastAsia" w:ascii="宋体" w:hAnsi="宋体" w:eastAsia="宋体" w:cs="宋体"/>
                <w:sz w:val="22"/>
                <w:szCs w:val="22"/>
                <w:highlight w:val="none"/>
              </w:rPr>
            </w:pPr>
            <w:r>
              <w:rPr>
                <w:rFonts w:hint="eastAsia" w:ascii="宋体" w:hAnsi="宋体" w:eastAsia="宋体" w:cs="宋体"/>
                <w:sz w:val="22"/>
                <w:szCs w:val="22"/>
                <w:highlight w:val="none"/>
              </w:rPr>
              <w:t>具有压力控制模式</w:t>
            </w:r>
          </w:p>
        </w:tc>
      </w:tr>
      <w:tr w14:paraId="37DDCE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D8AE581">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28</w:t>
            </w:r>
          </w:p>
        </w:tc>
        <w:tc>
          <w:tcPr>
            <w:tcW w:w="4308" w:type="pct"/>
            <w:noWrap w:val="0"/>
            <w:vAlign w:val="center"/>
          </w:tcPr>
          <w:p w14:paraId="733B3DDA">
            <w:pPr>
              <w:rPr>
                <w:rFonts w:hint="eastAsia" w:ascii="宋体" w:hAnsi="宋体" w:eastAsia="宋体" w:cs="宋体"/>
                <w:sz w:val="22"/>
                <w:szCs w:val="22"/>
                <w:highlight w:val="none"/>
              </w:rPr>
            </w:pPr>
            <w:r>
              <w:rPr>
                <w:rFonts w:hint="eastAsia" w:ascii="宋体" w:hAnsi="宋体" w:eastAsia="宋体" w:cs="宋体"/>
                <w:sz w:val="22"/>
                <w:szCs w:val="22"/>
                <w:highlight w:val="none"/>
              </w:rPr>
              <w:t>配置内置血压模块</w:t>
            </w:r>
          </w:p>
        </w:tc>
      </w:tr>
      <w:tr w14:paraId="12F00D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2" w:hRule="atLeast"/>
          <w:jc w:val="center"/>
        </w:trPr>
        <w:tc>
          <w:tcPr>
            <w:tcW w:w="691" w:type="pct"/>
            <w:noWrap w:val="0"/>
            <w:vAlign w:val="center"/>
          </w:tcPr>
          <w:p w14:paraId="7CD0FEB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29</w:t>
            </w:r>
          </w:p>
        </w:tc>
        <w:tc>
          <w:tcPr>
            <w:tcW w:w="4308" w:type="pct"/>
            <w:noWrap w:val="0"/>
            <w:vAlign w:val="center"/>
          </w:tcPr>
          <w:p w14:paraId="1F4F32E4">
            <w:pPr>
              <w:rPr>
                <w:rFonts w:hint="eastAsia" w:ascii="宋体" w:hAnsi="宋体" w:eastAsia="宋体" w:cs="宋体"/>
                <w:sz w:val="22"/>
                <w:szCs w:val="22"/>
                <w:highlight w:val="none"/>
              </w:rPr>
            </w:pPr>
            <w:r>
              <w:rPr>
                <w:rFonts w:hint="eastAsia" w:ascii="宋体" w:hAnsi="宋体" w:eastAsia="宋体" w:cs="宋体"/>
                <w:sz w:val="22"/>
                <w:szCs w:val="22"/>
                <w:highlight w:val="none"/>
              </w:rPr>
              <w:t>配置血容量测量装置，不需要额外耗材，治疗中实时监测</w:t>
            </w:r>
          </w:p>
        </w:tc>
      </w:tr>
      <w:tr w14:paraId="641FA5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29A7B573">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w:t>
            </w: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30</w:t>
            </w:r>
          </w:p>
        </w:tc>
        <w:tc>
          <w:tcPr>
            <w:tcW w:w="4308" w:type="pct"/>
            <w:noWrap w:val="0"/>
            <w:vAlign w:val="center"/>
          </w:tcPr>
          <w:p w14:paraId="619E3BB7">
            <w:pPr>
              <w:rPr>
                <w:rFonts w:hint="eastAsia" w:ascii="宋体" w:hAnsi="宋体" w:eastAsia="宋体" w:cs="宋体"/>
                <w:sz w:val="22"/>
                <w:szCs w:val="22"/>
                <w:highlight w:val="none"/>
              </w:rPr>
            </w:pPr>
            <w:r>
              <w:rPr>
                <w:rFonts w:hint="eastAsia" w:ascii="宋体" w:hAnsi="宋体" w:eastAsia="宋体" w:cs="宋体"/>
                <w:sz w:val="22"/>
                <w:szCs w:val="22"/>
                <w:highlight w:val="none"/>
              </w:rPr>
              <w:t>配置在线A干粉装置，可以单独调控钠离子和碳酸氢根离子</w:t>
            </w:r>
          </w:p>
        </w:tc>
      </w:tr>
      <w:tr w14:paraId="680FDD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75C40F79">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31</w:t>
            </w:r>
          </w:p>
        </w:tc>
        <w:tc>
          <w:tcPr>
            <w:tcW w:w="4308" w:type="pct"/>
            <w:noWrap w:val="0"/>
            <w:vAlign w:val="center"/>
          </w:tcPr>
          <w:p w14:paraId="225E1DE4">
            <w:pPr>
              <w:rPr>
                <w:rFonts w:hint="eastAsia" w:ascii="宋体" w:hAnsi="宋体" w:eastAsia="宋体" w:cs="宋体"/>
                <w:sz w:val="22"/>
                <w:szCs w:val="22"/>
                <w:highlight w:val="none"/>
              </w:rPr>
            </w:pPr>
            <w:r>
              <w:rPr>
                <w:rFonts w:hint="eastAsia" w:ascii="宋体" w:hAnsi="宋体" w:eastAsia="宋体" w:cs="宋体"/>
                <w:sz w:val="22"/>
                <w:szCs w:val="22"/>
                <w:highlight w:val="none"/>
              </w:rPr>
              <w:t>配置在线B干粉装置，干粉耗材可以通用</w:t>
            </w:r>
          </w:p>
        </w:tc>
      </w:tr>
      <w:tr w14:paraId="77E869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691" w:type="pct"/>
            <w:noWrap w:val="0"/>
            <w:vAlign w:val="center"/>
          </w:tcPr>
          <w:p w14:paraId="77030B08">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32</w:t>
            </w:r>
          </w:p>
        </w:tc>
        <w:tc>
          <w:tcPr>
            <w:tcW w:w="4308" w:type="pct"/>
            <w:noWrap w:val="0"/>
            <w:vAlign w:val="center"/>
          </w:tcPr>
          <w:p w14:paraId="7686D36C">
            <w:pPr>
              <w:rPr>
                <w:rFonts w:hint="eastAsia" w:ascii="宋体" w:hAnsi="宋体" w:eastAsia="宋体" w:cs="宋体"/>
                <w:sz w:val="22"/>
                <w:szCs w:val="22"/>
                <w:highlight w:val="none"/>
              </w:rPr>
            </w:pPr>
            <w:r>
              <w:rPr>
                <w:rFonts w:hint="eastAsia" w:ascii="宋体" w:hAnsi="宋体" w:eastAsia="宋体" w:cs="宋体"/>
                <w:sz w:val="22"/>
                <w:szCs w:val="22"/>
                <w:highlight w:val="none"/>
              </w:rPr>
              <w:t>配置在线透析充分性监测模块（Kt/V），利用电导模块实时测得，非计算式及光学监测，详细说明原理</w:t>
            </w:r>
          </w:p>
        </w:tc>
      </w:tr>
      <w:tr w14:paraId="4C8775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0FB1DF67">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33</w:t>
            </w:r>
          </w:p>
        </w:tc>
        <w:tc>
          <w:tcPr>
            <w:tcW w:w="4308" w:type="pct"/>
            <w:noWrap w:val="0"/>
            <w:vAlign w:val="center"/>
          </w:tcPr>
          <w:p w14:paraId="2A7D6072">
            <w:pPr>
              <w:rPr>
                <w:rFonts w:hint="eastAsia" w:ascii="宋体" w:hAnsi="宋体" w:eastAsia="宋体" w:cs="宋体"/>
                <w:sz w:val="22"/>
                <w:szCs w:val="22"/>
                <w:highlight w:val="none"/>
              </w:rPr>
            </w:pPr>
            <w:r>
              <w:rPr>
                <w:rFonts w:hint="eastAsia" w:ascii="宋体" w:hAnsi="宋体" w:eastAsia="宋体" w:cs="宋体"/>
                <w:sz w:val="22"/>
                <w:szCs w:val="22"/>
                <w:highlight w:val="none"/>
              </w:rPr>
              <w:t>具有计时提醒功能，可同时设置3个闹钟提醒</w:t>
            </w:r>
          </w:p>
        </w:tc>
      </w:tr>
      <w:tr w14:paraId="54B021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60AE2A6D">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34</w:t>
            </w:r>
          </w:p>
        </w:tc>
        <w:tc>
          <w:tcPr>
            <w:tcW w:w="4308" w:type="pct"/>
            <w:noWrap w:val="0"/>
            <w:vAlign w:val="center"/>
          </w:tcPr>
          <w:p w14:paraId="2AA47872">
            <w:pPr>
              <w:rPr>
                <w:rFonts w:hint="eastAsia" w:ascii="宋体" w:hAnsi="宋体" w:eastAsia="宋体" w:cs="宋体"/>
                <w:sz w:val="22"/>
                <w:szCs w:val="22"/>
                <w:highlight w:val="none"/>
              </w:rPr>
            </w:pPr>
            <w:r>
              <w:rPr>
                <w:rFonts w:hint="eastAsia" w:ascii="宋体" w:hAnsi="宋体" w:eastAsia="宋体" w:cs="宋体"/>
                <w:sz w:val="22"/>
                <w:szCs w:val="22"/>
                <w:highlight w:val="none"/>
              </w:rPr>
              <w:t>开放数据接口，包含联接医院血透管理软件的联机费用及数据采集盒</w:t>
            </w:r>
          </w:p>
        </w:tc>
      </w:tr>
      <w:tr w14:paraId="7CD036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3C63986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35</w:t>
            </w:r>
          </w:p>
        </w:tc>
        <w:tc>
          <w:tcPr>
            <w:tcW w:w="4308" w:type="pct"/>
            <w:noWrap w:val="0"/>
            <w:vAlign w:val="center"/>
          </w:tcPr>
          <w:p w14:paraId="584859A6">
            <w:pPr>
              <w:rPr>
                <w:rFonts w:hint="eastAsia" w:ascii="宋体" w:hAnsi="宋体" w:eastAsia="宋体" w:cs="宋体"/>
                <w:sz w:val="22"/>
                <w:szCs w:val="22"/>
                <w:highlight w:val="none"/>
              </w:rPr>
            </w:pPr>
            <w:r>
              <w:rPr>
                <w:rFonts w:hint="eastAsia" w:ascii="宋体" w:hAnsi="宋体" w:eastAsia="宋体" w:cs="宋体"/>
                <w:sz w:val="22"/>
                <w:szCs w:val="22"/>
                <w:highlight w:val="none"/>
              </w:rPr>
              <w:t>开放维修权限，医院工程师具有自主维修权限</w:t>
            </w:r>
          </w:p>
        </w:tc>
      </w:tr>
      <w:tr w14:paraId="2BF9F9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2D17A095">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w:t>
            </w:r>
            <w:r>
              <w:rPr>
                <w:rFonts w:hint="eastAsia" w:ascii="宋体" w:hAnsi="宋体" w:eastAsia="宋体" w:cs="宋体"/>
                <w:sz w:val="22"/>
                <w:szCs w:val="22"/>
                <w:highlight w:val="none"/>
              </w:rPr>
              <w:t>36</w:t>
            </w:r>
          </w:p>
        </w:tc>
        <w:tc>
          <w:tcPr>
            <w:tcW w:w="4308" w:type="pct"/>
            <w:noWrap w:val="0"/>
            <w:vAlign w:val="center"/>
          </w:tcPr>
          <w:p w14:paraId="132CFB63">
            <w:pPr>
              <w:rPr>
                <w:rFonts w:hint="eastAsia" w:ascii="宋体" w:hAnsi="宋体" w:eastAsia="宋体" w:cs="宋体"/>
                <w:sz w:val="22"/>
                <w:szCs w:val="22"/>
                <w:highlight w:val="none"/>
                <w:lang w:eastAsia="zh-CN"/>
              </w:rPr>
            </w:pPr>
            <w:r>
              <w:rPr>
                <w:rFonts w:hint="eastAsia" w:ascii="宋体" w:hAnsi="宋体" w:eastAsia="宋体" w:cs="宋体"/>
                <w:sz w:val="22"/>
                <w:szCs w:val="22"/>
                <w:highlight w:val="none"/>
              </w:rPr>
              <w:t>具有透析液细菌过滤装置，超滤器进入</w:t>
            </w:r>
            <w:r>
              <w:rPr>
                <w:rFonts w:hint="eastAsia" w:ascii="宋体" w:hAnsi="宋体" w:eastAsia="宋体" w:cs="宋体"/>
                <w:sz w:val="22"/>
                <w:szCs w:val="22"/>
                <w:highlight w:val="none"/>
                <w:lang w:eastAsia="zh-CN"/>
              </w:rPr>
              <w:t>两定平台</w:t>
            </w:r>
            <w:r>
              <w:rPr>
                <w:rFonts w:hint="eastAsia" w:ascii="宋体" w:hAnsi="宋体" w:eastAsia="宋体" w:cs="宋体"/>
                <w:sz w:val="22"/>
                <w:szCs w:val="22"/>
                <w:highlight w:val="none"/>
              </w:rPr>
              <w:t>，标明</w:t>
            </w:r>
            <w:r>
              <w:rPr>
                <w:rFonts w:hint="eastAsia" w:ascii="宋体" w:hAnsi="宋体" w:eastAsia="宋体" w:cs="宋体"/>
                <w:sz w:val="22"/>
                <w:szCs w:val="22"/>
                <w:highlight w:val="none"/>
                <w:lang w:eastAsia="zh-CN"/>
              </w:rPr>
              <w:t>两定平台</w:t>
            </w:r>
            <w:r>
              <w:rPr>
                <w:rFonts w:hint="eastAsia" w:ascii="宋体" w:hAnsi="宋体" w:eastAsia="宋体" w:cs="宋体"/>
                <w:sz w:val="22"/>
                <w:szCs w:val="22"/>
                <w:highlight w:val="none"/>
              </w:rPr>
              <w:t>代码及价格</w:t>
            </w:r>
            <w:r>
              <w:rPr>
                <w:rFonts w:hint="eastAsia" w:ascii="宋体" w:hAnsi="宋体" w:eastAsia="宋体" w:cs="宋体"/>
                <w:sz w:val="22"/>
                <w:szCs w:val="22"/>
                <w:highlight w:val="none"/>
                <w:lang w:eastAsia="zh-CN"/>
              </w:rPr>
              <w:t>。</w:t>
            </w:r>
          </w:p>
        </w:tc>
      </w:tr>
      <w:tr w14:paraId="1A3739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5C250650">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p>
        </w:tc>
        <w:tc>
          <w:tcPr>
            <w:tcW w:w="4308" w:type="pct"/>
            <w:noWrap w:val="0"/>
            <w:vAlign w:val="top"/>
          </w:tcPr>
          <w:p w14:paraId="547CC5B1">
            <w:pPr>
              <w:rPr>
                <w:rFonts w:hint="eastAsia" w:ascii="宋体" w:hAnsi="宋体" w:eastAsia="宋体" w:cs="宋体"/>
                <w:sz w:val="22"/>
                <w:szCs w:val="22"/>
                <w:highlight w:val="none"/>
                <w:lang w:val="en-US" w:eastAsia="zh-CN"/>
              </w:rPr>
            </w:pPr>
            <w:r>
              <w:rPr>
                <w:rFonts w:hint="eastAsia" w:ascii="宋体" w:hAnsi="宋体" w:eastAsia="宋体" w:cs="宋体"/>
                <w:b/>
                <w:bCs/>
                <w:sz w:val="22"/>
                <w:szCs w:val="22"/>
                <w:highlight w:val="none"/>
                <w:lang w:eastAsia="zh-CN"/>
              </w:rPr>
              <w:t>设备</w:t>
            </w:r>
            <w:r>
              <w:rPr>
                <w:rFonts w:hint="eastAsia" w:ascii="宋体" w:hAnsi="宋体" w:eastAsia="宋体" w:cs="宋体"/>
                <w:b/>
                <w:bCs/>
                <w:sz w:val="22"/>
                <w:szCs w:val="22"/>
                <w:highlight w:val="none"/>
              </w:rPr>
              <w:t>配置要求</w:t>
            </w:r>
          </w:p>
        </w:tc>
      </w:tr>
      <w:tr w14:paraId="63B754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top"/>
          </w:tcPr>
          <w:p w14:paraId="364D9FB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1</w:t>
            </w:r>
          </w:p>
        </w:tc>
        <w:tc>
          <w:tcPr>
            <w:tcW w:w="4308" w:type="pct"/>
            <w:noWrap w:val="0"/>
            <w:vAlign w:val="center"/>
          </w:tcPr>
          <w:p w14:paraId="1A0A13EC">
            <w:pP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标准配置主机</w:t>
            </w: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套</w:t>
            </w:r>
          </w:p>
        </w:tc>
      </w:tr>
      <w:tr w14:paraId="0701E3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31656962">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2</w:t>
            </w:r>
          </w:p>
        </w:tc>
        <w:tc>
          <w:tcPr>
            <w:tcW w:w="4308" w:type="pct"/>
            <w:noWrap w:val="0"/>
            <w:vAlign w:val="center"/>
          </w:tcPr>
          <w:p w14:paraId="2BF87DED">
            <w:pP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干粉筒支架</w:t>
            </w: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套</w:t>
            </w:r>
          </w:p>
        </w:tc>
      </w:tr>
      <w:tr w14:paraId="5E7563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44556C5B">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3</w:t>
            </w:r>
          </w:p>
        </w:tc>
        <w:tc>
          <w:tcPr>
            <w:tcW w:w="4308" w:type="pct"/>
            <w:noWrap w:val="0"/>
            <w:vAlign w:val="center"/>
          </w:tcPr>
          <w:p w14:paraId="7056031D">
            <w:pP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BPM内置血压模块</w:t>
            </w: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套</w:t>
            </w:r>
          </w:p>
        </w:tc>
      </w:tr>
      <w:tr w14:paraId="74FBD5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5F2038F7">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4</w:t>
            </w:r>
          </w:p>
        </w:tc>
        <w:tc>
          <w:tcPr>
            <w:tcW w:w="4308" w:type="pct"/>
            <w:noWrap w:val="0"/>
            <w:vAlign w:val="center"/>
          </w:tcPr>
          <w:p w14:paraId="6978BD98">
            <w:pP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KT/V在线监测模块</w:t>
            </w: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套</w:t>
            </w:r>
          </w:p>
        </w:tc>
      </w:tr>
      <w:tr w14:paraId="622EFE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8" w:hRule="atLeast"/>
          <w:jc w:val="center"/>
        </w:trPr>
        <w:tc>
          <w:tcPr>
            <w:tcW w:w="691" w:type="pct"/>
            <w:noWrap w:val="0"/>
            <w:vAlign w:val="center"/>
          </w:tcPr>
          <w:p w14:paraId="29162E56">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r>
              <w:rPr>
                <w:rFonts w:hint="eastAsia" w:ascii="宋体" w:hAnsi="宋体" w:eastAsia="宋体" w:cs="宋体"/>
                <w:sz w:val="22"/>
                <w:szCs w:val="22"/>
                <w:highlight w:val="none"/>
              </w:rPr>
              <w:t>5</w:t>
            </w:r>
          </w:p>
        </w:tc>
        <w:tc>
          <w:tcPr>
            <w:tcW w:w="4308" w:type="pct"/>
            <w:noWrap w:val="0"/>
            <w:vAlign w:val="center"/>
          </w:tcPr>
          <w:p w14:paraId="4FDFF6F6">
            <w:pP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rPr>
              <w:t>血透软件联机</w:t>
            </w:r>
            <w:r>
              <w:rPr>
                <w:rFonts w:hint="eastAsia" w:ascii="宋体" w:hAnsi="宋体" w:eastAsia="宋体" w:cs="宋体"/>
                <w:sz w:val="22"/>
                <w:szCs w:val="22"/>
                <w:highlight w:val="none"/>
                <w:lang w:val="en-US" w:eastAsia="zh-CN"/>
              </w:rPr>
              <w:t>配套设施3</w:t>
            </w:r>
            <w:r>
              <w:rPr>
                <w:rFonts w:hint="eastAsia" w:ascii="宋体" w:hAnsi="宋体" w:eastAsia="宋体" w:cs="宋体"/>
                <w:sz w:val="22"/>
                <w:szCs w:val="22"/>
                <w:highlight w:val="none"/>
              </w:rPr>
              <w:t>套</w:t>
            </w:r>
          </w:p>
        </w:tc>
      </w:tr>
      <w:tr w14:paraId="650BB9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691" w:type="pct"/>
            <w:noWrap w:val="0"/>
            <w:vAlign w:val="center"/>
          </w:tcPr>
          <w:p w14:paraId="0FDF5C08">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2.6</w:t>
            </w:r>
          </w:p>
        </w:tc>
        <w:tc>
          <w:tcPr>
            <w:tcW w:w="4308" w:type="pct"/>
            <w:noWrap w:val="0"/>
            <w:vAlign w:val="center"/>
          </w:tcPr>
          <w:p w14:paraId="550F2083">
            <w:pPr>
              <w:rPr>
                <w:rFonts w:hint="eastAsia" w:ascii="宋体" w:hAnsi="宋体" w:eastAsia="宋体" w:cs="宋体"/>
                <w:sz w:val="22"/>
                <w:szCs w:val="22"/>
                <w:highlight w:val="none"/>
              </w:rPr>
            </w:pPr>
            <w:r>
              <w:rPr>
                <w:rFonts w:hint="eastAsia" w:ascii="宋体" w:hAnsi="宋体" w:eastAsia="宋体" w:cs="宋体"/>
                <w:sz w:val="22"/>
                <w:szCs w:val="22"/>
                <w:highlight w:val="none"/>
              </w:rPr>
              <w:t>配套血透机的病床</w:t>
            </w:r>
            <w:r>
              <w:rPr>
                <w:rFonts w:hint="eastAsia" w:ascii="宋体" w:hAnsi="宋体" w:eastAsia="宋体" w:cs="宋体"/>
                <w:sz w:val="22"/>
                <w:szCs w:val="22"/>
                <w:highlight w:val="none"/>
                <w:lang w:val="en-US" w:eastAsia="zh-CN"/>
              </w:rPr>
              <w:t>3张</w:t>
            </w:r>
          </w:p>
        </w:tc>
      </w:tr>
    </w:tbl>
    <w:p w14:paraId="483672F8">
      <w:pPr>
        <w:spacing w:line="360" w:lineRule="auto"/>
        <w:jc w:val="left"/>
        <w:rPr>
          <w:rFonts w:hint="eastAsia"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br w:type="textWrapping"/>
      </w:r>
    </w:p>
    <w:p w14:paraId="6EEC3B3D">
      <w:pPr>
        <w:spacing w:line="360" w:lineRule="auto"/>
        <w:jc w:val="left"/>
        <w:rPr>
          <w:rFonts w:hint="default"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br w:type="page"/>
      </w:r>
      <w:r>
        <w:rPr>
          <w:rFonts w:hint="eastAsia" w:ascii="新宋体" w:hAnsi="新宋体" w:eastAsia="新宋体" w:cs="新宋体"/>
          <w:b/>
          <w:bCs/>
          <w:color w:val="auto"/>
          <w:sz w:val="22"/>
          <w:szCs w:val="22"/>
          <w:highlight w:val="none"/>
          <w:lang w:val="en-US" w:eastAsia="zh-CN"/>
        </w:rPr>
        <w:t>3、水处理设备技术参数要求</w:t>
      </w:r>
    </w:p>
    <w:tbl>
      <w:tblPr>
        <w:tblStyle w:val="56"/>
        <w:tblW w:w="498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49"/>
        <w:gridCol w:w="8470"/>
      </w:tblGrid>
      <w:tr w14:paraId="2C50B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top"/>
          </w:tcPr>
          <w:p w14:paraId="6295D4BD">
            <w:pPr>
              <w:jc w:val="center"/>
              <w:rPr>
                <w:rFonts w:hint="eastAsia" w:ascii="宋体" w:hAnsi="宋体" w:eastAsia="宋体" w:cs="宋体"/>
                <w:b/>
                <w:bCs/>
                <w:sz w:val="22"/>
                <w:szCs w:val="22"/>
                <w:highlight w:val="none"/>
              </w:rPr>
            </w:pPr>
            <w:r>
              <w:rPr>
                <w:rFonts w:hint="eastAsia" w:ascii="宋体" w:hAnsi="宋体" w:eastAsia="宋体" w:cs="宋体"/>
                <w:b/>
                <w:bCs/>
                <w:sz w:val="22"/>
                <w:szCs w:val="22"/>
                <w:highlight w:val="none"/>
              </w:rPr>
              <w:t>序号</w:t>
            </w:r>
          </w:p>
        </w:tc>
        <w:tc>
          <w:tcPr>
            <w:tcW w:w="4312" w:type="pct"/>
            <w:noWrap w:val="0"/>
            <w:vAlign w:val="top"/>
          </w:tcPr>
          <w:p w14:paraId="14B20407">
            <w:pPr>
              <w:jc w:val="center"/>
              <w:rPr>
                <w:rFonts w:hint="eastAsia" w:ascii="宋体" w:hAnsi="宋体" w:eastAsia="宋体" w:cs="宋体"/>
                <w:b/>
                <w:bCs/>
                <w:sz w:val="22"/>
                <w:szCs w:val="22"/>
                <w:highlight w:val="none"/>
              </w:rPr>
            </w:pPr>
            <w:r>
              <w:rPr>
                <w:rFonts w:hint="eastAsia" w:ascii="新宋体" w:hAnsi="新宋体" w:eastAsia="新宋体" w:cs="新宋体"/>
                <w:b/>
                <w:bCs/>
                <w:color w:val="auto"/>
                <w:sz w:val="22"/>
                <w:szCs w:val="22"/>
                <w:highlight w:val="none"/>
                <w:lang w:val="en-US" w:eastAsia="zh-CN"/>
              </w:rPr>
              <w:t>技术参数要求</w:t>
            </w:r>
          </w:p>
        </w:tc>
      </w:tr>
      <w:tr w14:paraId="1AB0C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top"/>
          </w:tcPr>
          <w:p w14:paraId="12AD449B">
            <w:pPr>
              <w:jc w:val="center"/>
              <w:rPr>
                <w:rFonts w:hint="eastAsia" w:ascii="宋体" w:hAnsi="宋体" w:eastAsia="宋体" w:cs="宋体"/>
                <w:b/>
                <w:bCs/>
                <w:sz w:val="22"/>
                <w:szCs w:val="22"/>
                <w:highlight w:val="none"/>
                <w:lang w:val="en-US" w:eastAsia="zh-CN"/>
              </w:rPr>
            </w:pPr>
            <w:r>
              <w:rPr>
                <w:rFonts w:hint="eastAsia" w:ascii="宋体" w:hAnsi="宋体" w:eastAsia="宋体" w:cs="宋体"/>
                <w:b/>
                <w:bCs/>
                <w:sz w:val="22"/>
                <w:szCs w:val="22"/>
                <w:highlight w:val="none"/>
                <w:lang w:val="en-US" w:eastAsia="zh-CN"/>
              </w:rPr>
              <w:t>一</w:t>
            </w:r>
          </w:p>
        </w:tc>
        <w:tc>
          <w:tcPr>
            <w:tcW w:w="4312" w:type="pct"/>
            <w:noWrap w:val="0"/>
            <w:vAlign w:val="top"/>
          </w:tcPr>
          <w:p w14:paraId="1B49258F">
            <w:pPr>
              <w:jc w:val="center"/>
              <w:rPr>
                <w:rFonts w:hint="eastAsia" w:ascii="新宋体" w:hAnsi="新宋体" w:eastAsia="新宋体" w:cs="新宋体"/>
                <w:b/>
                <w:bCs/>
                <w:color w:val="auto"/>
                <w:sz w:val="22"/>
                <w:szCs w:val="22"/>
                <w:highlight w:val="none"/>
                <w:lang w:val="en-US" w:eastAsia="zh-CN"/>
              </w:rPr>
            </w:pPr>
            <w:r>
              <w:rPr>
                <w:rFonts w:hint="eastAsia" w:ascii="宋体" w:hAnsi="宋体" w:eastAsia="宋体" w:cs="宋体"/>
                <w:b/>
                <w:sz w:val="22"/>
                <w:szCs w:val="22"/>
                <w:highlight w:val="none"/>
              </w:rPr>
              <w:t>主要功能要求与技术参数</w:t>
            </w:r>
          </w:p>
        </w:tc>
      </w:tr>
      <w:tr w14:paraId="77F34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5C8F3D3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w:t>
            </w:r>
          </w:p>
        </w:tc>
        <w:tc>
          <w:tcPr>
            <w:tcW w:w="4312" w:type="pct"/>
            <w:noWrap w:val="0"/>
            <w:vAlign w:val="center"/>
          </w:tcPr>
          <w:p w14:paraId="3939985E">
            <w:pPr>
              <w:rPr>
                <w:rFonts w:hint="eastAsia" w:ascii="宋体" w:hAnsi="宋体" w:eastAsia="宋体" w:cs="宋体"/>
                <w:sz w:val="22"/>
                <w:szCs w:val="22"/>
                <w:highlight w:val="none"/>
              </w:rPr>
            </w:pPr>
            <w:r>
              <w:rPr>
                <w:rFonts w:hint="eastAsia" w:ascii="宋体" w:hAnsi="宋体" w:eastAsia="宋体" w:cs="宋体"/>
                <w:sz w:val="22"/>
                <w:szCs w:val="22"/>
                <w:highlight w:val="none"/>
              </w:rPr>
              <w:t>技术参数</w:t>
            </w:r>
          </w:p>
        </w:tc>
      </w:tr>
      <w:tr w14:paraId="01A7C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065CBC53">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w:t>
            </w:r>
          </w:p>
        </w:tc>
        <w:tc>
          <w:tcPr>
            <w:tcW w:w="4312" w:type="pct"/>
            <w:noWrap w:val="0"/>
            <w:vAlign w:val="center"/>
          </w:tcPr>
          <w:p w14:paraId="4CE246B2">
            <w:pPr>
              <w:rPr>
                <w:rFonts w:hint="eastAsia" w:ascii="宋体" w:hAnsi="宋体" w:eastAsia="宋体" w:cs="宋体"/>
                <w:sz w:val="22"/>
                <w:szCs w:val="22"/>
                <w:highlight w:val="none"/>
              </w:rPr>
            </w:pPr>
            <w:r>
              <w:rPr>
                <w:rFonts w:hint="eastAsia" w:ascii="宋体" w:hAnsi="宋体" w:eastAsia="宋体" w:cs="宋体"/>
                <w:sz w:val="22"/>
                <w:szCs w:val="22"/>
                <w:highlight w:val="none"/>
              </w:rPr>
              <w:t>产水水质： 符合YY0572-2015透析用水标准，安装完成后提供第三方化学污染物检测报告；</w:t>
            </w:r>
          </w:p>
        </w:tc>
      </w:tr>
      <w:tr w14:paraId="21E08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4D1D29E6">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1.2</w:t>
            </w:r>
          </w:p>
        </w:tc>
        <w:tc>
          <w:tcPr>
            <w:tcW w:w="4312" w:type="pct"/>
            <w:noWrap w:val="0"/>
            <w:vAlign w:val="center"/>
          </w:tcPr>
          <w:p w14:paraId="71C8D227">
            <w:pPr>
              <w:rPr>
                <w:rFonts w:hint="eastAsia" w:ascii="宋体" w:hAnsi="宋体" w:eastAsia="宋体" w:cs="宋体"/>
                <w:sz w:val="22"/>
                <w:szCs w:val="22"/>
                <w:highlight w:val="none"/>
              </w:rPr>
            </w:pPr>
            <w:r>
              <w:rPr>
                <w:rFonts w:hint="eastAsia" w:ascii="宋体" w:hAnsi="宋体" w:eastAsia="宋体" w:cs="宋体"/>
                <w:sz w:val="22"/>
                <w:szCs w:val="22"/>
                <w:highlight w:val="none"/>
              </w:rPr>
              <w:t>产水水质要求：细菌总数≤1CFU/ml，内毒素≤0.015EU/ml(提供国家食品药品监督管理局授权医疗器械质量监督检测中心等有资质的第三方检测机构出具的检验报告)；</w:t>
            </w:r>
          </w:p>
        </w:tc>
      </w:tr>
      <w:tr w14:paraId="3427E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33CB0B74">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1.3</w:t>
            </w:r>
          </w:p>
        </w:tc>
        <w:tc>
          <w:tcPr>
            <w:tcW w:w="4312" w:type="pct"/>
            <w:noWrap w:val="0"/>
            <w:vAlign w:val="center"/>
          </w:tcPr>
          <w:p w14:paraId="3F641FC8">
            <w:pPr>
              <w:rPr>
                <w:rFonts w:hint="eastAsia" w:ascii="宋体" w:hAnsi="宋体" w:eastAsia="宋体" w:cs="宋体"/>
                <w:sz w:val="22"/>
                <w:szCs w:val="22"/>
                <w:highlight w:val="none"/>
              </w:rPr>
            </w:pPr>
            <w:r>
              <w:rPr>
                <w:rFonts w:hint="eastAsia" w:ascii="宋体" w:hAnsi="宋体" w:eastAsia="宋体" w:cs="宋体"/>
                <w:snapToGrid w:val="0"/>
                <w:sz w:val="22"/>
                <w:szCs w:val="22"/>
                <w:highlight w:val="none"/>
              </w:rPr>
              <w:t>具有双级反渗透工艺，制备高标准透析用水，一、二级均可单独工作，一级产水量≥3600L/H，二级产水量≥2400L/H,应急情况均可满足≥50台血透机的用水要求。</w:t>
            </w:r>
          </w:p>
        </w:tc>
      </w:tr>
      <w:tr w14:paraId="67474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687" w:type="pct"/>
            <w:noWrap w:val="0"/>
            <w:vAlign w:val="center"/>
          </w:tcPr>
          <w:p w14:paraId="00A3743F">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1.4</w:t>
            </w:r>
          </w:p>
        </w:tc>
        <w:tc>
          <w:tcPr>
            <w:tcW w:w="4312" w:type="pct"/>
            <w:noWrap w:val="0"/>
            <w:vAlign w:val="center"/>
          </w:tcPr>
          <w:p w14:paraId="76946509">
            <w:pPr>
              <w:rPr>
                <w:rFonts w:hint="eastAsia" w:ascii="宋体" w:hAnsi="宋体" w:eastAsia="宋体" w:cs="宋体"/>
                <w:snapToGrid w:val="0"/>
                <w:sz w:val="22"/>
                <w:szCs w:val="22"/>
                <w:highlight w:val="none"/>
              </w:rPr>
            </w:pPr>
            <w:r>
              <w:rPr>
                <w:rFonts w:hint="eastAsia" w:ascii="宋体" w:hAnsi="宋体" w:eastAsia="宋体" w:cs="宋体"/>
                <w:color w:val="000000"/>
                <w:sz w:val="22"/>
                <w:szCs w:val="22"/>
                <w:highlight w:val="none"/>
              </w:rPr>
              <w:t>具有独立变频恒压控制，恒压供水设计；全自动控制系统水量平衡，恒液位供水设计；</w:t>
            </w:r>
          </w:p>
        </w:tc>
      </w:tr>
      <w:tr w14:paraId="39AC2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66FAA9A7">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1.5</w:t>
            </w:r>
          </w:p>
        </w:tc>
        <w:tc>
          <w:tcPr>
            <w:tcW w:w="4312" w:type="pct"/>
            <w:noWrap w:val="0"/>
            <w:vAlign w:val="center"/>
          </w:tcPr>
          <w:p w14:paraId="5705D310">
            <w:pPr>
              <w:rPr>
                <w:rFonts w:hint="eastAsia" w:ascii="宋体" w:hAnsi="宋体" w:eastAsia="宋体" w:cs="宋体"/>
                <w:snapToGrid w:val="0"/>
                <w:sz w:val="22"/>
                <w:szCs w:val="22"/>
                <w:highlight w:val="none"/>
              </w:rPr>
            </w:pPr>
            <w:r>
              <w:rPr>
                <w:rFonts w:hint="eastAsia" w:ascii="宋体" w:hAnsi="宋体" w:eastAsia="宋体" w:cs="宋体"/>
                <w:snapToGrid w:val="0"/>
                <w:sz w:val="22"/>
                <w:szCs w:val="22"/>
                <w:highlight w:val="none"/>
              </w:rPr>
              <w:t>原水泵采用变频控制，根据院方自来水压力自动调节工作频率；</w:t>
            </w:r>
          </w:p>
        </w:tc>
      </w:tr>
      <w:tr w14:paraId="17EF4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2FD46AC2">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1.6</w:t>
            </w:r>
          </w:p>
        </w:tc>
        <w:tc>
          <w:tcPr>
            <w:tcW w:w="4312" w:type="pct"/>
            <w:noWrap w:val="0"/>
            <w:vAlign w:val="center"/>
          </w:tcPr>
          <w:p w14:paraId="03677E89">
            <w:pPr>
              <w:rPr>
                <w:rFonts w:hint="eastAsia" w:ascii="宋体" w:hAnsi="宋体" w:eastAsia="宋体" w:cs="宋体"/>
                <w:snapToGrid w:val="0"/>
                <w:sz w:val="22"/>
                <w:szCs w:val="22"/>
                <w:highlight w:val="none"/>
              </w:rPr>
            </w:pPr>
            <w:r>
              <w:rPr>
                <w:rFonts w:hint="eastAsia" w:ascii="宋体" w:hAnsi="宋体" w:eastAsia="宋体" w:cs="宋体"/>
                <w:snapToGrid w:val="0"/>
                <w:sz w:val="22"/>
                <w:szCs w:val="22"/>
                <w:highlight w:val="none"/>
              </w:rPr>
              <w:t>系统具备动态平衡功能，根据终端用水量自动调节进水速度与流量，进水液面差精确到2cm</w:t>
            </w:r>
          </w:p>
        </w:tc>
      </w:tr>
      <w:tr w14:paraId="0E2CB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6F753C3A">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1.7</w:t>
            </w:r>
          </w:p>
        </w:tc>
        <w:tc>
          <w:tcPr>
            <w:tcW w:w="4312" w:type="pct"/>
            <w:noWrap w:val="0"/>
            <w:vAlign w:val="center"/>
          </w:tcPr>
          <w:p w14:paraId="58A96C6D">
            <w:pPr>
              <w:rPr>
                <w:rFonts w:hint="eastAsia" w:ascii="宋体" w:hAnsi="宋体" w:eastAsia="宋体" w:cs="宋体"/>
                <w:snapToGrid w:val="0"/>
                <w:sz w:val="22"/>
                <w:szCs w:val="22"/>
                <w:highlight w:val="none"/>
              </w:rPr>
            </w:pPr>
            <w:r>
              <w:rPr>
                <w:rFonts w:hint="eastAsia" w:ascii="宋体" w:hAnsi="宋体" w:eastAsia="宋体" w:cs="宋体"/>
                <w:snapToGrid w:val="0"/>
                <w:sz w:val="22"/>
                <w:szCs w:val="22"/>
                <w:highlight w:val="none"/>
              </w:rPr>
              <w:t>低压反渗透膜需抗污染性高、产水水质稳定，开关机自动定时冲洗功能；</w:t>
            </w:r>
          </w:p>
        </w:tc>
      </w:tr>
      <w:tr w14:paraId="2A42A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jc w:val="center"/>
        </w:trPr>
        <w:tc>
          <w:tcPr>
            <w:tcW w:w="687" w:type="pct"/>
            <w:noWrap w:val="0"/>
            <w:vAlign w:val="center"/>
          </w:tcPr>
          <w:p w14:paraId="4D1707D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1.8</w:t>
            </w:r>
          </w:p>
        </w:tc>
        <w:tc>
          <w:tcPr>
            <w:tcW w:w="4312" w:type="pct"/>
            <w:noWrap w:val="0"/>
            <w:vAlign w:val="center"/>
          </w:tcPr>
          <w:p w14:paraId="2E38C052">
            <w:pPr>
              <w:rPr>
                <w:rFonts w:hint="eastAsia" w:ascii="宋体" w:hAnsi="宋体" w:eastAsia="宋体" w:cs="宋体"/>
                <w:snapToGrid w:val="0"/>
                <w:sz w:val="22"/>
                <w:szCs w:val="22"/>
                <w:highlight w:val="none"/>
              </w:rPr>
            </w:pPr>
            <w:r>
              <w:rPr>
                <w:rFonts w:hint="eastAsia" w:ascii="宋体" w:hAnsi="宋体" w:eastAsia="宋体" w:cs="宋体"/>
                <w:sz w:val="22"/>
                <w:szCs w:val="22"/>
                <w:highlight w:val="none"/>
              </w:rPr>
              <w:t>全中文系统操作界面，操作系统中有手动、自动、热消毒、化学消毒、系统参数等多个界面，自动界面中有双级、单一级、单二级界面，电导度、各个部件工作状况等参数中心面板显示，实现人机对话，方便操作，具备提供远程管理与监控的协议通讯接口；</w:t>
            </w:r>
          </w:p>
        </w:tc>
      </w:tr>
      <w:tr w14:paraId="17C56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jc w:val="center"/>
        </w:trPr>
        <w:tc>
          <w:tcPr>
            <w:tcW w:w="687" w:type="pct"/>
            <w:noWrap w:val="0"/>
            <w:vAlign w:val="center"/>
          </w:tcPr>
          <w:p w14:paraId="2A9C7DF0">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1.9</w:t>
            </w:r>
          </w:p>
        </w:tc>
        <w:tc>
          <w:tcPr>
            <w:tcW w:w="4312" w:type="pct"/>
            <w:noWrap w:val="0"/>
            <w:vAlign w:val="center"/>
          </w:tcPr>
          <w:p w14:paraId="4650F7EC">
            <w:pPr>
              <w:rPr>
                <w:rFonts w:hint="eastAsia" w:ascii="宋体" w:hAnsi="宋体" w:eastAsia="宋体" w:cs="宋体"/>
                <w:snapToGrid w:val="0"/>
                <w:sz w:val="22"/>
                <w:szCs w:val="22"/>
                <w:highlight w:val="none"/>
              </w:rPr>
            </w:pPr>
            <w:r>
              <w:rPr>
                <w:rFonts w:hint="eastAsia" w:ascii="宋体" w:hAnsi="宋体" w:eastAsia="宋体" w:cs="宋体"/>
                <w:bCs/>
                <w:snapToGrid w:val="0"/>
                <w:sz w:val="22"/>
                <w:szCs w:val="22"/>
                <w:highlight w:val="none"/>
              </w:rPr>
              <w:t>设备具备自动检测、自动运行、相关连锁等有多种保护功能，能在无水低水压、电源低压、过压保护；水泵过载、断相等情况下自动保护，设备全自动开停机,可根据科室需要,设定时间；</w:t>
            </w:r>
          </w:p>
        </w:tc>
      </w:tr>
      <w:tr w14:paraId="60879063">
        <w:tblPrEx>
          <w:tblCellMar>
            <w:top w:w="0" w:type="dxa"/>
            <w:left w:w="108" w:type="dxa"/>
            <w:bottom w:w="0" w:type="dxa"/>
            <w:right w:w="108" w:type="dxa"/>
          </w:tblCellMar>
        </w:tblPrEx>
        <w:trPr>
          <w:trHeight w:val="893" w:hRule="atLeast"/>
          <w:jc w:val="center"/>
        </w:trPr>
        <w:tc>
          <w:tcPr>
            <w:tcW w:w="687" w:type="pct"/>
            <w:noWrap w:val="0"/>
            <w:vAlign w:val="center"/>
          </w:tcPr>
          <w:p w14:paraId="78C1F9D4">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1.10</w:t>
            </w:r>
          </w:p>
        </w:tc>
        <w:tc>
          <w:tcPr>
            <w:tcW w:w="4312" w:type="pct"/>
            <w:noWrap w:val="0"/>
            <w:vAlign w:val="center"/>
          </w:tcPr>
          <w:p w14:paraId="1E4AA043">
            <w:pPr>
              <w:spacing w:line="288" w:lineRule="auto"/>
              <w:rPr>
                <w:rFonts w:hint="eastAsia" w:ascii="宋体" w:hAnsi="宋体" w:eastAsia="宋体" w:cs="宋体"/>
                <w:snapToGrid w:val="0"/>
                <w:sz w:val="22"/>
                <w:szCs w:val="22"/>
                <w:highlight w:val="none"/>
              </w:rPr>
            </w:pPr>
            <w:r>
              <w:rPr>
                <w:rFonts w:hint="eastAsia" w:ascii="宋体" w:hAnsi="宋体" w:eastAsia="宋体" w:cs="宋体"/>
                <w:color w:val="000000"/>
                <w:sz w:val="22"/>
                <w:szCs w:val="22"/>
                <w:highlight w:val="none"/>
              </w:rPr>
              <w:t>热消毒功能，在标准大气压状态下，加热器应能提供被消毒区域内水温高于85℃并维持20min以上所需的热量，满足现有血透床位输送管路总容量的1.5倍循环用水量；</w:t>
            </w:r>
          </w:p>
        </w:tc>
      </w:tr>
      <w:tr w14:paraId="43948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641E55C8">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1.11</w:t>
            </w:r>
          </w:p>
        </w:tc>
        <w:tc>
          <w:tcPr>
            <w:tcW w:w="4312" w:type="pct"/>
            <w:noWrap w:val="0"/>
            <w:vAlign w:val="center"/>
          </w:tcPr>
          <w:p w14:paraId="1E387661">
            <w:pPr>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循环输送泵应具备24小时连续输送高温水不渗漏的能力；热绝缘伴随整个全闭路循环热消毒系统；</w:t>
            </w:r>
          </w:p>
        </w:tc>
      </w:tr>
      <w:tr w14:paraId="574C1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544BB010">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1.12</w:t>
            </w:r>
          </w:p>
        </w:tc>
        <w:tc>
          <w:tcPr>
            <w:tcW w:w="4312" w:type="pct"/>
            <w:noWrap w:val="0"/>
            <w:vAlign w:val="center"/>
          </w:tcPr>
          <w:p w14:paraId="7A82945F">
            <w:pPr>
              <w:rPr>
                <w:rFonts w:hint="eastAsia" w:ascii="宋体" w:hAnsi="宋体" w:eastAsia="宋体" w:cs="宋体"/>
                <w:color w:val="000000"/>
                <w:sz w:val="22"/>
                <w:szCs w:val="22"/>
                <w:highlight w:val="none"/>
              </w:rPr>
            </w:pPr>
            <w:r>
              <w:rPr>
                <w:rFonts w:hint="eastAsia" w:ascii="宋体" w:hAnsi="宋体" w:eastAsia="宋体" w:cs="宋体"/>
                <w:color w:val="000000"/>
                <w:sz w:val="22"/>
                <w:szCs w:val="22"/>
                <w:highlight w:val="none"/>
              </w:rPr>
              <w:t>能够监控温度，压力等重要参数，并在主机PLC控制中显示和储存；数据储存要求2年以上，期间被</w:t>
            </w:r>
            <w:r>
              <w:rPr>
                <w:rFonts w:hint="eastAsia" w:ascii="宋体" w:hAnsi="宋体" w:eastAsia="宋体" w:cs="宋体"/>
                <w:sz w:val="22"/>
                <w:szCs w:val="22"/>
                <w:highlight w:val="none"/>
              </w:rPr>
              <w:t>储存</w:t>
            </w:r>
            <w:r>
              <w:rPr>
                <w:rFonts w:hint="eastAsia" w:ascii="宋体" w:hAnsi="宋体" w:eastAsia="宋体" w:cs="宋体"/>
                <w:color w:val="000000"/>
                <w:sz w:val="22"/>
                <w:szCs w:val="22"/>
                <w:highlight w:val="none"/>
              </w:rPr>
              <w:t>的数据随时可以调阅和打印；</w:t>
            </w:r>
          </w:p>
        </w:tc>
      </w:tr>
      <w:tr w14:paraId="693BB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687" w:type="pct"/>
            <w:noWrap w:val="0"/>
            <w:vAlign w:val="center"/>
          </w:tcPr>
          <w:p w14:paraId="6042690B">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1.13</w:t>
            </w:r>
          </w:p>
        </w:tc>
        <w:tc>
          <w:tcPr>
            <w:tcW w:w="4312" w:type="pct"/>
            <w:noWrap w:val="0"/>
            <w:vAlign w:val="center"/>
          </w:tcPr>
          <w:p w14:paraId="60DD38CF">
            <w:pPr>
              <w:rPr>
                <w:rFonts w:hint="eastAsia" w:ascii="宋体" w:hAnsi="宋体" w:eastAsia="宋体" w:cs="宋体"/>
                <w:color w:val="000000"/>
                <w:sz w:val="22"/>
                <w:szCs w:val="22"/>
                <w:highlight w:val="none"/>
              </w:rPr>
            </w:pPr>
            <w:r>
              <w:rPr>
                <w:rFonts w:hint="eastAsia" w:ascii="宋体" w:hAnsi="宋体" w:eastAsia="宋体" w:cs="宋体"/>
                <w:snapToGrid w:val="0"/>
                <w:sz w:val="22"/>
                <w:szCs w:val="22"/>
                <w:highlight w:val="none"/>
              </w:rPr>
              <w:t>系统具备应急状态下一键启动功能（例如触摸屏、plc损坏，一键启动）</w:t>
            </w:r>
            <w:r>
              <w:rPr>
                <w:rFonts w:hint="eastAsia" w:ascii="宋体" w:hAnsi="宋体" w:eastAsia="宋体" w:cs="宋体"/>
                <w:color w:val="000000"/>
                <w:sz w:val="22"/>
                <w:szCs w:val="22"/>
                <w:highlight w:val="none"/>
              </w:rPr>
              <w:t>；</w:t>
            </w:r>
          </w:p>
        </w:tc>
      </w:tr>
      <w:tr w14:paraId="50194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687" w:type="pct"/>
            <w:noWrap w:val="0"/>
            <w:vAlign w:val="center"/>
          </w:tcPr>
          <w:p w14:paraId="2197508F">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1.14</w:t>
            </w:r>
          </w:p>
        </w:tc>
        <w:tc>
          <w:tcPr>
            <w:tcW w:w="4312" w:type="pct"/>
            <w:noWrap w:val="0"/>
            <w:vAlign w:val="center"/>
          </w:tcPr>
          <w:p w14:paraId="5B1EAB27">
            <w:pPr>
              <w:rPr>
                <w:rFonts w:hint="eastAsia" w:ascii="宋体" w:hAnsi="宋体" w:eastAsia="宋体" w:cs="宋体"/>
                <w:snapToGrid w:val="0"/>
                <w:sz w:val="22"/>
                <w:szCs w:val="22"/>
                <w:highlight w:val="none"/>
              </w:rPr>
            </w:pPr>
            <w:r>
              <w:rPr>
                <w:rFonts w:hint="eastAsia" w:ascii="宋体" w:hAnsi="宋体" w:eastAsia="宋体" w:cs="宋体"/>
                <w:snapToGrid w:val="0"/>
                <w:sz w:val="22"/>
                <w:szCs w:val="22"/>
                <w:highlight w:val="none"/>
              </w:rPr>
              <w:t>设备具备全自动开停机功能，可根据科室需求，设定自动开停机时间；</w:t>
            </w:r>
          </w:p>
        </w:tc>
      </w:tr>
      <w:tr w14:paraId="328B6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687" w:type="pct"/>
            <w:noWrap w:val="0"/>
            <w:vAlign w:val="center"/>
          </w:tcPr>
          <w:p w14:paraId="18836D2E">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1.15</w:t>
            </w:r>
          </w:p>
        </w:tc>
        <w:tc>
          <w:tcPr>
            <w:tcW w:w="4312" w:type="pct"/>
            <w:noWrap w:val="0"/>
            <w:vAlign w:val="center"/>
          </w:tcPr>
          <w:p w14:paraId="45531B29">
            <w:pPr>
              <w:rPr>
                <w:rFonts w:hint="eastAsia" w:ascii="宋体" w:hAnsi="宋体" w:eastAsia="宋体" w:cs="宋体"/>
                <w:snapToGrid w:val="0"/>
                <w:sz w:val="22"/>
                <w:szCs w:val="22"/>
                <w:highlight w:val="none"/>
              </w:rPr>
            </w:pPr>
            <w:r>
              <w:rPr>
                <w:rFonts w:hint="eastAsia" w:ascii="宋体" w:hAnsi="宋体" w:eastAsia="宋体" w:cs="宋体"/>
                <w:kern w:val="0"/>
                <w:sz w:val="22"/>
                <w:szCs w:val="22"/>
                <w:highlight w:val="none"/>
              </w:rPr>
              <w:t>设备与手机互联远程智慧APP，APP上可查看实时整套设备运行状态、水质情况及历史数据等，便于管理；可随时接收到设备故障报警信息或手机短信通知，及时进行紧急处理、故障报修等操作；</w:t>
            </w:r>
          </w:p>
        </w:tc>
      </w:tr>
      <w:tr w14:paraId="64B49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7A74AB71">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1.16</w:t>
            </w:r>
          </w:p>
        </w:tc>
        <w:tc>
          <w:tcPr>
            <w:tcW w:w="4312" w:type="pct"/>
            <w:noWrap w:val="0"/>
            <w:vAlign w:val="center"/>
          </w:tcPr>
          <w:p w14:paraId="62854AFE">
            <w:pPr>
              <w:rPr>
                <w:rFonts w:hint="eastAsia" w:ascii="宋体" w:hAnsi="宋体" w:eastAsia="宋体" w:cs="宋体"/>
                <w:color w:val="000000"/>
                <w:sz w:val="22"/>
                <w:szCs w:val="22"/>
                <w:highlight w:val="none"/>
              </w:rPr>
            </w:pPr>
            <w:r>
              <w:rPr>
                <w:rFonts w:hint="eastAsia" w:ascii="宋体" w:hAnsi="宋体" w:eastAsia="宋体" w:cs="宋体"/>
                <w:snapToGrid w:val="0"/>
                <w:sz w:val="22"/>
                <w:szCs w:val="22"/>
                <w:highlight w:val="none"/>
              </w:rPr>
              <w:t>透析用水采用恒压直供循环供水，做到活水透析、无菌、节能、低耗等优点，纯水做到无排放，</w:t>
            </w:r>
            <w:r>
              <w:rPr>
                <w:rFonts w:hint="eastAsia" w:ascii="宋体" w:hAnsi="宋体" w:eastAsia="宋体" w:cs="宋体"/>
                <w:bCs/>
                <w:snapToGrid w:val="0"/>
                <w:sz w:val="22"/>
                <w:szCs w:val="22"/>
                <w:highlight w:val="none"/>
              </w:rPr>
              <w:t>末端装有恒压阀确保透析</w:t>
            </w:r>
            <w:r>
              <w:rPr>
                <w:rFonts w:hint="eastAsia" w:ascii="宋体" w:hAnsi="宋体" w:eastAsia="宋体" w:cs="宋体"/>
                <w:bCs/>
                <w:snapToGrid w:val="0"/>
                <w:sz w:val="22"/>
                <w:szCs w:val="22"/>
                <w:highlight w:val="none"/>
                <w:lang w:eastAsia="zh-CN"/>
              </w:rPr>
              <w:t>测</w:t>
            </w:r>
            <w:r>
              <w:rPr>
                <w:rFonts w:hint="eastAsia" w:ascii="宋体" w:hAnsi="宋体" w:eastAsia="宋体" w:cs="宋体"/>
                <w:bCs/>
                <w:snapToGrid w:val="0"/>
                <w:sz w:val="22"/>
                <w:szCs w:val="22"/>
                <w:highlight w:val="none"/>
              </w:rPr>
              <w:t>水源稳定；</w:t>
            </w:r>
          </w:p>
        </w:tc>
      </w:tr>
      <w:tr w14:paraId="6DD57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687" w:type="pct"/>
            <w:noWrap w:val="0"/>
            <w:vAlign w:val="center"/>
          </w:tcPr>
          <w:p w14:paraId="170E1B3E">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1.17</w:t>
            </w:r>
          </w:p>
        </w:tc>
        <w:tc>
          <w:tcPr>
            <w:tcW w:w="4312" w:type="pct"/>
            <w:noWrap w:val="0"/>
            <w:vAlign w:val="center"/>
          </w:tcPr>
          <w:p w14:paraId="2C090932">
            <w:pPr>
              <w:rPr>
                <w:rFonts w:hint="eastAsia" w:ascii="宋体" w:hAnsi="宋体" w:eastAsia="宋体" w:cs="宋体"/>
                <w:snapToGrid w:val="0"/>
                <w:sz w:val="22"/>
                <w:szCs w:val="22"/>
                <w:highlight w:val="none"/>
              </w:rPr>
            </w:pPr>
            <w:r>
              <w:rPr>
                <w:rFonts w:hint="eastAsia" w:ascii="宋体" w:hAnsi="宋体" w:eastAsia="宋体" w:cs="宋体"/>
                <w:sz w:val="22"/>
                <w:szCs w:val="22"/>
                <w:highlight w:val="none"/>
              </w:rPr>
              <w:t>管路采用卫生级</w:t>
            </w:r>
            <w:r>
              <w:rPr>
                <w:rFonts w:hint="eastAsia" w:ascii="宋体" w:hAnsi="宋体" w:eastAsia="宋体" w:cs="宋体"/>
                <w:sz w:val="22"/>
                <w:szCs w:val="22"/>
                <w:highlight w:val="none"/>
                <w:lang w:val="en-US" w:eastAsia="zh-CN"/>
              </w:rPr>
              <w:t>316以上</w:t>
            </w:r>
            <w:r>
              <w:rPr>
                <w:rFonts w:hint="eastAsia" w:ascii="宋体" w:hAnsi="宋体" w:eastAsia="宋体" w:cs="宋体"/>
                <w:sz w:val="22"/>
                <w:szCs w:val="22"/>
                <w:highlight w:val="none"/>
              </w:rPr>
              <w:t>不锈钢材质，表面做保温处理，使用点取样为不锈钢快插形式，</w:t>
            </w:r>
            <w:r>
              <w:rPr>
                <w:rFonts w:hint="eastAsia" w:ascii="宋体" w:hAnsi="宋体" w:eastAsia="宋体" w:cs="宋体"/>
                <w:snapToGrid w:val="0"/>
                <w:sz w:val="22"/>
                <w:szCs w:val="22"/>
                <w:highlight w:val="none"/>
              </w:rPr>
              <w:t>管件等均采用快装连接，不得采用螺纹连接，保证循环管路与</w:t>
            </w:r>
            <w:r>
              <w:rPr>
                <w:rFonts w:hint="eastAsia" w:ascii="宋体" w:hAnsi="宋体" w:eastAsia="宋体" w:cs="宋体"/>
                <w:sz w:val="22"/>
                <w:szCs w:val="22"/>
                <w:highlight w:val="none"/>
              </w:rPr>
              <w:t>末端血透机连接</w:t>
            </w:r>
            <w:r>
              <w:rPr>
                <w:rFonts w:hint="eastAsia" w:ascii="宋体" w:hAnsi="宋体" w:eastAsia="宋体" w:cs="宋体"/>
                <w:color w:val="000000"/>
                <w:sz w:val="22"/>
                <w:szCs w:val="22"/>
                <w:highlight w:val="none"/>
              </w:rPr>
              <w:t>减少死水段的产生、避免细菌滋生；</w:t>
            </w:r>
          </w:p>
        </w:tc>
      </w:tr>
      <w:tr w14:paraId="4E2A7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455BD5AC">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1.18</w:t>
            </w:r>
          </w:p>
        </w:tc>
        <w:tc>
          <w:tcPr>
            <w:tcW w:w="4312" w:type="pct"/>
            <w:noWrap w:val="0"/>
            <w:vAlign w:val="center"/>
          </w:tcPr>
          <w:p w14:paraId="77CA0E66">
            <w:pPr>
              <w:rPr>
                <w:rFonts w:hint="eastAsia" w:ascii="宋体" w:hAnsi="宋体" w:eastAsia="宋体" w:cs="宋体"/>
                <w:snapToGrid w:val="0"/>
                <w:sz w:val="22"/>
                <w:szCs w:val="22"/>
                <w:highlight w:val="none"/>
              </w:rPr>
            </w:pPr>
            <w:r>
              <w:rPr>
                <w:rFonts w:hint="eastAsia" w:ascii="宋体" w:hAnsi="宋体" w:eastAsia="宋体" w:cs="宋体"/>
                <w:sz w:val="22"/>
                <w:szCs w:val="22"/>
                <w:highlight w:val="none"/>
              </w:rPr>
              <w:t>主机</w:t>
            </w:r>
            <w:r>
              <w:rPr>
                <w:rFonts w:hint="eastAsia" w:ascii="宋体" w:hAnsi="宋体" w:eastAsia="宋体" w:cs="宋体"/>
                <w:sz w:val="22"/>
                <w:szCs w:val="22"/>
                <w:highlight w:val="none"/>
                <w:lang w:val="en-US" w:eastAsia="zh-CN"/>
              </w:rPr>
              <w:t>316以上</w:t>
            </w:r>
            <w:r>
              <w:rPr>
                <w:rFonts w:hint="eastAsia" w:ascii="宋体" w:hAnsi="宋体" w:eastAsia="宋体" w:cs="宋体"/>
                <w:sz w:val="22"/>
                <w:szCs w:val="22"/>
                <w:highlight w:val="none"/>
              </w:rPr>
              <w:t>不锈钢管路采用自动切割，自动焊接，确保管路设计无死角，管路内侧的光滑，避免二次污染，系统整体噪音≤40分贝；</w:t>
            </w:r>
          </w:p>
        </w:tc>
      </w:tr>
      <w:tr w14:paraId="1F26E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980F583">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1.19</w:t>
            </w:r>
          </w:p>
        </w:tc>
        <w:tc>
          <w:tcPr>
            <w:tcW w:w="4312" w:type="pct"/>
            <w:noWrap w:val="0"/>
            <w:vAlign w:val="center"/>
          </w:tcPr>
          <w:p w14:paraId="256A4819">
            <w:pPr>
              <w:rPr>
                <w:rFonts w:hint="eastAsia" w:ascii="宋体" w:hAnsi="宋体" w:eastAsia="宋体" w:cs="宋体"/>
                <w:sz w:val="22"/>
                <w:szCs w:val="22"/>
                <w:highlight w:val="none"/>
              </w:rPr>
            </w:pPr>
            <w:r>
              <w:rPr>
                <w:rFonts w:hint="eastAsia" w:ascii="宋体" w:hAnsi="宋体" w:eastAsia="宋体" w:cs="宋体"/>
                <w:kern w:val="0"/>
                <w:sz w:val="22"/>
                <w:szCs w:val="22"/>
                <w:highlight w:val="none"/>
              </w:rPr>
              <w:t>设备运行所需耗材易耗品开源开放式；</w:t>
            </w:r>
          </w:p>
        </w:tc>
      </w:tr>
      <w:tr w14:paraId="3B75B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14E161F1">
            <w:pPr>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1.20</w:t>
            </w:r>
          </w:p>
        </w:tc>
        <w:tc>
          <w:tcPr>
            <w:tcW w:w="4312" w:type="pct"/>
            <w:noWrap w:val="0"/>
            <w:vAlign w:val="center"/>
          </w:tcPr>
          <w:p w14:paraId="5C5D7E9A">
            <w:pPr>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增压泵、自动多路阀、预处理罐体、反渗透膜、微电脑触摸屏均</w:t>
            </w:r>
            <w:r>
              <w:rPr>
                <w:rFonts w:hint="eastAsia" w:ascii="宋体" w:hAnsi="宋体" w:eastAsia="宋体" w:cs="宋体"/>
                <w:kern w:val="0"/>
                <w:sz w:val="22"/>
                <w:szCs w:val="22"/>
                <w:highlight w:val="none"/>
                <w:lang w:eastAsia="zh-CN"/>
              </w:rPr>
              <w:t>满足血透质控标准要求</w:t>
            </w:r>
            <w:r>
              <w:rPr>
                <w:rFonts w:hint="eastAsia" w:ascii="宋体" w:hAnsi="宋体" w:eastAsia="宋体" w:cs="宋体"/>
                <w:kern w:val="0"/>
                <w:sz w:val="22"/>
                <w:szCs w:val="22"/>
                <w:highlight w:val="none"/>
              </w:rPr>
              <w:t>，各部件参数满足设备整体要求。其他配件和辅材要符合</w:t>
            </w:r>
            <w:r>
              <w:rPr>
                <w:rFonts w:hint="eastAsia" w:ascii="宋体" w:hAnsi="宋体" w:eastAsia="宋体" w:cs="宋体"/>
                <w:kern w:val="0"/>
                <w:sz w:val="22"/>
                <w:szCs w:val="22"/>
                <w:highlight w:val="none"/>
                <w:lang w:eastAsia="zh-CN"/>
              </w:rPr>
              <w:t>血液透析质量控制标准要求</w:t>
            </w:r>
            <w:r>
              <w:rPr>
                <w:rFonts w:hint="eastAsia" w:ascii="宋体" w:hAnsi="宋体" w:eastAsia="宋体" w:cs="宋体"/>
                <w:kern w:val="0"/>
                <w:sz w:val="22"/>
                <w:szCs w:val="22"/>
                <w:highlight w:val="none"/>
              </w:rPr>
              <w:t>；</w:t>
            </w:r>
          </w:p>
        </w:tc>
      </w:tr>
      <w:tr w14:paraId="7E0E2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37584A9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w:t>
            </w:r>
          </w:p>
        </w:tc>
        <w:tc>
          <w:tcPr>
            <w:tcW w:w="4312" w:type="pct"/>
            <w:noWrap w:val="0"/>
            <w:vAlign w:val="center"/>
          </w:tcPr>
          <w:p w14:paraId="346B2A3C">
            <w:pP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配置要求</w:t>
            </w:r>
          </w:p>
        </w:tc>
      </w:tr>
      <w:tr w14:paraId="2CD0C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7" w:type="pct"/>
            <w:noWrap w:val="0"/>
            <w:vAlign w:val="center"/>
          </w:tcPr>
          <w:p w14:paraId="34F42BCC">
            <w:pPr>
              <w:jc w:val="center"/>
              <w:rPr>
                <w:rFonts w:hint="eastAsia" w:ascii="宋体" w:hAnsi="宋体" w:eastAsia="宋体" w:cs="宋体"/>
                <w:b/>
                <w:bCs w:val="0"/>
                <w:sz w:val="22"/>
                <w:szCs w:val="22"/>
                <w:highlight w:val="none"/>
                <w:lang w:val="en-US" w:eastAsia="zh-CN"/>
              </w:rPr>
            </w:pPr>
          </w:p>
          <w:p w14:paraId="5B3B3F56">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2.1</w:t>
            </w:r>
          </w:p>
        </w:tc>
        <w:tc>
          <w:tcPr>
            <w:tcW w:w="4312" w:type="pct"/>
            <w:noWrap w:val="0"/>
            <w:vAlign w:val="center"/>
          </w:tcPr>
          <w:p w14:paraId="4F7B13EA">
            <w:pPr>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原水泵</w:t>
            </w:r>
            <w:r>
              <w:rPr>
                <w:rFonts w:hint="eastAsia" w:ascii="宋体" w:hAnsi="宋体" w:eastAsia="宋体" w:cs="宋体"/>
                <w:b w:val="0"/>
                <w:bCs w:val="0"/>
                <w:sz w:val="22"/>
                <w:szCs w:val="22"/>
                <w:highlight w:val="none"/>
              </w:rPr>
              <w:t>8m3/h；25m</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1台</w:t>
            </w:r>
          </w:p>
        </w:tc>
      </w:tr>
      <w:tr w14:paraId="59A75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4AF51C9C">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2.2</w:t>
            </w:r>
          </w:p>
        </w:tc>
        <w:tc>
          <w:tcPr>
            <w:tcW w:w="4312" w:type="pct"/>
            <w:noWrap w:val="0"/>
            <w:vAlign w:val="center"/>
          </w:tcPr>
          <w:p w14:paraId="34576859">
            <w:pPr>
              <w:keepNext w:val="0"/>
              <w:keepLines w:val="0"/>
              <w:pageBreakBefore w:val="0"/>
              <w:widowControl w:val="0"/>
              <w:kinsoku/>
              <w:wordWrap/>
              <w:overflowPunct/>
              <w:topLinePunct w:val="0"/>
              <w:autoSpaceDE/>
              <w:autoSpaceDN/>
              <w:bidi w:val="0"/>
              <w:adjustRightInd/>
              <w:snapToGrid/>
              <w:spacing w:line="320" w:lineRule="exact"/>
              <w:jc w:val="both"/>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砂过滤器</w:t>
            </w:r>
            <w:r>
              <w:rPr>
                <w:rFonts w:hint="eastAsia" w:ascii="宋体" w:hAnsi="宋体" w:eastAsia="宋体" w:cs="宋体"/>
                <w:b w:val="0"/>
                <w:bCs w:val="0"/>
                <w:sz w:val="22"/>
                <w:szCs w:val="22"/>
                <w:highlight w:val="none"/>
              </w:rPr>
              <w:t>RT-2162</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rPr>
              <w:t>8000L/H过滤型</w:t>
            </w:r>
            <w:r>
              <w:rPr>
                <w:rFonts w:hint="eastAsia" w:ascii="宋体" w:hAnsi="宋体" w:eastAsia="宋体" w:cs="宋体"/>
                <w:b w:val="0"/>
                <w:bCs w:val="0"/>
                <w:sz w:val="22"/>
                <w:szCs w:val="22"/>
                <w:highlight w:val="none"/>
                <w:lang w:val="en-US" w:eastAsia="zh-CN"/>
              </w:rPr>
              <w:t>1套（</w:t>
            </w:r>
            <w:r>
              <w:rPr>
                <w:rFonts w:hint="eastAsia" w:ascii="宋体" w:hAnsi="宋体" w:eastAsia="宋体" w:cs="宋体"/>
                <w:b w:val="0"/>
                <w:bCs w:val="0"/>
                <w:color w:val="auto"/>
                <w:sz w:val="22"/>
                <w:szCs w:val="22"/>
                <w:highlight w:val="none"/>
                <w:lang w:val="en-US" w:eastAsia="zh-CN"/>
              </w:rPr>
              <w:t>含内填料</w:t>
            </w:r>
            <w:r>
              <w:rPr>
                <w:rFonts w:hint="eastAsia" w:ascii="宋体" w:hAnsi="宋体" w:eastAsia="宋体" w:cs="宋体"/>
                <w:b w:val="0"/>
                <w:bCs w:val="0"/>
                <w:sz w:val="22"/>
                <w:szCs w:val="22"/>
                <w:highlight w:val="none"/>
                <w:lang w:val="en-US" w:eastAsia="zh-CN"/>
              </w:rPr>
              <w:t>）</w:t>
            </w:r>
          </w:p>
        </w:tc>
      </w:tr>
      <w:tr w14:paraId="0EF94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5A856AD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2.3</w:t>
            </w:r>
          </w:p>
        </w:tc>
        <w:tc>
          <w:tcPr>
            <w:tcW w:w="4312" w:type="pct"/>
            <w:noWrap w:val="0"/>
            <w:vAlign w:val="center"/>
          </w:tcPr>
          <w:p w14:paraId="7A8CBCFA">
            <w:pPr>
              <w:keepNext w:val="0"/>
              <w:keepLines w:val="0"/>
              <w:pageBreakBefore w:val="0"/>
              <w:widowControl w:val="0"/>
              <w:kinsoku/>
              <w:wordWrap/>
              <w:overflowPunct/>
              <w:topLinePunct w:val="0"/>
              <w:autoSpaceDE/>
              <w:autoSpaceDN/>
              <w:bidi w:val="0"/>
              <w:adjustRightInd/>
              <w:snapToGrid/>
              <w:spacing w:line="320" w:lineRule="exact"/>
              <w:jc w:val="both"/>
              <w:textAlignment w:val="auto"/>
              <w:rPr>
                <w:rFonts w:hint="eastAsia" w:ascii="宋体" w:hAnsi="宋体" w:eastAsia="宋体" w:cs="宋体"/>
                <w:kern w:val="0"/>
                <w:sz w:val="22"/>
                <w:szCs w:val="22"/>
                <w:highlight w:val="none"/>
              </w:rPr>
            </w:pPr>
            <w:r>
              <w:rPr>
                <w:rFonts w:hint="eastAsia" w:ascii="宋体" w:hAnsi="宋体" w:eastAsia="宋体" w:cs="宋体"/>
                <w:b w:val="0"/>
                <w:bCs w:val="0"/>
                <w:color w:val="auto"/>
                <w:sz w:val="22"/>
                <w:szCs w:val="22"/>
                <w:highlight w:val="none"/>
                <w:lang w:val="en-US" w:eastAsia="zh-CN"/>
              </w:rPr>
              <w:t>碳过滤器</w:t>
            </w:r>
            <w:r>
              <w:rPr>
                <w:rFonts w:hint="eastAsia" w:ascii="宋体" w:hAnsi="宋体" w:eastAsia="宋体" w:cs="宋体"/>
                <w:b w:val="0"/>
                <w:bCs w:val="0"/>
                <w:sz w:val="22"/>
                <w:szCs w:val="22"/>
                <w:highlight w:val="none"/>
              </w:rPr>
              <w:t>RT-216</w:t>
            </w:r>
            <w:r>
              <w:rPr>
                <w:rFonts w:hint="eastAsia" w:ascii="宋体" w:hAnsi="宋体" w:eastAsia="宋体" w:cs="宋体"/>
                <w:b w:val="0"/>
                <w:bCs w:val="0"/>
                <w:sz w:val="22"/>
                <w:szCs w:val="22"/>
                <w:highlight w:val="none"/>
                <w:lang w:val="en-US" w:eastAsia="zh-CN"/>
              </w:rPr>
              <w:t>2，</w:t>
            </w:r>
            <w:r>
              <w:rPr>
                <w:rFonts w:hint="eastAsia" w:ascii="宋体" w:hAnsi="宋体" w:eastAsia="宋体" w:cs="宋体"/>
                <w:b w:val="0"/>
                <w:bCs w:val="0"/>
                <w:sz w:val="22"/>
                <w:szCs w:val="22"/>
                <w:highlight w:val="none"/>
              </w:rPr>
              <w:t>8000L/H过滤型</w:t>
            </w:r>
            <w:r>
              <w:rPr>
                <w:rFonts w:hint="eastAsia" w:ascii="宋体" w:hAnsi="宋体" w:eastAsia="宋体" w:cs="宋体"/>
                <w:b w:val="0"/>
                <w:bCs w:val="0"/>
                <w:sz w:val="22"/>
                <w:szCs w:val="22"/>
                <w:highlight w:val="none"/>
                <w:lang w:val="en-US" w:eastAsia="zh-CN"/>
              </w:rPr>
              <w:t>1套（</w:t>
            </w:r>
            <w:r>
              <w:rPr>
                <w:rFonts w:hint="eastAsia" w:ascii="宋体" w:hAnsi="宋体" w:eastAsia="宋体" w:cs="宋体"/>
                <w:b w:val="0"/>
                <w:bCs w:val="0"/>
                <w:color w:val="auto"/>
                <w:sz w:val="22"/>
                <w:szCs w:val="22"/>
                <w:highlight w:val="none"/>
                <w:lang w:val="en-US" w:eastAsia="zh-CN"/>
              </w:rPr>
              <w:t>含内填料</w:t>
            </w:r>
            <w:r>
              <w:rPr>
                <w:rFonts w:hint="eastAsia" w:ascii="宋体" w:hAnsi="宋体" w:eastAsia="宋体" w:cs="宋体"/>
                <w:b w:val="0"/>
                <w:bCs w:val="0"/>
                <w:sz w:val="22"/>
                <w:szCs w:val="22"/>
                <w:highlight w:val="none"/>
                <w:lang w:val="en-US" w:eastAsia="zh-CN"/>
              </w:rPr>
              <w:t>）</w:t>
            </w:r>
          </w:p>
        </w:tc>
      </w:tr>
      <w:tr w14:paraId="62957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5D95FE47">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2.4</w:t>
            </w:r>
          </w:p>
        </w:tc>
        <w:tc>
          <w:tcPr>
            <w:tcW w:w="4312" w:type="pct"/>
            <w:noWrap w:val="0"/>
            <w:vAlign w:val="center"/>
          </w:tcPr>
          <w:p w14:paraId="0997CF3A">
            <w:pPr>
              <w:keepNext w:val="0"/>
              <w:keepLines w:val="0"/>
              <w:pageBreakBefore w:val="0"/>
              <w:widowControl w:val="0"/>
              <w:kinsoku/>
              <w:wordWrap/>
              <w:overflowPunct/>
              <w:topLinePunct w:val="0"/>
              <w:autoSpaceDE/>
              <w:autoSpaceDN/>
              <w:bidi w:val="0"/>
              <w:adjustRightInd/>
              <w:snapToGrid/>
              <w:spacing w:line="320" w:lineRule="exact"/>
              <w:jc w:val="both"/>
              <w:textAlignment w:val="auto"/>
              <w:rPr>
                <w:rFonts w:hint="eastAsia" w:ascii="宋体" w:hAnsi="宋体" w:eastAsia="宋体" w:cs="宋体"/>
                <w:kern w:val="0"/>
                <w:sz w:val="22"/>
                <w:szCs w:val="22"/>
                <w:highlight w:val="none"/>
              </w:rPr>
            </w:pPr>
            <w:r>
              <w:rPr>
                <w:rFonts w:hint="eastAsia" w:ascii="宋体" w:hAnsi="宋体" w:eastAsia="宋体" w:cs="宋体"/>
                <w:b w:val="0"/>
                <w:bCs w:val="0"/>
                <w:color w:val="auto"/>
                <w:sz w:val="22"/>
                <w:szCs w:val="22"/>
                <w:highlight w:val="none"/>
                <w:lang w:val="en-US" w:eastAsia="zh-CN"/>
              </w:rPr>
              <w:t>软化滤器</w:t>
            </w:r>
            <w:r>
              <w:rPr>
                <w:rFonts w:hint="eastAsia" w:ascii="宋体" w:hAnsi="宋体" w:eastAsia="宋体" w:cs="宋体"/>
                <w:b w:val="0"/>
                <w:bCs w:val="0"/>
                <w:sz w:val="22"/>
                <w:szCs w:val="22"/>
                <w:highlight w:val="none"/>
              </w:rPr>
              <w:t>RT-216</w:t>
            </w:r>
            <w:r>
              <w:rPr>
                <w:rFonts w:hint="eastAsia" w:ascii="宋体" w:hAnsi="宋体" w:eastAsia="宋体" w:cs="宋体"/>
                <w:b w:val="0"/>
                <w:bCs w:val="0"/>
                <w:sz w:val="22"/>
                <w:szCs w:val="22"/>
                <w:highlight w:val="none"/>
                <w:lang w:val="en-US" w:eastAsia="zh-CN"/>
              </w:rPr>
              <w:t>2，</w:t>
            </w:r>
            <w:r>
              <w:rPr>
                <w:rFonts w:hint="eastAsia" w:ascii="宋体" w:hAnsi="宋体" w:eastAsia="宋体" w:cs="宋体"/>
                <w:b w:val="0"/>
                <w:bCs w:val="0"/>
                <w:sz w:val="22"/>
                <w:szCs w:val="22"/>
                <w:highlight w:val="none"/>
              </w:rPr>
              <w:t>8000L/H</w:t>
            </w:r>
            <w:r>
              <w:rPr>
                <w:rFonts w:hint="eastAsia" w:ascii="宋体" w:hAnsi="宋体" w:eastAsia="宋体" w:cs="宋体"/>
                <w:b w:val="0"/>
                <w:bCs w:val="0"/>
                <w:sz w:val="22"/>
                <w:szCs w:val="22"/>
                <w:highlight w:val="none"/>
                <w:lang w:val="en-US" w:eastAsia="zh-CN"/>
              </w:rPr>
              <w:t>软化</w:t>
            </w:r>
            <w:r>
              <w:rPr>
                <w:rFonts w:hint="eastAsia" w:ascii="宋体" w:hAnsi="宋体" w:eastAsia="宋体" w:cs="宋体"/>
                <w:b w:val="0"/>
                <w:bCs w:val="0"/>
                <w:sz w:val="22"/>
                <w:szCs w:val="22"/>
                <w:highlight w:val="none"/>
              </w:rPr>
              <w:t>型</w:t>
            </w:r>
            <w:r>
              <w:rPr>
                <w:rFonts w:hint="eastAsia" w:ascii="宋体" w:hAnsi="宋体" w:eastAsia="宋体" w:cs="宋体"/>
                <w:b w:val="0"/>
                <w:bCs w:val="0"/>
                <w:sz w:val="22"/>
                <w:szCs w:val="22"/>
                <w:highlight w:val="none"/>
                <w:lang w:val="en-US" w:eastAsia="zh-CN"/>
              </w:rPr>
              <w:t>1套（</w:t>
            </w:r>
            <w:r>
              <w:rPr>
                <w:rFonts w:hint="eastAsia" w:ascii="宋体" w:hAnsi="宋体" w:eastAsia="宋体" w:cs="宋体"/>
                <w:b w:val="0"/>
                <w:bCs w:val="0"/>
                <w:color w:val="auto"/>
                <w:sz w:val="22"/>
                <w:szCs w:val="22"/>
                <w:highlight w:val="none"/>
                <w:lang w:val="en-US" w:eastAsia="zh-CN"/>
              </w:rPr>
              <w:t>含内填料</w:t>
            </w:r>
            <w:r>
              <w:rPr>
                <w:rFonts w:hint="eastAsia" w:ascii="宋体" w:hAnsi="宋体" w:eastAsia="宋体" w:cs="宋体"/>
                <w:b w:val="0"/>
                <w:bCs w:val="0"/>
                <w:sz w:val="22"/>
                <w:szCs w:val="22"/>
                <w:highlight w:val="none"/>
                <w:lang w:val="en-US" w:eastAsia="zh-CN"/>
              </w:rPr>
              <w:t>）</w:t>
            </w:r>
          </w:p>
        </w:tc>
      </w:tr>
      <w:tr w14:paraId="3646A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452A9E1D">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2.5</w:t>
            </w:r>
          </w:p>
        </w:tc>
        <w:tc>
          <w:tcPr>
            <w:tcW w:w="4312" w:type="pct"/>
            <w:noWrap w:val="0"/>
            <w:vAlign w:val="center"/>
          </w:tcPr>
          <w:p w14:paraId="35313E9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eastAsia="zh-CN"/>
              </w:rPr>
            </w:pPr>
            <w:r>
              <w:rPr>
                <w:rFonts w:hint="eastAsia" w:ascii="宋体" w:hAnsi="宋体" w:eastAsia="宋体" w:cs="宋体"/>
                <w:b w:val="0"/>
                <w:bCs w:val="0"/>
                <w:color w:val="auto"/>
                <w:sz w:val="22"/>
                <w:szCs w:val="22"/>
                <w:highlight w:val="none"/>
                <w:lang w:val="en-US" w:eastAsia="zh-CN"/>
              </w:rPr>
              <w:t>精密过滤器</w:t>
            </w:r>
            <w:r>
              <w:rPr>
                <w:rFonts w:hint="eastAsia" w:ascii="宋体" w:hAnsi="宋体" w:eastAsia="宋体" w:cs="宋体"/>
                <w:b w:val="0"/>
                <w:bCs w:val="0"/>
                <w:sz w:val="22"/>
                <w:szCs w:val="22"/>
                <w:highlight w:val="none"/>
              </w:rPr>
              <w:t>30" 5芯</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1套（</w:t>
            </w:r>
            <w:r>
              <w:rPr>
                <w:rFonts w:hint="eastAsia" w:ascii="宋体" w:hAnsi="宋体" w:eastAsia="宋体" w:cs="宋体"/>
                <w:b w:val="0"/>
                <w:bCs w:val="0"/>
                <w:color w:val="auto"/>
                <w:sz w:val="22"/>
                <w:szCs w:val="22"/>
                <w:highlight w:val="none"/>
                <w:lang w:val="en-US" w:eastAsia="zh-CN"/>
              </w:rPr>
              <w:t>含滤芯</w:t>
            </w:r>
            <w:r>
              <w:rPr>
                <w:rFonts w:hint="eastAsia" w:ascii="宋体" w:hAnsi="宋体" w:eastAsia="宋体" w:cs="宋体"/>
                <w:b w:val="0"/>
                <w:bCs w:val="0"/>
                <w:sz w:val="22"/>
                <w:szCs w:val="22"/>
                <w:highlight w:val="none"/>
                <w:lang w:val="en-US" w:eastAsia="zh-CN"/>
              </w:rPr>
              <w:t>）</w:t>
            </w:r>
          </w:p>
        </w:tc>
      </w:tr>
      <w:tr w14:paraId="65F61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203DEDFC">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2.6</w:t>
            </w:r>
          </w:p>
        </w:tc>
        <w:tc>
          <w:tcPr>
            <w:tcW w:w="4312" w:type="pct"/>
            <w:noWrap w:val="0"/>
            <w:vAlign w:val="center"/>
          </w:tcPr>
          <w:p w14:paraId="38904E4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一级高压泵</w:t>
            </w:r>
            <w:r>
              <w:rPr>
                <w:rFonts w:hint="eastAsia" w:ascii="宋体" w:hAnsi="宋体" w:eastAsia="宋体" w:cs="宋体"/>
                <w:b w:val="0"/>
                <w:bCs w:val="0"/>
                <w:sz w:val="22"/>
                <w:szCs w:val="22"/>
                <w:highlight w:val="none"/>
              </w:rPr>
              <w:t>6m3/h；120m</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1台</w:t>
            </w:r>
          </w:p>
        </w:tc>
      </w:tr>
      <w:tr w14:paraId="1F4B1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6216706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2.7</w:t>
            </w:r>
          </w:p>
        </w:tc>
        <w:tc>
          <w:tcPr>
            <w:tcW w:w="4312" w:type="pct"/>
            <w:noWrap w:val="0"/>
            <w:vAlign w:val="center"/>
          </w:tcPr>
          <w:p w14:paraId="71173F29">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eastAsia="zh-CN"/>
              </w:rPr>
            </w:pPr>
            <w:r>
              <w:rPr>
                <w:rFonts w:hint="eastAsia" w:ascii="宋体" w:hAnsi="宋体" w:eastAsia="宋体" w:cs="宋体"/>
                <w:b w:val="0"/>
                <w:bCs w:val="0"/>
                <w:color w:val="auto"/>
                <w:sz w:val="22"/>
                <w:szCs w:val="22"/>
                <w:highlight w:val="none"/>
                <w:lang w:val="en-US" w:eastAsia="zh-CN"/>
              </w:rPr>
              <w:t>一级反渗透</w:t>
            </w:r>
            <w:r>
              <w:rPr>
                <w:rFonts w:hint="eastAsia" w:ascii="宋体" w:hAnsi="宋体" w:eastAsia="宋体" w:cs="宋体"/>
                <w:b w:val="0"/>
                <w:bCs w:val="0"/>
                <w:sz w:val="22"/>
                <w:szCs w:val="22"/>
                <w:highlight w:val="none"/>
              </w:rPr>
              <w:t>8040</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3</w:t>
            </w:r>
            <w:r>
              <w:rPr>
                <w:rFonts w:hint="eastAsia" w:ascii="宋体" w:hAnsi="宋体" w:eastAsia="宋体" w:cs="宋体"/>
                <w:b w:val="0"/>
                <w:bCs w:val="0"/>
                <w:sz w:val="22"/>
                <w:szCs w:val="22"/>
                <w:highlight w:val="none"/>
                <w:lang w:eastAsia="zh-CN"/>
              </w:rPr>
              <w:t>支</w:t>
            </w:r>
          </w:p>
        </w:tc>
      </w:tr>
      <w:tr w14:paraId="0DB84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40E73C0C">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2.8</w:t>
            </w:r>
          </w:p>
        </w:tc>
        <w:tc>
          <w:tcPr>
            <w:tcW w:w="4312" w:type="pct"/>
            <w:noWrap w:val="0"/>
            <w:vAlign w:val="center"/>
          </w:tcPr>
          <w:p w14:paraId="51D020D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二级高压泵</w:t>
            </w:r>
            <w:r>
              <w:rPr>
                <w:rFonts w:hint="eastAsia" w:ascii="宋体" w:hAnsi="宋体" w:eastAsia="宋体" w:cs="宋体"/>
                <w:b w:val="0"/>
                <w:bCs w:val="0"/>
                <w:sz w:val="22"/>
                <w:szCs w:val="22"/>
                <w:highlight w:val="none"/>
              </w:rPr>
              <w:t>4m3/h；120m</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1台</w:t>
            </w:r>
          </w:p>
        </w:tc>
      </w:tr>
      <w:tr w14:paraId="15F1C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7DB97D81">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2.9</w:t>
            </w:r>
          </w:p>
        </w:tc>
        <w:tc>
          <w:tcPr>
            <w:tcW w:w="4312" w:type="pct"/>
            <w:noWrap w:val="0"/>
            <w:vAlign w:val="center"/>
          </w:tcPr>
          <w:p w14:paraId="7E21FD0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二级反渗透</w:t>
            </w:r>
            <w:r>
              <w:rPr>
                <w:rFonts w:hint="eastAsia" w:ascii="宋体" w:hAnsi="宋体" w:eastAsia="宋体" w:cs="宋体"/>
                <w:b w:val="0"/>
                <w:bCs w:val="0"/>
                <w:sz w:val="22"/>
                <w:szCs w:val="22"/>
                <w:highlight w:val="none"/>
              </w:rPr>
              <w:t>8040</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2支</w:t>
            </w:r>
          </w:p>
        </w:tc>
      </w:tr>
      <w:tr w14:paraId="1930F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6007A98A">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2.10</w:t>
            </w:r>
          </w:p>
        </w:tc>
        <w:tc>
          <w:tcPr>
            <w:tcW w:w="4312" w:type="pct"/>
            <w:noWrap w:val="0"/>
            <w:vAlign w:val="center"/>
          </w:tcPr>
          <w:p w14:paraId="46BDD1F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恒压系统</w:t>
            </w:r>
            <w:r>
              <w:rPr>
                <w:rFonts w:hint="eastAsia" w:ascii="宋体" w:hAnsi="宋体" w:eastAsia="宋体" w:cs="宋体"/>
                <w:b w:val="0"/>
                <w:bCs w:val="0"/>
                <w:sz w:val="22"/>
                <w:szCs w:val="22"/>
                <w:highlight w:val="none"/>
              </w:rPr>
              <w:t>DHV-712</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1套</w:t>
            </w:r>
          </w:p>
        </w:tc>
      </w:tr>
      <w:tr w14:paraId="2B7E4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3582CA9D">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2.11</w:t>
            </w:r>
          </w:p>
        </w:tc>
        <w:tc>
          <w:tcPr>
            <w:tcW w:w="4312" w:type="pct"/>
            <w:noWrap w:val="0"/>
            <w:vAlign w:val="center"/>
          </w:tcPr>
          <w:p w14:paraId="3A4003E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循环管路</w:t>
            </w:r>
            <w:r>
              <w:rPr>
                <w:rFonts w:hint="eastAsia" w:ascii="宋体" w:hAnsi="宋体" w:eastAsia="宋体" w:cs="宋体"/>
                <w:b w:val="0"/>
                <w:bCs w:val="0"/>
                <w:sz w:val="22"/>
                <w:szCs w:val="22"/>
                <w:highlight w:val="none"/>
              </w:rPr>
              <w:t>DN25</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1批</w:t>
            </w:r>
          </w:p>
        </w:tc>
      </w:tr>
      <w:tr w14:paraId="2A215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687" w:type="pct"/>
            <w:noWrap w:val="0"/>
            <w:vAlign w:val="center"/>
          </w:tcPr>
          <w:p w14:paraId="2365F532">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2.12</w:t>
            </w:r>
          </w:p>
        </w:tc>
        <w:tc>
          <w:tcPr>
            <w:tcW w:w="4312" w:type="pct"/>
            <w:noWrap w:val="0"/>
            <w:vAlign w:val="center"/>
          </w:tcPr>
          <w:p w14:paraId="6C602DC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热消毒装置彩超，</w:t>
            </w:r>
            <w:r>
              <w:rPr>
                <w:rFonts w:hint="eastAsia" w:ascii="宋体" w:hAnsi="宋体" w:eastAsia="宋体" w:cs="宋体"/>
                <w:b w:val="0"/>
                <w:bCs w:val="0"/>
                <w:sz w:val="22"/>
                <w:szCs w:val="22"/>
                <w:highlight w:val="none"/>
                <w:lang w:val="en-US" w:eastAsia="zh-CN"/>
              </w:rPr>
              <w:t>全自动控制</w:t>
            </w:r>
            <w:r>
              <w:rPr>
                <w:rFonts w:hint="eastAsia" w:ascii="宋体" w:hAnsi="宋体" w:eastAsia="宋体" w:cs="宋体"/>
                <w:b w:val="0"/>
                <w:bCs w:val="0"/>
                <w:sz w:val="22"/>
                <w:szCs w:val="22"/>
                <w:highlight w:val="none"/>
              </w:rPr>
              <w:t>主机联动</w:t>
            </w:r>
            <w:r>
              <w:rPr>
                <w:rFonts w:hint="eastAsia" w:ascii="宋体" w:hAnsi="宋体" w:eastAsia="宋体" w:cs="宋体"/>
                <w:b w:val="0"/>
                <w:bCs w:val="0"/>
                <w:sz w:val="22"/>
                <w:szCs w:val="22"/>
                <w:highlight w:val="none"/>
                <w:lang w:eastAsia="zh-CN"/>
              </w:rPr>
              <w:t>，</w:t>
            </w:r>
            <w:r>
              <w:rPr>
                <w:rFonts w:hint="eastAsia" w:ascii="宋体" w:hAnsi="宋体" w:eastAsia="宋体" w:cs="宋体"/>
                <w:b w:val="0"/>
                <w:bCs w:val="0"/>
                <w:sz w:val="22"/>
                <w:szCs w:val="22"/>
                <w:highlight w:val="none"/>
                <w:lang w:val="en-US" w:eastAsia="zh-CN"/>
              </w:rPr>
              <w:t>1套</w:t>
            </w:r>
          </w:p>
        </w:tc>
      </w:tr>
      <w:tr w14:paraId="59E38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87" w:type="pct"/>
            <w:noWrap w:val="0"/>
            <w:vAlign w:val="center"/>
          </w:tcPr>
          <w:p w14:paraId="1180D5A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3.0</w:t>
            </w:r>
          </w:p>
        </w:tc>
        <w:tc>
          <w:tcPr>
            <w:tcW w:w="4312" w:type="pct"/>
            <w:noWrap w:val="0"/>
            <w:vAlign w:val="center"/>
          </w:tcPr>
          <w:p w14:paraId="09E2D266">
            <w:pPr>
              <w:pStyle w:val="54"/>
              <w:ind w:left="0" w:leftChars="0" w:firstLine="0" w:firstLineChars="0"/>
              <w:rPr>
                <w:rFonts w:hint="eastAsia" w:ascii="宋体" w:hAnsi="宋体" w:eastAsia="宋体" w:cs="宋体"/>
                <w:sz w:val="22"/>
                <w:szCs w:val="22"/>
                <w:highlight w:val="none"/>
              </w:rPr>
            </w:pPr>
            <w:r>
              <w:rPr>
                <w:rFonts w:hint="eastAsia" w:ascii="宋体" w:hAnsi="宋体" w:eastAsia="宋体" w:cs="宋体"/>
                <w:b/>
                <w:bCs w:val="0"/>
                <w:sz w:val="22"/>
                <w:szCs w:val="22"/>
                <w:highlight w:val="none"/>
                <w:lang w:val="en-US" w:eastAsia="zh-CN"/>
              </w:rPr>
              <w:t>产品配置清单</w:t>
            </w:r>
          </w:p>
        </w:tc>
      </w:tr>
      <w:tr w14:paraId="4CD01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687" w:type="pct"/>
            <w:noWrap w:val="0"/>
            <w:vAlign w:val="center"/>
          </w:tcPr>
          <w:p w14:paraId="0B204F2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w:t>
            </w:r>
          </w:p>
        </w:tc>
        <w:tc>
          <w:tcPr>
            <w:tcW w:w="4312" w:type="pct"/>
            <w:noWrap w:val="0"/>
            <w:vAlign w:val="center"/>
          </w:tcPr>
          <w:p w14:paraId="28FACCD8">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预处理泵</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8m3/h；25m</w:t>
            </w:r>
            <w:r>
              <w:rPr>
                <w:rFonts w:hint="eastAsia" w:ascii="宋体" w:hAnsi="宋体" w:eastAsia="宋体" w:cs="宋体"/>
                <w:sz w:val="22"/>
                <w:szCs w:val="22"/>
                <w:highlight w:val="none"/>
                <w:lang w:val="en-US" w:eastAsia="zh-CN"/>
              </w:rPr>
              <w:t xml:space="preserve"> ，1台</w:t>
            </w:r>
          </w:p>
        </w:tc>
      </w:tr>
      <w:tr w14:paraId="7803B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5BFD1989">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3.2</w:t>
            </w:r>
          </w:p>
        </w:tc>
        <w:tc>
          <w:tcPr>
            <w:tcW w:w="4312" w:type="pct"/>
            <w:noWrap w:val="0"/>
            <w:vAlign w:val="center"/>
          </w:tcPr>
          <w:p w14:paraId="6421A811">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变频器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动力泵变频控制</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1台</w:t>
            </w:r>
          </w:p>
        </w:tc>
      </w:tr>
      <w:tr w14:paraId="71783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40D54229">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3.3</w:t>
            </w:r>
          </w:p>
        </w:tc>
        <w:tc>
          <w:tcPr>
            <w:tcW w:w="4312" w:type="pct"/>
            <w:noWrap w:val="0"/>
            <w:vAlign w:val="center"/>
          </w:tcPr>
          <w:p w14:paraId="3A3E8598">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机械过滤器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RT-2162</w:t>
            </w:r>
            <w:r>
              <w:rPr>
                <w:rFonts w:hint="eastAsia" w:ascii="宋体" w:hAnsi="宋体" w:eastAsia="宋体" w:cs="宋体"/>
                <w:sz w:val="22"/>
                <w:szCs w:val="22"/>
                <w:highlight w:val="none"/>
                <w:lang w:val="en-US" w:eastAsia="zh-CN"/>
              </w:rPr>
              <w:t xml:space="preserve"> ，1套</w:t>
            </w:r>
          </w:p>
        </w:tc>
      </w:tr>
      <w:tr w14:paraId="18D60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48C7D667">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3.4</w:t>
            </w:r>
          </w:p>
        </w:tc>
        <w:tc>
          <w:tcPr>
            <w:tcW w:w="4312" w:type="pct"/>
            <w:noWrap w:val="0"/>
            <w:vAlign w:val="center"/>
          </w:tcPr>
          <w:p w14:paraId="5D70BAD9">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自动控制器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8000L/H 过滤型</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1套</w:t>
            </w:r>
          </w:p>
        </w:tc>
      </w:tr>
      <w:tr w14:paraId="0FC0B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8BF96BB">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3.5</w:t>
            </w:r>
          </w:p>
        </w:tc>
        <w:tc>
          <w:tcPr>
            <w:tcW w:w="4312" w:type="pct"/>
            <w:noWrap w:val="0"/>
            <w:vAlign w:val="center"/>
          </w:tcPr>
          <w:p w14:paraId="67AEA634">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炭过滤器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RT-2162</w:t>
            </w:r>
            <w:r>
              <w:rPr>
                <w:rFonts w:hint="eastAsia" w:ascii="宋体" w:hAnsi="宋体" w:eastAsia="宋体" w:cs="宋体"/>
                <w:sz w:val="22"/>
                <w:szCs w:val="22"/>
                <w:highlight w:val="none"/>
                <w:lang w:val="en-US" w:eastAsia="zh-CN"/>
              </w:rPr>
              <w:t xml:space="preserve"> ，1套</w:t>
            </w:r>
          </w:p>
        </w:tc>
      </w:tr>
      <w:tr w14:paraId="001EF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8EEC49B">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3.6</w:t>
            </w:r>
          </w:p>
        </w:tc>
        <w:tc>
          <w:tcPr>
            <w:tcW w:w="4312" w:type="pct"/>
            <w:noWrap w:val="0"/>
            <w:vAlign w:val="center"/>
          </w:tcPr>
          <w:p w14:paraId="7E957B1D">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自动控制器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8000L/H 过滤型</w:t>
            </w:r>
            <w:r>
              <w:rPr>
                <w:rFonts w:hint="eastAsia" w:ascii="宋体" w:hAnsi="宋体" w:eastAsia="宋体" w:cs="宋体"/>
                <w:sz w:val="22"/>
                <w:szCs w:val="22"/>
                <w:highlight w:val="none"/>
                <w:lang w:val="en-US" w:eastAsia="zh-CN"/>
              </w:rPr>
              <w:t xml:space="preserve">  ，1套</w:t>
            </w:r>
          </w:p>
        </w:tc>
      </w:tr>
      <w:tr w14:paraId="485C3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16928C5">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3.7</w:t>
            </w:r>
          </w:p>
        </w:tc>
        <w:tc>
          <w:tcPr>
            <w:tcW w:w="4312" w:type="pct"/>
            <w:noWrap w:val="0"/>
            <w:vAlign w:val="center"/>
          </w:tcPr>
          <w:p w14:paraId="062AD91A">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软化器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RT-2162</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1套</w:t>
            </w:r>
          </w:p>
        </w:tc>
      </w:tr>
      <w:tr w14:paraId="158FF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55D75599">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3.8</w:t>
            </w:r>
          </w:p>
        </w:tc>
        <w:tc>
          <w:tcPr>
            <w:tcW w:w="4312" w:type="pct"/>
            <w:noWrap w:val="0"/>
            <w:vAlign w:val="center"/>
          </w:tcPr>
          <w:p w14:paraId="3EDCC1E3">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自动控制器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8000L/H 软化型</w:t>
            </w:r>
            <w:r>
              <w:rPr>
                <w:rFonts w:hint="eastAsia" w:ascii="宋体" w:hAnsi="宋体" w:eastAsia="宋体" w:cs="宋体"/>
                <w:sz w:val="22"/>
                <w:szCs w:val="22"/>
                <w:highlight w:val="none"/>
                <w:lang w:val="en-US" w:eastAsia="zh-CN"/>
              </w:rPr>
              <w:t>1套</w:t>
            </w:r>
          </w:p>
        </w:tc>
      </w:tr>
      <w:tr w14:paraId="6063B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62AFFD2A">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3.9</w:t>
            </w:r>
          </w:p>
        </w:tc>
        <w:tc>
          <w:tcPr>
            <w:tcW w:w="4312" w:type="pct"/>
            <w:noWrap w:val="0"/>
            <w:vAlign w:val="center"/>
          </w:tcPr>
          <w:p w14:paraId="5A2355F5">
            <w:pPr>
              <w:rPr>
                <w:rFonts w:hint="eastAsia" w:ascii="宋体" w:hAnsi="宋体" w:eastAsia="宋体" w:cs="宋体"/>
                <w:kern w:val="0"/>
                <w:sz w:val="22"/>
                <w:szCs w:val="22"/>
                <w:highlight w:val="none"/>
              </w:rPr>
            </w:pPr>
            <w:r>
              <w:rPr>
                <w:rFonts w:hint="eastAsia" w:ascii="宋体" w:hAnsi="宋体" w:eastAsia="宋体" w:cs="宋体"/>
                <w:sz w:val="22"/>
                <w:szCs w:val="22"/>
                <w:highlight w:val="none"/>
              </w:rPr>
              <w:t>精密过滤器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30" 5芯</w:t>
            </w:r>
            <w:r>
              <w:rPr>
                <w:rFonts w:hint="eastAsia" w:ascii="宋体" w:hAnsi="宋体" w:eastAsia="宋体" w:cs="宋体"/>
                <w:sz w:val="22"/>
                <w:szCs w:val="22"/>
                <w:highlight w:val="none"/>
                <w:lang w:val="en-US" w:eastAsia="zh-CN"/>
              </w:rPr>
              <w:t>1套</w:t>
            </w:r>
          </w:p>
        </w:tc>
      </w:tr>
      <w:tr w14:paraId="60DD7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69600BC8">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3.10</w:t>
            </w:r>
          </w:p>
        </w:tc>
        <w:tc>
          <w:tcPr>
            <w:tcW w:w="4312" w:type="pct"/>
            <w:noWrap w:val="0"/>
            <w:vAlign w:val="center"/>
          </w:tcPr>
          <w:p w14:paraId="3AC53B6C">
            <w:pPr>
              <w:rPr>
                <w:rFonts w:hint="eastAsia" w:ascii="宋体" w:hAnsi="宋体" w:eastAsia="宋体" w:cs="宋体"/>
                <w:sz w:val="22"/>
                <w:szCs w:val="22"/>
                <w:highlight w:val="none"/>
              </w:rPr>
            </w:pPr>
            <w:r>
              <w:rPr>
                <w:rFonts w:hint="eastAsia" w:ascii="宋体" w:hAnsi="宋体" w:eastAsia="宋体" w:cs="宋体"/>
                <w:sz w:val="22"/>
                <w:szCs w:val="22"/>
                <w:highlight w:val="none"/>
              </w:rPr>
              <w:t>精密滤芯</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30" 5μm</w:t>
            </w:r>
            <w:r>
              <w:rPr>
                <w:rFonts w:hint="eastAsia" w:ascii="宋体" w:hAnsi="宋体" w:eastAsia="宋体" w:cs="宋体"/>
                <w:sz w:val="22"/>
                <w:szCs w:val="22"/>
                <w:highlight w:val="none"/>
                <w:lang w:val="en-US" w:eastAsia="zh-CN"/>
              </w:rPr>
              <w:t xml:space="preserve">  5支</w:t>
            </w:r>
          </w:p>
        </w:tc>
      </w:tr>
      <w:tr w14:paraId="6BC24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605097CD">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3.11</w:t>
            </w:r>
          </w:p>
        </w:tc>
        <w:tc>
          <w:tcPr>
            <w:tcW w:w="4312" w:type="pct"/>
            <w:noWrap w:val="0"/>
            <w:vAlign w:val="center"/>
          </w:tcPr>
          <w:p w14:paraId="10B97F51">
            <w:pPr>
              <w:rPr>
                <w:rFonts w:hint="eastAsia" w:ascii="宋体" w:hAnsi="宋体" w:eastAsia="宋体" w:cs="宋体"/>
                <w:sz w:val="22"/>
                <w:szCs w:val="22"/>
                <w:highlight w:val="none"/>
              </w:rPr>
            </w:pPr>
            <w:r>
              <w:rPr>
                <w:rFonts w:hint="eastAsia" w:ascii="宋体" w:hAnsi="宋体" w:eastAsia="宋体" w:cs="宋体"/>
                <w:sz w:val="22"/>
                <w:szCs w:val="22"/>
                <w:highlight w:val="none"/>
              </w:rPr>
              <w:t>平衡器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TCHP</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 xml:space="preserve"> 1只</w:t>
            </w:r>
          </w:p>
        </w:tc>
      </w:tr>
      <w:tr w14:paraId="79697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37FA9F7D">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3.12</w:t>
            </w:r>
          </w:p>
        </w:tc>
        <w:tc>
          <w:tcPr>
            <w:tcW w:w="4312" w:type="pct"/>
            <w:noWrap w:val="0"/>
            <w:vAlign w:val="center"/>
          </w:tcPr>
          <w:p w14:paraId="5A7FD9B0">
            <w:pPr>
              <w:rPr>
                <w:rFonts w:hint="eastAsia" w:ascii="宋体" w:hAnsi="宋体" w:eastAsia="宋体" w:cs="宋体"/>
                <w:sz w:val="22"/>
                <w:szCs w:val="22"/>
                <w:highlight w:val="none"/>
              </w:rPr>
            </w:pPr>
            <w:r>
              <w:rPr>
                <w:rFonts w:hint="eastAsia" w:ascii="宋体" w:hAnsi="宋体" w:eastAsia="宋体" w:cs="宋体"/>
                <w:sz w:val="22"/>
                <w:szCs w:val="22"/>
                <w:highlight w:val="none"/>
              </w:rPr>
              <w:t>一级高压泵</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6m3/h；120m</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 xml:space="preserve"> 1台</w:t>
            </w:r>
          </w:p>
        </w:tc>
      </w:tr>
      <w:tr w14:paraId="50AFE6D6">
        <w:tblPrEx>
          <w:tblCellMar>
            <w:top w:w="0" w:type="dxa"/>
            <w:left w:w="108" w:type="dxa"/>
            <w:bottom w:w="0" w:type="dxa"/>
            <w:right w:w="108" w:type="dxa"/>
          </w:tblCellMar>
        </w:tblPrEx>
        <w:trPr>
          <w:trHeight w:val="319" w:hRule="atLeast"/>
          <w:jc w:val="center"/>
        </w:trPr>
        <w:tc>
          <w:tcPr>
            <w:tcW w:w="687" w:type="pct"/>
            <w:noWrap w:val="0"/>
            <w:vAlign w:val="center"/>
          </w:tcPr>
          <w:p w14:paraId="169F9A3B">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3.13</w:t>
            </w:r>
          </w:p>
        </w:tc>
        <w:tc>
          <w:tcPr>
            <w:tcW w:w="4312" w:type="pct"/>
            <w:noWrap w:val="0"/>
            <w:vAlign w:val="center"/>
          </w:tcPr>
          <w:p w14:paraId="3EA009BD">
            <w:pPr>
              <w:rPr>
                <w:rFonts w:hint="eastAsia" w:ascii="宋体" w:hAnsi="宋体" w:eastAsia="宋体" w:cs="宋体"/>
                <w:sz w:val="22"/>
                <w:szCs w:val="22"/>
                <w:highlight w:val="none"/>
              </w:rPr>
            </w:pPr>
            <w:r>
              <w:rPr>
                <w:rFonts w:hint="eastAsia" w:ascii="宋体" w:hAnsi="宋体" w:eastAsia="宋体" w:cs="宋体"/>
                <w:sz w:val="22"/>
                <w:szCs w:val="22"/>
                <w:highlight w:val="none"/>
              </w:rPr>
              <w:t>一级反渗透膜</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8040</w:t>
            </w:r>
            <w:r>
              <w:rPr>
                <w:rFonts w:hint="eastAsia" w:ascii="宋体" w:hAnsi="宋体" w:eastAsia="宋体" w:cs="宋体"/>
                <w:sz w:val="22"/>
                <w:szCs w:val="22"/>
                <w:highlight w:val="none"/>
                <w:lang w:val="en-US" w:eastAsia="zh-CN"/>
              </w:rPr>
              <w:t xml:space="preserve"> ，  3支</w:t>
            </w:r>
          </w:p>
        </w:tc>
      </w:tr>
      <w:tr w14:paraId="21761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7C9E756C">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3.14</w:t>
            </w:r>
          </w:p>
        </w:tc>
        <w:tc>
          <w:tcPr>
            <w:tcW w:w="4312" w:type="pct"/>
            <w:noWrap w:val="0"/>
            <w:vAlign w:val="center"/>
          </w:tcPr>
          <w:p w14:paraId="357184C3">
            <w:pPr>
              <w:rPr>
                <w:rFonts w:hint="eastAsia" w:ascii="宋体" w:hAnsi="宋体" w:eastAsia="宋体" w:cs="宋体"/>
                <w:sz w:val="22"/>
                <w:szCs w:val="22"/>
                <w:highlight w:val="none"/>
              </w:rPr>
            </w:pPr>
            <w:r>
              <w:rPr>
                <w:rFonts w:hint="eastAsia" w:ascii="宋体" w:hAnsi="宋体" w:eastAsia="宋体" w:cs="宋体"/>
                <w:sz w:val="22"/>
                <w:szCs w:val="22"/>
                <w:highlight w:val="none"/>
              </w:rPr>
              <w:t>一级反渗透膜壳</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SS8-1</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 xml:space="preserve"> 3支</w:t>
            </w:r>
          </w:p>
        </w:tc>
      </w:tr>
      <w:tr w14:paraId="7C869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2B617CA1">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3.15</w:t>
            </w:r>
          </w:p>
        </w:tc>
        <w:tc>
          <w:tcPr>
            <w:tcW w:w="4312" w:type="pct"/>
            <w:noWrap w:val="0"/>
            <w:vAlign w:val="center"/>
          </w:tcPr>
          <w:p w14:paraId="012C2BF8">
            <w:pPr>
              <w:rPr>
                <w:rFonts w:hint="eastAsia" w:ascii="宋体" w:hAnsi="宋体" w:eastAsia="宋体" w:cs="宋体"/>
                <w:sz w:val="22"/>
                <w:szCs w:val="22"/>
                <w:highlight w:val="none"/>
              </w:rPr>
            </w:pPr>
            <w:r>
              <w:rPr>
                <w:rFonts w:hint="eastAsia" w:ascii="宋体" w:hAnsi="宋体" w:eastAsia="宋体" w:cs="宋体"/>
                <w:sz w:val="22"/>
                <w:szCs w:val="22"/>
                <w:highlight w:val="none"/>
              </w:rPr>
              <w:t>二级高压泵</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4m3/h；120m</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 xml:space="preserve"> 1台</w:t>
            </w:r>
          </w:p>
        </w:tc>
      </w:tr>
      <w:tr w14:paraId="6F73B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44E933E8">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3.16</w:t>
            </w:r>
          </w:p>
        </w:tc>
        <w:tc>
          <w:tcPr>
            <w:tcW w:w="4312" w:type="pct"/>
            <w:noWrap w:val="0"/>
            <w:vAlign w:val="center"/>
          </w:tcPr>
          <w:p w14:paraId="5E91E467">
            <w:pPr>
              <w:rPr>
                <w:rFonts w:hint="eastAsia" w:ascii="宋体" w:hAnsi="宋体" w:eastAsia="宋体" w:cs="宋体"/>
                <w:sz w:val="22"/>
                <w:szCs w:val="22"/>
                <w:highlight w:val="none"/>
              </w:rPr>
            </w:pPr>
            <w:r>
              <w:rPr>
                <w:rFonts w:hint="eastAsia" w:ascii="宋体" w:hAnsi="宋体" w:eastAsia="宋体" w:cs="宋体"/>
                <w:sz w:val="22"/>
                <w:szCs w:val="22"/>
                <w:highlight w:val="none"/>
              </w:rPr>
              <w:t>二级反渗透膜</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8040</w:t>
            </w:r>
            <w:r>
              <w:rPr>
                <w:rFonts w:hint="eastAsia" w:ascii="宋体" w:hAnsi="宋体" w:eastAsia="宋体" w:cs="宋体"/>
                <w:sz w:val="22"/>
                <w:szCs w:val="22"/>
                <w:highlight w:val="none"/>
                <w:lang w:val="en-US" w:eastAsia="zh-CN"/>
              </w:rPr>
              <w:t xml:space="preserve"> ，2支</w:t>
            </w:r>
          </w:p>
        </w:tc>
      </w:tr>
      <w:tr w14:paraId="00BBE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087B207A">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3.17</w:t>
            </w:r>
          </w:p>
        </w:tc>
        <w:tc>
          <w:tcPr>
            <w:tcW w:w="4312" w:type="pct"/>
            <w:noWrap w:val="0"/>
            <w:vAlign w:val="center"/>
          </w:tcPr>
          <w:p w14:paraId="043542AD">
            <w:pPr>
              <w:rPr>
                <w:rFonts w:hint="eastAsia" w:ascii="宋体" w:hAnsi="宋体" w:eastAsia="宋体" w:cs="宋体"/>
                <w:sz w:val="22"/>
                <w:szCs w:val="22"/>
                <w:highlight w:val="none"/>
              </w:rPr>
            </w:pPr>
            <w:r>
              <w:rPr>
                <w:rFonts w:hint="eastAsia" w:ascii="宋体" w:hAnsi="宋体" w:eastAsia="宋体" w:cs="宋体"/>
                <w:sz w:val="22"/>
                <w:szCs w:val="22"/>
                <w:highlight w:val="none"/>
              </w:rPr>
              <w:t>二级反渗透膜壳</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SS8-1</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 xml:space="preserve"> 2支</w:t>
            </w:r>
          </w:p>
        </w:tc>
      </w:tr>
      <w:tr w14:paraId="63342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3E5A5506">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3.18</w:t>
            </w:r>
          </w:p>
        </w:tc>
        <w:tc>
          <w:tcPr>
            <w:tcW w:w="4312" w:type="pct"/>
            <w:noWrap w:val="0"/>
            <w:vAlign w:val="center"/>
          </w:tcPr>
          <w:p w14:paraId="0B5A9BEF">
            <w:pPr>
              <w:rPr>
                <w:rFonts w:hint="eastAsia" w:ascii="宋体" w:hAnsi="宋体" w:eastAsia="宋体" w:cs="宋体"/>
                <w:sz w:val="22"/>
                <w:szCs w:val="22"/>
                <w:highlight w:val="none"/>
              </w:rPr>
            </w:pPr>
            <w:r>
              <w:rPr>
                <w:rFonts w:hint="eastAsia" w:ascii="宋体" w:hAnsi="宋体" w:eastAsia="宋体" w:cs="宋体"/>
                <w:sz w:val="22"/>
                <w:szCs w:val="22"/>
                <w:highlight w:val="none"/>
              </w:rPr>
              <w:t>主机架、主机管路</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成套制品-2400L，  1套</w:t>
            </w:r>
          </w:p>
        </w:tc>
      </w:tr>
      <w:tr w14:paraId="76E14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8F00DE7">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3.19</w:t>
            </w:r>
          </w:p>
        </w:tc>
        <w:tc>
          <w:tcPr>
            <w:tcW w:w="4312" w:type="pct"/>
            <w:noWrap w:val="0"/>
            <w:vAlign w:val="center"/>
          </w:tcPr>
          <w:p w14:paraId="52B8F910">
            <w:pPr>
              <w:rPr>
                <w:rFonts w:hint="eastAsia" w:ascii="宋体" w:hAnsi="宋体" w:eastAsia="宋体" w:cs="宋体"/>
                <w:sz w:val="22"/>
                <w:szCs w:val="22"/>
                <w:highlight w:val="none"/>
              </w:rPr>
            </w:pPr>
            <w:r>
              <w:rPr>
                <w:rFonts w:hint="eastAsia" w:ascii="宋体" w:hAnsi="宋体" w:eastAsia="宋体" w:cs="宋体"/>
                <w:sz w:val="22"/>
                <w:szCs w:val="22"/>
                <w:highlight w:val="none"/>
              </w:rPr>
              <w:t>恒压系统</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DHV-712</w:t>
            </w:r>
            <w:r>
              <w:rPr>
                <w:rFonts w:hint="eastAsia" w:ascii="宋体" w:hAnsi="宋体" w:eastAsia="宋体" w:cs="宋体"/>
                <w:sz w:val="22"/>
                <w:szCs w:val="22"/>
                <w:highlight w:val="none"/>
                <w:lang w:val="en-US" w:eastAsia="zh-CN"/>
              </w:rPr>
              <w:t xml:space="preserve"> ，1套</w:t>
            </w:r>
          </w:p>
        </w:tc>
      </w:tr>
      <w:tr w14:paraId="69967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712E4C00">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3.20</w:t>
            </w:r>
          </w:p>
        </w:tc>
        <w:tc>
          <w:tcPr>
            <w:tcW w:w="4312" w:type="pct"/>
            <w:noWrap w:val="0"/>
            <w:vAlign w:val="center"/>
          </w:tcPr>
          <w:p w14:paraId="4E90EB51">
            <w:pPr>
              <w:rPr>
                <w:rFonts w:hint="eastAsia" w:ascii="宋体" w:hAnsi="宋体" w:eastAsia="宋体" w:cs="宋体"/>
                <w:sz w:val="22"/>
                <w:szCs w:val="22"/>
                <w:highlight w:val="none"/>
              </w:rPr>
            </w:pPr>
            <w:r>
              <w:rPr>
                <w:rFonts w:hint="eastAsia" w:ascii="宋体" w:hAnsi="宋体" w:eastAsia="宋体" w:cs="宋体"/>
                <w:sz w:val="22"/>
                <w:szCs w:val="22"/>
                <w:highlight w:val="none"/>
              </w:rPr>
              <w:t>纯水管路</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DN25</w:t>
            </w:r>
            <w:r>
              <w:rPr>
                <w:rFonts w:hint="eastAsia" w:ascii="宋体" w:hAnsi="宋体" w:eastAsia="宋体" w:cs="宋体"/>
                <w:sz w:val="22"/>
                <w:szCs w:val="22"/>
                <w:highlight w:val="none"/>
                <w:lang w:val="en-US" w:eastAsia="zh-CN"/>
              </w:rPr>
              <w:t xml:space="preserve"> ，1套</w:t>
            </w:r>
          </w:p>
        </w:tc>
      </w:tr>
      <w:tr w14:paraId="773B1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77FF51ED">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3.21</w:t>
            </w:r>
          </w:p>
        </w:tc>
        <w:tc>
          <w:tcPr>
            <w:tcW w:w="4312" w:type="pct"/>
            <w:noWrap w:val="0"/>
            <w:vAlign w:val="center"/>
          </w:tcPr>
          <w:p w14:paraId="1334AEEA">
            <w:pPr>
              <w:rPr>
                <w:rFonts w:hint="eastAsia" w:ascii="宋体" w:hAnsi="宋体" w:eastAsia="宋体" w:cs="宋体"/>
                <w:sz w:val="22"/>
                <w:szCs w:val="22"/>
                <w:highlight w:val="none"/>
              </w:rPr>
            </w:pPr>
            <w:r>
              <w:rPr>
                <w:rFonts w:hint="eastAsia" w:ascii="宋体" w:hAnsi="宋体" w:eastAsia="宋体" w:cs="宋体"/>
                <w:sz w:val="22"/>
                <w:szCs w:val="22"/>
                <w:highlight w:val="none"/>
              </w:rPr>
              <w:t>控制系统</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7寸宽屏真彩触屏+ PLC 控制</w:t>
            </w:r>
            <w:r>
              <w:rPr>
                <w:rFonts w:hint="eastAsia" w:ascii="宋体" w:hAnsi="宋体" w:eastAsia="宋体" w:cs="宋体"/>
                <w:sz w:val="22"/>
                <w:szCs w:val="22"/>
                <w:highlight w:val="none"/>
                <w:lang w:val="en-US" w:eastAsia="zh-CN"/>
              </w:rPr>
              <w:t xml:space="preserve"> 1套</w:t>
            </w:r>
          </w:p>
        </w:tc>
      </w:tr>
      <w:tr w14:paraId="1141F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687" w:type="pct"/>
            <w:noWrap w:val="0"/>
            <w:vAlign w:val="center"/>
          </w:tcPr>
          <w:p w14:paraId="1DF039AE">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3.22</w:t>
            </w:r>
          </w:p>
        </w:tc>
        <w:tc>
          <w:tcPr>
            <w:tcW w:w="4312" w:type="pct"/>
            <w:noWrap w:val="0"/>
            <w:vAlign w:val="center"/>
          </w:tcPr>
          <w:p w14:paraId="6CFDBA72">
            <w:pPr>
              <w:rPr>
                <w:rFonts w:hint="eastAsia" w:ascii="宋体" w:hAnsi="宋体" w:eastAsia="宋体" w:cs="宋体"/>
                <w:sz w:val="22"/>
                <w:szCs w:val="22"/>
                <w:highlight w:val="none"/>
              </w:rPr>
            </w:pPr>
            <w:r>
              <w:rPr>
                <w:rFonts w:hint="eastAsia" w:ascii="宋体" w:hAnsi="宋体" w:eastAsia="宋体" w:cs="宋体"/>
                <w:sz w:val="22"/>
                <w:szCs w:val="22"/>
                <w:highlight w:val="none"/>
              </w:rPr>
              <w:t>仪器、仪表</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电导仪、电动阀、压力开关、流量计等</w:t>
            </w:r>
            <w:r>
              <w:rPr>
                <w:rFonts w:hint="eastAsia" w:ascii="宋体" w:hAnsi="宋体" w:eastAsia="宋体" w:cs="宋体"/>
                <w:sz w:val="22"/>
                <w:szCs w:val="22"/>
                <w:highlight w:val="none"/>
                <w:lang w:val="en-US" w:eastAsia="zh-CN"/>
              </w:rPr>
              <w:t xml:space="preserve"> 1套</w:t>
            </w:r>
          </w:p>
        </w:tc>
      </w:tr>
      <w:tr w14:paraId="1BC4C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87" w:type="pct"/>
            <w:noWrap w:val="0"/>
            <w:vAlign w:val="center"/>
          </w:tcPr>
          <w:p w14:paraId="1D34FA69">
            <w:pPr>
              <w:jc w:val="center"/>
              <w:rPr>
                <w:rFonts w:hint="eastAsia" w:ascii="宋体" w:hAnsi="宋体" w:eastAsia="宋体" w:cs="宋体"/>
                <w:sz w:val="22"/>
                <w:szCs w:val="22"/>
                <w:highlight w:val="none"/>
                <w:lang w:val="en-US" w:eastAsia="zh-CN"/>
              </w:rPr>
            </w:pPr>
            <w:r>
              <w:rPr>
                <w:rFonts w:hint="eastAsia" w:ascii="宋体" w:hAnsi="宋体" w:eastAsia="宋体" w:cs="宋体"/>
                <w:sz w:val="22"/>
                <w:szCs w:val="22"/>
                <w:highlight w:val="none"/>
                <w:lang w:val="en-US" w:eastAsia="zh-CN"/>
              </w:rPr>
              <w:t>3.23</w:t>
            </w:r>
          </w:p>
        </w:tc>
        <w:tc>
          <w:tcPr>
            <w:tcW w:w="4312" w:type="pct"/>
            <w:noWrap w:val="0"/>
            <w:vAlign w:val="center"/>
          </w:tcPr>
          <w:p w14:paraId="2F440D21">
            <w:pPr>
              <w:rPr>
                <w:rFonts w:hint="eastAsia" w:ascii="宋体" w:hAnsi="宋体" w:eastAsia="宋体" w:cs="宋体"/>
                <w:sz w:val="22"/>
                <w:szCs w:val="22"/>
                <w:highlight w:val="none"/>
              </w:rPr>
            </w:pPr>
            <w:r>
              <w:rPr>
                <w:rFonts w:hint="eastAsia" w:ascii="宋体" w:hAnsi="宋体" w:eastAsia="宋体" w:cs="宋体"/>
                <w:sz w:val="22"/>
                <w:szCs w:val="22"/>
                <w:highlight w:val="none"/>
              </w:rPr>
              <w:t>热消毒装置</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主机联动</w:t>
            </w:r>
            <w:r>
              <w:rPr>
                <w:rFonts w:hint="eastAsia" w:ascii="宋体" w:hAnsi="宋体" w:eastAsia="宋体" w:cs="宋体"/>
                <w:sz w:val="22"/>
                <w:szCs w:val="22"/>
                <w:highlight w:val="none"/>
                <w:lang w:val="en-US" w:eastAsia="zh-CN"/>
              </w:rPr>
              <w:t>TCHX-2000    1套</w:t>
            </w:r>
          </w:p>
        </w:tc>
      </w:tr>
    </w:tbl>
    <w:p w14:paraId="5FA5D167">
      <w:pPr>
        <w:spacing w:line="360" w:lineRule="auto"/>
        <w:jc w:val="lef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br w:type="page"/>
      </w:r>
      <w:r>
        <w:rPr>
          <w:rFonts w:hint="eastAsia" w:ascii="新宋体" w:hAnsi="新宋体" w:eastAsia="新宋体" w:cs="新宋体"/>
          <w:b/>
          <w:bCs/>
          <w:color w:val="auto"/>
          <w:sz w:val="22"/>
          <w:szCs w:val="22"/>
          <w:highlight w:val="none"/>
        </w:rPr>
        <w:t>三、商务内容及要求</w:t>
      </w:r>
    </w:p>
    <w:tbl>
      <w:tblPr>
        <w:tblStyle w:val="55"/>
        <w:tblW w:w="5002" w:type="pct"/>
        <w:jc w:val="center"/>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autofit"/>
        <w:tblCellMar>
          <w:top w:w="0" w:type="dxa"/>
          <w:left w:w="108" w:type="dxa"/>
          <w:bottom w:w="0" w:type="dxa"/>
          <w:right w:w="108" w:type="dxa"/>
        </w:tblCellMar>
      </w:tblPr>
      <w:tblGrid>
        <w:gridCol w:w="1583"/>
        <w:gridCol w:w="8275"/>
      </w:tblGrid>
      <w:tr w14:paraId="45FEBE84">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1804" w:hRule="atLeast"/>
          <w:jc w:val="center"/>
        </w:trPr>
        <w:tc>
          <w:tcPr>
            <w:tcW w:w="803" w:type="pct"/>
            <w:tcBorders>
              <w:top w:val="single" w:color="000000" w:sz="4" w:space="0"/>
              <w:left w:val="single" w:color="000000" w:sz="4" w:space="0"/>
              <w:bottom w:val="single" w:color="000000" w:sz="6" w:space="0"/>
              <w:right w:val="single" w:color="000000" w:sz="6" w:space="0"/>
            </w:tcBorders>
            <w:noWrap w:val="0"/>
            <w:vAlign w:val="center"/>
          </w:tcPr>
          <w:p w14:paraId="0B60AB24">
            <w:pPr>
              <w:autoSpaceDE w:val="0"/>
              <w:autoSpaceDN w:val="0"/>
              <w:spacing w:line="360" w:lineRule="auto"/>
              <w:jc w:val="center"/>
              <w:rPr>
                <w:rFonts w:hint="eastAsia" w:ascii="宋体" w:hAnsi="宋体" w:eastAsia="宋体" w:cs="宋体"/>
                <w:color w:val="auto"/>
                <w:spacing w:val="6"/>
                <w:sz w:val="22"/>
                <w:szCs w:val="22"/>
                <w:highlight w:val="none"/>
                <w:u w:val="none"/>
                <w:lang w:eastAsia="zh-CN"/>
              </w:rPr>
            </w:pPr>
            <w:r>
              <w:rPr>
                <w:rFonts w:hint="eastAsia" w:ascii="宋体" w:hAnsi="宋体" w:eastAsia="宋体" w:cs="宋体"/>
                <w:color w:val="auto"/>
                <w:spacing w:val="6"/>
                <w:sz w:val="22"/>
                <w:szCs w:val="22"/>
                <w:highlight w:val="none"/>
                <w:u w:val="none"/>
                <w:lang w:val="en-US" w:eastAsia="zh-CN"/>
              </w:rPr>
              <w:t>质保期</w:t>
            </w:r>
          </w:p>
        </w:tc>
        <w:tc>
          <w:tcPr>
            <w:tcW w:w="4196" w:type="pct"/>
            <w:tcBorders>
              <w:top w:val="single" w:color="000000" w:sz="4" w:space="0"/>
              <w:left w:val="single" w:color="000000" w:sz="6" w:space="0"/>
              <w:bottom w:val="single" w:color="000000" w:sz="6" w:space="0"/>
              <w:right w:val="single" w:color="000000" w:sz="4" w:space="0"/>
            </w:tcBorders>
            <w:noWrap w:val="0"/>
            <w:vAlign w:val="top"/>
          </w:tcPr>
          <w:p w14:paraId="56873EFF">
            <w:pPr>
              <w:autoSpaceDE w:val="0"/>
              <w:autoSpaceDN w:val="0"/>
              <w:spacing w:line="360" w:lineRule="auto"/>
              <w:jc w:val="left"/>
              <w:rPr>
                <w:rFonts w:hint="eastAsia" w:ascii="宋体" w:hAnsi="宋体" w:eastAsia="宋体" w:cs="宋体"/>
                <w:color w:val="auto"/>
                <w:spacing w:val="6"/>
                <w:sz w:val="22"/>
                <w:szCs w:val="22"/>
                <w:highlight w:val="none"/>
                <w:u w:val="none"/>
              </w:rPr>
            </w:pPr>
            <w:r>
              <w:rPr>
                <w:rFonts w:hint="eastAsia" w:ascii="宋体" w:hAnsi="宋体" w:eastAsia="宋体" w:cs="宋体"/>
                <w:color w:val="auto"/>
                <w:spacing w:val="6"/>
                <w:sz w:val="22"/>
                <w:szCs w:val="22"/>
                <w:highlight w:val="none"/>
                <w:u w:val="none"/>
              </w:rPr>
              <w:t>1、</w:t>
            </w:r>
            <w:r>
              <w:rPr>
                <w:rFonts w:hint="eastAsia" w:ascii="宋体" w:hAnsi="宋体" w:eastAsia="宋体" w:cs="宋体"/>
                <w:color w:val="auto"/>
                <w:spacing w:val="6"/>
                <w:sz w:val="22"/>
                <w:szCs w:val="22"/>
                <w:highlight w:val="none"/>
                <w:u w:val="none"/>
                <w:lang w:val="en-US" w:eastAsia="zh-CN"/>
              </w:rPr>
              <w:t>血液透析设备（单泵）和（双泵血滤机）</w:t>
            </w:r>
            <w:r>
              <w:rPr>
                <w:rFonts w:hint="eastAsia" w:ascii="宋体" w:hAnsi="宋体" w:eastAsia="宋体" w:cs="宋体"/>
                <w:color w:val="auto"/>
                <w:spacing w:val="6"/>
                <w:sz w:val="22"/>
                <w:szCs w:val="22"/>
                <w:highlight w:val="none"/>
                <w:u w:val="none"/>
              </w:rPr>
              <w:t>验收合格后免费保修</w:t>
            </w:r>
            <w:r>
              <w:rPr>
                <w:rFonts w:hint="eastAsia" w:ascii="宋体" w:hAnsi="宋体" w:eastAsia="宋体" w:cs="宋体"/>
                <w:color w:val="auto"/>
                <w:spacing w:val="6"/>
                <w:sz w:val="22"/>
                <w:szCs w:val="22"/>
                <w:highlight w:val="none"/>
                <w:u w:val="none"/>
                <w:lang w:val="en-US" w:eastAsia="zh-CN"/>
              </w:rPr>
              <w:t>3</w:t>
            </w:r>
            <w:r>
              <w:rPr>
                <w:rFonts w:hint="eastAsia" w:ascii="宋体" w:hAnsi="宋体" w:eastAsia="宋体" w:cs="宋体"/>
                <w:color w:val="auto"/>
                <w:spacing w:val="6"/>
                <w:sz w:val="22"/>
                <w:szCs w:val="22"/>
                <w:highlight w:val="none"/>
                <w:u w:val="none"/>
              </w:rPr>
              <w:t>年</w:t>
            </w:r>
            <w:r>
              <w:rPr>
                <w:rFonts w:hint="eastAsia" w:ascii="宋体" w:hAnsi="宋体" w:eastAsia="宋体" w:cs="宋体"/>
                <w:color w:val="auto"/>
                <w:spacing w:val="6"/>
                <w:sz w:val="22"/>
                <w:szCs w:val="22"/>
                <w:highlight w:val="none"/>
                <w:u w:val="none"/>
                <w:lang w:eastAsia="zh-CN"/>
              </w:rPr>
              <w:t>，</w:t>
            </w:r>
            <w:r>
              <w:rPr>
                <w:rFonts w:hint="eastAsia" w:ascii="宋体" w:hAnsi="宋体" w:eastAsia="宋体" w:cs="宋体"/>
                <w:color w:val="auto"/>
                <w:spacing w:val="6"/>
                <w:sz w:val="22"/>
                <w:szCs w:val="22"/>
                <w:highlight w:val="none"/>
                <w:u w:val="none"/>
                <w:lang w:val="en-US" w:eastAsia="zh-CN"/>
              </w:rPr>
              <w:t>水处理设备</w:t>
            </w:r>
            <w:r>
              <w:rPr>
                <w:rFonts w:hint="eastAsia" w:ascii="宋体" w:hAnsi="宋体" w:eastAsia="宋体" w:cs="宋体"/>
                <w:color w:val="auto"/>
                <w:spacing w:val="6"/>
                <w:sz w:val="22"/>
                <w:szCs w:val="22"/>
                <w:highlight w:val="none"/>
                <w:u w:val="none"/>
              </w:rPr>
              <w:t>验收合格后免费保修</w:t>
            </w:r>
            <w:r>
              <w:rPr>
                <w:rFonts w:hint="eastAsia" w:ascii="宋体" w:hAnsi="宋体" w:eastAsia="宋体" w:cs="宋体"/>
                <w:color w:val="auto"/>
                <w:spacing w:val="6"/>
                <w:sz w:val="22"/>
                <w:szCs w:val="22"/>
                <w:highlight w:val="none"/>
                <w:u w:val="none"/>
                <w:lang w:val="en-US" w:eastAsia="zh-CN"/>
              </w:rPr>
              <w:t>5</w:t>
            </w:r>
            <w:r>
              <w:rPr>
                <w:rFonts w:hint="eastAsia" w:ascii="宋体" w:hAnsi="宋体" w:eastAsia="宋体" w:cs="宋体"/>
                <w:color w:val="auto"/>
                <w:spacing w:val="6"/>
                <w:sz w:val="22"/>
                <w:szCs w:val="22"/>
                <w:highlight w:val="none"/>
                <w:u w:val="none"/>
              </w:rPr>
              <w:t>年</w:t>
            </w:r>
            <w:r>
              <w:rPr>
                <w:rFonts w:hint="eastAsia" w:ascii="宋体" w:hAnsi="宋体" w:eastAsia="宋体" w:cs="宋体"/>
                <w:color w:val="auto"/>
                <w:spacing w:val="6"/>
                <w:sz w:val="22"/>
                <w:szCs w:val="22"/>
                <w:highlight w:val="none"/>
                <w:u w:val="none"/>
                <w:lang w:eastAsia="zh-CN"/>
              </w:rPr>
              <w:t>，</w:t>
            </w:r>
            <w:r>
              <w:rPr>
                <w:rFonts w:hint="eastAsia" w:ascii="宋体" w:hAnsi="宋体" w:eastAsia="宋体" w:cs="宋体"/>
                <w:bCs/>
                <w:color w:val="auto"/>
                <w:sz w:val="22"/>
                <w:szCs w:val="22"/>
                <w:highlight w:val="none"/>
                <w:lang w:val="zh-CN"/>
              </w:rPr>
              <w:t>在保修期内免费提供至少每年</w:t>
            </w:r>
            <w:r>
              <w:rPr>
                <w:rFonts w:hint="eastAsia" w:ascii="宋体" w:hAnsi="宋体" w:eastAsia="宋体" w:cs="宋体"/>
                <w:bCs/>
                <w:color w:val="auto"/>
                <w:sz w:val="22"/>
                <w:szCs w:val="22"/>
                <w:highlight w:val="none"/>
              </w:rPr>
              <w:t>1</w:t>
            </w:r>
            <w:r>
              <w:rPr>
                <w:rFonts w:hint="eastAsia" w:ascii="宋体" w:hAnsi="宋体" w:eastAsia="宋体" w:cs="宋体"/>
                <w:bCs/>
                <w:color w:val="auto"/>
                <w:sz w:val="22"/>
                <w:szCs w:val="22"/>
                <w:highlight w:val="none"/>
                <w:lang w:val="zh-CN"/>
              </w:rPr>
              <w:t>次的上门维修保养服务</w:t>
            </w:r>
            <w:r>
              <w:rPr>
                <w:rFonts w:hint="eastAsia" w:ascii="宋体" w:hAnsi="宋体" w:eastAsia="宋体" w:cs="宋体"/>
                <w:color w:val="auto"/>
                <w:spacing w:val="6"/>
                <w:sz w:val="22"/>
                <w:szCs w:val="22"/>
                <w:highlight w:val="none"/>
                <w:u w:val="none"/>
              </w:rPr>
              <w:t>。保修期满后免收差旅费、维修费，保证零配件供应</w:t>
            </w:r>
            <w:r>
              <w:rPr>
                <w:rFonts w:hint="eastAsia" w:ascii="宋体" w:hAnsi="宋体" w:eastAsia="宋体" w:cs="宋体"/>
                <w:color w:val="auto"/>
                <w:spacing w:val="6"/>
                <w:sz w:val="22"/>
                <w:szCs w:val="22"/>
                <w:highlight w:val="none"/>
                <w:u w:val="none"/>
                <w:lang w:val="en-US" w:eastAsia="zh-CN"/>
              </w:rPr>
              <w:t>10</w:t>
            </w:r>
            <w:r>
              <w:rPr>
                <w:rFonts w:hint="eastAsia" w:ascii="宋体" w:hAnsi="宋体" w:eastAsia="宋体" w:cs="宋体"/>
                <w:color w:val="auto"/>
                <w:spacing w:val="6"/>
                <w:sz w:val="22"/>
                <w:szCs w:val="22"/>
                <w:highlight w:val="none"/>
                <w:u w:val="none"/>
              </w:rPr>
              <w:t>年以上；保修起始时间以医院验收合格之日为准，不得用任何方式将设备到货至安装完毕后验收的该段时间，部分的或全部的计入设备的保修期</w:t>
            </w:r>
          </w:p>
        </w:tc>
      </w:tr>
      <w:tr w14:paraId="6E74DD5C">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1187" w:hRule="atLeast"/>
          <w:jc w:val="center"/>
        </w:trPr>
        <w:tc>
          <w:tcPr>
            <w:tcW w:w="803" w:type="pct"/>
            <w:tcBorders>
              <w:top w:val="single" w:color="000000" w:sz="6" w:space="0"/>
              <w:left w:val="single" w:color="000000" w:sz="4" w:space="0"/>
              <w:bottom w:val="single" w:color="000000" w:sz="6" w:space="0"/>
              <w:right w:val="single" w:color="000000" w:sz="6" w:space="0"/>
            </w:tcBorders>
            <w:noWrap w:val="0"/>
            <w:vAlign w:val="center"/>
          </w:tcPr>
          <w:p w14:paraId="1E935861">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备件</w:t>
            </w:r>
          </w:p>
        </w:tc>
        <w:tc>
          <w:tcPr>
            <w:tcW w:w="4196" w:type="pct"/>
            <w:tcBorders>
              <w:top w:val="single" w:color="000000" w:sz="6" w:space="0"/>
              <w:left w:val="single" w:color="000000" w:sz="6" w:space="0"/>
              <w:bottom w:val="single" w:color="000000" w:sz="6" w:space="0"/>
              <w:right w:val="single" w:color="000000" w:sz="4" w:space="0"/>
            </w:tcBorders>
            <w:noWrap w:val="0"/>
            <w:vAlign w:val="center"/>
          </w:tcPr>
          <w:p w14:paraId="75910314">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1、提供符合参数和配置要求的详细配置清单及单价</w:t>
            </w:r>
          </w:p>
          <w:p w14:paraId="4EEBAEF1">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2、供应商需提供</w:t>
            </w:r>
            <w:r>
              <w:rPr>
                <w:rFonts w:hint="eastAsia" w:ascii="宋体" w:hAnsi="宋体" w:eastAsia="宋体" w:cs="宋体"/>
                <w:color w:val="auto"/>
                <w:spacing w:val="6"/>
                <w:sz w:val="22"/>
                <w:szCs w:val="22"/>
                <w:u w:val="none"/>
                <w:lang w:val="en-US" w:eastAsia="zh-CN"/>
              </w:rPr>
              <w:t>备品备件、</w:t>
            </w:r>
            <w:r>
              <w:rPr>
                <w:rFonts w:hint="eastAsia" w:ascii="宋体" w:hAnsi="宋体" w:eastAsia="宋体" w:cs="宋体"/>
                <w:color w:val="auto"/>
                <w:spacing w:val="6"/>
                <w:sz w:val="22"/>
                <w:szCs w:val="22"/>
                <w:u w:val="none"/>
              </w:rPr>
              <w:t>设备保修价格、专用耗品及易耗品的价格</w:t>
            </w:r>
          </w:p>
          <w:p w14:paraId="11EC81A6">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3、列出上述已明确选件及未作要求但可提供选件的清单和优惠价格</w:t>
            </w:r>
          </w:p>
          <w:p w14:paraId="752CF64E">
            <w:pPr>
              <w:pStyle w:val="2"/>
              <w:rPr>
                <w:rFonts w:hint="eastAsia" w:eastAsia="宋体"/>
                <w:lang w:val="en-US" w:eastAsia="zh-CN"/>
              </w:rPr>
            </w:pPr>
            <w:r>
              <w:rPr>
                <w:rFonts w:hint="eastAsia" w:ascii="宋体" w:hAnsi="宋体" w:eastAsia="宋体" w:cs="宋体"/>
                <w:color w:val="auto"/>
                <w:spacing w:val="6"/>
                <w:sz w:val="22"/>
                <w:szCs w:val="22"/>
                <w:u w:val="none"/>
                <w:lang w:val="en-US" w:eastAsia="zh-CN"/>
              </w:rPr>
              <w:t>4、承诺提供一定量的常用备品备件给采购人</w:t>
            </w:r>
          </w:p>
        </w:tc>
      </w:tr>
      <w:tr w14:paraId="4F73713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1209" w:hRule="atLeast"/>
          <w:jc w:val="center"/>
        </w:trPr>
        <w:tc>
          <w:tcPr>
            <w:tcW w:w="803" w:type="pct"/>
            <w:tcBorders>
              <w:top w:val="single" w:color="000000" w:sz="6" w:space="0"/>
              <w:left w:val="single" w:color="000000" w:sz="4" w:space="0"/>
              <w:bottom w:val="single" w:color="000000" w:sz="6" w:space="0"/>
              <w:right w:val="single" w:color="000000" w:sz="6" w:space="0"/>
            </w:tcBorders>
            <w:noWrap w:val="0"/>
            <w:vAlign w:val="center"/>
          </w:tcPr>
          <w:p w14:paraId="6F162A9B">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培训</w:t>
            </w:r>
          </w:p>
          <w:p w14:paraId="50ED887D">
            <w:pPr>
              <w:autoSpaceDE w:val="0"/>
              <w:autoSpaceDN w:val="0"/>
              <w:spacing w:line="360" w:lineRule="auto"/>
              <w:jc w:val="center"/>
              <w:rPr>
                <w:rFonts w:hint="eastAsia" w:ascii="宋体" w:hAnsi="宋体" w:eastAsia="宋体" w:cs="宋体"/>
                <w:color w:val="auto"/>
                <w:spacing w:val="6"/>
                <w:sz w:val="22"/>
                <w:szCs w:val="22"/>
                <w:u w:val="none"/>
              </w:rPr>
            </w:pPr>
          </w:p>
        </w:tc>
        <w:tc>
          <w:tcPr>
            <w:tcW w:w="4196" w:type="pct"/>
            <w:tcBorders>
              <w:top w:val="single" w:color="000000" w:sz="6" w:space="0"/>
              <w:left w:val="single" w:color="000000" w:sz="6" w:space="0"/>
              <w:bottom w:val="single" w:color="000000" w:sz="6" w:space="0"/>
              <w:right w:val="single" w:color="000000" w:sz="4" w:space="0"/>
            </w:tcBorders>
            <w:noWrap w:val="0"/>
            <w:vAlign w:val="center"/>
          </w:tcPr>
          <w:p w14:paraId="0C853671">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1、免费提供操作和维修培训（</w:t>
            </w:r>
            <w:r>
              <w:rPr>
                <w:rFonts w:hint="eastAsia" w:ascii="宋体" w:hAnsi="宋体" w:eastAsia="宋体" w:cs="宋体"/>
                <w:color w:val="auto"/>
                <w:spacing w:val="6"/>
                <w:sz w:val="22"/>
                <w:szCs w:val="22"/>
                <w:u w:val="none"/>
                <w:lang w:val="en-US" w:eastAsia="zh-CN"/>
              </w:rPr>
              <w:t>被培训人员至少须学会血液透析机的基本操作和突发事件的处理；工程师至少1名由厂家提供培训</w:t>
            </w:r>
            <w:r>
              <w:rPr>
                <w:rFonts w:hint="eastAsia" w:ascii="宋体" w:hAnsi="宋体" w:eastAsia="宋体" w:cs="宋体"/>
                <w:color w:val="auto"/>
                <w:spacing w:val="6"/>
                <w:sz w:val="22"/>
                <w:szCs w:val="22"/>
                <w:u w:val="none"/>
              </w:rPr>
              <w:t>），并由</w:t>
            </w:r>
            <w:r>
              <w:rPr>
                <w:rFonts w:hint="eastAsia" w:ascii="宋体" w:hAnsi="宋体" w:eastAsia="宋体" w:cs="宋体"/>
                <w:color w:val="auto"/>
                <w:spacing w:val="6"/>
                <w:sz w:val="22"/>
                <w:szCs w:val="22"/>
                <w:u w:val="none"/>
                <w:lang w:val="en-US" w:eastAsia="zh-CN"/>
              </w:rPr>
              <w:t>采购人</w:t>
            </w:r>
            <w:r>
              <w:rPr>
                <w:rFonts w:hint="eastAsia" w:ascii="宋体" w:hAnsi="宋体" w:eastAsia="宋体" w:cs="宋体"/>
                <w:color w:val="auto"/>
                <w:spacing w:val="6"/>
                <w:sz w:val="22"/>
                <w:szCs w:val="22"/>
                <w:u w:val="none"/>
              </w:rPr>
              <w:t>对培训结果签（字）章确认。</w:t>
            </w:r>
          </w:p>
          <w:p w14:paraId="14B690E0">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2、中标人承担所有培训费用。</w:t>
            </w:r>
          </w:p>
        </w:tc>
      </w:tr>
      <w:tr w14:paraId="66DBD6ED">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2707" w:hRule="atLeast"/>
          <w:jc w:val="center"/>
        </w:trPr>
        <w:tc>
          <w:tcPr>
            <w:tcW w:w="803" w:type="pct"/>
            <w:tcBorders>
              <w:top w:val="single" w:color="000000" w:sz="6" w:space="0"/>
              <w:left w:val="single" w:color="000000" w:sz="4" w:space="0"/>
              <w:bottom w:val="single" w:color="000000" w:sz="6" w:space="0"/>
              <w:right w:val="single" w:color="000000" w:sz="6" w:space="0"/>
            </w:tcBorders>
            <w:noWrap w:val="0"/>
            <w:vAlign w:val="center"/>
          </w:tcPr>
          <w:p w14:paraId="0668D519">
            <w:pPr>
              <w:autoSpaceDE w:val="0"/>
              <w:autoSpaceDN w:val="0"/>
              <w:spacing w:line="360" w:lineRule="auto"/>
              <w:jc w:val="center"/>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供货及安装</w:t>
            </w:r>
          </w:p>
        </w:tc>
        <w:tc>
          <w:tcPr>
            <w:tcW w:w="4196" w:type="pct"/>
            <w:tcBorders>
              <w:top w:val="single" w:color="000000" w:sz="6" w:space="0"/>
              <w:left w:val="single" w:color="000000" w:sz="6" w:space="0"/>
              <w:bottom w:val="single" w:color="000000" w:sz="6" w:space="0"/>
              <w:right w:val="single" w:color="000000" w:sz="4" w:space="0"/>
            </w:tcBorders>
            <w:noWrap w:val="0"/>
            <w:vAlign w:val="center"/>
          </w:tcPr>
          <w:p w14:paraId="1773F249">
            <w:pPr>
              <w:autoSpaceDE w:val="0"/>
              <w:autoSpaceDN w:val="0"/>
              <w:spacing w:line="360" w:lineRule="auto"/>
              <w:jc w:val="left"/>
              <w:rPr>
                <w:rFonts w:hint="default"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1、采购人根据院方需求情况要求中标人供货并安装血透设备。</w:t>
            </w:r>
          </w:p>
          <w:p w14:paraId="3C824A5D">
            <w:pPr>
              <w:autoSpaceDE w:val="0"/>
              <w:autoSpaceDN w:val="0"/>
              <w:spacing w:line="360" w:lineRule="auto"/>
              <w:jc w:val="left"/>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2、到货期：接采购人通知后15个工作日内；如有例外，可在合同中另行约定。</w:t>
            </w:r>
          </w:p>
          <w:p w14:paraId="72A54E4F">
            <w:pPr>
              <w:autoSpaceDE w:val="0"/>
              <w:autoSpaceDN w:val="0"/>
              <w:spacing w:line="360" w:lineRule="auto"/>
              <w:jc w:val="left"/>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3、安装地点：由中标人免费将货送至采购人安装现场。</w:t>
            </w:r>
          </w:p>
          <w:p w14:paraId="28E28E91">
            <w:pPr>
              <w:autoSpaceDE w:val="0"/>
              <w:autoSpaceDN w:val="0"/>
              <w:spacing w:line="360" w:lineRule="auto"/>
              <w:jc w:val="left"/>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4、安装要求：需提供相应产品的培训，培训方案，以及规划好时间、内容、地点等。</w:t>
            </w:r>
          </w:p>
          <w:p w14:paraId="772DC7DE">
            <w:pPr>
              <w:autoSpaceDE w:val="0"/>
              <w:autoSpaceDN w:val="0"/>
              <w:spacing w:line="360" w:lineRule="auto"/>
              <w:jc w:val="left"/>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5、安装完成时间：货到现场后15个工作日内全部安装、调试。</w:t>
            </w:r>
          </w:p>
          <w:p w14:paraId="6F9AB2B9">
            <w:pPr>
              <w:autoSpaceDE w:val="0"/>
              <w:autoSpaceDN w:val="0"/>
              <w:spacing w:line="360" w:lineRule="auto"/>
              <w:jc w:val="left"/>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6、安装标准：符合国家有关安全技术规范和技术标准</w:t>
            </w:r>
          </w:p>
          <w:p w14:paraId="6ACCEF3F">
            <w:pPr>
              <w:autoSpaceDE w:val="0"/>
              <w:autoSpaceDN w:val="0"/>
              <w:spacing w:line="360" w:lineRule="auto"/>
              <w:jc w:val="left"/>
              <w:rPr>
                <w:rFonts w:hint="eastAsia"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7、验收标准：应与产品原始样本技术数据及标书技术文件一致，符合国家有关技术规范和技术标准</w:t>
            </w:r>
          </w:p>
          <w:p w14:paraId="52DD3D11">
            <w:pPr>
              <w:autoSpaceDE w:val="0"/>
              <w:autoSpaceDN w:val="0"/>
              <w:spacing w:line="360" w:lineRule="auto"/>
              <w:jc w:val="left"/>
              <w:rPr>
                <w:rFonts w:hint="default" w:ascii="宋体" w:hAnsi="宋体" w:eastAsia="宋体" w:cs="宋体"/>
                <w:color w:val="auto"/>
                <w:spacing w:val="6"/>
                <w:kern w:val="2"/>
                <w:sz w:val="22"/>
                <w:szCs w:val="22"/>
                <w:u w:val="none"/>
                <w:lang w:val="en-US" w:eastAsia="zh-CN" w:bidi="ar-SA"/>
              </w:rPr>
            </w:pPr>
            <w:r>
              <w:rPr>
                <w:rFonts w:hint="eastAsia" w:ascii="宋体" w:hAnsi="宋体" w:eastAsia="宋体" w:cs="宋体"/>
                <w:color w:val="auto"/>
                <w:spacing w:val="6"/>
                <w:kern w:val="2"/>
                <w:sz w:val="22"/>
                <w:szCs w:val="22"/>
                <w:u w:val="none"/>
                <w:lang w:val="en-US" w:eastAsia="zh-CN" w:bidi="ar-SA"/>
              </w:rPr>
              <w:t>8、安装培训：需有相关资质的培训师规划合理的安装流程及现场指导培训。</w:t>
            </w:r>
          </w:p>
        </w:tc>
      </w:tr>
      <w:tr w14:paraId="7BE2F0E9">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725" w:hRule="atLeast"/>
          <w:jc w:val="center"/>
        </w:trPr>
        <w:tc>
          <w:tcPr>
            <w:tcW w:w="803" w:type="pct"/>
            <w:tcBorders>
              <w:top w:val="single" w:color="000000" w:sz="6" w:space="0"/>
              <w:left w:val="single" w:color="000000" w:sz="4" w:space="0"/>
              <w:bottom w:val="single" w:color="000000" w:sz="6" w:space="0"/>
              <w:right w:val="single" w:color="000000" w:sz="6" w:space="0"/>
            </w:tcBorders>
            <w:noWrap w:val="0"/>
            <w:vAlign w:val="center"/>
          </w:tcPr>
          <w:p w14:paraId="6756CE85">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z w:val="22"/>
                <w:szCs w:val="22"/>
              </w:rPr>
              <w:t>产品生产日期</w:t>
            </w:r>
          </w:p>
        </w:tc>
        <w:tc>
          <w:tcPr>
            <w:tcW w:w="4196" w:type="pct"/>
            <w:tcBorders>
              <w:top w:val="single" w:color="000000" w:sz="6" w:space="0"/>
              <w:left w:val="single" w:color="000000" w:sz="6" w:space="0"/>
              <w:bottom w:val="single" w:color="000000" w:sz="6" w:space="0"/>
              <w:right w:val="single" w:color="000000" w:sz="4" w:space="0"/>
            </w:tcBorders>
            <w:noWrap w:val="0"/>
            <w:vAlign w:val="center"/>
          </w:tcPr>
          <w:p w14:paraId="0DC00066">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kern w:val="0"/>
                <w:sz w:val="22"/>
                <w:szCs w:val="22"/>
              </w:rPr>
              <w:t>国产的在三个月内；进口的在六个月以内</w:t>
            </w:r>
            <w:r>
              <w:rPr>
                <w:rFonts w:hint="eastAsia" w:ascii="宋体" w:hAnsi="宋体" w:eastAsia="宋体" w:cs="宋体"/>
                <w:color w:val="auto"/>
                <w:sz w:val="22"/>
                <w:szCs w:val="22"/>
              </w:rPr>
              <w:t>。</w:t>
            </w:r>
            <w:r>
              <w:rPr>
                <w:rFonts w:hint="eastAsia" w:ascii="宋体" w:hAnsi="宋体" w:eastAsia="宋体" w:cs="宋体"/>
                <w:b/>
                <w:bCs/>
                <w:color w:val="auto"/>
                <w:kern w:val="0"/>
                <w:sz w:val="22"/>
                <w:szCs w:val="22"/>
              </w:rPr>
              <w:t>进口产品验收时须提供报关单等相关证明。</w:t>
            </w:r>
          </w:p>
        </w:tc>
      </w:tr>
      <w:tr w14:paraId="78796133">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524" w:hRule="atLeast"/>
          <w:jc w:val="center"/>
        </w:trPr>
        <w:tc>
          <w:tcPr>
            <w:tcW w:w="803" w:type="pct"/>
            <w:tcBorders>
              <w:top w:val="single" w:color="000000" w:sz="6" w:space="0"/>
              <w:left w:val="single" w:color="000000" w:sz="4" w:space="0"/>
              <w:bottom w:val="single" w:color="000000" w:sz="6" w:space="0"/>
              <w:right w:val="single" w:color="000000" w:sz="6" w:space="0"/>
            </w:tcBorders>
            <w:noWrap w:val="0"/>
            <w:vAlign w:val="center"/>
          </w:tcPr>
          <w:p w14:paraId="52680105">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验收</w:t>
            </w:r>
          </w:p>
        </w:tc>
        <w:tc>
          <w:tcPr>
            <w:tcW w:w="4196" w:type="pct"/>
            <w:tcBorders>
              <w:top w:val="single" w:color="000000" w:sz="6" w:space="0"/>
              <w:left w:val="single" w:color="000000" w:sz="6" w:space="0"/>
              <w:bottom w:val="single" w:color="000000" w:sz="6" w:space="0"/>
              <w:right w:val="single" w:color="000000" w:sz="4" w:space="0"/>
            </w:tcBorders>
            <w:noWrap w:val="0"/>
            <w:vAlign w:val="center"/>
          </w:tcPr>
          <w:p w14:paraId="19FF5291">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1、提供厂方书面设备安装要求并符合条件的说明，经</w:t>
            </w:r>
            <w:r>
              <w:rPr>
                <w:rFonts w:hint="eastAsia" w:ascii="宋体" w:hAnsi="宋体" w:eastAsia="宋体" w:cs="宋体"/>
                <w:color w:val="auto"/>
                <w:spacing w:val="6"/>
                <w:sz w:val="22"/>
                <w:szCs w:val="22"/>
                <w:u w:val="none"/>
                <w:lang w:val="en-US" w:eastAsia="zh-CN"/>
              </w:rPr>
              <w:t>采购人</w:t>
            </w:r>
            <w:r>
              <w:rPr>
                <w:rFonts w:hint="eastAsia" w:ascii="宋体" w:hAnsi="宋体" w:eastAsia="宋体" w:cs="宋体"/>
                <w:color w:val="auto"/>
                <w:spacing w:val="6"/>
                <w:sz w:val="22"/>
                <w:szCs w:val="22"/>
                <w:u w:val="none"/>
              </w:rPr>
              <w:t>确认后进行设备安装。</w:t>
            </w:r>
          </w:p>
          <w:p w14:paraId="7E058433">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2、验收要求：</w:t>
            </w:r>
          </w:p>
          <w:p w14:paraId="6D7833F8">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（1）验收依据：</w:t>
            </w:r>
          </w:p>
          <w:p w14:paraId="478C6F64">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①制造商提供的技术规格</w:t>
            </w:r>
          </w:p>
          <w:p w14:paraId="09DE920A">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②合同和标书（及评标时的相关承诺）</w:t>
            </w:r>
          </w:p>
          <w:p w14:paraId="52E72054">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③厂家注册标准；</w:t>
            </w:r>
          </w:p>
          <w:p w14:paraId="5880245E">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（2）验收时，须提供英文、中文使用、维修手册（包括安装盘、维修密码等）；</w:t>
            </w:r>
          </w:p>
          <w:p w14:paraId="78BBF8AA">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（3）中标人承担所有国家要求的检测项目费用、支付专家费用等。</w:t>
            </w:r>
          </w:p>
          <w:p w14:paraId="3C66C3C4">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（4）验收合格后，共同签署报告（如有需要行政管理部门认可的）。</w:t>
            </w:r>
          </w:p>
        </w:tc>
      </w:tr>
      <w:tr w14:paraId="63C676BD">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3306" w:hRule="atLeast"/>
          <w:jc w:val="center"/>
        </w:trPr>
        <w:tc>
          <w:tcPr>
            <w:tcW w:w="803" w:type="pct"/>
            <w:tcBorders>
              <w:top w:val="single" w:color="000000" w:sz="6" w:space="0"/>
              <w:left w:val="single" w:color="000000" w:sz="4" w:space="0"/>
              <w:bottom w:val="single" w:color="000000" w:sz="4" w:space="0"/>
              <w:right w:val="single" w:color="000000" w:sz="6" w:space="0"/>
            </w:tcBorders>
            <w:noWrap w:val="0"/>
            <w:vAlign w:val="center"/>
          </w:tcPr>
          <w:p w14:paraId="1A58F8F1">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z w:val="22"/>
                <w:szCs w:val="22"/>
              </w:rPr>
              <w:t>履约保证金</w:t>
            </w:r>
          </w:p>
        </w:tc>
        <w:tc>
          <w:tcPr>
            <w:tcW w:w="4196" w:type="pct"/>
            <w:tcBorders>
              <w:top w:val="single" w:color="000000" w:sz="6" w:space="0"/>
              <w:left w:val="single" w:color="000000" w:sz="6" w:space="0"/>
              <w:bottom w:val="single" w:color="000000" w:sz="4" w:space="0"/>
              <w:right w:val="single" w:color="000000" w:sz="4" w:space="0"/>
            </w:tcBorders>
            <w:noWrap w:val="0"/>
            <w:vAlign w:val="center"/>
          </w:tcPr>
          <w:p w14:paraId="0BD3B368">
            <w:pPr>
              <w:spacing w:line="360" w:lineRule="auto"/>
              <w:jc w:val="left"/>
              <w:rPr>
                <w:rFonts w:hint="eastAsia" w:ascii="宋体" w:hAnsi="宋体" w:eastAsia="宋体" w:cs="宋体"/>
                <w:b/>
                <w:bCs/>
                <w:color w:val="auto"/>
                <w:sz w:val="22"/>
                <w:szCs w:val="22"/>
              </w:rPr>
            </w:pPr>
            <w:r>
              <w:rPr>
                <w:rFonts w:hint="eastAsia" w:ascii="宋体" w:hAnsi="宋体" w:eastAsia="宋体" w:cs="宋体"/>
                <w:b/>
                <w:bCs/>
                <w:color w:val="auto"/>
                <w:sz w:val="22"/>
                <w:szCs w:val="22"/>
              </w:rPr>
              <w:t>履约保证金的数额为中标金额的</w:t>
            </w:r>
            <w:r>
              <w:rPr>
                <w:rFonts w:hint="eastAsia" w:ascii="宋体" w:hAnsi="宋体" w:eastAsia="宋体" w:cs="宋体"/>
                <w:b/>
                <w:bCs/>
                <w:color w:val="auto"/>
                <w:sz w:val="22"/>
                <w:szCs w:val="22"/>
                <w:u w:val="single"/>
              </w:rPr>
              <w:t xml:space="preserve"> 1% </w:t>
            </w:r>
            <w:r>
              <w:rPr>
                <w:rFonts w:hint="eastAsia" w:ascii="宋体" w:hAnsi="宋体" w:eastAsia="宋体" w:cs="宋体"/>
                <w:b/>
                <w:bCs/>
                <w:color w:val="auto"/>
                <w:sz w:val="22"/>
                <w:szCs w:val="22"/>
              </w:rPr>
              <w:t>。</w:t>
            </w:r>
          </w:p>
          <w:p w14:paraId="3C494221">
            <w:pPr>
              <w:spacing w:line="360" w:lineRule="auto"/>
              <w:jc w:val="left"/>
              <w:rPr>
                <w:rFonts w:hint="eastAsia" w:ascii="宋体" w:hAnsi="宋体" w:eastAsia="宋体" w:cs="宋体"/>
                <w:color w:val="auto"/>
                <w:sz w:val="22"/>
                <w:szCs w:val="22"/>
              </w:rPr>
            </w:pPr>
            <w:r>
              <w:rPr>
                <w:rFonts w:hint="eastAsia" w:ascii="宋体" w:hAnsi="宋体" w:eastAsia="宋体" w:cs="宋体"/>
                <w:color w:val="auto"/>
                <w:sz w:val="22"/>
                <w:szCs w:val="22"/>
              </w:rPr>
              <w:t>供应商</w:t>
            </w:r>
            <w:r>
              <w:rPr>
                <w:rFonts w:hint="eastAsia" w:ascii="宋体" w:hAnsi="宋体" w:eastAsia="宋体" w:cs="宋体"/>
                <w:color w:val="auto"/>
                <w:sz w:val="22"/>
                <w:szCs w:val="22"/>
                <w:lang w:val="en-US" w:eastAsia="zh-CN"/>
              </w:rPr>
              <w:t>可</w:t>
            </w:r>
            <w:r>
              <w:rPr>
                <w:rFonts w:hint="eastAsia" w:ascii="宋体" w:hAnsi="宋体" w:eastAsia="宋体" w:cs="宋体"/>
                <w:color w:val="auto"/>
                <w:sz w:val="22"/>
                <w:szCs w:val="22"/>
              </w:rPr>
              <w:t>以</w:t>
            </w:r>
            <w:r>
              <w:rPr>
                <w:rFonts w:hint="eastAsia" w:ascii="宋体" w:hAnsi="宋体" w:eastAsia="宋体" w:cs="宋体"/>
                <w:color w:val="auto"/>
                <w:sz w:val="22"/>
                <w:szCs w:val="22"/>
                <w:lang w:val="en-US" w:eastAsia="zh-CN"/>
              </w:rPr>
              <w:t>对公转账、</w:t>
            </w:r>
            <w:r>
              <w:rPr>
                <w:rFonts w:hint="eastAsia" w:ascii="宋体" w:hAnsi="宋体" w:eastAsia="宋体" w:cs="宋体"/>
                <w:color w:val="auto"/>
                <w:sz w:val="22"/>
                <w:szCs w:val="22"/>
              </w:rPr>
              <w:t>支票或汇票或本票或者金融机构出具的保函等非现金形式提交。履约保证金待验收通过后视履约情况到采购人处办理履约保证金的退还手续。</w:t>
            </w:r>
          </w:p>
          <w:p w14:paraId="6E867E6F">
            <w:pPr>
              <w:spacing w:line="360" w:lineRule="auto"/>
              <w:jc w:val="left"/>
              <w:rPr>
                <w:rFonts w:hint="eastAsia" w:ascii="宋体" w:hAnsi="宋体" w:eastAsia="宋体" w:cs="宋体"/>
                <w:color w:val="auto"/>
                <w:sz w:val="22"/>
                <w:szCs w:val="22"/>
              </w:rPr>
            </w:pPr>
            <w:r>
              <w:rPr>
                <w:rFonts w:hint="eastAsia" w:ascii="宋体" w:hAnsi="宋体" w:eastAsia="宋体" w:cs="宋体"/>
                <w:color w:val="auto"/>
                <w:sz w:val="22"/>
                <w:szCs w:val="22"/>
              </w:rPr>
              <w:t>履约保证金形式</w:t>
            </w:r>
            <w:r>
              <w:rPr>
                <w:rFonts w:hint="eastAsia" w:ascii="宋体" w:hAnsi="宋体" w:eastAsia="宋体" w:cs="宋体"/>
                <w:color w:val="auto"/>
                <w:sz w:val="22"/>
                <w:szCs w:val="22"/>
                <w:lang w:val="en-US" w:eastAsia="zh-CN"/>
              </w:rPr>
              <w:t>若</w:t>
            </w:r>
            <w:r>
              <w:rPr>
                <w:rFonts w:hint="eastAsia" w:ascii="宋体" w:hAnsi="宋体" w:eastAsia="宋体" w:cs="宋体"/>
                <w:color w:val="auto"/>
                <w:sz w:val="22"/>
                <w:szCs w:val="22"/>
              </w:rPr>
              <w:t>为银行保函或者保险公司保证保险，履约保证金保函应在合同履行期限内有效，如出现工期延期等情况，及时办理续保手续，不得出现保函或保险时效失效的情况；如出现保函或保险时效失效的情况，则中标人需支付保函时效失效违约金，该违约金按</w:t>
            </w:r>
            <w:r>
              <w:rPr>
                <w:rFonts w:hint="eastAsia" w:ascii="宋体" w:hAnsi="宋体" w:eastAsia="宋体" w:cs="宋体"/>
                <w:color w:val="auto"/>
                <w:sz w:val="22"/>
                <w:szCs w:val="22"/>
                <w:lang w:val="en-US" w:eastAsia="zh-CN"/>
              </w:rPr>
              <w:t>10</w:t>
            </w:r>
            <w:r>
              <w:rPr>
                <w:rFonts w:hint="eastAsia" w:ascii="宋体" w:hAnsi="宋体" w:eastAsia="宋体" w:cs="宋体"/>
                <w:color w:val="auto"/>
                <w:sz w:val="22"/>
                <w:szCs w:val="22"/>
              </w:rPr>
              <w:t>00元/天计算。如出现保函或保险失效的情况，导致中标人的违约金额无法从保函或保险出具单位理赔的，采购人有权从合同款中予以直接扣除。</w:t>
            </w:r>
          </w:p>
          <w:p w14:paraId="24188BCB">
            <w:pPr>
              <w:autoSpaceDE w:val="0"/>
              <w:autoSpaceDN w:val="0"/>
              <w:spacing w:line="360" w:lineRule="auto"/>
              <w:jc w:val="left"/>
              <w:rPr>
                <w:rFonts w:hint="default" w:ascii="宋体" w:hAnsi="宋体" w:eastAsia="宋体" w:cs="宋体"/>
                <w:color w:val="auto"/>
                <w:spacing w:val="6"/>
                <w:sz w:val="22"/>
                <w:szCs w:val="22"/>
                <w:u w:val="none"/>
                <w:lang w:val="en-US" w:eastAsia="zh-CN"/>
              </w:rPr>
            </w:pPr>
            <w:r>
              <w:rPr>
                <w:rFonts w:hint="eastAsia" w:ascii="宋体" w:hAnsi="宋体" w:eastAsia="宋体" w:cs="宋体"/>
                <w:b/>
                <w:bCs/>
                <w:color w:val="auto"/>
                <w:sz w:val="22"/>
                <w:szCs w:val="22"/>
              </w:rPr>
              <w:t>履约保证金退还时间</w:t>
            </w:r>
            <w:r>
              <w:rPr>
                <w:rFonts w:hint="eastAsia" w:ascii="宋体" w:hAnsi="宋体" w:eastAsia="宋体" w:cs="宋体"/>
                <w:color w:val="auto"/>
                <w:sz w:val="22"/>
                <w:szCs w:val="22"/>
              </w:rPr>
              <w:t>：</w:t>
            </w:r>
            <w:r>
              <w:rPr>
                <w:rFonts w:hint="eastAsia" w:ascii="宋体" w:hAnsi="宋体" w:eastAsia="宋体" w:cs="宋体"/>
                <w:b/>
                <w:bCs/>
                <w:color w:val="auto"/>
                <w:sz w:val="22"/>
                <w:szCs w:val="22"/>
                <w:lang w:val="en-US" w:eastAsia="zh-CN"/>
              </w:rPr>
              <w:t>按设备购买先后顺序依次按</w:t>
            </w:r>
            <w:r>
              <w:rPr>
                <w:rFonts w:hint="eastAsia" w:ascii="宋体" w:hAnsi="宋体" w:eastAsia="宋体" w:cs="宋体"/>
                <w:b/>
                <w:bCs/>
                <w:color w:val="auto"/>
                <w:sz w:val="22"/>
                <w:szCs w:val="22"/>
                <w:lang w:eastAsia="zh-CN"/>
              </w:rPr>
              <w:t>设备</w:t>
            </w:r>
            <w:r>
              <w:rPr>
                <w:rFonts w:hint="eastAsia" w:ascii="宋体" w:hAnsi="宋体" w:eastAsia="宋体" w:cs="宋体"/>
                <w:b/>
                <w:bCs/>
                <w:color w:val="auto"/>
                <w:sz w:val="22"/>
                <w:szCs w:val="22"/>
              </w:rPr>
              <w:t>验收合格后</w:t>
            </w:r>
            <w:r>
              <w:rPr>
                <w:rFonts w:hint="eastAsia" w:ascii="宋体" w:hAnsi="宋体" w:eastAsia="宋体" w:cs="宋体"/>
                <w:b/>
                <w:bCs/>
                <w:color w:val="auto"/>
                <w:sz w:val="22"/>
                <w:szCs w:val="22"/>
                <w:lang w:val="en-US" w:eastAsia="zh-CN"/>
              </w:rPr>
              <w:t>7</w:t>
            </w:r>
            <w:r>
              <w:rPr>
                <w:rFonts w:hint="eastAsia" w:ascii="宋体" w:hAnsi="宋体" w:eastAsia="宋体" w:cs="宋体"/>
                <w:b/>
                <w:bCs/>
                <w:color w:val="auto"/>
                <w:sz w:val="22"/>
                <w:szCs w:val="22"/>
              </w:rPr>
              <w:t>个工作日内无息退还。</w:t>
            </w:r>
          </w:p>
        </w:tc>
      </w:tr>
      <w:tr w14:paraId="0BE8A1E7">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41" w:hRule="atLeast"/>
          <w:jc w:val="center"/>
        </w:trPr>
        <w:tc>
          <w:tcPr>
            <w:tcW w:w="803" w:type="pct"/>
            <w:tcBorders>
              <w:top w:val="single" w:color="000000" w:sz="6" w:space="0"/>
              <w:left w:val="single" w:color="000000" w:sz="4" w:space="0"/>
              <w:bottom w:val="single" w:color="000000" w:sz="6" w:space="0"/>
              <w:right w:val="single" w:color="000000" w:sz="6" w:space="0"/>
            </w:tcBorders>
            <w:noWrap w:val="0"/>
            <w:vAlign w:val="center"/>
          </w:tcPr>
          <w:p w14:paraId="7CFEDDBC">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场地设计</w:t>
            </w:r>
          </w:p>
        </w:tc>
        <w:tc>
          <w:tcPr>
            <w:tcW w:w="4196" w:type="pct"/>
            <w:tcBorders>
              <w:top w:val="single" w:color="000000" w:sz="6" w:space="0"/>
              <w:left w:val="single" w:color="000000" w:sz="6" w:space="0"/>
              <w:bottom w:val="single" w:color="000000" w:sz="6" w:space="0"/>
              <w:right w:val="single" w:color="000000" w:sz="4" w:space="0"/>
            </w:tcBorders>
            <w:noWrap w:val="0"/>
            <w:vAlign w:val="center"/>
          </w:tcPr>
          <w:p w14:paraId="3ED5D025">
            <w:pPr>
              <w:autoSpaceDE w:val="0"/>
              <w:autoSpaceDN w:val="0"/>
              <w:spacing w:line="360" w:lineRule="auto"/>
              <w:jc w:val="left"/>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rPr>
              <w:t>由中标人免费提供场地设计，采购人不另行支付设计费用。</w:t>
            </w:r>
          </w:p>
        </w:tc>
      </w:tr>
      <w:tr w14:paraId="6EE9404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87" w:hRule="atLeast"/>
          <w:jc w:val="center"/>
        </w:trPr>
        <w:tc>
          <w:tcPr>
            <w:tcW w:w="803" w:type="pct"/>
            <w:vMerge w:val="restart"/>
            <w:tcBorders>
              <w:top w:val="single" w:color="000000" w:sz="6" w:space="0"/>
              <w:left w:val="single" w:color="000000" w:sz="4" w:space="0"/>
              <w:right w:val="single" w:color="000000" w:sz="6" w:space="0"/>
            </w:tcBorders>
            <w:noWrap w:val="0"/>
            <w:vAlign w:val="center"/>
          </w:tcPr>
          <w:p w14:paraId="2F19A9D1">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lang w:val="en-US" w:eastAsia="zh-CN"/>
              </w:rPr>
              <w:t>耗品易耗品更换周期</w:t>
            </w:r>
          </w:p>
        </w:tc>
        <w:tc>
          <w:tcPr>
            <w:tcW w:w="4196" w:type="pct"/>
            <w:tcBorders>
              <w:top w:val="single" w:color="000000" w:sz="6" w:space="0"/>
              <w:left w:val="single" w:color="000000" w:sz="6" w:space="0"/>
              <w:bottom w:val="single" w:color="000000" w:sz="4" w:space="0"/>
              <w:right w:val="single" w:color="000000" w:sz="4" w:space="0"/>
            </w:tcBorders>
            <w:noWrap w:val="0"/>
            <w:vAlign w:val="center"/>
          </w:tcPr>
          <w:p w14:paraId="036EFFB8">
            <w:pPr>
              <w:rPr>
                <w:rFonts w:hint="eastAsia" w:ascii="宋体" w:hAnsi="宋体" w:eastAsia="宋体" w:cs="宋体"/>
                <w:kern w:val="2"/>
                <w:sz w:val="22"/>
                <w:szCs w:val="22"/>
                <w:highlight w:val="none"/>
                <w:lang w:val="en-US" w:eastAsia="zh-CN" w:bidi="ar-SA"/>
              </w:rPr>
            </w:pPr>
            <w:r>
              <w:rPr>
                <w:rFonts w:hint="eastAsia" w:ascii="宋体" w:hAnsi="宋体" w:eastAsia="宋体" w:cs="宋体"/>
                <w:sz w:val="22"/>
                <w:szCs w:val="22"/>
                <w:highlight w:val="none"/>
              </w:rPr>
              <w:t>石英砂</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0.6-4目</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冲洗后，压差仍大于初始值0.05MPa</w:t>
            </w:r>
            <w:r>
              <w:rPr>
                <w:rFonts w:hint="eastAsia" w:ascii="宋体" w:hAnsi="宋体" w:eastAsia="宋体" w:cs="宋体"/>
                <w:sz w:val="22"/>
                <w:szCs w:val="22"/>
                <w:highlight w:val="none"/>
                <w:lang w:val="en-US" w:eastAsia="zh-CN"/>
              </w:rPr>
              <w:t>，更换周期：36</w:t>
            </w:r>
            <w:r>
              <w:rPr>
                <w:rFonts w:hint="eastAsia" w:ascii="宋体" w:hAnsi="宋体" w:eastAsia="宋体" w:cs="宋体"/>
                <w:sz w:val="22"/>
                <w:szCs w:val="22"/>
                <w:highlight w:val="none"/>
              </w:rPr>
              <w:t>个月</w:t>
            </w:r>
          </w:p>
        </w:tc>
      </w:tr>
      <w:tr w14:paraId="370812E0">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496" w:hRule="atLeast"/>
          <w:jc w:val="center"/>
        </w:trPr>
        <w:tc>
          <w:tcPr>
            <w:tcW w:w="803" w:type="pct"/>
            <w:vMerge w:val="continue"/>
            <w:tcBorders>
              <w:left w:val="single" w:color="000000" w:sz="4" w:space="0"/>
              <w:right w:val="single" w:color="000000" w:sz="6" w:space="0"/>
            </w:tcBorders>
            <w:noWrap w:val="0"/>
            <w:vAlign w:val="top"/>
          </w:tcPr>
          <w:p w14:paraId="477FDDCE">
            <w:pPr>
              <w:autoSpaceDE w:val="0"/>
              <w:autoSpaceDN w:val="0"/>
              <w:spacing w:line="360" w:lineRule="auto"/>
              <w:jc w:val="center"/>
              <w:rPr>
                <w:rFonts w:hint="eastAsia" w:ascii="宋体" w:hAnsi="宋体" w:eastAsia="宋体" w:cs="宋体"/>
                <w:color w:val="auto"/>
                <w:spacing w:val="6"/>
                <w:sz w:val="22"/>
                <w:szCs w:val="22"/>
                <w:u w:val="none"/>
              </w:rPr>
            </w:pPr>
          </w:p>
        </w:tc>
        <w:tc>
          <w:tcPr>
            <w:tcW w:w="0" w:type="auto"/>
            <w:noWrap w:val="0"/>
            <w:vAlign w:val="center"/>
          </w:tcPr>
          <w:p w14:paraId="62C85443">
            <w:pPr>
              <w:rPr>
                <w:rFonts w:hint="eastAsia" w:ascii="宋体" w:hAnsi="宋体" w:eastAsia="宋体" w:cs="宋体"/>
                <w:kern w:val="2"/>
                <w:sz w:val="22"/>
                <w:szCs w:val="22"/>
                <w:highlight w:val="none"/>
                <w:lang w:val="en-US" w:eastAsia="zh-CN" w:bidi="ar-SA"/>
              </w:rPr>
            </w:pPr>
            <w:r>
              <w:rPr>
                <w:rFonts w:hint="eastAsia" w:ascii="宋体" w:hAnsi="宋体" w:eastAsia="宋体" w:cs="宋体"/>
                <w:sz w:val="22"/>
                <w:szCs w:val="22"/>
                <w:highlight w:val="none"/>
              </w:rPr>
              <w:t>活性炭</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椰壳型产水余氯≤0.1ppm</w:t>
            </w:r>
            <w:r>
              <w:rPr>
                <w:rFonts w:hint="eastAsia" w:ascii="宋体" w:hAnsi="宋体" w:eastAsia="宋体" w:cs="宋体"/>
                <w:sz w:val="22"/>
                <w:szCs w:val="22"/>
                <w:highlight w:val="none"/>
                <w:lang w:val="en-US" w:eastAsia="zh-CN"/>
              </w:rPr>
              <w:t xml:space="preserve"> ，更换周期：36</w:t>
            </w:r>
            <w:r>
              <w:rPr>
                <w:rFonts w:hint="eastAsia" w:ascii="宋体" w:hAnsi="宋体" w:eastAsia="宋体" w:cs="宋体"/>
                <w:sz w:val="22"/>
                <w:szCs w:val="22"/>
                <w:highlight w:val="none"/>
              </w:rPr>
              <w:t>个月</w:t>
            </w:r>
          </w:p>
        </w:tc>
      </w:tr>
      <w:tr w14:paraId="6C0580B6">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509" w:hRule="atLeast"/>
          <w:jc w:val="center"/>
        </w:trPr>
        <w:tc>
          <w:tcPr>
            <w:tcW w:w="803" w:type="pct"/>
            <w:vMerge w:val="continue"/>
            <w:tcBorders>
              <w:left w:val="single" w:color="000000" w:sz="4" w:space="0"/>
              <w:right w:val="single" w:color="000000" w:sz="6" w:space="0"/>
            </w:tcBorders>
            <w:noWrap w:val="0"/>
            <w:vAlign w:val="top"/>
          </w:tcPr>
          <w:p w14:paraId="39FB2D3D">
            <w:pPr>
              <w:autoSpaceDE w:val="0"/>
              <w:autoSpaceDN w:val="0"/>
              <w:spacing w:line="360" w:lineRule="auto"/>
              <w:jc w:val="center"/>
              <w:rPr>
                <w:rFonts w:hint="eastAsia" w:ascii="宋体" w:hAnsi="宋体" w:eastAsia="宋体" w:cs="宋体"/>
                <w:color w:val="auto"/>
                <w:spacing w:val="6"/>
                <w:sz w:val="22"/>
                <w:szCs w:val="22"/>
                <w:u w:val="none"/>
              </w:rPr>
            </w:pPr>
          </w:p>
        </w:tc>
        <w:tc>
          <w:tcPr>
            <w:tcW w:w="0" w:type="auto"/>
            <w:noWrap w:val="0"/>
            <w:vAlign w:val="center"/>
          </w:tcPr>
          <w:p w14:paraId="2BB1C975">
            <w:pPr>
              <w:rPr>
                <w:rFonts w:hint="eastAsia" w:ascii="宋体" w:hAnsi="宋体" w:eastAsia="宋体" w:cs="宋体"/>
                <w:kern w:val="2"/>
                <w:sz w:val="22"/>
                <w:szCs w:val="22"/>
                <w:highlight w:val="none"/>
                <w:lang w:val="en-US" w:eastAsia="zh-CN" w:bidi="ar-SA"/>
              </w:rPr>
            </w:pPr>
            <w:r>
              <w:rPr>
                <w:rFonts w:hint="eastAsia" w:ascii="宋体" w:hAnsi="宋体" w:eastAsia="宋体" w:cs="宋体"/>
                <w:sz w:val="22"/>
                <w:szCs w:val="22"/>
                <w:highlight w:val="none"/>
              </w:rPr>
              <w:t>软化树脂</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001*7</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产水硬度≤17ppm</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更换周期：36</w:t>
            </w:r>
            <w:r>
              <w:rPr>
                <w:rFonts w:hint="eastAsia" w:ascii="宋体" w:hAnsi="宋体" w:eastAsia="宋体" w:cs="宋体"/>
                <w:sz w:val="22"/>
                <w:szCs w:val="22"/>
                <w:highlight w:val="none"/>
              </w:rPr>
              <w:t>个月</w:t>
            </w:r>
          </w:p>
        </w:tc>
      </w:tr>
      <w:tr w14:paraId="2F8BD5E5">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509" w:hRule="atLeast"/>
          <w:jc w:val="center"/>
        </w:trPr>
        <w:tc>
          <w:tcPr>
            <w:tcW w:w="803" w:type="pct"/>
            <w:vMerge w:val="continue"/>
            <w:tcBorders>
              <w:left w:val="single" w:color="000000" w:sz="4" w:space="0"/>
              <w:right w:val="single" w:color="000000" w:sz="6" w:space="0"/>
            </w:tcBorders>
            <w:noWrap w:val="0"/>
            <w:vAlign w:val="top"/>
          </w:tcPr>
          <w:p w14:paraId="41C1650F">
            <w:pPr>
              <w:autoSpaceDE w:val="0"/>
              <w:autoSpaceDN w:val="0"/>
              <w:spacing w:line="360" w:lineRule="auto"/>
              <w:jc w:val="center"/>
              <w:rPr>
                <w:rFonts w:hint="eastAsia" w:ascii="宋体" w:hAnsi="宋体" w:eastAsia="宋体" w:cs="宋体"/>
                <w:color w:val="auto"/>
                <w:spacing w:val="6"/>
                <w:sz w:val="22"/>
                <w:szCs w:val="22"/>
                <w:u w:val="none"/>
              </w:rPr>
            </w:pPr>
          </w:p>
        </w:tc>
        <w:tc>
          <w:tcPr>
            <w:tcW w:w="0" w:type="auto"/>
            <w:noWrap w:val="0"/>
            <w:vAlign w:val="center"/>
          </w:tcPr>
          <w:p w14:paraId="56450749">
            <w:pPr>
              <w:rPr>
                <w:rFonts w:hint="eastAsia" w:ascii="宋体" w:hAnsi="宋体" w:eastAsia="宋体" w:cs="宋体"/>
                <w:kern w:val="2"/>
                <w:sz w:val="22"/>
                <w:szCs w:val="22"/>
                <w:highlight w:val="none"/>
                <w:lang w:val="en-US" w:eastAsia="zh-CN" w:bidi="ar-SA"/>
              </w:rPr>
            </w:pPr>
            <w:r>
              <w:rPr>
                <w:rFonts w:hint="eastAsia" w:ascii="宋体" w:hAnsi="宋体" w:eastAsia="宋体" w:cs="宋体"/>
                <w:sz w:val="22"/>
                <w:szCs w:val="22"/>
                <w:highlight w:val="none"/>
              </w:rPr>
              <w:t>反渗透膜</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LE-</w:t>
            </w:r>
            <w:r>
              <w:rPr>
                <w:rFonts w:hint="eastAsia" w:ascii="宋体" w:hAnsi="宋体" w:eastAsia="宋体" w:cs="宋体"/>
                <w:sz w:val="22"/>
                <w:szCs w:val="22"/>
                <w:highlight w:val="none"/>
                <w:lang w:val="en-US" w:eastAsia="zh-CN"/>
              </w:rPr>
              <w:t>8</w:t>
            </w:r>
            <w:r>
              <w:rPr>
                <w:rFonts w:hint="eastAsia" w:ascii="宋体" w:hAnsi="宋体" w:eastAsia="宋体" w:cs="宋体"/>
                <w:sz w:val="22"/>
                <w:szCs w:val="22"/>
                <w:highlight w:val="none"/>
              </w:rPr>
              <w:t>040</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脱盐率小于96%，细菌去除率小于99%</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更换周期：36</w:t>
            </w:r>
            <w:r>
              <w:rPr>
                <w:rFonts w:hint="eastAsia" w:ascii="宋体" w:hAnsi="宋体" w:eastAsia="宋体" w:cs="宋体"/>
                <w:sz w:val="22"/>
                <w:szCs w:val="22"/>
                <w:highlight w:val="none"/>
              </w:rPr>
              <w:t>个月</w:t>
            </w:r>
          </w:p>
        </w:tc>
      </w:tr>
      <w:tr w14:paraId="79727041">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545" w:hRule="atLeast"/>
          <w:jc w:val="center"/>
        </w:trPr>
        <w:tc>
          <w:tcPr>
            <w:tcW w:w="803" w:type="pct"/>
            <w:vMerge w:val="continue"/>
            <w:tcBorders>
              <w:left w:val="single" w:color="000000" w:sz="4" w:space="0"/>
              <w:right w:val="single" w:color="000000" w:sz="6" w:space="0"/>
            </w:tcBorders>
            <w:noWrap w:val="0"/>
            <w:vAlign w:val="top"/>
          </w:tcPr>
          <w:p w14:paraId="08C0D7E4">
            <w:pPr>
              <w:autoSpaceDE w:val="0"/>
              <w:autoSpaceDN w:val="0"/>
              <w:spacing w:line="360" w:lineRule="auto"/>
              <w:jc w:val="center"/>
              <w:rPr>
                <w:rFonts w:hint="eastAsia" w:ascii="宋体" w:hAnsi="宋体" w:eastAsia="宋体" w:cs="宋体"/>
                <w:color w:val="auto"/>
                <w:spacing w:val="6"/>
                <w:sz w:val="22"/>
                <w:szCs w:val="22"/>
                <w:u w:val="none"/>
              </w:rPr>
            </w:pPr>
          </w:p>
        </w:tc>
        <w:tc>
          <w:tcPr>
            <w:tcW w:w="0" w:type="auto"/>
            <w:noWrap w:val="0"/>
            <w:vAlign w:val="center"/>
          </w:tcPr>
          <w:p w14:paraId="1E90AE1F">
            <w:pPr>
              <w:rPr>
                <w:rFonts w:hint="eastAsia" w:ascii="宋体" w:hAnsi="宋体" w:eastAsia="宋体" w:cs="宋体"/>
                <w:kern w:val="2"/>
                <w:sz w:val="22"/>
                <w:szCs w:val="22"/>
                <w:highlight w:val="none"/>
                <w:lang w:val="en-US" w:eastAsia="zh-CN" w:bidi="ar-SA"/>
              </w:rPr>
            </w:pPr>
            <w:r>
              <w:rPr>
                <w:rFonts w:hint="eastAsia" w:ascii="宋体" w:hAnsi="宋体" w:eastAsia="宋体" w:cs="宋体"/>
                <w:sz w:val="22"/>
                <w:szCs w:val="22"/>
                <w:highlight w:val="none"/>
              </w:rPr>
              <w:t>精密滤芯</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3</w:t>
            </w:r>
            <w:r>
              <w:rPr>
                <w:rFonts w:hint="eastAsia" w:ascii="宋体" w:hAnsi="宋体" w:eastAsia="宋体" w:cs="宋体"/>
                <w:sz w:val="22"/>
                <w:szCs w:val="22"/>
                <w:highlight w:val="none"/>
              </w:rPr>
              <w:t>0”5微米</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rPr>
              <w:t>压差大于初始值0.05MPa</w:t>
            </w:r>
            <w:r>
              <w:rPr>
                <w:rFonts w:hint="eastAsia" w:ascii="宋体" w:hAnsi="宋体" w:eastAsia="宋体" w:cs="宋体"/>
                <w:sz w:val="22"/>
                <w:szCs w:val="22"/>
                <w:highlight w:val="none"/>
                <w:lang w:eastAsia="zh-CN"/>
              </w:rPr>
              <w:t>，</w:t>
            </w:r>
            <w:r>
              <w:rPr>
                <w:rFonts w:hint="eastAsia" w:ascii="宋体" w:hAnsi="宋体" w:eastAsia="宋体" w:cs="宋体"/>
                <w:sz w:val="22"/>
                <w:szCs w:val="22"/>
                <w:highlight w:val="none"/>
                <w:lang w:val="en-US" w:eastAsia="zh-CN"/>
              </w:rPr>
              <w:t>更换周期：</w:t>
            </w:r>
            <w:r>
              <w:rPr>
                <w:rFonts w:hint="eastAsia" w:ascii="宋体" w:hAnsi="宋体" w:eastAsia="宋体" w:cs="宋体"/>
                <w:sz w:val="22"/>
                <w:szCs w:val="22"/>
                <w:highlight w:val="none"/>
              </w:rPr>
              <w:t>6个月</w:t>
            </w:r>
          </w:p>
        </w:tc>
      </w:tr>
      <w:tr w14:paraId="0FF1CE91">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545" w:hRule="atLeast"/>
          <w:jc w:val="center"/>
        </w:trPr>
        <w:tc>
          <w:tcPr>
            <w:tcW w:w="803" w:type="pct"/>
            <w:vMerge w:val="continue"/>
            <w:tcBorders>
              <w:left w:val="single" w:color="000000" w:sz="4" w:space="0"/>
              <w:right w:val="single" w:color="000000" w:sz="6" w:space="0"/>
            </w:tcBorders>
            <w:noWrap w:val="0"/>
            <w:vAlign w:val="top"/>
          </w:tcPr>
          <w:p w14:paraId="68EF0BF1">
            <w:pPr>
              <w:autoSpaceDE w:val="0"/>
              <w:autoSpaceDN w:val="0"/>
              <w:spacing w:line="360" w:lineRule="auto"/>
              <w:jc w:val="center"/>
              <w:rPr>
                <w:rFonts w:hint="eastAsia" w:ascii="宋体" w:hAnsi="宋体" w:eastAsia="宋体" w:cs="宋体"/>
                <w:color w:val="auto"/>
                <w:spacing w:val="6"/>
                <w:sz w:val="22"/>
                <w:szCs w:val="22"/>
                <w:u w:val="none"/>
              </w:rPr>
            </w:pPr>
          </w:p>
        </w:tc>
        <w:tc>
          <w:tcPr>
            <w:tcW w:w="0" w:type="auto"/>
            <w:noWrap w:val="0"/>
            <w:vAlign w:val="center"/>
          </w:tcPr>
          <w:p w14:paraId="0D2F7AE1">
            <w:pPr>
              <w:rPr>
                <w:rFonts w:hint="default" w:ascii="宋体" w:hAnsi="宋体" w:eastAsia="宋体" w:cs="宋体"/>
                <w:sz w:val="22"/>
                <w:szCs w:val="22"/>
                <w:highlight w:val="none"/>
                <w:lang w:val="en-US"/>
              </w:rPr>
            </w:pPr>
            <w:r>
              <w:rPr>
                <w:rFonts w:hint="eastAsia" w:ascii="宋体" w:hAnsi="宋体" w:eastAsia="宋体" w:cs="宋体"/>
                <w:color w:val="auto"/>
                <w:spacing w:val="6"/>
                <w:sz w:val="22"/>
                <w:szCs w:val="22"/>
                <w:u w:val="none"/>
                <w:lang w:val="en-US" w:eastAsia="zh-CN"/>
              </w:rPr>
              <w:t>▲</w:t>
            </w:r>
            <w:r>
              <w:rPr>
                <w:rFonts w:hint="eastAsia" w:ascii="宋体" w:hAnsi="宋体" w:eastAsia="宋体" w:cs="宋体"/>
                <w:color w:val="auto"/>
                <w:spacing w:val="6"/>
                <w:sz w:val="22"/>
                <w:szCs w:val="22"/>
                <w:u w:val="single"/>
                <w:lang w:val="en-US" w:eastAsia="zh-CN"/>
              </w:rPr>
              <w:t>本更换周期要求是最低要求，投标人出具承诺函。</w:t>
            </w:r>
          </w:p>
        </w:tc>
      </w:tr>
      <w:tr w14:paraId="7B203431">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108" w:type="dxa"/>
            <w:bottom w:w="0" w:type="dxa"/>
            <w:right w:w="108" w:type="dxa"/>
          </w:tblCellMar>
        </w:tblPrEx>
        <w:trPr>
          <w:trHeight w:val="545" w:hRule="atLeast"/>
          <w:jc w:val="center"/>
        </w:trPr>
        <w:tc>
          <w:tcPr>
            <w:tcW w:w="1583" w:type="dxa"/>
            <w:tcBorders>
              <w:left w:val="single" w:color="000000" w:sz="4" w:space="0"/>
              <w:right w:val="single" w:color="000000" w:sz="6" w:space="0"/>
            </w:tcBorders>
            <w:noWrap w:val="0"/>
            <w:vAlign w:val="center"/>
          </w:tcPr>
          <w:p w14:paraId="02401145">
            <w:pPr>
              <w:autoSpaceDE w:val="0"/>
              <w:autoSpaceDN w:val="0"/>
              <w:spacing w:line="360" w:lineRule="auto"/>
              <w:jc w:val="center"/>
              <w:rPr>
                <w:rFonts w:hint="eastAsia" w:ascii="宋体" w:hAnsi="宋体" w:eastAsia="宋体" w:cs="宋体"/>
                <w:color w:val="auto"/>
                <w:spacing w:val="6"/>
                <w:sz w:val="22"/>
                <w:szCs w:val="22"/>
                <w:u w:val="none"/>
              </w:rPr>
            </w:pPr>
            <w:r>
              <w:rPr>
                <w:rFonts w:hint="eastAsia" w:ascii="宋体" w:hAnsi="宋体" w:eastAsia="宋体" w:cs="宋体"/>
                <w:color w:val="auto"/>
                <w:spacing w:val="6"/>
                <w:sz w:val="22"/>
                <w:szCs w:val="22"/>
                <w:u w:val="none"/>
                <w:lang w:val="en-US" w:eastAsia="zh-CN"/>
              </w:rPr>
              <w:t>其它</w:t>
            </w:r>
          </w:p>
        </w:tc>
        <w:tc>
          <w:tcPr>
            <w:tcW w:w="8275" w:type="dxa"/>
            <w:noWrap w:val="0"/>
            <w:vAlign w:val="center"/>
          </w:tcPr>
          <w:p w14:paraId="1550F896">
            <w:pPr>
              <w:rPr>
                <w:rFonts w:hint="eastAsia" w:ascii="宋体" w:hAnsi="宋体" w:eastAsia="宋体" w:cs="宋体"/>
                <w:color w:val="auto"/>
                <w:spacing w:val="6"/>
                <w:sz w:val="22"/>
                <w:szCs w:val="22"/>
                <w:u w:val="none"/>
                <w:lang w:val="en-US" w:eastAsia="zh-CN"/>
              </w:rPr>
            </w:pPr>
            <w:r>
              <w:rPr>
                <w:rFonts w:hint="eastAsia" w:ascii="宋体" w:hAnsi="宋体" w:eastAsia="宋体" w:cs="宋体"/>
                <w:color w:val="auto"/>
                <w:spacing w:val="6"/>
                <w:sz w:val="22"/>
                <w:szCs w:val="22"/>
                <w:u w:val="none"/>
                <w:lang w:val="en-US" w:eastAsia="zh-CN"/>
              </w:rPr>
              <w:t>▲</w:t>
            </w:r>
            <w:r>
              <w:rPr>
                <w:rFonts w:hint="eastAsia" w:ascii="宋体" w:hAnsi="宋体" w:eastAsia="宋体" w:cs="宋体"/>
                <w:color w:val="auto"/>
                <w:spacing w:val="6"/>
                <w:sz w:val="22"/>
                <w:szCs w:val="22"/>
                <w:u w:val="single"/>
                <w:lang w:val="en-US" w:eastAsia="zh-CN"/>
              </w:rPr>
              <w:t>投标产品需具备实现开放式数据标准通讯接口和提供远程管理与监控，配备远程监控平台实时监控设备的运行动态数据采集。</w:t>
            </w:r>
            <w:r>
              <w:rPr>
                <w:rFonts w:hint="eastAsia" w:ascii="宋体" w:hAnsi="宋体" w:eastAsia="宋体" w:cs="宋体"/>
                <w:color w:val="auto"/>
                <w:spacing w:val="6"/>
                <w:sz w:val="22"/>
                <w:szCs w:val="22"/>
                <w:u w:val="none"/>
                <w:lang w:val="en-US" w:eastAsia="zh-CN"/>
              </w:rPr>
              <w:t>（出具承诺函加盖投标单位公章）</w:t>
            </w:r>
          </w:p>
        </w:tc>
      </w:tr>
    </w:tbl>
    <w:p w14:paraId="37362712">
      <w:pPr>
        <w:spacing w:line="360" w:lineRule="auto"/>
        <w:jc w:val="center"/>
        <w:rPr>
          <w:rStyle w:val="72"/>
          <w:rFonts w:hint="eastAsia" w:ascii="新宋体" w:hAnsi="新宋体" w:eastAsia="新宋体" w:cs="新宋体"/>
          <w:color w:val="auto"/>
          <w:sz w:val="36"/>
          <w:szCs w:val="36"/>
          <w:highlight w:val="none"/>
        </w:rPr>
      </w:pPr>
      <w:r>
        <w:rPr>
          <w:rStyle w:val="72"/>
          <w:rFonts w:hint="eastAsia" w:ascii="新宋体" w:hAnsi="新宋体" w:eastAsia="新宋体" w:cs="新宋体"/>
          <w:color w:val="auto"/>
          <w:sz w:val="36"/>
          <w:szCs w:val="36"/>
          <w:highlight w:val="none"/>
        </w:rPr>
        <w:br w:type="page"/>
      </w:r>
      <w:r>
        <w:rPr>
          <w:rStyle w:val="72"/>
          <w:rFonts w:hint="eastAsia" w:ascii="新宋体" w:hAnsi="新宋体" w:eastAsia="新宋体" w:cs="新宋体"/>
          <w:color w:val="auto"/>
          <w:sz w:val="36"/>
          <w:szCs w:val="36"/>
          <w:highlight w:val="none"/>
        </w:rPr>
        <w:t>第六部分   评标原则及方法</w:t>
      </w:r>
      <w:bookmarkEnd w:id="98"/>
      <w:bookmarkEnd w:id="99"/>
      <w:bookmarkEnd w:id="100"/>
      <w:bookmarkEnd w:id="101"/>
      <w:bookmarkEnd w:id="102"/>
      <w:bookmarkEnd w:id="103"/>
      <w:bookmarkEnd w:id="104"/>
      <w:bookmarkEnd w:id="105"/>
      <w:bookmarkEnd w:id="106"/>
      <w:bookmarkEnd w:id="107"/>
    </w:p>
    <w:p w14:paraId="2F47F146">
      <w:pPr>
        <w:pStyle w:val="22"/>
        <w:overflowPunct w:val="0"/>
        <w:spacing w:after="0" w:line="460" w:lineRule="exact"/>
        <w:rPr>
          <w:rFonts w:hint="eastAsia" w:ascii="新宋体" w:hAnsi="新宋体" w:eastAsia="新宋体" w:cs="新宋体"/>
          <w:b/>
          <w:color w:val="auto"/>
          <w:highlight w:val="none"/>
        </w:rPr>
      </w:pPr>
      <w:bookmarkStart w:id="108" w:name="_Toc221356898"/>
      <w:bookmarkStart w:id="109" w:name="_Toc221356961"/>
      <w:r>
        <w:rPr>
          <w:rFonts w:hint="eastAsia" w:ascii="新宋体" w:hAnsi="新宋体" w:eastAsia="新宋体" w:cs="新宋体"/>
          <w:b/>
          <w:color w:val="auto"/>
          <w:highlight w:val="none"/>
        </w:rPr>
        <w:t>一. 总  则</w:t>
      </w:r>
      <w:bookmarkEnd w:id="108"/>
      <w:bookmarkEnd w:id="109"/>
    </w:p>
    <w:p w14:paraId="585FF826">
      <w:pPr>
        <w:overflowPunct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评标工作遵循公平、公正、科学、择优原则和诚实、信誉、效率的服务原则。本着科学、严谨的态度，认真进行评标。择优选用，推进技术进步，确保工程质量、交货期限，节约投资，最大限度的保护当事人权益，严格按照招标文件的商务、技术要求，对投标文件进行综合评定，提出优选方案，编写评标报告。对落标单位，评委会不作任何落标解释。投标人不得以任何方式干扰招投标工作的进行，一经发现其投标文件将被拒绝。</w:t>
      </w:r>
    </w:p>
    <w:p w14:paraId="62811C4D">
      <w:pPr>
        <w:pStyle w:val="22"/>
        <w:overflowPunct w:val="0"/>
        <w:spacing w:after="0" w:line="360" w:lineRule="auto"/>
        <w:rPr>
          <w:rFonts w:hint="eastAsia" w:ascii="新宋体" w:hAnsi="新宋体" w:eastAsia="新宋体" w:cs="新宋体"/>
          <w:b/>
          <w:color w:val="auto"/>
          <w:highlight w:val="none"/>
        </w:rPr>
      </w:pPr>
      <w:bookmarkStart w:id="110" w:name="_Toc221356899"/>
      <w:bookmarkStart w:id="111" w:name="_Toc221356962"/>
      <w:r>
        <w:rPr>
          <w:rFonts w:hint="eastAsia" w:ascii="新宋体" w:hAnsi="新宋体" w:eastAsia="新宋体" w:cs="新宋体"/>
          <w:b/>
          <w:color w:val="auto"/>
          <w:highlight w:val="none"/>
        </w:rPr>
        <w:t>二、评标组织</w:t>
      </w:r>
      <w:bookmarkEnd w:id="110"/>
      <w:bookmarkEnd w:id="111"/>
    </w:p>
    <w:p w14:paraId="1F1CA5E1">
      <w:pPr>
        <w:overflowPunct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评标工作由采购人依法组建的评标委员会负责。</w:t>
      </w:r>
    </w:p>
    <w:p w14:paraId="79471EB2">
      <w:pPr>
        <w:autoSpaceDE w:val="0"/>
        <w:autoSpaceDN w:val="0"/>
        <w:adjustRightInd w:val="0"/>
        <w:spacing w:line="360" w:lineRule="auto"/>
        <w:rPr>
          <w:rFonts w:hint="eastAsia" w:ascii="新宋体" w:hAnsi="新宋体" w:eastAsia="新宋体" w:cs="新宋体"/>
          <w:b/>
          <w:bCs/>
          <w:color w:val="auto"/>
          <w:kern w:val="0"/>
          <w:sz w:val="22"/>
          <w:szCs w:val="22"/>
          <w:highlight w:val="none"/>
          <w:lang w:val="zh-CN"/>
        </w:rPr>
      </w:pPr>
      <w:r>
        <w:rPr>
          <w:rFonts w:hint="eastAsia" w:ascii="新宋体" w:hAnsi="新宋体" w:eastAsia="新宋体" w:cs="新宋体"/>
          <w:b/>
          <w:bCs/>
          <w:color w:val="auto"/>
          <w:kern w:val="0"/>
          <w:sz w:val="22"/>
          <w:szCs w:val="22"/>
          <w:highlight w:val="none"/>
          <w:lang w:val="zh-CN"/>
        </w:rPr>
        <w:t>三、评标程序</w:t>
      </w:r>
    </w:p>
    <w:p w14:paraId="30578F81">
      <w:pPr>
        <w:overflowPunct w:val="0"/>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标后，采购人或采购代理机构对各投标人的资格进行审查；然后评标委员会对合格投标人的进行符合性审查，按照招标文件中规定的评标方法和标准，对符合性审查合格的投标文件进行商务和技术评估，综合比较与评价。</w:t>
      </w:r>
    </w:p>
    <w:p w14:paraId="2EB86222">
      <w:pPr>
        <w:pStyle w:val="22"/>
        <w:adjustRightInd w:val="0"/>
        <w:snapToGrid w:val="0"/>
        <w:spacing w:after="0" w:line="360" w:lineRule="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四、 评标办法</w:t>
      </w:r>
    </w:p>
    <w:p w14:paraId="32B4530A">
      <w:pPr>
        <w:pStyle w:val="24"/>
        <w:numPr>
          <w:ilvl w:val="0"/>
          <w:numId w:val="0"/>
        </w:numPr>
        <w:spacing w:line="360" w:lineRule="auto"/>
        <w:rPr>
          <w:rFonts w:hint="eastAsia" w:ascii="新宋体" w:hAnsi="新宋体" w:eastAsia="新宋体" w:cs="新宋体"/>
          <w:b/>
          <w:color w:val="auto"/>
          <w:sz w:val="22"/>
          <w:szCs w:val="22"/>
          <w:highlight w:val="none"/>
          <w:u w:val="single"/>
        </w:rPr>
      </w:pPr>
      <w:r>
        <w:rPr>
          <w:rFonts w:hint="eastAsia" w:ascii="新宋体" w:hAnsi="新宋体" w:eastAsia="新宋体" w:cs="新宋体"/>
          <w:b/>
          <w:color w:val="auto"/>
          <w:sz w:val="22"/>
          <w:highlight w:val="none"/>
          <w:lang w:val="en-US" w:eastAsia="zh-CN"/>
        </w:rPr>
        <w:t xml:space="preserve">   </w:t>
      </w:r>
      <w:r>
        <w:rPr>
          <w:rFonts w:hint="eastAsia" w:ascii="新宋体" w:hAnsi="新宋体" w:eastAsia="新宋体" w:cs="新宋体"/>
          <w:b/>
          <w:color w:val="auto"/>
          <w:sz w:val="22"/>
          <w:highlight w:val="none"/>
        </w:rPr>
        <w:t>本项目评标办法采取百分制综合评分法</w:t>
      </w:r>
      <w:r>
        <w:rPr>
          <w:rFonts w:hint="eastAsia" w:ascii="新宋体" w:hAnsi="新宋体" w:eastAsia="新宋体" w:cs="新宋体"/>
          <w:color w:val="auto"/>
          <w:sz w:val="22"/>
          <w:highlight w:val="none"/>
        </w:rPr>
        <w:t>，</w:t>
      </w:r>
      <w:r>
        <w:rPr>
          <w:rFonts w:hint="eastAsia" w:ascii="新宋体" w:hAnsi="新宋体" w:eastAsia="新宋体" w:cs="新宋体"/>
          <w:b/>
          <w:color w:val="auto"/>
          <w:sz w:val="22"/>
          <w:highlight w:val="none"/>
        </w:rPr>
        <w:t>其中</w:t>
      </w:r>
      <w:r>
        <w:rPr>
          <w:rFonts w:hint="eastAsia" w:ascii="新宋体" w:hAnsi="新宋体" w:eastAsia="新宋体" w:cs="新宋体"/>
          <w:b/>
          <w:bCs/>
          <w:color w:val="auto"/>
          <w:sz w:val="22"/>
          <w:highlight w:val="none"/>
        </w:rPr>
        <w:t>商务技术</w:t>
      </w:r>
      <w:r>
        <w:rPr>
          <w:rFonts w:hint="eastAsia" w:ascii="新宋体" w:hAnsi="新宋体" w:eastAsia="新宋体" w:cs="新宋体"/>
          <w:b/>
          <w:color w:val="auto"/>
          <w:sz w:val="22"/>
          <w:highlight w:val="none"/>
        </w:rPr>
        <w:t>70分（商务技术权值为70%），投标报价30分（投标报价权值为30%）。</w:t>
      </w:r>
      <w:r>
        <w:rPr>
          <w:rFonts w:hint="eastAsia" w:ascii="新宋体" w:hAnsi="新宋体" w:eastAsia="新宋体" w:cs="新宋体"/>
          <w:color w:val="auto"/>
          <w:sz w:val="22"/>
          <w:szCs w:val="22"/>
          <w:highlight w:val="none"/>
        </w:rPr>
        <w:t>即最大限度地满足招标文件实质性要求前提下，按照招标文件中规定的各项评分内容进行综合评审。以综合得分（即商务技术文件得分和投标报价得分的总和）高低进行排序，综合得分第一名的投标人确定为第一中标候选人，综合得分第二名的投标人推荐为第二中标候选人（得分相同，则具有首台套产品和“制造精品”的自主创新产品的排序前位；均不具有或均具有，则投标报价低的排序前位；得分且投标报价相同的，由评标委员会抽签决定。）。</w:t>
      </w:r>
    </w:p>
    <w:p w14:paraId="52C81D33">
      <w:pPr>
        <w:spacing w:line="360" w:lineRule="auto"/>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highlight w:val="none"/>
        </w:rPr>
        <w:t>评标过程中遇到特殊情况，由评标委员会遵循公平、公正原则，采取记名投票方式按照少数服从多数原则决定。</w:t>
      </w:r>
    </w:p>
    <w:p w14:paraId="632285A3">
      <w:pPr>
        <w:pStyle w:val="22"/>
        <w:spacing w:after="0" w:line="360" w:lineRule="auto"/>
        <w:rPr>
          <w:rFonts w:hint="eastAsia"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五、评分细则</w:t>
      </w:r>
    </w:p>
    <w:p w14:paraId="7F7B3412">
      <w:pPr>
        <w:numPr>
          <w:ilvl w:val="0"/>
          <w:numId w:val="0"/>
        </w:numPr>
        <w:spacing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lang w:val="en-US" w:eastAsia="zh-CN"/>
        </w:rPr>
        <w:t>1、</w:t>
      </w:r>
      <w:r>
        <w:rPr>
          <w:rFonts w:hint="eastAsia" w:ascii="新宋体" w:hAnsi="新宋体" w:eastAsia="新宋体" w:cs="新宋体"/>
          <w:b/>
          <w:bCs/>
          <w:color w:val="auto"/>
          <w:sz w:val="22"/>
          <w:szCs w:val="22"/>
          <w:highlight w:val="none"/>
        </w:rPr>
        <w:t>商务技术文件的评定（70分）</w:t>
      </w:r>
    </w:p>
    <w:p w14:paraId="328C0920">
      <w:pPr>
        <w:spacing w:line="360" w:lineRule="auto"/>
        <w:ind w:firstLine="330" w:firstLineChars="1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投标人的商务技术最终得分为评标委员会各评委有效评分的算术平均值（计分过程中，四舍五入，保留二位小数）。</w:t>
      </w:r>
    </w:p>
    <w:tbl>
      <w:tblPr>
        <w:tblStyle w:val="55"/>
        <w:tblW w:w="9967" w:type="dxa"/>
        <w:tblInd w:w="-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
        <w:gridCol w:w="1254"/>
        <w:gridCol w:w="7450"/>
        <w:gridCol w:w="725"/>
      </w:tblGrid>
      <w:tr w14:paraId="6ADF5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8" w:type="dxa"/>
            <w:noWrap w:val="0"/>
            <w:vAlign w:val="center"/>
          </w:tcPr>
          <w:p w14:paraId="1D34DABF">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序号</w:t>
            </w:r>
          </w:p>
        </w:tc>
        <w:tc>
          <w:tcPr>
            <w:tcW w:w="1254" w:type="dxa"/>
            <w:noWrap w:val="0"/>
            <w:vAlign w:val="center"/>
          </w:tcPr>
          <w:p w14:paraId="7BE1F634">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类型</w:t>
            </w:r>
          </w:p>
        </w:tc>
        <w:tc>
          <w:tcPr>
            <w:tcW w:w="7450" w:type="dxa"/>
            <w:noWrap w:val="0"/>
            <w:vAlign w:val="center"/>
          </w:tcPr>
          <w:p w14:paraId="0A6DAD89">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评分标准（电子投标文件中提供的证明材料（证书、合同等）应清晰可辨，如无法辨识，将不予给分。）</w:t>
            </w:r>
          </w:p>
        </w:tc>
        <w:tc>
          <w:tcPr>
            <w:tcW w:w="725" w:type="dxa"/>
            <w:noWrap w:val="0"/>
            <w:vAlign w:val="center"/>
          </w:tcPr>
          <w:p w14:paraId="17CC6BD7">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分值</w:t>
            </w:r>
          </w:p>
        </w:tc>
      </w:tr>
      <w:tr w14:paraId="20713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8" w:type="dxa"/>
            <w:vMerge w:val="restart"/>
            <w:noWrap w:val="0"/>
            <w:vAlign w:val="center"/>
          </w:tcPr>
          <w:p w14:paraId="502B2909">
            <w:pPr>
              <w:spacing w:line="360" w:lineRule="auto"/>
              <w:jc w:val="center"/>
              <w:rPr>
                <w:rFonts w:hint="eastAsia" w:ascii="新宋体" w:hAnsi="新宋体" w:eastAsia="新宋体" w:cs="新宋体"/>
                <w:color w:val="auto"/>
                <w:sz w:val="22"/>
                <w:szCs w:val="22"/>
                <w:highlight w:val="none"/>
              </w:rPr>
            </w:pPr>
          </w:p>
        </w:tc>
        <w:tc>
          <w:tcPr>
            <w:tcW w:w="1254" w:type="dxa"/>
            <w:vMerge w:val="restart"/>
            <w:noWrap w:val="0"/>
            <w:vAlign w:val="center"/>
          </w:tcPr>
          <w:p w14:paraId="58DB17F4">
            <w:pPr>
              <w:pStyle w:val="23"/>
              <w:spacing w:line="360" w:lineRule="auto"/>
              <w:ind w:firstLine="0" w:firstLineChars="0"/>
              <w:jc w:val="center"/>
              <w:rPr>
                <w:rFonts w:hint="eastAsia" w:ascii="新宋体" w:hAnsi="新宋体" w:eastAsia="新宋体" w:cs="新宋体"/>
                <w:color w:val="auto"/>
                <w:kern w:val="2"/>
                <w:sz w:val="22"/>
                <w:szCs w:val="22"/>
                <w:highlight w:val="none"/>
                <w:lang w:val="en-US" w:eastAsia="zh-CN"/>
              </w:rPr>
            </w:pPr>
            <w:r>
              <w:rPr>
                <w:rFonts w:hint="eastAsia" w:ascii="新宋体" w:hAnsi="新宋体" w:eastAsia="新宋体" w:cs="新宋体"/>
                <w:color w:val="auto"/>
                <w:kern w:val="2"/>
                <w:sz w:val="22"/>
                <w:szCs w:val="22"/>
                <w:highlight w:val="none"/>
                <w:lang w:val="en-US" w:eastAsia="zh-CN"/>
              </w:rPr>
              <w:t>商务</w:t>
            </w:r>
          </w:p>
          <w:p w14:paraId="39905CC8">
            <w:pPr>
              <w:pStyle w:val="23"/>
              <w:spacing w:line="360" w:lineRule="auto"/>
              <w:ind w:firstLine="0" w:firstLineChars="0"/>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部分</w:t>
            </w:r>
          </w:p>
          <w:p w14:paraId="4D6D8278">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49</w:t>
            </w:r>
            <w:r>
              <w:rPr>
                <w:rFonts w:hint="eastAsia" w:ascii="新宋体" w:hAnsi="新宋体" w:eastAsia="新宋体" w:cs="新宋体"/>
                <w:color w:val="auto"/>
                <w:sz w:val="22"/>
                <w:szCs w:val="22"/>
                <w:highlight w:val="none"/>
              </w:rPr>
              <w:t>分）</w:t>
            </w:r>
          </w:p>
        </w:tc>
        <w:tc>
          <w:tcPr>
            <w:tcW w:w="7450" w:type="dxa"/>
            <w:noWrap w:val="0"/>
            <w:vAlign w:val="center"/>
          </w:tcPr>
          <w:p w14:paraId="78C9C176">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b/>
                <w:bCs/>
                <w:color w:val="auto"/>
                <w:kern w:val="2"/>
                <w:sz w:val="22"/>
                <w:szCs w:val="22"/>
                <w:highlight w:val="none"/>
              </w:rPr>
              <w:t>[客观分]</w:t>
            </w:r>
            <w:r>
              <w:rPr>
                <w:rFonts w:hint="eastAsia" w:ascii="新宋体" w:hAnsi="新宋体" w:eastAsia="新宋体" w:cs="新宋体"/>
                <w:color w:val="auto"/>
                <w:kern w:val="2"/>
                <w:sz w:val="22"/>
                <w:szCs w:val="22"/>
                <w:highlight w:val="none"/>
              </w:rPr>
              <w:t>1.</w:t>
            </w:r>
            <w:r>
              <w:rPr>
                <w:rFonts w:hint="eastAsia" w:ascii="新宋体" w:hAnsi="新宋体" w:eastAsia="新宋体" w:cs="新宋体"/>
                <w:color w:val="auto"/>
                <w:kern w:val="2"/>
                <w:sz w:val="22"/>
                <w:szCs w:val="22"/>
                <w:highlight w:val="none"/>
                <w:lang w:val="en-US" w:eastAsia="zh-CN"/>
              </w:rPr>
              <w:t>血液透析设备（单泵）</w:t>
            </w:r>
            <w:r>
              <w:rPr>
                <w:rFonts w:hint="eastAsia" w:ascii="新宋体" w:hAnsi="新宋体" w:eastAsia="新宋体" w:cs="新宋体"/>
                <w:color w:val="auto"/>
                <w:kern w:val="2"/>
                <w:sz w:val="22"/>
                <w:szCs w:val="22"/>
                <w:highlight w:val="none"/>
              </w:rPr>
              <w:t>投标产品与采购要求的符合性评价：</w:t>
            </w:r>
          </w:p>
          <w:p w14:paraId="18D28B66">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 xml:space="preserve">1.1 </w:t>
            </w:r>
            <w:r>
              <w:rPr>
                <w:rFonts w:hint="eastAsia" w:ascii="新宋体" w:hAnsi="新宋体" w:eastAsia="新宋体" w:cs="新宋体"/>
                <w:color w:val="auto"/>
                <w:kern w:val="2"/>
                <w:sz w:val="22"/>
                <w:szCs w:val="22"/>
                <w:highlight w:val="none"/>
                <w:lang w:val="en-US" w:eastAsia="zh-CN"/>
              </w:rPr>
              <w:t>根据</w:t>
            </w:r>
            <w:r>
              <w:rPr>
                <w:rFonts w:hint="eastAsia" w:ascii="新宋体" w:hAnsi="新宋体" w:eastAsia="新宋体" w:cs="新宋体"/>
                <w:color w:val="auto"/>
                <w:kern w:val="2"/>
                <w:sz w:val="22"/>
                <w:szCs w:val="22"/>
                <w:highlight w:val="none"/>
              </w:rPr>
              <w:t>投标文件明确的投标产品技术指标完全符合采购需求【</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lang w:val="en-US" w:eastAsia="zh-CN"/>
              </w:rPr>
              <w:t>二</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rPr>
              <w:t>设备用途及技术参数等</w:t>
            </w:r>
            <w:r>
              <w:rPr>
                <w:rFonts w:hint="eastAsia" w:ascii="新宋体" w:hAnsi="新宋体" w:eastAsia="新宋体" w:cs="新宋体"/>
                <w:color w:val="auto"/>
                <w:kern w:val="2"/>
                <w:sz w:val="22"/>
                <w:szCs w:val="22"/>
                <w:highlight w:val="none"/>
                <w:lang w:val="en-US" w:eastAsia="zh-CN"/>
              </w:rPr>
              <w:t>要求里的“1、血液透析设备（单泵）技术参数要求”</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中的“</w:t>
            </w:r>
            <w:r>
              <w:rPr>
                <w:rFonts w:hint="eastAsia" w:ascii="宋体" w:hAnsi="宋体" w:eastAsia="宋体" w:cs="宋体"/>
                <w:b/>
                <w:sz w:val="22"/>
                <w:szCs w:val="22"/>
                <w:highlight w:val="none"/>
              </w:rPr>
              <w:t>二</w:t>
            </w:r>
            <w:r>
              <w:rPr>
                <w:rFonts w:hint="eastAsia" w:ascii="宋体" w:hAnsi="宋体" w:eastAsia="宋体" w:cs="宋体"/>
                <w:b/>
                <w:sz w:val="22"/>
                <w:szCs w:val="22"/>
                <w:highlight w:val="none"/>
                <w:lang w:eastAsia="zh-CN"/>
              </w:rPr>
              <w:t>、主要功能要求与技术参数</w:t>
            </w:r>
            <w:r>
              <w:rPr>
                <w:rFonts w:hint="eastAsia" w:ascii="新宋体" w:hAnsi="新宋体" w:eastAsia="新宋体" w:cs="新宋体"/>
                <w:color w:val="auto"/>
                <w:kern w:val="2"/>
                <w:sz w:val="22"/>
                <w:szCs w:val="22"/>
                <w:highlight w:val="none"/>
                <w:lang w:val="en-US" w:eastAsia="zh-CN"/>
              </w:rPr>
              <w:t>”</w:t>
            </w:r>
            <w:r>
              <w:rPr>
                <w:rFonts w:hint="eastAsia" w:ascii="新宋体" w:hAnsi="新宋体" w:eastAsia="新宋体" w:cs="新宋体"/>
                <w:color w:val="auto"/>
                <w:kern w:val="2"/>
                <w:sz w:val="22"/>
                <w:szCs w:val="22"/>
                <w:highlight w:val="none"/>
              </w:rPr>
              <w:t>（标有</w:t>
            </w:r>
            <w:r>
              <w:rPr>
                <w:rFonts w:hint="default" w:ascii="宋体" w:hAnsi="宋体" w:cs="宋体"/>
                <w:szCs w:val="21"/>
                <w:highlight w:val="none"/>
              </w:rPr>
              <w:t>△</w:t>
            </w:r>
            <w:r>
              <w:rPr>
                <w:rFonts w:hint="eastAsia" w:ascii="新宋体" w:hAnsi="新宋体" w:eastAsia="新宋体" w:cs="新宋体"/>
                <w:color w:val="auto"/>
                <w:kern w:val="2"/>
                <w:sz w:val="22"/>
                <w:szCs w:val="22"/>
                <w:highlight w:val="none"/>
              </w:rPr>
              <w:t>的技术要求）的规定的得</w:t>
            </w:r>
            <w:r>
              <w:rPr>
                <w:rFonts w:hint="eastAsia" w:ascii="新宋体" w:hAnsi="新宋体" w:eastAsia="新宋体" w:cs="新宋体"/>
                <w:color w:val="auto"/>
                <w:kern w:val="2"/>
                <w:sz w:val="22"/>
                <w:szCs w:val="22"/>
                <w:highlight w:val="none"/>
                <w:lang w:val="en-US" w:eastAsia="zh-CN"/>
              </w:rPr>
              <w:t>20</w:t>
            </w:r>
            <w:r>
              <w:rPr>
                <w:rFonts w:hint="eastAsia" w:ascii="新宋体" w:hAnsi="新宋体" w:eastAsia="新宋体" w:cs="新宋体"/>
                <w:color w:val="auto"/>
                <w:kern w:val="2"/>
                <w:sz w:val="22"/>
                <w:szCs w:val="22"/>
                <w:highlight w:val="none"/>
              </w:rPr>
              <w:t>分，如有一项负偏离扣</w:t>
            </w:r>
            <w:r>
              <w:rPr>
                <w:rFonts w:hint="eastAsia" w:ascii="新宋体" w:hAnsi="新宋体" w:eastAsia="新宋体" w:cs="新宋体"/>
                <w:color w:val="auto"/>
                <w:kern w:val="2"/>
                <w:sz w:val="22"/>
                <w:szCs w:val="22"/>
                <w:highlight w:val="none"/>
                <w:lang w:val="en-US" w:eastAsia="zh-CN"/>
              </w:rPr>
              <w:t>5</w:t>
            </w:r>
            <w:r>
              <w:rPr>
                <w:rFonts w:hint="eastAsia" w:ascii="新宋体" w:hAnsi="新宋体" w:eastAsia="新宋体" w:cs="新宋体"/>
                <w:color w:val="auto"/>
                <w:kern w:val="2"/>
                <w:sz w:val="22"/>
                <w:szCs w:val="22"/>
                <w:highlight w:val="none"/>
              </w:rPr>
              <w:t>分，最高扣</w:t>
            </w:r>
            <w:r>
              <w:rPr>
                <w:rFonts w:hint="eastAsia" w:ascii="新宋体" w:hAnsi="新宋体" w:eastAsia="新宋体" w:cs="新宋体"/>
                <w:color w:val="auto"/>
                <w:kern w:val="2"/>
                <w:sz w:val="22"/>
                <w:szCs w:val="22"/>
                <w:highlight w:val="none"/>
                <w:lang w:val="en-US" w:eastAsia="zh-CN"/>
              </w:rPr>
              <w:t>20</w:t>
            </w:r>
            <w:r>
              <w:rPr>
                <w:rFonts w:hint="eastAsia" w:ascii="新宋体" w:hAnsi="新宋体" w:eastAsia="新宋体" w:cs="新宋体"/>
                <w:color w:val="auto"/>
                <w:kern w:val="2"/>
                <w:sz w:val="22"/>
                <w:szCs w:val="22"/>
                <w:highlight w:val="none"/>
              </w:rPr>
              <w:t>分。</w:t>
            </w:r>
          </w:p>
          <w:p w14:paraId="5DE05952">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 xml:space="preserve">1.2 </w:t>
            </w:r>
            <w:r>
              <w:rPr>
                <w:rFonts w:hint="eastAsia" w:ascii="新宋体" w:hAnsi="新宋体" w:eastAsia="新宋体" w:cs="新宋体"/>
                <w:color w:val="auto"/>
                <w:kern w:val="2"/>
                <w:sz w:val="22"/>
                <w:szCs w:val="22"/>
                <w:highlight w:val="none"/>
                <w:lang w:val="en-US" w:eastAsia="zh-CN"/>
              </w:rPr>
              <w:t>根据</w:t>
            </w:r>
            <w:r>
              <w:rPr>
                <w:rFonts w:hint="eastAsia" w:ascii="新宋体" w:hAnsi="新宋体" w:eastAsia="新宋体" w:cs="新宋体"/>
                <w:color w:val="auto"/>
                <w:kern w:val="2"/>
                <w:sz w:val="22"/>
                <w:szCs w:val="22"/>
                <w:highlight w:val="none"/>
              </w:rPr>
              <w:t>投标文件明确的投标产品技术指标完全符合采购需求【</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lang w:val="en-US" w:eastAsia="zh-CN"/>
              </w:rPr>
              <w:t>二</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rPr>
              <w:t>设备用途及技术参数等</w:t>
            </w:r>
            <w:r>
              <w:rPr>
                <w:rFonts w:hint="eastAsia" w:ascii="新宋体" w:hAnsi="新宋体" w:eastAsia="新宋体" w:cs="新宋体"/>
                <w:color w:val="auto"/>
                <w:kern w:val="2"/>
                <w:sz w:val="22"/>
                <w:szCs w:val="22"/>
                <w:highlight w:val="none"/>
                <w:lang w:val="en-US" w:eastAsia="zh-CN"/>
              </w:rPr>
              <w:t>要求里的“1、血液透析设备（单泵）技术参数要求”</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中的“</w:t>
            </w:r>
            <w:r>
              <w:rPr>
                <w:rFonts w:hint="eastAsia" w:ascii="宋体" w:hAnsi="宋体" w:eastAsia="宋体" w:cs="宋体"/>
                <w:b/>
                <w:sz w:val="22"/>
                <w:szCs w:val="22"/>
                <w:highlight w:val="none"/>
              </w:rPr>
              <w:t>二</w:t>
            </w:r>
            <w:r>
              <w:rPr>
                <w:rFonts w:hint="eastAsia" w:ascii="宋体" w:hAnsi="宋体" w:eastAsia="宋体" w:cs="宋体"/>
                <w:b/>
                <w:sz w:val="22"/>
                <w:szCs w:val="22"/>
                <w:highlight w:val="none"/>
                <w:lang w:eastAsia="zh-CN"/>
              </w:rPr>
              <w:t>、主要功能要求与技术参数</w:t>
            </w:r>
            <w:r>
              <w:rPr>
                <w:rFonts w:hint="eastAsia" w:ascii="新宋体" w:hAnsi="新宋体" w:eastAsia="新宋体" w:cs="新宋体"/>
                <w:color w:val="auto"/>
                <w:kern w:val="2"/>
                <w:sz w:val="22"/>
                <w:szCs w:val="22"/>
                <w:highlight w:val="none"/>
                <w:lang w:val="en-US" w:eastAsia="zh-CN"/>
              </w:rPr>
              <w:t>”</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未</w:t>
            </w:r>
            <w:r>
              <w:rPr>
                <w:rFonts w:hint="eastAsia" w:ascii="新宋体" w:hAnsi="新宋体" w:eastAsia="新宋体" w:cs="新宋体"/>
                <w:color w:val="auto"/>
                <w:kern w:val="2"/>
                <w:sz w:val="22"/>
                <w:szCs w:val="22"/>
                <w:highlight w:val="none"/>
              </w:rPr>
              <w:t>标有</w:t>
            </w:r>
            <w:r>
              <w:rPr>
                <w:rFonts w:hint="default" w:ascii="宋体" w:hAnsi="宋体" w:cs="宋体"/>
                <w:szCs w:val="21"/>
                <w:highlight w:val="none"/>
              </w:rPr>
              <w:t>△</w:t>
            </w:r>
            <w:r>
              <w:rPr>
                <w:rFonts w:hint="eastAsia" w:ascii="宋体" w:hAnsi="宋体" w:eastAsia="宋体" w:cs="宋体"/>
                <w:szCs w:val="21"/>
                <w:highlight w:val="none"/>
                <w:lang w:val="en-US" w:eastAsia="zh-CN"/>
              </w:rPr>
              <w:t>或</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color w:val="auto"/>
                <w:kern w:val="2"/>
                <w:sz w:val="22"/>
                <w:szCs w:val="22"/>
                <w:highlight w:val="none"/>
              </w:rPr>
              <w:t>的技术要求）的规定的得</w:t>
            </w:r>
            <w:r>
              <w:rPr>
                <w:rFonts w:hint="eastAsia" w:ascii="新宋体" w:hAnsi="新宋体" w:eastAsia="新宋体" w:cs="新宋体"/>
                <w:color w:val="auto"/>
                <w:kern w:val="2"/>
                <w:sz w:val="22"/>
                <w:szCs w:val="22"/>
                <w:highlight w:val="none"/>
                <w:lang w:val="en-US" w:eastAsia="zh-CN"/>
              </w:rPr>
              <w:t>6</w:t>
            </w:r>
            <w:r>
              <w:rPr>
                <w:rFonts w:hint="eastAsia" w:ascii="新宋体" w:hAnsi="新宋体" w:eastAsia="新宋体" w:cs="新宋体"/>
                <w:color w:val="auto"/>
                <w:kern w:val="2"/>
                <w:sz w:val="22"/>
                <w:szCs w:val="22"/>
                <w:highlight w:val="none"/>
              </w:rPr>
              <w:t>分，如有一项负偏离扣</w:t>
            </w:r>
            <w:r>
              <w:rPr>
                <w:rFonts w:hint="eastAsia" w:ascii="新宋体" w:hAnsi="新宋体" w:eastAsia="新宋体" w:cs="新宋体"/>
                <w:color w:val="auto"/>
                <w:kern w:val="2"/>
                <w:sz w:val="22"/>
                <w:szCs w:val="22"/>
                <w:highlight w:val="none"/>
                <w:lang w:val="en-US" w:eastAsia="zh-CN"/>
              </w:rPr>
              <w:t>0.3</w:t>
            </w:r>
            <w:r>
              <w:rPr>
                <w:rFonts w:hint="eastAsia" w:ascii="新宋体" w:hAnsi="新宋体" w:eastAsia="新宋体" w:cs="新宋体"/>
                <w:color w:val="auto"/>
                <w:kern w:val="2"/>
                <w:sz w:val="22"/>
                <w:szCs w:val="22"/>
                <w:highlight w:val="none"/>
              </w:rPr>
              <w:t>分，最高扣</w:t>
            </w:r>
            <w:r>
              <w:rPr>
                <w:rFonts w:hint="eastAsia" w:ascii="新宋体" w:hAnsi="新宋体" w:eastAsia="新宋体" w:cs="新宋体"/>
                <w:color w:val="auto"/>
                <w:kern w:val="2"/>
                <w:sz w:val="22"/>
                <w:szCs w:val="22"/>
                <w:highlight w:val="none"/>
                <w:lang w:val="en-US" w:eastAsia="zh-CN"/>
              </w:rPr>
              <w:t>6</w:t>
            </w:r>
            <w:r>
              <w:rPr>
                <w:rFonts w:hint="eastAsia" w:ascii="新宋体" w:hAnsi="新宋体" w:eastAsia="新宋体" w:cs="新宋体"/>
                <w:color w:val="auto"/>
                <w:kern w:val="2"/>
                <w:sz w:val="22"/>
                <w:szCs w:val="22"/>
                <w:highlight w:val="none"/>
              </w:rPr>
              <w:t>分；负偏离超过</w:t>
            </w:r>
            <w:r>
              <w:rPr>
                <w:rFonts w:hint="eastAsia" w:ascii="新宋体" w:hAnsi="新宋体" w:eastAsia="新宋体" w:cs="新宋体"/>
                <w:color w:val="auto"/>
                <w:kern w:val="2"/>
                <w:sz w:val="22"/>
                <w:szCs w:val="22"/>
                <w:highlight w:val="none"/>
                <w:lang w:val="en-US" w:eastAsia="zh-CN"/>
              </w:rPr>
              <w:t>35</w:t>
            </w:r>
            <w:r>
              <w:rPr>
                <w:rFonts w:hint="eastAsia" w:ascii="新宋体" w:hAnsi="新宋体" w:eastAsia="新宋体" w:cs="新宋体"/>
                <w:color w:val="auto"/>
                <w:kern w:val="2"/>
                <w:sz w:val="22"/>
                <w:szCs w:val="22"/>
                <w:highlight w:val="none"/>
              </w:rPr>
              <w:t>项的，按无效标处理。</w:t>
            </w:r>
          </w:p>
          <w:p w14:paraId="78DF5D0A">
            <w:pPr>
              <w:pStyle w:val="23"/>
              <w:spacing w:line="360" w:lineRule="auto"/>
              <w:ind w:firstLine="0" w:firstLineChars="0"/>
              <w:rPr>
                <w:rFonts w:hint="default" w:ascii="新宋体" w:hAnsi="新宋体" w:eastAsia="新宋体" w:cs="新宋体"/>
                <w:color w:val="auto"/>
                <w:kern w:val="2"/>
                <w:sz w:val="22"/>
                <w:szCs w:val="22"/>
                <w:highlight w:val="none"/>
                <w:lang w:val="en-US" w:eastAsia="zh-CN"/>
              </w:rPr>
            </w:pPr>
            <w:r>
              <w:rPr>
                <w:rFonts w:hint="eastAsia" w:ascii="新宋体" w:hAnsi="新宋体" w:eastAsia="新宋体" w:cs="新宋体"/>
                <w:b/>
                <w:bCs/>
                <w:color w:val="auto"/>
                <w:kern w:val="2"/>
                <w:sz w:val="22"/>
                <w:szCs w:val="22"/>
                <w:highlight w:val="none"/>
              </w:rPr>
              <w:t>备注：（</w:t>
            </w:r>
            <w:r>
              <w:rPr>
                <w:rFonts w:hint="eastAsia" w:ascii="新宋体" w:hAnsi="新宋体" w:eastAsia="新宋体" w:cs="新宋体"/>
                <w:b/>
                <w:bCs/>
                <w:color w:val="auto"/>
                <w:kern w:val="2"/>
                <w:sz w:val="22"/>
                <w:szCs w:val="22"/>
                <w:highlight w:val="none"/>
                <w:lang w:val="en-US" w:eastAsia="zh-CN"/>
              </w:rPr>
              <w:t>1</w:t>
            </w:r>
            <w:r>
              <w:rPr>
                <w:rFonts w:hint="eastAsia" w:ascii="新宋体" w:hAnsi="新宋体" w:eastAsia="新宋体" w:cs="新宋体"/>
                <w:b/>
                <w:bCs/>
                <w:color w:val="auto"/>
                <w:kern w:val="2"/>
                <w:sz w:val="22"/>
                <w:szCs w:val="22"/>
                <w:highlight w:val="none"/>
              </w:rPr>
              <w:t>）如招标文件要求提供证明材料的，还需提供证明材料，否则视为负偏离；（</w:t>
            </w:r>
            <w:r>
              <w:rPr>
                <w:rFonts w:hint="eastAsia" w:ascii="新宋体" w:hAnsi="新宋体" w:eastAsia="新宋体" w:cs="新宋体"/>
                <w:b/>
                <w:bCs/>
                <w:color w:val="auto"/>
                <w:kern w:val="2"/>
                <w:sz w:val="22"/>
                <w:szCs w:val="22"/>
                <w:highlight w:val="none"/>
                <w:lang w:val="en-US" w:eastAsia="zh-CN"/>
              </w:rPr>
              <w:t>2</w:t>
            </w:r>
            <w:r>
              <w:rPr>
                <w:rFonts w:hint="eastAsia" w:ascii="新宋体" w:hAnsi="新宋体" w:eastAsia="新宋体" w:cs="新宋体"/>
                <w:b/>
                <w:bCs/>
                <w:color w:val="auto"/>
                <w:kern w:val="2"/>
                <w:sz w:val="22"/>
                <w:szCs w:val="22"/>
                <w:highlight w:val="none"/>
              </w:rPr>
              <w:t>）标注“▲”且加下划线项为实质性要求，任意一项负偏离按无效标处理</w:t>
            </w:r>
            <w:r>
              <w:rPr>
                <w:rFonts w:hint="eastAsia" w:ascii="新宋体" w:hAnsi="新宋体" w:eastAsia="新宋体" w:cs="新宋体"/>
                <w:b/>
                <w:bCs/>
                <w:color w:val="auto"/>
                <w:kern w:val="2"/>
                <w:sz w:val="22"/>
                <w:szCs w:val="22"/>
                <w:highlight w:val="none"/>
                <w:lang w:eastAsia="zh-CN"/>
              </w:rPr>
              <w:t>；</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val="en-US" w:eastAsia="zh-CN"/>
              </w:rPr>
              <w:t>3</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eastAsia="zh-CN"/>
              </w:rPr>
              <w:t>标注“</w:t>
            </w:r>
            <w:r>
              <w:rPr>
                <w:rFonts w:hint="default" w:ascii="宋体" w:hAnsi="宋体" w:cs="宋体"/>
                <w:szCs w:val="21"/>
                <w:highlight w:val="none"/>
              </w:rPr>
              <w:t>△</w:t>
            </w:r>
            <w:r>
              <w:rPr>
                <w:rFonts w:hint="eastAsia" w:ascii="新宋体" w:hAnsi="新宋体" w:eastAsia="新宋体" w:cs="新宋体"/>
                <w:b/>
                <w:bCs/>
                <w:color w:val="auto"/>
                <w:kern w:val="2"/>
                <w:sz w:val="22"/>
                <w:szCs w:val="22"/>
                <w:highlight w:val="none"/>
                <w:lang w:eastAsia="zh-CN"/>
              </w:rPr>
              <w:t>”</w:t>
            </w:r>
            <w:r>
              <w:rPr>
                <w:rFonts w:hint="eastAsia" w:ascii="新宋体" w:hAnsi="新宋体" w:eastAsia="新宋体" w:cs="新宋体"/>
                <w:b/>
                <w:bCs/>
                <w:color w:val="auto"/>
                <w:kern w:val="2"/>
                <w:sz w:val="22"/>
                <w:szCs w:val="22"/>
                <w:highlight w:val="none"/>
                <w:lang w:val="en-US" w:eastAsia="zh-CN"/>
              </w:rPr>
              <w:t>或</w:t>
            </w:r>
            <w:r>
              <w:rPr>
                <w:rFonts w:hint="eastAsia" w:ascii="新宋体" w:hAnsi="新宋体" w:eastAsia="新宋体" w:cs="新宋体"/>
                <w:b/>
                <w:bCs/>
                <w:color w:val="auto"/>
                <w:kern w:val="2"/>
                <w:sz w:val="22"/>
                <w:szCs w:val="22"/>
                <w:highlight w:val="none"/>
                <w:lang w:eastAsia="zh-CN"/>
              </w:rPr>
              <w:t>“▲”且加下划线均须提供证明资料，否则不予认可；</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val="en-US" w:eastAsia="zh-CN"/>
              </w:rPr>
              <w:t>4</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val="en-US" w:eastAsia="zh-CN"/>
              </w:rPr>
              <w:t>未</w:t>
            </w:r>
            <w:r>
              <w:rPr>
                <w:rFonts w:hint="eastAsia" w:ascii="新宋体" w:hAnsi="新宋体" w:eastAsia="新宋体" w:cs="新宋体"/>
                <w:b/>
                <w:bCs/>
                <w:color w:val="auto"/>
                <w:kern w:val="2"/>
                <w:sz w:val="22"/>
                <w:szCs w:val="22"/>
                <w:highlight w:val="none"/>
                <w:lang w:eastAsia="zh-CN"/>
              </w:rPr>
              <w:t>标注“</w:t>
            </w:r>
            <w:r>
              <w:rPr>
                <w:rFonts w:hint="default" w:ascii="宋体" w:hAnsi="宋体" w:cs="宋体"/>
                <w:szCs w:val="21"/>
                <w:highlight w:val="none"/>
              </w:rPr>
              <w:t>△</w:t>
            </w:r>
            <w:r>
              <w:rPr>
                <w:rFonts w:hint="eastAsia" w:ascii="新宋体" w:hAnsi="新宋体" w:eastAsia="新宋体" w:cs="新宋体"/>
                <w:b/>
                <w:bCs/>
                <w:color w:val="auto"/>
                <w:kern w:val="2"/>
                <w:sz w:val="22"/>
                <w:szCs w:val="22"/>
                <w:highlight w:val="none"/>
                <w:lang w:eastAsia="zh-CN"/>
              </w:rPr>
              <w:t>”</w:t>
            </w:r>
            <w:r>
              <w:rPr>
                <w:rFonts w:hint="eastAsia" w:ascii="新宋体" w:hAnsi="新宋体" w:eastAsia="新宋体" w:cs="新宋体"/>
                <w:b/>
                <w:bCs/>
                <w:color w:val="auto"/>
                <w:kern w:val="2"/>
                <w:sz w:val="22"/>
                <w:szCs w:val="22"/>
                <w:highlight w:val="none"/>
                <w:lang w:val="en-US" w:eastAsia="zh-CN"/>
              </w:rPr>
              <w:t>或</w:t>
            </w:r>
            <w:r>
              <w:rPr>
                <w:rFonts w:hint="eastAsia" w:ascii="新宋体" w:hAnsi="新宋体" w:eastAsia="新宋体" w:cs="新宋体"/>
                <w:b/>
                <w:bCs/>
                <w:color w:val="auto"/>
                <w:kern w:val="2"/>
                <w:sz w:val="22"/>
                <w:szCs w:val="22"/>
                <w:highlight w:val="none"/>
                <w:lang w:eastAsia="zh-CN"/>
              </w:rPr>
              <w:t>“▲”且加下划线</w:t>
            </w:r>
            <w:r>
              <w:rPr>
                <w:rFonts w:hint="eastAsia" w:ascii="新宋体" w:hAnsi="新宋体" w:eastAsia="新宋体" w:cs="新宋体"/>
                <w:b/>
                <w:bCs/>
                <w:color w:val="auto"/>
                <w:kern w:val="2"/>
                <w:sz w:val="22"/>
                <w:szCs w:val="22"/>
                <w:highlight w:val="none"/>
                <w:lang w:val="en-US" w:eastAsia="zh-CN"/>
              </w:rPr>
              <w:t>技术参数未普通技术参数。</w:t>
            </w:r>
          </w:p>
        </w:tc>
        <w:tc>
          <w:tcPr>
            <w:tcW w:w="725" w:type="dxa"/>
            <w:noWrap w:val="0"/>
            <w:vAlign w:val="center"/>
          </w:tcPr>
          <w:p w14:paraId="4061E617">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26</w:t>
            </w:r>
            <w:r>
              <w:rPr>
                <w:rFonts w:hint="eastAsia" w:ascii="新宋体" w:hAnsi="新宋体" w:eastAsia="新宋体" w:cs="新宋体"/>
                <w:color w:val="auto"/>
                <w:sz w:val="22"/>
                <w:szCs w:val="22"/>
                <w:highlight w:val="none"/>
              </w:rPr>
              <w:t>分</w:t>
            </w:r>
          </w:p>
        </w:tc>
      </w:tr>
      <w:tr w14:paraId="054B9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8" w:type="dxa"/>
            <w:vMerge w:val="continue"/>
            <w:noWrap w:val="0"/>
            <w:vAlign w:val="center"/>
          </w:tcPr>
          <w:p w14:paraId="3C8B347D">
            <w:pPr>
              <w:spacing w:line="360" w:lineRule="auto"/>
              <w:jc w:val="center"/>
              <w:rPr>
                <w:rFonts w:hint="eastAsia" w:ascii="新宋体" w:hAnsi="新宋体" w:eastAsia="新宋体" w:cs="新宋体"/>
                <w:color w:val="auto"/>
                <w:sz w:val="22"/>
                <w:szCs w:val="22"/>
                <w:highlight w:val="none"/>
              </w:rPr>
            </w:pPr>
          </w:p>
        </w:tc>
        <w:tc>
          <w:tcPr>
            <w:tcW w:w="1254" w:type="dxa"/>
            <w:vMerge w:val="continue"/>
            <w:noWrap w:val="0"/>
            <w:vAlign w:val="center"/>
          </w:tcPr>
          <w:p w14:paraId="0B2F7221">
            <w:pPr>
              <w:spacing w:line="360" w:lineRule="auto"/>
              <w:jc w:val="center"/>
              <w:rPr>
                <w:rFonts w:hint="eastAsia" w:ascii="新宋体" w:hAnsi="新宋体" w:eastAsia="新宋体" w:cs="新宋体"/>
                <w:color w:val="auto"/>
                <w:sz w:val="22"/>
                <w:szCs w:val="22"/>
                <w:highlight w:val="none"/>
              </w:rPr>
            </w:pPr>
          </w:p>
        </w:tc>
        <w:tc>
          <w:tcPr>
            <w:tcW w:w="7450" w:type="dxa"/>
            <w:noWrap w:val="0"/>
            <w:vAlign w:val="center"/>
          </w:tcPr>
          <w:p w14:paraId="79603FBD">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b/>
                <w:bCs/>
                <w:color w:val="auto"/>
                <w:kern w:val="2"/>
                <w:sz w:val="22"/>
                <w:szCs w:val="22"/>
                <w:highlight w:val="none"/>
              </w:rPr>
              <w:t>[客观分]</w:t>
            </w:r>
            <w:r>
              <w:rPr>
                <w:rFonts w:hint="eastAsia" w:ascii="新宋体" w:hAnsi="新宋体" w:eastAsia="新宋体" w:cs="新宋体"/>
                <w:color w:val="auto"/>
                <w:kern w:val="2"/>
                <w:sz w:val="22"/>
                <w:szCs w:val="22"/>
                <w:highlight w:val="none"/>
                <w:lang w:val="en-US" w:eastAsia="zh-CN"/>
              </w:rPr>
              <w:t>2</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血液透析设备（双泵血滤机）</w:t>
            </w:r>
            <w:r>
              <w:rPr>
                <w:rFonts w:hint="eastAsia" w:ascii="新宋体" w:hAnsi="新宋体" w:eastAsia="新宋体" w:cs="新宋体"/>
                <w:color w:val="auto"/>
                <w:kern w:val="2"/>
                <w:sz w:val="22"/>
                <w:szCs w:val="22"/>
                <w:highlight w:val="none"/>
              </w:rPr>
              <w:t>投标产品与采购要求的符合性评价：</w:t>
            </w:r>
          </w:p>
          <w:p w14:paraId="7598E53E">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lang w:val="en-US" w:eastAsia="zh-CN"/>
              </w:rPr>
              <w:t>2</w:t>
            </w:r>
            <w:r>
              <w:rPr>
                <w:rFonts w:hint="eastAsia" w:ascii="新宋体" w:hAnsi="新宋体" w:eastAsia="新宋体" w:cs="新宋体"/>
                <w:color w:val="auto"/>
                <w:kern w:val="2"/>
                <w:sz w:val="22"/>
                <w:szCs w:val="22"/>
                <w:highlight w:val="none"/>
              </w:rPr>
              <w:t xml:space="preserve">.1 </w:t>
            </w:r>
            <w:r>
              <w:rPr>
                <w:rFonts w:hint="eastAsia" w:ascii="新宋体" w:hAnsi="新宋体" w:eastAsia="新宋体" w:cs="新宋体"/>
                <w:color w:val="auto"/>
                <w:kern w:val="2"/>
                <w:sz w:val="22"/>
                <w:szCs w:val="22"/>
                <w:highlight w:val="none"/>
                <w:lang w:val="en-US" w:eastAsia="zh-CN"/>
              </w:rPr>
              <w:t>根据</w:t>
            </w:r>
            <w:r>
              <w:rPr>
                <w:rFonts w:hint="eastAsia" w:ascii="新宋体" w:hAnsi="新宋体" w:eastAsia="新宋体" w:cs="新宋体"/>
                <w:color w:val="auto"/>
                <w:kern w:val="2"/>
                <w:sz w:val="22"/>
                <w:szCs w:val="22"/>
                <w:highlight w:val="none"/>
              </w:rPr>
              <w:t>投标文件明确的投标产品技术指标完全符合采购需求【</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lang w:val="en-US" w:eastAsia="zh-CN"/>
              </w:rPr>
              <w:t>二</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rPr>
              <w:t>设备用途及技术参数等</w:t>
            </w:r>
            <w:r>
              <w:rPr>
                <w:rFonts w:hint="eastAsia" w:ascii="新宋体" w:hAnsi="新宋体" w:eastAsia="新宋体" w:cs="新宋体"/>
                <w:color w:val="auto"/>
                <w:kern w:val="2"/>
                <w:sz w:val="22"/>
                <w:szCs w:val="22"/>
                <w:highlight w:val="none"/>
                <w:lang w:val="en-US" w:eastAsia="zh-CN"/>
              </w:rPr>
              <w:t>要求里的“血液透析设备（双泵血滤机）和水处理设备”</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中的“</w:t>
            </w:r>
            <w:r>
              <w:rPr>
                <w:rFonts w:hint="eastAsia" w:ascii="宋体" w:hAnsi="宋体" w:eastAsia="宋体" w:cs="宋体"/>
                <w:b/>
                <w:sz w:val="22"/>
                <w:szCs w:val="22"/>
                <w:highlight w:val="none"/>
                <w:lang w:val="en-US" w:eastAsia="zh-CN"/>
              </w:rPr>
              <w:t>一</w:t>
            </w:r>
            <w:r>
              <w:rPr>
                <w:rFonts w:hint="eastAsia" w:ascii="宋体" w:hAnsi="宋体" w:eastAsia="宋体" w:cs="宋体"/>
                <w:b/>
                <w:sz w:val="22"/>
                <w:szCs w:val="22"/>
                <w:highlight w:val="none"/>
                <w:lang w:eastAsia="zh-CN"/>
              </w:rPr>
              <w:t>、主要功能要求与技术参数</w:t>
            </w:r>
            <w:r>
              <w:rPr>
                <w:rFonts w:hint="eastAsia" w:ascii="新宋体" w:hAnsi="新宋体" w:eastAsia="新宋体" w:cs="新宋体"/>
                <w:color w:val="auto"/>
                <w:kern w:val="2"/>
                <w:sz w:val="22"/>
                <w:szCs w:val="22"/>
                <w:highlight w:val="none"/>
                <w:lang w:val="en-US" w:eastAsia="zh-CN"/>
              </w:rPr>
              <w:t>”</w:t>
            </w:r>
            <w:r>
              <w:rPr>
                <w:rFonts w:hint="eastAsia" w:ascii="新宋体" w:hAnsi="新宋体" w:eastAsia="新宋体" w:cs="新宋体"/>
                <w:color w:val="auto"/>
                <w:kern w:val="2"/>
                <w:sz w:val="22"/>
                <w:szCs w:val="22"/>
                <w:highlight w:val="none"/>
              </w:rPr>
              <w:t>（标有</w:t>
            </w:r>
            <w:r>
              <w:rPr>
                <w:rFonts w:hint="default" w:ascii="宋体" w:hAnsi="宋体" w:cs="宋体"/>
                <w:szCs w:val="21"/>
                <w:highlight w:val="none"/>
              </w:rPr>
              <w:t>△</w:t>
            </w:r>
            <w:r>
              <w:rPr>
                <w:rFonts w:hint="eastAsia" w:ascii="新宋体" w:hAnsi="新宋体" w:eastAsia="新宋体" w:cs="新宋体"/>
                <w:color w:val="auto"/>
                <w:kern w:val="2"/>
                <w:sz w:val="22"/>
                <w:szCs w:val="22"/>
                <w:highlight w:val="none"/>
              </w:rPr>
              <w:t>的技术要求）的规定的得</w:t>
            </w:r>
            <w:r>
              <w:rPr>
                <w:rFonts w:hint="eastAsia" w:ascii="新宋体" w:hAnsi="新宋体" w:eastAsia="新宋体" w:cs="新宋体"/>
                <w:color w:val="auto"/>
                <w:kern w:val="2"/>
                <w:sz w:val="22"/>
                <w:szCs w:val="22"/>
                <w:highlight w:val="none"/>
                <w:lang w:val="en-US" w:eastAsia="zh-CN"/>
              </w:rPr>
              <w:t>8</w:t>
            </w:r>
            <w:r>
              <w:rPr>
                <w:rFonts w:hint="eastAsia" w:ascii="新宋体" w:hAnsi="新宋体" w:eastAsia="新宋体" w:cs="新宋体"/>
                <w:color w:val="auto"/>
                <w:kern w:val="2"/>
                <w:sz w:val="22"/>
                <w:szCs w:val="22"/>
                <w:highlight w:val="none"/>
              </w:rPr>
              <w:t>分，如有一项负偏离扣</w:t>
            </w:r>
            <w:r>
              <w:rPr>
                <w:rFonts w:hint="eastAsia" w:ascii="新宋体" w:hAnsi="新宋体" w:eastAsia="新宋体" w:cs="新宋体"/>
                <w:color w:val="auto"/>
                <w:kern w:val="2"/>
                <w:sz w:val="22"/>
                <w:szCs w:val="22"/>
                <w:highlight w:val="none"/>
                <w:lang w:val="en-US" w:eastAsia="zh-CN"/>
              </w:rPr>
              <w:t>2</w:t>
            </w:r>
            <w:r>
              <w:rPr>
                <w:rFonts w:hint="eastAsia" w:ascii="新宋体" w:hAnsi="新宋体" w:eastAsia="新宋体" w:cs="新宋体"/>
                <w:color w:val="auto"/>
                <w:kern w:val="2"/>
                <w:sz w:val="22"/>
                <w:szCs w:val="22"/>
                <w:highlight w:val="none"/>
              </w:rPr>
              <w:t>分，最高扣</w:t>
            </w:r>
            <w:r>
              <w:rPr>
                <w:rFonts w:hint="eastAsia" w:ascii="新宋体" w:hAnsi="新宋体" w:eastAsia="新宋体" w:cs="新宋体"/>
                <w:color w:val="auto"/>
                <w:kern w:val="2"/>
                <w:sz w:val="22"/>
                <w:szCs w:val="22"/>
                <w:highlight w:val="none"/>
                <w:lang w:val="en-US" w:eastAsia="zh-CN"/>
              </w:rPr>
              <w:t>8</w:t>
            </w:r>
            <w:r>
              <w:rPr>
                <w:rFonts w:hint="eastAsia" w:ascii="新宋体" w:hAnsi="新宋体" w:eastAsia="新宋体" w:cs="新宋体"/>
                <w:color w:val="auto"/>
                <w:kern w:val="2"/>
                <w:sz w:val="22"/>
                <w:szCs w:val="22"/>
                <w:highlight w:val="none"/>
              </w:rPr>
              <w:t>分。</w:t>
            </w:r>
          </w:p>
          <w:p w14:paraId="732E5D08">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lang w:val="en-US" w:eastAsia="zh-CN"/>
              </w:rPr>
              <w:t>2</w:t>
            </w:r>
            <w:r>
              <w:rPr>
                <w:rFonts w:hint="eastAsia" w:ascii="新宋体" w:hAnsi="新宋体" w:eastAsia="新宋体" w:cs="新宋体"/>
                <w:color w:val="auto"/>
                <w:kern w:val="2"/>
                <w:sz w:val="22"/>
                <w:szCs w:val="22"/>
                <w:highlight w:val="none"/>
              </w:rPr>
              <w:t xml:space="preserve">.2 </w:t>
            </w:r>
            <w:r>
              <w:rPr>
                <w:rFonts w:hint="eastAsia" w:ascii="新宋体" w:hAnsi="新宋体" w:eastAsia="新宋体" w:cs="新宋体"/>
                <w:color w:val="auto"/>
                <w:kern w:val="2"/>
                <w:sz w:val="22"/>
                <w:szCs w:val="22"/>
                <w:highlight w:val="none"/>
                <w:lang w:val="en-US" w:eastAsia="zh-CN"/>
              </w:rPr>
              <w:t>根据</w:t>
            </w:r>
            <w:r>
              <w:rPr>
                <w:rFonts w:hint="eastAsia" w:ascii="新宋体" w:hAnsi="新宋体" w:eastAsia="新宋体" w:cs="新宋体"/>
                <w:color w:val="auto"/>
                <w:kern w:val="2"/>
                <w:sz w:val="22"/>
                <w:szCs w:val="22"/>
                <w:highlight w:val="none"/>
              </w:rPr>
              <w:t>投标文件明确的投标产品技术指标完全符合采购需求【</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lang w:val="en-US" w:eastAsia="zh-CN"/>
              </w:rPr>
              <w:t>二</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rPr>
              <w:t>设备用途及技术参数等</w:t>
            </w:r>
            <w:r>
              <w:rPr>
                <w:rFonts w:hint="eastAsia" w:ascii="新宋体" w:hAnsi="新宋体" w:eastAsia="新宋体" w:cs="新宋体"/>
                <w:color w:val="auto"/>
                <w:kern w:val="2"/>
                <w:sz w:val="22"/>
                <w:szCs w:val="22"/>
                <w:highlight w:val="none"/>
                <w:lang w:val="en-US" w:eastAsia="zh-CN"/>
              </w:rPr>
              <w:t>要求里的“1、血液透析设备（单泵）技术参数要求”</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中的“</w:t>
            </w:r>
            <w:r>
              <w:rPr>
                <w:rFonts w:hint="eastAsia" w:ascii="宋体" w:hAnsi="宋体" w:eastAsia="宋体" w:cs="宋体"/>
                <w:b/>
                <w:sz w:val="22"/>
                <w:szCs w:val="22"/>
                <w:highlight w:val="none"/>
              </w:rPr>
              <w:t>二</w:t>
            </w:r>
            <w:r>
              <w:rPr>
                <w:rFonts w:hint="eastAsia" w:ascii="宋体" w:hAnsi="宋体" w:eastAsia="宋体" w:cs="宋体"/>
                <w:b/>
                <w:sz w:val="22"/>
                <w:szCs w:val="22"/>
                <w:highlight w:val="none"/>
                <w:lang w:eastAsia="zh-CN"/>
              </w:rPr>
              <w:t>、主要功能要求与技术参数</w:t>
            </w:r>
            <w:r>
              <w:rPr>
                <w:rFonts w:hint="eastAsia" w:ascii="新宋体" w:hAnsi="新宋体" w:eastAsia="新宋体" w:cs="新宋体"/>
                <w:color w:val="auto"/>
                <w:kern w:val="2"/>
                <w:sz w:val="22"/>
                <w:szCs w:val="22"/>
                <w:highlight w:val="none"/>
                <w:lang w:val="en-US" w:eastAsia="zh-CN"/>
              </w:rPr>
              <w:t>”</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未</w:t>
            </w:r>
            <w:r>
              <w:rPr>
                <w:rFonts w:hint="eastAsia" w:ascii="新宋体" w:hAnsi="新宋体" w:eastAsia="新宋体" w:cs="新宋体"/>
                <w:color w:val="auto"/>
                <w:kern w:val="2"/>
                <w:sz w:val="22"/>
                <w:szCs w:val="22"/>
                <w:highlight w:val="none"/>
              </w:rPr>
              <w:t>标有</w:t>
            </w:r>
            <w:r>
              <w:rPr>
                <w:rFonts w:hint="default" w:ascii="宋体" w:hAnsi="宋体" w:cs="宋体"/>
                <w:szCs w:val="21"/>
                <w:highlight w:val="none"/>
              </w:rPr>
              <w:t>△</w:t>
            </w:r>
            <w:r>
              <w:rPr>
                <w:rFonts w:hint="eastAsia" w:ascii="宋体" w:hAnsi="宋体" w:eastAsia="宋体" w:cs="宋体"/>
                <w:szCs w:val="21"/>
                <w:highlight w:val="none"/>
                <w:lang w:val="en-US" w:eastAsia="zh-CN"/>
              </w:rPr>
              <w:t>或</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color w:val="auto"/>
                <w:kern w:val="2"/>
                <w:sz w:val="22"/>
                <w:szCs w:val="22"/>
                <w:highlight w:val="none"/>
              </w:rPr>
              <w:t>的技术要求）的规定的得</w:t>
            </w:r>
            <w:r>
              <w:rPr>
                <w:rFonts w:hint="eastAsia" w:ascii="新宋体" w:hAnsi="新宋体" w:eastAsia="新宋体" w:cs="新宋体"/>
                <w:color w:val="auto"/>
                <w:kern w:val="2"/>
                <w:sz w:val="22"/>
                <w:szCs w:val="22"/>
                <w:highlight w:val="none"/>
                <w:lang w:val="en-US" w:eastAsia="zh-CN"/>
              </w:rPr>
              <w:t>4</w:t>
            </w:r>
            <w:r>
              <w:rPr>
                <w:rFonts w:hint="eastAsia" w:ascii="新宋体" w:hAnsi="新宋体" w:eastAsia="新宋体" w:cs="新宋体"/>
                <w:color w:val="auto"/>
                <w:kern w:val="2"/>
                <w:sz w:val="22"/>
                <w:szCs w:val="22"/>
                <w:highlight w:val="none"/>
              </w:rPr>
              <w:t>分，如有一项负偏离扣</w:t>
            </w:r>
            <w:r>
              <w:rPr>
                <w:rFonts w:hint="eastAsia" w:ascii="新宋体" w:hAnsi="新宋体" w:eastAsia="新宋体" w:cs="新宋体"/>
                <w:color w:val="auto"/>
                <w:kern w:val="2"/>
                <w:sz w:val="22"/>
                <w:szCs w:val="22"/>
                <w:highlight w:val="none"/>
                <w:lang w:val="en-US" w:eastAsia="zh-CN"/>
              </w:rPr>
              <w:t>0.2</w:t>
            </w:r>
            <w:r>
              <w:rPr>
                <w:rFonts w:hint="eastAsia" w:ascii="新宋体" w:hAnsi="新宋体" w:eastAsia="新宋体" w:cs="新宋体"/>
                <w:color w:val="auto"/>
                <w:kern w:val="2"/>
                <w:sz w:val="22"/>
                <w:szCs w:val="22"/>
                <w:highlight w:val="none"/>
              </w:rPr>
              <w:t>分，最高扣</w:t>
            </w:r>
            <w:r>
              <w:rPr>
                <w:rFonts w:hint="eastAsia" w:ascii="新宋体" w:hAnsi="新宋体" w:eastAsia="新宋体" w:cs="新宋体"/>
                <w:color w:val="auto"/>
                <w:kern w:val="2"/>
                <w:sz w:val="22"/>
                <w:szCs w:val="22"/>
                <w:highlight w:val="none"/>
                <w:lang w:val="en-US" w:eastAsia="zh-CN"/>
              </w:rPr>
              <w:t>4</w:t>
            </w:r>
            <w:r>
              <w:rPr>
                <w:rFonts w:hint="eastAsia" w:ascii="新宋体" w:hAnsi="新宋体" w:eastAsia="新宋体" w:cs="新宋体"/>
                <w:color w:val="auto"/>
                <w:kern w:val="2"/>
                <w:sz w:val="22"/>
                <w:szCs w:val="22"/>
                <w:highlight w:val="none"/>
              </w:rPr>
              <w:t>分；负偏离超过</w:t>
            </w:r>
            <w:r>
              <w:rPr>
                <w:rFonts w:hint="eastAsia" w:ascii="新宋体" w:hAnsi="新宋体" w:eastAsia="新宋体" w:cs="新宋体"/>
                <w:color w:val="auto"/>
                <w:kern w:val="2"/>
                <w:sz w:val="22"/>
                <w:szCs w:val="22"/>
                <w:highlight w:val="none"/>
                <w:lang w:val="en-US" w:eastAsia="zh-CN"/>
              </w:rPr>
              <w:t>35</w:t>
            </w:r>
            <w:r>
              <w:rPr>
                <w:rFonts w:hint="eastAsia" w:ascii="新宋体" w:hAnsi="新宋体" w:eastAsia="新宋体" w:cs="新宋体"/>
                <w:color w:val="auto"/>
                <w:kern w:val="2"/>
                <w:sz w:val="22"/>
                <w:szCs w:val="22"/>
                <w:highlight w:val="none"/>
              </w:rPr>
              <w:t>项的，按无效标处理。</w:t>
            </w:r>
          </w:p>
          <w:p w14:paraId="4480F16C">
            <w:pPr>
              <w:pStyle w:val="23"/>
              <w:spacing w:line="360" w:lineRule="auto"/>
              <w:ind w:firstLine="0" w:firstLineChars="0"/>
              <w:rPr>
                <w:rFonts w:hint="eastAsia" w:ascii="新宋体" w:hAnsi="新宋体" w:eastAsia="新宋体" w:cs="新宋体"/>
                <w:b/>
                <w:bCs/>
                <w:color w:val="auto"/>
                <w:kern w:val="2"/>
                <w:sz w:val="22"/>
                <w:szCs w:val="22"/>
                <w:highlight w:val="none"/>
              </w:rPr>
            </w:pPr>
            <w:r>
              <w:rPr>
                <w:rFonts w:hint="eastAsia" w:ascii="新宋体" w:hAnsi="新宋体" w:eastAsia="新宋体" w:cs="新宋体"/>
                <w:b/>
                <w:bCs/>
                <w:color w:val="auto"/>
                <w:kern w:val="2"/>
                <w:sz w:val="22"/>
                <w:szCs w:val="22"/>
                <w:highlight w:val="none"/>
              </w:rPr>
              <w:t>备注：（</w:t>
            </w:r>
            <w:r>
              <w:rPr>
                <w:rFonts w:hint="eastAsia" w:ascii="新宋体" w:hAnsi="新宋体" w:eastAsia="新宋体" w:cs="新宋体"/>
                <w:b/>
                <w:bCs/>
                <w:color w:val="auto"/>
                <w:kern w:val="2"/>
                <w:sz w:val="22"/>
                <w:szCs w:val="22"/>
                <w:highlight w:val="none"/>
                <w:lang w:val="en-US" w:eastAsia="zh-CN"/>
              </w:rPr>
              <w:t>1</w:t>
            </w:r>
            <w:r>
              <w:rPr>
                <w:rFonts w:hint="eastAsia" w:ascii="新宋体" w:hAnsi="新宋体" w:eastAsia="新宋体" w:cs="新宋体"/>
                <w:b/>
                <w:bCs/>
                <w:color w:val="auto"/>
                <w:kern w:val="2"/>
                <w:sz w:val="22"/>
                <w:szCs w:val="22"/>
                <w:highlight w:val="none"/>
              </w:rPr>
              <w:t>）如招标文件要求提供证明材料的，还需提供证明材料，否则视为负偏离；（</w:t>
            </w:r>
            <w:r>
              <w:rPr>
                <w:rFonts w:hint="eastAsia" w:ascii="新宋体" w:hAnsi="新宋体" w:eastAsia="新宋体" w:cs="新宋体"/>
                <w:b/>
                <w:bCs/>
                <w:color w:val="auto"/>
                <w:kern w:val="2"/>
                <w:sz w:val="22"/>
                <w:szCs w:val="22"/>
                <w:highlight w:val="none"/>
                <w:lang w:val="en-US" w:eastAsia="zh-CN"/>
              </w:rPr>
              <w:t>2</w:t>
            </w:r>
            <w:r>
              <w:rPr>
                <w:rFonts w:hint="eastAsia" w:ascii="新宋体" w:hAnsi="新宋体" w:eastAsia="新宋体" w:cs="新宋体"/>
                <w:b/>
                <w:bCs/>
                <w:color w:val="auto"/>
                <w:kern w:val="2"/>
                <w:sz w:val="22"/>
                <w:szCs w:val="22"/>
                <w:highlight w:val="none"/>
              </w:rPr>
              <w:t>）标注“▲”且加下划线项为实质性要求，任意一项负偏离按无效标处理</w:t>
            </w:r>
            <w:r>
              <w:rPr>
                <w:rFonts w:hint="eastAsia" w:ascii="新宋体" w:hAnsi="新宋体" w:eastAsia="新宋体" w:cs="新宋体"/>
                <w:b/>
                <w:bCs/>
                <w:color w:val="auto"/>
                <w:kern w:val="2"/>
                <w:sz w:val="22"/>
                <w:szCs w:val="22"/>
                <w:highlight w:val="none"/>
                <w:lang w:eastAsia="zh-CN"/>
              </w:rPr>
              <w:t>；</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val="en-US" w:eastAsia="zh-CN"/>
              </w:rPr>
              <w:t>3</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eastAsia="zh-CN"/>
              </w:rPr>
              <w:t>标注“</w:t>
            </w:r>
            <w:r>
              <w:rPr>
                <w:rFonts w:hint="default" w:ascii="宋体" w:hAnsi="宋体" w:cs="宋体"/>
                <w:szCs w:val="21"/>
                <w:highlight w:val="none"/>
              </w:rPr>
              <w:t>△</w:t>
            </w:r>
            <w:r>
              <w:rPr>
                <w:rFonts w:hint="eastAsia" w:ascii="新宋体" w:hAnsi="新宋体" w:eastAsia="新宋体" w:cs="新宋体"/>
                <w:b/>
                <w:bCs/>
                <w:color w:val="auto"/>
                <w:kern w:val="2"/>
                <w:sz w:val="22"/>
                <w:szCs w:val="22"/>
                <w:highlight w:val="none"/>
                <w:lang w:eastAsia="zh-CN"/>
              </w:rPr>
              <w:t>”</w:t>
            </w:r>
            <w:r>
              <w:rPr>
                <w:rFonts w:hint="eastAsia" w:ascii="新宋体" w:hAnsi="新宋体" w:eastAsia="新宋体" w:cs="新宋体"/>
                <w:b/>
                <w:bCs/>
                <w:color w:val="auto"/>
                <w:kern w:val="2"/>
                <w:sz w:val="22"/>
                <w:szCs w:val="22"/>
                <w:highlight w:val="none"/>
                <w:lang w:val="en-US" w:eastAsia="zh-CN"/>
              </w:rPr>
              <w:t>或</w:t>
            </w:r>
            <w:r>
              <w:rPr>
                <w:rFonts w:hint="eastAsia" w:ascii="新宋体" w:hAnsi="新宋体" w:eastAsia="新宋体" w:cs="新宋体"/>
                <w:b/>
                <w:bCs/>
                <w:color w:val="auto"/>
                <w:kern w:val="2"/>
                <w:sz w:val="22"/>
                <w:szCs w:val="22"/>
                <w:highlight w:val="none"/>
                <w:lang w:eastAsia="zh-CN"/>
              </w:rPr>
              <w:t>“▲”加下划线均须提供证明资料，否则不予认可；</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val="en-US" w:eastAsia="zh-CN"/>
              </w:rPr>
              <w:t>4</w:t>
            </w:r>
            <w:r>
              <w:rPr>
                <w:rFonts w:hint="eastAsia" w:ascii="新宋体" w:hAnsi="新宋体" w:eastAsia="新宋体" w:cs="新宋体"/>
                <w:b/>
                <w:bCs/>
                <w:color w:val="auto"/>
                <w:kern w:val="2"/>
                <w:sz w:val="22"/>
                <w:szCs w:val="22"/>
                <w:highlight w:val="none"/>
              </w:rPr>
              <w:t>）</w:t>
            </w:r>
            <w:r>
              <w:rPr>
                <w:rFonts w:hint="eastAsia" w:ascii="新宋体" w:hAnsi="新宋体" w:eastAsia="新宋体" w:cs="新宋体"/>
                <w:b/>
                <w:bCs/>
                <w:color w:val="auto"/>
                <w:kern w:val="2"/>
                <w:sz w:val="22"/>
                <w:szCs w:val="22"/>
                <w:highlight w:val="none"/>
                <w:lang w:val="en-US" w:eastAsia="zh-CN"/>
              </w:rPr>
              <w:t>未</w:t>
            </w:r>
            <w:r>
              <w:rPr>
                <w:rFonts w:hint="eastAsia" w:ascii="新宋体" w:hAnsi="新宋体" w:eastAsia="新宋体" w:cs="新宋体"/>
                <w:b/>
                <w:bCs/>
                <w:color w:val="auto"/>
                <w:kern w:val="2"/>
                <w:sz w:val="22"/>
                <w:szCs w:val="22"/>
                <w:highlight w:val="none"/>
                <w:lang w:eastAsia="zh-CN"/>
              </w:rPr>
              <w:t>标注“</w:t>
            </w:r>
            <w:r>
              <w:rPr>
                <w:rFonts w:hint="default" w:ascii="宋体" w:hAnsi="宋体" w:cs="宋体"/>
                <w:szCs w:val="21"/>
                <w:highlight w:val="none"/>
              </w:rPr>
              <w:t>△</w:t>
            </w:r>
            <w:r>
              <w:rPr>
                <w:rFonts w:hint="eastAsia" w:ascii="新宋体" w:hAnsi="新宋体" w:eastAsia="新宋体" w:cs="新宋体"/>
                <w:b/>
                <w:bCs/>
                <w:color w:val="auto"/>
                <w:kern w:val="2"/>
                <w:sz w:val="22"/>
                <w:szCs w:val="22"/>
                <w:highlight w:val="none"/>
                <w:lang w:eastAsia="zh-CN"/>
              </w:rPr>
              <w:t>”</w:t>
            </w:r>
            <w:r>
              <w:rPr>
                <w:rFonts w:hint="eastAsia" w:ascii="新宋体" w:hAnsi="新宋体" w:eastAsia="新宋体" w:cs="新宋体"/>
                <w:b/>
                <w:bCs/>
                <w:color w:val="auto"/>
                <w:kern w:val="2"/>
                <w:sz w:val="22"/>
                <w:szCs w:val="22"/>
                <w:highlight w:val="none"/>
                <w:lang w:val="en-US" w:eastAsia="zh-CN"/>
              </w:rPr>
              <w:t>或</w:t>
            </w:r>
            <w:r>
              <w:rPr>
                <w:rFonts w:hint="eastAsia" w:ascii="新宋体" w:hAnsi="新宋体" w:eastAsia="新宋体" w:cs="新宋体"/>
                <w:b/>
                <w:bCs/>
                <w:color w:val="auto"/>
                <w:kern w:val="2"/>
                <w:sz w:val="22"/>
                <w:szCs w:val="22"/>
                <w:highlight w:val="none"/>
                <w:lang w:eastAsia="zh-CN"/>
              </w:rPr>
              <w:t>“▲”加下划线</w:t>
            </w:r>
            <w:r>
              <w:rPr>
                <w:rFonts w:hint="eastAsia" w:ascii="新宋体" w:hAnsi="新宋体" w:eastAsia="新宋体" w:cs="新宋体"/>
                <w:b/>
                <w:bCs/>
                <w:color w:val="auto"/>
                <w:kern w:val="2"/>
                <w:sz w:val="22"/>
                <w:szCs w:val="22"/>
                <w:highlight w:val="none"/>
                <w:lang w:val="en-US" w:eastAsia="zh-CN"/>
              </w:rPr>
              <w:t>技术参数未普通技术参数。</w:t>
            </w:r>
          </w:p>
        </w:tc>
        <w:tc>
          <w:tcPr>
            <w:tcW w:w="725" w:type="dxa"/>
            <w:noWrap w:val="0"/>
            <w:vAlign w:val="center"/>
          </w:tcPr>
          <w:p w14:paraId="2D190842">
            <w:pPr>
              <w:spacing w:line="360" w:lineRule="auto"/>
              <w:jc w:val="center"/>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12分</w:t>
            </w:r>
          </w:p>
        </w:tc>
      </w:tr>
      <w:tr w14:paraId="6F3CE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8" w:type="dxa"/>
            <w:vMerge w:val="continue"/>
            <w:noWrap w:val="0"/>
            <w:vAlign w:val="center"/>
          </w:tcPr>
          <w:p w14:paraId="4B1BD290">
            <w:pPr>
              <w:spacing w:line="360" w:lineRule="auto"/>
              <w:jc w:val="center"/>
              <w:rPr>
                <w:rFonts w:hint="eastAsia" w:ascii="新宋体" w:hAnsi="新宋体" w:eastAsia="新宋体" w:cs="新宋体"/>
                <w:color w:val="auto"/>
                <w:sz w:val="22"/>
                <w:szCs w:val="22"/>
                <w:highlight w:val="none"/>
              </w:rPr>
            </w:pPr>
          </w:p>
        </w:tc>
        <w:tc>
          <w:tcPr>
            <w:tcW w:w="1254" w:type="dxa"/>
            <w:vMerge w:val="continue"/>
            <w:noWrap w:val="0"/>
            <w:vAlign w:val="center"/>
          </w:tcPr>
          <w:p w14:paraId="298809BB">
            <w:pPr>
              <w:spacing w:line="360" w:lineRule="auto"/>
              <w:jc w:val="center"/>
              <w:rPr>
                <w:rFonts w:hint="eastAsia" w:ascii="新宋体" w:hAnsi="新宋体" w:eastAsia="新宋体" w:cs="新宋体"/>
                <w:color w:val="auto"/>
                <w:sz w:val="22"/>
                <w:szCs w:val="22"/>
                <w:highlight w:val="none"/>
              </w:rPr>
            </w:pPr>
          </w:p>
        </w:tc>
        <w:tc>
          <w:tcPr>
            <w:tcW w:w="7450" w:type="dxa"/>
            <w:noWrap w:val="0"/>
            <w:vAlign w:val="center"/>
          </w:tcPr>
          <w:p w14:paraId="7FAD1983">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b/>
                <w:bCs/>
                <w:color w:val="auto"/>
                <w:kern w:val="2"/>
                <w:sz w:val="22"/>
                <w:szCs w:val="22"/>
                <w:highlight w:val="none"/>
              </w:rPr>
              <w:t>[客观分]</w:t>
            </w:r>
            <w:r>
              <w:rPr>
                <w:rFonts w:hint="eastAsia" w:ascii="新宋体" w:hAnsi="新宋体" w:eastAsia="新宋体" w:cs="新宋体"/>
                <w:color w:val="auto"/>
                <w:kern w:val="2"/>
                <w:sz w:val="22"/>
                <w:szCs w:val="22"/>
                <w:highlight w:val="none"/>
                <w:lang w:val="en-US" w:eastAsia="zh-CN"/>
              </w:rPr>
              <w:t>3</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水处理设备</w:t>
            </w:r>
            <w:r>
              <w:rPr>
                <w:rFonts w:hint="eastAsia" w:ascii="新宋体" w:hAnsi="新宋体" w:eastAsia="新宋体" w:cs="新宋体"/>
                <w:color w:val="auto"/>
                <w:kern w:val="2"/>
                <w:sz w:val="22"/>
                <w:szCs w:val="22"/>
                <w:highlight w:val="none"/>
              </w:rPr>
              <w:t>投标产品与采购要求的符合性评价：</w:t>
            </w:r>
          </w:p>
          <w:p w14:paraId="783CA029">
            <w:pPr>
              <w:pStyle w:val="23"/>
              <w:spacing w:line="360" w:lineRule="auto"/>
              <w:ind w:firstLine="0" w:firstLineChars="0"/>
              <w:rPr>
                <w:rFonts w:hint="eastAsia" w:ascii="新宋体" w:hAnsi="新宋体" w:eastAsia="新宋体" w:cs="新宋体"/>
                <w:b/>
                <w:bCs/>
                <w:color w:val="auto"/>
                <w:kern w:val="2"/>
                <w:sz w:val="22"/>
                <w:szCs w:val="22"/>
                <w:highlight w:val="none"/>
              </w:rPr>
            </w:pPr>
            <w:r>
              <w:rPr>
                <w:rFonts w:hint="eastAsia" w:ascii="新宋体" w:hAnsi="新宋体" w:eastAsia="新宋体" w:cs="新宋体"/>
                <w:color w:val="auto"/>
                <w:kern w:val="2"/>
                <w:sz w:val="22"/>
                <w:szCs w:val="22"/>
                <w:highlight w:val="none"/>
              </w:rPr>
              <w:t xml:space="preserve">1.2 </w:t>
            </w:r>
            <w:r>
              <w:rPr>
                <w:rFonts w:hint="eastAsia" w:ascii="新宋体" w:hAnsi="新宋体" w:eastAsia="新宋体" w:cs="新宋体"/>
                <w:color w:val="auto"/>
                <w:kern w:val="2"/>
                <w:sz w:val="22"/>
                <w:szCs w:val="22"/>
                <w:highlight w:val="none"/>
                <w:lang w:val="en-US" w:eastAsia="zh-CN"/>
              </w:rPr>
              <w:t>根据</w:t>
            </w:r>
            <w:r>
              <w:rPr>
                <w:rFonts w:hint="eastAsia" w:ascii="新宋体" w:hAnsi="新宋体" w:eastAsia="新宋体" w:cs="新宋体"/>
                <w:color w:val="auto"/>
                <w:kern w:val="2"/>
                <w:sz w:val="22"/>
                <w:szCs w:val="22"/>
                <w:highlight w:val="none"/>
              </w:rPr>
              <w:t>投标文件明确的投标产品技术指标完全符合采购需求【</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lang w:val="en-US" w:eastAsia="zh-CN"/>
              </w:rPr>
              <w:t>二</w:t>
            </w:r>
            <w:r>
              <w:rPr>
                <w:rFonts w:hint="eastAsia" w:ascii="新宋体" w:hAnsi="新宋体" w:eastAsia="新宋体" w:cs="新宋体"/>
                <w:color w:val="auto"/>
                <w:kern w:val="2"/>
                <w:sz w:val="22"/>
                <w:szCs w:val="22"/>
                <w:highlight w:val="none"/>
                <w:lang w:eastAsia="zh-CN"/>
              </w:rPr>
              <w:t>）</w:t>
            </w:r>
            <w:r>
              <w:rPr>
                <w:rFonts w:hint="eastAsia" w:ascii="新宋体" w:hAnsi="新宋体" w:eastAsia="新宋体" w:cs="新宋体"/>
                <w:color w:val="auto"/>
                <w:kern w:val="2"/>
                <w:sz w:val="22"/>
                <w:szCs w:val="22"/>
                <w:highlight w:val="none"/>
              </w:rPr>
              <w:t>设备用途及技术参数等</w:t>
            </w:r>
            <w:r>
              <w:rPr>
                <w:rFonts w:hint="eastAsia" w:ascii="新宋体" w:hAnsi="新宋体" w:eastAsia="新宋体" w:cs="新宋体"/>
                <w:color w:val="auto"/>
                <w:kern w:val="2"/>
                <w:sz w:val="22"/>
                <w:szCs w:val="22"/>
                <w:highlight w:val="none"/>
                <w:lang w:val="en-US" w:eastAsia="zh-CN"/>
              </w:rPr>
              <w:t>要求里的“水处理设备技术参数要求”</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中的“</w:t>
            </w:r>
            <w:r>
              <w:rPr>
                <w:rFonts w:hint="eastAsia" w:ascii="宋体" w:hAnsi="宋体" w:eastAsia="宋体" w:cs="宋体"/>
                <w:b/>
                <w:sz w:val="22"/>
                <w:szCs w:val="22"/>
                <w:highlight w:val="none"/>
              </w:rPr>
              <w:t>二</w:t>
            </w:r>
            <w:r>
              <w:rPr>
                <w:rFonts w:hint="eastAsia" w:ascii="宋体" w:hAnsi="宋体" w:eastAsia="宋体" w:cs="宋体"/>
                <w:b/>
                <w:sz w:val="22"/>
                <w:szCs w:val="22"/>
                <w:highlight w:val="none"/>
                <w:lang w:eastAsia="zh-CN"/>
              </w:rPr>
              <w:t>、主要功能要求与技术参数</w:t>
            </w:r>
            <w:r>
              <w:rPr>
                <w:rFonts w:hint="eastAsia" w:ascii="新宋体" w:hAnsi="新宋体" w:eastAsia="新宋体" w:cs="新宋体"/>
                <w:color w:val="auto"/>
                <w:kern w:val="2"/>
                <w:sz w:val="22"/>
                <w:szCs w:val="22"/>
                <w:highlight w:val="none"/>
                <w:lang w:val="en-US" w:eastAsia="zh-CN"/>
              </w:rPr>
              <w:t>”</w:t>
            </w:r>
            <w:r>
              <w:rPr>
                <w:rFonts w:hint="eastAsia" w:ascii="新宋体" w:hAnsi="新宋体" w:eastAsia="新宋体" w:cs="新宋体"/>
                <w:color w:val="auto"/>
                <w:kern w:val="2"/>
                <w:sz w:val="22"/>
                <w:szCs w:val="22"/>
                <w:highlight w:val="none"/>
              </w:rPr>
              <w:t>的规定的得</w:t>
            </w:r>
            <w:r>
              <w:rPr>
                <w:rFonts w:hint="eastAsia" w:ascii="新宋体" w:hAnsi="新宋体" w:eastAsia="新宋体" w:cs="新宋体"/>
                <w:color w:val="auto"/>
                <w:kern w:val="2"/>
                <w:sz w:val="22"/>
                <w:szCs w:val="22"/>
                <w:highlight w:val="none"/>
                <w:lang w:val="en-US" w:eastAsia="zh-CN"/>
              </w:rPr>
              <w:t>8</w:t>
            </w:r>
            <w:r>
              <w:rPr>
                <w:rFonts w:hint="eastAsia" w:ascii="新宋体" w:hAnsi="新宋体" w:eastAsia="新宋体" w:cs="新宋体"/>
                <w:color w:val="auto"/>
                <w:kern w:val="2"/>
                <w:sz w:val="22"/>
                <w:szCs w:val="22"/>
                <w:highlight w:val="none"/>
              </w:rPr>
              <w:t>分，如有一项负偏离扣</w:t>
            </w:r>
            <w:r>
              <w:rPr>
                <w:rFonts w:hint="eastAsia" w:ascii="新宋体" w:hAnsi="新宋体" w:eastAsia="新宋体" w:cs="新宋体"/>
                <w:color w:val="auto"/>
                <w:kern w:val="2"/>
                <w:sz w:val="22"/>
                <w:szCs w:val="22"/>
                <w:highlight w:val="none"/>
                <w:lang w:val="en-US" w:eastAsia="zh-CN"/>
              </w:rPr>
              <w:t>0.25</w:t>
            </w:r>
            <w:r>
              <w:rPr>
                <w:rFonts w:hint="eastAsia" w:ascii="新宋体" w:hAnsi="新宋体" w:eastAsia="新宋体" w:cs="新宋体"/>
                <w:color w:val="auto"/>
                <w:kern w:val="2"/>
                <w:sz w:val="22"/>
                <w:szCs w:val="22"/>
                <w:highlight w:val="none"/>
              </w:rPr>
              <w:t>分，最高扣</w:t>
            </w:r>
            <w:r>
              <w:rPr>
                <w:rFonts w:hint="eastAsia" w:ascii="新宋体" w:hAnsi="新宋体" w:eastAsia="新宋体" w:cs="新宋体"/>
                <w:color w:val="auto"/>
                <w:kern w:val="2"/>
                <w:sz w:val="22"/>
                <w:szCs w:val="22"/>
                <w:highlight w:val="none"/>
                <w:lang w:val="en-US" w:eastAsia="zh-CN"/>
              </w:rPr>
              <w:t>8</w:t>
            </w:r>
            <w:r>
              <w:rPr>
                <w:rFonts w:hint="eastAsia" w:ascii="新宋体" w:hAnsi="新宋体" w:eastAsia="新宋体" w:cs="新宋体"/>
                <w:color w:val="auto"/>
                <w:kern w:val="2"/>
                <w:sz w:val="22"/>
                <w:szCs w:val="22"/>
                <w:highlight w:val="none"/>
              </w:rPr>
              <w:t>分；负偏离超过</w:t>
            </w:r>
            <w:r>
              <w:rPr>
                <w:rFonts w:hint="eastAsia" w:ascii="新宋体" w:hAnsi="新宋体" w:eastAsia="新宋体" w:cs="新宋体"/>
                <w:color w:val="auto"/>
                <w:kern w:val="2"/>
                <w:sz w:val="22"/>
                <w:szCs w:val="22"/>
                <w:highlight w:val="none"/>
                <w:lang w:val="en-US" w:eastAsia="zh-CN"/>
              </w:rPr>
              <w:t>55</w:t>
            </w:r>
            <w:r>
              <w:rPr>
                <w:rFonts w:hint="eastAsia" w:ascii="新宋体" w:hAnsi="新宋体" w:eastAsia="新宋体" w:cs="新宋体"/>
                <w:color w:val="auto"/>
                <w:kern w:val="2"/>
                <w:sz w:val="22"/>
                <w:szCs w:val="22"/>
                <w:highlight w:val="none"/>
              </w:rPr>
              <w:t>项的，按无效标处理。</w:t>
            </w:r>
          </w:p>
        </w:tc>
        <w:tc>
          <w:tcPr>
            <w:tcW w:w="725" w:type="dxa"/>
            <w:noWrap w:val="0"/>
            <w:vAlign w:val="center"/>
          </w:tcPr>
          <w:p w14:paraId="1BAE10BC">
            <w:pPr>
              <w:spacing w:line="360" w:lineRule="auto"/>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8分</w:t>
            </w:r>
          </w:p>
        </w:tc>
      </w:tr>
      <w:tr w14:paraId="24B78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8" w:type="dxa"/>
            <w:vMerge w:val="continue"/>
            <w:noWrap w:val="0"/>
            <w:vAlign w:val="center"/>
          </w:tcPr>
          <w:p w14:paraId="688BC961">
            <w:pPr>
              <w:spacing w:line="360" w:lineRule="auto"/>
              <w:jc w:val="center"/>
              <w:rPr>
                <w:rFonts w:hint="eastAsia" w:ascii="新宋体" w:hAnsi="新宋体" w:eastAsia="新宋体" w:cs="新宋体"/>
                <w:color w:val="auto"/>
                <w:sz w:val="22"/>
                <w:szCs w:val="22"/>
                <w:highlight w:val="none"/>
              </w:rPr>
            </w:pPr>
          </w:p>
        </w:tc>
        <w:tc>
          <w:tcPr>
            <w:tcW w:w="1254" w:type="dxa"/>
            <w:vMerge w:val="continue"/>
            <w:noWrap w:val="0"/>
            <w:vAlign w:val="center"/>
          </w:tcPr>
          <w:p w14:paraId="155128E3">
            <w:pPr>
              <w:spacing w:line="360" w:lineRule="auto"/>
              <w:jc w:val="center"/>
              <w:rPr>
                <w:rFonts w:hint="eastAsia" w:ascii="新宋体" w:hAnsi="新宋体" w:eastAsia="新宋体" w:cs="新宋体"/>
                <w:color w:val="auto"/>
                <w:sz w:val="22"/>
                <w:szCs w:val="22"/>
                <w:highlight w:val="none"/>
              </w:rPr>
            </w:pPr>
          </w:p>
        </w:tc>
        <w:tc>
          <w:tcPr>
            <w:tcW w:w="7450" w:type="dxa"/>
            <w:noWrap w:val="0"/>
            <w:vAlign w:val="center"/>
          </w:tcPr>
          <w:p w14:paraId="592BBDF5">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b/>
                <w:bCs/>
                <w:color w:val="auto"/>
                <w:kern w:val="2"/>
                <w:sz w:val="22"/>
                <w:szCs w:val="22"/>
                <w:highlight w:val="none"/>
              </w:rPr>
              <w:t>[客观分]</w:t>
            </w:r>
            <w:r>
              <w:rPr>
                <w:rFonts w:hint="eastAsia" w:ascii="新宋体" w:hAnsi="新宋体" w:eastAsia="新宋体" w:cs="新宋体"/>
                <w:color w:val="auto"/>
                <w:kern w:val="2"/>
                <w:sz w:val="22"/>
                <w:szCs w:val="22"/>
                <w:highlight w:val="none"/>
                <w:lang w:val="en-US" w:eastAsia="zh-CN"/>
              </w:rPr>
              <w:t>4</w:t>
            </w:r>
            <w:r>
              <w:rPr>
                <w:rFonts w:hint="eastAsia" w:ascii="新宋体" w:hAnsi="新宋体" w:eastAsia="新宋体" w:cs="新宋体"/>
                <w:color w:val="auto"/>
                <w:kern w:val="2"/>
                <w:sz w:val="22"/>
                <w:szCs w:val="22"/>
                <w:highlight w:val="none"/>
              </w:rPr>
              <w:t>.投标产品销售业绩：</w:t>
            </w:r>
          </w:p>
          <w:p w14:paraId="38D66863">
            <w:pPr>
              <w:pStyle w:val="23"/>
              <w:spacing w:line="360" w:lineRule="auto"/>
              <w:ind w:firstLine="0" w:firstLineChars="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提供</w:t>
            </w:r>
            <w:r>
              <w:rPr>
                <w:rFonts w:hint="eastAsia" w:ascii="新宋体" w:hAnsi="新宋体" w:eastAsia="新宋体" w:cs="新宋体"/>
                <w:b/>
                <w:bCs/>
                <w:color w:val="auto"/>
                <w:sz w:val="22"/>
                <w:szCs w:val="22"/>
                <w:highlight w:val="none"/>
                <w:lang w:val="en-US" w:eastAsia="zh-CN"/>
              </w:rPr>
              <w:t>2020年以来与最终用户签订的任意</w:t>
            </w:r>
            <w:r>
              <w:rPr>
                <w:rFonts w:hint="eastAsia" w:ascii="新宋体" w:hAnsi="新宋体" w:eastAsia="新宋体" w:cs="新宋体"/>
                <w:b/>
                <w:bCs/>
                <w:color w:val="auto"/>
                <w:sz w:val="22"/>
                <w:szCs w:val="22"/>
                <w:highlight w:val="none"/>
              </w:rPr>
              <w:t>核心产品同型号产品合同复印件一份得1分，本项最高得</w:t>
            </w:r>
            <w:r>
              <w:rPr>
                <w:rFonts w:hint="eastAsia" w:ascii="新宋体" w:hAnsi="新宋体" w:eastAsia="新宋体" w:cs="新宋体"/>
                <w:b/>
                <w:bCs/>
                <w:color w:val="auto"/>
                <w:sz w:val="22"/>
                <w:szCs w:val="22"/>
                <w:highlight w:val="none"/>
                <w:lang w:val="en-US" w:eastAsia="zh-CN"/>
              </w:rPr>
              <w:t>1</w:t>
            </w:r>
            <w:r>
              <w:rPr>
                <w:rFonts w:hint="eastAsia" w:ascii="新宋体" w:hAnsi="新宋体" w:eastAsia="新宋体" w:cs="新宋体"/>
                <w:b/>
                <w:bCs/>
                <w:color w:val="auto"/>
                <w:sz w:val="22"/>
                <w:szCs w:val="22"/>
                <w:highlight w:val="none"/>
              </w:rPr>
              <w:t>分。非同型号产品的合同，不计入评分。</w:t>
            </w:r>
          </w:p>
          <w:p w14:paraId="6CC59A18">
            <w:pPr>
              <w:pStyle w:val="23"/>
              <w:spacing w:line="360" w:lineRule="auto"/>
              <w:ind w:firstLine="0" w:firstLineChars="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对省级以上主管部门认定的首台套产品，自纳入《省推广应用指导目录》起三年内参加政府采购活动，视同已具备相应销售业绩，业绩分为满分，提供相关的证明)备注：①根据投标文件中提供的业绩合同（复制件加盖投标人公章）进行评分，未提供或不符合以上条件不得分。</w:t>
            </w:r>
          </w:p>
          <w:p w14:paraId="7D0BDAD3">
            <w:pPr>
              <w:pStyle w:val="23"/>
              <w:spacing w:line="360" w:lineRule="auto"/>
              <w:ind w:firstLine="0" w:firstLineChars="0"/>
              <w:rPr>
                <w:rFonts w:hint="eastAsia" w:ascii="新宋体" w:hAnsi="新宋体" w:eastAsia="新宋体" w:cs="新宋体"/>
                <w:snapToGrid w:val="0"/>
                <w:color w:val="auto"/>
                <w:kern w:val="2"/>
                <w:sz w:val="22"/>
                <w:szCs w:val="22"/>
                <w:highlight w:val="none"/>
              </w:rPr>
            </w:pPr>
            <w:r>
              <w:rPr>
                <w:rFonts w:hint="eastAsia" w:ascii="新宋体" w:hAnsi="新宋体" w:eastAsia="新宋体" w:cs="新宋体"/>
                <w:b/>
                <w:bCs/>
                <w:color w:val="auto"/>
                <w:sz w:val="22"/>
                <w:szCs w:val="22"/>
                <w:highlight w:val="none"/>
              </w:rPr>
              <w:t>②</w:t>
            </w:r>
            <w:r>
              <w:rPr>
                <w:rFonts w:hint="eastAsia" w:ascii="新宋体" w:hAnsi="新宋体" w:eastAsia="新宋体" w:cs="新宋体"/>
                <w:b/>
                <w:bCs/>
                <w:color w:val="auto"/>
                <w:sz w:val="22"/>
                <w:szCs w:val="22"/>
                <w:highlight w:val="none"/>
                <w:lang w:val="en-US" w:eastAsia="zh-CN"/>
              </w:rPr>
              <w:t>任意</w:t>
            </w:r>
            <w:r>
              <w:rPr>
                <w:rFonts w:hint="eastAsia" w:ascii="新宋体" w:hAnsi="新宋体" w:eastAsia="新宋体" w:cs="新宋体"/>
                <w:b/>
                <w:bCs/>
                <w:color w:val="auto"/>
                <w:sz w:val="22"/>
                <w:szCs w:val="22"/>
                <w:highlight w:val="none"/>
              </w:rPr>
              <w:t>核心产品如为首台套产品以及产品核心技术高于国内领先水平，并具有明晰自主知识产权的“制造精品”产品，自认定之日起3年内视同已具备相应销售业绩，业绩分值为满分。根据投标文件中提供的相应证明材料（复制件加盖投标人公章）进行评分，未提供或不符合以上条件不得分。</w:t>
            </w:r>
          </w:p>
        </w:tc>
        <w:tc>
          <w:tcPr>
            <w:tcW w:w="725" w:type="dxa"/>
            <w:noWrap w:val="0"/>
            <w:vAlign w:val="center"/>
          </w:tcPr>
          <w:p w14:paraId="7EACDFF4">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分</w:t>
            </w:r>
          </w:p>
        </w:tc>
      </w:tr>
      <w:tr w14:paraId="54FE3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38" w:type="dxa"/>
            <w:vMerge w:val="continue"/>
            <w:noWrap w:val="0"/>
            <w:vAlign w:val="center"/>
          </w:tcPr>
          <w:p w14:paraId="7ACFA764">
            <w:pPr>
              <w:spacing w:line="360" w:lineRule="auto"/>
              <w:jc w:val="center"/>
              <w:rPr>
                <w:rFonts w:hint="eastAsia" w:ascii="新宋体" w:hAnsi="新宋体" w:eastAsia="新宋体" w:cs="新宋体"/>
                <w:color w:val="auto"/>
                <w:sz w:val="22"/>
                <w:szCs w:val="22"/>
                <w:highlight w:val="none"/>
              </w:rPr>
            </w:pPr>
          </w:p>
        </w:tc>
        <w:tc>
          <w:tcPr>
            <w:tcW w:w="1254" w:type="dxa"/>
            <w:vMerge w:val="continue"/>
            <w:noWrap w:val="0"/>
            <w:vAlign w:val="center"/>
          </w:tcPr>
          <w:p w14:paraId="0D5B5303">
            <w:pPr>
              <w:spacing w:line="360" w:lineRule="auto"/>
              <w:jc w:val="center"/>
              <w:rPr>
                <w:rFonts w:hint="eastAsia" w:ascii="新宋体" w:hAnsi="新宋体" w:eastAsia="新宋体" w:cs="新宋体"/>
                <w:color w:val="auto"/>
                <w:sz w:val="22"/>
                <w:szCs w:val="22"/>
                <w:highlight w:val="none"/>
              </w:rPr>
            </w:pPr>
          </w:p>
        </w:tc>
        <w:tc>
          <w:tcPr>
            <w:tcW w:w="7450" w:type="dxa"/>
            <w:noWrap w:val="0"/>
            <w:vAlign w:val="center"/>
          </w:tcPr>
          <w:p w14:paraId="03B6977F">
            <w:pPr>
              <w:ind w:left="105" w:leftChars="50" w:right="164" w:rightChars="78"/>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[客观分]</w:t>
            </w:r>
            <w:r>
              <w:rPr>
                <w:rFonts w:hint="eastAsia" w:ascii="新宋体" w:hAnsi="新宋体" w:eastAsia="新宋体" w:cs="新宋体"/>
                <w:b/>
                <w:bCs/>
                <w:color w:val="auto"/>
                <w:sz w:val="22"/>
                <w:szCs w:val="22"/>
                <w:highlight w:val="none"/>
                <w:lang w:val="en-US" w:eastAsia="zh-CN"/>
              </w:rPr>
              <w:t>5</w:t>
            </w:r>
            <w:r>
              <w:rPr>
                <w:rFonts w:hint="eastAsia" w:ascii="新宋体" w:hAnsi="新宋体" w:eastAsia="新宋体" w:cs="新宋体"/>
                <w:color w:val="auto"/>
                <w:sz w:val="22"/>
                <w:szCs w:val="22"/>
                <w:highlight w:val="none"/>
              </w:rPr>
              <w:t>.</w:t>
            </w:r>
            <w:r>
              <w:rPr>
                <w:rFonts w:hint="eastAsia" w:ascii="宋体" w:eastAsia="宋体"/>
                <w:b w:val="0"/>
                <w:color w:val="auto"/>
                <w:sz w:val="22"/>
                <w:szCs w:val="22"/>
                <w:highlight w:val="none"/>
              </w:rPr>
              <w:t>保修服务</w:t>
            </w:r>
          </w:p>
          <w:p w14:paraId="1746B6F3">
            <w:pPr>
              <w:ind w:left="105" w:leftChars="50" w:right="164" w:rightChars="78"/>
              <w:rPr>
                <w:rFonts w:hint="default" w:ascii="宋体" w:eastAsia="宋体"/>
                <w:b w:val="0"/>
                <w:color w:val="auto"/>
                <w:sz w:val="22"/>
                <w:szCs w:val="22"/>
                <w:highlight w:val="none"/>
                <w:lang w:val="en-US" w:eastAsia="zh-CN"/>
              </w:rPr>
            </w:pPr>
            <w:r>
              <w:rPr>
                <w:rFonts w:hint="eastAsia" w:ascii="宋体" w:eastAsia="宋体"/>
                <w:b w:val="0"/>
                <w:color w:val="auto"/>
                <w:sz w:val="22"/>
                <w:szCs w:val="22"/>
                <w:highlight w:val="none"/>
                <w:lang w:val="en-US" w:eastAsia="zh-CN"/>
              </w:rPr>
              <w:t>所有</w:t>
            </w:r>
            <w:r>
              <w:rPr>
                <w:rFonts w:hint="eastAsia" w:ascii="宋体" w:eastAsia="宋体"/>
                <w:b w:val="0"/>
                <w:color w:val="auto"/>
                <w:sz w:val="22"/>
                <w:szCs w:val="22"/>
                <w:highlight w:val="none"/>
              </w:rPr>
              <w:t>设备保修期超过招标文件要求的，每增加1年加1分，增加部分不足1年的不计分</w:t>
            </w:r>
            <w:r>
              <w:rPr>
                <w:rFonts w:hint="eastAsia" w:ascii="宋体" w:eastAsia="宋体"/>
                <w:b w:val="0"/>
                <w:color w:val="auto"/>
                <w:sz w:val="22"/>
                <w:szCs w:val="22"/>
                <w:highlight w:val="none"/>
                <w:lang w:eastAsia="zh-CN"/>
              </w:rPr>
              <w:t>，</w:t>
            </w:r>
            <w:r>
              <w:rPr>
                <w:rFonts w:hint="eastAsia" w:ascii="宋体" w:eastAsia="宋体"/>
                <w:b w:val="0"/>
                <w:color w:val="auto"/>
                <w:sz w:val="22"/>
                <w:szCs w:val="22"/>
                <w:highlight w:val="none"/>
                <w:lang w:val="en-US" w:eastAsia="zh-CN"/>
              </w:rPr>
              <w:t>本项得分最高1分。</w:t>
            </w:r>
          </w:p>
          <w:p w14:paraId="1D2008CB">
            <w:pPr>
              <w:pStyle w:val="23"/>
              <w:spacing w:line="360" w:lineRule="auto"/>
              <w:ind w:firstLine="0" w:firstLineChars="0"/>
              <w:rPr>
                <w:rFonts w:hint="eastAsia" w:ascii="新宋体" w:hAnsi="新宋体" w:eastAsia="新宋体" w:cs="新宋体"/>
                <w:b/>
                <w:bCs/>
                <w:color w:val="auto"/>
                <w:sz w:val="22"/>
                <w:szCs w:val="22"/>
                <w:highlight w:val="none"/>
              </w:rPr>
            </w:pPr>
            <w:r>
              <w:rPr>
                <w:rFonts w:hint="eastAsia" w:ascii="宋体"/>
                <w:b w:val="0"/>
                <w:color w:val="auto"/>
                <w:sz w:val="22"/>
                <w:szCs w:val="22"/>
                <w:highlight w:val="none"/>
                <w:lang w:val="en-US" w:eastAsia="zh-CN"/>
              </w:rPr>
              <w:t>须出具投标人承诺函。</w:t>
            </w:r>
          </w:p>
        </w:tc>
        <w:tc>
          <w:tcPr>
            <w:tcW w:w="725" w:type="dxa"/>
            <w:noWrap w:val="0"/>
            <w:vAlign w:val="center"/>
          </w:tcPr>
          <w:p w14:paraId="2113EF03">
            <w:pPr>
              <w:spacing w:line="360" w:lineRule="auto"/>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分</w:t>
            </w:r>
          </w:p>
        </w:tc>
      </w:tr>
      <w:tr w14:paraId="26D05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5" w:hRule="atLeast"/>
        </w:trPr>
        <w:tc>
          <w:tcPr>
            <w:tcW w:w="538" w:type="dxa"/>
            <w:vMerge w:val="continue"/>
            <w:noWrap w:val="0"/>
            <w:vAlign w:val="center"/>
          </w:tcPr>
          <w:p w14:paraId="3AB4E237">
            <w:pPr>
              <w:spacing w:line="360" w:lineRule="auto"/>
              <w:jc w:val="center"/>
              <w:rPr>
                <w:rFonts w:hint="eastAsia" w:ascii="新宋体" w:hAnsi="新宋体" w:eastAsia="新宋体" w:cs="新宋体"/>
                <w:color w:val="auto"/>
                <w:sz w:val="22"/>
                <w:szCs w:val="22"/>
                <w:highlight w:val="none"/>
              </w:rPr>
            </w:pPr>
          </w:p>
        </w:tc>
        <w:tc>
          <w:tcPr>
            <w:tcW w:w="1254" w:type="dxa"/>
            <w:vMerge w:val="continue"/>
            <w:noWrap w:val="0"/>
            <w:vAlign w:val="center"/>
          </w:tcPr>
          <w:p w14:paraId="55AA37D9">
            <w:pPr>
              <w:spacing w:line="360" w:lineRule="auto"/>
              <w:jc w:val="center"/>
              <w:rPr>
                <w:rFonts w:hint="eastAsia" w:ascii="新宋体" w:hAnsi="新宋体" w:eastAsia="新宋体" w:cs="新宋体"/>
                <w:color w:val="auto"/>
                <w:sz w:val="22"/>
                <w:szCs w:val="22"/>
                <w:highlight w:val="none"/>
              </w:rPr>
            </w:pPr>
          </w:p>
        </w:tc>
        <w:tc>
          <w:tcPr>
            <w:tcW w:w="7450" w:type="dxa"/>
            <w:noWrap w:val="0"/>
            <w:vAlign w:val="center"/>
          </w:tcPr>
          <w:p w14:paraId="73EA4399">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[客观分]</w:t>
            </w:r>
            <w:r>
              <w:rPr>
                <w:rFonts w:hint="eastAsia" w:ascii="新宋体" w:hAnsi="新宋体" w:eastAsia="新宋体" w:cs="新宋体"/>
                <w:b/>
                <w:bCs/>
                <w:color w:val="auto"/>
                <w:sz w:val="22"/>
                <w:szCs w:val="22"/>
                <w:highlight w:val="none"/>
                <w:lang w:val="en-US" w:eastAsia="zh-CN"/>
              </w:rPr>
              <w:t>6</w:t>
            </w:r>
            <w:r>
              <w:rPr>
                <w:rFonts w:hint="eastAsia" w:ascii="新宋体" w:hAnsi="新宋体" w:eastAsia="新宋体" w:cs="新宋体"/>
                <w:color w:val="auto"/>
                <w:sz w:val="22"/>
                <w:szCs w:val="22"/>
                <w:highlight w:val="none"/>
              </w:rPr>
              <w:t>.环境标志产品、节能产品评审</w:t>
            </w:r>
          </w:p>
          <w:p w14:paraId="77865AF7">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①</w:t>
            </w:r>
            <w:r>
              <w:rPr>
                <w:rFonts w:hint="eastAsia" w:ascii="新宋体" w:hAnsi="新宋体" w:eastAsia="新宋体" w:cs="新宋体"/>
                <w:color w:val="auto"/>
                <w:sz w:val="22"/>
                <w:szCs w:val="22"/>
                <w:highlight w:val="none"/>
                <w:lang w:val="en-US" w:eastAsia="zh-CN"/>
              </w:rPr>
              <w:t>任意</w:t>
            </w:r>
            <w:r>
              <w:rPr>
                <w:rFonts w:hint="eastAsia" w:ascii="新宋体" w:hAnsi="新宋体" w:eastAsia="新宋体" w:cs="新宋体"/>
                <w:color w:val="auto"/>
                <w:sz w:val="22"/>
                <w:szCs w:val="22"/>
                <w:highlight w:val="none"/>
              </w:rPr>
              <w:t>核心投标产品取得有效的节能产品认证证书的，得</w:t>
            </w:r>
            <w:r>
              <w:rPr>
                <w:rFonts w:hint="eastAsia" w:ascii="新宋体" w:hAnsi="新宋体" w:eastAsia="新宋体" w:cs="新宋体"/>
                <w:color w:val="auto"/>
                <w:sz w:val="22"/>
                <w:szCs w:val="22"/>
                <w:highlight w:val="none"/>
                <w:lang w:val="en-US" w:eastAsia="zh-CN"/>
              </w:rPr>
              <w:t>0.5</w:t>
            </w:r>
            <w:r>
              <w:rPr>
                <w:rFonts w:hint="eastAsia" w:ascii="新宋体" w:hAnsi="新宋体" w:eastAsia="新宋体" w:cs="新宋体"/>
                <w:color w:val="auto"/>
                <w:sz w:val="22"/>
                <w:szCs w:val="22"/>
                <w:highlight w:val="none"/>
              </w:rPr>
              <w:t>分，最高得</w:t>
            </w:r>
            <w:r>
              <w:rPr>
                <w:rFonts w:hint="eastAsia" w:ascii="新宋体" w:hAnsi="新宋体" w:eastAsia="新宋体" w:cs="新宋体"/>
                <w:color w:val="auto"/>
                <w:sz w:val="22"/>
                <w:szCs w:val="22"/>
                <w:highlight w:val="none"/>
                <w:lang w:val="en-US" w:eastAsia="zh-CN"/>
              </w:rPr>
              <w:t>0.5</w:t>
            </w:r>
            <w:r>
              <w:rPr>
                <w:rFonts w:hint="eastAsia" w:ascii="新宋体" w:hAnsi="新宋体" w:eastAsia="新宋体" w:cs="新宋体"/>
                <w:color w:val="auto"/>
                <w:sz w:val="22"/>
                <w:szCs w:val="22"/>
                <w:highlight w:val="none"/>
              </w:rPr>
              <w:t>分（</w:t>
            </w:r>
            <w:r>
              <w:rPr>
                <w:rFonts w:hint="eastAsia" w:ascii="新宋体" w:hAnsi="新宋体" w:eastAsia="新宋体" w:cs="新宋体"/>
                <w:color w:val="auto"/>
                <w:sz w:val="22"/>
                <w:szCs w:val="22"/>
                <w:highlight w:val="none"/>
                <w:lang w:val="en-US" w:eastAsia="zh-CN"/>
              </w:rPr>
              <w:t>未</w:t>
            </w:r>
            <w:r>
              <w:rPr>
                <w:rFonts w:hint="eastAsia" w:ascii="新宋体" w:hAnsi="新宋体" w:eastAsia="新宋体" w:cs="新宋体"/>
                <w:color w:val="auto"/>
                <w:sz w:val="22"/>
                <w:szCs w:val="22"/>
                <w:highlight w:val="none"/>
              </w:rPr>
              <w:t>列入强制采购节能产品清单目录的产品不计分）；</w:t>
            </w:r>
          </w:p>
          <w:p w14:paraId="1B1FD8B3">
            <w:pPr>
              <w:spacing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②</w:t>
            </w:r>
            <w:r>
              <w:rPr>
                <w:rFonts w:hint="eastAsia" w:ascii="新宋体" w:hAnsi="新宋体" w:eastAsia="新宋体" w:cs="新宋体"/>
                <w:color w:val="auto"/>
                <w:sz w:val="22"/>
                <w:szCs w:val="22"/>
                <w:highlight w:val="none"/>
                <w:lang w:val="en-US" w:eastAsia="zh-CN"/>
              </w:rPr>
              <w:t>任意</w:t>
            </w:r>
            <w:r>
              <w:rPr>
                <w:rFonts w:hint="eastAsia" w:ascii="新宋体" w:hAnsi="新宋体" w:eastAsia="新宋体" w:cs="新宋体"/>
                <w:color w:val="auto"/>
                <w:sz w:val="22"/>
                <w:szCs w:val="22"/>
                <w:highlight w:val="none"/>
              </w:rPr>
              <w:t>核心投标产品取得有效的环境标志产品认证证书的，得</w:t>
            </w:r>
            <w:r>
              <w:rPr>
                <w:rFonts w:hint="eastAsia" w:ascii="新宋体" w:hAnsi="新宋体" w:eastAsia="新宋体" w:cs="新宋体"/>
                <w:color w:val="auto"/>
                <w:sz w:val="22"/>
                <w:szCs w:val="22"/>
                <w:highlight w:val="none"/>
                <w:lang w:val="en-US" w:eastAsia="zh-CN"/>
              </w:rPr>
              <w:t>0.5</w:t>
            </w:r>
            <w:r>
              <w:rPr>
                <w:rFonts w:hint="eastAsia" w:ascii="新宋体" w:hAnsi="新宋体" w:eastAsia="新宋体" w:cs="新宋体"/>
                <w:color w:val="auto"/>
                <w:sz w:val="22"/>
                <w:szCs w:val="22"/>
                <w:highlight w:val="none"/>
              </w:rPr>
              <w:t>分，最高得</w:t>
            </w:r>
            <w:r>
              <w:rPr>
                <w:rFonts w:hint="eastAsia" w:ascii="新宋体" w:hAnsi="新宋体" w:eastAsia="新宋体" w:cs="新宋体"/>
                <w:color w:val="auto"/>
                <w:sz w:val="22"/>
                <w:szCs w:val="22"/>
                <w:highlight w:val="none"/>
                <w:lang w:val="en-US" w:eastAsia="zh-CN"/>
              </w:rPr>
              <w:t>0.5</w:t>
            </w:r>
            <w:r>
              <w:rPr>
                <w:rFonts w:hint="eastAsia" w:ascii="新宋体" w:hAnsi="新宋体" w:eastAsia="新宋体" w:cs="新宋体"/>
                <w:color w:val="auto"/>
                <w:sz w:val="22"/>
                <w:szCs w:val="22"/>
                <w:highlight w:val="none"/>
              </w:rPr>
              <w:t>分。</w:t>
            </w:r>
          </w:p>
          <w:p w14:paraId="0BC274E6">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备注：提供国家确定的认证机构出具的、处于有效期之内的认证证书（复制件加盖投标人公章）。</w:t>
            </w:r>
          </w:p>
        </w:tc>
        <w:tc>
          <w:tcPr>
            <w:tcW w:w="725" w:type="dxa"/>
            <w:noWrap w:val="0"/>
            <w:vAlign w:val="center"/>
          </w:tcPr>
          <w:p w14:paraId="5F3F89F8">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分</w:t>
            </w:r>
          </w:p>
        </w:tc>
      </w:tr>
      <w:tr w14:paraId="0ECC4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8" w:type="dxa"/>
            <w:vMerge w:val="restart"/>
            <w:noWrap w:val="0"/>
            <w:vAlign w:val="center"/>
          </w:tcPr>
          <w:p w14:paraId="44839132">
            <w:pPr>
              <w:spacing w:line="360" w:lineRule="auto"/>
              <w:ind w:firstLine="110" w:firstLineChars="50"/>
              <w:rPr>
                <w:rFonts w:hint="eastAsia" w:ascii="新宋体" w:hAnsi="新宋体" w:eastAsia="新宋体" w:cs="新宋体"/>
                <w:color w:val="auto"/>
                <w:sz w:val="22"/>
                <w:szCs w:val="22"/>
                <w:highlight w:val="none"/>
              </w:rPr>
            </w:pPr>
          </w:p>
          <w:p w14:paraId="1BBA9EC5">
            <w:pPr>
              <w:spacing w:line="360" w:lineRule="auto"/>
              <w:ind w:firstLine="110" w:firstLineChars="50"/>
              <w:rPr>
                <w:rFonts w:hint="eastAsia" w:ascii="新宋体" w:hAnsi="新宋体" w:eastAsia="新宋体" w:cs="新宋体"/>
                <w:color w:val="auto"/>
                <w:sz w:val="22"/>
                <w:szCs w:val="22"/>
                <w:highlight w:val="none"/>
              </w:rPr>
            </w:pPr>
          </w:p>
          <w:p w14:paraId="41B510E7">
            <w:pPr>
              <w:spacing w:line="360" w:lineRule="auto"/>
              <w:ind w:firstLine="110" w:firstLineChars="5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二</w:t>
            </w:r>
          </w:p>
        </w:tc>
        <w:tc>
          <w:tcPr>
            <w:tcW w:w="1254" w:type="dxa"/>
            <w:vMerge w:val="restart"/>
            <w:noWrap w:val="0"/>
            <w:vAlign w:val="center"/>
          </w:tcPr>
          <w:p w14:paraId="153831F2">
            <w:pPr>
              <w:pStyle w:val="23"/>
              <w:spacing w:line="360" w:lineRule="auto"/>
              <w:ind w:firstLine="0" w:firstLineChars="0"/>
              <w:jc w:val="center"/>
              <w:rPr>
                <w:rFonts w:hint="eastAsia" w:ascii="新宋体" w:hAnsi="新宋体" w:eastAsia="新宋体" w:cs="新宋体"/>
                <w:color w:val="auto"/>
                <w:kern w:val="2"/>
                <w:sz w:val="22"/>
                <w:szCs w:val="22"/>
                <w:highlight w:val="none"/>
              </w:rPr>
            </w:pPr>
          </w:p>
          <w:p w14:paraId="39695D34">
            <w:pPr>
              <w:pStyle w:val="23"/>
              <w:spacing w:line="360" w:lineRule="auto"/>
              <w:ind w:firstLine="0" w:firstLineChars="0"/>
              <w:jc w:val="center"/>
              <w:rPr>
                <w:rFonts w:hint="eastAsia" w:ascii="新宋体" w:hAnsi="新宋体" w:eastAsia="新宋体" w:cs="新宋体"/>
                <w:color w:val="auto"/>
                <w:kern w:val="2"/>
                <w:sz w:val="22"/>
                <w:szCs w:val="22"/>
                <w:highlight w:val="none"/>
              </w:rPr>
            </w:pPr>
          </w:p>
          <w:p w14:paraId="0CFBE2A8">
            <w:pPr>
              <w:pStyle w:val="23"/>
              <w:spacing w:line="360" w:lineRule="auto"/>
              <w:ind w:firstLine="0" w:firstLineChars="0"/>
              <w:jc w:val="center"/>
              <w:rPr>
                <w:rFonts w:hint="eastAsia" w:ascii="新宋体" w:hAnsi="新宋体" w:eastAsia="新宋体" w:cs="新宋体"/>
                <w:color w:val="auto"/>
                <w:kern w:val="2"/>
                <w:sz w:val="22"/>
                <w:szCs w:val="22"/>
                <w:highlight w:val="none"/>
              </w:rPr>
            </w:pPr>
          </w:p>
          <w:p w14:paraId="6973AAD8">
            <w:pPr>
              <w:pStyle w:val="23"/>
              <w:spacing w:line="360" w:lineRule="auto"/>
              <w:ind w:firstLine="0" w:firstLineChars="0"/>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技术</w:t>
            </w:r>
          </w:p>
          <w:p w14:paraId="379D2620">
            <w:pPr>
              <w:pStyle w:val="23"/>
              <w:spacing w:line="360" w:lineRule="auto"/>
              <w:ind w:firstLine="0" w:firstLineChars="0"/>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部分</w:t>
            </w:r>
          </w:p>
          <w:p w14:paraId="13AC8367">
            <w:pPr>
              <w:pStyle w:val="23"/>
              <w:spacing w:line="360" w:lineRule="auto"/>
              <w:ind w:firstLine="0" w:firstLineChars="0"/>
              <w:jc w:val="center"/>
              <w:rPr>
                <w:rFonts w:hint="eastAsia" w:ascii="新宋体" w:hAnsi="新宋体" w:eastAsia="新宋体" w:cs="新宋体"/>
                <w:color w:val="auto"/>
                <w:kern w:val="2"/>
                <w:sz w:val="22"/>
                <w:szCs w:val="22"/>
                <w:highlight w:val="none"/>
              </w:rPr>
            </w:pPr>
            <w:r>
              <w:rPr>
                <w:rFonts w:hint="eastAsia" w:ascii="新宋体" w:hAnsi="新宋体" w:eastAsia="新宋体" w:cs="新宋体"/>
                <w:color w:val="auto"/>
                <w:kern w:val="2"/>
                <w:sz w:val="22"/>
                <w:szCs w:val="22"/>
                <w:highlight w:val="none"/>
              </w:rPr>
              <w:t>（</w:t>
            </w:r>
            <w:r>
              <w:rPr>
                <w:rFonts w:hint="eastAsia" w:ascii="新宋体" w:hAnsi="新宋体" w:eastAsia="新宋体" w:cs="新宋体"/>
                <w:color w:val="auto"/>
                <w:kern w:val="2"/>
                <w:sz w:val="22"/>
                <w:szCs w:val="22"/>
                <w:highlight w:val="none"/>
                <w:lang w:val="en-US" w:eastAsia="zh-CN"/>
              </w:rPr>
              <w:t>21</w:t>
            </w:r>
            <w:r>
              <w:rPr>
                <w:rFonts w:hint="eastAsia" w:ascii="新宋体" w:hAnsi="新宋体" w:eastAsia="新宋体" w:cs="新宋体"/>
                <w:color w:val="auto"/>
                <w:kern w:val="2"/>
                <w:sz w:val="22"/>
                <w:szCs w:val="22"/>
                <w:highlight w:val="none"/>
              </w:rPr>
              <w:t>分）</w:t>
            </w:r>
          </w:p>
        </w:tc>
        <w:tc>
          <w:tcPr>
            <w:tcW w:w="7450" w:type="dxa"/>
            <w:noWrap w:val="0"/>
            <w:vAlign w:val="center"/>
          </w:tcPr>
          <w:p w14:paraId="0D3A5CFA">
            <w:pPr>
              <w:autoSpaceDE w:val="0"/>
              <w:autoSpaceDN w:val="0"/>
              <w:spacing w:after="120"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[主观分]</w:t>
            </w:r>
            <w:r>
              <w:rPr>
                <w:rFonts w:hint="eastAsia" w:ascii="新宋体" w:hAnsi="新宋体" w:eastAsia="新宋体" w:cs="新宋体"/>
                <w:color w:val="auto"/>
                <w:sz w:val="22"/>
                <w:szCs w:val="22"/>
                <w:highlight w:val="none"/>
                <w:lang w:val="en-US" w:eastAsia="zh-CN"/>
              </w:rPr>
              <w:t>7</w:t>
            </w:r>
            <w:r>
              <w:rPr>
                <w:rFonts w:hint="eastAsia" w:ascii="新宋体" w:hAnsi="新宋体" w:eastAsia="新宋体" w:cs="新宋体"/>
                <w:color w:val="auto"/>
                <w:sz w:val="22"/>
                <w:szCs w:val="22"/>
                <w:highlight w:val="none"/>
              </w:rPr>
              <w:t>.安装调试方案，包括但不限于人员的安排、时间进度的规划，对设备的调试进度安排，调试的步骤、措施，问题的解决方案等内容进行评价</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4分，3.5分，3分，2分，1分，0.5分，0分</w:t>
            </w:r>
            <w:r>
              <w:rPr>
                <w:rFonts w:hint="eastAsia" w:ascii="新宋体" w:hAnsi="新宋体" w:eastAsia="新宋体" w:cs="新宋体"/>
                <w:color w:val="auto"/>
                <w:sz w:val="22"/>
                <w:szCs w:val="22"/>
                <w:highlight w:val="none"/>
                <w:lang w:eastAsia="zh-CN"/>
              </w:rPr>
              <w:t>）。</w:t>
            </w:r>
          </w:p>
        </w:tc>
        <w:tc>
          <w:tcPr>
            <w:tcW w:w="725" w:type="dxa"/>
            <w:noWrap w:val="0"/>
            <w:vAlign w:val="center"/>
          </w:tcPr>
          <w:p w14:paraId="31127FF5">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rPr>
              <w:t>分</w:t>
            </w:r>
          </w:p>
        </w:tc>
      </w:tr>
      <w:tr w14:paraId="3B37D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8" w:type="dxa"/>
            <w:vMerge w:val="continue"/>
            <w:noWrap w:val="0"/>
            <w:vAlign w:val="center"/>
          </w:tcPr>
          <w:p w14:paraId="005D83B7">
            <w:pPr>
              <w:spacing w:line="360" w:lineRule="auto"/>
              <w:ind w:firstLine="110" w:firstLineChars="50"/>
              <w:rPr>
                <w:rFonts w:hint="eastAsia" w:ascii="新宋体" w:hAnsi="新宋体" w:eastAsia="新宋体" w:cs="新宋体"/>
                <w:color w:val="auto"/>
                <w:sz w:val="22"/>
                <w:szCs w:val="22"/>
                <w:highlight w:val="none"/>
              </w:rPr>
            </w:pPr>
          </w:p>
        </w:tc>
        <w:tc>
          <w:tcPr>
            <w:tcW w:w="1254" w:type="dxa"/>
            <w:vMerge w:val="continue"/>
            <w:noWrap w:val="0"/>
            <w:vAlign w:val="center"/>
          </w:tcPr>
          <w:p w14:paraId="6FF0A542">
            <w:pPr>
              <w:pStyle w:val="23"/>
              <w:spacing w:line="360" w:lineRule="auto"/>
              <w:ind w:firstLine="0" w:firstLineChars="0"/>
              <w:jc w:val="center"/>
              <w:rPr>
                <w:rFonts w:hint="eastAsia" w:ascii="新宋体" w:hAnsi="新宋体" w:eastAsia="新宋体" w:cs="新宋体"/>
                <w:color w:val="auto"/>
                <w:kern w:val="2"/>
                <w:sz w:val="22"/>
                <w:szCs w:val="22"/>
                <w:highlight w:val="none"/>
              </w:rPr>
            </w:pPr>
          </w:p>
        </w:tc>
        <w:tc>
          <w:tcPr>
            <w:tcW w:w="7450" w:type="dxa"/>
            <w:noWrap w:val="0"/>
            <w:vAlign w:val="center"/>
          </w:tcPr>
          <w:p w14:paraId="056602E0">
            <w:pPr>
              <w:autoSpaceDE w:val="0"/>
              <w:autoSpaceDN w:val="0"/>
              <w:spacing w:after="120"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[主观分]</w:t>
            </w:r>
            <w:r>
              <w:rPr>
                <w:rFonts w:hint="eastAsia" w:ascii="新宋体" w:hAnsi="新宋体" w:eastAsia="新宋体" w:cs="新宋体"/>
                <w:color w:val="auto"/>
                <w:sz w:val="22"/>
                <w:szCs w:val="22"/>
                <w:highlight w:val="none"/>
                <w:lang w:val="en-US" w:eastAsia="zh-CN"/>
              </w:rPr>
              <w:t>8</w:t>
            </w:r>
            <w:r>
              <w:rPr>
                <w:rFonts w:hint="eastAsia" w:ascii="新宋体" w:hAnsi="新宋体" w:eastAsia="新宋体" w:cs="新宋体"/>
                <w:color w:val="auto"/>
                <w:sz w:val="22"/>
                <w:szCs w:val="22"/>
                <w:highlight w:val="none"/>
              </w:rPr>
              <w:t>.培训方案，包括但不限于培训对象、课时安排、师资力量安排等内容进行评价</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3分，2.5分，2分，1分，0.5分，0分</w:t>
            </w:r>
            <w:r>
              <w:rPr>
                <w:rFonts w:hint="eastAsia" w:ascii="新宋体" w:hAnsi="新宋体" w:eastAsia="新宋体" w:cs="新宋体"/>
                <w:color w:val="auto"/>
                <w:sz w:val="22"/>
                <w:szCs w:val="22"/>
                <w:highlight w:val="none"/>
                <w:lang w:eastAsia="zh-CN"/>
              </w:rPr>
              <w:t>）。</w:t>
            </w:r>
          </w:p>
        </w:tc>
        <w:tc>
          <w:tcPr>
            <w:tcW w:w="725" w:type="dxa"/>
            <w:noWrap w:val="0"/>
            <w:vAlign w:val="center"/>
          </w:tcPr>
          <w:p w14:paraId="72436BE4">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w:t>
            </w:r>
          </w:p>
        </w:tc>
      </w:tr>
      <w:tr w14:paraId="609D1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3" w:hRule="atLeast"/>
        </w:trPr>
        <w:tc>
          <w:tcPr>
            <w:tcW w:w="538" w:type="dxa"/>
            <w:vMerge w:val="continue"/>
            <w:noWrap w:val="0"/>
            <w:vAlign w:val="center"/>
          </w:tcPr>
          <w:p w14:paraId="2AE4ADBA">
            <w:pPr>
              <w:spacing w:line="360" w:lineRule="auto"/>
              <w:ind w:firstLine="110" w:firstLineChars="50"/>
              <w:rPr>
                <w:rFonts w:hint="eastAsia" w:ascii="新宋体" w:hAnsi="新宋体" w:eastAsia="新宋体" w:cs="新宋体"/>
                <w:color w:val="auto"/>
                <w:sz w:val="22"/>
                <w:szCs w:val="22"/>
                <w:highlight w:val="none"/>
              </w:rPr>
            </w:pPr>
          </w:p>
        </w:tc>
        <w:tc>
          <w:tcPr>
            <w:tcW w:w="1254" w:type="dxa"/>
            <w:vMerge w:val="continue"/>
            <w:noWrap w:val="0"/>
            <w:vAlign w:val="center"/>
          </w:tcPr>
          <w:p w14:paraId="4B8378B8">
            <w:pPr>
              <w:pStyle w:val="23"/>
              <w:spacing w:line="360" w:lineRule="auto"/>
              <w:ind w:firstLine="0" w:firstLineChars="0"/>
              <w:jc w:val="center"/>
              <w:rPr>
                <w:rFonts w:hint="eastAsia" w:ascii="新宋体" w:hAnsi="新宋体" w:eastAsia="新宋体" w:cs="新宋体"/>
                <w:color w:val="auto"/>
                <w:kern w:val="2"/>
                <w:sz w:val="22"/>
                <w:szCs w:val="22"/>
                <w:highlight w:val="none"/>
              </w:rPr>
            </w:pPr>
          </w:p>
        </w:tc>
        <w:tc>
          <w:tcPr>
            <w:tcW w:w="7450" w:type="dxa"/>
            <w:noWrap w:val="0"/>
            <w:vAlign w:val="center"/>
          </w:tcPr>
          <w:p w14:paraId="3A5734A8">
            <w:pPr>
              <w:pStyle w:val="23"/>
              <w:spacing w:line="360" w:lineRule="auto"/>
              <w:ind w:firstLine="0" w:firstLineChars="0"/>
              <w:rPr>
                <w:rFonts w:hint="eastAsia" w:ascii="新宋体" w:hAnsi="新宋体" w:eastAsia="新宋体" w:cs="新宋体"/>
                <w:color w:val="auto"/>
                <w:kern w:val="2"/>
                <w:sz w:val="22"/>
                <w:szCs w:val="22"/>
                <w:highlight w:val="none"/>
              </w:rPr>
            </w:pPr>
            <w:r>
              <w:rPr>
                <w:rFonts w:hint="eastAsia" w:ascii="新宋体" w:hAnsi="新宋体" w:eastAsia="新宋体" w:cs="新宋体"/>
                <w:b/>
                <w:bCs/>
                <w:color w:val="auto"/>
                <w:kern w:val="2"/>
                <w:sz w:val="22"/>
                <w:szCs w:val="22"/>
                <w:highlight w:val="none"/>
              </w:rPr>
              <w:t>[主观分]</w:t>
            </w:r>
            <w:r>
              <w:rPr>
                <w:rFonts w:hint="eastAsia" w:ascii="新宋体" w:hAnsi="新宋体" w:eastAsia="新宋体" w:cs="新宋体"/>
                <w:color w:val="auto"/>
                <w:kern w:val="2"/>
                <w:sz w:val="22"/>
                <w:szCs w:val="22"/>
                <w:highlight w:val="none"/>
                <w:lang w:val="en-US" w:eastAsia="zh-CN"/>
              </w:rPr>
              <w:t>9</w:t>
            </w:r>
            <w:r>
              <w:rPr>
                <w:rFonts w:hint="eastAsia" w:ascii="新宋体" w:hAnsi="新宋体" w:eastAsia="新宋体" w:cs="新宋体"/>
                <w:color w:val="auto"/>
                <w:kern w:val="2"/>
                <w:sz w:val="22"/>
                <w:szCs w:val="22"/>
                <w:highlight w:val="none"/>
              </w:rPr>
              <w:t>.</w:t>
            </w:r>
            <w:r>
              <w:rPr>
                <w:rFonts w:hint="eastAsia" w:ascii="新宋体" w:hAnsi="新宋体" w:eastAsia="新宋体" w:cs="新宋体"/>
                <w:snapToGrid w:val="0"/>
                <w:color w:val="auto"/>
                <w:kern w:val="2"/>
                <w:sz w:val="22"/>
                <w:szCs w:val="22"/>
                <w:highlight w:val="none"/>
              </w:rPr>
              <w:t>售后</w:t>
            </w:r>
            <w:r>
              <w:rPr>
                <w:rFonts w:hint="eastAsia" w:ascii="新宋体" w:hAnsi="新宋体" w:eastAsia="新宋体" w:cs="新宋体"/>
                <w:color w:val="auto"/>
                <w:sz w:val="22"/>
                <w:szCs w:val="22"/>
                <w:highlight w:val="none"/>
              </w:rPr>
              <w:t>服务计划</w:t>
            </w:r>
            <w:r>
              <w:rPr>
                <w:rFonts w:hint="eastAsia" w:ascii="新宋体" w:hAnsi="新宋体" w:eastAsia="新宋体" w:cs="新宋体"/>
                <w:snapToGrid w:val="0"/>
                <w:color w:val="auto"/>
                <w:kern w:val="2"/>
                <w:sz w:val="22"/>
                <w:szCs w:val="22"/>
                <w:highlight w:val="none"/>
              </w:rPr>
              <w:t>，包括</w:t>
            </w:r>
            <w:r>
              <w:rPr>
                <w:rFonts w:hint="eastAsia" w:ascii="新宋体" w:hAnsi="新宋体" w:eastAsia="新宋体" w:cs="新宋体"/>
                <w:color w:val="auto"/>
                <w:kern w:val="2"/>
                <w:sz w:val="22"/>
                <w:szCs w:val="22"/>
                <w:highlight w:val="none"/>
              </w:rPr>
              <w:t>但不限于服务响应时间、故障解决方案、技术服务人员、售后服务机构备品备件储备情况等内容进行评价</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5分，4.5分，4分，2分，1分，0.5分，0分</w:t>
            </w:r>
            <w:r>
              <w:rPr>
                <w:rFonts w:hint="eastAsia" w:ascii="新宋体" w:hAnsi="新宋体" w:eastAsia="新宋体" w:cs="新宋体"/>
                <w:color w:val="auto"/>
                <w:sz w:val="22"/>
                <w:szCs w:val="22"/>
                <w:highlight w:val="none"/>
                <w:lang w:eastAsia="zh-CN"/>
              </w:rPr>
              <w:t>）。</w:t>
            </w:r>
          </w:p>
        </w:tc>
        <w:tc>
          <w:tcPr>
            <w:tcW w:w="725" w:type="dxa"/>
            <w:noWrap w:val="0"/>
            <w:vAlign w:val="center"/>
          </w:tcPr>
          <w:p w14:paraId="2D4243DF">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rPr>
              <w:t>分</w:t>
            </w:r>
          </w:p>
        </w:tc>
      </w:tr>
      <w:tr w14:paraId="2E1FA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8" w:type="dxa"/>
            <w:vMerge w:val="continue"/>
            <w:noWrap w:val="0"/>
            <w:vAlign w:val="center"/>
          </w:tcPr>
          <w:p w14:paraId="2BF5E3C8">
            <w:pPr>
              <w:spacing w:line="360" w:lineRule="auto"/>
              <w:ind w:firstLine="110" w:firstLineChars="50"/>
              <w:rPr>
                <w:rFonts w:hint="eastAsia" w:ascii="新宋体" w:hAnsi="新宋体" w:eastAsia="新宋体" w:cs="新宋体"/>
                <w:color w:val="auto"/>
                <w:sz w:val="22"/>
                <w:szCs w:val="22"/>
                <w:highlight w:val="none"/>
              </w:rPr>
            </w:pPr>
          </w:p>
        </w:tc>
        <w:tc>
          <w:tcPr>
            <w:tcW w:w="1254" w:type="dxa"/>
            <w:vMerge w:val="continue"/>
            <w:noWrap w:val="0"/>
            <w:vAlign w:val="center"/>
          </w:tcPr>
          <w:p w14:paraId="5826ABC6">
            <w:pPr>
              <w:pStyle w:val="23"/>
              <w:spacing w:line="360" w:lineRule="auto"/>
              <w:ind w:firstLine="0" w:firstLineChars="0"/>
              <w:jc w:val="center"/>
              <w:rPr>
                <w:rFonts w:hint="eastAsia" w:ascii="新宋体" w:hAnsi="新宋体" w:eastAsia="新宋体" w:cs="新宋体"/>
                <w:color w:val="auto"/>
                <w:kern w:val="2"/>
                <w:sz w:val="22"/>
                <w:szCs w:val="22"/>
                <w:highlight w:val="none"/>
              </w:rPr>
            </w:pPr>
          </w:p>
        </w:tc>
        <w:tc>
          <w:tcPr>
            <w:tcW w:w="7450" w:type="dxa"/>
            <w:noWrap w:val="0"/>
            <w:vAlign w:val="center"/>
          </w:tcPr>
          <w:p w14:paraId="796C6CBC">
            <w:pPr>
              <w:autoSpaceDE w:val="0"/>
              <w:autoSpaceDN w:val="0"/>
              <w:spacing w:after="120" w:line="360" w:lineRule="auto"/>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[主观分]</w:t>
            </w:r>
            <w:r>
              <w:rPr>
                <w:rFonts w:hint="eastAsia" w:ascii="新宋体" w:hAnsi="新宋体" w:eastAsia="新宋体" w:cs="新宋体"/>
                <w:color w:val="auto"/>
                <w:sz w:val="22"/>
                <w:szCs w:val="22"/>
                <w:highlight w:val="none"/>
                <w:lang w:val="en-US" w:eastAsia="zh-CN"/>
              </w:rPr>
              <w:t>10</w:t>
            </w:r>
            <w:r>
              <w:rPr>
                <w:rFonts w:hint="eastAsia" w:ascii="新宋体" w:hAnsi="新宋体" w:eastAsia="新宋体" w:cs="新宋体"/>
                <w:color w:val="auto"/>
                <w:sz w:val="22"/>
                <w:szCs w:val="22"/>
                <w:highlight w:val="none"/>
              </w:rPr>
              <w:t>.质保期后主要零配件及易损件价格、全保价格、维修服务费价格等报价的合理性进行评价</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3分，2.5分，2分，1分，0.5分，0分</w:t>
            </w:r>
            <w:r>
              <w:rPr>
                <w:rFonts w:hint="eastAsia" w:ascii="新宋体" w:hAnsi="新宋体" w:eastAsia="新宋体" w:cs="新宋体"/>
                <w:color w:val="auto"/>
                <w:sz w:val="22"/>
                <w:szCs w:val="22"/>
                <w:highlight w:val="none"/>
                <w:lang w:eastAsia="zh-CN"/>
              </w:rPr>
              <w:t>）。</w:t>
            </w:r>
          </w:p>
        </w:tc>
        <w:tc>
          <w:tcPr>
            <w:tcW w:w="725" w:type="dxa"/>
            <w:noWrap w:val="0"/>
            <w:vAlign w:val="center"/>
          </w:tcPr>
          <w:p w14:paraId="21F1E9FA">
            <w:pPr>
              <w:spacing w:line="36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w:t>
            </w:r>
          </w:p>
        </w:tc>
      </w:tr>
      <w:tr w14:paraId="01ED6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8" w:type="dxa"/>
            <w:vMerge w:val="continue"/>
            <w:noWrap w:val="0"/>
            <w:vAlign w:val="center"/>
          </w:tcPr>
          <w:p w14:paraId="3B9D020E">
            <w:pPr>
              <w:spacing w:line="360" w:lineRule="auto"/>
              <w:ind w:firstLine="110" w:firstLineChars="50"/>
              <w:rPr>
                <w:rFonts w:hint="eastAsia" w:ascii="新宋体" w:hAnsi="新宋体" w:eastAsia="新宋体" w:cs="新宋体"/>
                <w:color w:val="auto"/>
                <w:sz w:val="22"/>
                <w:szCs w:val="22"/>
                <w:highlight w:val="none"/>
              </w:rPr>
            </w:pPr>
          </w:p>
        </w:tc>
        <w:tc>
          <w:tcPr>
            <w:tcW w:w="1254" w:type="dxa"/>
            <w:vMerge w:val="continue"/>
            <w:noWrap w:val="0"/>
            <w:vAlign w:val="center"/>
          </w:tcPr>
          <w:p w14:paraId="7C3751DE">
            <w:pPr>
              <w:pStyle w:val="23"/>
              <w:spacing w:line="360" w:lineRule="auto"/>
              <w:ind w:firstLine="0" w:firstLineChars="0"/>
              <w:jc w:val="center"/>
              <w:rPr>
                <w:rFonts w:hint="eastAsia" w:ascii="新宋体" w:hAnsi="新宋体" w:eastAsia="新宋体" w:cs="新宋体"/>
                <w:color w:val="auto"/>
                <w:kern w:val="2"/>
                <w:sz w:val="22"/>
                <w:szCs w:val="22"/>
                <w:highlight w:val="none"/>
              </w:rPr>
            </w:pPr>
          </w:p>
        </w:tc>
        <w:tc>
          <w:tcPr>
            <w:tcW w:w="7450" w:type="dxa"/>
            <w:noWrap w:val="0"/>
            <w:vAlign w:val="center"/>
          </w:tcPr>
          <w:p w14:paraId="05FCB9D4">
            <w:pPr>
              <w:autoSpaceDE w:val="0"/>
              <w:autoSpaceDN w:val="0"/>
              <w:spacing w:after="120"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[主观分]</w:t>
            </w:r>
            <w:r>
              <w:rPr>
                <w:rFonts w:hint="eastAsia" w:ascii="新宋体" w:hAnsi="新宋体" w:eastAsia="新宋体" w:cs="新宋体"/>
                <w:color w:val="auto"/>
                <w:sz w:val="22"/>
                <w:szCs w:val="22"/>
                <w:highlight w:val="none"/>
                <w:lang w:val="en-US" w:eastAsia="zh-CN"/>
              </w:rPr>
              <w:t>11</w:t>
            </w:r>
            <w:r>
              <w:rPr>
                <w:rFonts w:hint="eastAsia" w:ascii="新宋体" w:hAnsi="新宋体" w:eastAsia="新宋体" w:cs="新宋体"/>
                <w:color w:val="auto"/>
                <w:sz w:val="22"/>
                <w:szCs w:val="22"/>
                <w:highlight w:val="none"/>
              </w:rPr>
              <w:t>.</w:t>
            </w:r>
            <w:r>
              <w:rPr>
                <w:rFonts w:hint="eastAsia" w:ascii="宋体" w:hAnsi="宋体" w:cs="宋体"/>
                <w:color w:val="auto"/>
                <w:kern w:val="0"/>
                <w:sz w:val="22"/>
                <w:szCs w:val="22"/>
                <w:highlight w:val="none"/>
                <w:lang w:val="en-US" w:eastAsia="zh-CN"/>
              </w:rPr>
              <w:t>产品</w:t>
            </w:r>
            <w:r>
              <w:rPr>
                <w:rFonts w:hint="eastAsia" w:ascii="宋体" w:hAnsi="宋体" w:eastAsia="宋体" w:cs="宋体"/>
                <w:color w:val="auto"/>
                <w:kern w:val="0"/>
                <w:sz w:val="22"/>
                <w:szCs w:val="22"/>
                <w:highlight w:val="none"/>
              </w:rPr>
              <w:t>质量保障措施</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根据投标人提供的实施</w:t>
            </w:r>
            <w:r>
              <w:rPr>
                <w:rFonts w:hint="eastAsia" w:ascii="宋体" w:hAnsi="宋体" w:cs="宋体"/>
                <w:color w:val="auto"/>
                <w:kern w:val="0"/>
                <w:sz w:val="22"/>
                <w:szCs w:val="22"/>
                <w:highlight w:val="none"/>
                <w:lang w:val="en-US" w:eastAsia="zh-CN"/>
              </w:rPr>
              <w:t>的</w:t>
            </w:r>
            <w:r>
              <w:rPr>
                <w:rFonts w:hint="eastAsia" w:ascii="宋体" w:hAnsi="宋体" w:eastAsia="宋体" w:cs="宋体"/>
                <w:color w:val="auto"/>
                <w:kern w:val="0"/>
                <w:sz w:val="22"/>
                <w:szCs w:val="22"/>
                <w:highlight w:val="none"/>
              </w:rPr>
              <w:t>质量保障措施的合理性、全面性等综合评价</w:t>
            </w:r>
            <w:r>
              <w:rPr>
                <w:rFonts w:hint="eastAsia" w:ascii="宋体" w:hAnsi="宋体" w:cs="宋体"/>
                <w:color w:val="auto"/>
                <w:kern w:val="0"/>
                <w:sz w:val="22"/>
                <w:szCs w:val="22"/>
                <w:highlight w:val="none"/>
                <w:lang w:eastAsia="zh-CN"/>
              </w:rPr>
              <w:t>。</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3分，2.5分，2分，1分，0.5分，0分</w:t>
            </w:r>
            <w:r>
              <w:rPr>
                <w:rFonts w:hint="eastAsia" w:ascii="新宋体" w:hAnsi="新宋体" w:eastAsia="新宋体" w:cs="新宋体"/>
                <w:color w:val="auto"/>
                <w:sz w:val="22"/>
                <w:szCs w:val="22"/>
                <w:highlight w:val="none"/>
                <w:lang w:eastAsia="zh-CN"/>
              </w:rPr>
              <w:t>）。</w:t>
            </w:r>
          </w:p>
        </w:tc>
        <w:tc>
          <w:tcPr>
            <w:tcW w:w="725" w:type="dxa"/>
            <w:noWrap w:val="0"/>
            <w:vAlign w:val="center"/>
          </w:tcPr>
          <w:p w14:paraId="5E09645E">
            <w:pPr>
              <w:spacing w:line="360" w:lineRule="auto"/>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w:t>
            </w:r>
          </w:p>
        </w:tc>
      </w:tr>
      <w:tr w14:paraId="4F1A4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8" w:type="dxa"/>
            <w:vMerge w:val="continue"/>
            <w:noWrap w:val="0"/>
            <w:vAlign w:val="center"/>
          </w:tcPr>
          <w:p w14:paraId="4011BAB3">
            <w:pPr>
              <w:spacing w:line="360" w:lineRule="auto"/>
              <w:ind w:firstLine="110" w:firstLineChars="50"/>
              <w:rPr>
                <w:rFonts w:hint="eastAsia" w:ascii="新宋体" w:hAnsi="新宋体" w:eastAsia="新宋体" w:cs="新宋体"/>
                <w:color w:val="auto"/>
                <w:sz w:val="22"/>
                <w:szCs w:val="22"/>
                <w:highlight w:val="none"/>
              </w:rPr>
            </w:pPr>
          </w:p>
        </w:tc>
        <w:tc>
          <w:tcPr>
            <w:tcW w:w="1254" w:type="dxa"/>
            <w:vMerge w:val="continue"/>
            <w:noWrap w:val="0"/>
            <w:vAlign w:val="center"/>
          </w:tcPr>
          <w:p w14:paraId="3BF9B6FC">
            <w:pPr>
              <w:pStyle w:val="23"/>
              <w:spacing w:line="360" w:lineRule="auto"/>
              <w:ind w:firstLine="0" w:firstLineChars="0"/>
              <w:jc w:val="center"/>
              <w:rPr>
                <w:rFonts w:hint="eastAsia" w:ascii="新宋体" w:hAnsi="新宋体" w:eastAsia="新宋体" w:cs="新宋体"/>
                <w:color w:val="auto"/>
                <w:kern w:val="2"/>
                <w:sz w:val="22"/>
                <w:szCs w:val="22"/>
                <w:highlight w:val="none"/>
              </w:rPr>
            </w:pPr>
          </w:p>
        </w:tc>
        <w:tc>
          <w:tcPr>
            <w:tcW w:w="7450" w:type="dxa"/>
            <w:noWrap w:val="0"/>
            <w:vAlign w:val="center"/>
          </w:tcPr>
          <w:p w14:paraId="1391CC9D">
            <w:pPr>
              <w:autoSpaceDE w:val="0"/>
              <w:autoSpaceDN w:val="0"/>
              <w:spacing w:after="120" w:line="360" w:lineRule="auto"/>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[主观分]</w:t>
            </w:r>
            <w:r>
              <w:rPr>
                <w:rFonts w:hint="eastAsia" w:ascii="新宋体" w:hAnsi="新宋体" w:eastAsia="新宋体" w:cs="新宋体"/>
                <w:color w:val="auto"/>
                <w:sz w:val="22"/>
                <w:szCs w:val="22"/>
                <w:highlight w:val="none"/>
                <w:lang w:val="en-US" w:eastAsia="zh-CN"/>
              </w:rPr>
              <w:t>12</w:t>
            </w:r>
            <w:r>
              <w:rPr>
                <w:rFonts w:hint="eastAsia" w:ascii="新宋体" w:hAnsi="新宋体" w:eastAsia="新宋体" w:cs="新宋体"/>
                <w:color w:val="auto"/>
                <w:sz w:val="22"/>
                <w:szCs w:val="22"/>
                <w:highlight w:val="none"/>
              </w:rPr>
              <w:t>.</w:t>
            </w:r>
            <w:r>
              <w:rPr>
                <w:rFonts w:hint="eastAsia" w:ascii="宋体" w:hAnsi="宋体" w:cs="宋体"/>
                <w:color w:val="auto"/>
                <w:kern w:val="0"/>
                <w:sz w:val="22"/>
                <w:szCs w:val="22"/>
                <w:highlight w:val="none"/>
                <w:lang w:val="en-US" w:eastAsia="zh-CN"/>
              </w:rPr>
              <w:t>供货</w:t>
            </w:r>
            <w:r>
              <w:rPr>
                <w:rFonts w:hint="eastAsia" w:ascii="宋体" w:hAnsi="宋体" w:eastAsia="宋体" w:cs="宋体"/>
                <w:color w:val="auto"/>
                <w:kern w:val="0"/>
                <w:sz w:val="22"/>
                <w:szCs w:val="22"/>
                <w:highlight w:val="none"/>
              </w:rPr>
              <w:t>保障措施</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根据投标人提供的实施</w:t>
            </w:r>
            <w:r>
              <w:rPr>
                <w:rFonts w:hint="eastAsia" w:ascii="宋体" w:hAnsi="宋体" w:cs="宋体"/>
                <w:color w:val="auto"/>
                <w:kern w:val="0"/>
                <w:sz w:val="22"/>
                <w:szCs w:val="22"/>
                <w:highlight w:val="none"/>
                <w:lang w:val="en-US" w:eastAsia="zh-CN"/>
              </w:rPr>
              <w:t>的供货及时性</w:t>
            </w:r>
            <w:r>
              <w:rPr>
                <w:rFonts w:hint="eastAsia" w:ascii="宋体" w:hAnsi="宋体" w:eastAsia="宋体" w:cs="宋体"/>
                <w:color w:val="auto"/>
                <w:kern w:val="0"/>
                <w:sz w:val="22"/>
                <w:szCs w:val="22"/>
                <w:highlight w:val="none"/>
              </w:rPr>
              <w:t>保障措施的合理性、全面性等综合评价</w:t>
            </w:r>
            <w:r>
              <w:rPr>
                <w:rFonts w:hint="eastAsia" w:ascii="宋体" w:hAnsi="宋体" w:cs="宋体"/>
                <w:color w:val="auto"/>
                <w:kern w:val="0"/>
                <w:sz w:val="22"/>
                <w:szCs w:val="22"/>
                <w:highlight w:val="none"/>
                <w:lang w:eastAsia="zh-CN"/>
              </w:rPr>
              <w:t>。</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3分，2.5分，2分，1分，0.5分，0分</w:t>
            </w:r>
            <w:r>
              <w:rPr>
                <w:rFonts w:hint="eastAsia" w:ascii="新宋体" w:hAnsi="新宋体" w:eastAsia="新宋体" w:cs="新宋体"/>
                <w:color w:val="auto"/>
                <w:sz w:val="22"/>
                <w:szCs w:val="22"/>
                <w:highlight w:val="none"/>
                <w:lang w:eastAsia="zh-CN"/>
              </w:rPr>
              <w:t>）。</w:t>
            </w:r>
          </w:p>
        </w:tc>
        <w:tc>
          <w:tcPr>
            <w:tcW w:w="725" w:type="dxa"/>
            <w:noWrap w:val="0"/>
            <w:vAlign w:val="center"/>
          </w:tcPr>
          <w:p w14:paraId="3F0160CD">
            <w:pPr>
              <w:spacing w:line="360" w:lineRule="auto"/>
              <w:jc w:val="center"/>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w:t>
            </w:r>
          </w:p>
        </w:tc>
      </w:tr>
    </w:tbl>
    <w:p w14:paraId="580B4C6D">
      <w:pPr>
        <w:spacing w:line="360" w:lineRule="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说明：若投标人为联合体:</w:t>
      </w:r>
    </w:p>
    <w:p w14:paraId="038BDA4B">
      <w:pPr>
        <w:spacing w:line="360" w:lineRule="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（1）.由同一专业的单位组成的联合体，商务技术评分表中所涉及的资质等级打分的按资质等级较低的单位确定资质等级；</w:t>
      </w:r>
    </w:p>
    <w:p w14:paraId="2DE4C542">
      <w:pPr>
        <w:spacing w:line="360" w:lineRule="auto"/>
        <w:rPr>
          <w:rFonts w:hint="eastAsia"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（2）.联合体内各成员满足招标文件标准的业绩均可获得相应的分值，但同一业绩不重复计分。</w:t>
      </w:r>
    </w:p>
    <w:p w14:paraId="2D005927">
      <w:pPr>
        <w:numPr>
          <w:ilvl w:val="0"/>
          <w:numId w:val="0"/>
        </w:numPr>
        <w:spacing w:line="360" w:lineRule="auto"/>
        <w:ind w:leftChars="0"/>
        <w:rPr>
          <w:rFonts w:hint="eastAsia" w:ascii="新宋体" w:hAnsi="新宋体" w:eastAsia="新宋体" w:cs="新宋体"/>
          <w:b/>
          <w:bCs/>
          <w:color w:val="auto"/>
          <w:sz w:val="22"/>
          <w:szCs w:val="22"/>
          <w:highlight w:val="none"/>
        </w:rPr>
      </w:pPr>
      <w:r>
        <w:rPr>
          <w:rFonts w:hint="eastAsia" w:ascii="新宋体" w:hAnsi="新宋体" w:eastAsia="新宋体" w:cs="新宋体"/>
          <w:b/>
          <w:color w:val="auto"/>
          <w:sz w:val="22"/>
          <w:szCs w:val="22"/>
          <w:highlight w:val="none"/>
          <w:lang w:val="en-US" w:eastAsia="zh-CN"/>
        </w:rPr>
        <w:t>2、</w:t>
      </w:r>
      <w:r>
        <w:rPr>
          <w:rFonts w:hint="eastAsia" w:ascii="新宋体" w:hAnsi="新宋体" w:eastAsia="新宋体" w:cs="新宋体"/>
          <w:b/>
          <w:color w:val="auto"/>
          <w:sz w:val="22"/>
          <w:szCs w:val="22"/>
          <w:highlight w:val="none"/>
        </w:rPr>
        <w:t>投标报价评分</w:t>
      </w:r>
      <w:r>
        <w:rPr>
          <w:rFonts w:hint="eastAsia" w:ascii="新宋体" w:hAnsi="新宋体" w:eastAsia="新宋体" w:cs="新宋体"/>
          <w:b/>
          <w:bCs/>
          <w:color w:val="auto"/>
          <w:sz w:val="22"/>
          <w:szCs w:val="22"/>
          <w:highlight w:val="none"/>
        </w:rPr>
        <w:t>（30分）：</w:t>
      </w:r>
    </w:p>
    <w:p w14:paraId="7FF8E803">
      <w:pPr>
        <w:spacing w:line="360" w:lineRule="auto"/>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2.1满足采购文件要求且投标价格</w:t>
      </w:r>
      <w:r>
        <w:rPr>
          <w:rFonts w:hint="eastAsia" w:ascii="新宋体" w:hAnsi="新宋体" w:eastAsia="新宋体" w:cs="新宋体"/>
          <w:color w:val="auto"/>
          <w:sz w:val="22"/>
          <w:szCs w:val="22"/>
          <w:highlight w:val="none"/>
          <w:lang w:bidi="he-IL"/>
        </w:rPr>
        <w:t>（或政府采购政策扣除后的评标价格）</w:t>
      </w:r>
      <w:r>
        <w:rPr>
          <w:rFonts w:hint="eastAsia" w:ascii="新宋体" w:hAnsi="新宋体" w:eastAsia="新宋体" w:cs="新宋体"/>
          <w:color w:val="auto"/>
          <w:kern w:val="0"/>
          <w:sz w:val="22"/>
          <w:szCs w:val="22"/>
          <w:highlight w:val="none"/>
        </w:rPr>
        <w:t>最低的投标报价为评标基准价；</w:t>
      </w:r>
    </w:p>
    <w:p w14:paraId="01337BC7">
      <w:pPr>
        <w:spacing w:line="460" w:lineRule="exact"/>
        <w:ind w:left="33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1）有效投标人的投标价等于评标基准价时，其投标报价评分值为满分；</w:t>
      </w:r>
    </w:p>
    <w:p w14:paraId="466527B8">
      <w:pPr>
        <w:spacing w:line="460" w:lineRule="exact"/>
        <w:ind w:left="33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2）</w:t>
      </w:r>
      <w:r>
        <w:rPr>
          <w:rFonts w:hint="eastAsia" w:ascii="新宋体" w:hAnsi="新宋体" w:eastAsia="新宋体" w:cs="新宋体"/>
          <w:color w:val="auto"/>
          <w:sz w:val="22"/>
          <w:highlight w:val="none"/>
        </w:rPr>
        <w:t>未满足价格扣除条件的报价得分</w:t>
      </w:r>
      <w:r>
        <w:rPr>
          <w:rFonts w:hint="eastAsia" w:ascii="新宋体" w:hAnsi="新宋体" w:eastAsia="新宋体" w:cs="新宋体"/>
          <w:color w:val="auto"/>
          <w:kern w:val="0"/>
          <w:sz w:val="22"/>
          <w:szCs w:val="22"/>
          <w:highlight w:val="none"/>
        </w:rPr>
        <w:t>=（评标基准价/投标人投标报价）×30</w:t>
      </w:r>
      <w:r>
        <w:rPr>
          <w:rFonts w:hint="eastAsia" w:ascii="新宋体" w:hAnsi="新宋体" w:eastAsia="新宋体" w:cs="新宋体"/>
          <w:color w:val="auto"/>
          <w:sz w:val="22"/>
          <w:szCs w:val="22"/>
          <w:highlight w:val="none"/>
        </w:rPr>
        <w:t>（四舍五入，保留小数点后2位）</w:t>
      </w:r>
    </w:p>
    <w:p w14:paraId="009AFDDE">
      <w:pPr>
        <w:spacing w:line="460" w:lineRule="exact"/>
        <w:ind w:left="33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3）</w:t>
      </w:r>
      <w:r>
        <w:rPr>
          <w:rFonts w:hint="eastAsia" w:ascii="新宋体" w:hAnsi="新宋体" w:eastAsia="新宋体" w:cs="新宋体"/>
          <w:color w:val="auto"/>
          <w:sz w:val="22"/>
          <w:highlight w:val="none"/>
        </w:rPr>
        <w:t>满足价格扣除条件的报价得分</w:t>
      </w:r>
      <w:r>
        <w:rPr>
          <w:rFonts w:hint="eastAsia" w:ascii="新宋体" w:hAnsi="新宋体" w:eastAsia="新宋体" w:cs="新宋体"/>
          <w:color w:val="auto"/>
          <w:kern w:val="0"/>
          <w:sz w:val="22"/>
          <w:szCs w:val="22"/>
          <w:highlight w:val="none"/>
        </w:rPr>
        <w:t>={评标基准价/(投标人投标报价</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sz w:val="22"/>
          <w:szCs w:val="22"/>
          <w:highlight w:val="none"/>
          <w:lang w:val="en-US" w:eastAsia="zh-CN"/>
        </w:rPr>
        <w:t>9</w:t>
      </w:r>
      <w:r>
        <w:rPr>
          <w:rFonts w:hint="eastAsia" w:ascii="新宋体" w:hAnsi="新宋体" w:eastAsia="新宋体" w:cs="新宋体"/>
          <w:color w:val="auto"/>
          <w:sz w:val="22"/>
          <w:szCs w:val="22"/>
          <w:highlight w:val="none"/>
          <w:lang w:eastAsia="zh-CN"/>
        </w:rPr>
        <w:t>0</w:t>
      </w:r>
      <w:r>
        <w:rPr>
          <w:rFonts w:hint="eastAsia" w:ascii="新宋体" w:hAnsi="新宋体" w:eastAsia="新宋体" w:cs="新宋体"/>
          <w:color w:val="auto"/>
          <w:sz w:val="22"/>
          <w:szCs w:val="22"/>
          <w:highlight w:val="none"/>
        </w:rPr>
        <w:t>%（或</w:t>
      </w:r>
      <w:r>
        <w:rPr>
          <w:rFonts w:hint="eastAsia" w:ascii="新宋体" w:hAnsi="新宋体" w:eastAsia="新宋体" w:cs="新宋体"/>
          <w:color w:val="auto"/>
          <w:sz w:val="22"/>
          <w:szCs w:val="22"/>
          <w:highlight w:val="none"/>
          <w:lang w:eastAsia="zh-CN"/>
        </w:rPr>
        <w:t>9</w:t>
      </w:r>
      <w:r>
        <w:rPr>
          <w:rFonts w:hint="eastAsia" w:ascii="新宋体" w:hAnsi="新宋体" w:eastAsia="新宋体" w:cs="新宋体"/>
          <w:color w:val="auto"/>
          <w:sz w:val="22"/>
          <w:szCs w:val="22"/>
          <w:highlight w:val="none"/>
          <w:lang w:val="en-US" w:eastAsia="zh-CN"/>
        </w:rPr>
        <w:t>6</w:t>
      </w:r>
      <w:r>
        <w:rPr>
          <w:rFonts w:hint="eastAsia" w:ascii="新宋体" w:hAnsi="新宋体" w:eastAsia="新宋体" w:cs="新宋体"/>
          <w:color w:val="auto"/>
          <w:sz w:val="22"/>
          <w:szCs w:val="22"/>
          <w:highlight w:val="none"/>
        </w:rPr>
        <w:t>%）)</w:t>
      </w:r>
      <w:r>
        <w:rPr>
          <w:rFonts w:hint="eastAsia" w:ascii="新宋体" w:hAnsi="新宋体" w:eastAsia="新宋体" w:cs="新宋体"/>
          <w:color w:val="auto"/>
          <w:kern w:val="0"/>
          <w:sz w:val="22"/>
          <w:szCs w:val="22"/>
          <w:highlight w:val="none"/>
        </w:rPr>
        <w:t>}×30</w:t>
      </w:r>
      <w:r>
        <w:rPr>
          <w:rFonts w:hint="eastAsia" w:ascii="新宋体" w:hAnsi="新宋体" w:eastAsia="新宋体" w:cs="新宋体"/>
          <w:color w:val="auto"/>
          <w:sz w:val="22"/>
          <w:szCs w:val="22"/>
          <w:highlight w:val="none"/>
        </w:rPr>
        <w:t>（四舍五入，保留小数点后2位）</w:t>
      </w:r>
    </w:p>
    <w:p w14:paraId="5E1E124D">
      <w:pPr>
        <w:spacing w:line="460" w:lineRule="exact"/>
        <w:ind w:left="330"/>
        <w:rPr>
          <w:rFonts w:hint="eastAsia" w:ascii="新宋体" w:hAnsi="新宋体" w:eastAsia="新宋体" w:cs="新宋体"/>
          <w:b/>
          <w:bCs/>
          <w:color w:val="auto"/>
          <w:kern w:val="0"/>
          <w:sz w:val="22"/>
          <w:szCs w:val="22"/>
          <w:highlight w:val="none"/>
          <w:u w:val="single"/>
        </w:rPr>
      </w:pPr>
      <w:r>
        <w:rPr>
          <w:rFonts w:hint="eastAsia" w:ascii="新宋体" w:hAnsi="新宋体" w:eastAsia="新宋体" w:cs="新宋体"/>
          <w:color w:val="auto"/>
          <w:kern w:val="0"/>
          <w:sz w:val="22"/>
          <w:szCs w:val="22"/>
          <w:highlight w:val="none"/>
        </w:rPr>
        <w:t>4）</w:t>
      </w:r>
      <w:r>
        <w:rPr>
          <w:rFonts w:hint="eastAsia" w:ascii="新宋体" w:hAnsi="新宋体" w:eastAsia="新宋体" w:cs="新宋体"/>
          <w:b/>
          <w:bCs/>
          <w:color w:val="auto"/>
          <w:kern w:val="0"/>
          <w:sz w:val="22"/>
          <w:szCs w:val="22"/>
          <w:highlight w:val="none"/>
          <w:u w:val="single"/>
        </w:rPr>
        <w:t>▲本项目采购最高限价金额为人民币</w:t>
      </w:r>
      <w:r>
        <w:rPr>
          <w:rFonts w:hint="eastAsia" w:ascii="新宋体" w:hAnsi="新宋体" w:eastAsia="新宋体" w:cs="新宋体"/>
          <w:b/>
          <w:bCs/>
          <w:color w:val="auto"/>
          <w:kern w:val="0"/>
          <w:sz w:val="22"/>
          <w:szCs w:val="22"/>
          <w:highlight w:val="none"/>
          <w:u w:val="single"/>
          <w:lang w:val="en-US" w:eastAsia="zh-CN"/>
        </w:rPr>
        <w:t>4860000</w:t>
      </w:r>
      <w:r>
        <w:rPr>
          <w:rFonts w:hint="eastAsia" w:ascii="新宋体" w:hAnsi="新宋体" w:eastAsia="新宋体" w:cs="新宋体"/>
          <w:b/>
          <w:bCs/>
          <w:color w:val="auto"/>
          <w:kern w:val="0"/>
          <w:sz w:val="22"/>
          <w:szCs w:val="22"/>
          <w:highlight w:val="none"/>
          <w:u w:val="single"/>
        </w:rPr>
        <w:t>元，</w:t>
      </w:r>
      <w:r>
        <w:rPr>
          <w:rFonts w:hint="eastAsia" w:ascii="新宋体" w:hAnsi="新宋体" w:eastAsia="新宋体" w:cs="新宋体"/>
          <w:b/>
          <w:bCs/>
          <w:color w:val="auto"/>
          <w:kern w:val="0"/>
          <w:sz w:val="22"/>
          <w:szCs w:val="22"/>
          <w:highlight w:val="none"/>
          <w:u w:val="single"/>
          <w:lang w:val="en-US" w:eastAsia="zh-CN"/>
        </w:rPr>
        <w:t>其中血液透析设备（单泵）单价</w:t>
      </w:r>
      <w:r>
        <w:rPr>
          <w:rFonts w:hint="eastAsia" w:ascii="新宋体" w:hAnsi="新宋体" w:eastAsia="新宋体" w:cs="新宋体"/>
          <w:b/>
          <w:bCs/>
          <w:color w:val="auto"/>
          <w:kern w:val="0"/>
          <w:sz w:val="22"/>
          <w:szCs w:val="22"/>
          <w:highlight w:val="none"/>
          <w:u w:val="single"/>
        </w:rPr>
        <w:t>最高限价金额为人民币</w:t>
      </w:r>
      <w:r>
        <w:rPr>
          <w:rFonts w:hint="eastAsia" w:ascii="新宋体" w:hAnsi="新宋体" w:eastAsia="新宋体" w:cs="新宋体"/>
          <w:b/>
          <w:bCs/>
          <w:color w:val="auto"/>
          <w:kern w:val="0"/>
          <w:sz w:val="22"/>
          <w:szCs w:val="22"/>
          <w:highlight w:val="none"/>
          <w:u w:val="single"/>
          <w:lang w:val="en-US" w:eastAsia="zh-CN"/>
        </w:rPr>
        <w:t>135</w:t>
      </w:r>
      <w:r>
        <w:rPr>
          <w:rFonts w:hint="eastAsia" w:ascii="新宋体" w:hAnsi="新宋体" w:eastAsia="新宋体" w:cs="新宋体"/>
          <w:b/>
          <w:bCs/>
          <w:color w:val="auto"/>
          <w:kern w:val="0"/>
          <w:sz w:val="22"/>
          <w:szCs w:val="22"/>
          <w:highlight w:val="none"/>
          <w:u w:val="single"/>
          <w:lang w:eastAsia="zh-CN"/>
        </w:rPr>
        <w:t>000</w:t>
      </w:r>
      <w:r>
        <w:rPr>
          <w:rFonts w:hint="eastAsia" w:ascii="新宋体" w:hAnsi="新宋体" w:eastAsia="新宋体" w:cs="新宋体"/>
          <w:b/>
          <w:bCs/>
          <w:color w:val="auto"/>
          <w:kern w:val="0"/>
          <w:sz w:val="22"/>
          <w:szCs w:val="22"/>
          <w:highlight w:val="none"/>
          <w:u w:val="single"/>
        </w:rPr>
        <w:t>元，</w:t>
      </w:r>
      <w:r>
        <w:rPr>
          <w:rFonts w:hint="eastAsia" w:ascii="新宋体" w:hAnsi="新宋体" w:eastAsia="新宋体" w:cs="新宋体"/>
          <w:b/>
          <w:bCs/>
          <w:color w:val="auto"/>
          <w:kern w:val="0"/>
          <w:sz w:val="22"/>
          <w:szCs w:val="22"/>
          <w:highlight w:val="none"/>
          <w:u w:val="single"/>
          <w:lang w:val="en-US" w:eastAsia="zh-CN"/>
        </w:rPr>
        <w:t>血液透析设备（双泵血滤机）单价</w:t>
      </w:r>
      <w:r>
        <w:rPr>
          <w:rFonts w:hint="eastAsia" w:ascii="新宋体" w:hAnsi="新宋体" w:eastAsia="新宋体" w:cs="新宋体"/>
          <w:b/>
          <w:bCs/>
          <w:color w:val="auto"/>
          <w:kern w:val="0"/>
          <w:sz w:val="22"/>
          <w:szCs w:val="22"/>
          <w:highlight w:val="none"/>
          <w:u w:val="single"/>
        </w:rPr>
        <w:t>最高限价金额为人民币</w:t>
      </w:r>
      <w:r>
        <w:rPr>
          <w:rFonts w:hint="eastAsia" w:ascii="新宋体" w:hAnsi="新宋体" w:eastAsia="新宋体" w:cs="新宋体"/>
          <w:b/>
          <w:bCs/>
          <w:color w:val="auto"/>
          <w:kern w:val="0"/>
          <w:sz w:val="22"/>
          <w:szCs w:val="22"/>
          <w:highlight w:val="none"/>
          <w:u w:val="single"/>
          <w:lang w:val="en-US" w:eastAsia="zh-CN"/>
        </w:rPr>
        <w:t>205</w:t>
      </w:r>
      <w:r>
        <w:rPr>
          <w:rFonts w:hint="eastAsia" w:ascii="新宋体" w:hAnsi="新宋体" w:eastAsia="新宋体" w:cs="新宋体"/>
          <w:b/>
          <w:bCs/>
          <w:color w:val="auto"/>
          <w:kern w:val="0"/>
          <w:sz w:val="22"/>
          <w:szCs w:val="22"/>
          <w:highlight w:val="none"/>
          <w:u w:val="single"/>
          <w:lang w:eastAsia="zh-CN"/>
        </w:rPr>
        <w:t>000</w:t>
      </w:r>
      <w:r>
        <w:rPr>
          <w:rFonts w:hint="eastAsia" w:ascii="新宋体" w:hAnsi="新宋体" w:eastAsia="新宋体" w:cs="新宋体"/>
          <w:b/>
          <w:bCs/>
          <w:color w:val="auto"/>
          <w:kern w:val="0"/>
          <w:sz w:val="22"/>
          <w:szCs w:val="22"/>
          <w:highlight w:val="none"/>
          <w:u w:val="single"/>
        </w:rPr>
        <w:t>元，</w:t>
      </w:r>
      <w:r>
        <w:rPr>
          <w:rFonts w:hint="eastAsia" w:ascii="新宋体" w:hAnsi="新宋体" w:eastAsia="新宋体" w:cs="新宋体"/>
          <w:b/>
          <w:bCs/>
          <w:color w:val="auto"/>
          <w:kern w:val="0"/>
          <w:sz w:val="22"/>
          <w:szCs w:val="22"/>
          <w:highlight w:val="none"/>
          <w:u w:val="single"/>
          <w:lang w:val="en-US" w:eastAsia="zh-CN"/>
        </w:rPr>
        <w:t>水处理设备单价</w:t>
      </w:r>
      <w:r>
        <w:rPr>
          <w:rFonts w:hint="eastAsia" w:ascii="新宋体" w:hAnsi="新宋体" w:eastAsia="新宋体" w:cs="新宋体"/>
          <w:b/>
          <w:bCs/>
          <w:color w:val="auto"/>
          <w:kern w:val="0"/>
          <w:sz w:val="22"/>
          <w:szCs w:val="22"/>
          <w:highlight w:val="none"/>
          <w:u w:val="single"/>
        </w:rPr>
        <w:t>最高限价金额为人民币</w:t>
      </w:r>
      <w:r>
        <w:rPr>
          <w:rFonts w:hint="eastAsia" w:ascii="新宋体" w:hAnsi="新宋体" w:eastAsia="新宋体" w:cs="新宋体"/>
          <w:b/>
          <w:bCs/>
          <w:color w:val="auto"/>
          <w:kern w:val="0"/>
          <w:sz w:val="22"/>
          <w:szCs w:val="22"/>
          <w:highlight w:val="none"/>
          <w:u w:val="single"/>
          <w:lang w:val="en-US" w:eastAsia="zh-CN"/>
        </w:rPr>
        <w:t>600</w:t>
      </w:r>
      <w:r>
        <w:rPr>
          <w:rFonts w:hint="eastAsia" w:ascii="新宋体" w:hAnsi="新宋体" w:eastAsia="新宋体" w:cs="新宋体"/>
          <w:b/>
          <w:bCs/>
          <w:color w:val="auto"/>
          <w:kern w:val="0"/>
          <w:sz w:val="22"/>
          <w:szCs w:val="22"/>
          <w:highlight w:val="none"/>
          <w:u w:val="single"/>
          <w:lang w:eastAsia="zh-CN"/>
        </w:rPr>
        <w:t>000</w:t>
      </w:r>
      <w:r>
        <w:rPr>
          <w:rFonts w:hint="eastAsia" w:ascii="新宋体" w:hAnsi="新宋体" w:eastAsia="新宋体" w:cs="新宋体"/>
          <w:b/>
          <w:bCs/>
          <w:color w:val="auto"/>
          <w:kern w:val="0"/>
          <w:sz w:val="22"/>
          <w:szCs w:val="22"/>
          <w:highlight w:val="none"/>
          <w:u w:val="single"/>
        </w:rPr>
        <w:t>元，如投标人</w:t>
      </w:r>
      <w:r>
        <w:rPr>
          <w:rFonts w:hint="eastAsia" w:ascii="新宋体" w:hAnsi="新宋体" w:eastAsia="新宋体" w:cs="新宋体"/>
          <w:b/>
          <w:bCs/>
          <w:color w:val="auto"/>
          <w:kern w:val="0"/>
          <w:sz w:val="22"/>
          <w:szCs w:val="22"/>
          <w:highlight w:val="none"/>
          <w:u w:val="single"/>
          <w:lang w:val="en-US" w:eastAsia="zh-CN"/>
        </w:rPr>
        <w:t>投标总价</w:t>
      </w:r>
      <w:r>
        <w:rPr>
          <w:rFonts w:hint="eastAsia" w:ascii="新宋体" w:hAnsi="新宋体" w:eastAsia="新宋体" w:cs="新宋体"/>
          <w:b/>
          <w:bCs/>
          <w:color w:val="auto"/>
          <w:kern w:val="0"/>
          <w:sz w:val="22"/>
          <w:szCs w:val="22"/>
          <w:highlight w:val="none"/>
          <w:u w:val="single"/>
        </w:rPr>
        <w:t>超过最高限价金额</w:t>
      </w:r>
      <w:r>
        <w:rPr>
          <w:rFonts w:hint="eastAsia" w:ascii="新宋体" w:hAnsi="新宋体" w:eastAsia="新宋体" w:cs="新宋体"/>
          <w:b/>
          <w:bCs/>
          <w:color w:val="auto"/>
          <w:kern w:val="0"/>
          <w:sz w:val="22"/>
          <w:szCs w:val="22"/>
          <w:highlight w:val="none"/>
          <w:u w:val="single"/>
          <w:lang w:val="en-US" w:eastAsia="zh-CN"/>
        </w:rPr>
        <w:t>或血液透析设备（单泵）、血液透析设备（双泵血滤机）和水处理设备投标单价超过各自单价</w:t>
      </w:r>
      <w:r>
        <w:rPr>
          <w:rFonts w:hint="eastAsia" w:ascii="新宋体" w:hAnsi="新宋体" w:eastAsia="新宋体" w:cs="新宋体"/>
          <w:b/>
          <w:bCs/>
          <w:color w:val="auto"/>
          <w:kern w:val="0"/>
          <w:sz w:val="22"/>
          <w:szCs w:val="22"/>
          <w:highlight w:val="none"/>
          <w:u w:val="single"/>
        </w:rPr>
        <w:t>最高限价其投标文件作无效标处理。</w:t>
      </w:r>
    </w:p>
    <w:p w14:paraId="538F3143">
      <w:pPr>
        <w:spacing w:line="460" w:lineRule="exact"/>
        <w:ind w:left="330"/>
        <w:rPr>
          <w:rFonts w:hint="eastAsia" w:ascii="新宋体" w:hAnsi="新宋体" w:eastAsia="新宋体" w:cs="新宋体"/>
          <w:color w:val="auto"/>
          <w:kern w:val="0"/>
          <w:sz w:val="22"/>
          <w:szCs w:val="22"/>
          <w:highlight w:val="none"/>
        </w:rPr>
      </w:pPr>
      <w:r>
        <w:rPr>
          <w:rFonts w:hint="eastAsia" w:ascii="新宋体" w:hAnsi="新宋体" w:eastAsia="新宋体" w:cs="新宋体"/>
          <w:color w:val="auto"/>
          <w:kern w:val="0"/>
          <w:sz w:val="22"/>
          <w:szCs w:val="22"/>
          <w:highlight w:val="none"/>
        </w:rPr>
        <w:t>5）所有投标人投标报价均超最高限价</w:t>
      </w:r>
      <w:r>
        <w:rPr>
          <w:rFonts w:hint="eastAsia" w:ascii="新宋体" w:hAnsi="新宋体" w:eastAsia="新宋体" w:cs="新宋体"/>
          <w:color w:val="auto"/>
          <w:kern w:val="0"/>
          <w:sz w:val="22"/>
          <w:szCs w:val="22"/>
          <w:highlight w:val="none"/>
          <w:lang w:val="en-US" w:eastAsia="zh-CN"/>
        </w:rPr>
        <w:t>或各自单价最高限价</w:t>
      </w:r>
      <w:r>
        <w:rPr>
          <w:rFonts w:hint="eastAsia" w:ascii="新宋体" w:hAnsi="新宋体" w:eastAsia="新宋体" w:cs="新宋体"/>
          <w:color w:val="auto"/>
          <w:kern w:val="0"/>
          <w:sz w:val="22"/>
          <w:szCs w:val="22"/>
          <w:highlight w:val="none"/>
        </w:rPr>
        <w:t>金额，重新组织招标。</w:t>
      </w:r>
    </w:p>
    <w:p w14:paraId="624BD00A">
      <w:pPr>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2.2政府采购政策说明</w:t>
      </w:r>
    </w:p>
    <w:p w14:paraId="48BC15B3">
      <w:pPr>
        <w:spacing w:line="460" w:lineRule="exact"/>
        <w:ind w:firstLine="440" w:firstLineChars="200"/>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①根据《政府采购促进中小企业发展管理办法》的通知（财库〔2020〕46号）、财库〔2022〕19号及浙财采监【2022】8号文件的规定，投标人所提供的投标产品全部为小型或微型企业生产的并提供中小企业声明函的，其投标报价扣除</w:t>
      </w:r>
      <w:r>
        <w:rPr>
          <w:rFonts w:hint="eastAsia" w:ascii="新宋体" w:hAnsi="新宋体" w:eastAsia="新宋体" w:cs="新宋体"/>
          <w:bCs/>
          <w:color w:val="auto"/>
          <w:sz w:val="22"/>
          <w:highlight w:val="none"/>
          <w:lang w:val="en-US" w:eastAsia="zh-CN"/>
        </w:rPr>
        <w:t>1</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后参与评审，即投标报价×</w:t>
      </w:r>
      <w:r>
        <w:rPr>
          <w:rFonts w:hint="eastAsia" w:ascii="新宋体" w:hAnsi="新宋体" w:eastAsia="新宋体" w:cs="新宋体"/>
          <w:bCs/>
          <w:color w:val="auto"/>
          <w:sz w:val="22"/>
          <w:highlight w:val="none"/>
          <w:lang w:val="en-US" w:eastAsia="zh-CN"/>
        </w:rPr>
        <w:t>9</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w:t>
      </w:r>
    </w:p>
    <w:p w14:paraId="1E314E69">
      <w:pPr>
        <w:spacing w:line="460" w:lineRule="exact"/>
        <w:ind w:firstLine="440" w:firstLineChars="200"/>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②根据《关于政府采购支持监狱企业发展有关问题的通知》（财库[2014]68号）、财库〔2022〕19号及浙财采监【2022】8号文件的规定，在政府采购活动中，监狱企业视同小型、微型企业（须按招标文件要求提供证明材料），其投标报价扣除</w:t>
      </w:r>
      <w:r>
        <w:rPr>
          <w:rFonts w:hint="eastAsia" w:ascii="新宋体" w:hAnsi="新宋体" w:eastAsia="新宋体" w:cs="新宋体"/>
          <w:bCs/>
          <w:color w:val="auto"/>
          <w:sz w:val="22"/>
          <w:highlight w:val="none"/>
          <w:lang w:val="en-US" w:eastAsia="zh-CN"/>
        </w:rPr>
        <w:t>1</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后参与评审，即投标报价×</w:t>
      </w:r>
      <w:r>
        <w:rPr>
          <w:rFonts w:hint="eastAsia" w:ascii="新宋体" w:hAnsi="新宋体" w:eastAsia="新宋体" w:cs="新宋体"/>
          <w:bCs/>
          <w:color w:val="auto"/>
          <w:sz w:val="22"/>
          <w:highlight w:val="none"/>
          <w:lang w:val="en-US" w:eastAsia="zh-CN"/>
        </w:rPr>
        <w:t>9</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w:t>
      </w:r>
    </w:p>
    <w:p w14:paraId="01EE0BA7">
      <w:pPr>
        <w:spacing w:line="460" w:lineRule="exact"/>
        <w:ind w:firstLine="440" w:firstLineChars="200"/>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③根据《财政部、民政部、中国残疾人联合会关于促进残疾人就业政府采购政策的通知》（财库〔2017〕141号）、财库〔2022〕19号及浙财采监【2022】8号文件的规定，在政府采购活动中，残疾人福利性单位视同小型、微型企业（须按招标文件要求提供证明材料），其投标报价扣除</w:t>
      </w:r>
      <w:r>
        <w:rPr>
          <w:rFonts w:hint="eastAsia" w:ascii="新宋体" w:hAnsi="新宋体" w:eastAsia="新宋体" w:cs="新宋体"/>
          <w:bCs/>
          <w:color w:val="auto"/>
          <w:sz w:val="22"/>
          <w:highlight w:val="none"/>
          <w:lang w:val="en-US" w:eastAsia="zh-CN"/>
        </w:rPr>
        <w:t>1</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后参与评审，即投标报价×</w:t>
      </w:r>
      <w:r>
        <w:rPr>
          <w:rFonts w:hint="eastAsia" w:ascii="新宋体" w:hAnsi="新宋体" w:eastAsia="新宋体" w:cs="新宋体"/>
          <w:bCs/>
          <w:color w:val="auto"/>
          <w:sz w:val="22"/>
          <w:highlight w:val="none"/>
          <w:lang w:val="en-US" w:eastAsia="zh-CN"/>
        </w:rPr>
        <w:t>9</w:t>
      </w:r>
      <w:r>
        <w:rPr>
          <w:rFonts w:hint="eastAsia" w:ascii="新宋体" w:hAnsi="新宋体" w:eastAsia="新宋体" w:cs="新宋体"/>
          <w:bCs/>
          <w:color w:val="auto"/>
          <w:sz w:val="22"/>
          <w:highlight w:val="none"/>
          <w:lang w:eastAsia="zh-CN"/>
        </w:rPr>
        <w:t>0</w:t>
      </w:r>
      <w:r>
        <w:rPr>
          <w:rFonts w:hint="eastAsia" w:ascii="新宋体" w:hAnsi="新宋体" w:eastAsia="新宋体" w:cs="新宋体"/>
          <w:bCs/>
          <w:color w:val="auto"/>
          <w:sz w:val="22"/>
          <w:highlight w:val="none"/>
        </w:rPr>
        <w:t>%。</w:t>
      </w:r>
    </w:p>
    <w:p w14:paraId="6DAA3F6D">
      <w:pPr>
        <w:spacing w:line="460" w:lineRule="exact"/>
        <w:ind w:firstLine="440" w:firstLineChars="200"/>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④对于联合协议或者分包意向协议约定小微企业合同份额占到合同总金额30%以上的，对其投标报价给予</w:t>
      </w:r>
      <w:r>
        <w:rPr>
          <w:rFonts w:hint="eastAsia" w:ascii="新宋体" w:hAnsi="新宋体" w:eastAsia="新宋体" w:cs="新宋体"/>
          <w:bCs/>
          <w:color w:val="auto"/>
          <w:sz w:val="22"/>
          <w:highlight w:val="none"/>
          <w:lang w:val="en-US" w:eastAsia="zh-CN"/>
        </w:rPr>
        <w:t>4</w:t>
      </w:r>
      <w:r>
        <w:rPr>
          <w:rFonts w:hint="eastAsia" w:ascii="新宋体" w:hAnsi="新宋体" w:eastAsia="新宋体" w:cs="新宋体"/>
          <w:bCs/>
          <w:color w:val="auto"/>
          <w:sz w:val="22"/>
          <w:highlight w:val="none"/>
          <w:lang w:eastAsia="zh-CN"/>
        </w:rPr>
        <w:t>%</w:t>
      </w:r>
      <w:r>
        <w:rPr>
          <w:rFonts w:hint="eastAsia" w:ascii="新宋体" w:hAnsi="新宋体" w:eastAsia="新宋体" w:cs="新宋体"/>
          <w:bCs/>
          <w:color w:val="auto"/>
          <w:sz w:val="22"/>
          <w:highlight w:val="none"/>
        </w:rPr>
        <w:t>的扣除，用扣除后的价格参与评审，即投标报价×</w:t>
      </w:r>
      <w:r>
        <w:rPr>
          <w:rFonts w:hint="eastAsia" w:ascii="新宋体" w:hAnsi="新宋体" w:eastAsia="新宋体" w:cs="新宋体"/>
          <w:bCs/>
          <w:color w:val="auto"/>
          <w:sz w:val="22"/>
          <w:highlight w:val="none"/>
          <w:lang w:eastAsia="zh-CN"/>
        </w:rPr>
        <w:t>9</w:t>
      </w:r>
      <w:r>
        <w:rPr>
          <w:rFonts w:hint="eastAsia" w:ascii="新宋体" w:hAnsi="新宋体" w:eastAsia="新宋体" w:cs="新宋体"/>
          <w:bCs/>
          <w:color w:val="auto"/>
          <w:sz w:val="22"/>
          <w:highlight w:val="none"/>
          <w:lang w:val="en-US" w:eastAsia="zh-CN"/>
        </w:rPr>
        <w:t>6</w:t>
      </w:r>
      <w:r>
        <w:rPr>
          <w:rFonts w:hint="eastAsia" w:ascii="新宋体" w:hAnsi="新宋体" w:eastAsia="新宋体" w:cs="新宋体"/>
          <w:bCs/>
          <w:color w:val="auto"/>
          <w:sz w:val="22"/>
          <w:highlight w:val="none"/>
        </w:rPr>
        <w:t>%。</w:t>
      </w:r>
    </w:p>
    <w:p w14:paraId="51912695">
      <w:pPr>
        <w:spacing w:line="460" w:lineRule="exact"/>
        <w:ind w:firstLine="440" w:firstLineChars="200"/>
        <w:rPr>
          <w:rFonts w:hint="eastAsia" w:ascii="新宋体" w:hAnsi="新宋体" w:eastAsia="新宋体" w:cs="新宋体"/>
          <w:bCs/>
          <w:color w:val="auto"/>
          <w:sz w:val="22"/>
          <w:highlight w:val="none"/>
        </w:rPr>
      </w:pPr>
      <w:r>
        <w:rPr>
          <w:rFonts w:hint="eastAsia" w:ascii="新宋体" w:hAnsi="新宋体" w:eastAsia="新宋体" w:cs="新宋体"/>
          <w:bCs/>
          <w:color w:val="auto"/>
          <w:sz w:val="22"/>
          <w:highlight w:val="none"/>
        </w:rPr>
        <w:t>⑤以上小型、微型企业的，不重复享受政策。未提供完整证明材料的，投标报价不予扣除。证明材料及其他相关说明详见招标文件第二部分。</w:t>
      </w:r>
    </w:p>
    <w:p w14:paraId="7C5DF952">
      <w:pPr>
        <w:spacing w:line="460" w:lineRule="exact"/>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3.有效投标人的综合得分为商务技术文件得分和投标报价得分的总和。</w:t>
      </w:r>
    </w:p>
    <w:p w14:paraId="47253EBD">
      <w:pPr>
        <w:pStyle w:val="377"/>
        <w:widowControl w:val="0"/>
        <w:snapToGrid w:val="0"/>
        <w:spacing w:line="500" w:lineRule="exact"/>
        <w:rPr>
          <w:rFonts w:ascii="新宋体" w:hAnsi="新宋体" w:eastAsia="新宋体" w:cs="新宋体"/>
          <w:b/>
          <w:color w:val="auto"/>
          <w:sz w:val="28"/>
          <w:szCs w:val="28"/>
          <w:highlight w:val="none"/>
        </w:rPr>
      </w:pPr>
      <w:r>
        <w:rPr>
          <w:rFonts w:ascii="新宋体" w:hAnsi="新宋体" w:eastAsia="新宋体" w:cs="新宋体"/>
          <w:b/>
          <w:bCs/>
          <w:color w:val="auto"/>
          <w:sz w:val="22"/>
          <w:szCs w:val="22"/>
          <w:highlight w:val="none"/>
        </w:rPr>
        <w:br w:type="page"/>
      </w:r>
      <w:r>
        <w:rPr>
          <w:rFonts w:ascii="新宋体" w:hAnsi="新宋体" w:eastAsia="新宋体" w:cs="新宋体"/>
          <w:b/>
          <w:bCs/>
          <w:color w:val="auto"/>
          <w:sz w:val="22"/>
          <w:szCs w:val="22"/>
          <w:highlight w:val="none"/>
        </w:rPr>
        <w:t>附表1</w:t>
      </w:r>
    </w:p>
    <w:p w14:paraId="3D0205EE">
      <w:pPr>
        <w:pStyle w:val="377"/>
        <w:widowControl w:val="0"/>
        <w:snapToGrid w:val="0"/>
        <w:spacing w:line="500" w:lineRule="exact"/>
        <w:jc w:val="center"/>
        <w:rPr>
          <w:rFonts w:ascii="新宋体" w:hAnsi="新宋体" w:eastAsia="新宋体" w:cs="新宋体"/>
          <w:b/>
          <w:color w:val="auto"/>
          <w:sz w:val="28"/>
          <w:szCs w:val="28"/>
          <w:highlight w:val="none"/>
        </w:rPr>
      </w:pPr>
      <w:r>
        <w:rPr>
          <w:rFonts w:ascii="新宋体" w:hAnsi="新宋体" w:eastAsia="新宋体" w:cs="新宋体"/>
          <w:b/>
          <w:color w:val="auto"/>
          <w:sz w:val="28"/>
          <w:szCs w:val="28"/>
          <w:highlight w:val="none"/>
        </w:rPr>
        <w:t>中小企业划型标准规定</w:t>
      </w:r>
    </w:p>
    <w:p w14:paraId="44994A6C">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一、根据《中华人民共和国中小企业促进法》和《</w:t>
      </w:r>
      <w:r>
        <w:rPr>
          <w:rFonts w:ascii="新宋体" w:hAnsi="新宋体" w:eastAsia="新宋体" w:cs="新宋体"/>
          <w:color w:val="auto"/>
          <w:spacing w:val="6"/>
          <w:szCs w:val="21"/>
          <w:highlight w:val="none"/>
        </w:rPr>
        <w:fldChar w:fldCharType="begin"/>
      </w:r>
      <w:r>
        <w:rPr>
          <w:rFonts w:ascii="新宋体" w:hAnsi="新宋体" w:eastAsia="新宋体" w:cs="新宋体"/>
          <w:color w:val="auto"/>
          <w:spacing w:val="6"/>
          <w:szCs w:val="21"/>
          <w:highlight w:val="none"/>
        </w:rPr>
        <w:instrText xml:space="preserve"> HYPERLINK "https://www.shui5.cn/article/47/26142.html" </w:instrText>
      </w:r>
      <w:r>
        <w:rPr>
          <w:rFonts w:ascii="新宋体" w:hAnsi="新宋体" w:eastAsia="新宋体" w:cs="新宋体"/>
          <w:color w:val="auto"/>
          <w:spacing w:val="6"/>
          <w:szCs w:val="21"/>
          <w:highlight w:val="none"/>
        </w:rPr>
        <w:fldChar w:fldCharType="separate"/>
      </w:r>
      <w:r>
        <w:rPr>
          <w:rFonts w:ascii="新宋体" w:hAnsi="新宋体" w:eastAsia="新宋体" w:cs="新宋体"/>
          <w:color w:val="auto"/>
          <w:spacing w:val="6"/>
          <w:szCs w:val="21"/>
          <w:highlight w:val="none"/>
        </w:rPr>
        <w:t>国务院关于进一步促进中小企业发展的若干意见</w:t>
      </w:r>
      <w:r>
        <w:rPr>
          <w:rFonts w:ascii="新宋体" w:hAnsi="新宋体" w:eastAsia="新宋体" w:cs="新宋体"/>
          <w:color w:val="auto"/>
          <w:spacing w:val="6"/>
          <w:szCs w:val="21"/>
          <w:highlight w:val="none"/>
        </w:rPr>
        <w:fldChar w:fldCharType="end"/>
      </w:r>
      <w:r>
        <w:rPr>
          <w:rFonts w:ascii="新宋体" w:hAnsi="新宋体" w:eastAsia="新宋体" w:cs="新宋体"/>
          <w:color w:val="auto"/>
          <w:spacing w:val="6"/>
          <w:szCs w:val="21"/>
          <w:highlight w:val="none"/>
        </w:rPr>
        <w:t>》（</w:t>
      </w:r>
      <w:r>
        <w:rPr>
          <w:rFonts w:ascii="新宋体" w:hAnsi="新宋体" w:eastAsia="新宋体" w:cs="新宋体"/>
          <w:color w:val="auto"/>
          <w:spacing w:val="6"/>
          <w:szCs w:val="21"/>
          <w:highlight w:val="none"/>
        </w:rPr>
        <w:fldChar w:fldCharType="begin"/>
      </w:r>
      <w:r>
        <w:rPr>
          <w:rFonts w:ascii="新宋体" w:hAnsi="新宋体" w:eastAsia="新宋体" w:cs="新宋体"/>
          <w:color w:val="auto"/>
          <w:spacing w:val="6"/>
          <w:szCs w:val="21"/>
          <w:highlight w:val="none"/>
        </w:rPr>
        <w:instrText xml:space="preserve"> HYPERLINK "https://www.shui5.cn/article/47/26142.html" </w:instrText>
      </w:r>
      <w:r>
        <w:rPr>
          <w:rFonts w:ascii="新宋体" w:hAnsi="新宋体" w:eastAsia="新宋体" w:cs="新宋体"/>
          <w:color w:val="auto"/>
          <w:spacing w:val="6"/>
          <w:szCs w:val="21"/>
          <w:highlight w:val="none"/>
        </w:rPr>
        <w:fldChar w:fldCharType="separate"/>
      </w:r>
      <w:r>
        <w:rPr>
          <w:rFonts w:ascii="新宋体" w:hAnsi="新宋体" w:eastAsia="新宋体" w:cs="新宋体"/>
          <w:color w:val="auto"/>
          <w:spacing w:val="6"/>
          <w:szCs w:val="21"/>
          <w:highlight w:val="none"/>
        </w:rPr>
        <w:t>国发〔2009〕36号</w:t>
      </w:r>
      <w:r>
        <w:rPr>
          <w:rFonts w:ascii="新宋体" w:hAnsi="新宋体" w:eastAsia="新宋体" w:cs="新宋体"/>
          <w:color w:val="auto"/>
          <w:spacing w:val="6"/>
          <w:szCs w:val="21"/>
          <w:highlight w:val="none"/>
        </w:rPr>
        <w:fldChar w:fldCharType="end"/>
      </w:r>
      <w:r>
        <w:rPr>
          <w:rFonts w:ascii="新宋体" w:hAnsi="新宋体" w:eastAsia="新宋体" w:cs="新宋体"/>
          <w:color w:val="auto"/>
          <w:spacing w:val="6"/>
          <w:szCs w:val="21"/>
          <w:highlight w:val="none"/>
        </w:rPr>
        <w:t>)，制定本规定。</w:t>
      </w:r>
    </w:p>
    <w:p w14:paraId="150BE92A">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二、中小企业划分为中型、小型、微型三种类型，具体标准根据企业从业人员、营业收入、资产总额等指标，结合行业特点制定。</w:t>
      </w:r>
    </w:p>
    <w:p w14:paraId="779B0F8B">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8A5DEA0">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四、各行业划型标准为：</w:t>
      </w:r>
    </w:p>
    <w:p w14:paraId="14A2EB19">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（一）农、林、牧、渔业。营业收入20000万元以下的为中小微型企业。其中，营业收入500万元及以上的为中型企业，营业收入50万元及以上的为小型企业，营业收入50万元以下的为微型企业。</w:t>
      </w:r>
    </w:p>
    <w:p w14:paraId="37760375">
      <w:pPr>
        <w:pStyle w:val="377"/>
        <w:widowControl w:val="0"/>
        <w:adjustRightInd w:val="0"/>
        <w:snapToGrid w:val="0"/>
        <w:spacing w:line="360" w:lineRule="auto"/>
        <w:ind w:firstLine="446" w:firstLineChars="200"/>
        <w:jc w:val="both"/>
        <w:rPr>
          <w:rFonts w:ascii="新宋体" w:hAnsi="新宋体" w:eastAsia="新宋体" w:cs="新宋体"/>
          <w:b/>
          <w:bCs/>
          <w:color w:val="auto"/>
          <w:spacing w:val="6"/>
          <w:szCs w:val="21"/>
          <w:highlight w:val="none"/>
        </w:rPr>
      </w:pPr>
      <w:r>
        <w:rPr>
          <w:rFonts w:ascii="新宋体" w:hAnsi="新宋体" w:eastAsia="新宋体" w:cs="新宋体"/>
          <w:b/>
          <w:bCs/>
          <w:color w:val="auto"/>
          <w:spacing w:val="6"/>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5CAD105">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9DD8F66">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98F939D">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908D1AC">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933EFAE">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4CCD86C">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204EF0E">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1691484">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4D84D2F">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59C70AB">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6ECB52C">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A802CDF">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5E18DE2">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BA226D7">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（十六）其他未列明行业。从业人员300人以下的为中小微型企业。其中，从业人员100人及以上的为中型企业；从业人员10人及以上的为小型企业；从业人员10人以下的为微型企业。</w:t>
      </w:r>
    </w:p>
    <w:p w14:paraId="248F92D3">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五、企业类型的划分以统计部门的统计数据为依据。</w:t>
      </w:r>
    </w:p>
    <w:p w14:paraId="62E0CF4F">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六、本规定适用于在中华人民共和国境内依法设立的各类所有制和各种组织形式的企业。个体工商户和本规定以外的行业，参照本规定进行划型。</w:t>
      </w:r>
    </w:p>
    <w:p w14:paraId="7AB17B90">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2EF031E1">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八、本规定由工业和信息化部、国家统计局会同有关部门根据《国民经济行业分类》修订情况和企业发展变化情况适时修订。</w:t>
      </w:r>
    </w:p>
    <w:p w14:paraId="79C3D315">
      <w:pPr>
        <w:pStyle w:val="377"/>
        <w:widowControl w:val="0"/>
        <w:adjustRightInd w:val="0"/>
        <w:snapToGrid w:val="0"/>
        <w:spacing w:line="360" w:lineRule="auto"/>
        <w:ind w:firstLine="444" w:firstLineChars="200"/>
        <w:jc w:val="both"/>
        <w:rPr>
          <w:rFonts w:ascii="新宋体" w:hAnsi="新宋体" w:eastAsia="新宋体" w:cs="新宋体"/>
          <w:color w:val="auto"/>
          <w:spacing w:val="6"/>
          <w:szCs w:val="21"/>
          <w:highlight w:val="none"/>
        </w:rPr>
      </w:pPr>
      <w:r>
        <w:rPr>
          <w:rFonts w:ascii="新宋体" w:hAnsi="新宋体" w:eastAsia="新宋体" w:cs="新宋体"/>
          <w:color w:val="auto"/>
          <w:spacing w:val="6"/>
          <w:szCs w:val="21"/>
          <w:highlight w:val="none"/>
        </w:rPr>
        <w:t>九、本规定由工业和信息化部、国家统计局会同有关部门负责解释。</w:t>
      </w:r>
    </w:p>
    <w:p w14:paraId="2C0A9DC0">
      <w:pPr>
        <w:pStyle w:val="377"/>
        <w:widowControl w:val="0"/>
        <w:adjustRightInd w:val="0"/>
        <w:snapToGrid w:val="0"/>
        <w:spacing w:line="360" w:lineRule="auto"/>
        <w:ind w:firstLine="444" w:firstLineChars="200"/>
        <w:jc w:val="both"/>
        <w:rPr>
          <w:rFonts w:ascii="新宋体" w:hAnsi="新宋体" w:eastAsia="新宋体" w:cs="新宋体"/>
          <w:color w:val="auto"/>
          <w:szCs w:val="21"/>
          <w:highlight w:val="none"/>
        </w:rPr>
      </w:pPr>
      <w:r>
        <w:rPr>
          <w:rFonts w:ascii="新宋体" w:hAnsi="新宋体" w:eastAsia="新宋体" w:cs="新宋体"/>
          <w:color w:val="auto"/>
          <w:spacing w:val="6"/>
          <w:szCs w:val="21"/>
          <w:highlight w:val="none"/>
        </w:rPr>
        <w:t>十、本规定自发布之日起执行，原国家经贸委、原国家计委、财政部和国家统计局2003年颁布的《</w:t>
      </w:r>
      <w:r>
        <w:rPr>
          <w:rFonts w:ascii="新宋体" w:hAnsi="新宋体" w:eastAsia="新宋体" w:cs="新宋体"/>
          <w:color w:val="auto"/>
          <w:spacing w:val="6"/>
          <w:szCs w:val="21"/>
          <w:highlight w:val="none"/>
        </w:rPr>
        <w:fldChar w:fldCharType="begin"/>
      </w:r>
      <w:r>
        <w:rPr>
          <w:rFonts w:ascii="新宋体" w:hAnsi="新宋体" w:eastAsia="新宋体" w:cs="新宋体"/>
          <w:color w:val="auto"/>
          <w:spacing w:val="6"/>
          <w:szCs w:val="21"/>
          <w:highlight w:val="none"/>
        </w:rPr>
        <w:instrText xml:space="preserve"> HYPERLINK "https://www.shui5.cn/article/df/24263.html" </w:instrText>
      </w:r>
      <w:r>
        <w:rPr>
          <w:rFonts w:ascii="新宋体" w:hAnsi="新宋体" w:eastAsia="新宋体" w:cs="新宋体"/>
          <w:color w:val="auto"/>
          <w:spacing w:val="6"/>
          <w:szCs w:val="21"/>
          <w:highlight w:val="none"/>
        </w:rPr>
        <w:fldChar w:fldCharType="separate"/>
      </w:r>
      <w:r>
        <w:rPr>
          <w:rFonts w:ascii="新宋体" w:hAnsi="新宋体" w:eastAsia="新宋体" w:cs="新宋体"/>
          <w:color w:val="auto"/>
          <w:spacing w:val="6"/>
          <w:szCs w:val="21"/>
          <w:highlight w:val="none"/>
        </w:rPr>
        <w:t>中小企业标准暂行规定</w:t>
      </w:r>
      <w:r>
        <w:rPr>
          <w:rFonts w:ascii="新宋体" w:hAnsi="新宋体" w:eastAsia="新宋体" w:cs="新宋体"/>
          <w:color w:val="auto"/>
          <w:spacing w:val="6"/>
          <w:szCs w:val="21"/>
          <w:highlight w:val="none"/>
        </w:rPr>
        <w:fldChar w:fldCharType="end"/>
      </w:r>
      <w:r>
        <w:rPr>
          <w:rFonts w:ascii="新宋体" w:hAnsi="新宋体" w:eastAsia="新宋体" w:cs="新宋体"/>
          <w:color w:val="auto"/>
          <w:spacing w:val="6"/>
          <w:szCs w:val="21"/>
          <w:highlight w:val="none"/>
        </w:rPr>
        <w:t>》</w:t>
      </w:r>
      <w:r>
        <w:rPr>
          <w:rFonts w:ascii="新宋体" w:hAnsi="新宋体" w:eastAsia="新宋体" w:cs="新宋体"/>
          <w:color w:val="auto"/>
          <w:spacing w:val="6"/>
          <w:szCs w:val="21"/>
          <w:highlight w:val="none"/>
        </w:rPr>
        <w:fldChar w:fldCharType="begin"/>
      </w:r>
      <w:r>
        <w:rPr>
          <w:rFonts w:ascii="新宋体" w:hAnsi="新宋体" w:eastAsia="新宋体" w:cs="新宋体"/>
          <w:color w:val="auto"/>
          <w:spacing w:val="6"/>
          <w:szCs w:val="21"/>
          <w:highlight w:val="none"/>
        </w:rPr>
        <w:instrText xml:space="preserve"> HYPERLINK "https://www.shui5.cn/article/df/24263.html" </w:instrText>
      </w:r>
      <w:r>
        <w:rPr>
          <w:rFonts w:ascii="新宋体" w:hAnsi="新宋体" w:eastAsia="新宋体" w:cs="新宋体"/>
          <w:color w:val="auto"/>
          <w:spacing w:val="6"/>
          <w:szCs w:val="21"/>
          <w:highlight w:val="none"/>
        </w:rPr>
        <w:fldChar w:fldCharType="separate"/>
      </w:r>
      <w:r>
        <w:rPr>
          <w:rFonts w:ascii="新宋体" w:hAnsi="新宋体" w:eastAsia="新宋体" w:cs="新宋体"/>
          <w:color w:val="auto"/>
          <w:spacing w:val="6"/>
          <w:szCs w:val="21"/>
          <w:highlight w:val="none"/>
        </w:rPr>
        <w:t>国经贸中小企[2003]143号</w:t>
      </w:r>
      <w:r>
        <w:rPr>
          <w:rFonts w:ascii="新宋体" w:hAnsi="新宋体" w:eastAsia="新宋体" w:cs="新宋体"/>
          <w:color w:val="auto"/>
          <w:spacing w:val="6"/>
          <w:szCs w:val="21"/>
          <w:highlight w:val="none"/>
        </w:rPr>
        <w:fldChar w:fldCharType="end"/>
      </w:r>
      <w:r>
        <w:rPr>
          <w:rFonts w:ascii="新宋体" w:hAnsi="新宋体" w:eastAsia="新宋体" w:cs="新宋体"/>
          <w:color w:val="auto"/>
          <w:spacing w:val="6"/>
          <w:szCs w:val="21"/>
          <w:highlight w:val="none"/>
        </w:rPr>
        <w:t>同时废止。</w:t>
      </w:r>
      <w:r>
        <w:rPr>
          <w:rFonts w:ascii="新宋体" w:hAnsi="新宋体" w:eastAsia="新宋体" w:cs="新宋体"/>
          <w:color w:val="auto"/>
          <w:szCs w:val="21"/>
          <w:highlight w:val="none"/>
        </w:rPr>
        <w:t xml:space="preserve"> </w:t>
      </w:r>
    </w:p>
    <w:p w14:paraId="23BBD4AE">
      <w:pPr>
        <w:pStyle w:val="377"/>
        <w:widowControl w:val="0"/>
        <w:adjustRightInd w:val="0"/>
        <w:snapToGrid w:val="0"/>
        <w:spacing w:line="360" w:lineRule="auto"/>
        <w:ind w:firstLine="420" w:firstLineChars="200"/>
        <w:jc w:val="both"/>
        <w:rPr>
          <w:rFonts w:ascii="新宋体" w:hAnsi="新宋体" w:eastAsia="新宋体" w:cs="新宋体"/>
          <w:color w:val="auto"/>
          <w:szCs w:val="21"/>
          <w:highlight w:val="none"/>
        </w:rPr>
      </w:pPr>
    </w:p>
    <w:p w14:paraId="510E81C5">
      <w:pPr>
        <w:pStyle w:val="377"/>
        <w:widowControl w:val="0"/>
        <w:adjustRightInd w:val="0"/>
        <w:snapToGrid w:val="0"/>
        <w:spacing w:line="360" w:lineRule="auto"/>
        <w:ind w:firstLine="442" w:firstLineChars="200"/>
        <w:jc w:val="both"/>
        <w:rPr>
          <w:rFonts w:ascii="新宋体" w:hAnsi="新宋体" w:eastAsia="新宋体" w:cs="新宋体"/>
          <w:color w:val="auto"/>
          <w:szCs w:val="21"/>
          <w:highlight w:val="none"/>
        </w:rPr>
      </w:pPr>
      <w:r>
        <w:rPr>
          <w:rFonts w:ascii="新宋体" w:hAnsi="新宋体" w:eastAsia="新宋体" w:cs="新宋体"/>
          <w:b/>
          <w:bCs/>
          <w:color w:val="auto"/>
          <w:sz w:val="22"/>
          <w:szCs w:val="22"/>
          <w:highlight w:val="none"/>
        </w:rPr>
        <w:t>注：可采用工业和信息化部网站（https://www.miit.gov.cn/）中小企业规模类型自测小程序进行自测</w:t>
      </w:r>
      <w:r>
        <w:rPr>
          <w:rFonts w:ascii="新宋体" w:hAnsi="新宋体" w:eastAsia="新宋体" w:cs="新宋体"/>
          <w:color w:val="auto"/>
          <w:kern w:val="0"/>
          <w:szCs w:val="21"/>
          <w:highlight w:val="none"/>
        </w:rPr>
        <w:t>。</w:t>
      </w:r>
    </w:p>
    <w:p w14:paraId="11C9CCCB">
      <w:pPr>
        <w:spacing w:line="460" w:lineRule="exact"/>
        <w:rPr>
          <w:rFonts w:hint="eastAsia" w:ascii="新宋体" w:hAnsi="新宋体" w:eastAsia="新宋体" w:cs="新宋体"/>
          <w:color w:val="auto"/>
          <w:sz w:val="32"/>
          <w:szCs w:val="32"/>
          <w:highlight w:val="none"/>
        </w:rPr>
      </w:pPr>
    </w:p>
    <w:p w14:paraId="69A8D9ED">
      <w:pPr>
        <w:widowControl/>
        <w:snapToGrid w:val="0"/>
        <w:spacing w:line="360" w:lineRule="auto"/>
        <w:jc w:val="both"/>
        <w:rPr>
          <w:rFonts w:hint="eastAsia" w:ascii="黑体" w:hAnsi="黑体" w:eastAsia="黑体" w:cs="黑体"/>
          <w:b/>
          <w:bCs/>
          <w:color w:val="auto"/>
          <w:kern w:val="0"/>
          <w:sz w:val="32"/>
          <w:szCs w:val="32"/>
          <w:highlight w:val="none"/>
        </w:rPr>
      </w:pPr>
      <w:r>
        <w:rPr>
          <w:rFonts w:hint="eastAsia" w:ascii="新宋体" w:hAnsi="新宋体" w:eastAsia="新宋体" w:cs="新宋体"/>
          <w:b/>
          <w:bCs/>
          <w:color w:val="auto"/>
          <w:kern w:val="2"/>
          <w:sz w:val="22"/>
          <w:szCs w:val="22"/>
          <w:highlight w:val="none"/>
          <w:lang w:val="en-US" w:eastAsia="zh-CN" w:bidi="ar-SA"/>
        </w:rPr>
        <w:br w:type="page"/>
      </w:r>
      <w:r>
        <w:rPr>
          <w:rFonts w:hint="eastAsia" w:ascii="新宋体" w:hAnsi="新宋体" w:eastAsia="新宋体" w:cs="新宋体"/>
          <w:b/>
          <w:bCs/>
          <w:color w:val="auto"/>
          <w:kern w:val="2"/>
          <w:sz w:val="22"/>
          <w:szCs w:val="22"/>
          <w:highlight w:val="none"/>
          <w:lang w:val="en-US" w:eastAsia="zh-CN" w:bidi="ar-SA"/>
        </w:rPr>
        <w:t>附表2</w:t>
      </w:r>
    </w:p>
    <w:p w14:paraId="242C9ED6">
      <w:pPr>
        <w:widowControl/>
        <w:snapToGrid w:val="0"/>
        <w:spacing w:line="360" w:lineRule="auto"/>
        <w:jc w:val="center"/>
        <w:rPr>
          <w:rFonts w:hint="eastAsia" w:ascii="黑体" w:hAnsi="黑体" w:eastAsia="黑体" w:cs="黑体"/>
          <w:b/>
          <w:bCs/>
          <w:color w:val="auto"/>
          <w:kern w:val="0"/>
          <w:sz w:val="32"/>
          <w:szCs w:val="32"/>
          <w:highlight w:val="none"/>
        </w:rPr>
      </w:pPr>
      <w:r>
        <w:rPr>
          <w:rFonts w:hint="eastAsia" w:ascii="黑体" w:hAnsi="黑体" w:eastAsia="黑体" w:cs="黑体"/>
          <w:b/>
          <w:bCs/>
          <w:color w:val="auto"/>
          <w:kern w:val="0"/>
          <w:sz w:val="32"/>
          <w:szCs w:val="32"/>
          <w:highlight w:val="none"/>
        </w:rPr>
        <w:t>政府采购活动现场确认声明书</w:t>
      </w:r>
    </w:p>
    <w:p w14:paraId="7738F347">
      <w:pPr>
        <w:pStyle w:val="377"/>
        <w:widowControl w:val="0"/>
        <w:snapToGrid w:val="0"/>
        <w:spacing w:line="500" w:lineRule="exact"/>
        <w:jc w:val="both"/>
        <w:rPr>
          <w:rFonts w:hAnsi="宋体"/>
          <w:b/>
          <w:color w:val="auto"/>
          <w:sz w:val="22"/>
          <w:szCs w:val="22"/>
          <w:highlight w:val="none"/>
        </w:rPr>
      </w:pPr>
      <w:r>
        <w:rPr>
          <w:rFonts w:hAnsi="宋体"/>
          <w:color w:val="auto"/>
          <w:kern w:val="0"/>
          <w:sz w:val="22"/>
          <w:szCs w:val="22"/>
          <w:highlight w:val="none"/>
          <w:u w:val="single"/>
        </w:rPr>
        <w:t>浙江省成套招标代理有限公司</w:t>
      </w:r>
      <w:r>
        <w:rPr>
          <w:rFonts w:hAnsi="宋体"/>
          <w:color w:val="auto"/>
          <w:kern w:val="0"/>
          <w:sz w:val="22"/>
          <w:szCs w:val="22"/>
          <w:highlight w:val="none"/>
        </w:rPr>
        <w:t>：</w:t>
      </w:r>
    </w:p>
    <w:p w14:paraId="6A29BBCE">
      <w:pPr>
        <w:pStyle w:val="377"/>
        <w:widowControl w:val="0"/>
        <w:snapToGrid w:val="0"/>
        <w:spacing w:line="500" w:lineRule="exact"/>
        <w:ind w:firstLine="440" w:firstLineChars="200"/>
        <w:jc w:val="both"/>
        <w:rPr>
          <w:rFonts w:hint="eastAsia" w:ascii="宋体" w:hAnsi="宋体" w:eastAsia="宋体" w:cs="宋体"/>
          <w:color w:val="auto"/>
          <w:spacing w:val="6"/>
          <w:sz w:val="22"/>
          <w:szCs w:val="22"/>
          <w:highlight w:val="none"/>
        </w:rPr>
      </w:pPr>
      <w:r>
        <w:rPr>
          <w:rFonts w:hint="eastAsia" w:ascii="宋体" w:hAnsi="宋体" w:eastAsia="宋体" w:cs="宋体"/>
          <w:i w:val="0"/>
          <w:iCs w:val="0"/>
          <w:caps w:val="0"/>
          <w:color w:val="auto"/>
          <w:spacing w:val="0"/>
          <w:sz w:val="22"/>
          <w:szCs w:val="22"/>
          <w:highlight w:val="none"/>
        </w:rPr>
        <w:t>本人 ____________（授权代表姓名），经由______________________________（单位</w:t>
      </w:r>
      <w:r>
        <w:rPr>
          <w:rFonts w:hint="eastAsia" w:hAnsi="宋体" w:cs="宋体"/>
          <w:i w:val="0"/>
          <w:iCs w:val="0"/>
          <w:caps w:val="0"/>
          <w:color w:val="auto"/>
          <w:spacing w:val="0"/>
          <w:sz w:val="22"/>
          <w:szCs w:val="22"/>
          <w:highlight w:val="none"/>
          <w:lang w:val="en-US" w:eastAsia="zh-CN"/>
        </w:rPr>
        <w:t>名称</w:t>
      </w:r>
      <w:r>
        <w:rPr>
          <w:rFonts w:hint="eastAsia" w:ascii="宋体" w:hAnsi="宋体" w:eastAsia="宋体" w:cs="宋体"/>
          <w:i w:val="0"/>
          <w:iCs w:val="0"/>
          <w:caps w:val="0"/>
          <w:color w:val="auto"/>
          <w:spacing w:val="0"/>
          <w:sz w:val="22"/>
          <w:szCs w:val="22"/>
          <w:highlight w:val="none"/>
        </w:rPr>
        <w:t>） ____________ （法定代表人姓名）合法授权参加</w:t>
      </w:r>
      <w:r>
        <w:rPr>
          <w:rFonts w:hint="eastAsia" w:hAnsi="宋体" w:cs="宋体"/>
          <w:i w:val="0"/>
          <w:iCs w:val="0"/>
          <w:caps w:val="0"/>
          <w:color w:val="auto"/>
          <w:spacing w:val="0"/>
          <w:sz w:val="22"/>
          <w:szCs w:val="22"/>
          <w:highlight w:val="none"/>
          <w:u w:val="single" w:color="auto"/>
          <w:lang w:val="en-US" w:eastAsia="zh-CN"/>
        </w:rPr>
        <w:t xml:space="preserve">             </w:t>
      </w:r>
      <w:r>
        <w:rPr>
          <w:rFonts w:hint="eastAsia" w:hAnsi="宋体" w:cs="宋体"/>
          <w:i w:val="0"/>
          <w:iCs w:val="0"/>
          <w:caps w:val="0"/>
          <w:color w:val="auto"/>
          <w:spacing w:val="0"/>
          <w:sz w:val="22"/>
          <w:szCs w:val="22"/>
          <w:highlight w:val="none"/>
          <w:u w:val="none" w:color="auto"/>
          <w:lang w:val="en-US" w:eastAsia="zh-CN"/>
        </w:rPr>
        <w:t>项目</w:t>
      </w:r>
      <w:r>
        <w:rPr>
          <w:rFonts w:hint="eastAsia" w:ascii="宋体" w:hAnsi="宋体" w:eastAsia="宋体" w:cs="宋体"/>
          <w:i w:val="0"/>
          <w:iCs w:val="0"/>
          <w:caps w:val="0"/>
          <w:color w:val="auto"/>
          <w:spacing w:val="0"/>
          <w:sz w:val="22"/>
          <w:szCs w:val="22"/>
          <w:highlight w:val="none"/>
        </w:rPr>
        <w:t>（项目编号：</w:t>
      </w:r>
      <w:r>
        <w:rPr>
          <w:rFonts w:hint="eastAsia" w:hAnsi="宋体" w:cs="宋体"/>
          <w:i w:val="0"/>
          <w:iCs w:val="0"/>
          <w:caps w:val="0"/>
          <w:color w:val="auto"/>
          <w:spacing w:val="0"/>
          <w:sz w:val="22"/>
          <w:szCs w:val="22"/>
          <w:highlight w:val="none"/>
          <w:u w:val="single" w:color="auto"/>
          <w:lang w:val="en-US" w:eastAsia="zh-CN"/>
        </w:rPr>
        <w:t xml:space="preserve">        </w:t>
      </w:r>
      <w:r>
        <w:rPr>
          <w:rFonts w:hint="eastAsia" w:ascii="宋体" w:hAnsi="宋体" w:eastAsia="宋体" w:cs="宋体"/>
          <w:i w:val="0"/>
          <w:iCs w:val="0"/>
          <w:caps w:val="0"/>
          <w:color w:val="auto"/>
          <w:spacing w:val="0"/>
          <w:sz w:val="22"/>
          <w:szCs w:val="22"/>
          <w:highlight w:val="none"/>
        </w:rPr>
        <w:t>）政府采购活动．经与本单位法人代表（负责人）联系确认，现就有关公平竞争事项郑重声明如下</w:t>
      </w:r>
      <w:r>
        <w:rPr>
          <w:rFonts w:hint="eastAsia" w:ascii="宋体" w:hAnsi="宋体" w:eastAsia="宋体" w:cs="宋体"/>
          <w:color w:val="auto"/>
          <w:spacing w:val="6"/>
          <w:sz w:val="22"/>
          <w:szCs w:val="22"/>
          <w:highlight w:val="none"/>
        </w:rPr>
        <w:t xml:space="preserve">： </w:t>
      </w:r>
    </w:p>
    <w:p w14:paraId="749051B6">
      <w:pPr>
        <w:pStyle w:val="276"/>
        <w:widowControl/>
        <w:numPr>
          <w:ilvl w:val="0"/>
          <w:numId w:val="10"/>
        </w:numPr>
        <w:snapToGrid w:val="0"/>
        <w:spacing w:line="500" w:lineRule="exact"/>
        <w:ind w:firstLine="415" w:firstLineChars="189"/>
        <w:rPr>
          <w:rFonts w:ascii="宋体" w:hAnsi="宋体"/>
          <w:color w:val="auto"/>
          <w:kern w:val="0"/>
          <w:sz w:val="22"/>
          <w:szCs w:val="22"/>
          <w:highlight w:val="none"/>
        </w:rPr>
      </w:pPr>
      <w:r>
        <w:rPr>
          <w:rFonts w:ascii="宋体" w:hAnsi="宋体"/>
          <w:color w:val="auto"/>
          <w:kern w:val="0"/>
          <w:sz w:val="22"/>
          <w:szCs w:val="22"/>
          <w:highlight w:val="none"/>
        </w:rPr>
        <w:t xml:space="preserve">本单位与采购人之间 </w:t>
      </w:r>
      <w:r>
        <w:rPr>
          <w:rFonts w:ascii="宋体" w:hAnsi="宋体" w:cs="宋体"/>
          <w:color w:val="auto"/>
          <w:kern w:val="0"/>
          <w:sz w:val="22"/>
          <w:szCs w:val="22"/>
          <w:highlight w:val="none"/>
        </w:rPr>
        <w:t>□</w:t>
      </w:r>
      <w:r>
        <w:rPr>
          <w:rFonts w:ascii="宋体" w:hAnsi="宋体"/>
          <w:color w:val="auto"/>
          <w:kern w:val="0"/>
          <w:sz w:val="22"/>
          <w:szCs w:val="22"/>
          <w:highlight w:val="none"/>
        </w:rPr>
        <w:t xml:space="preserve">不存在利害关系 </w:t>
      </w:r>
      <w:r>
        <w:rPr>
          <w:rFonts w:ascii="宋体" w:hAnsi="宋体" w:cs="宋体"/>
          <w:color w:val="auto"/>
          <w:kern w:val="0"/>
          <w:sz w:val="22"/>
          <w:szCs w:val="22"/>
          <w:highlight w:val="none"/>
        </w:rPr>
        <w:t>□</w:t>
      </w:r>
      <w:r>
        <w:rPr>
          <w:rFonts w:ascii="宋体" w:hAnsi="宋体"/>
          <w:color w:val="auto"/>
          <w:kern w:val="0"/>
          <w:sz w:val="22"/>
          <w:szCs w:val="22"/>
          <w:highlight w:val="none"/>
        </w:rPr>
        <w:t>存在下列利害关系</w:t>
      </w:r>
      <w:r>
        <w:rPr>
          <w:rFonts w:ascii="宋体" w:hAnsi="宋体"/>
          <w:color w:val="auto"/>
          <w:kern w:val="0"/>
          <w:sz w:val="22"/>
          <w:szCs w:val="22"/>
          <w:highlight w:val="none"/>
          <w:u w:val="single"/>
        </w:rPr>
        <w:t xml:space="preserve">           </w:t>
      </w:r>
      <w:r>
        <w:rPr>
          <w:rFonts w:ascii="宋体" w:hAnsi="宋体"/>
          <w:color w:val="auto"/>
          <w:kern w:val="0"/>
          <w:sz w:val="22"/>
          <w:szCs w:val="22"/>
          <w:highlight w:val="none"/>
        </w:rPr>
        <w:t>：</w:t>
      </w:r>
    </w:p>
    <w:p w14:paraId="3F0072EE">
      <w:pPr>
        <w:pStyle w:val="276"/>
        <w:widowControl/>
        <w:snapToGrid w:val="0"/>
        <w:spacing w:line="500" w:lineRule="exact"/>
        <w:rPr>
          <w:rFonts w:ascii="宋体" w:hAnsi="宋体"/>
          <w:color w:val="auto"/>
          <w:kern w:val="0"/>
          <w:sz w:val="22"/>
          <w:szCs w:val="22"/>
          <w:highlight w:val="none"/>
        </w:rPr>
      </w:pPr>
      <w:r>
        <w:rPr>
          <w:rFonts w:ascii="宋体" w:hAnsi="宋体"/>
          <w:color w:val="auto"/>
          <w:kern w:val="0"/>
          <w:sz w:val="22"/>
          <w:szCs w:val="22"/>
          <w:highlight w:val="none"/>
        </w:rPr>
        <w:t xml:space="preserve">    A.投资关系    B.行政隶属关系    C.业务指导关系</w:t>
      </w:r>
    </w:p>
    <w:p w14:paraId="2FAA8B66">
      <w:pPr>
        <w:pStyle w:val="276"/>
        <w:widowControl/>
        <w:snapToGrid w:val="0"/>
        <w:spacing w:line="500" w:lineRule="exact"/>
        <w:rPr>
          <w:rFonts w:ascii="宋体" w:hAnsi="宋体"/>
          <w:color w:val="auto"/>
          <w:kern w:val="0"/>
          <w:sz w:val="22"/>
          <w:szCs w:val="22"/>
          <w:highlight w:val="none"/>
        </w:rPr>
      </w:pPr>
      <w:r>
        <w:rPr>
          <w:rFonts w:ascii="宋体" w:hAnsi="宋体"/>
          <w:color w:val="auto"/>
          <w:kern w:val="0"/>
          <w:sz w:val="22"/>
          <w:szCs w:val="22"/>
          <w:highlight w:val="none"/>
        </w:rPr>
        <w:t xml:space="preserve">    D.其他可能</w:t>
      </w:r>
      <w:r>
        <w:rPr>
          <w:rFonts w:ascii="宋体" w:hAnsi="宋体"/>
          <w:color w:val="auto"/>
          <w:sz w:val="22"/>
          <w:szCs w:val="22"/>
          <w:highlight w:val="none"/>
        </w:rPr>
        <w:t>影响采购公正的</w:t>
      </w:r>
      <w:r>
        <w:rPr>
          <w:rFonts w:ascii="宋体" w:hAnsi="宋体"/>
          <w:color w:val="auto"/>
          <w:kern w:val="0"/>
          <w:sz w:val="22"/>
          <w:szCs w:val="22"/>
          <w:highlight w:val="none"/>
        </w:rPr>
        <w:t>利害关系</w:t>
      </w:r>
      <w:r>
        <w:rPr>
          <w:rFonts w:ascii="宋体" w:hAnsi="宋体"/>
          <w:color w:val="auto"/>
          <w:kern w:val="0"/>
          <w:sz w:val="22"/>
          <w:szCs w:val="22"/>
          <w:highlight w:val="none"/>
          <w:u w:val="single"/>
        </w:rPr>
        <w:t xml:space="preserve">（如有，请如实说明）                 </w:t>
      </w:r>
      <w:r>
        <w:rPr>
          <w:rFonts w:ascii="宋体" w:hAnsi="宋体"/>
          <w:color w:val="auto"/>
          <w:kern w:val="0"/>
          <w:sz w:val="22"/>
          <w:szCs w:val="22"/>
          <w:highlight w:val="none"/>
        </w:rPr>
        <w:t>。</w:t>
      </w:r>
    </w:p>
    <w:p w14:paraId="7FC15999">
      <w:pPr>
        <w:pStyle w:val="276"/>
        <w:widowControl/>
        <w:snapToGrid w:val="0"/>
        <w:spacing w:line="500" w:lineRule="exact"/>
        <w:rPr>
          <w:rFonts w:ascii="宋体" w:hAnsi="宋体"/>
          <w:color w:val="auto"/>
          <w:kern w:val="0"/>
          <w:sz w:val="22"/>
          <w:szCs w:val="22"/>
          <w:highlight w:val="none"/>
        </w:rPr>
      </w:pPr>
      <w:r>
        <w:rPr>
          <w:rFonts w:ascii="宋体" w:hAnsi="宋体"/>
          <w:color w:val="auto"/>
          <w:spacing w:val="6"/>
          <w:sz w:val="22"/>
          <w:szCs w:val="22"/>
          <w:highlight w:val="none"/>
        </w:rPr>
        <w:t xml:space="preserve">    二、</w:t>
      </w:r>
      <w:r>
        <w:rPr>
          <w:rFonts w:ascii="宋体" w:hAnsi="宋体"/>
          <w:color w:val="auto"/>
          <w:kern w:val="0"/>
          <w:sz w:val="22"/>
          <w:szCs w:val="22"/>
          <w:highlight w:val="none"/>
        </w:rPr>
        <w:t>现已清楚知道参加本项目</w:t>
      </w:r>
      <w:r>
        <w:rPr>
          <w:rFonts w:hint="eastAsia" w:ascii="宋体" w:hAnsi="宋体"/>
          <w:color w:val="auto"/>
          <w:kern w:val="0"/>
          <w:sz w:val="22"/>
          <w:szCs w:val="22"/>
          <w:highlight w:val="none"/>
          <w:lang w:val="en-US" w:eastAsia="zh-CN"/>
        </w:rPr>
        <w:t>所投标项</w:t>
      </w:r>
      <w:r>
        <w:rPr>
          <w:rFonts w:ascii="宋体" w:hAnsi="宋体"/>
          <w:color w:val="auto"/>
          <w:kern w:val="0"/>
          <w:sz w:val="22"/>
          <w:szCs w:val="22"/>
          <w:highlight w:val="none"/>
        </w:rPr>
        <w:t xml:space="preserve">采购活动的其他所有供应商名称，本单位 </w:t>
      </w:r>
      <w:r>
        <w:rPr>
          <w:rFonts w:ascii="宋体" w:hAnsi="宋体" w:cs="宋体"/>
          <w:color w:val="auto"/>
          <w:kern w:val="0"/>
          <w:sz w:val="22"/>
          <w:szCs w:val="22"/>
          <w:highlight w:val="none"/>
        </w:rPr>
        <w:t>□与其他所有供应商之间均</w:t>
      </w:r>
      <w:r>
        <w:rPr>
          <w:rFonts w:ascii="宋体" w:hAnsi="宋体"/>
          <w:color w:val="auto"/>
          <w:kern w:val="0"/>
          <w:sz w:val="22"/>
          <w:szCs w:val="22"/>
          <w:highlight w:val="none"/>
        </w:rPr>
        <w:t xml:space="preserve">不存在利害关系 </w:t>
      </w:r>
      <w:r>
        <w:rPr>
          <w:rFonts w:ascii="宋体" w:hAnsi="宋体" w:cs="宋体"/>
          <w:color w:val="auto"/>
          <w:kern w:val="0"/>
          <w:sz w:val="22"/>
          <w:szCs w:val="22"/>
          <w:highlight w:val="none"/>
        </w:rPr>
        <w:t>□与</w:t>
      </w:r>
      <w:r>
        <w:rPr>
          <w:rFonts w:ascii="宋体" w:hAnsi="宋体" w:cs="宋体"/>
          <w:color w:val="auto"/>
          <w:kern w:val="0"/>
          <w:sz w:val="22"/>
          <w:szCs w:val="22"/>
          <w:highlight w:val="none"/>
          <w:u w:val="single"/>
        </w:rPr>
        <w:t xml:space="preserve">           （供应商名称）</w:t>
      </w:r>
      <w:r>
        <w:rPr>
          <w:rFonts w:ascii="宋体" w:hAnsi="宋体" w:cs="宋体"/>
          <w:color w:val="auto"/>
          <w:kern w:val="0"/>
          <w:sz w:val="22"/>
          <w:szCs w:val="22"/>
          <w:highlight w:val="none"/>
        </w:rPr>
        <w:t>之间</w:t>
      </w:r>
      <w:r>
        <w:rPr>
          <w:rFonts w:ascii="宋体" w:hAnsi="宋体"/>
          <w:color w:val="auto"/>
          <w:kern w:val="0"/>
          <w:sz w:val="22"/>
          <w:szCs w:val="22"/>
          <w:highlight w:val="none"/>
        </w:rPr>
        <w:t>存在下列利害关系</w:t>
      </w:r>
      <w:r>
        <w:rPr>
          <w:rFonts w:ascii="宋体" w:hAnsi="宋体"/>
          <w:color w:val="auto"/>
          <w:kern w:val="0"/>
          <w:sz w:val="22"/>
          <w:szCs w:val="22"/>
          <w:highlight w:val="none"/>
          <w:u w:val="single"/>
        </w:rPr>
        <w:t xml:space="preserve">          </w:t>
      </w:r>
      <w:r>
        <w:rPr>
          <w:rFonts w:ascii="宋体" w:hAnsi="宋体"/>
          <w:color w:val="auto"/>
          <w:kern w:val="0"/>
          <w:sz w:val="22"/>
          <w:szCs w:val="22"/>
          <w:highlight w:val="none"/>
        </w:rPr>
        <w:t>：</w:t>
      </w:r>
    </w:p>
    <w:p w14:paraId="05A677BC">
      <w:pPr>
        <w:pStyle w:val="377"/>
        <w:widowControl w:val="0"/>
        <w:snapToGrid w:val="0"/>
        <w:spacing w:line="500" w:lineRule="exact"/>
        <w:jc w:val="both"/>
        <w:rPr>
          <w:rFonts w:hAnsi="宋体"/>
          <w:color w:val="auto"/>
          <w:kern w:val="0"/>
          <w:sz w:val="22"/>
          <w:szCs w:val="22"/>
          <w:highlight w:val="none"/>
        </w:rPr>
      </w:pPr>
      <w:r>
        <w:rPr>
          <w:rFonts w:hAnsi="宋体"/>
          <w:color w:val="auto"/>
          <w:kern w:val="0"/>
          <w:sz w:val="22"/>
          <w:szCs w:val="22"/>
          <w:highlight w:val="none"/>
        </w:rPr>
        <w:t xml:space="preserve">    A.法定代表人或负责人或实际控制人是同一人</w:t>
      </w:r>
    </w:p>
    <w:p w14:paraId="1FF0B5C1">
      <w:pPr>
        <w:pStyle w:val="377"/>
        <w:widowControl w:val="0"/>
        <w:snapToGrid w:val="0"/>
        <w:spacing w:line="500" w:lineRule="exact"/>
        <w:jc w:val="both"/>
        <w:rPr>
          <w:rFonts w:hAnsi="宋体"/>
          <w:color w:val="auto"/>
          <w:spacing w:val="6"/>
          <w:sz w:val="22"/>
          <w:szCs w:val="22"/>
          <w:highlight w:val="none"/>
        </w:rPr>
      </w:pPr>
      <w:r>
        <w:rPr>
          <w:rFonts w:hAnsi="宋体"/>
          <w:color w:val="auto"/>
          <w:kern w:val="0"/>
          <w:sz w:val="22"/>
          <w:szCs w:val="22"/>
          <w:highlight w:val="none"/>
        </w:rPr>
        <w:t xml:space="preserve">    B.法定代表人或负责人或实际控制人是夫妻关系</w:t>
      </w:r>
    </w:p>
    <w:p w14:paraId="08A542A0">
      <w:pPr>
        <w:pStyle w:val="377"/>
        <w:widowControl w:val="0"/>
        <w:snapToGrid w:val="0"/>
        <w:spacing w:line="500" w:lineRule="exact"/>
        <w:jc w:val="both"/>
        <w:rPr>
          <w:rFonts w:hAnsi="宋体"/>
          <w:color w:val="auto"/>
          <w:spacing w:val="6"/>
          <w:sz w:val="22"/>
          <w:szCs w:val="22"/>
          <w:highlight w:val="none"/>
        </w:rPr>
      </w:pPr>
      <w:r>
        <w:rPr>
          <w:rFonts w:hAnsi="宋体"/>
          <w:color w:val="auto"/>
          <w:kern w:val="0"/>
          <w:sz w:val="22"/>
          <w:szCs w:val="22"/>
          <w:highlight w:val="none"/>
        </w:rPr>
        <w:t xml:space="preserve">    C.法定代表人或负责人或实际控制人是直系血亲关系</w:t>
      </w:r>
    </w:p>
    <w:p w14:paraId="1E7B8648">
      <w:pPr>
        <w:pStyle w:val="377"/>
        <w:widowControl w:val="0"/>
        <w:snapToGrid w:val="0"/>
        <w:spacing w:line="500" w:lineRule="exact"/>
        <w:jc w:val="both"/>
        <w:rPr>
          <w:rFonts w:hAnsi="宋体"/>
          <w:color w:val="auto"/>
          <w:spacing w:val="6"/>
          <w:sz w:val="22"/>
          <w:szCs w:val="22"/>
          <w:highlight w:val="none"/>
        </w:rPr>
      </w:pPr>
      <w:r>
        <w:rPr>
          <w:rFonts w:hAnsi="宋体"/>
          <w:color w:val="auto"/>
          <w:kern w:val="0"/>
          <w:sz w:val="22"/>
          <w:szCs w:val="22"/>
          <w:highlight w:val="none"/>
        </w:rPr>
        <w:t xml:space="preserve">    D.法定代表人或负责人或实际控制人存在三代以内旁系血亲关系</w:t>
      </w:r>
    </w:p>
    <w:p w14:paraId="4EDFE388">
      <w:pPr>
        <w:pStyle w:val="377"/>
        <w:widowControl w:val="0"/>
        <w:snapToGrid w:val="0"/>
        <w:spacing w:line="500" w:lineRule="exact"/>
        <w:jc w:val="both"/>
        <w:rPr>
          <w:rFonts w:hAnsi="宋体"/>
          <w:color w:val="auto"/>
          <w:kern w:val="0"/>
          <w:sz w:val="22"/>
          <w:szCs w:val="22"/>
          <w:highlight w:val="none"/>
        </w:rPr>
      </w:pPr>
      <w:r>
        <w:rPr>
          <w:rFonts w:hAnsi="宋体"/>
          <w:color w:val="auto"/>
          <w:kern w:val="0"/>
          <w:sz w:val="22"/>
          <w:szCs w:val="22"/>
          <w:highlight w:val="none"/>
        </w:rPr>
        <w:t xml:space="preserve">    E.法定代表人或负责人或实际控制人存在近姻亲关系</w:t>
      </w:r>
    </w:p>
    <w:p w14:paraId="3FC51C2D">
      <w:pPr>
        <w:pStyle w:val="377"/>
        <w:widowControl w:val="0"/>
        <w:snapToGrid w:val="0"/>
        <w:spacing w:line="500" w:lineRule="exact"/>
        <w:jc w:val="both"/>
        <w:rPr>
          <w:rFonts w:hAnsi="宋体"/>
          <w:color w:val="auto"/>
          <w:kern w:val="0"/>
          <w:sz w:val="22"/>
          <w:szCs w:val="22"/>
          <w:highlight w:val="none"/>
        </w:rPr>
      </w:pPr>
      <w:r>
        <w:rPr>
          <w:rFonts w:hAnsi="宋体"/>
          <w:color w:val="auto"/>
          <w:kern w:val="0"/>
          <w:sz w:val="22"/>
          <w:szCs w:val="22"/>
          <w:highlight w:val="none"/>
        </w:rPr>
        <w:t xml:space="preserve">    F.法定代表人或负责人或实际控制人存在股份控制或实际控制关系</w:t>
      </w:r>
    </w:p>
    <w:p w14:paraId="66C47BFD">
      <w:pPr>
        <w:pStyle w:val="377"/>
        <w:widowControl w:val="0"/>
        <w:snapToGrid w:val="0"/>
        <w:spacing w:line="500" w:lineRule="exact"/>
        <w:jc w:val="both"/>
        <w:outlineLvl w:val="0"/>
        <w:rPr>
          <w:rFonts w:hAnsi="宋体"/>
          <w:color w:val="auto"/>
          <w:kern w:val="0"/>
          <w:sz w:val="22"/>
          <w:szCs w:val="22"/>
          <w:highlight w:val="none"/>
        </w:rPr>
      </w:pPr>
      <w:r>
        <w:rPr>
          <w:rFonts w:hAnsi="宋体"/>
          <w:color w:val="auto"/>
          <w:kern w:val="0"/>
          <w:sz w:val="22"/>
          <w:szCs w:val="22"/>
          <w:highlight w:val="none"/>
        </w:rPr>
        <w:t xml:space="preserve">    G.存在共同直接或间接投资设立子公司、联营企业和合营企业情况</w:t>
      </w:r>
    </w:p>
    <w:p w14:paraId="3AA04A4D">
      <w:pPr>
        <w:pStyle w:val="377"/>
        <w:widowControl w:val="0"/>
        <w:snapToGrid w:val="0"/>
        <w:spacing w:line="500" w:lineRule="exact"/>
        <w:jc w:val="both"/>
        <w:rPr>
          <w:rFonts w:hAnsi="宋体"/>
          <w:color w:val="auto"/>
          <w:sz w:val="22"/>
          <w:szCs w:val="22"/>
          <w:highlight w:val="none"/>
        </w:rPr>
      </w:pPr>
      <w:r>
        <w:rPr>
          <w:rFonts w:hAnsi="宋体"/>
          <w:color w:val="auto"/>
          <w:kern w:val="0"/>
          <w:sz w:val="22"/>
          <w:szCs w:val="22"/>
          <w:highlight w:val="none"/>
        </w:rPr>
        <w:t xml:space="preserve">    H.存在分级代理或代销关系、同一生产制造商关系、</w:t>
      </w:r>
      <w:r>
        <w:rPr>
          <w:rFonts w:hAnsi="宋体"/>
          <w:color w:val="auto"/>
          <w:sz w:val="22"/>
          <w:szCs w:val="22"/>
          <w:highlight w:val="none"/>
        </w:rPr>
        <w:t>管理关系、重要业务（占主营业务收入50%以上）或重要财务往来关系（如融资）等其他实质性控制关系</w:t>
      </w:r>
    </w:p>
    <w:p w14:paraId="3A6820D4">
      <w:pPr>
        <w:pStyle w:val="377"/>
        <w:widowControl w:val="0"/>
        <w:snapToGrid w:val="0"/>
        <w:spacing w:line="500" w:lineRule="exact"/>
        <w:jc w:val="both"/>
        <w:rPr>
          <w:rFonts w:hAnsi="宋体"/>
          <w:color w:val="auto"/>
          <w:spacing w:val="6"/>
          <w:sz w:val="22"/>
          <w:szCs w:val="22"/>
          <w:highlight w:val="none"/>
        </w:rPr>
      </w:pPr>
      <w:r>
        <w:rPr>
          <w:rFonts w:hAnsi="宋体"/>
          <w:color w:val="auto"/>
          <w:sz w:val="22"/>
          <w:szCs w:val="22"/>
          <w:highlight w:val="none"/>
        </w:rPr>
        <w:t xml:space="preserve">    I</w:t>
      </w:r>
      <w:r>
        <w:rPr>
          <w:rFonts w:hAnsi="宋体"/>
          <w:color w:val="auto"/>
          <w:kern w:val="0"/>
          <w:sz w:val="22"/>
          <w:szCs w:val="22"/>
          <w:highlight w:val="none"/>
        </w:rPr>
        <w:t>.</w:t>
      </w:r>
      <w:r>
        <w:rPr>
          <w:rFonts w:hAnsi="宋体"/>
          <w:color w:val="auto"/>
          <w:sz w:val="22"/>
          <w:szCs w:val="22"/>
          <w:highlight w:val="none"/>
        </w:rPr>
        <w:t>其他利害关系情况</w:t>
      </w:r>
      <w:r>
        <w:rPr>
          <w:rFonts w:hAnsi="宋体"/>
          <w:color w:val="auto"/>
          <w:sz w:val="22"/>
          <w:szCs w:val="22"/>
          <w:highlight w:val="none"/>
          <w:u w:val="single"/>
        </w:rPr>
        <w:t xml:space="preserve">                              </w:t>
      </w:r>
      <w:r>
        <w:rPr>
          <w:rFonts w:hAnsi="宋体"/>
          <w:color w:val="auto"/>
          <w:kern w:val="0"/>
          <w:sz w:val="22"/>
          <w:szCs w:val="22"/>
          <w:highlight w:val="none"/>
        </w:rPr>
        <w:t>。</w:t>
      </w:r>
    </w:p>
    <w:p w14:paraId="2DCE97F8">
      <w:pPr>
        <w:pStyle w:val="276"/>
        <w:widowControl/>
        <w:numPr>
          <w:ilvl w:val="0"/>
          <w:numId w:val="11"/>
        </w:numPr>
        <w:snapToGrid w:val="0"/>
        <w:spacing w:line="500" w:lineRule="exact"/>
        <w:ind w:firstLine="415" w:firstLineChars="189"/>
        <w:rPr>
          <w:rFonts w:ascii="宋体" w:hAnsi="宋体"/>
          <w:color w:val="auto"/>
          <w:kern w:val="0"/>
          <w:sz w:val="22"/>
          <w:szCs w:val="22"/>
          <w:highlight w:val="none"/>
        </w:rPr>
      </w:pPr>
      <w:r>
        <w:rPr>
          <w:rFonts w:ascii="宋体" w:hAnsi="宋体"/>
          <w:color w:val="auto"/>
          <w:sz w:val="22"/>
          <w:szCs w:val="22"/>
          <w:highlight w:val="none"/>
        </w:rPr>
        <w:t>现已清楚知道并</w:t>
      </w:r>
      <w:r>
        <w:rPr>
          <w:rFonts w:ascii="宋体" w:hAnsi="宋体"/>
          <w:color w:val="auto"/>
          <w:kern w:val="0"/>
          <w:sz w:val="22"/>
          <w:szCs w:val="22"/>
          <w:highlight w:val="none"/>
        </w:rPr>
        <w:t>严格遵守政府采购法律法规和现场纪律。</w:t>
      </w:r>
    </w:p>
    <w:p w14:paraId="7249291C">
      <w:pPr>
        <w:pStyle w:val="276"/>
        <w:widowControl/>
        <w:numPr>
          <w:ilvl w:val="0"/>
          <w:numId w:val="11"/>
        </w:numPr>
        <w:snapToGrid w:val="0"/>
        <w:spacing w:line="500" w:lineRule="exact"/>
        <w:ind w:firstLine="415" w:firstLineChars="189"/>
        <w:rPr>
          <w:rFonts w:ascii="宋体" w:hAnsi="宋体"/>
          <w:color w:val="auto"/>
          <w:kern w:val="0"/>
          <w:sz w:val="22"/>
          <w:szCs w:val="22"/>
          <w:highlight w:val="none"/>
        </w:rPr>
      </w:pPr>
      <w:r>
        <w:rPr>
          <w:rFonts w:ascii="宋体" w:hAnsi="宋体"/>
          <w:color w:val="auto"/>
          <w:kern w:val="0"/>
          <w:sz w:val="22"/>
          <w:szCs w:val="22"/>
          <w:highlight w:val="none"/>
        </w:rPr>
        <w:t>我发现</w:t>
      </w:r>
      <w:r>
        <w:rPr>
          <w:rFonts w:ascii="宋体" w:hAnsi="宋体"/>
          <w:color w:val="auto"/>
          <w:kern w:val="0"/>
          <w:sz w:val="22"/>
          <w:szCs w:val="22"/>
          <w:highlight w:val="none"/>
          <w:u w:val="single"/>
        </w:rPr>
        <w:t xml:space="preserve">       </w:t>
      </w:r>
      <w:r>
        <w:rPr>
          <w:rFonts w:ascii="宋体" w:hAnsi="宋体"/>
          <w:color w:val="auto"/>
          <w:kern w:val="0"/>
          <w:sz w:val="22"/>
          <w:szCs w:val="22"/>
          <w:highlight w:val="none"/>
        </w:rPr>
        <w:t>供应商之间存在或可能存在上述第二条第</w:t>
      </w:r>
      <w:r>
        <w:rPr>
          <w:rFonts w:ascii="宋体" w:hAnsi="宋体"/>
          <w:color w:val="auto"/>
          <w:kern w:val="0"/>
          <w:sz w:val="22"/>
          <w:szCs w:val="22"/>
          <w:highlight w:val="none"/>
          <w:u w:val="single"/>
        </w:rPr>
        <w:t xml:space="preserve">        </w:t>
      </w:r>
      <w:r>
        <w:rPr>
          <w:rFonts w:ascii="宋体" w:hAnsi="宋体"/>
          <w:color w:val="auto"/>
          <w:kern w:val="0"/>
          <w:sz w:val="22"/>
          <w:szCs w:val="22"/>
          <w:highlight w:val="none"/>
        </w:rPr>
        <w:t>项利害关系。</w:t>
      </w:r>
    </w:p>
    <w:p w14:paraId="7520F255">
      <w:pPr>
        <w:pStyle w:val="377"/>
        <w:widowControl w:val="0"/>
        <w:snapToGrid w:val="0"/>
        <w:spacing w:line="500" w:lineRule="exact"/>
        <w:ind w:firstLine="440" w:firstLineChars="200"/>
        <w:jc w:val="center"/>
        <w:rPr>
          <w:rFonts w:hAnsi="宋体"/>
          <w:color w:val="auto"/>
          <w:sz w:val="22"/>
          <w:szCs w:val="22"/>
          <w:highlight w:val="none"/>
        </w:rPr>
      </w:pPr>
      <w:r>
        <w:rPr>
          <w:rFonts w:hAnsi="宋体"/>
          <w:color w:val="auto"/>
          <w:sz w:val="22"/>
          <w:szCs w:val="22"/>
          <w:highlight w:val="none"/>
        </w:rPr>
        <w:t xml:space="preserve">                                          （供应商代表签名）：</w:t>
      </w:r>
    </w:p>
    <w:p w14:paraId="2AD22323">
      <w:pPr>
        <w:pStyle w:val="2"/>
        <w:widowControl w:val="0"/>
        <w:adjustRightInd w:val="0"/>
        <w:snapToGrid w:val="0"/>
        <w:spacing w:line="360" w:lineRule="auto"/>
        <w:rPr>
          <w:rFonts w:hint="eastAsia" w:hAnsi="宋体"/>
          <w:color w:val="auto"/>
          <w:sz w:val="22"/>
          <w:szCs w:val="22"/>
          <w:highlight w:val="none"/>
        </w:rPr>
      </w:pPr>
      <w:r>
        <w:rPr>
          <w:rFonts w:hint="eastAsia" w:hAnsi="宋体"/>
          <w:color w:val="auto"/>
          <w:sz w:val="22"/>
          <w:szCs w:val="22"/>
          <w:highlight w:val="none"/>
        </w:rPr>
        <w:t xml:space="preserve">                                                      </w:t>
      </w:r>
      <w:r>
        <w:rPr>
          <w:rFonts w:hint="eastAsia" w:hAnsi="宋体"/>
          <w:color w:val="auto"/>
          <w:sz w:val="22"/>
          <w:szCs w:val="22"/>
          <w:highlight w:val="none"/>
          <w:lang w:val="en-US" w:eastAsia="zh-CN"/>
        </w:rPr>
        <w:t xml:space="preserve">   2025年  月  日</w:t>
      </w:r>
    </w:p>
    <w:p w14:paraId="7CD708B5">
      <w:pPr>
        <w:rPr>
          <w:rFonts w:hint="eastAsia" w:eastAsia="宋体"/>
          <w:b/>
          <w:bCs/>
          <w:color w:val="auto"/>
          <w:highlight w:val="none"/>
          <w:lang w:val="en-US" w:eastAsia="zh-CN"/>
        </w:rPr>
      </w:pPr>
      <w:r>
        <w:rPr>
          <w:rFonts w:hint="eastAsia"/>
          <w:b/>
          <w:bCs/>
          <w:color w:val="auto"/>
          <w:highlight w:val="none"/>
        </w:rPr>
        <w:t>注：请投标人在该项目开标并解密后，将此表格填写完成</w:t>
      </w:r>
      <w:r>
        <w:rPr>
          <w:rFonts w:hint="eastAsia"/>
          <w:b/>
          <w:bCs/>
          <w:color w:val="auto"/>
          <w:highlight w:val="none"/>
          <w:lang w:val="en-US" w:eastAsia="zh-CN"/>
        </w:rPr>
        <w:t>扫描</w:t>
      </w:r>
      <w:r>
        <w:rPr>
          <w:rFonts w:hint="eastAsia"/>
          <w:b/>
          <w:bCs/>
          <w:color w:val="auto"/>
          <w:highlight w:val="none"/>
        </w:rPr>
        <w:t>并发送至2220625604@qq.com邮箱。</w:t>
      </w:r>
    </w:p>
    <w:p w14:paraId="1EAF8E5F">
      <w:pPr>
        <w:spacing w:line="460" w:lineRule="exact"/>
        <w:rPr>
          <w:rFonts w:hint="eastAsia" w:ascii="新宋体" w:hAnsi="新宋体" w:eastAsia="新宋体" w:cs="新宋体"/>
          <w:b/>
          <w:bCs/>
          <w:color w:val="auto"/>
          <w:sz w:val="22"/>
          <w:szCs w:val="22"/>
          <w:highlight w:val="none"/>
        </w:rPr>
      </w:pPr>
    </w:p>
    <w:p w14:paraId="6ADBA509">
      <w:pPr>
        <w:spacing w:line="460" w:lineRule="exact"/>
        <w:rPr>
          <w:rFonts w:hint="eastAsia" w:ascii="新宋体" w:hAnsi="新宋体" w:eastAsia="新宋体" w:cs="新宋体"/>
          <w:b/>
          <w:bCs/>
          <w:color w:val="auto"/>
          <w:sz w:val="22"/>
          <w:szCs w:val="22"/>
          <w:highlight w:val="none"/>
        </w:rPr>
      </w:pPr>
    </w:p>
    <w:sectPr>
      <w:footerReference r:id="rId9" w:type="default"/>
      <w:pgSz w:w="11906" w:h="16838"/>
      <w:pgMar w:top="1134" w:right="1134" w:bottom="1134" w:left="1134" w:header="851" w:footer="851" w:gutter="0"/>
      <w:pgBorders>
        <w:top w:val="none" w:sz="0" w:space="0"/>
        <w:left w:val="none" w:sz="0" w:space="0"/>
        <w:bottom w:val="none" w:sz="0" w:space="0"/>
        <w:right w:val="none" w:sz="0" w:space="0"/>
      </w:pgBorders>
      <w:pgNumType w:start="1"/>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锦绣宋体">
    <w:altName w:val="宋体"/>
    <w:panose1 w:val="02000503000000000000"/>
    <w:charset w:val="00"/>
    <w:family w:val="auto"/>
    <w:pitch w:val="default"/>
    <w:sig w:usb0="00000000" w:usb1="00000000" w:usb2="00000012" w:usb3="00000000" w:csb0="00040001" w:csb1="00000000"/>
  </w:font>
  <w:font w:name="Cambria">
    <w:panose1 w:val="02040503050406030204"/>
    <w:charset w:val="00"/>
    <w:family w:val="roman"/>
    <w:pitch w:val="default"/>
    <w:sig w:usb0="E00006FF" w:usb1="420024FF" w:usb2="02000000" w:usb3="00000000" w:csb0="2000019F" w:csb1="00000000"/>
  </w:font>
  <w:font w:name="汉仪雅酷黑简">
    <w:altName w:val="黑体"/>
    <w:panose1 w:val="00020600040101010101"/>
    <w:charset w:val="00"/>
    <w:family w:val="auto"/>
    <w:pitch w:val="default"/>
    <w:sig w:usb0="00000000" w:usb1="00000000" w:usb2="00000016" w:usb3="00000000" w:csb0="0004009F" w:csb1="DFD70000"/>
  </w:font>
  <w:font w:name="华文隶书">
    <w:altName w:val="微软雅黑"/>
    <w:panose1 w:val="02010800040101010101"/>
    <w:charset w:val="00"/>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00006FF" w:usb1="4000205B" w:usb2="00000010" w:usb3="00000000" w:csb0="2000019F" w:csb1="00000000"/>
  </w:font>
  <w:font w:name="方正仿宋_GB2312">
    <w:altName w:val="仿宋"/>
    <w:panose1 w:val="02000000000000000000"/>
    <w:charset w:val="00"/>
    <w:family w:val="auto"/>
    <w:pitch w:val="default"/>
    <w:sig w:usb0="00000000" w:usb1="00000000" w:usb2="00000012" w:usb3="00000000" w:csb0="00040001"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Segoe UI">
    <w:panose1 w:val="020B0502040204020203"/>
    <w:charset w:val="00"/>
    <w:family w:val="swiss"/>
    <w:pitch w:val="default"/>
    <w:sig w:usb0="E4002EFF" w:usb1="C000E47F" w:usb2="00000009" w:usb3="00000000" w:csb0="200001FF" w:csb1="00000000"/>
  </w:font>
  <w:font w:name="PMingLiU-ExtB">
    <w:panose1 w:val="02020500000000000000"/>
    <w:charset w:val="88"/>
    <w:family w:val="roman"/>
    <w:pitch w:val="default"/>
    <w:sig w:usb0="8000002F" w:usb1="02000008" w:usb2="00000000" w:usb3="00000000" w:csb0="00100001" w:csb1="00000000"/>
  </w:font>
  <w:font w:name="Malgun Gothic">
    <w:panose1 w:val="020B0503020000020004"/>
    <w:charset w:val="81"/>
    <w:family w:val="swiss"/>
    <w:pitch w:val="default"/>
    <w:sig w:usb0="9000002F" w:usb1="29D77CFB" w:usb2="00000012" w:usb3="00000000" w:csb0="00080001" w:csb1="00000000"/>
  </w:font>
  <w:font w:name="方正楷体_GB2312">
    <w:altName w:val="宋体"/>
    <w:panose1 w:val="02000000000000000000"/>
    <w:charset w:val="00"/>
    <w:family w:val="auto"/>
    <w:pitch w:val="default"/>
    <w:sig w:usb0="00000000" w:usb1="00000000" w:usb2="00000012" w:usb3="00000000" w:csb0="00040001" w:csb1="00000000"/>
  </w:font>
  <w:font w:name="新宋体">
    <w:panose1 w:val="02010609030101010101"/>
    <w:charset w:val="86"/>
    <w:family w:val="modern"/>
    <w:pitch w:val="default"/>
    <w:sig w:usb0="00000203" w:usb1="288F0000" w:usb2="00000006" w:usb3="00000000" w:csb0="00040001" w:csb1="00000000"/>
  </w:font>
  <w:font w:name="Arial Black">
    <w:panose1 w:val="020B0A04020102020204"/>
    <w:charset w:val="00"/>
    <w:family w:val="swiss"/>
    <w:pitch w:val="default"/>
    <w:sig w:usb0="A00002AF" w:usb1="400078FB" w:usb2="00000000" w:usb3="00000000" w:csb0="6000009F" w:csb1="DFD70000"/>
  </w:font>
  <w:font w:name="Myanmar Text">
    <w:panose1 w:val="020B0502040204020203"/>
    <w:charset w:val="00"/>
    <w:family w:val="auto"/>
    <w:pitch w:val="default"/>
    <w:sig w:usb0="80000003" w:usb1="00000000" w:usb2="00000400" w:usb3="00000000" w:csb0="00000001" w:csb1="00000000"/>
  </w:font>
  <w:font w:name="Simplex">
    <w:altName w:val="Segoe Print"/>
    <w:panose1 w:val="00000400000000000000"/>
    <w:charset w:val="00"/>
    <w:family w:val="auto"/>
    <w:pitch w:val="default"/>
    <w:sig w:usb0="00000000" w:usb1="00000000" w:usb2="00000000" w:usb3="00000000" w:csb0="000001F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F9C760">
    <w:pPr>
      <w:pStyle w:val="38"/>
      <w:pBdr>
        <w:top w:val="single" w:color="auto" w:sz="4" w:space="0"/>
      </w:pBdr>
      <w:jc w:val="right"/>
      <w:rPr>
        <w:rFonts w:hint="eastAsia" w:eastAsia="宋体"/>
      </w:rPr>
    </w:pPr>
    <w:r>
      <w:rPr>
        <w:rFonts w:hint="eastAsia" w:eastAsia="宋体"/>
      </w:rPr>
      <w:t>浙江省成套招标代理有限公司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11F37">
    <w:pPr>
      <w:pStyle w:val="3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B1157">
    <w:pPr>
      <w:pStyle w:val="3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028023">
    <w:pPr>
      <w:pStyle w:val="38"/>
      <w:pBdr>
        <w:top w:val="single" w:color="auto" w:sz="4" w:space="0"/>
      </w:pBdr>
      <w:jc w:val="right"/>
      <w:rPr>
        <w:rFonts w:hint="eastAsia" w:eastAsia="宋体"/>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057D81F">
                          <w:pPr>
                            <w:pStyle w:val="38"/>
                            <w:rPr>
                              <w:rFonts w:hint="eastAsia" w:eastAsia="宋体"/>
                            </w:rPr>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wrap="none" lIns="0" tIns="0" rIns="0" bIns="0" upright="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GvOMMkBAACaAwAADgAAAGRycy9lMm9Eb2MueG1srVPNjtMwEL4j8Q6W&#10;79Rph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IoSxy0O/PL92+XHr8vPr2T5&#10;OuvTB6gx7SFgYhru/IBbM/sBnZn2oKLNXyREMI7qnq/qyiERkR+tV+t1hSGBsfmC+OzxeYiQ3kpv&#10;STYaGnF8RVV+eg9pTJ1TcjXn77UxZYTG/eVAzOxhufexx2ylYT9MhPa+PSOfHiffUIeLTol551DY&#10;vCSzEWdjPxvHEPWhK1uU60G4PSZsovSWK4ywU2EcWWE3rVfeiT/vJevxl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Ua84wyQEAAJoDAAAOAAAAAAAAAAEAIAAAAB4BAABkcnMvZTJvRG9j&#10;LnhtbFBLBQYAAAAABgAGAFkBAABZBQAAAAA=&#10;">
              <v:fill on="f" focussize="0,0"/>
              <v:stroke on="f"/>
              <v:imagedata o:title=""/>
              <o:lock v:ext="edit" aspectratio="f"/>
              <v:textbox inset="0mm,0mm,0mm,0mm" style="mso-fit-shape-to-text:t;">
                <w:txbxContent>
                  <w:p w14:paraId="5057D81F">
                    <w:pPr>
                      <w:pStyle w:val="38"/>
                      <w:rPr>
                        <w:rFonts w:hint="eastAsia" w:eastAsia="宋体"/>
                      </w:rPr>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r>
      <w:rPr>
        <w:rFonts w:hint="eastAsia" w:eastAsia="宋体"/>
      </w:rPr>
      <w:t>浙江省成套招标代理有限公司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23617">
    <w:pPr>
      <w:pStyle w:val="39"/>
      <w:jc w:val="both"/>
      <w:rPr>
        <w:rFonts w:hint="eastAsia" w:eastAsia="宋体"/>
      </w:rPr>
    </w:pPr>
    <w:r>
      <w:rPr>
        <w:rFonts w:hint="eastAsia" w:eastAsia="宋体"/>
      </w:rPr>
      <w:t>温州市政府采购招标文件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0923EA">
    <w:pPr>
      <w:pStyle w:val="3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159545">
    <w:pPr>
      <w:pStyle w:val="39"/>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3"/>
    <w:multiLevelType w:val="singleLevel"/>
    <w:tmpl w:val="00000003"/>
    <w:lvl w:ilvl="0" w:tentative="0">
      <w:start w:val="1"/>
      <w:numFmt w:val="decimalEnclosedCircleChinese"/>
      <w:suff w:val="nothing"/>
      <w:lvlText w:val="%1　"/>
      <w:lvlJc w:val="left"/>
      <w:pPr>
        <w:ind w:left="0" w:firstLine="400"/>
      </w:pPr>
      <w:rPr>
        <w:rFonts w:hint="eastAsia"/>
      </w:rPr>
    </w:lvl>
  </w:abstractNum>
  <w:abstractNum w:abstractNumId="1">
    <w:nsid w:val="00000005"/>
    <w:multiLevelType w:val="singleLevel"/>
    <w:tmpl w:val="00000005"/>
    <w:lvl w:ilvl="0" w:tentative="0">
      <w:start w:val="1"/>
      <w:numFmt w:val="decimalEnclosedCircleChinese"/>
      <w:suff w:val="nothing"/>
      <w:lvlText w:val="%1　"/>
      <w:lvlJc w:val="left"/>
      <w:pPr>
        <w:ind w:left="0" w:firstLine="400"/>
      </w:pPr>
      <w:rPr>
        <w:rFonts w:hint="eastAsia"/>
      </w:rPr>
    </w:lvl>
  </w:abstractNum>
  <w:abstractNum w:abstractNumId="2">
    <w:nsid w:val="0000000E"/>
    <w:multiLevelType w:val="multilevel"/>
    <w:tmpl w:val="0000000E"/>
    <w:lvl w:ilvl="0" w:tentative="0">
      <w:start w:val="1"/>
      <w:numFmt w:val="decimal"/>
      <w:lvlText w:val="%1."/>
      <w:lvlJc w:val="left"/>
      <w:pPr>
        <w:ind w:left="420" w:hanging="420"/>
      </w:pPr>
    </w:lvl>
    <w:lvl w:ilvl="1" w:tentative="0">
      <w:start w:val="1"/>
      <w:numFmt w:val="decimal"/>
      <w:pStyle w:val="447"/>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00000013"/>
    <w:multiLevelType w:val="multilevel"/>
    <w:tmpl w:val="00000013"/>
    <w:lvl w:ilvl="0" w:tentative="0">
      <w:start w:val="1"/>
      <w:numFmt w:val="decimal"/>
      <w:lvlText w:val="%1."/>
      <w:lvlJc w:val="left"/>
      <w:pPr>
        <w:ind w:left="805" w:hanging="420"/>
      </w:pPr>
    </w:lvl>
    <w:lvl w:ilvl="1" w:tentative="0">
      <w:start w:val="1"/>
      <w:numFmt w:val="lowerLetter"/>
      <w:lvlText w:val="%2)"/>
      <w:lvlJc w:val="left"/>
      <w:pPr>
        <w:ind w:left="1225" w:hanging="420"/>
      </w:pPr>
    </w:lvl>
    <w:lvl w:ilvl="2" w:tentative="0">
      <w:start w:val="1"/>
      <w:numFmt w:val="lowerRoman"/>
      <w:lvlText w:val="%3."/>
      <w:lvlJc w:val="right"/>
      <w:pPr>
        <w:ind w:left="1645" w:hanging="420"/>
      </w:pPr>
    </w:lvl>
    <w:lvl w:ilvl="3" w:tentative="0">
      <w:start w:val="1"/>
      <w:numFmt w:val="decimal"/>
      <w:lvlText w:val="%4."/>
      <w:lvlJc w:val="left"/>
      <w:pPr>
        <w:ind w:left="2065" w:hanging="420"/>
      </w:pPr>
    </w:lvl>
    <w:lvl w:ilvl="4" w:tentative="0">
      <w:start w:val="1"/>
      <w:numFmt w:val="lowerLetter"/>
      <w:lvlText w:val="%5)"/>
      <w:lvlJc w:val="left"/>
      <w:pPr>
        <w:ind w:left="2485" w:hanging="420"/>
      </w:pPr>
    </w:lvl>
    <w:lvl w:ilvl="5" w:tentative="0">
      <w:start w:val="1"/>
      <w:numFmt w:val="lowerRoman"/>
      <w:lvlText w:val="%6."/>
      <w:lvlJc w:val="right"/>
      <w:pPr>
        <w:ind w:left="2905" w:hanging="420"/>
      </w:pPr>
    </w:lvl>
    <w:lvl w:ilvl="6" w:tentative="0">
      <w:start w:val="1"/>
      <w:numFmt w:val="decimal"/>
      <w:lvlText w:val="%7."/>
      <w:lvlJc w:val="left"/>
      <w:pPr>
        <w:ind w:left="3325" w:hanging="420"/>
      </w:pPr>
    </w:lvl>
    <w:lvl w:ilvl="7" w:tentative="0">
      <w:start w:val="1"/>
      <w:numFmt w:val="lowerLetter"/>
      <w:lvlText w:val="%8)"/>
      <w:lvlJc w:val="left"/>
      <w:pPr>
        <w:ind w:left="3745" w:hanging="420"/>
      </w:pPr>
    </w:lvl>
    <w:lvl w:ilvl="8" w:tentative="0">
      <w:start w:val="1"/>
      <w:numFmt w:val="lowerRoman"/>
      <w:lvlText w:val="%9."/>
      <w:lvlJc w:val="right"/>
      <w:pPr>
        <w:ind w:left="4165" w:hanging="420"/>
      </w:pPr>
    </w:lvl>
  </w:abstractNum>
  <w:abstractNum w:abstractNumId="4">
    <w:nsid w:val="00000015"/>
    <w:multiLevelType w:val="multilevel"/>
    <w:tmpl w:val="00000015"/>
    <w:lvl w:ilvl="0" w:tentative="0">
      <w:start w:val="1"/>
      <w:numFmt w:val="decimal"/>
      <w:lvlText w:val="（%1）"/>
      <w:lvlJc w:val="left"/>
      <w:pPr>
        <w:tabs>
          <w:tab w:val="left" w:pos="420"/>
        </w:tabs>
        <w:ind w:left="420" w:hanging="420"/>
      </w:pPr>
      <w:rPr>
        <w:rFonts w:hint="eastAsia" w:ascii="方正楷体_GB2312" w:eastAsia="方正楷体_GB2312"/>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60"/>
        </w:tabs>
        <w:ind w:left="1260" w:hanging="420"/>
      </w:pPr>
      <w:rPr>
        <w:rFonts w:hint="eastAsia"/>
        <w:b w:val="0"/>
        <w:i w:val="0"/>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17"/>
    <w:multiLevelType w:val="multilevel"/>
    <w:tmpl w:val="00000017"/>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decimal"/>
      <w:lvlText w:val="%3."/>
      <w:lvlJc w:val="lef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4C59000B"/>
    <w:multiLevelType w:val="singleLevel"/>
    <w:tmpl w:val="4C59000B"/>
    <w:lvl w:ilvl="0" w:tentative="0">
      <w:start w:val="1"/>
      <w:numFmt w:val="decimal"/>
      <w:suff w:val="nothing"/>
      <w:lvlText w:val="%1、"/>
      <w:lvlJc w:val="left"/>
    </w:lvl>
  </w:abstractNum>
  <w:abstractNum w:abstractNumId="7">
    <w:nsid w:val="54F403B5"/>
    <w:multiLevelType w:val="singleLevel"/>
    <w:tmpl w:val="54F403B5"/>
    <w:lvl w:ilvl="0" w:tentative="0">
      <w:start w:val="1"/>
      <w:numFmt w:val="chineseCounting"/>
      <w:suff w:val="nothing"/>
      <w:lvlText w:val="%1、"/>
      <w:lvlJc w:val="left"/>
    </w:lvl>
  </w:abstractNum>
  <w:abstractNum w:abstractNumId="8">
    <w:nsid w:val="557FD3DA"/>
    <w:multiLevelType w:val="singleLevel"/>
    <w:tmpl w:val="557FD3DA"/>
    <w:lvl w:ilvl="0" w:tentative="0">
      <w:start w:val="3"/>
      <w:numFmt w:val="chineseCounting"/>
      <w:suff w:val="nothing"/>
      <w:lvlText w:val="%1、"/>
      <w:lvlJc w:val="left"/>
    </w:lvl>
  </w:abstractNum>
  <w:abstractNum w:abstractNumId="9">
    <w:nsid w:val="5B0CF4CA"/>
    <w:multiLevelType w:val="singleLevel"/>
    <w:tmpl w:val="5B0CF4CA"/>
    <w:lvl w:ilvl="0" w:tentative="0">
      <w:start w:val="1"/>
      <w:numFmt w:val="decimal"/>
      <w:suff w:val="space"/>
      <w:lvlText w:val="%1."/>
      <w:lvlJc w:val="left"/>
    </w:lvl>
  </w:abstractNum>
  <w:abstractNum w:abstractNumId="10">
    <w:nsid w:val="75A85AA3"/>
    <w:multiLevelType w:val="singleLevel"/>
    <w:tmpl w:val="75A85AA3"/>
    <w:lvl w:ilvl="0" w:tentative="0">
      <w:start w:val="4"/>
      <w:numFmt w:val="decimal"/>
      <w:suff w:val="nothing"/>
      <w:lvlText w:val="%1、"/>
      <w:lvlJc w:val="left"/>
      <w:rPr>
        <w:rFonts w:hint="default"/>
        <w:b/>
        <w:bCs/>
      </w:rPr>
    </w:lvl>
  </w:abstractNum>
  <w:num w:numId="1">
    <w:abstractNumId w:val="2"/>
  </w:num>
  <w:num w:numId="2">
    <w:abstractNumId w:val="0"/>
  </w:num>
  <w:num w:numId="3">
    <w:abstractNumId w:val="1"/>
  </w:num>
  <w:num w:numId="4">
    <w:abstractNumId w:val="4"/>
  </w:num>
  <w:num w:numId="5">
    <w:abstractNumId w:val="5"/>
  </w:num>
  <w:num w:numId="6">
    <w:abstractNumId w:val="6"/>
  </w:num>
  <w:num w:numId="7">
    <w:abstractNumId w:val="3"/>
  </w:num>
  <w:num w:numId="8">
    <w:abstractNumId w:val="9"/>
  </w:num>
  <w:num w:numId="9">
    <w:abstractNumId w:val="10"/>
  </w:num>
  <w:num w:numId="10">
    <w:abstractNumId w:val="7"/>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adjustLineHeightInTable/>
    <w:doNotBreakWrappedTables/>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I1OWFlMTkxM2Q1NmE1NGViODE2N2IzMzRmNDhmOGQifQ=="/>
  </w:docVars>
  <w:rsids>
    <w:rsidRoot w:val="00172A27"/>
    <w:rsid w:val="00011DB6"/>
    <w:rsid w:val="001E6152"/>
    <w:rsid w:val="00240D6F"/>
    <w:rsid w:val="002758A3"/>
    <w:rsid w:val="007625D0"/>
    <w:rsid w:val="009C674A"/>
    <w:rsid w:val="00B565C3"/>
    <w:rsid w:val="00EE0F95"/>
    <w:rsid w:val="00FA23FB"/>
    <w:rsid w:val="012D1053"/>
    <w:rsid w:val="012D6E2B"/>
    <w:rsid w:val="01596446"/>
    <w:rsid w:val="016F05E9"/>
    <w:rsid w:val="01C41B83"/>
    <w:rsid w:val="01D15638"/>
    <w:rsid w:val="01E03DA0"/>
    <w:rsid w:val="01F5452D"/>
    <w:rsid w:val="01F9274C"/>
    <w:rsid w:val="0205655E"/>
    <w:rsid w:val="022A197D"/>
    <w:rsid w:val="022A679E"/>
    <w:rsid w:val="02393535"/>
    <w:rsid w:val="026663C5"/>
    <w:rsid w:val="02D022DA"/>
    <w:rsid w:val="03366B3A"/>
    <w:rsid w:val="03455AF1"/>
    <w:rsid w:val="034F527C"/>
    <w:rsid w:val="037057B0"/>
    <w:rsid w:val="038044FB"/>
    <w:rsid w:val="038773B8"/>
    <w:rsid w:val="040612D1"/>
    <w:rsid w:val="041D6BCE"/>
    <w:rsid w:val="04AA6AFF"/>
    <w:rsid w:val="04C748D5"/>
    <w:rsid w:val="05680361"/>
    <w:rsid w:val="059D0B5C"/>
    <w:rsid w:val="05C017FD"/>
    <w:rsid w:val="05FB28DB"/>
    <w:rsid w:val="0626148B"/>
    <w:rsid w:val="065751F3"/>
    <w:rsid w:val="067E6684"/>
    <w:rsid w:val="06856661"/>
    <w:rsid w:val="06906652"/>
    <w:rsid w:val="06B4338F"/>
    <w:rsid w:val="06E80366"/>
    <w:rsid w:val="06FB3B03"/>
    <w:rsid w:val="06FE6C86"/>
    <w:rsid w:val="07347160"/>
    <w:rsid w:val="07534192"/>
    <w:rsid w:val="07906BC0"/>
    <w:rsid w:val="07913C76"/>
    <w:rsid w:val="07AA4BA0"/>
    <w:rsid w:val="07E2287E"/>
    <w:rsid w:val="080E48C5"/>
    <w:rsid w:val="08174C4A"/>
    <w:rsid w:val="08313B80"/>
    <w:rsid w:val="08380F8C"/>
    <w:rsid w:val="08406809"/>
    <w:rsid w:val="087A4F2D"/>
    <w:rsid w:val="08865688"/>
    <w:rsid w:val="08A03E34"/>
    <w:rsid w:val="098940D1"/>
    <w:rsid w:val="09CE7398"/>
    <w:rsid w:val="09CF5A00"/>
    <w:rsid w:val="09D63EB0"/>
    <w:rsid w:val="09ED18D7"/>
    <w:rsid w:val="0A603E15"/>
    <w:rsid w:val="0A917DA5"/>
    <w:rsid w:val="0AFC3C93"/>
    <w:rsid w:val="0B216451"/>
    <w:rsid w:val="0B347670"/>
    <w:rsid w:val="0B757E81"/>
    <w:rsid w:val="0BA231A6"/>
    <w:rsid w:val="0BDF1D07"/>
    <w:rsid w:val="0C03607F"/>
    <w:rsid w:val="0C441A2C"/>
    <w:rsid w:val="0C5350A1"/>
    <w:rsid w:val="0C6D515E"/>
    <w:rsid w:val="0C8B34A5"/>
    <w:rsid w:val="0CA230CA"/>
    <w:rsid w:val="0CA25E62"/>
    <w:rsid w:val="0CAF10F6"/>
    <w:rsid w:val="0CB33364"/>
    <w:rsid w:val="0CB8124A"/>
    <w:rsid w:val="0CB92CEF"/>
    <w:rsid w:val="0CD04E93"/>
    <w:rsid w:val="0D16491D"/>
    <w:rsid w:val="0D9428E6"/>
    <w:rsid w:val="0D947072"/>
    <w:rsid w:val="0DAD9096"/>
    <w:rsid w:val="0DFA10FD"/>
    <w:rsid w:val="0E0F581F"/>
    <w:rsid w:val="0E132027"/>
    <w:rsid w:val="0E571EE5"/>
    <w:rsid w:val="0E596237"/>
    <w:rsid w:val="0ED16F56"/>
    <w:rsid w:val="0F0E1EBF"/>
    <w:rsid w:val="0F150CCA"/>
    <w:rsid w:val="0F220B5F"/>
    <w:rsid w:val="0F22707C"/>
    <w:rsid w:val="0F291AE6"/>
    <w:rsid w:val="0F6908DB"/>
    <w:rsid w:val="0F6A005A"/>
    <w:rsid w:val="0FBE5AA2"/>
    <w:rsid w:val="0FF024B1"/>
    <w:rsid w:val="0FF756C0"/>
    <w:rsid w:val="1000054D"/>
    <w:rsid w:val="10230324"/>
    <w:rsid w:val="102B6C61"/>
    <w:rsid w:val="10907E3C"/>
    <w:rsid w:val="10AC0666"/>
    <w:rsid w:val="10B028F0"/>
    <w:rsid w:val="10FC54A0"/>
    <w:rsid w:val="114143DD"/>
    <w:rsid w:val="120F5D2F"/>
    <w:rsid w:val="1236016D"/>
    <w:rsid w:val="129D0E16"/>
    <w:rsid w:val="12A904AC"/>
    <w:rsid w:val="12AF7E37"/>
    <w:rsid w:val="12DB7662"/>
    <w:rsid w:val="12EA28EB"/>
    <w:rsid w:val="133A28D0"/>
    <w:rsid w:val="135F0ED4"/>
    <w:rsid w:val="13950384"/>
    <w:rsid w:val="13B10CDE"/>
    <w:rsid w:val="13FE1C21"/>
    <w:rsid w:val="144C52D9"/>
    <w:rsid w:val="144E2863"/>
    <w:rsid w:val="146C3610"/>
    <w:rsid w:val="147E132C"/>
    <w:rsid w:val="14DC7147"/>
    <w:rsid w:val="152F3C49"/>
    <w:rsid w:val="15437DF0"/>
    <w:rsid w:val="15B06226"/>
    <w:rsid w:val="15F335BE"/>
    <w:rsid w:val="15F57C14"/>
    <w:rsid w:val="162B00EE"/>
    <w:rsid w:val="162B22EC"/>
    <w:rsid w:val="16907A92"/>
    <w:rsid w:val="16B707B3"/>
    <w:rsid w:val="16BA4450"/>
    <w:rsid w:val="17084259"/>
    <w:rsid w:val="172C5712"/>
    <w:rsid w:val="1757785B"/>
    <w:rsid w:val="17710405"/>
    <w:rsid w:val="178E0044"/>
    <w:rsid w:val="17D15EA0"/>
    <w:rsid w:val="18216F24"/>
    <w:rsid w:val="182A5635"/>
    <w:rsid w:val="182C37B3"/>
    <w:rsid w:val="18397E4E"/>
    <w:rsid w:val="186363EC"/>
    <w:rsid w:val="186470B4"/>
    <w:rsid w:val="18AC1086"/>
    <w:rsid w:val="18BC1320"/>
    <w:rsid w:val="18CA3D03"/>
    <w:rsid w:val="193C0975"/>
    <w:rsid w:val="1A60545E"/>
    <w:rsid w:val="1A877692"/>
    <w:rsid w:val="1A8E2A4A"/>
    <w:rsid w:val="1A9F05BC"/>
    <w:rsid w:val="1ADD2620"/>
    <w:rsid w:val="1AF70C4B"/>
    <w:rsid w:val="1B003AD9"/>
    <w:rsid w:val="1B6B3C8D"/>
    <w:rsid w:val="1BBA181D"/>
    <w:rsid w:val="1C2638BB"/>
    <w:rsid w:val="1C5F4D1A"/>
    <w:rsid w:val="1C974E74"/>
    <w:rsid w:val="1D194148"/>
    <w:rsid w:val="1D5A6237"/>
    <w:rsid w:val="1D6D1654"/>
    <w:rsid w:val="1D84707B"/>
    <w:rsid w:val="1DC34DBA"/>
    <w:rsid w:val="1DCD4EF1"/>
    <w:rsid w:val="1DD522FD"/>
    <w:rsid w:val="1DD71083"/>
    <w:rsid w:val="1DF93A66"/>
    <w:rsid w:val="1E8250DA"/>
    <w:rsid w:val="1E8930A5"/>
    <w:rsid w:val="1EA33C4F"/>
    <w:rsid w:val="1EB1426A"/>
    <w:rsid w:val="1EE0071E"/>
    <w:rsid w:val="1EE05545"/>
    <w:rsid w:val="1EEB78C7"/>
    <w:rsid w:val="1F536896"/>
    <w:rsid w:val="1F5C0E7F"/>
    <w:rsid w:val="1F665012"/>
    <w:rsid w:val="1F7D4C37"/>
    <w:rsid w:val="1FAC138B"/>
    <w:rsid w:val="1FB00909"/>
    <w:rsid w:val="1FB75D16"/>
    <w:rsid w:val="207B1124"/>
    <w:rsid w:val="20B523B5"/>
    <w:rsid w:val="20C11A4B"/>
    <w:rsid w:val="20C618A5"/>
    <w:rsid w:val="20EE3814"/>
    <w:rsid w:val="21106F91"/>
    <w:rsid w:val="21155C52"/>
    <w:rsid w:val="21234E0D"/>
    <w:rsid w:val="2141361E"/>
    <w:rsid w:val="21832D53"/>
    <w:rsid w:val="21C032B2"/>
    <w:rsid w:val="21FD4029"/>
    <w:rsid w:val="2232642A"/>
    <w:rsid w:val="223E69B9"/>
    <w:rsid w:val="22520AA8"/>
    <w:rsid w:val="22715F0F"/>
    <w:rsid w:val="227F3CCC"/>
    <w:rsid w:val="228B3D08"/>
    <w:rsid w:val="22AD24F0"/>
    <w:rsid w:val="23125A98"/>
    <w:rsid w:val="232721BA"/>
    <w:rsid w:val="2366665E"/>
    <w:rsid w:val="23813B8A"/>
    <w:rsid w:val="23870B8D"/>
    <w:rsid w:val="24115B35"/>
    <w:rsid w:val="242236D7"/>
    <w:rsid w:val="2445130D"/>
    <w:rsid w:val="24986B99"/>
    <w:rsid w:val="24B42C46"/>
    <w:rsid w:val="25143F64"/>
    <w:rsid w:val="25266E7F"/>
    <w:rsid w:val="25DC0129"/>
    <w:rsid w:val="269456DA"/>
    <w:rsid w:val="26A86578"/>
    <w:rsid w:val="26AF5251"/>
    <w:rsid w:val="26C174A2"/>
    <w:rsid w:val="26D8294B"/>
    <w:rsid w:val="26F57A24"/>
    <w:rsid w:val="26FF6F87"/>
    <w:rsid w:val="27544493"/>
    <w:rsid w:val="275460E3"/>
    <w:rsid w:val="27A4139C"/>
    <w:rsid w:val="27DC0EF4"/>
    <w:rsid w:val="2812404F"/>
    <w:rsid w:val="281F2FA9"/>
    <w:rsid w:val="28792077"/>
    <w:rsid w:val="28F925C5"/>
    <w:rsid w:val="28FD0913"/>
    <w:rsid w:val="296960FC"/>
    <w:rsid w:val="29763738"/>
    <w:rsid w:val="29940C54"/>
    <w:rsid w:val="2A327CA6"/>
    <w:rsid w:val="2A3C7759"/>
    <w:rsid w:val="2A672A85"/>
    <w:rsid w:val="2A687324"/>
    <w:rsid w:val="2A7A5040"/>
    <w:rsid w:val="2A843C12"/>
    <w:rsid w:val="2A8934DE"/>
    <w:rsid w:val="2ACD1247"/>
    <w:rsid w:val="2AFB6893"/>
    <w:rsid w:val="2AFF0A63"/>
    <w:rsid w:val="2B15743C"/>
    <w:rsid w:val="2B3C72FC"/>
    <w:rsid w:val="2B675BC2"/>
    <w:rsid w:val="2BD23073"/>
    <w:rsid w:val="2BD273E6"/>
    <w:rsid w:val="2BEB5A1C"/>
    <w:rsid w:val="2C3B217B"/>
    <w:rsid w:val="2C413326"/>
    <w:rsid w:val="2C4C4F3B"/>
    <w:rsid w:val="2C592D39"/>
    <w:rsid w:val="2C773801"/>
    <w:rsid w:val="2C7E318B"/>
    <w:rsid w:val="2CB726AD"/>
    <w:rsid w:val="2CB903E0"/>
    <w:rsid w:val="2CE10C94"/>
    <w:rsid w:val="2D017EE1"/>
    <w:rsid w:val="2D050110"/>
    <w:rsid w:val="2D0E1A5F"/>
    <w:rsid w:val="2D653489"/>
    <w:rsid w:val="2D9E173D"/>
    <w:rsid w:val="2DA27A6B"/>
    <w:rsid w:val="2DE0754F"/>
    <w:rsid w:val="2E350C1F"/>
    <w:rsid w:val="2E3B21E8"/>
    <w:rsid w:val="2EB2611F"/>
    <w:rsid w:val="2ED004DD"/>
    <w:rsid w:val="2EE70102"/>
    <w:rsid w:val="2EE85B84"/>
    <w:rsid w:val="2EFC21B1"/>
    <w:rsid w:val="2F116F4E"/>
    <w:rsid w:val="2F2965ED"/>
    <w:rsid w:val="2F2A406E"/>
    <w:rsid w:val="2F3E50CE"/>
    <w:rsid w:val="2F4D48A3"/>
    <w:rsid w:val="2F540736"/>
    <w:rsid w:val="2F6E12E0"/>
    <w:rsid w:val="2F850F05"/>
    <w:rsid w:val="2FB92659"/>
    <w:rsid w:val="2FC7196E"/>
    <w:rsid w:val="2FD0227E"/>
    <w:rsid w:val="2FDF1F80"/>
    <w:rsid w:val="300B7E1E"/>
    <w:rsid w:val="300D450C"/>
    <w:rsid w:val="30276510"/>
    <w:rsid w:val="302E5E9B"/>
    <w:rsid w:val="310D10B8"/>
    <w:rsid w:val="312F6D42"/>
    <w:rsid w:val="313169C2"/>
    <w:rsid w:val="313C4D53"/>
    <w:rsid w:val="315536FF"/>
    <w:rsid w:val="316F42A9"/>
    <w:rsid w:val="3198766B"/>
    <w:rsid w:val="31A37399"/>
    <w:rsid w:val="32217E50"/>
    <w:rsid w:val="32666DBF"/>
    <w:rsid w:val="32A4527F"/>
    <w:rsid w:val="32B86346"/>
    <w:rsid w:val="32E25C92"/>
    <w:rsid w:val="32F22B69"/>
    <w:rsid w:val="334915B0"/>
    <w:rsid w:val="3358764C"/>
    <w:rsid w:val="335A2B4F"/>
    <w:rsid w:val="337A5602"/>
    <w:rsid w:val="337D6587"/>
    <w:rsid w:val="338E105D"/>
    <w:rsid w:val="339A79FD"/>
    <w:rsid w:val="339D48BD"/>
    <w:rsid w:val="33A6223E"/>
    <w:rsid w:val="33DE5327"/>
    <w:rsid w:val="33FC48D7"/>
    <w:rsid w:val="340D3450"/>
    <w:rsid w:val="34B67889"/>
    <w:rsid w:val="34BC3D52"/>
    <w:rsid w:val="34DF294B"/>
    <w:rsid w:val="34E15E4E"/>
    <w:rsid w:val="35290A78"/>
    <w:rsid w:val="35511985"/>
    <w:rsid w:val="356E4560"/>
    <w:rsid w:val="35856888"/>
    <w:rsid w:val="35A414C5"/>
    <w:rsid w:val="35F2150E"/>
    <w:rsid w:val="35FD567A"/>
    <w:rsid w:val="361E2B32"/>
    <w:rsid w:val="362D5E70"/>
    <w:rsid w:val="364B2EA2"/>
    <w:rsid w:val="36561872"/>
    <w:rsid w:val="36863F80"/>
    <w:rsid w:val="36F03DB8"/>
    <w:rsid w:val="36F558B9"/>
    <w:rsid w:val="37321E9B"/>
    <w:rsid w:val="37544ECE"/>
    <w:rsid w:val="376C67FD"/>
    <w:rsid w:val="37AB7D05"/>
    <w:rsid w:val="38176C95"/>
    <w:rsid w:val="382B5936"/>
    <w:rsid w:val="384E136E"/>
    <w:rsid w:val="38546203"/>
    <w:rsid w:val="38F42D0C"/>
    <w:rsid w:val="39033C5C"/>
    <w:rsid w:val="392F0422"/>
    <w:rsid w:val="39681ABA"/>
    <w:rsid w:val="39BD7609"/>
    <w:rsid w:val="39E96B90"/>
    <w:rsid w:val="3A6677DF"/>
    <w:rsid w:val="3A705B70"/>
    <w:rsid w:val="3A8F2BA2"/>
    <w:rsid w:val="3AAE7BD3"/>
    <w:rsid w:val="3B3336B0"/>
    <w:rsid w:val="3B5C369D"/>
    <w:rsid w:val="3B710F61"/>
    <w:rsid w:val="3B7B756A"/>
    <w:rsid w:val="3B82342F"/>
    <w:rsid w:val="3B9855D2"/>
    <w:rsid w:val="3BA5016B"/>
    <w:rsid w:val="3BE12EA1"/>
    <w:rsid w:val="3C2C2225"/>
    <w:rsid w:val="3C785F45"/>
    <w:rsid w:val="3C8028A6"/>
    <w:rsid w:val="3CBA69AE"/>
    <w:rsid w:val="3D066423"/>
    <w:rsid w:val="3D2A6269"/>
    <w:rsid w:val="3D3D4F5D"/>
    <w:rsid w:val="3D404689"/>
    <w:rsid w:val="3D66234A"/>
    <w:rsid w:val="3D9E5D28"/>
    <w:rsid w:val="3DCF111B"/>
    <w:rsid w:val="3DE42C19"/>
    <w:rsid w:val="3DE91476"/>
    <w:rsid w:val="3DEC0025"/>
    <w:rsid w:val="3DF267DC"/>
    <w:rsid w:val="3E104D62"/>
    <w:rsid w:val="3E231DBF"/>
    <w:rsid w:val="3E2FF84C"/>
    <w:rsid w:val="3E324F16"/>
    <w:rsid w:val="3E6A66F5"/>
    <w:rsid w:val="3E8F226D"/>
    <w:rsid w:val="3E931AB8"/>
    <w:rsid w:val="3E99796C"/>
    <w:rsid w:val="3EDB385E"/>
    <w:rsid w:val="3EDF6EEF"/>
    <w:rsid w:val="3F0142EA"/>
    <w:rsid w:val="3F395AC9"/>
    <w:rsid w:val="3F4418DB"/>
    <w:rsid w:val="3FB76397"/>
    <w:rsid w:val="3FC562B7"/>
    <w:rsid w:val="3FF22CF9"/>
    <w:rsid w:val="3FF461FC"/>
    <w:rsid w:val="401B2838"/>
    <w:rsid w:val="402C0854"/>
    <w:rsid w:val="409F4F32"/>
    <w:rsid w:val="40AF0B2D"/>
    <w:rsid w:val="40C73FD6"/>
    <w:rsid w:val="40C761D4"/>
    <w:rsid w:val="40D731B2"/>
    <w:rsid w:val="40E361FF"/>
    <w:rsid w:val="40ED2E7A"/>
    <w:rsid w:val="41A7794C"/>
    <w:rsid w:val="41A91F69"/>
    <w:rsid w:val="41DB4D3E"/>
    <w:rsid w:val="41EA2E34"/>
    <w:rsid w:val="42287095"/>
    <w:rsid w:val="424853CC"/>
    <w:rsid w:val="42E255CA"/>
    <w:rsid w:val="42F83EEA"/>
    <w:rsid w:val="4314381B"/>
    <w:rsid w:val="438D34E4"/>
    <w:rsid w:val="43904469"/>
    <w:rsid w:val="43A14703"/>
    <w:rsid w:val="43CE2C49"/>
    <w:rsid w:val="43F71485"/>
    <w:rsid w:val="44443D0C"/>
    <w:rsid w:val="453B44A5"/>
    <w:rsid w:val="45700A83"/>
    <w:rsid w:val="4599483E"/>
    <w:rsid w:val="459A7D41"/>
    <w:rsid w:val="465316EE"/>
    <w:rsid w:val="46590BAB"/>
    <w:rsid w:val="469B78E4"/>
    <w:rsid w:val="46A63AFD"/>
    <w:rsid w:val="46FC2E01"/>
    <w:rsid w:val="47026BAE"/>
    <w:rsid w:val="4736364F"/>
    <w:rsid w:val="474657FE"/>
    <w:rsid w:val="474E6CB5"/>
    <w:rsid w:val="47D253E2"/>
    <w:rsid w:val="47F17E95"/>
    <w:rsid w:val="48087ABB"/>
    <w:rsid w:val="4844683D"/>
    <w:rsid w:val="48580B3F"/>
    <w:rsid w:val="48711721"/>
    <w:rsid w:val="4888388C"/>
    <w:rsid w:val="48970623"/>
    <w:rsid w:val="48B224D2"/>
    <w:rsid w:val="48B33A61"/>
    <w:rsid w:val="48F61CC2"/>
    <w:rsid w:val="491859C0"/>
    <w:rsid w:val="49252811"/>
    <w:rsid w:val="49417E42"/>
    <w:rsid w:val="495C061F"/>
    <w:rsid w:val="497E6723"/>
    <w:rsid w:val="49B54EBF"/>
    <w:rsid w:val="4A18309E"/>
    <w:rsid w:val="4A21656B"/>
    <w:rsid w:val="4A226CD6"/>
    <w:rsid w:val="4A34714B"/>
    <w:rsid w:val="4A454E67"/>
    <w:rsid w:val="4A4E5900"/>
    <w:rsid w:val="4A4F106F"/>
    <w:rsid w:val="4A66111F"/>
    <w:rsid w:val="4A6665E3"/>
    <w:rsid w:val="4A914BA1"/>
    <w:rsid w:val="4ACA50C0"/>
    <w:rsid w:val="4AE97B73"/>
    <w:rsid w:val="4AFA3691"/>
    <w:rsid w:val="4B8E6103"/>
    <w:rsid w:val="4B9039A1"/>
    <w:rsid w:val="4B9E091B"/>
    <w:rsid w:val="4BDC3C83"/>
    <w:rsid w:val="4C082549"/>
    <w:rsid w:val="4C186067"/>
    <w:rsid w:val="4C1F3FC0"/>
    <w:rsid w:val="4C244078"/>
    <w:rsid w:val="4C4270DB"/>
    <w:rsid w:val="4C650ED0"/>
    <w:rsid w:val="4C8F3727"/>
    <w:rsid w:val="4C8F7308"/>
    <w:rsid w:val="4CB2233B"/>
    <w:rsid w:val="4CD40998"/>
    <w:rsid w:val="4CE40C32"/>
    <w:rsid w:val="4D0314E7"/>
    <w:rsid w:val="4D3919C1"/>
    <w:rsid w:val="4D4557D4"/>
    <w:rsid w:val="4D462C29"/>
    <w:rsid w:val="4D4D7800"/>
    <w:rsid w:val="4D590BF1"/>
    <w:rsid w:val="4D69470F"/>
    <w:rsid w:val="4D6A2190"/>
    <w:rsid w:val="4D6C5694"/>
    <w:rsid w:val="4DA87A77"/>
    <w:rsid w:val="4DBA2629"/>
    <w:rsid w:val="4DBE1C1A"/>
    <w:rsid w:val="4DCA5A2D"/>
    <w:rsid w:val="4DD7174D"/>
    <w:rsid w:val="4DF46871"/>
    <w:rsid w:val="4E2B2A5A"/>
    <w:rsid w:val="4E4B39DA"/>
    <w:rsid w:val="4EF03291"/>
    <w:rsid w:val="4F155A4F"/>
    <w:rsid w:val="4F2A4973"/>
    <w:rsid w:val="4F323301"/>
    <w:rsid w:val="4F46621E"/>
    <w:rsid w:val="4F7D2CC2"/>
    <w:rsid w:val="4F8A506B"/>
    <w:rsid w:val="4F974D24"/>
    <w:rsid w:val="4FB94ED8"/>
    <w:rsid w:val="4FD7228A"/>
    <w:rsid w:val="504025A3"/>
    <w:rsid w:val="50434E3C"/>
    <w:rsid w:val="506C277D"/>
    <w:rsid w:val="5073598C"/>
    <w:rsid w:val="50915D1C"/>
    <w:rsid w:val="509A7890"/>
    <w:rsid w:val="50D33427"/>
    <w:rsid w:val="50EA64D2"/>
    <w:rsid w:val="50ED7854"/>
    <w:rsid w:val="511D7759"/>
    <w:rsid w:val="5152700C"/>
    <w:rsid w:val="5162680E"/>
    <w:rsid w:val="51872318"/>
    <w:rsid w:val="51E642CC"/>
    <w:rsid w:val="523A74F6"/>
    <w:rsid w:val="526F1F4E"/>
    <w:rsid w:val="529A2D92"/>
    <w:rsid w:val="52F80BAD"/>
    <w:rsid w:val="530C4F5A"/>
    <w:rsid w:val="532E1087"/>
    <w:rsid w:val="532F3E80"/>
    <w:rsid w:val="537A3434"/>
    <w:rsid w:val="542F63D7"/>
    <w:rsid w:val="54417C4B"/>
    <w:rsid w:val="5454311D"/>
    <w:rsid w:val="54671100"/>
    <w:rsid w:val="54A665D4"/>
    <w:rsid w:val="54D149C8"/>
    <w:rsid w:val="54EC6A5F"/>
    <w:rsid w:val="551A4753"/>
    <w:rsid w:val="552E07CD"/>
    <w:rsid w:val="553810DC"/>
    <w:rsid w:val="556E7A1A"/>
    <w:rsid w:val="55A72A15"/>
    <w:rsid w:val="55AE23A0"/>
    <w:rsid w:val="55C42285"/>
    <w:rsid w:val="55DC3BFD"/>
    <w:rsid w:val="56025676"/>
    <w:rsid w:val="565405AF"/>
    <w:rsid w:val="56B55151"/>
    <w:rsid w:val="56F3629C"/>
    <w:rsid w:val="57013F4B"/>
    <w:rsid w:val="570A0D4E"/>
    <w:rsid w:val="570D35E1"/>
    <w:rsid w:val="573707D9"/>
    <w:rsid w:val="5785058C"/>
    <w:rsid w:val="578A7825"/>
    <w:rsid w:val="57A52931"/>
    <w:rsid w:val="57C31A8B"/>
    <w:rsid w:val="57C4750C"/>
    <w:rsid w:val="57F36ABE"/>
    <w:rsid w:val="58456B61"/>
    <w:rsid w:val="58514B72"/>
    <w:rsid w:val="58620690"/>
    <w:rsid w:val="58BE2FA8"/>
    <w:rsid w:val="58F63D74"/>
    <w:rsid w:val="590C52A5"/>
    <w:rsid w:val="592119C7"/>
    <w:rsid w:val="59541FE5"/>
    <w:rsid w:val="595533AF"/>
    <w:rsid w:val="59642A70"/>
    <w:rsid w:val="597E7B62"/>
    <w:rsid w:val="59D50A72"/>
    <w:rsid w:val="59FB29AF"/>
    <w:rsid w:val="5A0554BD"/>
    <w:rsid w:val="5A5468C1"/>
    <w:rsid w:val="5AEB7C44"/>
    <w:rsid w:val="5AFB3A51"/>
    <w:rsid w:val="5AFF0F58"/>
    <w:rsid w:val="5B067D48"/>
    <w:rsid w:val="5B1974B2"/>
    <w:rsid w:val="5B3E42C0"/>
    <w:rsid w:val="5B8930BB"/>
    <w:rsid w:val="5BA10B2A"/>
    <w:rsid w:val="5BB3647D"/>
    <w:rsid w:val="5BBA168B"/>
    <w:rsid w:val="5BF67E01"/>
    <w:rsid w:val="5C0605B5"/>
    <w:rsid w:val="5C2A4E8E"/>
    <w:rsid w:val="5C301B66"/>
    <w:rsid w:val="5C4A792D"/>
    <w:rsid w:val="5C96517D"/>
    <w:rsid w:val="5C967D75"/>
    <w:rsid w:val="5CBD21B3"/>
    <w:rsid w:val="5D2231DC"/>
    <w:rsid w:val="5DA03AAA"/>
    <w:rsid w:val="5E02284A"/>
    <w:rsid w:val="5E0B315A"/>
    <w:rsid w:val="5E0C7DFA"/>
    <w:rsid w:val="5E0E40DE"/>
    <w:rsid w:val="5E1D0E75"/>
    <w:rsid w:val="5E5231BA"/>
    <w:rsid w:val="5E593865"/>
    <w:rsid w:val="5E6F42F7"/>
    <w:rsid w:val="5EEF11CE"/>
    <w:rsid w:val="5EF7405C"/>
    <w:rsid w:val="5EFB543A"/>
    <w:rsid w:val="5F32E4FB"/>
    <w:rsid w:val="5F4C67E9"/>
    <w:rsid w:val="5F5C2F6E"/>
    <w:rsid w:val="5F634D89"/>
    <w:rsid w:val="5F670C0D"/>
    <w:rsid w:val="5F7F6189"/>
    <w:rsid w:val="5F86326B"/>
    <w:rsid w:val="5FC7638B"/>
    <w:rsid w:val="60064219"/>
    <w:rsid w:val="6009191A"/>
    <w:rsid w:val="60122BD7"/>
    <w:rsid w:val="601E27CE"/>
    <w:rsid w:val="60485902"/>
    <w:rsid w:val="605E26A9"/>
    <w:rsid w:val="606A06BA"/>
    <w:rsid w:val="60722CCF"/>
    <w:rsid w:val="60781658"/>
    <w:rsid w:val="61187559"/>
    <w:rsid w:val="612B657A"/>
    <w:rsid w:val="619A462F"/>
    <w:rsid w:val="61B75193"/>
    <w:rsid w:val="61D2220B"/>
    <w:rsid w:val="625D199B"/>
    <w:rsid w:val="62A24E62"/>
    <w:rsid w:val="62B44D7C"/>
    <w:rsid w:val="631E19E6"/>
    <w:rsid w:val="63883E5B"/>
    <w:rsid w:val="64037F21"/>
    <w:rsid w:val="640956AE"/>
    <w:rsid w:val="646C40CD"/>
    <w:rsid w:val="647933E3"/>
    <w:rsid w:val="647D059E"/>
    <w:rsid w:val="64B322C3"/>
    <w:rsid w:val="64C03B57"/>
    <w:rsid w:val="64C14E5C"/>
    <w:rsid w:val="64C55A61"/>
    <w:rsid w:val="650D3F06"/>
    <w:rsid w:val="65430CD9"/>
    <w:rsid w:val="65511E81"/>
    <w:rsid w:val="65526949"/>
    <w:rsid w:val="655B1FE0"/>
    <w:rsid w:val="65670E6D"/>
    <w:rsid w:val="65BC0577"/>
    <w:rsid w:val="65F870D7"/>
    <w:rsid w:val="66034208"/>
    <w:rsid w:val="661257EB"/>
    <w:rsid w:val="66245D01"/>
    <w:rsid w:val="66833A26"/>
    <w:rsid w:val="66AC7E7F"/>
    <w:rsid w:val="66E55A5B"/>
    <w:rsid w:val="66F20EFF"/>
    <w:rsid w:val="66FE73FA"/>
    <w:rsid w:val="67025AD0"/>
    <w:rsid w:val="671B5B39"/>
    <w:rsid w:val="67223341"/>
    <w:rsid w:val="67261D48"/>
    <w:rsid w:val="674D6D4F"/>
    <w:rsid w:val="674F14F4"/>
    <w:rsid w:val="675F4B89"/>
    <w:rsid w:val="67726944"/>
    <w:rsid w:val="67C076F7"/>
    <w:rsid w:val="67C17961"/>
    <w:rsid w:val="67C41C0B"/>
    <w:rsid w:val="67D81B6B"/>
    <w:rsid w:val="680B32BF"/>
    <w:rsid w:val="682B3B74"/>
    <w:rsid w:val="68332285"/>
    <w:rsid w:val="6840690A"/>
    <w:rsid w:val="684C0B3C"/>
    <w:rsid w:val="685C565B"/>
    <w:rsid w:val="686065CC"/>
    <w:rsid w:val="687264E6"/>
    <w:rsid w:val="688B50E2"/>
    <w:rsid w:val="68AE414D"/>
    <w:rsid w:val="68B40BA0"/>
    <w:rsid w:val="68BA215E"/>
    <w:rsid w:val="68CD117F"/>
    <w:rsid w:val="68F4103E"/>
    <w:rsid w:val="68FF2C52"/>
    <w:rsid w:val="692E7F1E"/>
    <w:rsid w:val="696E408F"/>
    <w:rsid w:val="698351C1"/>
    <w:rsid w:val="699B6B95"/>
    <w:rsid w:val="69AF247E"/>
    <w:rsid w:val="69D20A2C"/>
    <w:rsid w:val="69DA38BA"/>
    <w:rsid w:val="69E559D9"/>
    <w:rsid w:val="69F82E6A"/>
    <w:rsid w:val="6A231730"/>
    <w:rsid w:val="6A5B510D"/>
    <w:rsid w:val="6A5E280F"/>
    <w:rsid w:val="6A793823"/>
    <w:rsid w:val="6A961030"/>
    <w:rsid w:val="6AF15601"/>
    <w:rsid w:val="6B5601AF"/>
    <w:rsid w:val="6B7226D7"/>
    <w:rsid w:val="6B7C0A68"/>
    <w:rsid w:val="6B7F780F"/>
    <w:rsid w:val="6B877E39"/>
    <w:rsid w:val="6B93503E"/>
    <w:rsid w:val="6B940FD1"/>
    <w:rsid w:val="6BB2290E"/>
    <w:rsid w:val="6BCA2D65"/>
    <w:rsid w:val="6BE06D26"/>
    <w:rsid w:val="6C0855AE"/>
    <w:rsid w:val="6C212CDD"/>
    <w:rsid w:val="6C33647A"/>
    <w:rsid w:val="6C3C1DA0"/>
    <w:rsid w:val="6C411E14"/>
    <w:rsid w:val="6C5414C5"/>
    <w:rsid w:val="6C5A317D"/>
    <w:rsid w:val="6C6A7B30"/>
    <w:rsid w:val="6C7B1116"/>
    <w:rsid w:val="6C9A59BC"/>
    <w:rsid w:val="6CDD1929"/>
    <w:rsid w:val="6CE412B4"/>
    <w:rsid w:val="6D200D1A"/>
    <w:rsid w:val="6D205801"/>
    <w:rsid w:val="6D3113B3"/>
    <w:rsid w:val="6D434B50"/>
    <w:rsid w:val="6D9C77CA"/>
    <w:rsid w:val="6DE90B62"/>
    <w:rsid w:val="6DF44974"/>
    <w:rsid w:val="6E141E05"/>
    <w:rsid w:val="6E4346F3"/>
    <w:rsid w:val="6E4B5383"/>
    <w:rsid w:val="6E563714"/>
    <w:rsid w:val="6E5B2A0F"/>
    <w:rsid w:val="6E653CC7"/>
    <w:rsid w:val="6EA27F90"/>
    <w:rsid w:val="6EB611AF"/>
    <w:rsid w:val="6ED97EC4"/>
    <w:rsid w:val="6EFC5A5D"/>
    <w:rsid w:val="6F0C1C73"/>
    <w:rsid w:val="6F31437C"/>
    <w:rsid w:val="6F360803"/>
    <w:rsid w:val="6F847D49"/>
    <w:rsid w:val="6F942D9B"/>
    <w:rsid w:val="6F95081D"/>
    <w:rsid w:val="6FAB51D3"/>
    <w:rsid w:val="6FB33650"/>
    <w:rsid w:val="6FD50037"/>
    <w:rsid w:val="70030E51"/>
    <w:rsid w:val="700A3A55"/>
    <w:rsid w:val="70207C6A"/>
    <w:rsid w:val="70284D8F"/>
    <w:rsid w:val="70474884"/>
    <w:rsid w:val="707D72E0"/>
    <w:rsid w:val="7086142A"/>
    <w:rsid w:val="70A804E5"/>
    <w:rsid w:val="70C93198"/>
    <w:rsid w:val="70C95397"/>
    <w:rsid w:val="70CE5B66"/>
    <w:rsid w:val="71030CB6"/>
    <w:rsid w:val="710806FF"/>
    <w:rsid w:val="71CB1AC1"/>
    <w:rsid w:val="720A7028"/>
    <w:rsid w:val="72376BF2"/>
    <w:rsid w:val="72396872"/>
    <w:rsid w:val="72450106"/>
    <w:rsid w:val="72D02269"/>
    <w:rsid w:val="72F14809"/>
    <w:rsid w:val="72F35385"/>
    <w:rsid w:val="73074BD5"/>
    <w:rsid w:val="731946A8"/>
    <w:rsid w:val="731D5BEB"/>
    <w:rsid w:val="73353292"/>
    <w:rsid w:val="73666E88"/>
    <w:rsid w:val="73A6484A"/>
    <w:rsid w:val="73A64BA8"/>
    <w:rsid w:val="745B77F1"/>
    <w:rsid w:val="748E6D46"/>
    <w:rsid w:val="74A17F65"/>
    <w:rsid w:val="74BA308E"/>
    <w:rsid w:val="75150C14"/>
    <w:rsid w:val="75201B39"/>
    <w:rsid w:val="75A07E88"/>
    <w:rsid w:val="75A44310"/>
    <w:rsid w:val="75CF3A80"/>
    <w:rsid w:val="75DF04B6"/>
    <w:rsid w:val="75E353A4"/>
    <w:rsid w:val="761658C7"/>
    <w:rsid w:val="76273923"/>
    <w:rsid w:val="76616488"/>
    <w:rsid w:val="767A59E8"/>
    <w:rsid w:val="76957EFC"/>
    <w:rsid w:val="76C421E9"/>
    <w:rsid w:val="76F6623C"/>
    <w:rsid w:val="777F2A54"/>
    <w:rsid w:val="77BF3706"/>
    <w:rsid w:val="77F128D6"/>
    <w:rsid w:val="78073AFA"/>
    <w:rsid w:val="782146A4"/>
    <w:rsid w:val="782643AF"/>
    <w:rsid w:val="78A56E7C"/>
    <w:rsid w:val="78AB10E3"/>
    <w:rsid w:val="78B21978"/>
    <w:rsid w:val="78BD6E04"/>
    <w:rsid w:val="78DF344D"/>
    <w:rsid w:val="78F26F7B"/>
    <w:rsid w:val="792A2958"/>
    <w:rsid w:val="792E2196"/>
    <w:rsid w:val="793702B0"/>
    <w:rsid w:val="79373A99"/>
    <w:rsid w:val="79443502"/>
    <w:rsid w:val="797030CC"/>
    <w:rsid w:val="798236BF"/>
    <w:rsid w:val="799A648F"/>
    <w:rsid w:val="79AA6729"/>
    <w:rsid w:val="79AD76AE"/>
    <w:rsid w:val="79AE4726"/>
    <w:rsid w:val="79D378EE"/>
    <w:rsid w:val="79F53325"/>
    <w:rsid w:val="79FD13F5"/>
    <w:rsid w:val="7A01567E"/>
    <w:rsid w:val="7A553624"/>
    <w:rsid w:val="7A9863B2"/>
    <w:rsid w:val="7AAE4CD2"/>
    <w:rsid w:val="7AEB6EE6"/>
    <w:rsid w:val="7AF357C7"/>
    <w:rsid w:val="7B812AAC"/>
    <w:rsid w:val="7B897339"/>
    <w:rsid w:val="7BC42DB6"/>
    <w:rsid w:val="7BC5229C"/>
    <w:rsid w:val="7BDF066F"/>
    <w:rsid w:val="7C01687E"/>
    <w:rsid w:val="7C2B54C3"/>
    <w:rsid w:val="7C4A45FF"/>
    <w:rsid w:val="7CB505EA"/>
    <w:rsid w:val="7D504F6A"/>
    <w:rsid w:val="7D507824"/>
    <w:rsid w:val="7D742726"/>
    <w:rsid w:val="7D905B2B"/>
    <w:rsid w:val="7DAE5640"/>
    <w:rsid w:val="7DD53301"/>
    <w:rsid w:val="7DF34AAF"/>
    <w:rsid w:val="7E1178E2"/>
    <w:rsid w:val="7E2D398F"/>
    <w:rsid w:val="7E423935"/>
    <w:rsid w:val="7E53034C"/>
    <w:rsid w:val="7E813AC2"/>
    <w:rsid w:val="7F0522D4"/>
    <w:rsid w:val="7F2362D1"/>
    <w:rsid w:val="7F405006"/>
    <w:rsid w:val="7F8F51F5"/>
    <w:rsid w:val="7F990663"/>
    <w:rsid w:val="7FBE69EB"/>
    <w:rsid w:val="7FCFE291"/>
    <w:rsid w:val="BA7B23C6"/>
    <w:rsid w:val="E47DF106"/>
    <w:rsid w:val="EFFFCE48"/>
    <w:rsid w:val="F7DF39EE"/>
    <w:rsid w:val="F9CF7A9C"/>
    <w:rsid w:val="FF5F5AE2"/>
    <w:rsid w:val="FF77FE18"/>
    <w:rsid w:val="FFB302C7"/>
    <w:rsid w:val="FFFFE7B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qFormat="1"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qFormat="1"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72"/>
    <w:qFormat/>
    <w:uiPriority w:val="0"/>
    <w:pPr>
      <w:keepNext/>
      <w:jc w:val="center"/>
      <w:outlineLvl w:val="0"/>
    </w:pPr>
    <w:rPr>
      <w:rFonts w:ascii="Calibri" w:eastAsia="Calibri"/>
      <w:b/>
      <w:bCs/>
    </w:rPr>
  </w:style>
  <w:style w:type="paragraph" w:styleId="5">
    <w:name w:val="heading 2"/>
    <w:basedOn w:val="1"/>
    <w:next w:val="1"/>
    <w:link w:val="73"/>
    <w:qFormat/>
    <w:uiPriority w:val="0"/>
    <w:pPr>
      <w:keepNext/>
      <w:keepLines/>
      <w:spacing w:before="260" w:beforeLines="0" w:after="260" w:afterLines="0" w:line="413" w:lineRule="auto"/>
      <w:outlineLvl w:val="1"/>
    </w:pPr>
    <w:rPr>
      <w:rFonts w:ascii="锦绣宋体" w:hAnsi="锦绣宋体" w:eastAsia="Cambria"/>
      <w:b/>
      <w:bCs/>
      <w:sz w:val="32"/>
      <w:szCs w:val="32"/>
    </w:rPr>
  </w:style>
  <w:style w:type="paragraph" w:styleId="6">
    <w:name w:val="heading 3"/>
    <w:basedOn w:val="1"/>
    <w:next w:val="1"/>
    <w:link w:val="74"/>
    <w:qFormat/>
    <w:uiPriority w:val="0"/>
    <w:pPr>
      <w:keepNext/>
      <w:keepLines/>
      <w:spacing w:before="260" w:beforeLines="0" w:after="260" w:afterLines="0" w:line="413" w:lineRule="auto"/>
      <w:outlineLvl w:val="2"/>
    </w:pPr>
    <w:rPr>
      <w:rFonts w:eastAsia="Cambria"/>
      <w:b/>
      <w:bCs/>
      <w:sz w:val="32"/>
      <w:szCs w:val="32"/>
    </w:rPr>
  </w:style>
  <w:style w:type="paragraph" w:styleId="7">
    <w:name w:val="heading 4"/>
    <w:basedOn w:val="1"/>
    <w:next w:val="1"/>
    <w:link w:val="75"/>
    <w:qFormat/>
    <w:uiPriority w:val="0"/>
    <w:pPr>
      <w:keepNext/>
      <w:keepLines/>
      <w:spacing w:before="280" w:beforeLines="0" w:after="290" w:afterLines="0" w:line="372" w:lineRule="auto"/>
      <w:outlineLvl w:val="3"/>
    </w:pPr>
    <w:rPr>
      <w:rFonts w:ascii="锦绣宋体" w:hAnsi="锦绣宋体" w:eastAsia="Cambria"/>
      <w:b/>
      <w:bCs/>
      <w:sz w:val="28"/>
      <w:szCs w:val="28"/>
    </w:rPr>
  </w:style>
  <w:style w:type="paragraph" w:styleId="8">
    <w:name w:val="heading 5"/>
    <w:basedOn w:val="1"/>
    <w:next w:val="1"/>
    <w:link w:val="76"/>
    <w:qFormat/>
    <w:uiPriority w:val="0"/>
    <w:pPr>
      <w:keepNext/>
      <w:keepLines/>
      <w:spacing w:before="280" w:beforeLines="0" w:after="290" w:afterLines="0" w:line="372" w:lineRule="auto"/>
      <w:outlineLvl w:val="4"/>
    </w:pPr>
    <w:rPr>
      <w:rFonts w:eastAsia="Cambria"/>
      <w:b/>
      <w:bCs/>
      <w:sz w:val="28"/>
      <w:szCs w:val="28"/>
    </w:rPr>
  </w:style>
  <w:style w:type="paragraph" w:styleId="9">
    <w:name w:val="heading 6"/>
    <w:basedOn w:val="1"/>
    <w:link w:val="77"/>
    <w:qFormat/>
    <w:uiPriority w:val="0"/>
    <w:pPr>
      <w:widowControl/>
      <w:tabs>
        <w:tab w:val="left" w:pos="765"/>
      </w:tabs>
      <w:autoSpaceDE w:val="0"/>
      <w:autoSpaceDN w:val="0"/>
      <w:adjustRightInd w:val="0"/>
      <w:spacing w:line="360" w:lineRule="auto"/>
      <w:ind w:left="1134" w:hanging="680"/>
      <w:jc w:val="left"/>
      <w:outlineLvl w:val="5"/>
    </w:pPr>
    <w:rPr>
      <w:rFonts w:ascii="Courier New" w:hAnsi="Courier New" w:eastAsia="汉仪雅酷黑简"/>
      <w:kern w:val="0"/>
      <w:szCs w:val="21"/>
    </w:rPr>
  </w:style>
  <w:style w:type="paragraph" w:styleId="10">
    <w:name w:val="heading 7"/>
    <w:basedOn w:val="1"/>
    <w:link w:val="78"/>
    <w:qFormat/>
    <w:uiPriority w:val="0"/>
    <w:pPr>
      <w:widowControl/>
      <w:tabs>
        <w:tab w:val="left" w:pos="765"/>
      </w:tabs>
      <w:autoSpaceDE w:val="0"/>
      <w:autoSpaceDN w:val="0"/>
      <w:adjustRightInd w:val="0"/>
      <w:spacing w:line="360" w:lineRule="auto"/>
      <w:ind w:left="1134" w:hanging="680"/>
      <w:jc w:val="left"/>
      <w:outlineLvl w:val="6"/>
    </w:pPr>
    <w:rPr>
      <w:rFonts w:ascii="Courier New" w:hAnsi="Courier New" w:eastAsia="汉仪雅酷黑简"/>
      <w:kern w:val="0"/>
      <w:szCs w:val="21"/>
    </w:rPr>
  </w:style>
  <w:style w:type="paragraph" w:styleId="11">
    <w:name w:val="heading 8"/>
    <w:basedOn w:val="1"/>
    <w:next w:val="1"/>
    <w:link w:val="79"/>
    <w:qFormat/>
    <w:uiPriority w:val="0"/>
    <w:pPr>
      <w:keepLines/>
      <w:tabs>
        <w:tab w:val="left" w:pos="1638"/>
      </w:tabs>
      <w:autoSpaceDE w:val="0"/>
      <w:autoSpaceDN w:val="0"/>
      <w:adjustRightInd w:val="0"/>
      <w:spacing w:before="240" w:beforeLines="0" w:after="64" w:afterLines="0" w:line="317" w:lineRule="auto"/>
      <w:ind w:left="1638" w:hanging="1440"/>
      <w:jc w:val="left"/>
      <w:outlineLvl w:val="7"/>
    </w:pPr>
    <w:rPr>
      <w:rFonts w:ascii="Courier New" w:hAnsi="Courier New" w:eastAsia="汉仪雅酷黑简"/>
      <w:kern w:val="0"/>
      <w:sz w:val="24"/>
      <w:szCs w:val="20"/>
    </w:rPr>
  </w:style>
  <w:style w:type="paragraph" w:styleId="12">
    <w:name w:val="heading 9"/>
    <w:basedOn w:val="1"/>
    <w:next w:val="1"/>
    <w:link w:val="80"/>
    <w:qFormat/>
    <w:uiPriority w:val="0"/>
    <w:pPr>
      <w:keepLines/>
      <w:tabs>
        <w:tab w:val="left" w:pos="1782"/>
      </w:tabs>
      <w:autoSpaceDE w:val="0"/>
      <w:autoSpaceDN w:val="0"/>
      <w:adjustRightInd w:val="0"/>
      <w:spacing w:before="240" w:beforeLines="0" w:after="64" w:afterLines="0" w:line="317" w:lineRule="auto"/>
      <w:ind w:left="1782" w:hanging="1584"/>
      <w:jc w:val="left"/>
      <w:outlineLvl w:val="8"/>
    </w:pPr>
    <w:rPr>
      <w:rFonts w:ascii="Courier New" w:hAnsi="Courier New" w:eastAsia="汉仪雅酷黑简"/>
      <w:kern w:val="0"/>
      <w:szCs w:val="20"/>
    </w:rPr>
  </w:style>
  <w:style w:type="character" w:default="1" w:styleId="57">
    <w:name w:val="Default Paragraph Font"/>
    <w:qFormat/>
    <w:uiPriority w:val="0"/>
  </w:style>
  <w:style w:type="table" w:default="1" w:styleId="55">
    <w:name w:val="Normal Table"/>
    <w:semiHidden/>
    <w:qFormat/>
    <w:uiPriority w:val="0"/>
    <w:tblPr>
      <w:tblCellMar>
        <w:top w:w="0" w:type="dxa"/>
        <w:left w:w="108" w:type="dxa"/>
        <w:bottom w:w="0" w:type="dxa"/>
        <w:right w:w="108" w:type="dxa"/>
      </w:tblCellMar>
    </w:tblPr>
  </w:style>
  <w:style w:type="paragraph" w:styleId="2">
    <w:name w:val="Plain Text"/>
    <w:basedOn w:val="1"/>
    <w:next w:val="1"/>
    <w:link w:val="70"/>
    <w:qFormat/>
    <w:uiPriority w:val="0"/>
    <w:pPr>
      <w:widowControl/>
      <w:overflowPunct w:val="0"/>
      <w:autoSpaceDE w:val="0"/>
      <w:autoSpaceDN w:val="0"/>
      <w:adjustRightInd w:val="0"/>
      <w:jc w:val="left"/>
      <w:textAlignment w:val="baseline"/>
    </w:pPr>
    <w:rPr>
      <w:rFonts w:ascii="Cambria" w:hAnsi="华文隶书" w:eastAsia="Cambria"/>
      <w:kern w:val="0"/>
      <w:szCs w:val="21"/>
    </w:rPr>
  </w:style>
  <w:style w:type="paragraph" w:styleId="3">
    <w:name w:val="macro"/>
    <w:link w:val="71"/>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华文隶书" w:hAnsi="华文隶书" w:eastAsia="宋体" w:cs="Times New Roman"/>
      <w:kern w:val="2"/>
      <w:sz w:val="24"/>
      <w:szCs w:val="24"/>
      <w:lang w:val="en-US" w:eastAsia="zh-CN" w:bidi="ar-SA"/>
    </w:rPr>
  </w:style>
  <w:style w:type="paragraph" w:styleId="13">
    <w:name w:val="toc 7"/>
    <w:basedOn w:val="1"/>
    <w:next w:val="1"/>
    <w:qFormat/>
    <w:uiPriority w:val="0"/>
    <w:pPr>
      <w:autoSpaceDE w:val="0"/>
      <w:autoSpaceDN w:val="0"/>
      <w:adjustRightInd w:val="0"/>
      <w:ind w:left="2520" w:leftChars="1200"/>
      <w:jc w:val="left"/>
    </w:pPr>
    <w:rPr>
      <w:kern w:val="0"/>
      <w:sz w:val="20"/>
      <w:szCs w:val="20"/>
    </w:rPr>
  </w:style>
  <w:style w:type="paragraph" w:styleId="14">
    <w:name w:val="List Number"/>
    <w:basedOn w:val="1"/>
    <w:qFormat/>
    <w:uiPriority w:val="0"/>
    <w:pPr>
      <w:tabs>
        <w:tab w:val="left" w:pos="360"/>
      </w:tabs>
      <w:ind w:left="360" w:hanging="360" w:hangingChars="200"/>
    </w:pPr>
  </w:style>
  <w:style w:type="paragraph" w:styleId="15">
    <w:name w:val="Normal Indent"/>
    <w:basedOn w:val="1"/>
    <w:link w:val="81"/>
    <w:qFormat/>
    <w:uiPriority w:val="0"/>
    <w:pPr>
      <w:adjustRightInd w:val="0"/>
      <w:spacing w:line="312" w:lineRule="atLeast"/>
      <w:ind w:firstLine="420"/>
      <w:textAlignment w:val="baseline"/>
    </w:pPr>
    <w:rPr>
      <w:rFonts w:eastAsia="Cambria"/>
      <w:kern w:val="0"/>
      <w:szCs w:val="20"/>
    </w:rPr>
  </w:style>
  <w:style w:type="paragraph" w:styleId="16">
    <w:name w:val="caption"/>
    <w:basedOn w:val="1"/>
    <w:next w:val="1"/>
    <w:qFormat/>
    <w:uiPriority w:val="0"/>
    <w:pPr>
      <w:autoSpaceDE w:val="0"/>
      <w:autoSpaceDN w:val="0"/>
      <w:adjustRightInd w:val="0"/>
      <w:jc w:val="left"/>
    </w:pPr>
    <w:rPr>
      <w:rFonts w:ascii="Courier New" w:hAnsi="Courier New" w:eastAsia="汉仪雅酷黑简" w:cs="Courier New"/>
      <w:kern w:val="0"/>
      <w:sz w:val="20"/>
      <w:szCs w:val="20"/>
    </w:rPr>
  </w:style>
  <w:style w:type="paragraph" w:styleId="17">
    <w:name w:val="List Bullet"/>
    <w:basedOn w:val="1"/>
    <w:qFormat/>
    <w:uiPriority w:val="0"/>
    <w:pPr>
      <w:tabs>
        <w:tab w:val="left" w:pos="360"/>
      </w:tabs>
      <w:ind w:left="360" w:hanging="360"/>
    </w:pPr>
    <w:rPr>
      <w:rFonts w:ascii="Segoe Print" w:hAnsi="Segoe Print"/>
      <w:szCs w:val="22"/>
    </w:rPr>
  </w:style>
  <w:style w:type="paragraph" w:styleId="18">
    <w:name w:val="Document Map"/>
    <w:basedOn w:val="1"/>
    <w:link w:val="82"/>
    <w:qFormat/>
    <w:uiPriority w:val="0"/>
    <w:pPr>
      <w:shd w:val="clear" w:color="auto" w:fill="000080"/>
    </w:pPr>
    <w:rPr>
      <w:rFonts w:eastAsia="Cambria"/>
    </w:rPr>
  </w:style>
  <w:style w:type="paragraph" w:styleId="19">
    <w:name w:val="annotation text"/>
    <w:basedOn w:val="1"/>
    <w:link w:val="83"/>
    <w:qFormat/>
    <w:uiPriority w:val="0"/>
    <w:pPr>
      <w:jc w:val="left"/>
    </w:pPr>
    <w:rPr>
      <w:rFonts w:eastAsia="Cambria"/>
    </w:rPr>
  </w:style>
  <w:style w:type="paragraph" w:styleId="20">
    <w:name w:val="Salutation"/>
    <w:basedOn w:val="1"/>
    <w:next w:val="1"/>
    <w:qFormat/>
    <w:uiPriority w:val="0"/>
    <w:pPr>
      <w:tabs>
        <w:tab w:val="left" w:pos="840"/>
      </w:tabs>
      <w:autoSpaceDE w:val="0"/>
      <w:autoSpaceDN w:val="0"/>
      <w:adjustRightInd w:val="0"/>
      <w:jc w:val="left"/>
    </w:pPr>
    <w:rPr>
      <w:kern w:val="0"/>
      <w:sz w:val="24"/>
      <w:szCs w:val="20"/>
    </w:rPr>
  </w:style>
  <w:style w:type="paragraph" w:styleId="21">
    <w:name w:val="Body Text 3"/>
    <w:basedOn w:val="1"/>
    <w:qFormat/>
    <w:uiPriority w:val="0"/>
    <w:pPr>
      <w:autoSpaceDE w:val="0"/>
      <w:autoSpaceDN w:val="0"/>
      <w:adjustRightInd w:val="0"/>
      <w:jc w:val="center"/>
    </w:pPr>
    <w:rPr>
      <w:kern w:val="0"/>
      <w:sz w:val="20"/>
      <w:szCs w:val="20"/>
    </w:rPr>
  </w:style>
  <w:style w:type="paragraph" w:styleId="22">
    <w:name w:val="Body Text"/>
    <w:basedOn w:val="1"/>
    <w:next w:val="23"/>
    <w:link w:val="84"/>
    <w:qFormat/>
    <w:uiPriority w:val="0"/>
    <w:pPr>
      <w:spacing w:after="120" w:afterLines="0"/>
    </w:pPr>
    <w:rPr>
      <w:rFonts w:eastAsia="Cambria"/>
    </w:rPr>
  </w:style>
  <w:style w:type="paragraph" w:styleId="23">
    <w:name w:val="Body Text First Indent"/>
    <w:basedOn w:val="22"/>
    <w:next w:val="1"/>
    <w:link w:val="85"/>
    <w:qFormat/>
    <w:uiPriority w:val="0"/>
    <w:pPr>
      <w:autoSpaceDE w:val="0"/>
      <w:autoSpaceDN w:val="0"/>
      <w:adjustRightInd w:val="0"/>
      <w:ind w:firstLine="420" w:firstLineChars="100"/>
      <w:jc w:val="left"/>
    </w:pPr>
    <w:rPr>
      <w:kern w:val="0"/>
      <w:sz w:val="20"/>
      <w:szCs w:val="20"/>
    </w:rPr>
  </w:style>
  <w:style w:type="paragraph" w:styleId="24">
    <w:name w:val="Body Text Indent"/>
    <w:basedOn w:val="1"/>
    <w:next w:val="25"/>
    <w:link w:val="86"/>
    <w:qFormat/>
    <w:uiPriority w:val="0"/>
    <w:pPr>
      <w:ind w:left="480" w:hanging="480" w:hangingChars="200"/>
    </w:pPr>
    <w:rPr>
      <w:rFonts w:eastAsia="Cambria"/>
      <w:sz w:val="24"/>
    </w:rPr>
  </w:style>
  <w:style w:type="paragraph" w:styleId="25">
    <w:name w:val="envelope return"/>
    <w:basedOn w:val="1"/>
    <w:next w:val="13"/>
    <w:unhideWhenUsed/>
    <w:qFormat/>
    <w:uiPriority w:val="99"/>
    <w:pPr>
      <w:snapToGrid w:val="0"/>
    </w:pPr>
    <w:rPr>
      <w:rFonts w:ascii="Cambria" w:hAnsi="Cambria"/>
      <w:snapToGrid w:val="0"/>
    </w:rPr>
  </w:style>
  <w:style w:type="paragraph" w:styleId="26">
    <w:name w:val="List Number 3"/>
    <w:basedOn w:val="1"/>
    <w:qFormat/>
    <w:uiPriority w:val="0"/>
    <w:pPr>
      <w:tabs>
        <w:tab w:val="left" w:pos="1200"/>
      </w:tabs>
      <w:ind w:left="1200" w:leftChars="400" w:hanging="360" w:hangingChars="200"/>
    </w:pPr>
  </w:style>
  <w:style w:type="paragraph" w:styleId="27">
    <w:name w:val="Block Text"/>
    <w:basedOn w:val="1"/>
    <w:qFormat/>
    <w:uiPriority w:val="0"/>
    <w:pPr>
      <w:spacing w:after="120" w:afterLines="0"/>
      <w:ind w:left="1440" w:leftChars="700" w:right="1440" w:rightChars="700"/>
    </w:pPr>
    <w:rPr>
      <w:rFonts w:ascii="Calibri" w:hAnsi="Calibri"/>
      <w:szCs w:val="22"/>
    </w:rPr>
  </w:style>
  <w:style w:type="paragraph" w:styleId="28">
    <w:name w:val="List Bullet 2"/>
    <w:basedOn w:val="1"/>
    <w:qFormat/>
    <w:uiPriority w:val="0"/>
    <w:pPr>
      <w:tabs>
        <w:tab w:val="left" w:pos="780"/>
      </w:tabs>
      <w:spacing w:line="360" w:lineRule="auto"/>
      <w:ind w:left="780" w:leftChars="200" w:hanging="360" w:hangingChars="200"/>
    </w:pPr>
  </w:style>
  <w:style w:type="paragraph" w:styleId="29">
    <w:name w:val="index 4"/>
    <w:basedOn w:val="1"/>
    <w:next w:val="1"/>
    <w:unhideWhenUsed/>
    <w:qFormat/>
    <w:uiPriority w:val="99"/>
    <w:pPr>
      <w:widowControl w:val="0"/>
      <w:ind w:left="600" w:leftChars="600"/>
      <w:jc w:val="both"/>
    </w:pPr>
    <w:rPr>
      <w:rFonts w:ascii="Calibri" w:hAnsi="Calibri" w:eastAsia="宋体" w:cs="Times New Roman"/>
      <w:lang w:val="en-US" w:eastAsia="zh-CN" w:bidi="ar-SA"/>
    </w:rPr>
  </w:style>
  <w:style w:type="paragraph" w:styleId="30">
    <w:name w:val="toc 5"/>
    <w:basedOn w:val="1"/>
    <w:next w:val="1"/>
    <w:qFormat/>
    <w:uiPriority w:val="0"/>
    <w:pPr>
      <w:autoSpaceDE w:val="0"/>
      <w:autoSpaceDN w:val="0"/>
      <w:adjustRightInd w:val="0"/>
      <w:ind w:left="1680" w:leftChars="800"/>
      <w:jc w:val="left"/>
    </w:pPr>
    <w:rPr>
      <w:kern w:val="0"/>
      <w:sz w:val="20"/>
      <w:szCs w:val="20"/>
    </w:rPr>
  </w:style>
  <w:style w:type="paragraph" w:styleId="31">
    <w:name w:val="toc 3"/>
    <w:basedOn w:val="1"/>
    <w:next w:val="1"/>
    <w:qFormat/>
    <w:uiPriority w:val="0"/>
    <w:pPr>
      <w:ind w:left="840" w:leftChars="400"/>
    </w:pPr>
  </w:style>
  <w:style w:type="paragraph" w:styleId="32">
    <w:name w:val="List Number 4"/>
    <w:basedOn w:val="1"/>
    <w:qFormat/>
    <w:uiPriority w:val="0"/>
    <w:pPr>
      <w:tabs>
        <w:tab w:val="left" w:pos="840"/>
      </w:tabs>
      <w:autoSpaceDE w:val="0"/>
      <w:autoSpaceDN w:val="0"/>
      <w:adjustRightInd w:val="0"/>
      <w:spacing w:line="360" w:lineRule="atLeast"/>
      <w:ind w:left="840" w:hanging="420"/>
      <w:jc w:val="left"/>
    </w:pPr>
    <w:rPr>
      <w:kern w:val="0"/>
      <w:sz w:val="24"/>
      <w:szCs w:val="20"/>
    </w:rPr>
  </w:style>
  <w:style w:type="paragraph" w:styleId="33">
    <w:name w:val="toc 8"/>
    <w:basedOn w:val="1"/>
    <w:next w:val="1"/>
    <w:qFormat/>
    <w:uiPriority w:val="0"/>
    <w:pPr>
      <w:autoSpaceDE w:val="0"/>
      <w:autoSpaceDN w:val="0"/>
      <w:adjustRightInd w:val="0"/>
      <w:ind w:left="2940" w:leftChars="1400"/>
      <w:jc w:val="left"/>
    </w:pPr>
    <w:rPr>
      <w:kern w:val="0"/>
      <w:sz w:val="20"/>
      <w:szCs w:val="20"/>
    </w:rPr>
  </w:style>
  <w:style w:type="paragraph" w:styleId="34">
    <w:name w:val="Date"/>
    <w:basedOn w:val="1"/>
    <w:next w:val="1"/>
    <w:link w:val="87"/>
    <w:qFormat/>
    <w:uiPriority w:val="0"/>
    <w:pPr>
      <w:ind w:left="100" w:leftChars="2500"/>
    </w:pPr>
    <w:rPr>
      <w:rFonts w:eastAsia="Cambria"/>
    </w:rPr>
  </w:style>
  <w:style w:type="paragraph" w:styleId="35">
    <w:name w:val="Body Text Indent 2"/>
    <w:basedOn w:val="1"/>
    <w:link w:val="88"/>
    <w:qFormat/>
    <w:uiPriority w:val="0"/>
    <w:pPr>
      <w:spacing w:line="500" w:lineRule="exact"/>
      <w:ind w:firstLine="511" w:firstLineChars="213"/>
    </w:pPr>
    <w:rPr>
      <w:rFonts w:eastAsia="Cambria"/>
      <w:sz w:val="24"/>
    </w:rPr>
  </w:style>
  <w:style w:type="paragraph" w:styleId="36">
    <w:name w:val="endnote text"/>
    <w:basedOn w:val="1"/>
    <w:qFormat/>
    <w:uiPriority w:val="0"/>
    <w:pPr>
      <w:snapToGrid w:val="0"/>
      <w:jc w:val="left"/>
    </w:pPr>
  </w:style>
  <w:style w:type="paragraph" w:styleId="37">
    <w:name w:val="Balloon Text"/>
    <w:basedOn w:val="1"/>
    <w:link w:val="89"/>
    <w:qFormat/>
    <w:uiPriority w:val="0"/>
    <w:rPr>
      <w:rFonts w:eastAsia="Cambria"/>
      <w:sz w:val="18"/>
      <w:szCs w:val="18"/>
    </w:rPr>
  </w:style>
  <w:style w:type="paragraph" w:styleId="38">
    <w:name w:val="footer"/>
    <w:basedOn w:val="1"/>
    <w:link w:val="90"/>
    <w:qFormat/>
    <w:uiPriority w:val="0"/>
    <w:pPr>
      <w:tabs>
        <w:tab w:val="center" w:pos="4153"/>
        <w:tab w:val="right" w:pos="8306"/>
      </w:tabs>
      <w:snapToGrid w:val="0"/>
      <w:jc w:val="left"/>
    </w:pPr>
    <w:rPr>
      <w:rFonts w:eastAsia="Cambria"/>
      <w:sz w:val="18"/>
      <w:szCs w:val="18"/>
    </w:rPr>
  </w:style>
  <w:style w:type="paragraph" w:styleId="39">
    <w:name w:val="header"/>
    <w:basedOn w:val="1"/>
    <w:link w:val="91"/>
    <w:qFormat/>
    <w:uiPriority w:val="0"/>
    <w:pPr>
      <w:pBdr>
        <w:bottom w:val="single" w:color="auto" w:sz="6" w:space="1"/>
      </w:pBdr>
      <w:tabs>
        <w:tab w:val="center" w:pos="4153"/>
        <w:tab w:val="right" w:pos="8306"/>
      </w:tabs>
      <w:snapToGrid w:val="0"/>
      <w:jc w:val="center"/>
    </w:pPr>
    <w:rPr>
      <w:rFonts w:eastAsia="Cambria"/>
      <w:sz w:val="18"/>
      <w:szCs w:val="18"/>
    </w:rPr>
  </w:style>
  <w:style w:type="paragraph" w:styleId="40">
    <w:name w:val="Signature"/>
    <w:basedOn w:val="1"/>
    <w:qFormat/>
    <w:uiPriority w:val="0"/>
    <w:pPr>
      <w:autoSpaceDE w:val="0"/>
      <w:autoSpaceDN w:val="0"/>
      <w:adjustRightInd w:val="0"/>
      <w:spacing w:after="600" w:afterLines="0" w:line="312" w:lineRule="atLeast"/>
      <w:jc w:val="center"/>
      <w:textAlignment w:val="baseline"/>
    </w:pPr>
    <w:rPr>
      <w:rFonts w:eastAsia="Verdana"/>
      <w:kern w:val="0"/>
      <w:sz w:val="24"/>
      <w:szCs w:val="20"/>
    </w:rPr>
  </w:style>
  <w:style w:type="paragraph" w:styleId="41">
    <w:name w:val="toc 1"/>
    <w:basedOn w:val="1"/>
    <w:next w:val="1"/>
    <w:qFormat/>
    <w:uiPriority w:val="0"/>
    <w:pPr>
      <w:tabs>
        <w:tab w:val="right" w:leader="dot" w:pos="9628"/>
      </w:tabs>
      <w:spacing w:line="480" w:lineRule="auto"/>
    </w:pPr>
    <w:rPr>
      <w:rFonts w:ascii="Courier New" w:hAnsi="Courier New" w:eastAsia="方正仿宋_GB2312" w:cs="Courier New"/>
      <w:bCs/>
      <w:sz w:val="24"/>
    </w:rPr>
  </w:style>
  <w:style w:type="paragraph" w:styleId="42">
    <w:name w:val="toc 4"/>
    <w:basedOn w:val="1"/>
    <w:next w:val="1"/>
    <w:qFormat/>
    <w:uiPriority w:val="0"/>
    <w:pPr>
      <w:autoSpaceDE w:val="0"/>
      <w:autoSpaceDN w:val="0"/>
      <w:adjustRightInd w:val="0"/>
      <w:ind w:left="1260" w:leftChars="600"/>
      <w:jc w:val="left"/>
    </w:pPr>
    <w:rPr>
      <w:kern w:val="0"/>
      <w:sz w:val="20"/>
      <w:szCs w:val="20"/>
    </w:rPr>
  </w:style>
  <w:style w:type="paragraph" w:styleId="43">
    <w:name w:val="Subtitle"/>
    <w:basedOn w:val="1"/>
    <w:next w:val="1"/>
    <w:link w:val="92"/>
    <w:qFormat/>
    <w:uiPriority w:val="0"/>
    <w:pPr>
      <w:spacing w:before="240" w:beforeLines="0" w:after="60" w:afterLines="0" w:line="312" w:lineRule="auto"/>
      <w:jc w:val="center"/>
      <w:outlineLvl w:val="1"/>
    </w:pPr>
    <w:rPr>
      <w:rFonts w:ascii="锦绣宋体" w:hAnsi="锦绣宋体" w:eastAsia="Cambria"/>
      <w:b/>
      <w:bCs/>
      <w:kern w:val="28"/>
      <w:sz w:val="32"/>
      <w:szCs w:val="32"/>
    </w:rPr>
  </w:style>
  <w:style w:type="paragraph" w:styleId="44">
    <w:name w:val="List Number 5"/>
    <w:basedOn w:val="1"/>
    <w:qFormat/>
    <w:uiPriority w:val="0"/>
    <w:pPr>
      <w:tabs>
        <w:tab w:val="left" w:pos="2040"/>
      </w:tabs>
      <w:autoSpaceDE w:val="0"/>
      <w:autoSpaceDN w:val="0"/>
      <w:adjustRightInd w:val="0"/>
      <w:spacing w:line="400" w:lineRule="exact"/>
      <w:ind w:left="2040" w:hanging="360"/>
      <w:jc w:val="left"/>
    </w:pPr>
    <w:rPr>
      <w:kern w:val="0"/>
      <w:sz w:val="24"/>
      <w:szCs w:val="20"/>
    </w:rPr>
  </w:style>
  <w:style w:type="paragraph" w:styleId="45">
    <w:name w:val="List"/>
    <w:basedOn w:val="1"/>
    <w:qFormat/>
    <w:uiPriority w:val="0"/>
    <w:pPr>
      <w:ind w:left="200" w:hanging="200" w:hangingChars="200"/>
    </w:pPr>
  </w:style>
  <w:style w:type="paragraph" w:styleId="46">
    <w:name w:val="toc 6"/>
    <w:basedOn w:val="1"/>
    <w:next w:val="1"/>
    <w:qFormat/>
    <w:uiPriority w:val="0"/>
    <w:pPr>
      <w:autoSpaceDE w:val="0"/>
      <w:autoSpaceDN w:val="0"/>
      <w:adjustRightInd w:val="0"/>
      <w:ind w:left="2100" w:leftChars="1000"/>
      <w:jc w:val="left"/>
    </w:pPr>
    <w:rPr>
      <w:kern w:val="0"/>
      <w:sz w:val="20"/>
      <w:szCs w:val="20"/>
    </w:rPr>
  </w:style>
  <w:style w:type="paragraph" w:styleId="47">
    <w:name w:val="Body Text Indent 3"/>
    <w:basedOn w:val="1"/>
    <w:link w:val="93"/>
    <w:qFormat/>
    <w:uiPriority w:val="0"/>
    <w:pPr>
      <w:spacing w:line="500" w:lineRule="exact"/>
      <w:ind w:left="511" w:hanging="511" w:hangingChars="213"/>
    </w:pPr>
    <w:rPr>
      <w:rFonts w:eastAsia="Cambria"/>
      <w:sz w:val="24"/>
    </w:rPr>
  </w:style>
  <w:style w:type="paragraph" w:styleId="48">
    <w:name w:val="toc 2"/>
    <w:basedOn w:val="1"/>
    <w:next w:val="1"/>
    <w:qFormat/>
    <w:uiPriority w:val="0"/>
    <w:pPr>
      <w:ind w:left="420" w:leftChars="200"/>
    </w:pPr>
  </w:style>
  <w:style w:type="paragraph" w:styleId="49">
    <w:name w:val="toc 9"/>
    <w:basedOn w:val="1"/>
    <w:next w:val="1"/>
    <w:qFormat/>
    <w:uiPriority w:val="0"/>
    <w:pPr>
      <w:autoSpaceDE w:val="0"/>
      <w:autoSpaceDN w:val="0"/>
      <w:adjustRightInd w:val="0"/>
      <w:ind w:left="3360" w:leftChars="1600"/>
      <w:jc w:val="left"/>
    </w:pPr>
    <w:rPr>
      <w:kern w:val="0"/>
      <w:sz w:val="20"/>
      <w:szCs w:val="20"/>
    </w:rPr>
  </w:style>
  <w:style w:type="paragraph" w:styleId="50">
    <w:name w:val="Body Text 2"/>
    <w:basedOn w:val="1"/>
    <w:qFormat/>
    <w:uiPriority w:val="0"/>
    <w:pPr>
      <w:autoSpaceDE w:val="0"/>
      <w:autoSpaceDN w:val="0"/>
      <w:adjustRightInd w:val="0"/>
      <w:spacing w:after="120" w:afterLines="0" w:line="480" w:lineRule="auto"/>
      <w:jc w:val="left"/>
    </w:pPr>
    <w:rPr>
      <w:kern w:val="0"/>
      <w:sz w:val="20"/>
      <w:szCs w:val="20"/>
    </w:rPr>
  </w:style>
  <w:style w:type="paragraph" w:styleId="51">
    <w:name w:val="Normal (Web)"/>
    <w:basedOn w:val="1"/>
    <w:qFormat/>
    <w:uiPriority w:val="0"/>
    <w:pPr>
      <w:widowControl/>
      <w:spacing w:before="100" w:beforeLines="0" w:beforeAutospacing="1" w:after="100" w:afterLines="0" w:afterAutospacing="1"/>
      <w:jc w:val="left"/>
    </w:pPr>
    <w:rPr>
      <w:rFonts w:ascii="Cambria" w:hAnsi="Cambria" w:cs="Cambria"/>
      <w:kern w:val="0"/>
      <w:sz w:val="24"/>
    </w:rPr>
  </w:style>
  <w:style w:type="paragraph" w:styleId="52">
    <w:name w:val="Title"/>
    <w:basedOn w:val="1"/>
    <w:next w:val="1"/>
    <w:link w:val="94"/>
    <w:qFormat/>
    <w:uiPriority w:val="0"/>
    <w:pPr>
      <w:autoSpaceDE w:val="0"/>
      <w:autoSpaceDN w:val="0"/>
      <w:adjustRightInd w:val="0"/>
      <w:spacing w:before="240" w:beforeLines="0" w:after="60" w:afterLines="0"/>
      <w:jc w:val="center"/>
      <w:outlineLvl w:val="0"/>
    </w:pPr>
    <w:rPr>
      <w:rFonts w:ascii="锦绣宋体" w:hAnsi="锦绣宋体" w:eastAsia="Cambria"/>
      <w:b/>
      <w:bCs/>
      <w:kern w:val="0"/>
      <w:sz w:val="32"/>
      <w:szCs w:val="32"/>
    </w:rPr>
  </w:style>
  <w:style w:type="paragraph" w:styleId="53">
    <w:name w:val="annotation subject"/>
    <w:basedOn w:val="19"/>
    <w:next w:val="19"/>
    <w:link w:val="95"/>
    <w:qFormat/>
    <w:uiPriority w:val="0"/>
    <w:rPr>
      <w:b/>
      <w:bCs/>
    </w:rPr>
  </w:style>
  <w:style w:type="paragraph" w:styleId="54">
    <w:name w:val="Body Text First Indent 2"/>
    <w:basedOn w:val="24"/>
    <w:next w:val="1"/>
    <w:qFormat/>
    <w:uiPriority w:val="0"/>
    <w:pPr>
      <w:spacing w:after="120" w:afterLines="0"/>
      <w:ind w:left="420" w:leftChars="200" w:firstLine="420" w:firstLineChars="200"/>
    </w:pPr>
    <w:rPr>
      <w:rFonts w:ascii="Tahoma" w:hAnsi="Tahoma" w:eastAsia="方正仿宋_GB2312" w:cs="Tahoma"/>
      <w:sz w:val="21"/>
    </w:rPr>
  </w:style>
  <w:style w:type="table" w:styleId="56">
    <w:name w:val="Table Grid"/>
    <w:basedOn w:val="5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8">
    <w:name w:val="Strong"/>
    <w:qFormat/>
    <w:uiPriority w:val="0"/>
    <w:rPr>
      <w:b/>
      <w:bCs/>
    </w:rPr>
  </w:style>
  <w:style w:type="character" w:styleId="59">
    <w:name w:val="page number"/>
    <w:basedOn w:val="57"/>
    <w:qFormat/>
    <w:uiPriority w:val="0"/>
  </w:style>
  <w:style w:type="character" w:styleId="60">
    <w:name w:val="FollowedHyperlink"/>
    <w:qFormat/>
    <w:uiPriority w:val="0"/>
    <w:rPr>
      <w:color w:val="197AFF"/>
      <w:u w:val="none"/>
    </w:rPr>
  </w:style>
  <w:style w:type="character" w:styleId="61">
    <w:name w:val="Emphasis"/>
    <w:qFormat/>
    <w:uiPriority w:val="0"/>
    <w:rPr>
      <w:i/>
      <w:iCs/>
    </w:rPr>
  </w:style>
  <w:style w:type="character" w:styleId="62">
    <w:name w:val="line number"/>
    <w:basedOn w:val="57"/>
    <w:qFormat/>
    <w:uiPriority w:val="0"/>
  </w:style>
  <w:style w:type="character" w:styleId="63">
    <w:name w:val="HTML Definition"/>
    <w:qFormat/>
    <w:uiPriority w:val="0"/>
    <w:rPr>
      <w:i/>
    </w:rPr>
  </w:style>
  <w:style w:type="character" w:styleId="64">
    <w:name w:val="Hyperlink"/>
    <w:qFormat/>
    <w:uiPriority w:val="0"/>
    <w:rPr>
      <w:color w:val="000000"/>
      <w:sz w:val="20"/>
      <w:szCs w:val="20"/>
      <w:u w:val="none"/>
    </w:rPr>
  </w:style>
  <w:style w:type="character" w:styleId="65">
    <w:name w:val="HTML Code"/>
    <w:qFormat/>
    <w:uiPriority w:val="0"/>
    <w:rPr>
      <w:rFonts w:hint="default" w:ascii="Segoe UI" w:hAnsi="Segoe UI" w:eastAsia="Segoe UI" w:cs="Segoe UI"/>
      <w:sz w:val="21"/>
      <w:szCs w:val="21"/>
    </w:rPr>
  </w:style>
  <w:style w:type="character" w:styleId="66">
    <w:name w:val="annotation reference"/>
    <w:qFormat/>
    <w:uiPriority w:val="0"/>
    <w:rPr>
      <w:sz w:val="21"/>
      <w:szCs w:val="21"/>
    </w:rPr>
  </w:style>
  <w:style w:type="character" w:styleId="67">
    <w:name w:val="HTML Cite"/>
    <w:qFormat/>
    <w:uiPriority w:val="0"/>
    <w:rPr>
      <w:color w:val="008000"/>
    </w:rPr>
  </w:style>
  <w:style w:type="character" w:styleId="68">
    <w:name w:val="HTML Keyboard"/>
    <w:qFormat/>
    <w:uiPriority w:val="0"/>
    <w:rPr>
      <w:rFonts w:hint="default" w:ascii="Segoe UI" w:hAnsi="Segoe UI" w:eastAsia="Segoe UI" w:cs="Segoe UI"/>
      <w:sz w:val="21"/>
      <w:szCs w:val="21"/>
    </w:rPr>
  </w:style>
  <w:style w:type="character" w:styleId="69">
    <w:name w:val="HTML Sample"/>
    <w:qFormat/>
    <w:uiPriority w:val="0"/>
    <w:rPr>
      <w:rFonts w:ascii="Segoe UI" w:hAnsi="Segoe UI" w:eastAsia="Segoe UI" w:cs="Segoe UI"/>
      <w:sz w:val="21"/>
      <w:szCs w:val="21"/>
    </w:rPr>
  </w:style>
  <w:style w:type="character" w:customStyle="1" w:styleId="70">
    <w:name w:val="纯文本 Char"/>
    <w:link w:val="2"/>
    <w:qFormat/>
    <w:uiPriority w:val="0"/>
    <w:rPr>
      <w:rFonts w:ascii="Cambria" w:hAnsi="华文隶书" w:eastAsia="Cambria"/>
      <w:sz w:val="21"/>
      <w:szCs w:val="21"/>
      <w:lang w:val="en-US" w:eastAsia="zh-CN" w:bidi="ar-SA"/>
    </w:rPr>
  </w:style>
  <w:style w:type="character" w:customStyle="1" w:styleId="71">
    <w:name w:val="宏文本 Char"/>
    <w:link w:val="3"/>
    <w:qFormat/>
    <w:uiPriority w:val="0"/>
    <w:rPr>
      <w:rFonts w:ascii="华文隶书" w:hAnsi="华文隶书"/>
      <w:kern w:val="2"/>
      <w:sz w:val="24"/>
      <w:szCs w:val="24"/>
      <w:lang w:val="en-US" w:eastAsia="zh-CN" w:bidi="ar-SA"/>
    </w:rPr>
  </w:style>
  <w:style w:type="character" w:customStyle="1" w:styleId="72">
    <w:name w:val="标题 1 Char"/>
    <w:link w:val="4"/>
    <w:qFormat/>
    <w:uiPriority w:val="0"/>
    <w:rPr>
      <w:rFonts w:ascii="Calibri" w:eastAsia="Calibri"/>
      <w:b/>
      <w:bCs/>
      <w:kern w:val="2"/>
      <w:sz w:val="21"/>
      <w:szCs w:val="24"/>
      <w:lang w:val="en-US" w:eastAsia="zh-CN" w:bidi="ar-SA"/>
    </w:rPr>
  </w:style>
  <w:style w:type="character" w:customStyle="1" w:styleId="73">
    <w:name w:val="标题 2 Char"/>
    <w:link w:val="5"/>
    <w:qFormat/>
    <w:uiPriority w:val="0"/>
    <w:rPr>
      <w:rFonts w:ascii="锦绣宋体" w:hAnsi="锦绣宋体" w:eastAsia="Cambria"/>
      <w:b/>
      <w:bCs/>
      <w:kern w:val="2"/>
      <w:sz w:val="32"/>
      <w:szCs w:val="32"/>
      <w:lang w:val="en-US" w:eastAsia="zh-CN" w:bidi="ar-SA"/>
    </w:rPr>
  </w:style>
  <w:style w:type="character" w:customStyle="1" w:styleId="74">
    <w:name w:val="标题 3 Char"/>
    <w:link w:val="6"/>
    <w:qFormat/>
    <w:uiPriority w:val="0"/>
    <w:rPr>
      <w:rFonts w:eastAsia="Cambria"/>
      <w:b/>
      <w:bCs/>
      <w:kern w:val="2"/>
      <w:sz w:val="32"/>
      <w:szCs w:val="32"/>
      <w:lang w:val="en-US" w:eastAsia="zh-CN" w:bidi="ar-SA"/>
    </w:rPr>
  </w:style>
  <w:style w:type="character" w:customStyle="1" w:styleId="75">
    <w:name w:val="标题 4 Char"/>
    <w:link w:val="7"/>
    <w:qFormat/>
    <w:uiPriority w:val="0"/>
    <w:rPr>
      <w:rFonts w:ascii="锦绣宋体" w:hAnsi="锦绣宋体" w:eastAsia="Cambria"/>
      <w:b/>
      <w:bCs/>
      <w:kern w:val="2"/>
      <w:sz w:val="28"/>
      <w:szCs w:val="28"/>
      <w:lang w:val="en-US" w:eastAsia="zh-CN" w:bidi="ar-SA"/>
    </w:rPr>
  </w:style>
  <w:style w:type="character" w:customStyle="1" w:styleId="76">
    <w:name w:val="标题 5 Char"/>
    <w:link w:val="8"/>
    <w:qFormat/>
    <w:uiPriority w:val="0"/>
    <w:rPr>
      <w:rFonts w:eastAsia="Cambria"/>
      <w:b/>
      <w:bCs/>
      <w:kern w:val="2"/>
      <w:sz w:val="28"/>
      <w:szCs w:val="28"/>
      <w:lang w:val="en-US" w:eastAsia="zh-CN" w:bidi="ar-SA"/>
    </w:rPr>
  </w:style>
  <w:style w:type="character" w:customStyle="1" w:styleId="77">
    <w:name w:val="标题 6 Char"/>
    <w:link w:val="9"/>
    <w:qFormat/>
    <w:uiPriority w:val="0"/>
    <w:rPr>
      <w:rFonts w:ascii="Courier New" w:hAnsi="Courier New" w:eastAsia="汉仪雅酷黑简"/>
      <w:sz w:val="21"/>
      <w:szCs w:val="21"/>
      <w:lang w:val="en-US" w:eastAsia="zh-CN" w:bidi="ar-SA"/>
    </w:rPr>
  </w:style>
  <w:style w:type="character" w:customStyle="1" w:styleId="78">
    <w:name w:val="标题 7 Char"/>
    <w:link w:val="10"/>
    <w:qFormat/>
    <w:uiPriority w:val="0"/>
    <w:rPr>
      <w:rFonts w:ascii="Courier New" w:hAnsi="Courier New" w:eastAsia="汉仪雅酷黑简"/>
      <w:sz w:val="21"/>
      <w:szCs w:val="21"/>
      <w:lang w:val="en-US" w:eastAsia="zh-CN" w:bidi="ar-SA"/>
    </w:rPr>
  </w:style>
  <w:style w:type="character" w:customStyle="1" w:styleId="79">
    <w:name w:val="标题 8 Char"/>
    <w:link w:val="11"/>
    <w:qFormat/>
    <w:uiPriority w:val="0"/>
    <w:rPr>
      <w:rFonts w:ascii="Courier New" w:hAnsi="Courier New" w:eastAsia="汉仪雅酷黑简"/>
      <w:sz w:val="24"/>
      <w:lang w:val="en-US" w:eastAsia="zh-CN" w:bidi="ar-SA"/>
    </w:rPr>
  </w:style>
  <w:style w:type="character" w:customStyle="1" w:styleId="80">
    <w:name w:val="标题 9 Char"/>
    <w:link w:val="12"/>
    <w:qFormat/>
    <w:uiPriority w:val="0"/>
    <w:rPr>
      <w:rFonts w:ascii="Courier New" w:hAnsi="Courier New" w:eastAsia="汉仪雅酷黑简"/>
      <w:sz w:val="21"/>
      <w:lang w:val="en-US" w:eastAsia="zh-CN" w:bidi="ar-SA"/>
    </w:rPr>
  </w:style>
  <w:style w:type="character" w:customStyle="1" w:styleId="81">
    <w:name w:val="正文缩进 Char"/>
    <w:link w:val="15"/>
    <w:qFormat/>
    <w:uiPriority w:val="0"/>
    <w:rPr>
      <w:rFonts w:eastAsia="Cambria"/>
      <w:sz w:val="21"/>
      <w:lang w:val="en-US" w:eastAsia="zh-CN" w:bidi="ar-SA"/>
    </w:rPr>
  </w:style>
  <w:style w:type="character" w:customStyle="1" w:styleId="82">
    <w:name w:val="文档结构图 Char"/>
    <w:link w:val="18"/>
    <w:qFormat/>
    <w:uiPriority w:val="0"/>
    <w:rPr>
      <w:rFonts w:eastAsia="Cambria"/>
      <w:kern w:val="2"/>
      <w:sz w:val="21"/>
      <w:szCs w:val="24"/>
      <w:lang w:val="en-US" w:eastAsia="zh-CN" w:bidi="ar-SA"/>
    </w:rPr>
  </w:style>
  <w:style w:type="character" w:customStyle="1" w:styleId="83">
    <w:name w:val="批注文字 Char"/>
    <w:link w:val="19"/>
    <w:qFormat/>
    <w:uiPriority w:val="0"/>
    <w:rPr>
      <w:rFonts w:eastAsia="Cambria"/>
      <w:kern w:val="2"/>
      <w:sz w:val="21"/>
      <w:szCs w:val="24"/>
      <w:lang w:val="en-US" w:eastAsia="zh-CN" w:bidi="ar-SA"/>
    </w:rPr>
  </w:style>
  <w:style w:type="character" w:customStyle="1" w:styleId="84">
    <w:name w:val="正文文本 Char"/>
    <w:link w:val="22"/>
    <w:qFormat/>
    <w:uiPriority w:val="0"/>
    <w:rPr>
      <w:rFonts w:eastAsia="Cambria"/>
      <w:kern w:val="2"/>
      <w:sz w:val="21"/>
      <w:szCs w:val="24"/>
      <w:lang w:val="en-US" w:eastAsia="zh-CN" w:bidi="ar-SA"/>
    </w:rPr>
  </w:style>
  <w:style w:type="character" w:customStyle="1" w:styleId="85">
    <w:name w:val="正文首行缩进 Char"/>
    <w:link w:val="23"/>
    <w:qFormat/>
    <w:uiPriority w:val="0"/>
    <w:rPr>
      <w:rFonts w:eastAsia="Cambria"/>
      <w:lang w:val="en-US" w:eastAsia="zh-CN" w:bidi="ar-SA"/>
    </w:rPr>
  </w:style>
  <w:style w:type="character" w:customStyle="1" w:styleId="86">
    <w:name w:val="正文文本缩进 Char"/>
    <w:link w:val="24"/>
    <w:qFormat/>
    <w:uiPriority w:val="0"/>
    <w:rPr>
      <w:rFonts w:eastAsia="Cambria"/>
      <w:kern w:val="2"/>
      <w:sz w:val="24"/>
      <w:szCs w:val="24"/>
      <w:lang w:val="en-US" w:eastAsia="zh-CN" w:bidi="ar-SA"/>
    </w:rPr>
  </w:style>
  <w:style w:type="character" w:customStyle="1" w:styleId="87">
    <w:name w:val="日期 Char"/>
    <w:link w:val="34"/>
    <w:qFormat/>
    <w:uiPriority w:val="0"/>
    <w:rPr>
      <w:rFonts w:eastAsia="Cambria"/>
      <w:kern w:val="2"/>
      <w:sz w:val="21"/>
      <w:szCs w:val="24"/>
      <w:lang w:val="en-US" w:eastAsia="zh-CN" w:bidi="ar-SA"/>
    </w:rPr>
  </w:style>
  <w:style w:type="character" w:customStyle="1" w:styleId="88">
    <w:name w:val="正文文本缩进 2 Char"/>
    <w:link w:val="35"/>
    <w:qFormat/>
    <w:uiPriority w:val="0"/>
    <w:rPr>
      <w:rFonts w:eastAsia="Cambria"/>
      <w:kern w:val="2"/>
      <w:sz w:val="24"/>
      <w:szCs w:val="24"/>
      <w:lang w:val="en-US" w:eastAsia="zh-CN" w:bidi="ar-SA"/>
    </w:rPr>
  </w:style>
  <w:style w:type="character" w:customStyle="1" w:styleId="89">
    <w:name w:val="批注框文本 Char"/>
    <w:link w:val="37"/>
    <w:qFormat/>
    <w:uiPriority w:val="0"/>
    <w:rPr>
      <w:rFonts w:eastAsia="Cambria"/>
      <w:kern w:val="2"/>
      <w:sz w:val="18"/>
      <w:szCs w:val="18"/>
      <w:lang w:val="en-US" w:eastAsia="zh-CN" w:bidi="ar-SA"/>
    </w:rPr>
  </w:style>
  <w:style w:type="character" w:customStyle="1" w:styleId="90">
    <w:name w:val="页脚 Char"/>
    <w:link w:val="38"/>
    <w:qFormat/>
    <w:uiPriority w:val="0"/>
    <w:rPr>
      <w:rFonts w:eastAsia="Cambria"/>
      <w:kern w:val="2"/>
      <w:sz w:val="18"/>
      <w:szCs w:val="18"/>
      <w:lang w:val="en-US" w:eastAsia="zh-CN" w:bidi="ar-SA"/>
    </w:rPr>
  </w:style>
  <w:style w:type="character" w:customStyle="1" w:styleId="91">
    <w:name w:val="页眉 Char"/>
    <w:link w:val="39"/>
    <w:qFormat/>
    <w:uiPriority w:val="0"/>
    <w:rPr>
      <w:rFonts w:eastAsia="Cambria"/>
      <w:kern w:val="2"/>
      <w:sz w:val="18"/>
      <w:szCs w:val="18"/>
      <w:lang w:val="en-US" w:eastAsia="zh-CN" w:bidi="ar-SA"/>
    </w:rPr>
  </w:style>
  <w:style w:type="character" w:customStyle="1" w:styleId="92">
    <w:name w:val="副标题 Char"/>
    <w:link w:val="43"/>
    <w:qFormat/>
    <w:uiPriority w:val="0"/>
    <w:rPr>
      <w:rFonts w:ascii="锦绣宋体" w:hAnsi="锦绣宋体" w:eastAsia="Cambria"/>
      <w:b/>
      <w:bCs/>
      <w:kern w:val="28"/>
      <w:sz w:val="32"/>
      <w:szCs w:val="32"/>
      <w:lang w:val="en-US" w:eastAsia="zh-CN" w:bidi="ar-SA"/>
    </w:rPr>
  </w:style>
  <w:style w:type="character" w:customStyle="1" w:styleId="93">
    <w:name w:val="正文文本缩进 3 Char"/>
    <w:link w:val="47"/>
    <w:qFormat/>
    <w:uiPriority w:val="0"/>
    <w:rPr>
      <w:rFonts w:eastAsia="Cambria"/>
      <w:kern w:val="2"/>
      <w:sz w:val="24"/>
      <w:szCs w:val="24"/>
      <w:lang w:val="en-US" w:eastAsia="zh-CN" w:bidi="ar-SA"/>
    </w:rPr>
  </w:style>
  <w:style w:type="character" w:customStyle="1" w:styleId="94">
    <w:name w:val="标题 Char"/>
    <w:link w:val="52"/>
    <w:qFormat/>
    <w:uiPriority w:val="0"/>
    <w:rPr>
      <w:rFonts w:ascii="锦绣宋体" w:hAnsi="锦绣宋体" w:eastAsia="Cambria"/>
      <w:b/>
      <w:bCs/>
      <w:sz w:val="32"/>
      <w:szCs w:val="32"/>
      <w:lang w:bidi="ar-SA"/>
    </w:rPr>
  </w:style>
  <w:style w:type="character" w:customStyle="1" w:styleId="95">
    <w:name w:val="批注主题 Char"/>
    <w:link w:val="53"/>
    <w:qFormat/>
    <w:uiPriority w:val="0"/>
    <w:rPr>
      <w:rFonts w:eastAsia="Cambria"/>
      <w:b/>
      <w:bCs/>
      <w:kern w:val="2"/>
      <w:sz w:val="21"/>
      <w:szCs w:val="24"/>
      <w:lang w:val="en-US" w:eastAsia="zh-CN" w:bidi="ar-SA"/>
    </w:rPr>
  </w:style>
  <w:style w:type="paragraph" w:customStyle="1" w:styleId="96">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eastAsia="宋体" w:cs="Times New Roman"/>
      <w:b/>
      <w:bCs/>
      <w:snapToGrid w:val="0"/>
      <w:lang w:val="en-US" w:eastAsia="zh-CN" w:bidi="ar-SA"/>
    </w:rPr>
  </w:style>
  <w:style w:type="character" w:customStyle="1" w:styleId="97">
    <w:name w:val="Heading #3|1_"/>
    <w:link w:val="98"/>
    <w:qFormat/>
    <w:uiPriority w:val="0"/>
    <w:rPr>
      <w:rFonts w:ascii="PMingLiU-ExtB" w:hAnsi="PMingLiU-ExtB" w:eastAsia="PMingLiU-ExtB" w:cs="PMingLiU-ExtB"/>
      <w:b/>
      <w:bCs/>
      <w:spacing w:val="30"/>
      <w:u w:val="none"/>
    </w:rPr>
  </w:style>
  <w:style w:type="paragraph" w:customStyle="1" w:styleId="98">
    <w:name w:val="Heading #3|1"/>
    <w:basedOn w:val="1"/>
    <w:link w:val="97"/>
    <w:qFormat/>
    <w:uiPriority w:val="0"/>
    <w:pPr>
      <w:widowControl w:val="0"/>
      <w:shd w:val="clear" w:color="auto" w:fill="FFFFFF"/>
      <w:spacing w:after="140" w:afterLines="0" w:line="240" w:lineRule="exact"/>
      <w:ind w:hanging="460"/>
      <w:jc w:val="distribute"/>
      <w:outlineLvl w:val="2"/>
    </w:pPr>
    <w:rPr>
      <w:rFonts w:ascii="PMingLiU-ExtB" w:hAnsi="PMingLiU-ExtB" w:eastAsia="PMingLiU-ExtB"/>
      <w:b/>
      <w:bCs/>
      <w:spacing w:val="30"/>
      <w:kern w:val="0"/>
      <w:sz w:val="20"/>
      <w:szCs w:val="20"/>
    </w:rPr>
  </w:style>
  <w:style w:type="character" w:customStyle="1" w:styleId="99">
    <w:name w:val="style21"/>
    <w:qFormat/>
    <w:uiPriority w:val="0"/>
    <w:rPr>
      <w:sz w:val="15"/>
      <w:szCs w:val="15"/>
    </w:rPr>
  </w:style>
  <w:style w:type="character" w:customStyle="1" w:styleId="100">
    <w:name w:val="正文1 Char Char"/>
    <w:link w:val="101"/>
    <w:qFormat/>
    <w:uiPriority w:val="0"/>
    <w:rPr>
      <w:rFonts w:ascii="Cambria" w:hAnsi="Cambria" w:eastAsia="Cambria" w:cs="Cambria"/>
      <w:sz w:val="21"/>
      <w:lang w:val="en-US" w:eastAsia="zh-CN" w:bidi="ar-SA"/>
    </w:rPr>
  </w:style>
  <w:style w:type="paragraph" w:customStyle="1" w:styleId="101">
    <w:name w:val="正文1"/>
    <w:basedOn w:val="1"/>
    <w:link w:val="100"/>
    <w:qFormat/>
    <w:uiPriority w:val="0"/>
    <w:pPr>
      <w:widowControl/>
      <w:spacing w:line="360" w:lineRule="auto"/>
      <w:ind w:left="360" w:firstLine="420"/>
      <w:jc w:val="left"/>
    </w:pPr>
    <w:rPr>
      <w:rFonts w:ascii="Cambria" w:hAnsi="Cambria" w:eastAsia="Cambria" w:cs="Cambria"/>
      <w:kern w:val="0"/>
      <w:szCs w:val="20"/>
    </w:rPr>
  </w:style>
  <w:style w:type="character" w:customStyle="1" w:styleId="102">
    <w:name w:val="强调划线"/>
    <w:qFormat/>
    <w:uiPriority w:val="0"/>
    <w:rPr>
      <w:u w:val="single"/>
    </w:rPr>
  </w:style>
  <w:style w:type="character" w:customStyle="1" w:styleId="103">
    <w:name w:val="heading 3 Char"/>
    <w:qFormat/>
    <w:uiPriority w:val="0"/>
    <w:rPr>
      <w:rFonts w:ascii="Courier New" w:hAnsi="Courier New" w:eastAsia="汉仪雅酷黑简"/>
      <w:sz w:val="28"/>
      <w:szCs w:val="24"/>
    </w:rPr>
  </w:style>
  <w:style w:type="character" w:customStyle="1" w:styleId="104">
    <w:name w:val="Plain Text Char"/>
    <w:qFormat/>
    <w:uiPriority w:val="0"/>
    <w:rPr>
      <w:rFonts w:ascii="Cambria" w:hAnsi="华文隶书" w:eastAsia="Cambria" w:cs="黑体"/>
      <w:sz w:val="21"/>
      <w:szCs w:val="21"/>
    </w:rPr>
  </w:style>
  <w:style w:type="character" w:customStyle="1" w:styleId="105">
    <w:name w:val="Style1"/>
    <w:qFormat/>
    <w:uiPriority w:val="0"/>
    <w:rPr>
      <w:rFonts w:ascii="Segoe Print" w:hAnsi="Cambria" w:eastAsia="Cambria" w:cs="黑体"/>
      <w:sz w:val="22"/>
      <w:szCs w:val="22"/>
      <w:lang w:eastAsia="zh-CN"/>
    </w:rPr>
  </w:style>
  <w:style w:type="character" w:customStyle="1" w:styleId="106">
    <w:name w:val="Header or footer|1 + Spacing 2 pt"/>
    <w:qFormat/>
    <w:uiPriority w:val="0"/>
    <w:rPr>
      <w:rFonts w:ascii="PMingLiU-ExtB" w:hAnsi="PMingLiU-ExtB" w:eastAsia="PMingLiU-ExtB" w:cs="PMingLiU-ExtB"/>
      <w:color w:val="000000"/>
      <w:spacing w:val="50"/>
      <w:w w:val="100"/>
      <w:position w:val="0"/>
      <w:sz w:val="17"/>
      <w:szCs w:val="17"/>
      <w:u w:val="none"/>
      <w:lang w:val="zh-CN" w:eastAsia="zh-CN" w:bidi="zh-CN"/>
    </w:rPr>
  </w:style>
  <w:style w:type="character" w:customStyle="1" w:styleId="107">
    <w:name w:val="smalltxt1"/>
    <w:qFormat/>
    <w:uiPriority w:val="0"/>
    <w:rPr>
      <w:rFonts w:hint="default" w:ascii="Malgun Gothic" w:hAnsi="Malgun Gothic"/>
      <w:sz w:val="24"/>
      <w:szCs w:val="24"/>
    </w:rPr>
  </w:style>
  <w:style w:type="character" w:customStyle="1" w:styleId="108">
    <w:name w:val="PI Char1"/>
    <w:qFormat/>
    <w:uiPriority w:val="0"/>
    <w:rPr>
      <w:rFonts w:eastAsia="Cambria"/>
      <w:kern w:val="2"/>
      <w:sz w:val="24"/>
      <w:szCs w:val="24"/>
      <w:lang w:val="en-US" w:eastAsia="zh-CN" w:bidi="ar-SA"/>
    </w:rPr>
  </w:style>
  <w:style w:type="character" w:customStyle="1" w:styleId="109">
    <w:name w:val="Char Char15"/>
    <w:qFormat/>
    <w:uiPriority w:val="0"/>
    <w:rPr>
      <w:rFonts w:ascii="Courier New" w:hAnsi="Courier New" w:eastAsia="汉仪雅酷黑简"/>
      <w:sz w:val="24"/>
      <w:szCs w:val="24"/>
    </w:rPr>
  </w:style>
  <w:style w:type="character" w:customStyle="1" w:styleId="110">
    <w:name w:val="A3 Char Char"/>
    <w:link w:val="111"/>
    <w:qFormat/>
    <w:uiPriority w:val="0"/>
    <w:rPr>
      <w:rFonts w:eastAsia="方正仿宋_GB2312"/>
      <w:b/>
      <w:bCs/>
      <w:sz w:val="32"/>
      <w:szCs w:val="32"/>
      <w:lang w:bidi="ar-SA"/>
    </w:rPr>
  </w:style>
  <w:style w:type="paragraph" w:customStyle="1" w:styleId="111">
    <w:name w:val="A3"/>
    <w:basedOn w:val="6"/>
    <w:link w:val="110"/>
    <w:qFormat/>
    <w:uiPriority w:val="0"/>
    <w:pPr>
      <w:numPr>
        <w:ilvl w:val="0"/>
        <w:numId w:val="0"/>
      </w:numPr>
      <w:ind w:left="720" w:hanging="720"/>
      <w:jc w:val="left"/>
    </w:pPr>
    <w:rPr>
      <w:rFonts w:eastAsia="方正仿宋_GB2312"/>
      <w:kern w:val="0"/>
    </w:rPr>
  </w:style>
  <w:style w:type="character" w:customStyle="1" w:styleId="112">
    <w:name w:val="Char Char16"/>
    <w:qFormat/>
    <w:uiPriority w:val="0"/>
    <w:rPr>
      <w:b/>
      <w:bCs/>
      <w:kern w:val="2"/>
      <w:sz w:val="28"/>
      <w:szCs w:val="28"/>
    </w:rPr>
  </w:style>
  <w:style w:type="character" w:customStyle="1" w:styleId="113">
    <w:name w:val="old"/>
    <w:qFormat/>
    <w:uiPriority w:val="0"/>
    <w:rPr>
      <w:color w:val="999999"/>
    </w:rPr>
  </w:style>
  <w:style w:type="character" w:customStyle="1" w:styleId="114">
    <w:name w:val="大标题 Char Char"/>
    <w:link w:val="115"/>
    <w:qFormat/>
    <w:uiPriority w:val="0"/>
    <w:rPr>
      <w:rFonts w:ascii="Verdana" w:hAnsi="Verdana" w:eastAsia="Verdana"/>
      <w:b/>
      <w:bCs/>
      <w:kern w:val="2"/>
      <w:sz w:val="72"/>
      <w:szCs w:val="72"/>
      <w:lang w:bidi="ar-SA"/>
    </w:rPr>
  </w:style>
  <w:style w:type="paragraph" w:customStyle="1" w:styleId="115">
    <w:name w:val="大标题"/>
    <w:basedOn w:val="1"/>
    <w:link w:val="114"/>
    <w:qFormat/>
    <w:uiPriority w:val="0"/>
    <w:pPr>
      <w:spacing w:line="40" w:lineRule="atLeast"/>
    </w:pPr>
    <w:rPr>
      <w:rFonts w:ascii="Verdana" w:hAnsi="Verdana" w:eastAsia="Verdana"/>
      <w:b/>
      <w:bCs/>
      <w:sz w:val="72"/>
      <w:szCs w:val="72"/>
    </w:rPr>
  </w:style>
  <w:style w:type="character" w:customStyle="1" w:styleId="116">
    <w:name w:val="Ò³Ã¼ Char Char"/>
    <w:qFormat/>
    <w:uiPriority w:val="0"/>
    <w:rPr>
      <w:sz w:val="18"/>
      <w:szCs w:val="18"/>
    </w:rPr>
  </w:style>
  <w:style w:type="character" w:customStyle="1" w:styleId="117">
    <w:name w:val="Header or footer|1"/>
    <w:qFormat/>
    <w:uiPriority w:val="0"/>
    <w:rPr>
      <w:rFonts w:ascii="PMingLiU-ExtB" w:hAnsi="PMingLiU-ExtB" w:eastAsia="PMingLiU-ExtB" w:cs="PMingLiU-ExtB"/>
      <w:color w:val="000000"/>
      <w:spacing w:val="0"/>
      <w:w w:val="100"/>
      <w:position w:val="0"/>
      <w:sz w:val="17"/>
      <w:szCs w:val="17"/>
      <w:u w:val="none"/>
      <w:lang w:val="zh-CN" w:eastAsia="zh-CN" w:bidi="zh-CN"/>
    </w:rPr>
  </w:style>
  <w:style w:type="character" w:customStyle="1" w:styleId="118">
    <w:name w:val="linkgray"/>
    <w:basedOn w:val="57"/>
    <w:qFormat/>
    <w:uiPriority w:val="0"/>
  </w:style>
  <w:style w:type="character" w:customStyle="1" w:styleId="119">
    <w:name w:val="Style4"/>
    <w:qFormat/>
    <w:uiPriority w:val="0"/>
    <w:rPr>
      <w:rFonts w:ascii="Segoe Print" w:hAnsi="Cambria" w:eastAsia="Cambria" w:cs="黑体"/>
      <w:szCs w:val="22"/>
      <w:lang w:eastAsia="zh-CN"/>
    </w:rPr>
  </w:style>
  <w:style w:type="character" w:customStyle="1" w:styleId="120">
    <w:name w:val="PI Char2"/>
    <w:qFormat/>
    <w:uiPriority w:val="0"/>
    <w:rPr>
      <w:kern w:val="2"/>
      <w:sz w:val="24"/>
      <w:szCs w:val="24"/>
    </w:rPr>
  </w:style>
  <w:style w:type="character" w:customStyle="1" w:styleId="121">
    <w:name w:val="font01"/>
    <w:qFormat/>
    <w:uiPriority w:val="0"/>
    <w:rPr>
      <w:rFonts w:hint="default" w:ascii="Times New Roman" w:hAnsi="Times New Roman" w:cs="Times New Roman"/>
      <w:color w:val="000000"/>
      <w:sz w:val="24"/>
      <w:szCs w:val="24"/>
      <w:u w:val="none"/>
    </w:rPr>
  </w:style>
  <w:style w:type="character" w:customStyle="1" w:styleId="122">
    <w:name w:val="哈哈正文 Char Char"/>
    <w:link w:val="123"/>
    <w:qFormat/>
    <w:uiPriority w:val="0"/>
    <w:rPr>
      <w:rFonts w:ascii="方正仿宋_GB2312" w:hAnsi="方正仿宋_GB2312"/>
      <w:kern w:val="2"/>
      <w:sz w:val="24"/>
      <w:lang w:bidi="ar-SA"/>
    </w:rPr>
  </w:style>
  <w:style w:type="paragraph" w:customStyle="1" w:styleId="123">
    <w:name w:val="哈哈正文"/>
    <w:basedOn w:val="1"/>
    <w:link w:val="122"/>
    <w:qFormat/>
    <w:uiPriority w:val="0"/>
    <w:pPr>
      <w:spacing w:line="360" w:lineRule="auto"/>
      <w:ind w:firstLine="200" w:firstLineChars="200"/>
    </w:pPr>
    <w:rPr>
      <w:rFonts w:ascii="方正仿宋_GB2312" w:hAnsi="方正仿宋_GB2312"/>
      <w:sz w:val="24"/>
      <w:szCs w:val="20"/>
    </w:rPr>
  </w:style>
  <w:style w:type="character" w:customStyle="1" w:styleId="124">
    <w:name w:val="Style5"/>
    <w:qFormat/>
    <w:uiPriority w:val="0"/>
    <w:rPr>
      <w:rFonts w:ascii="Segoe Print" w:hAnsi="Cambria" w:eastAsia="Cambria" w:cs="黑体"/>
      <w:sz w:val="22"/>
      <w:szCs w:val="22"/>
      <w:lang w:eastAsia="zh-CN"/>
    </w:rPr>
  </w:style>
  <w:style w:type="character" w:customStyle="1" w:styleId="125">
    <w:name w:val=" Char Char"/>
    <w:qFormat/>
    <w:uiPriority w:val="0"/>
    <w:rPr>
      <w:rFonts w:ascii="宋体" w:hAnsi="Courier New" w:eastAsia="宋体"/>
      <w:sz w:val="21"/>
      <w:szCs w:val="21"/>
      <w:lang w:val="en-US" w:eastAsia="zh-CN" w:bidi="ar-SA"/>
    </w:rPr>
  </w:style>
  <w:style w:type="character" w:customStyle="1" w:styleId="126">
    <w:name w:val="Table Text Char Char"/>
    <w:link w:val="127"/>
    <w:qFormat/>
    <w:uiPriority w:val="0"/>
    <w:rPr>
      <w:rFonts w:eastAsia="Cambria"/>
      <w:sz w:val="24"/>
      <w:lang w:bidi="ar-SA"/>
    </w:rPr>
  </w:style>
  <w:style w:type="paragraph" w:customStyle="1" w:styleId="127">
    <w:name w:val="Table Text"/>
    <w:basedOn w:val="1"/>
    <w:link w:val="126"/>
    <w:qFormat/>
    <w:uiPriority w:val="0"/>
    <w:pPr>
      <w:widowControl/>
      <w:autoSpaceDE w:val="0"/>
      <w:autoSpaceDN w:val="0"/>
      <w:adjustRightInd w:val="0"/>
      <w:spacing w:before="60" w:beforeLines="0" w:after="60" w:afterLines="0"/>
      <w:jc w:val="left"/>
    </w:pPr>
    <w:rPr>
      <w:rFonts w:eastAsia="Cambria"/>
      <w:kern w:val="0"/>
      <w:sz w:val="24"/>
      <w:szCs w:val="20"/>
    </w:rPr>
  </w:style>
  <w:style w:type="character" w:customStyle="1" w:styleId="128">
    <w:name w:val="heading 4 Char2"/>
    <w:qFormat/>
    <w:uiPriority w:val="0"/>
    <w:rPr>
      <w:rFonts w:ascii="锦绣宋体" w:hAnsi="锦绣宋体"/>
      <w:b/>
      <w:bCs/>
      <w:kern w:val="2"/>
      <w:sz w:val="28"/>
      <w:szCs w:val="28"/>
    </w:rPr>
  </w:style>
  <w:style w:type="character" w:customStyle="1" w:styleId="129">
    <w:name w:val="font41"/>
    <w:basedOn w:val="57"/>
    <w:qFormat/>
    <w:uiPriority w:val="0"/>
    <w:rPr>
      <w:rFonts w:hint="default" w:ascii="Times New Roman" w:hAnsi="Times New Roman" w:cs="Times New Roman"/>
      <w:color w:val="000000"/>
      <w:sz w:val="24"/>
      <w:szCs w:val="24"/>
      <w:u w:val="none"/>
    </w:rPr>
  </w:style>
  <w:style w:type="character" w:customStyle="1" w:styleId="130">
    <w:name w:val="Char Char6"/>
    <w:qFormat/>
    <w:uiPriority w:val="0"/>
    <w:rPr>
      <w:rFonts w:ascii="黑体" w:hAnsi="黑体" w:eastAsia="Cambria" w:cs="黑体"/>
      <w:szCs w:val="24"/>
    </w:rPr>
  </w:style>
  <w:style w:type="character" w:customStyle="1" w:styleId="131">
    <w:name w:val="Body text|2 + Times New Roman"/>
    <w:qFormat/>
    <w:uiPriority w:val="0"/>
    <w:rPr>
      <w:rFonts w:ascii="Times New Roman" w:hAnsi="Times New Roman" w:eastAsia="Times New Roman" w:cs="Times New Roman"/>
      <w:color w:val="000000"/>
      <w:spacing w:val="10"/>
      <w:w w:val="60"/>
      <w:position w:val="0"/>
      <w:sz w:val="24"/>
      <w:szCs w:val="24"/>
      <w:u w:val="none"/>
      <w:lang w:val="en-US" w:eastAsia="en-US" w:bidi="en-US"/>
    </w:rPr>
  </w:style>
  <w:style w:type="character" w:customStyle="1" w:styleId="132">
    <w:name w:val="Char Char22"/>
    <w:qFormat/>
    <w:uiPriority w:val="0"/>
    <w:rPr>
      <w:rFonts w:ascii="Courier New" w:hAnsi="Courier New" w:eastAsia="汉仪雅酷黑简"/>
      <w:b/>
      <w:bCs/>
      <w:kern w:val="44"/>
      <w:sz w:val="30"/>
      <w:szCs w:val="44"/>
      <w:lang w:val="en-US" w:eastAsia="zh-CN" w:bidi="ar-SA"/>
    </w:rPr>
  </w:style>
  <w:style w:type="character" w:customStyle="1" w:styleId="133">
    <w:name w:val="style41"/>
    <w:qFormat/>
    <w:uiPriority w:val="0"/>
    <w:rPr>
      <w:color w:val="auto"/>
    </w:rPr>
  </w:style>
  <w:style w:type="character" w:customStyle="1" w:styleId="134">
    <w:name w:val="Ò³Ã¼ Char Char2"/>
    <w:qFormat/>
    <w:uiPriority w:val="0"/>
    <w:rPr>
      <w:kern w:val="2"/>
      <w:sz w:val="18"/>
      <w:szCs w:val="18"/>
    </w:rPr>
  </w:style>
  <w:style w:type="character" w:customStyle="1" w:styleId="135">
    <w:name w:val="font171"/>
    <w:basedOn w:val="57"/>
    <w:qFormat/>
    <w:uiPriority w:val="0"/>
    <w:rPr>
      <w:rFonts w:hint="default" w:ascii="方正楷体_GB2312" w:eastAsia="方正楷体_GB2312" w:cs="方正楷体_GB2312"/>
      <w:color w:val="000000"/>
      <w:sz w:val="28"/>
      <w:szCs w:val="28"/>
      <w:u w:val="none"/>
    </w:rPr>
  </w:style>
  <w:style w:type="character" w:customStyle="1" w:styleId="136">
    <w:name w:val="编号正文缩进 Char Char"/>
    <w:link w:val="137"/>
    <w:qFormat/>
    <w:uiPriority w:val="0"/>
    <w:rPr>
      <w:sz w:val="24"/>
    </w:rPr>
  </w:style>
  <w:style w:type="paragraph" w:customStyle="1" w:styleId="137">
    <w:name w:val="编号正文缩进"/>
    <w:basedOn w:val="15"/>
    <w:link w:val="136"/>
    <w:qFormat/>
    <w:uiPriority w:val="0"/>
    <w:pPr>
      <w:tabs>
        <w:tab w:val="left" w:pos="1497"/>
      </w:tabs>
      <w:spacing w:line="400" w:lineRule="atLeast"/>
      <w:ind w:left="360" w:hanging="360"/>
    </w:pPr>
    <w:rPr>
      <w:rFonts w:eastAsia="宋体"/>
      <w:kern w:val="0"/>
      <w:sz w:val="24"/>
      <w:szCs w:val="20"/>
    </w:rPr>
  </w:style>
  <w:style w:type="character" w:customStyle="1" w:styleId="138">
    <w:name w:val="Char Char61"/>
    <w:qFormat/>
    <w:uiPriority w:val="0"/>
    <w:rPr>
      <w:rFonts w:ascii="黑体" w:hAnsi="黑体" w:eastAsia="Cambria" w:cs="黑体"/>
      <w:szCs w:val="24"/>
    </w:rPr>
  </w:style>
  <w:style w:type="character" w:customStyle="1" w:styleId="139">
    <w:name w:val="Table caption|1 + Spacing 2 pt"/>
    <w:qFormat/>
    <w:uiPriority w:val="0"/>
    <w:rPr>
      <w:rFonts w:ascii="PMingLiU-ExtB" w:hAnsi="PMingLiU-ExtB" w:eastAsia="PMingLiU-ExtB" w:cs="PMingLiU-ExtB"/>
      <w:color w:val="000000"/>
      <w:spacing w:val="50"/>
      <w:w w:val="100"/>
      <w:position w:val="0"/>
      <w:sz w:val="24"/>
      <w:szCs w:val="24"/>
      <w:u w:val="none"/>
      <w:lang w:val="zh-CN" w:eastAsia="zh-CN" w:bidi="zh-CN"/>
    </w:rPr>
  </w:style>
  <w:style w:type="character" w:customStyle="1" w:styleId="140">
    <w:name w:val="表正文 Char2"/>
    <w:qFormat/>
    <w:uiPriority w:val="0"/>
    <w:rPr>
      <w:rFonts w:ascii="黑体" w:hAnsi="黑体" w:eastAsia="Cambria" w:cs="黑体"/>
      <w:szCs w:val="24"/>
    </w:rPr>
  </w:style>
  <w:style w:type="character" w:customStyle="1" w:styleId="141">
    <w:name w:val="列出段落 Char"/>
    <w:link w:val="142"/>
    <w:qFormat/>
    <w:uiPriority w:val="0"/>
    <w:rPr>
      <w:rFonts w:ascii="Segoe Print" w:hAnsi="Segoe Print" w:eastAsia="Cambria" w:cs="黑体"/>
      <w:kern w:val="2"/>
      <w:sz w:val="21"/>
      <w:szCs w:val="22"/>
      <w:lang w:val="en-US" w:eastAsia="zh-CN" w:bidi="ar-SA"/>
    </w:rPr>
  </w:style>
  <w:style w:type="paragraph" w:styleId="142">
    <w:name w:val="List Paragraph"/>
    <w:basedOn w:val="1"/>
    <w:link w:val="141"/>
    <w:qFormat/>
    <w:uiPriority w:val="0"/>
    <w:pPr>
      <w:ind w:firstLine="420" w:firstLineChars="200"/>
    </w:pPr>
    <w:rPr>
      <w:rFonts w:ascii="Segoe Print" w:hAnsi="Segoe Print" w:eastAsia="Cambria" w:cs="黑体"/>
      <w:szCs w:val="22"/>
    </w:rPr>
  </w:style>
  <w:style w:type="character" w:customStyle="1" w:styleId="143">
    <w:name w:val="heading 4 Char1"/>
    <w:qFormat/>
    <w:uiPriority w:val="0"/>
    <w:rPr>
      <w:rFonts w:ascii="锦绣宋体" w:hAnsi="锦绣宋体" w:eastAsia="Cambria"/>
      <w:b/>
      <w:bCs/>
      <w:kern w:val="2"/>
      <w:sz w:val="28"/>
      <w:szCs w:val="28"/>
      <w:lang w:val="en-US" w:eastAsia="zh-CN" w:bidi="ar-SA"/>
    </w:rPr>
  </w:style>
  <w:style w:type="character" w:customStyle="1" w:styleId="144">
    <w:name w:val="heading 2 Char2"/>
    <w:qFormat/>
    <w:uiPriority w:val="0"/>
    <w:rPr>
      <w:rFonts w:ascii="锦绣宋体" w:hAnsi="锦绣宋体"/>
      <w:b/>
      <w:bCs/>
      <w:kern w:val="2"/>
      <w:sz w:val="32"/>
      <w:szCs w:val="32"/>
    </w:rPr>
  </w:style>
  <w:style w:type="character" w:customStyle="1" w:styleId="145">
    <w:name w:val="Table of contents|1 + Spacing 3 pt"/>
    <w:qFormat/>
    <w:uiPriority w:val="0"/>
    <w:rPr>
      <w:rFonts w:ascii="PMingLiU-ExtB" w:hAnsi="PMingLiU-ExtB" w:eastAsia="PMingLiU-ExtB" w:cs="PMingLiU-ExtB"/>
      <w:color w:val="000000"/>
      <w:spacing w:val="60"/>
      <w:w w:val="100"/>
      <w:position w:val="0"/>
      <w:sz w:val="20"/>
      <w:szCs w:val="20"/>
      <w:u w:val="none"/>
      <w:lang w:val="zh-CN" w:eastAsia="zh-CN" w:bidi="zh-CN"/>
    </w:rPr>
  </w:style>
  <w:style w:type="character" w:customStyle="1" w:styleId="146">
    <w:name w:val="Char Char18"/>
    <w:qFormat/>
    <w:uiPriority w:val="0"/>
    <w:rPr>
      <w:b/>
      <w:bCs/>
      <w:kern w:val="2"/>
      <w:sz w:val="32"/>
      <w:szCs w:val="32"/>
    </w:rPr>
  </w:style>
  <w:style w:type="character" w:customStyle="1" w:styleId="147">
    <w:name w:val="1Text Char Char"/>
    <w:link w:val="148"/>
    <w:qFormat/>
    <w:uiPriority w:val="0"/>
    <w:rPr>
      <w:rFonts w:ascii="方正仿宋_GB2312" w:hAnsi="方正仿宋_GB2312" w:eastAsia="方正仿宋_GB2312"/>
      <w:sz w:val="24"/>
      <w:szCs w:val="24"/>
      <w:lang w:bidi="ar-SA"/>
    </w:rPr>
  </w:style>
  <w:style w:type="paragraph" w:customStyle="1" w:styleId="148">
    <w:name w:val="1Text"/>
    <w:basedOn w:val="1"/>
    <w:link w:val="147"/>
    <w:qFormat/>
    <w:uiPriority w:val="0"/>
    <w:pPr>
      <w:spacing w:before="156" w:beforeLines="50" w:after="156" w:afterLines="50" w:line="360" w:lineRule="auto"/>
      <w:ind w:firstLine="480" w:firstLineChars="200"/>
      <w:jc w:val="left"/>
    </w:pPr>
    <w:rPr>
      <w:rFonts w:ascii="方正仿宋_GB2312" w:hAnsi="方正仿宋_GB2312" w:eastAsia="方正仿宋_GB2312"/>
      <w:kern w:val="0"/>
      <w:sz w:val="24"/>
    </w:rPr>
  </w:style>
  <w:style w:type="character" w:customStyle="1" w:styleId="149">
    <w:name w:val="样式 标题 3 + 黑体 小四 Char Char"/>
    <w:link w:val="150"/>
    <w:qFormat/>
    <w:uiPriority w:val="0"/>
    <w:rPr>
      <w:rFonts w:ascii="汉仪雅酷黑简" w:hAnsi="Courier New" w:eastAsia="汉仪雅酷黑简"/>
      <w:bCs/>
      <w:sz w:val="24"/>
      <w:szCs w:val="24"/>
      <w:lang w:bidi="ar-SA"/>
    </w:rPr>
  </w:style>
  <w:style w:type="paragraph" w:customStyle="1" w:styleId="150">
    <w:name w:val="样式 标题 3 + 黑体 小四"/>
    <w:basedOn w:val="6"/>
    <w:link w:val="149"/>
    <w:qFormat/>
    <w:uiPriority w:val="0"/>
    <w:rPr>
      <w:rFonts w:ascii="汉仪雅酷黑简" w:hAnsi="Courier New" w:eastAsia="汉仪雅酷黑简"/>
      <w:b w:val="0"/>
      <w:kern w:val="0"/>
      <w:sz w:val="24"/>
      <w:szCs w:val="24"/>
    </w:rPr>
  </w:style>
  <w:style w:type="character" w:customStyle="1" w:styleId="151">
    <w:name w:val="_Style 150"/>
    <w:qFormat/>
    <w:uiPriority w:val="0"/>
    <w:rPr>
      <w:i/>
      <w:iCs/>
      <w:color w:val="808080"/>
    </w:rPr>
  </w:style>
  <w:style w:type="character" w:customStyle="1" w:styleId="152">
    <w:name w:val="Body text|2 + 10 pt"/>
    <w:qFormat/>
    <w:uiPriority w:val="0"/>
    <w:rPr>
      <w:rFonts w:ascii="PMingLiU-ExtB" w:hAnsi="PMingLiU-ExtB" w:eastAsia="PMingLiU-ExtB" w:cs="PMingLiU-ExtB"/>
      <w:color w:val="000000"/>
      <w:spacing w:val="0"/>
      <w:w w:val="100"/>
      <w:position w:val="0"/>
      <w:sz w:val="20"/>
      <w:szCs w:val="20"/>
      <w:u w:val="none"/>
      <w:lang w:val="zh-CN" w:eastAsia="zh-CN" w:bidi="zh-CN"/>
    </w:rPr>
  </w:style>
  <w:style w:type="character" w:customStyle="1" w:styleId="153">
    <w:name w:val="Footer-Even Char"/>
    <w:qFormat/>
    <w:uiPriority w:val="0"/>
    <w:rPr>
      <w:sz w:val="18"/>
      <w:szCs w:val="18"/>
    </w:rPr>
  </w:style>
  <w:style w:type="character" w:customStyle="1" w:styleId="154">
    <w:name w:val="Body text|21"/>
    <w:qFormat/>
    <w:uiPriority w:val="0"/>
    <w:rPr>
      <w:rFonts w:ascii="PMingLiU-ExtB" w:hAnsi="PMingLiU-ExtB" w:eastAsia="PMingLiU-ExtB" w:cs="PMingLiU-ExtB"/>
      <w:color w:val="000000"/>
      <w:spacing w:val="20"/>
      <w:w w:val="100"/>
      <w:position w:val="0"/>
      <w:sz w:val="24"/>
      <w:szCs w:val="24"/>
      <w:u w:val="none"/>
      <w:lang w:val="zh-CN" w:eastAsia="zh-CN" w:bidi="zh-CN"/>
    </w:rPr>
  </w:style>
  <w:style w:type="character" w:customStyle="1" w:styleId="155">
    <w:name w:val="正文4 Char Char"/>
    <w:link w:val="156"/>
    <w:qFormat/>
    <w:uiPriority w:val="0"/>
    <w:rPr>
      <w:rFonts w:eastAsia="方正仿宋_GB2312"/>
      <w:kern w:val="2"/>
      <w:sz w:val="24"/>
      <w:szCs w:val="24"/>
    </w:rPr>
  </w:style>
  <w:style w:type="paragraph" w:customStyle="1" w:styleId="156">
    <w:name w:val="正文4"/>
    <w:basedOn w:val="1"/>
    <w:link w:val="155"/>
    <w:qFormat/>
    <w:uiPriority w:val="0"/>
    <w:pPr>
      <w:tabs>
        <w:tab w:val="left" w:pos="425"/>
      </w:tabs>
      <w:spacing w:before="60" w:beforeLines="0" w:after="60" w:afterLines="0" w:line="360" w:lineRule="auto"/>
      <w:ind w:left="425"/>
    </w:pPr>
    <w:rPr>
      <w:rFonts w:eastAsia="方正仿宋_GB2312"/>
      <w:sz w:val="24"/>
    </w:rPr>
  </w:style>
  <w:style w:type="character" w:customStyle="1" w:styleId="157">
    <w:name w:val="pt141"/>
    <w:qFormat/>
    <w:uiPriority w:val="0"/>
    <w:rPr>
      <w:color w:val="330066"/>
      <w:spacing w:val="450"/>
      <w:sz w:val="22"/>
      <w:szCs w:val="22"/>
    </w:rPr>
  </w:style>
  <w:style w:type="character" w:customStyle="1" w:styleId="158">
    <w:name w:val="引用 Char"/>
    <w:link w:val="159"/>
    <w:qFormat/>
    <w:uiPriority w:val="0"/>
    <w:rPr>
      <w:rFonts w:ascii="Segoe Print" w:hAnsi="Segoe Print" w:eastAsia="Cambria"/>
      <w:i/>
      <w:iCs/>
      <w:color w:val="000000"/>
      <w:lang w:val="en-US" w:eastAsia="zh-CN" w:bidi="ar-SA"/>
    </w:rPr>
  </w:style>
  <w:style w:type="paragraph" w:styleId="159">
    <w:name w:val="Quote"/>
    <w:basedOn w:val="1"/>
    <w:next w:val="1"/>
    <w:link w:val="158"/>
    <w:qFormat/>
    <w:uiPriority w:val="0"/>
    <w:rPr>
      <w:rFonts w:ascii="Segoe Print" w:hAnsi="Segoe Print" w:eastAsia="Cambria"/>
      <w:i/>
      <w:iCs/>
      <w:color w:val="000000"/>
      <w:kern w:val="0"/>
      <w:sz w:val="20"/>
      <w:szCs w:val="20"/>
    </w:rPr>
  </w:style>
  <w:style w:type="character" w:customStyle="1" w:styleId="160">
    <w:name w:val="heading 1 Char1"/>
    <w:qFormat/>
    <w:uiPriority w:val="0"/>
    <w:rPr>
      <w:rFonts w:eastAsia="Cambria"/>
      <w:b/>
      <w:bCs/>
      <w:kern w:val="44"/>
      <w:sz w:val="44"/>
      <w:szCs w:val="44"/>
      <w:lang w:val="en-US" w:eastAsia="zh-CN" w:bidi="ar-SA"/>
    </w:rPr>
  </w:style>
  <w:style w:type="character" w:customStyle="1" w:styleId="161">
    <w:name w:val="heading 3 Char1"/>
    <w:qFormat/>
    <w:uiPriority w:val="0"/>
    <w:rPr>
      <w:rFonts w:eastAsia="Cambria"/>
      <w:b/>
      <w:bCs/>
      <w:kern w:val="2"/>
      <w:sz w:val="32"/>
      <w:szCs w:val="32"/>
      <w:lang w:val="en-US" w:eastAsia="zh-CN" w:bidi="ar-SA"/>
    </w:rPr>
  </w:style>
  <w:style w:type="character" w:customStyle="1" w:styleId="162">
    <w:name w:val="目录标题 Char Char"/>
    <w:link w:val="163"/>
    <w:qFormat/>
    <w:uiPriority w:val="0"/>
    <w:rPr>
      <w:rFonts w:eastAsia="Verdana"/>
      <w:b/>
      <w:bCs/>
      <w:kern w:val="2"/>
      <w:sz w:val="44"/>
      <w:szCs w:val="44"/>
      <w:lang w:bidi="ar-SA"/>
    </w:rPr>
  </w:style>
  <w:style w:type="paragraph" w:customStyle="1" w:styleId="163">
    <w:name w:val="目录标题"/>
    <w:basedOn w:val="1"/>
    <w:link w:val="162"/>
    <w:qFormat/>
    <w:uiPriority w:val="0"/>
    <w:pPr>
      <w:jc w:val="center"/>
    </w:pPr>
    <w:rPr>
      <w:rFonts w:eastAsia="Verdana"/>
      <w:b/>
      <w:bCs/>
      <w:sz w:val="44"/>
      <w:szCs w:val="44"/>
    </w:rPr>
  </w:style>
  <w:style w:type="character" w:customStyle="1" w:styleId="164">
    <w:name w:val="Char Char11"/>
    <w:qFormat/>
    <w:uiPriority w:val="0"/>
    <w:rPr>
      <w:rFonts w:ascii="黑体" w:hAnsi="黑体" w:eastAsia="Cambria" w:cs="黑体"/>
      <w:sz w:val="18"/>
      <w:szCs w:val="18"/>
    </w:rPr>
  </w:style>
  <w:style w:type="character" w:customStyle="1" w:styleId="165">
    <w:name w:val="Header or footer|1 + Times New Roman"/>
    <w:uiPriority w:val="0"/>
    <w:rPr>
      <w:rFonts w:ascii="Times New Roman" w:hAnsi="Times New Roman" w:eastAsia="Times New Roman" w:cs="Times New Roman"/>
      <w:color w:val="000000"/>
      <w:spacing w:val="0"/>
      <w:w w:val="100"/>
      <w:position w:val="0"/>
      <w:sz w:val="18"/>
      <w:szCs w:val="18"/>
      <w:u w:val="none"/>
      <w:lang w:val="zh-CN" w:eastAsia="zh-CN" w:bidi="zh-CN"/>
    </w:rPr>
  </w:style>
  <w:style w:type="character" w:customStyle="1" w:styleId="166">
    <w:name w:val="heading 6 Char1"/>
    <w:qFormat/>
    <w:uiPriority w:val="0"/>
    <w:rPr>
      <w:rFonts w:ascii="Courier New" w:hAnsi="Courier New" w:eastAsia="汉仪雅酷黑简"/>
      <w:kern w:val="2"/>
      <w:sz w:val="24"/>
      <w:szCs w:val="24"/>
      <w:lang w:val="en-US" w:eastAsia="zh-CN" w:bidi="ar-SA"/>
    </w:rPr>
  </w:style>
  <w:style w:type="character" w:customStyle="1" w:styleId="167">
    <w:name w:val="No Spacing Char Char"/>
    <w:link w:val="168"/>
    <w:qFormat/>
    <w:uiPriority w:val="0"/>
    <w:rPr>
      <w:rFonts w:ascii="方正仿宋_GB2312" w:hAnsi="方正仿宋_GB2312" w:eastAsia="方正仿宋_GB2312"/>
      <w:sz w:val="22"/>
      <w:szCs w:val="22"/>
      <w:lang w:val="en-US" w:eastAsia="en-US" w:bidi="ar-SA"/>
    </w:rPr>
  </w:style>
  <w:style w:type="paragraph" w:customStyle="1" w:styleId="168">
    <w:name w:val="No Spacing1"/>
    <w:link w:val="167"/>
    <w:qFormat/>
    <w:uiPriority w:val="0"/>
    <w:rPr>
      <w:rFonts w:ascii="方正仿宋_GB2312" w:hAnsi="方正仿宋_GB2312" w:eastAsia="方正仿宋_GB2312" w:cs="Times New Roman"/>
      <w:sz w:val="22"/>
      <w:szCs w:val="22"/>
      <w:lang w:val="en-US" w:eastAsia="en-US" w:bidi="ar-SA"/>
    </w:rPr>
  </w:style>
  <w:style w:type="character" w:customStyle="1" w:styleId="169">
    <w:name w:val="Footer-Even Char2"/>
    <w:qFormat/>
    <w:uiPriority w:val="0"/>
    <w:rPr>
      <w:kern w:val="2"/>
      <w:sz w:val="18"/>
      <w:szCs w:val="18"/>
    </w:rPr>
  </w:style>
  <w:style w:type="character" w:customStyle="1" w:styleId="170">
    <w:name w:val="符号正文缩进 Char Char"/>
    <w:link w:val="171"/>
    <w:qFormat/>
    <w:uiPriority w:val="0"/>
    <w:rPr>
      <w:sz w:val="24"/>
    </w:rPr>
  </w:style>
  <w:style w:type="paragraph" w:customStyle="1" w:styleId="171">
    <w:name w:val="符号正文缩进"/>
    <w:basedOn w:val="15"/>
    <w:link w:val="170"/>
    <w:qFormat/>
    <w:uiPriority w:val="0"/>
    <w:pPr>
      <w:tabs>
        <w:tab w:val="left" w:pos="1497"/>
      </w:tabs>
      <w:spacing w:line="400" w:lineRule="atLeast"/>
      <w:ind w:left="420" w:hanging="420"/>
    </w:pPr>
    <w:rPr>
      <w:rFonts w:eastAsia="宋体"/>
      <w:kern w:val="0"/>
      <w:sz w:val="24"/>
      <w:szCs w:val="20"/>
    </w:rPr>
  </w:style>
  <w:style w:type="character" w:customStyle="1" w:styleId="172">
    <w:name w:val="heading 4 Char"/>
    <w:qFormat/>
    <w:uiPriority w:val="0"/>
    <w:rPr>
      <w:rFonts w:ascii="Courier New" w:hAnsi="Courier New" w:eastAsia="汉仪雅酷黑简" w:cs="黑体"/>
      <w:sz w:val="21"/>
      <w:szCs w:val="21"/>
    </w:rPr>
  </w:style>
  <w:style w:type="character" w:customStyle="1" w:styleId="173">
    <w:name w:val="heading 1 Char2"/>
    <w:qFormat/>
    <w:uiPriority w:val="0"/>
    <w:rPr>
      <w:b/>
      <w:bCs/>
      <w:kern w:val="44"/>
      <w:sz w:val="44"/>
      <w:szCs w:val="44"/>
    </w:rPr>
  </w:style>
  <w:style w:type="character" w:customStyle="1" w:styleId="174">
    <w:name w:val="Header or footer|1_"/>
    <w:link w:val="175"/>
    <w:qFormat/>
    <w:uiPriority w:val="0"/>
    <w:rPr>
      <w:rFonts w:ascii="PMingLiU-ExtB" w:hAnsi="PMingLiU-ExtB" w:eastAsia="PMingLiU-ExtB" w:cs="PMingLiU-ExtB"/>
      <w:sz w:val="17"/>
      <w:szCs w:val="17"/>
      <w:u w:val="none"/>
    </w:rPr>
  </w:style>
  <w:style w:type="paragraph" w:customStyle="1" w:styleId="175">
    <w:name w:val="Header or footer|11"/>
    <w:basedOn w:val="1"/>
    <w:link w:val="174"/>
    <w:qFormat/>
    <w:uiPriority w:val="0"/>
    <w:pPr>
      <w:widowControl w:val="0"/>
      <w:shd w:val="clear" w:color="auto" w:fill="FFFFFF"/>
      <w:spacing w:line="200" w:lineRule="exact"/>
    </w:pPr>
    <w:rPr>
      <w:rFonts w:ascii="PMingLiU-ExtB" w:hAnsi="PMingLiU-ExtB" w:eastAsia="PMingLiU-ExtB"/>
      <w:kern w:val="0"/>
      <w:sz w:val="17"/>
      <w:szCs w:val="17"/>
    </w:rPr>
  </w:style>
  <w:style w:type="character" w:customStyle="1" w:styleId="176">
    <w:name w:val="_Style 175"/>
    <w:qFormat/>
    <w:uiPriority w:val="0"/>
    <w:rPr>
      <w:b/>
      <w:bCs/>
      <w:smallCaps/>
      <w:spacing w:val="5"/>
    </w:rPr>
  </w:style>
  <w:style w:type="character" w:customStyle="1" w:styleId="177">
    <w:name w:val="heading 5 Char"/>
    <w:qFormat/>
    <w:uiPriority w:val="0"/>
    <w:rPr>
      <w:rFonts w:ascii="Courier New" w:hAnsi="Courier New" w:eastAsia="汉仪雅酷黑简"/>
      <w:sz w:val="21"/>
      <w:szCs w:val="21"/>
    </w:rPr>
  </w:style>
  <w:style w:type="character" w:customStyle="1" w:styleId="178">
    <w:name w:val="heading 5 Char1"/>
    <w:qFormat/>
    <w:uiPriority w:val="0"/>
    <w:rPr>
      <w:rFonts w:eastAsia="Cambria"/>
      <w:b/>
      <w:bCs/>
      <w:kern w:val="2"/>
      <w:sz w:val="28"/>
      <w:szCs w:val="28"/>
      <w:lang w:val="en-US" w:eastAsia="zh-CN" w:bidi="ar-SA"/>
    </w:rPr>
  </w:style>
  <w:style w:type="character" w:customStyle="1" w:styleId="179">
    <w:name w:val="blue1"/>
    <w:basedOn w:val="57"/>
    <w:qFormat/>
    <w:uiPriority w:val="0"/>
  </w:style>
  <w:style w:type="character" w:customStyle="1" w:styleId="180">
    <w:name w:val="heading 2 Char"/>
    <w:qFormat/>
    <w:uiPriority w:val="0"/>
    <w:rPr>
      <w:rFonts w:ascii="Courier New" w:hAnsi="Courier New" w:eastAsia="汉仪雅酷黑简" w:cs="黑体"/>
      <w:sz w:val="30"/>
      <w:szCs w:val="24"/>
    </w:rPr>
  </w:style>
  <w:style w:type="character" w:customStyle="1" w:styleId="181">
    <w:name w:val="Body text|2 + 7.5 pt"/>
    <w:qFormat/>
    <w:uiPriority w:val="0"/>
    <w:rPr>
      <w:rFonts w:ascii="PMingLiU-ExtB" w:hAnsi="PMingLiU-ExtB" w:eastAsia="PMingLiU-ExtB" w:cs="PMingLiU-ExtB"/>
      <w:i/>
      <w:iCs/>
      <w:color w:val="000000"/>
      <w:spacing w:val="0"/>
      <w:w w:val="100"/>
      <w:position w:val="0"/>
      <w:sz w:val="15"/>
      <w:szCs w:val="15"/>
      <w:u w:val="none"/>
      <w:lang w:val="en-US" w:eastAsia="en-US" w:bidi="en-US"/>
    </w:rPr>
  </w:style>
  <w:style w:type="character" w:customStyle="1" w:styleId="182">
    <w:name w:val="heading 1 Char"/>
    <w:qFormat/>
    <w:uiPriority w:val="0"/>
    <w:rPr>
      <w:rFonts w:ascii="Courier New" w:hAnsi="Courier New" w:eastAsia="汉仪雅酷黑简"/>
      <w:b/>
      <w:sz w:val="36"/>
      <w:szCs w:val="36"/>
    </w:rPr>
  </w:style>
  <w:style w:type="character" w:customStyle="1" w:styleId="183">
    <w:name w:val="正文靠右 Char Char"/>
    <w:link w:val="184"/>
    <w:qFormat/>
    <w:uiPriority w:val="0"/>
    <w:rPr>
      <w:kern w:val="2"/>
      <w:sz w:val="21"/>
      <w:szCs w:val="24"/>
      <w:lang w:bidi="ar-SA"/>
    </w:rPr>
  </w:style>
  <w:style w:type="paragraph" w:customStyle="1" w:styleId="184">
    <w:name w:val="正文靠右"/>
    <w:basedOn w:val="1"/>
    <w:link w:val="183"/>
    <w:qFormat/>
    <w:uiPriority w:val="0"/>
    <w:pPr>
      <w:jc w:val="right"/>
    </w:pPr>
  </w:style>
  <w:style w:type="character" w:customStyle="1" w:styleId="185">
    <w:name w:val="font181"/>
    <w:basedOn w:val="57"/>
    <w:qFormat/>
    <w:uiPriority w:val="0"/>
    <w:rPr>
      <w:rFonts w:hint="default" w:ascii="方正楷体_GB2312" w:eastAsia="方正楷体_GB2312" w:cs="方正楷体_GB2312"/>
      <w:b/>
      <w:color w:val="000000"/>
      <w:sz w:val="28"/>
      <w:szCs w:val="28"/>
      <w:u w:val="none"/>
    </w:rPr>
  </w:style>
  <w:style w:type="character" w:customStyle="1" w:styleId="186">
    <w:name w:val="明显引用 Char"/>
    <w:link w:val="187"/>
    <w:qFormat/>
    <w:uiPriority w:val="0"/>
    <w:rPr>
      <w:rFonts w:ascii="Segoe Print" w:hAnsi="Segoe Print" w:eastAsia="Cambria"/>
      <w:b/>
      <w:bCs/>
      <w:i/>
      <w:iCs/>
      <w:color w:val="4F81BD"/>
      <w:lang w:val="en-US" w:eastAsia="zh-CN" w:bidi="ar-SA"/>
    </w:rPr>
  </w:style>
  <w:style w:type="paragraph" w:styleId="187">
    <w:name w:val="Intense Quote"/>
    <w:basedOn w:val="1"/>
    <w:next w:val="1"/>
    <w:link w:val="186"/>
    <w:qFormat/>
    <w:uiPriority w:val="0"/>
    <w:pPr>
      <w:pBdr>
        <w:bottom w:val="single" w:color="4F81BD" w:sz="4" w:space="4"/>
      </w:pBdr>
      <w:spacing w:before="200" w:beforeLines="0" w:after="280" w:afterLines="0"/>
      <w:ind w:left="936" w:right="936"/>
    </w:pPr>
    <w:rPr>
      <w:rFonts w:ascii="Segoe Print" w:hAnsi="Segoe Print" w:eastAsia="Cambria"/>
      <w:b/>
      <w:bCs/>
      <w:i/>
      <w:iCs/>
      <w:color w:val="4F81BD"/>
      <w:kern w:val="0"/>
      <w:sz w:val="20"/>
      <w:szCs w:val="20"/>
    </w:rPr>
  </w:style>
  <w:style w:type="character" w:customStyle="1" w:styleId="188">
    <w:name w:val="Char Char Char1"/>
    <w:qFormat/>
    <w:uiPriority w:val="0"/>
    <w:rPr>
      <w:rFonts w:ascii="Cambria" w:hAnsi="华文隶书"/>
      <w:sz w:val="21"/>
      <w:szCs w:val="21"/>
    </w:rPr>
  </w:style>
  <w:style w:type="character" w:customStyle="1" w:styleId="189">
    <w:name w:val="Body text|2 + 11 pt"/>
    <w:qFormat/>
    <w:uiPriority w:val="0"/>
    <w:rPr>
      <w:rFonts w:ascii="PMingLiU-ExtB" w:hAnsi="PMingLiU-ExtB" w:eastAsia="PMingLiU-ExtB" w:cs="PMingLiU-ExtB"/>
      <w:i/>
      <w:iCs/>
      <w:color w:val="000000"/>
      <w:spacing w:val="0"/>
      <w:w w:val="100"/>
      <w:position w:val="0"/>
      <w:sz w:val="22"/>
      <w:szCs w:val="22"/>
      <w:u w:val="none"/>
      <w:lang w:val="en-US" w:eastAsia="en-US" w:bidi="en-US"/>
    </w:rPr>
  </w:style>
  <w:style w:type="character" w:customStyle="1" w:styleId="190">
    <w:name w:val="heading 9 Char1"/>
    <w:qFormat/>
    <w:uiPriority w:val="0"/>
    <w:rPr>
      <w:rFonts w:ascii="Courier New" w:hAnsi="Courier New" w:eastAsia="汉仪雅酷黑简"/>
      <w:sz w:val="21"/>
      <w:lang w:val="en-US" w:eastAsia="zh-CN" w:bidi="ar-SA"/>
    </w:rPr>
  </w:style>
  <w:style w:type="character" w:customStyle="1" w:styleId="191">
    <w:name w:val="小标题 Char Char"/>
    <w:link w:val="192"/>
    <w:qFormat/>
    <w:uiPriority w:val="0"/>
    <w:rPr>
      <w:rFonts w:ascii="黑体" w:hAnsi="黑体" w:eastAsia="汉仪雅酷黑简" w:cs="黑体"/>
      <w:lang w:val="en-US" w:eastAsia="zh-CN" w:bidi="ar-SA"/>
    </w:rPr>
  </w:style>
  <w:style w:type="paragraph" w:customStyle="1" w:styleId="192">
    <w:name w:val="小标题"/>
    <w:basedOn w:val="1"/>
    <w:link w:val="191"/>
    <w:qFormat/>
    <w:uiPriority w:val="0"/>
    <w:pPr>
      <w:autoSpaceDE w:val="0"/>
      <w:autoSpaceDN w:val="0"/>
      <w:adjustRightInd w:val="0"/>
      <w:spacing w:before="120" w:beforeLines="0" w:line="360" w:lineRule="atLeast"/>
      <w:ind w:left="1134"/>
      <w:jc w:val="left"/>
      <w:textAlignment w:val="baseline"/>
    </w:pPr>
    <w:rPr>
      <w:rFonts w:ascii="黑体" w:hAnsi="黑体" w:eastAsia="汉仪雅酷黑简" w:cs="黑体"/>
      <w:kern w:val="0"/>
      <w:sz w:val="20"/>
      <w:szCs w:val="20"/>
    </w:rPr>
  </w:style>
  <w:style w:type="character" w:customStyle="1" w:styleId="193">
    <w:name w:val="Char Char211"/>
    <w:qFormat/>
    <w:uiPriority w:val="0"/>
    <w:rPr>
      <w:rFonts w:ascii="黑体" w:hAnsi="黑体" w:eastAsia="Cambria" w:cs="黑体"/>
      <w:b/>
      <w:bCs/>
      <w:kern w:val="44"/>
      <w:sz w:val="44"/>
      <w:szCs w:val="44"/>
    </w:rPr>
  </w:style>
  <w:style w:type="character" w:customStyle="1" w:styleId="194">
    <w:name w:val="Anrede1IhrZeichen"/>
    <w:qFormat/>
    <w:uiPriority w:val="0"/>
    <w:rPr>
      <w:rFonts w:hint="default" w:ascii="Arial" w:hAnsi="Arial"/>
      <w:sz w:val="20"/>
    </w:rPr>
  </w:style>
  <w:style w:type="character" w:customStyle="1" w:styleId="195">
    <w:name w:val="hour_pm"/>
    <w:basedOn w:val="57"/>
    <w:qFormat/>
    <w:uiPriority w:val="0"/>
  </w:style>
  <w:style w:type="character" w:customStyle="1" w:styleId="196">
    <w:name w:val="Table of contents|1_"/>
    <w:link w:val="197"/>
    <w:qFormat/>
    <w:uiPriority w:val="0"/>
    <w:rPr>
      <w:rFonts w:ascii="PMingLiU-ExtB" w:hAnsi="PMingLiU-ExtB" w:eastAsia="PMingLiU-ExtB" w:cs="PMingLiU-ExtB"/>
      <w:spacing w:val="10"/>
      <w:sz w:val="20"/>
      <w:szCs w:val="20"/>
      <w:u w:val="none"/>
    </w:rPr>
  </w:style>
  <w:style w:type="paragraph" w:customStyle="1" w:styleId="197">
    <w:name w:val="Table of contents|1"/>
    <w:basedOn w:val="1"/>
    <w:link w:val="196"/>
    <w:qFormat/>
    <w:uiPriority w:val="0"/>
    <w:pPr>
      <w:widowControl w:val="0"/>
      <w:shd w:val="clear" w:color="auto" w:fill="FFFFFF"/>
      <w:spacing w:before="500" w:beforeLines="0" w:after="100" w:afterLines="0" w:line="200" w:lineRule="exact"/>
      <w:jc w:val="distribute"/>
    </w:pPr>
    <w:rPr>
      <w:rFonts w:ascii="PMingLiU-ExtB" w:hAnsi="PMingLiU-ExtB" w:eastAsia="PMingLiU-ExtB"/>
      <w:spacing w:val="10"/>
      <w:kern w:val="0"/>
      <w:sz w:val="20"/>
      <w:szCs w:val="20"/>
    </w:rPr>
  </w:style>
  <w:style w:type="character" w:customStyle="1" w:styleId="198">
    <w:name w:val="Body text|2_"/>
    <w:link w:val="199"/>
    <w:qFormat/>
    <w:uiPriority w:val="0"/>
    <w:rPr>
      <w:rFonts w:ascii="PMingLiU-ExtB" w:hAnsi="PMingLiU-ExtB" w:eastAsia="PMingLiU-ExtB" w:cs="PMingLiU-ExtB"/>
      <w:spacing w:val="20"/>
      <w:u w:val="none"/>
    </w:rPr>
  </w:style>
  <w:style w:type="paragraph" w:customStyle="1" w:styleId="199">
    <w:name w:val="Body text|22"/>
    <w:basedOn w:val="1"/>
    <w:link w:val="198"/>
    <w:qFormat/>
    <w:uiPriority w:val="0"/>
    <w:pPr>
      <w:widowControl w:val="0"/>
      <w:shd w:val="clear" w:color="auto" w:fill="FFFFFF"/>
      <w:spacing w:before="140" w:beforeLines="0" w:line="403" w:lineRule="exact"/>
      <w:ind w:hanging="580"/>
    </w:pPr>
    <w:rPr>
      <w:rFonts w:ascii="PMingLiU-ExtB" w:hAnsi="PMingLiU-ExtB" w:eastAsia="PMingLiU-ExtB"/>
      <w:spacing w:val="20"/>
      <w:kern w:val="0"/>
      <w:sz w:val="20"/>
      <w:szCs w:val="20"/>
    </w:rPr>
  </w:style>
  <w:style w:type="character" w:customStyle="1" w:styleId="200">
    <w:name w:val="无间隔 Char"/>
    <w:link w:val="201"/>
    <w:qFormat/>
    <w:uiPriority w:val="0"/>
    <w:rPr>
      <w:rFonts w:ascii="Segoe Print" w:hAnsi="Segoe Print"/>
      <w:sz w:val="22"/>
      <w:szCs w:val="22"/>
      <w:lang w:val="en-US" w:eastAsia="zh-CN" w:bidi="ar-SA"/>
    </w:rPr>
  </w:style>
  <w:style w:type="paragraph" w:styleId="201">
    <w:name w:val="No Spacing"/>
    <w:link w:val="200"/>
    <w:qFormat/>
    <w:uiPriority w:val="0"/>
    <w:rPr>
      <w:rFonts w:ascii="Segoe Print" w:hAnsi="Segoe Print" w:eastAsia="宋体" w:cs="Times New Roman"/>
      <w:sz w:val="22"/>
      <w:szCs w:val="22"/>
      <w:lang w:val="en-US" w:eastAsia="zh-CN" w:bidi="ar-SA"/>
    </w:rPr>
  </w:style>
  <w:style w:type="character" w:customStyle="1" w:styleId="202">
    <w:name w:val="hover9"/>
    <w:qFormat/>
    <w:uiPriority w:val="0"/>
    <w:rPr>
      <w:shd w:val="clear" w:color="auto" w:fill="EEEEEE"/>
    </w:rPr>
  </w:style>
  <w:style w:type="character" w:customStyle="1" w:styleId="203">
    <w:name w:val="Char Char Char Char Char Char Char Char Char Char Char Char Char Char Char"/>
    <w:qFormat/>
    <w:uiPriority w:val="0"/>
    <w:rPr>
      <w:rFonts w:ascii="Cambria" w:hAnsi="华文隶书" w:eastAsia="Cambria"/>
      <w:sz w:val="21"/>
      <w:szCs w:val="21"/>
      <w:lang w:val="en-US" w:eastAsia="zh-CN" w:bidi="ar-SA"/>
    </w:rPr>
  </w:style>
  <w:style w:type="character" w:customStyle="1" w:styleId="204">
    <w:name w:val="dandyren_title1"/>
    <w:qFormat/>
    <w:uiPriority w:val="0"/>
    <w:rPr>
      <w:b/>
      <w:bCs/>
      <w:color w:val="FF6633"/>
      <w:sz w:val="18"/>
      <w:szCs w:val="18"/>
    </w:rPr>
  </w:style>
  <w:style w:type="character" w:customStyle="1" w:styleId="205">
    <w:name w:val="样式 宋体"/>
    <w:qFormat/>
    <w:uiPriority w:val="0"/>
    <w:rPr>
      <w:rFonts w:ascii="Cambria" w:hAnsi="Cambria" w:eastAsia="Cambria"/>
      <w:sz w:val="24"/>
      <w:szCs w:val="24"/>
    </w:rPr>
  </w:style>
  <w:style w:type="character" w:customStyle="1" w:styleId="206">
    <w:name w:val="hour_am"/>
    <w:basedOn w:val="57"/>
    <w:qFormat/>
    <w:uiPriority w:val="0"/>
  </w:style>
  <w:style w:type="character" w:customStyle="1" w:styleId="207">
    <w:name w:val="Heading #3|1 + Spacing 3 pt"/>
    <w:qFormat/>
    <w:uiPriority w:val="0"/>
    <w:rPr>
      <w:rFonts w:ascii="PMingLiU-ExtB" w:hAnsi="PMingLiU-ExtB" w:eastAsia="PMingLiU-ExtB" w:cs="PMingLiU-ExtB"/>
      <w:b/>
      <w:bCs/>
      <w:color w:val="000000"/>
      <w:spacing w:val="70"/>
      <w:w w:val="100"/>
      <w:position w:val="0"/>
      <w:sz w:val="24"/>
      <w:szCs w:val="24"/>
      <w:u w:val="none"/>
      <w:lang w:val="zh-CN" w:eastAsia="zh-CN" w:bidi="zh-CN"/>
    </w:rPr>
  </w:style>
  <w:style w:type="character" w:customStyle="1" w:styleId="208">
    <w:name w:val="_Style 207"/>
    <w:qFormat/>
    <w:uiPriority w:val="0"/>
    <w:rPr>
      <w:smallCaps/>
      <w:color w:val="C0504D"/>
      <w:u w:val="single"/>
    </w:rPr>
  </w:style>
  <w:style w:type="character" w:customStyle="1" w:styleId="209">
    <w:name w:val="栏目标题 Char Char"/>
    <w:link w:val="210"/>
    <w:qFormat/>
    <w:uiPriority w:val="0"/>
    <w:rPr>
      <w:rFonts w:ascii="Verdana" w:hAnsi="Verdana" w:eastAsia="Verdana"/>
      <w:b/>
      <w:kern w:val="2"/>
      <w:sz w:val="21"/>
      <w:szCs w:val="24"/>
      <w:lang w:bidi="ar-SA"/>
    </w:rPr>
  </w:style>
  <w:style w:type="paragraph" w:customStyle="1" w:styleId="210">
    <w:name w:val="栏目标题"/>
    <w:basedOn w:val="1"/>
    <w:link w:val="209"/>
    <w:qFormat/>
    <w:uiPriority w:val="0"/>
    <w:pPr>
      <w:jc w:val="center"/>
    </w:pPr>
    <w:rPr>
      <w:rFonts w:ascii="Verdana" w:hAnsi="Verdana" w:eastAsia="Verdana"/>
      <w:b/>
    </w:rPr>
  </w:style>
  <w:style w:type="character" w:customStyle="1" w:styleId="211">
    <w:name w:val="Body text|2"/>
    <w:qFormat/>
    <w:uiPriority w:val="0"/>
    <w:rPr>
      <w:rFonts w:ascii="PMingLiU-ExtB" w:hAnsi="PMingLiU-ExtB" w:eastAsia="PMingLiU-ExtB" w:cs="PMingLiU-ExtB"/>
      <w:color w:val="000000"/>
      <w:spacing w:val="20"/>
      <w:w w:val="100"/>
      <w:position w:val="0"/>
      <w:sz w:val="24"/>
      <w:szCs w:val="24"/>
      <w:u w:val="single"/>
      <w:lang w:val="zh-CN" w:eastAsia="zh-CN" w:bidi="zh-CN"/>
    </w:rPr>
  </w:style>
  <w:style w:type="character" w:customStyle="1" w:styleId="212">
    <w:name w:val="PI Char"/>
    <w:qFormat/>
    <w:uiPriority w:val="0"/>
    <w:rPr>
      <w:rFonts w:ascii="Cambria" w:hAnsi="Cambria"/>
      <w:sz w:val="24"/>
    </w:rPr>
  </w:style>
  <w:style w:type="character" w:customStyle="1" w:styleId="213">
    <w:name w:val="Char Char20"/>
    <w:qFormat/>
    <w:uiPriority w:val="0"/>
    <w:rPr>
      <w:b/>
      <w:bCs/>
      <w:kern w:val="44"/>
      <w:sz w:val="44"/>
      <w:szCs w:val="44"/>
    </w:rPr>
  </w:style>
  <w:style w:type="character" w:customStyle="1" w:styleId="214">
    <w:name w:val="heading 5 Char2"/>
    <w:qFormat/>
    <w:uiPriority w:val="0"/>
    <w:rPr>
      <w:b/>
      <w:bCs/>
      <w:kern w:val="2"/>
      <w:sz w:val="28"/>
      <w:szCs w:val="28"/>
    </w:rPr>
  </w:style>
  <w:style w:type="character" w:customStyle="1" w:styleId="215">
    <w:name w:val="Char Char2"/>
    <w:qFormat/>
    <w:uiPriority w:val="0"/>
    <w:rPr>
      <w:rFonts w:ascii="Courier New" w:hAnsi="Courier New" w:eastAsia="汉仪雅酷黑简"/>
      <w:b/>
      <w:bCs/>
      <w:kern w:val="44"/>
      <w:sz w:val="30"/>
      <w:szCs w:val="44"/>
      <w:lang w:val="en-US" w:eastAsia="zh-CN" w:bidi="ar-SA"/>
    </w:rPr>
  </w:style>
  <w:style w:type="character" w:customStyle="1" w:styleId="216">
    <w:name w:val="Body text|2 + Bold"/>
    <w:qFormat/>
    <w:uiPriority w:val="0"/>
    <w:rPr>
      <w:rFonts w:ascii="PMingLiU-ExtB" w:hAnsi="PMingLiU-ExtB" w:eastAsia="PMingLiU-ExtB" w:cs="PMingLiU-ExtB"/>
      <w:b/>
      <w:bCs/>
      <w:color w:val="000000"/>
      <w:spacing w:val="30"/>
      <w:w w:val="100"/>
      <w:position w:val="0"/>
      <w:sz w:val="24"/>
      <w:szCs w:val="24"/>
      <w:u w:val="none"/>
      <w:lang w:val="zh-CN" w:eastAsia="zh-CN" w:bidi="zh-CN"/>
    </w:rPr>
  </w:style>
  <w:style w:type="character" w:customStyle="1" w:styleId="217">
    <w:name w:val="heading 2 Char1"/>
    <w:qFormat/>
    <w:uiPriority w:val="0"/>
    <w:rPr>
      <w:rFonts w:ascii="锦绣宋体" w:hAnsi="锦绣宋体" w:eastAsia="Cambria"/>
      <w:b/>
      <w:bCs/>
      <w:kern w:val="2"/>
      <w:sz w:val="32"/>
      <w:szCs w:val="32"/>
      <w:lang w:val="en-US" w:eastAsia="zh-CN" w:bidi="ar-SA"/>
    </w:rPr>
  </w:style>
  <w:style w:type="character" w:customStyle="1" w:styleId="218">
    <w:name w:val="Body text|2 + Spacing 2 pt1"/>
    <w:qFormat/>
    <w:uiPriority w:val="0"/>
    <w:rPr>
      <w:rFonts w:ascii="PMingLiU-ExtB" w:hAnsi="PMingLiU-ExtB" w:eastAsia="PMingLiU-ExtB" w:cs="PMingLiU-ExtB"/>
      <w:color w:val="000000"/>
      <w:spacing w:val="50"/>
      <w:w w:val="100"/>
      <w:position w:val="0"/>
      <w:sz w:val="24"/>
      <w:szCs w:val="24"/>
      <w:u w:val="single"/>
      <w:lang w:val="zh-CN" w:eastAsia="zh-CN" w:bidi="zh-CN"/>
    </w:rPr>
  </w:style>
  <w:style w:type="character" w:customStyle="1" w:styleId="219">
    <w:name w:val="正文居中 Char Char"/>
    <w:link w:val="220"/>
    <w:qFormat/>
    <w:uiPriority w:val="0"/>
    <w:rPr>
      <w:kern w:val="2"/>
      <w:sz w:val="21"/>
      <w:szCs w:val="24"/>
      <w:lang w:bidi="ar-SA"/>
    </w:rPr>
  </w:style>
  <w:style w:type="paragraph" w:customStyle="1" w:styleId="220">
    <w:name w:val="正文居中"/>
    <w:basedOn w:val="1"/>
    <w:link w:val="219"/>
    <w:qFormat/>
    <w:uiPriority w:val="0"/>
    <w:pPr>
      <w:jc w:val="center"/>
    </w:pPr>
  </w:style>
  <w:style w:type="character" w:customStyle="1" w:styleId="221">
    <w:name w:val="ändrad Char"/>
    <w:qFormat/>
    <w:uiPriority w:val="0"/>
    <w:rPr>
      <w:rFonts w:eastAsia="Cambria"/>
      <w:kern w:val="2"/>
      <w:sz w:val="21"/>
      <w:szCs w:val="24"/>
      <w:lang w:val="en-US" w:eastAsia="zh-CN" w:bidi="ar-SA"/>
    </w:rPr>
  </w:style>
  <w:style w:type="character" w:customStyle="1" w:styleId="222">
    <w:name w:val="Char Char19"/>
    <w:qFormat/>
    <w:uiPriority w:val="0"/>
    <w:rPr>
      <w:rFonts w:ascii="锦绣宋体" w:hAnsi="锦绣宋体"/>
      <w:b/>
      <w:bCs/>
      <w:kern w:val="2"/>
      <w:sz w:val="32"/>
      <w:szCs w:val="32"/>
    </w:rPr>
  </w:style>
  <w:style w:type="character" w:customStyle="1" w:styleId="223">
    <w:name w:val="表格标题 Char Char"/>
    <w:link w:val="224"/>
    <w:qFormat/>
    <w:uiPriority w:val="0"/>
    <w:rPr>
      <w:rFonts w:ascii="Verdana" w:hAnsi="Verdana" w:eastAsia="Verdana"/>
      <w:b/>
      <w:color w:val="FFFFFF"/>
      <w:kern w:val="2"/>
      <w:sz w:val="21"/>
      <w:szCs w:val="24"/>
      <w:lang w:bidi="ar-SA"/>
    </w:rPr>
  </w:style>
  <w:style w:type="paragraph" w:customStyle="1" w:styleId="224">
    <w:name w:val="表格标题"/>
    <w:basedOn w:val="1"/>
    <w:link w:val="223"/>
    <w:qFormat/>
    <w:uiPriority w:val="0"/>
    <w:rPr>
      <w:rFonts w:ascii="Verdana" w:hAnsi="Verdana" w:eastAsia="Verdana"/>
      <w:b/>
      <w:color w:val="FFFFFF"/>
    </w:rPr>
  </w:style>
  <w:style w:type="character" w:customStyle="1" w:styleId="225">
    <w:name w:val="!我的正文 Ctr+Q Char Char"/>
    <w:link w:val="226"/>
    <w:qFormat/>
    <w:uiPriority w:val="0"/>
    <w:rPr>
      <w:rFonts w:ascii="新宋体" w:hAnsi="新宋体"/>
      <w:kern w:val="2"/>
      <w:sz w:val="24"/>
      <w:szCs w:val="21"/>
      <w:lang w:bidi="ar-SA"/>
    </w:rPr>
  </w:style>
  <w:style w:type="paragraph" w:customStyle="1" w:styleId="226">
    <w:name w:val="!我的正文 Ctr+Q"/>
    <w:basedOn w:val="1"/>
    <w:link w:val="225"/>
    <w:qFormat/>
    <w:uiPriority w:val="0"/>
    <w:pPr>
      <w:adjustRightInd w:val="0"/>
      <w:snapToGrid w:val="0"/>
      <w:spacing w:before="156" w:beforeLines="50" w:after="156" w:afterLines="50" w:line="360" w:lineRule="auto"/>
      <w:ind w:firstLine="480" w:firstLineChars="200"/>
      <w:jc w:val="left"/>
    </w:pPr>
    <w:rPr>
      <w:rFonts w:ascii="新宋体" w:hAnsi="新宋体"/>
      <w:sz w:val="24"/>
      <w:szCs w:val="21"/>
    </w:rPr>
  </w:style>
  <w:style w:type="character" w:customStyle="1" w:styleId="227">
    <w:name w:val="_Style 226"/>
    <w:qFormat/>
    <w:uiPriority w:val="0"/>
    <w:rPr>
      <w:b/>
      <w:bCs/>
      <w:i/>
      <w:iCs/>
      <w:color w:val="4F81BD"/>
    </w:rPr>
  </w:style>
  <w:style w:type="character" w:customStyle="1" w:styleId="228">
    <w:name w:val="Table caption|1_"/>
    <w:link w:val="229"/>
    <w:qFormat/>
    <w:uiPriority w:val="0"/>
    <w:rPr>
      <w:rFonts w:ascii="PMingLiU-ExtB" w:hAnsi="PMingLiU-ExtB" w:eastAsia="PMingLiU-ExtB" w:cs="PMingLiU-ExtB"/>
      <w:spacing w:val="20"/>
      <w:u w:val="none"/>
    </w:rPr>
  </w:style>
  <w:style w:type="paragraph" w:customStyle="1" w:styleId="229">
    <w:name w:val="Table caption|1"/>
    <w:basedOn w:val="1"/>
    <w:link w:val="228"/>
    <w:qFormat/>
    <w:uiPriority w:val="0"/>
    <w:pPr>
      <w:widowControl w:val="0"/>
      <w:shd w:val="clear" w:color="auto" w:fill="FFFFFF"/>
      <w:spacing w:line="240" w:lineRule="exact"/>
    </w:pPr>
    <w:rPr>
      <w:rFonts w:ascii="PMingLiU-ExtB" w:hAnsi="PMingLiU-ExtB" w:eastAsia="PMingLiU-ExtB"/>
      <w:spacing w:val="20"/>
      <w:kern w:val="0"/>
      <w:sz w:val="20"/>
      <w:szCs w:val="20"/>
    </w:rPr>
  </w:style>
  <w:style w:type="character" w:customStyle="1" w:styleId="230">
    <w:name w:val="Style2"/>
    <w:qFormat/>
    <w:uiPriority w:val="0"/>
    <w:rPr>
      <w:rFonts w:ascii="Segoe Print" w:hAnsi="Cambria" w:eastAsia="Cambria" w:cs="黑体"/>
      <w:sz w:val="22"/>
      <w:szCs w:val="22"/>
      <w:lang w:eastAsia="zh-CN"/>
    </w:rPr>
  </w:style>
  <w:style w:type="character" w:customStyle="1" w:styleId="231">
    <w:name w:val="apple-converted-space"/>
    <w:basedOn w:val="57"/>
    <w:qFormat/>
    <w:uiPriority w:val="0"/>
  </w:style>
  <w:style w:type="character" w:customStyle="1" w:styleId="232">
    <w:name w:val="A4 Char Char"/>
    <w:link w:val="233"/>
    <w:qFormat/>
    <w:uiPriority w:val="0"/>
    <w:rPr>
      <w:rFonts w:ascii="Arial" w:hAnsi="Arial" w:eastAsia="方正仿宋_GB2312"/>
      <w:b/>
      <w:bCs/>
      <w:sz w:val="28"/>
      <w:szCs w:val="28"/>
    </w:rPr>
  </w:style>
  <w:style w:type="paragraph" w:customStyle="1" w:styleId="233">
    <w:name w:val="A4"/>
    <w:basedOn w:val="7"/>
    <w:link w:val="232"/>
    <w:qFormat/>
    <w:uiPriority w:val="0"/>
    <w:pPr>
      <w:spacing w:line="377" w:lineRule="auto"/>
      <w:jc w:val="left"/>
    </w:pPr>
    <w:rPr>
      <w:rFonts w:ascii="Arial" w:hAnsi="Arial" w:eastAsia="方正仿宋_GB2312"/>
      <w:kern w:val="0"/>
    </w:rPr>
  </w:style>
  <w:style w:type="character" w:customStyle="1" w:styleId="234">
    <w:name w:val="Style3"/>
    <w:qFormat/>
    <w:uiPriority w:val="0"/>
    <w:rPr>
      <w:rFonts w:ascii="Segoe Print" w:hAnsi="Cambria" w:eastAsia="Cambria" w:cs="黑体"/>
      <w:szCs w:val="22"/>
      <w:lang w:eastAsia="zh-CN"/>
    </w:rPr>
  </w:style>
  <w:style w:type="character" w:customStyle="1" w:styleId="235">
    <w:name w:val="注释正文"/>
    <w:qFormat/>
    <w:uiPriority w:val="0"/>
    <w:rPr>
      <w:rFonts w:eastAsia="方正仿宋_GB2312"/>
      <w:sz w:val="28"/>
      <w:u w:val="single"/>
    </w:rPr>
  </w:style>
  <w:style w:type="character" w:customStyle="1" w:styleId="236">
    <w:name w:val="gray6"/>
    <w:basedOn w:val="57"/>
    <w:qFormat/>
    <w:uiPriority w:val="0"/>
  </w:style>
  <w:style w:type="character" w:customStyle="1" w:styleId="237">
    <w:name w:val="页眉注释 Char Char"/>
    <w:link w:val="238"/>
    <w:qFormat/>
    <w:uiPriority w:val="0"/>
    <w:rPr>
      <w:rFonts w:ascii="Arial Black" w:hAnsi="Arial Black" w:eastAsia="Arial Black"/>
      <w:b/>
      <w:color w:val="FFFFFF"/>
      <w:kern w:val="2"/>
      <w:sz w:val="18"/>
      <w:szCs w:val="18"/>
      <w:lang w:bidi="ar-SA"/>
    </w:rPr>
  </w:style>
  <w:style w:type="paragraph" w:customStyle="1" w:styleId="238">
    <w:name w:val="页眉注释"/>
    <w:basedOn w:val="1"/>
    <w:link w:val="237"/>
    <w:qFormat/>
    <w:uiPriority w:val="0"/>
    <w:pPr>
      <w:spacing w:line="0" w:lineRule="atLeast"/>
      <w:jc w:val="center"/>
    </w:pPr>
    <w:rPr>
      <w:rFonts w:ascii="Arial Black" w:hAnsi="Arial Black" w:eastAsia="Arial Black"/>
      <w:b/>
      <w:color w:val="FFFFFF"/>
      <w:sz w:val="18"/>
      <w:szCs w:val="18"/>
    </w:rPr>
  </w:style>
  <w:style w:type="character" w:customStyle="1" w:styleId="239">
    <w:name w:val="A6"/>
    <w:qFormat/>
    <w:uiPriority w:val="0"/>
    <w:rPr>
      <w:rFonts w:cs="Myanmar Text"/>
      <w:color w:val="000000"/>
      <w:sz w:val="16"/>
      <w:szCs w:val="16"/>
    </w:rPr>
  </w:style>
  <w:style w:type="character" w:customStyle="1" w:styleId="240">
    <w:name w:val="Ò³Ã¼ Char Char1"/>
    <w:qFormat/>
    <w:uiPriority w:val="0"/>
    <w:rPr>
      <w:rFonts w:eastAsia="Cambria"/>
      <w:kern w:val="2"/>
      <w:sz w:val="18"/>
      <w:szCs w:val="18"/>
      <w:lang w:val="en-US" w:eastAsia="zh-CN" w:bidi="ar-SA"/>
    </w:rPr>
  </w:style>
  <w:style w:type="character" w:customStyle="1" w:styleId="241">
    <w:name w:val="Char Char21"/>
    <w:qFormat/>
    <w:uiPriority w:val="0"/>
    <w:rPr>
      <w:rFonts w:ascii="黑体" w:hAnsi="黑体" w:eastAsia="Cambria" w:cs="黑体"/>
      <w:b/>
      <w:bCs/>
      <w:kern w:val="44"/>
      <w:sz w:val="44"/>
      <w:szCs w:val="44"/>
    </w:rPr>
  </w:style>
  <w:style w:type="character" w:customStyle="1" w:styleId="242">
    <w:name w:val="heading 3 Char2"/>
    <w:qFormat/>
    <w:uiPriority w:val="0"/>
    <w:rPr>
      <w:b/>
      <w:bCs/>
      <w:kern w:val="2"/>
      <w:sz w:val="32"/>
      <w:szCs w:val="32"/>
    </w:rPr>
  </w:style>
  <w:style w:type="character" w:customStyle="1" w:styleId="243">
    <w:name w:val="_Style 242"/>
    <w:qFormat/>
    <w:uiPriority w:val="0"/>
    <w:rPr>
      <w:b/>
      <w:bCs/>
      <w:smallCaps/>
      <w:color w:val="C0504D"/>
      <w:spacing w:val="5"/>
      <w:u w:val="single"/>
    </w:rPr>
  </w:style>
  <w:style w:type="character" w:customStyle="1" w:styleId="244">
    <w:name w:val="heading 7 Char1"/>
    <w:qFormat/>
    <w:uiPriority w:val="0"/>
    <w:rPr>
      <w:rFonts w:ascii="Courier New" w:hAnsi="Courier New" w:eastAsia="汉仪雅酷黑简"/>
      <w:sz w:val="21"/>
      <w:szCs w:val="21"/>
      <w:lang w:val="en-US" w:eastAsia="zh-CN" w:bidi="ar-SA"/>
    </w:rPr>
  </w:style>
  <w:style w:type="character" w:customStyle="1" w:styleId="245">
    <w:name w:val="Texte Char Char"/>
    <w:qFormat/>
    <w:uiPriority w:val="0"/>
    <w:rPr>
      <w:rFonts w:ascii="Cambria" w:hAnsi="华文隶书" w:eastAsia="Cambria"/>
      <w:sz w:val="21"/>
      <w:szCs w:val="21"/>
      <w:lang w:val="en-US" w:eastAsia="zh-CN" w:bidi="ar-SA"/>
    </w:rPr>
  </w:style>
  <w:style w:type="character" w:customStyle="1" w:styleId="246">
    <w:name w:val="Char Char111"/>
    <w:qFormat/>
    <w:uiPriority w:val="0"/>
    <w:rPr>
      <w:rFonts w:ascii="黑体" w:hAnsi="黑体" w:eastAsia="Cambria" w:cs="黑体"/>
      <w:sz w:val="18"/>
      <w:szCs w:val="18"/>
    </w:rPr>
  </w:style>
  <w:style w:type="character" w:customStyle="1" w:styleId="247">
    <w:name w:val="Body text|2 + Spacing 2 pt"/>
    <w:qFormat/>
    <w:uiPriority w:val="0"/>
    <w:rPr>
      <w:rFonts w:ascii="PMingLiU-ExtB" w:hAnsi="PMingLiU-ExtB" w:eastAsia="PMingLiU-ExtB" w:cs="PMingLiU-ExtB"/>
      <w:color w:val="000000"/>
      <w:spacing w:val="50"/>
      <w:w w:val="100"/>
      <w:position w:val="0"/>
      <w:sz w:val="24"/>
      <w:szCs w:val="24"/>
      <w:u w:val="none"/>
      <w:lang w:val="zh-CN" w:eastAsia="zh-CN" w:bidi="zh-CN"/>
    </w:rPr>
  </w:style>
  <w:style w:type="character" w:customStyle="1" w:styleId="248">
    <w:name w:val="注释题目"/>
    <w:qFormat/>
    <w:uiPriority w:val="0"/>
    <w:rPr>
      <w:rFonts w:eastAsia="Verdana"/>
      <w:sz w:val="28"/>
      <w:u w:val="none"/>
    </w:rPr>
  </w:style>
  <w:style w:type="character" w:customStyle="1" w:styleId="249">
    <w:name w:val="样式2 Char Char"/>
    <w:link w:val="250"/>
    <w:qFormat/>
    <w:uiPriority w:val="0"/>
    <w:rPr>
      <w:rFonts w:ascii="Cambria" w:hAnsi="Cambria" w:eastAsia="Cambria"/>
      <w:bCs/>
      <w:kern w:val="2"/>
      <w:sz w:val="28"/>
      <w:szCs w:val="28"/>
      <w:lang w:val="en-US" w:eastAsia="zh-CN" w:bidi="ar-SA"/>
    </w:rPr>
  </w:style>
  <w:style w:type="paragraph" w:customStyle="1" w:styleId="250">
    <w:name w:val="样式2"/>
    <w:basedOn w:val="5"/>
    <w:link w:val="249"/>
    <w:qFormat/>
    <w:uiPriority w:val="0"/>
    <w:pPr>
      <w:snapToGrid w:val="0"/>
      <w:spacing w:after="156" w:afterLines="50" w:line="480" w:lineRule="exact"/>
      <w:ind w:firstLine="556"/>
    </w:pPr>
    <w:rPr>
      <w:rFonts w:ascii="Cambria" w:hAnsi="Cambria"/>
      <w:b w:val="0"/>
      <w:sz w:val="28"/>
      <w:szCs w:val="28"/>
    </w:rPr>
  </w:style>
  <w:style w:type="character" w:customStyle="1" w:styleId="251">
    <w:name w:val="Footer-Even Char1"/>
    <w:qFormat/>
    <w:uiPriority w:val="0"/>
    <w:rPr>
      <w:rFonts w:eastAsia="Cambria"/>
      <w:kern w:val="2"/>
      <w:sz w:val="18"/>
      <w:szCs w:val="18"/>
      <w:lang w:val="en-US" w:eastAsia="zh-CN" w:bidi="ar-SA"/>
    </w:rPr>
  </w:style>
  <w:style w:type="character" w:customStyle="1" w:styleId="252">
    <w:name w:val="批注引用1"/>
    <w:qFormat/>
    <w:uiPriority w:val="0"/>
    <w:rPr>
      <w:sz w:val="21"/>
      <w:szCs w:val="21"/>
    </w:rPr>
  </w:style>
  <w:style w:type="character" w:customStyle="1" w:styleId="253">
    <w:name w:val="Char Char201"/>
    <w:qFormat/>
    <w:uiPriority w:val="0"/>
    <w:rPr>
      <w:rFonts w:ascii="锦绣宋体" w:hAnsi="锦绣宋体" w:eastAsia="Cambria" w:cs="黑体"/>
      <w:b/>
      <w:bCs/>
      <w:sz w:val="32"/>
      <w:szCs w:val="32"/>
    </w:rPr>
  </w:style>
  <w:style w:type="character" w:customStyle="1" w:styleId="254">
    <w:name w:val="Char Char17"/>
    <w:qFormat/>
    <w:uiPriority w:val="0"/>
    <w:rPr>
      <w:rFonts w:ascii="锦绣宋体" w:hAnsi="锦绣宋体"/>
      <w:b/>
      <w:bCs/>
      <w:kern w:val="2"/>
      <w:sz w:val="28"/>
      <w:szCs w:val="28"/>
    </w:rPr>
  </w:style>
  <w:style w:type="character" w:customStyle="1" w:styleId="255">
    <w:name w:val="表格 Char Char"/>
    <w:link w:val="256"/>
    <w:qFormat/>
    <w:uiPriority w:val="0"/>
    <w:rPr>
      <w:rFonts w:ascii="Cambria" w:hAnsi="Cambria" w:eastAsia="Cambria"/>
      <w:lang w:val="en-US" w:eastAsia="zh-CN" w:bidi="ar-SA"/>
    </w:rPr>
  </w:style>
  <w:style w:type="paragraph" w:customStyle="1" w:styleId="256">
    <w:name w:val="表格"/>
    <w:basedOn w:val="1"/>
    <w:link w:val="255"/>
    <w:qFormat/>
    <w:uiPriority w:val="0"/>
    <w:pPr>
      <w:autoSpaceDE w:val="0"/>
      <w:autoSpaceDN w:val="0"/>
      <w:adjustRightInd w:val="0"/>
      <w:snapToGrid w:val="0"/>
      <w:ind w:firstLine="42" w:firstLineChars="21"/>
      <w:jc w:val="left"/>
    </w:pPr>
    <w:rPr>
      <w:rFonts w:ascii="Cambria" w:hAnsi="Cambria" w:eastAsia="Cambria"/>
      <w:kern w:val="0"/>
      <w:sz w:val="20"/>
      <w:szCs w:val="20"/>
    </w:rPr>
  </w:style>
  <w:style w:type="character" w:customStyle="1" w:styleId="257">
    <w:name w:val="style111"/>
    <w:qFormat/>
    <w:uiPriority w:val="0"/>
    <w:rPr>
      <w:sz w:val="27"/>
      <w:szCs w:val="27"/>
    </w:rPr>
  </w:style>
  <w:style w:type="character" w:customStyle="1" w:styleId="258">
    <w:name w:val="heading 8 Char1"/>
    <w:qFormat/>
    <w:uiPriority w:val="0"/>
    <w:rPr>
      <w:rFonts w:ascii="Courier New" w:hAnsi="Courier New" w:eastAsia="汉仪雅酷黑简"/>
      <w:sz w:val="24"/>
      <w:lang w:val="en-US" w:eastAsia="zh-CN" w:bidi="ar-SA"/>
    </w:rPr>
  </w:style>
  <w:style w:type="paragraph" w:customStyle="1" w:styleId="259">
    <w:name w:val="xl3192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260">
    <w:name w:val="xl3193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261">
    <w:name w:val="p0"/>
    <w:basedOn w:val="1"/>
    <w:qFormat/>
    <w:uiPriority w:val="0"/>
    <w:pPr>
      <w:widowControl/>
      <w:jc w:val="left"/>
    </w:pPr>
    <w:rPr>
      <w:rFonts w:ascii="Times New Roman" w:hAnsi="Times New Roman" w:cs="Times New Roman"/>
      <w:kern w:val="0"/>
      <w:sz w:val="20"/>
      <w:szCs w:val="20"/>
    </w:rPr>
  </w:style>
  <w:style w:type="paragraph" w:customStyle="1" w:styleId="262">
    <w:name w:val="无间隔1"/>
    <w:qFormat/>
    <w:uiPriority w:val="99"/>
    <w:rPr>
      <w:rFonts w:ascii="Times New Roman" w:hAnsi="Times New Roman" w:eastAsia="宋体" w:cs="Times New Roman"/>
      <w:sz w:val="22"/>
      <w:szCs w:val="22"/>
      <w:lang w:val="en-US" w:eastAsia="zh-CN" w:bidi="ar-SA"/>
    </w:rPr>
  </w:style>
  <w:style w:type="paragraph" w:customStyle="1" w:styleId="263">
    <w:name w:val="xl3203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264">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Lines="0" w:beforeAutospacing="1" w:after="100" w:afterLines="0" w:afterAutospacing="1"/>
      <w:jc w:val="center"/>
    </w:pPr>
    <w:rPr>
      <w:rFonts w:ascii="方正仿宋_GB2312" w:hAnsi="方正仿宋_GB2312" w:eastAsia="方正仿宋_GB2312" w:cs="Cambria"/>
      <w:b/>
      <w:bCs/>
      <w:color w:val="000000"/>
      <w:kern w:val="0"/>
      <w:sz w:val="24"/>
    </w:rPr>
  </w:style>
  <w:style w:type="paragraph" w:customStyle="1" w:styleId="265">
    <w:name w:val="xl3204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266">
    <w:name w:val="xl3193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bottom"/>
    </w:pPr>
    <w:rPr>
      <w:rFonts w:ascii="Arial" w:hAnsi="Arial" w:cs="Arial"/>
      <w:b/>
      <w:bCs/>
      <w:kern w:val="0"/>
      <w:sz w:val="24"/>
    </w:rPr>
  </w:style>
  <w:style w:type="paragraph" w:customStyle="1" w:styleId="267">
    <w:name w:val="xl82"/>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268">
    <w:name w:val="表正文黑体"/>
    <w:basedOn w:val="1"/>
    <w:qFormat/>
    <w:uiPriority w:val="0"/>
    <w:pPr>
      <w:jc w:val="left"/>
    </w:pPr>
    <w:rPr>
      <w:rFonts w:ascii="Calibri" w:hAnsi="Calibri" w:eastAsia="黑体"/>
    </w:rPr>
  </w:style>
  <w:style w:type="paragraph" w:customStyle="1" w:styleId="269">
    <w:name w:val="xl3197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270">
    <w:name w:val=" Char Char Char Char"/>
    <w:basedOn w:val="18"/>
    <w:qFormat/>
    <w:uiPriority w:val="0"/>
    <w:rPr>
      <w:rFonts w:ascii="Tahoma" w:hAnsi="Tahoma" w:eastAsia="宋体" w:cs="Times New Roman"/>
      <w:sz w:val="24"/>
    </w:rPr>
  </w:style>
  <w:style w:type="paragraph" w:customStyle="1" w:styleId="271">
    <w:name w:val="xl3203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b/>
      <w:bCs/>
      <w:kern w:val="0"/>
      <w:sz w:val="24"/>
    </w:rPr>
  </w:style>
  <w:style w:type="paragraph" w:customStyle="1" w:styleId="272">
    <w:name w:val="xl84"/>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273">
    <w:name w:val="Char Char Char Char Char Char Char"/>
    <w:basedOn w:val="1"/>
    <w:qFormat/>
    <w:uiPriority w:val="0"/>
    <w:rPr>
      <w:rFonts w:ascii="Verdana" w:eastAsia="Verdana"/>
      <w:b/>
      <w:sz w:val="32"/>
      <w:szCs w:val="32"/>
    </w:rPr>
  </w:style>
  <w:style w:type="paragraph" w:customStyle="1" w:styleId="274">
    <w:name w:val="List Paragraph1"/>
    <w:basedOn w:val="1"/>
    <w:qFormat/>
    <w:uiPriority w:val="0"/>
    <w:pPr>
      <w:widowControl/>
      <w:spacing w:after="200" w:line="276" w:lineRule="auto"/>
      <w:ind w:left="720"/>
      <w:contextualSpacing/>
      <w:jc w:val="left"/>
    </w:pPr>
    <w:rPr>
      <w:rFonts w:ascii="Calibri" w:hAnsi="Calibri"/>
      <w:kern w:val="0"/>
      <w:sz w:val="22"/>
      <w:szCs w:val="22"/>
      <w:lang w:eastAsia="zh-TW"/>
    </w:rPr>
  </w:style>
  <w:style w:type="paragraph" w:customStyle="1" w:styleId="275">
    <w:name w:val="xl3187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276">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277">
    <w:name w:val="[Normal]"/>
    <w:qFormat/>
    <w:uiPriority w:val="0"/>
    <w:rPr>
      <w:rFonts w:ascii="宋体" w:hAnsi="宋体" w:eastAsia="宋体" w:cs="Times New Roman"/>
      <w:sz w:val="24"/>
      <w:szCs w:val="22"/>
      <w:lang w:val="zh-CN" w:eastAsia="zh-CN" w:bidi="ar-SA"/>
    </w:rPr>
  </w:style>
  <w:style w:type="paragraph" w:customStyle="1" w:styleId="278">
    <w:name w:val="xl3194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279">
    <w:name w:val="内文正文"/>
    <w:basedOn w:val="2"/>
    <w:qFormat/>
    <w:uiPriority w:val="0"/>
    <w:pPr>
      <w:widowControl w:val="0"/>
      <w:overflowPunct/>
      <w:autoSpaceDE/>
      <w:autoSpaceDN/>
      <w:snapToGrid w:val="0"/>
      <w:spacing w:line="400" w:lineRule="exact"/>
      <w:ind w:firstLine="200" w:firstLineChars="200"/>
      <w:jc w:val="both"/>
      <w:textAlignment w:val="auto"/>
    </w:pPr>
    <w:rPr>
      <w:rFonts w:ascii="Arial" w:hAnsi="Arial" w:cs="Courier New"/>
      <w:color w:val="000000"/>
      <w:kern w:val="2"/>
    </w:rPr>
  </w:style>
  <w:style w:type="paragraph" w:customStyle="1" w:styleId="280">
    <w:name w:val="xl3194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281">
    <w:name w:val="Table of contents|2"/>
    <w:basedOn w:val="1"/>
    <w:qFormat/>
    <w:uiPriority w:val="0"/>
    <w:pPr>
      <w:widowControl w:val="0"/>
      <w:shd w:val="clear" w:color="auto" w:fill="FFFFFF"/>
      <w:spacing w:line="398" w:lineRule="exact"/>
      <w:jc w:val="distribute"/>
    </w:pPr>
    <w:rPr>
      <w:rFonts w:ascii="PMingLiU-ExtB" w:hAnsi="PMingLiU-ExtB" w:eastAsia="PMingLiU-ExtB" w:cs="PMingLiU-ExtB"/>
      <w:spacing w:val="20"/>
      <w:u w:val="none"/>
    </w:rPr>
  </w:style>
  <w:style w:type="paragraph" w:customStyle="1" w:styleId="282">
    <w:name w:val="xl3194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283">
    <w:name w:val="列项——（一级）"/>
    <w:qFormat/>
    <w:uiPriority w:val="0"/>
    <w:pPr>
      <w:widowControl w:val="0"/>
      <w:tabs>
        <w:tab w:val="left" w:pos="854"/>
        <w:tab w:val="left" w:pos="1260"/>
      </w:tabs>
      <w:ind w:left="1260" w:hanging="420"/>
      <w:jc w:val="both"/>
    </w:pPr>
    <w:rPr>
      <w:rFonts w:ascii="Cambria" w:hAnsi="Times New Roman" w:eastAsia="宋体" w:cs="Times New Roman"/>
      <w:sz w:val="21"/>
      <w:lang w:val="en-US" w:eastAsia="zh-CN" w:bidi="ar-SA"/>
    </w:rPr>
  </w:style>
  <w:style w:type="paragraph" w:customStyle="1" w:styleId="284">
    <w:name w:val="xl3204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285">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Cambria" w:hAnsi="Cambria" w:cs="Cambria"/>
      <w:color w:val="000000"/>
      <w:kern w:val="0"/>
      <w:sz w:val="24"/>
    </w:rPr>
  </w:style>
  <w:style w:type="paragraph" w:customStyle="1" w:styleId="286">
    <w:name w:val="xl3196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287">
    <w:name w:val="xl31955"/>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288">
    <w:name w:val="font19"/>
    <w:basedOn w:val="1"/>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289">
    <w:name w:val="style31"/>
    <w:basedOn w:val="1"/>
    <w:qFormat/>
    <w:uiPriority w:val="0"/>
    <w:pPr>
      <w:widowControl/>
      <w:spacing w:before="100" w:beforeLines="0" w:beforeAutospacing="1" w:after="100" w:afterLines="0" w:afterAutospacing="1"/>
      <w:jc w:val="left"/>
    </w:pPr>
    <w:rPr>
      <w:rFonts w:ascii="方正仿宋_GB2312" w:hAnsi="方正仿宋_GB2312" w:eastAsia="方正仿宋_GB2312" w:cs="方正仿宋_GB2312"/>
      <w:kern w:val="0"/>
      <w:sz w:val="24"/>
    </w:rPr>
  </w:style>
  <w:style w:type="paragraph" w:customStyle="1" w:styleId="290">
    <w:name w:val="font23"/>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291">
    <w:name w:val="xl3204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292">
    <w:name w:val="xl31915"/>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293">
    <w:name w:val="xl3201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294">
    <w:name w:val=" Char Char Char Char Char Char Char"/>
    <w:basedOn w:val="1"/>
    <w:qFormat/>
    <w:uiPriority w:val="0"/>
    <w:rPr>
      <w:rFonts w:ascii="Verdana" w:eastAsia="Verdana"/>
      <w:b/>
      <w:sz w:val="32"/>
      <w:szCs w:val="32"/>
    </w:rPr>
  </w:style>
  <w:style w:type="paragraph" w:customStyle="1" w:styleId="295">
    <w:name w:val="xl3201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296">
    <w:name w:val="xl3187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297">
    <w:name w:val="标题小四"/>
    <w:basedOn w:val="5"/>
    <w:qFormat/>
    <w:uiPriority w:val="0"/>
    <w:pPr>
      <w:keepNext w:val="0"/>
      <w:keepLines w:val="0"/>
      <w:numPr>
        <w:ilvl w:val="0"/>
        <w:numId w:val="0"/>
      </w:numPr>
      <w:spacing w:before="0" w:beforeLines="0" w:after="0" w:afterLines="0" w:line="360" w:lineRule="auto"/>
      <w:ind w:right="90"/>
      <w:outlineLvl w:val="9"/>
    </w:pPr>
    <w:rPr>
      <w:rFonts w:ascii="Cambria" w:hAnsi="方正仿宋_GB2312" w:cs="Calibri"/>
      <w:b w:val="0"/>
      <w:bCs w:val="0"/>
      <w:color w:val="000000"/>
      <w:sz w:val="21"/>
      <w:szCs w:val="21"/>
    </w:rPr>
  </w:style>
  <w:style w:type="paragraph" w:customStyle="1" w:styleId="298">
    <w:name w:val="xl3196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299">
    <w:name w:val="xl3190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300">
    <w:name w:val="xl3189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01">
    <w:name w:val="xl3188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02">
    <w:name w:val="xl3195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303">
    <w:name w:val="xl3194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304">
    <w:name w:val="xl3200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05">
    <w:name w:val="xl3201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i/>
      <w:iCs/>
      <w:kern w:val="0"/>
      <w:sz w:val="24"/>
    </w:rPr>
  </w:style>
  <w:style w:type="paragraph" w:customStyle="1" w:styleId="306">
    <w:name w:val="表内文字"/>
    <w:basedOn w:val="1"/>
    <w:qFormat/>
    <w:uiPriority w:val="0"/>
    <w:pPr>
      <w:spacing w:line="240" w:lineRule="atLeast"/>
      <w:jc w:val="center"/>
    </w:pPr>
    <w:rPr>
      <w:rFonts w:ascii="锦绣宋体" w:hAnsi="锦绣宋体" w:eastAsia="方正仿宋_GB2312" w:cs="锦绣宋体"/>
      <w:b/>
      <w:bCs/>
    </w:rPr>
  </w:style>
  <w:style w:type="paragraph" w:customStyle="1" w:styleId="307">
    <w:name w:val="NICMAN Body Text"/>
    <w:basedOn w:val="1"/>
    <w:next w:val="22"/>
    <w:qFormat/>
    <w:uiPriority w:val="0"/>
    <w:pPr>
      <w:autoSpaceDE w:val="0"/>
      <w:autoSpaceDN w:val="0"/>
      <w:adjustRightInd w:val="0"/>
      <w:spacing w:after="120" w:afterLines="0"/>
      <w:jc w:val="left"/>
    </w:pPr>
    <w:rPr>
      <w:kern w:val="0"/>
      <w:sz w:val="20"/>
      <w:szCs w:val="20"/>
    </w:rPr>
  </w:style>
  <w:style w:type="paragraph" w:customStyle="1" w:styleId="308">
    <w:name w:val="列表内容"/>
    <w:basedOn w:val="1"/>
    <w:next w:val="1"/>
    <w:qFormat/>
    <w:uiPriority w:val="0"/>
    <w:pPr>
      <w:widowControl/>
      <w:autoSpaceDE w:val="0"/>
      <w:autoSpaceDN w:val="0"/>
      <w:adjustRightInd w:val="0"/>
      <w:ind w:firstLine="200"/>
      <w:jc w:val="left"/>
    </w:pPr>
    <w:rPr>
      <w:kern w:val="0"/>
      <w:sz w:val="18"/>
      <w:szCs w:val="20"/>
    </w:rPr>
  </w:style>
  <w:style w:type="paragraph" w:customStyle="1" w:styleId="309">
    <w:name w:val="List Paragraph2"/>
    <w:basedOn w:val="1"/>
    <w:qFormat/>
    <w:uiPriority w:val="0"/>
    <w:pPr>
      <w:ind w:firstLine="420" w:firstLineChars="200"/>
    </w:pPr>
    <w:rPr>
      <w:rFonts w:ascii="方正仿宋_GB2312" w:hAnsi="方正仿宋_GB2312" w:eastAsia="方正仿宋_GB2312" w:cs="Tahoma"/>
      <w:szCs w:val="22"/>
    </w:rPr>
  </w:style>
  <w:style w:type="paragraph" w:customStyle="1" w:styleId="310">
    <w:name w:val="xl3187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311">
    <w:name w:val="xl3192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12">
    <w:name w:val="xl6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Lines="0" w:beforeAutospacing="1" w:after="100" w:afterLines="0" w:afterAutospacing="1"/>
      <w:jc w:val="center"/>
    </w:pPr>
    <w:rPr>
      <w:rFonts w:ascii="Cambria" w:hAnsi="Cambria" w:cs="Cambria"/>
      <w:b/>
      <w:bCs/>
      <w:color w:val="000000"/>
      <w:kern w:val="0"/>
      <w:sz w:val="24"/>
    </w:rPr>
  </w:style>
  <w:style w:type="paragraph" w:customStyle="1" w:styleId="313">
    <w:name w:val="样式7"/>
    <w:basedOn w:val="7"/>
    <w:qFormat/>
    <w:uiPriority w:val="0"/>
    <w:pPr>
      <w:spacing w:line="372" w:lineRule="auto"/>
    </w:pPr>
    <w:rPr>
      <w:rFonts w:ascii="Arial" w:hAnsi="Arial" w:eastAsia="方正仿宋_GB2312" w:cs="Tahoma"/>
    </w:rPr>
  </w:style>
  <w:style w:type="paragraph" w:customStyle="1" w:styleId="314">
    <w:name w:val="xl3198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15">
    <w:name w:val="xl3191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16">
    <w:name w:val="xl31873"/>
    <w:basedOn w:val="1"/>
    <w:qFormat/>
    <w:uiPriority w:val="0"/>
    <w:pPr>
      <w:widowControl/>
      <w:spacing w:before="100" w:beforeLines="0" w:beforeAutospacing="1" w:after="100" w:afterLines="0" w:afterAutospacing="1"/>
      <w:jc w:val="left"/>
    </w:pPr>
    <w:rPr>
      <w:rFonts w:ascii="Arial" w:hAnsi="Arial" w:cs="Arial"/>
      <w:b/>
      <w:bCs/>
      <w:kern w:val="0"/>
      <w:sz w:val="24"/>
    </w:rPr>
  </w:style>
  <w:style w:type="paragraph" w:customStyle="1" w:styleId="317">
    <w:name w:val="xl3200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i/>
      <w:iCs/>
      <w:color w:val="FF0000"/>
      <w:kern w:val="0"/>
      <w:sz w:val="24"/>
    </w:rPr>
  </w:style>
  <w:style w:type="paragraph" w:customStyle="1" w:styleId="318">
    <w:name w:val="xl3200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19">
    <w:name w:val="表格文字（大）"/>
    <w:basedOn w:val="1"/>
    <w:qFormat/>
    <w:uiPriority w:val="0"/>
    <w:pPr>
      <w:autoSpaceDE w:val="0"/>
      <w:autoSpaceDN w:val="0"/>
      <w:adjustRightInd w:val="0"/>
      <w:spacing w:before="20" w:beforeLines="0" w:after="20" w:afterLines="0"/>
      <w:jc w:val="left"/>
    </w:pPr>
    <w:rPr>
      <w:rFonts w:ascii="Calibri" w:hAnsi="Calibri" w:cs="Calibri"/>
      <w:kern w:val="0"/>
      <w:sz w:val="24"/>
      <w:szCs w:val="20"/>
    </w:rPr>
  </w:style>
  <w:style w:type="paragraph" w:customStyle="1" w:styleId="320">
    <w:name w:val="xl3192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32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22">
    <w:name w:val="xl3193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23">
    <w:name w:val="表头文本"/>
    <w:basedOn w:val="1"/>
    <w:qFormat/>
    <w:uiPriority w:val="0"/>
    <w:pPr>
      <w:autoSpaceDE w:val="0"/>
      <w:autoSpaceDN w:val="0"/>
      <w:adjustRightInd w:val="0"/>
      <w:jc w:val="center"/>
    </w:pPr>
    <w:rPr>
      <w:rFonts w:ascii="新宋体" w:hAnsi="新宋体" w:cs="新宋体"/>
      <w:b/>
      <w:kern w:val="0"/>
      <w:sz w:val="24"/>
      <w:szCs w:val="20"/>
    </w:rPr>
  </w:style>
  <w:style w:type="paragraph" w:customStyle="1" w:styleId="324">
    <w:name w:val="font17"/>
    <w:basedOn w:val="1"/>
    <w:qFormat/>
    <w:uiPriority w:val="0"/>
    <w:pPr>
      <w:widowControl/>
      <w:spacing w:before="100" w:beforeLines="0" w:beforeAutospacing="1" w:after="100" w:afterLines="0" w:afterAutospacing="1"/>
      <w:jc w:val="left"/>
    </w:pPr>
    <w:rPr>
      <w:rFonts w:ascii="宋体" w:hAnsi="宋体" w:cs="宋体"/>
      <w:color w:val="000000"/>
      <w:kern w:val="0"/>
      <w:sz w:val="24"/>
    </w:rPr>
  </w:style>
  <w:style w:type="paragraph" w:customStyle="1" w:styleId="325">
    <w:name w:val="xl3191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i/>
      <w:iCs/>
      <w:color w:val="FF0000"/>
      <w:kern w:val="0"/>
      <w:sz w:val="24"/>
    </w:rPr>
  </w:style>
  <w:style w:type="paragraph" w:customStyle="1" w:styleId="326">
    <w:name w:val="font20"/>
    <w:basedOn w:val="1"/>
    <w:qFormat/>
    <w:uiPriority w:val="0"/>
    <w:pPr>
      <w:widowControl/>
      <w:spacing w:before="100" w:beforeLines="0" w:beforeAutospacing="1" w:after="100" w:afterLines="0" w:afterAutospacing="1"/>
      <w:jc w:val="left"/>
    </w:pPr>
    <w:rPr>
      <w:rFonts w:ascii="Times New Roman" w:hAnsi="Times New Roman" w:cs="Times New Roman"/>
      <w:kern w:val="0"/>
      <w:sz w:val="18"/>
      <w:szCs w:val="18"/>
    </w:rPr>
  </w:style>
  <w:style w:type="paragraph" w:customStyle="1" w:styleId="327">
    <w:name w:val="样式 首行缩进:  0 字符"/>
    <w:basedOn w:val="1"/>
    <w:qFormat/>
    <w:uiPriority w:val="0"/>
    <w:pPr>
      <w:spacing w:line="360" w:lineRule="auto"/>
      <w:ind w:firstLine="200" w:firstLineChars="200"/>
    </w:pPr>
    <w:rPr>
      <w:rFonts w:ascii="Arial" w:hAnsi="Arial" w:cs="宋体"/>
      <w:sz w:val="24"/>
      <w:szCs w:val="20"/>
    </w:rPr>
  </w:style>
  <w:style w:type="paragraph" w:customStyle="1" w:styleId="328">
    <w:name w:val="xl3200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b/>
      <w:bCs/>
      <w:kern w:val="0"/>
      <w:sz w:val="24"/>
    </w:rPr>
  </w:style>
  <w:style w:type="paragraph" w:customStyle="1" w:styleId="329">
    <w:name w:val="技术报告正文"/>
    <w:basedOn w:val="1"/>
    <w:qFormat/>
    <w:uiPriority w:val="0"/>
    <w:pPr>
      <w:autoSpaceDE w:val="0"/>
      <w:autoSpaceDN w:val="0"/>
      <w:adjustRightInd w:val="0"/>
      <w:spacing w:before="156" w:beforeLines="50" w:line="440" w:lineRule="exact"/>
      <w:ind w:firstLine="538" w:firstLineChars="192"/>
      <w:jc w:val="left"/>
    </w:pPr>
    <w:rPr>
      <w:rFonts w:cs="Courier New"/>
      <w:bCs/>
      <w:kern w:val="0"/>
      <w:sz w:val="28"/>
      <w:szCs w:val="20"/>
    </w:rPr>
  </w:style>
  <w:style w:type="paragraph" w:customStyle="1" w:styleId="330">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331">
    <w:name w:val="xl3188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32">
    <w:name w:val="Heading #2|2"/>
    <w:basedOn w:val="1"/>
    <w:qFormat/>
    <w:uiPriority w:val="0"/>
    <w:pPr>
      <w:widowControl w:val="0"/>
      <w:shd w:val="clear" w:color="auto" w:fill="FFFFFF"/>
      <w:spacing w:before="620" w:beforeLines="0" w:line="320" w:lineRule="exact"/>
      <w:jc w:val="center"/>
      <w:outlineLvl w:val="1"/>
    </w:pPr>
    <w:rPr>
      <w:rFonts w:ascii="PMingLiU-ExtB" w:hAnsi="PMingLiU-ExtB" w:eastAsia="PMingLiU-ExtB" w:cs="PMingLiU-ExtB"/>
      <w:sz w:val="32"/>
      <w:szCs w:val="32"/>
      <w:u w:val="none"/>
    </w:rPr>
  </w:style>
  <w:style w:type="paragraph" w:customStyle="1" w:styleId="333">
    <w:name w:val="font25"/>
    <w:basedOn w:val="1"/>
    <w:qFormat/>
    <w:uiPriority w:val="0"/>
    <w:pPr>
      <w:widowControl/>
      <w:spacing w:before="100" w:beforeLines="0" w:beforeAutospacing="1" w:after="100" w:afterLines="0" w:afterAutospacing="1"/>
      <w:jc w:val="left"/>
    </w:pPr>
    <w:rPr>
      <w:rFonts w:ascii="Times New Roman" w:hAnsi="Times New Roman" w:cs="Times New Roman"/>
      <w:kern w:val="0"/>
      <w:sz w:val="18"/>
      <w:szCs w:val="18"/>
    </w:rPr>
  </w:style>
  <w:style w:type="paragraph" w:customStyle="1" w:styleId="334">
    <w:name w:val="xl3189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35">
    <w:name w:val="xl3198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36">
    <w:name w:val="xl3195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i/>
      <w:iCs/>
      <w:kern w:val="0"/>
      <w:sz w:val="24"/>
    </w:rPr>
  </w:style>
  <w:style w:type="paragraph" w:customStyle="1" w:styleId="337">
    <w:name w:val="xl3195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38">
    <w:name w:val="xl81"/>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方正仿宋_GB2312" w:hAnsi="方正仿宋_GB2312" w:eastAsia="方正仿宋_GB2312" w:cs="Cambria"/>
      <w:color w:val="000000"/>
      <w:kern w:val="0"/>
      <w:sz w:val="24"/>
    </w:rPr>
  </w:style>
  <w:style w:type="paragraph" w:customStyle="1" w:styleId="339">
    <w:name w:val="正文（首行缩进）"/>
    <w:basedOn w:val="24"/>
    <w:qFormat/>
    <w:uiPriority w:val="0"/>
    <w:pPr>
      <w:widowControl/>
      <w:overflowPunct w:val="0"/>
      <w:autoSpaceDE w:val="0"/>
      <w:autoSpaceDN w:val="0"/>
      <w:adjustRightInd w:val="0"/>
      <w:spacing w:before="156" w:beforeLines="50" w:after="120" w:afterLines="0" w:line="400" w:lineRule="exact"/>
      <w:ind w:left="200" w:leftChars="200" w:firstLine="200" w:firstLineChars="200"/>
      <w:jc w:val="left"/>
      <w:textAlignment w:val="baseline"/>
    </w:pPr>
    <w:rPr>
      <w:spacing w:val="10"/>
      <w:kern w:val="0"/>
      <w:szCs w:val="20"/>
    </w:rPr>
  </w:style>
  <w:style w:type="paragraph" w:customStyle="1" w:styleId="340">
    <w:name w:val="xl3197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341">
    <w:name w:val="xl3189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color w:val="000000"/>
      <w:kern w:val="0"/>
      <w:sz w:val="24"/>
    </w:rPr>
  </w:style>
  <w:style w:type="paragraph" w:customStyle="1" w:styleId="342">
    <w:name w:val="xl3188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43">
    <w:name w:val="简单回函地址"/>
    <w:basedOn w:val="1"/>
    <w:qFormat/>
    <w:uiPriority w:val="0"/>
  </w:style>
  <w:style w:type="paragraph" w:customStyle="1" w:styleId="344">
    <w:name w:val="xl3205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45">
    <w:name w:val="xl3196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46">
    <w:name w:val="l正文"/>
    <w:basedOn w:val="1"/>
    <w:qFormat/>
    <w:uiPriority w:val="0"/>
    <w:pPr>
      <w:spacing w:line="300" w:lineRule="auto"/>
      <w:ind w:firstLine="200" w:firstLineChars="200"/>
      <w:jc w:val="left"/>
    </w:pPr>
    <w:rPr>
      <w:rFonts w:ascii="方正楷体_GB2312" w:hAnsi="Simplex" w:eastAsia="方正楷体_GB2312" w:cs="等线"/>
      <w:sz w:val="24"/>
    </w:rPr>
  </w:style>
  <w:style w:type="paragraph" w:customStyle="1" w:styleId="347">
    <w:name w:val="xl3205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48">
    <w:name w:val="xl3188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49">
    <w:name w:val="纯文本2"/>
    <w:basedOn w:val="350"/>
    <w:qFormat/>
    <w:uiPriority w:val="0"/>
    <w:pPr>
      <w:widowControl/>
      <w:jc w:val="left"/>
    </w:pPr>
    <w:rPr>
      <w:rFonts w:ascii="宋体" w:hAnsi="Courier New"/>
    </w:rPr>
  </w:style>
  <w:style w:type="paragraph" w:customStyle="1" w:styleId="350">
    <w:name w:val="正文5"/>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51">
    <w:name w:val="xl3196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52">
    <w:name w:val="xl31979"/>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53">
    <w:name w:val="xl3187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354">
    <w:name w:val="xl3197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55">
    <w:name w:val="xl3189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356">
    <w:name w:val="font21"/>
    <w:basedOn w:val="1"/>
    <w:qFormat/>
    <w:uiPriority w:val="0"/>
    <w:pPr>
      <w:widowControl/>
      <w:spacing w:before="100" w:beforeLines="0" w:beforeAutospacing="1" w:after="100" w:afterLines="0" w:afterAutospacing="1"/>
      <w:jc w:val="left"/>
    </w:pPr>
    <w:rPr>
      <w:rFonts w:ascii="Verdana" w:hAnsi="Verdana" w:cs="宋体"/>
      <w:kern w:val="0"/>
      <w:sz w:val="24"/>
    </w:rPr>
  </w:style>
  <w:style w:type="paragraph" w:customStyle="1" w:styleId="357">
    <w:name w:val="14"/>
    <w:basedOn w:val="1"/>
    <w:qFormat/>
    <w:uiPriority w:val="0"/>
    <w:pPr>
      <w:snapToGrid w:val="0"/>
      <w:spacing w:before="93" w:beforeLines="30" w:line="288" w:lineRule="auto"/>
      <w:ind w:left="852" w:leftChars="355" w:firstLine="420" w:firstLineChars="175"/>
    </w:pPr>
    <w:rPr>
      <w:rFonts w:ascii="方正仿宋_GB2312" w:hAnsi="方正仿宋_GB2312"/>
      <w:sz w:val="24"/>
      <w:szCs w:val="20"/>
    </w:rPr>
  </w:style>
  <w:style w:type="paragraph" w:customStyle="1" w:styleId="358">
    <w:name w:val="正文缩进HS-正文1"/>
    <w:basedOn w:val="1"/>
    <w:qFormat/>
    <w:uiPriority w:val="0"/>
    <w:pPr>
      <w:jc w:val="center"/>
    </w:pPr>
    <w:rPr>
      <w:rFonts w:ascii="方正仿宋_GB2312" w:hAnsi="方正仿宋_GB2312" w:eastAsia="方正仿宋_GB2312" w:cs="Tahoma"/>
      <w:color w:val="000000"/>
      <w:szCs w:val="21"/>
    </w:rPr>
  </w:style>
  <w:style w:type="paragraph" w:customStyle="1" w:styleId="359">
    <w:name w:val="xl3198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60">
    <w:name w:val="xl3190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361">
    <w:name w:val="xl3195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62">
    <w:name w:val="xl3203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363">
    <w:name w:val="xl88"/>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364">
    <w:name w:val=" Char1 Char Char Char Char"/>
    <w:basedOn w:val="18"/>
    <w:qFormat/>
    <w:uiPriority w:val="0"/>
    <w:rPr>
      <w:rFonts w:ascii="Courier New" w:hAnsi="Courier New" w:eastAsia="方正仿宋_GB2312" w:cs="Courier New"/>
      <w:kern w:val="0"/>
      <w:sz w:val="18"/>
    </w:rPr>
  </w:style>
  <w:style w:type="paragraph" w:customStyle="1" w:styleId="365">
    <w:name w:val="正文首行缩进1"/>
    <w:basedOn w:val="22"/>
    <w:qFormat/>
    <w:uiPriority w:val="0"/>
    <w:pPr>
      <w:suppressAutoHyphens/>
      <w:ind w:firstLine="420"/>
      <w:jc w:val="left"/>
    </w:pPr>
    <w:rPr>
      <w:rFonts w:ascii="Tahoma" w:hAnsi="Tahoma" w:eastAsia="方正仿宋_GB2312" w:cs="Tahoma"/>
      <w:kern w:val="1"/>
      <w:sz w:val="28"/>
      <w:lang w:eastAsia="ar-SA"/>
    </w:rPr>
  </w:style>
  <w:style w:type="paragraph" w:customStyle="1" w:styleId="366">
    <w:name w:val="Char Char Char Char Char Char Char2"/>
    <w:basedOn w:val="1"/>
    <w:qFormat/>
    <w:uiPriority w:val="0"/>
    <w:pPr>
      <w:widowControl/>
      <w:spacing w:after="160" w:afterLines="0" w:line="240" w:lineRule="exact"/>
      <w:ind w:firstLine="200" w:firstLineChars="200"/>
      <w:jc w:val="left"/>
    </w:pPr>
    <w:rPr>
      <w:rFonts w:ascii="Courier New" w:hAnsi="Courier New" w:eastAsia="方正仿宋_GB2312" w:cs="Tahoma"/>
      <w:sz w:val="24"/>
      <w:szCs w:val="20"/>
    </w:rPr>
  </w:style>
  <w:style w:type="paragraph" w:customStyle="1" w:styleId="367">
    <w:name w:val="xl3197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68">
    <w:name w:val="xl3194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369">
    <w:name w:val="正文 New"/>
    <w:qFormat/>
    <w:uiPriority w:val="0"/>
    <w:pPr>
      <w:widowControl w:val="0"/>
      <w:jc w:val="both"/>
    </w:pPr>
    <w:rPr>
      <w:rFonts w:ascii="Tahoma" w:hAnsi="Tahoma" w:eastAsia="方正仿宋_GB2312" w:cs="Tahoma"/>
      <w:kern w:val="2"/>
      <w:sz w:val="21"/>
      <w:szCs w:val="24"/>
      <w:lang w:val="en-US" w:eastAsia="zh-CN" w:bidi="ar-SA"/>
    </w:rPr>
  </w:style>
  <w:style w:type="paragraph" w:customStyle="1" w:styleId="370">
    <w:name w:val="段"/>
    <w:qFormat/>
    <w:uiPriority w:val="0"/>
    <w:pPr>
      <w:autoSpaceDE w:val="0"/>
      <w:autoSpaceDN w:val="0"/>
      <w:ind w:firstLine="200" w:firstLineChars="200"/>
      <w:jc w:val="both"/>
    </w:pPr>
    <w:rPr>
      <w:rFonts w:ascii="Cambria" w:hAnsi="Times New Roman" w:eastAsia="宋体" w:cs="Times New Roman"/>
      <w:sz w:val="21"/>
      <w:lang w:val="en-US" w:eastAsia="zh-CN" w:bidi="ar-SA"/>
    </w:rPr>
  </w:style>
  <w:style w:type="paragraph" w:customStyle="1" w:styleId="371">
    <w:name w:val="xl3198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72">
    <w:name w:val="xl3202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373">
    <w:name w:val="xl91"/>
    <w:basedOn w:val="1"/>
    <w:qFormat/>
    <w:uiPriority w:val="0"/>
    <w:pPr>
      <w:widowControl/>
      <w:pBdr>
        <w:left w:val="single" w:color="auto" w:sz="4" w:space="0"/>
        <w:right w:val="single" w:color="auto" w:sz="4" w:space="0"/>
      </w:pBdr>
      <w:spacing w:before="100" w:beforeLines="0" w:beforeAutospacing="1" w:after="100" w:afterLines="0" w:afterAutospacing="1"/>
      <w:jc w:val="center"/>
    </w:pPr>
    <w:rPr>
      <w:rFonts w:ascii="方正仿宋_GB2312" w:hAnsi="方正仿宋_GB2312" w:eastAsia="方正仿宋_GB2312" w:cs="Cambria"/>
      <w:color w:val="000000"/>
      <w:kern w:val="0"/>
      <w:sz w:val="24"/>
    </w:rPr>
  </w:style>
  <w:style w:type="paragraph" w:customStyle="1" w:styleId="374">
    <w:name w:val=" Char13"/>
    <w:basedOn w:val="1"/>
    <w:qFormat/>
    <w:uiPriority w:val="0"/>
    <w:pPr>
      <w:widowControl/>
      <w:spacing w:after="160" w:afterLines="0" w:line="240" w:lineRule="exact"/>
      <w:jc w:val="left"/>
    </w:pPr>
    <w:rPr>
      <w:rFonts w:ascii="新宋体" w:hAnsi="新宋体"/>
      <w:kern w:val="0"/>
      <w:sz w:val="20"/>
      <w:szCs w:val="20"/>
      <w:lang w:eastAsia="en-US"/>
    </w:rPr>
  </w:style>
  <w:style w:type="paragraph" w:customStyle="1" w:styleId="375">
    <w:name w:val="xl3191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76">
    <w:name w:val="纯文本1"/>
    <w:basedOn w:val="1"/>
    <w:qFormat/>
    <w:uiPriority w:val="0"/>
    <w:pPr>
      <w:spacing w:before="156" w:beforeLines="50" w:after="156" w:afterLines="50" w:line="400" w:lineRule="atLeast"/>
    </w:pPr>
    <w:rPr>
      <w:rFonts w:ascii="宋体" w:hAnsi="Courier New" w:cs="Times New Roman"/>
      <w:sz w:val="24"/>
      <w:szCs w:val="20"/>
    </w:rPr>
  </w:style>
  <w:style w:type="paragraph" w:customStyle="1" w:styleId="377">
    <w:name w:val="Plain Text"/>
    <w:basedOn w:val="276"/>
    <w:qFormat/>
    <w:uiPriority w:val="0"/>
    <w:pPr>
      <w:widowControl/>
      <w:jc w:val="left"/>
    </w:pPr>
    <w:rPr>
      <w:rFonts w:ascii="宋体" w:hAnsi="Courier New"/>
    </w:rPr>
  </w:style>
  <w:style w:type="paragraph" w:customStyle="1" w:styleId="378">
    <w:name w:val="font13"/>
    <w:basedOn w:val="1"/>
    <w:qFormat/>
    <w:uiPriority w:val="0"/>
    <w:pPr>
      <w:widowControl/>
      <w:spacing w:before="100" w:beforeLines="0" w:beforeAutospacing="1" w:after="100" w:afterLines="0" w:afterAutospacing="1"/>
      <w:jc w:val="left"/>
    </w:pPr>
    <w:rPr>
      <w:rFonts w:ascii="宋体" w:hAnsi="宋体" w:cs="宋体"/>
      <w:color w:val="000000"/>
      <w:kern w:val="0"/>
      <w:sz w:val="24"/>
    </w:rPr>
  </w:style>
  <w:style w:type="paragraph" w:customStyle="1" w:styleId="379">
    <w:name w:val="xl3204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380">
    <w:name w:val="font18"/>
    <w:basedOn w:val="1"/>
    <w:qFormat/>
    <w:uiPriority w:val="0"/>
    <w:pPr>
      <w:widowControl/>
      <w:spacing w:before="100" w:beforeLines="0" w:beforeAutospacing="1" w:after="100" w:afterLines="0" w:afterAutospacing="1"/>
      <w:jc w:val="left"/>
    </w:pPr>
    <w:rPr>
      <w:rFonts w:ascii="宋体" w:hAnsi="宋体" w:cs="宋体"/>
      <w:color w:val="000000"/>
      <w:kern w:val="0"/>
      <w:sz w:val="24"/>
    </w:rPr>
  </w:style>
  <w:style w:type="paragraph" w:customStyle="1" w:styleId="381">
    <w:name w:val="xl31865"/>
    <w:basedOn w:val="1"/>
    <w:qFormat/>
    <w:uiPriority w:val="0"/>
    <w:pPr>
      <w:widowControl/>
      <w:spacing w:before="100" w:beforeLines="0" w:beforeAutospacing="1" w:after="100" w:afterLines="0" w:afterAutospacing="1"/>
      <w:jc w:val="left"/>
    </w:pPr>
    <w:rPr>
      <w:rFonts w:ascii="Arial" w:hAnsi="Arial" w:cs="Arial"/>
      <w:kern w:val="0"/>
      <w:sz w:val="24"/>
    </w:rPr>
  </w:style>
  <w:style w:type="paragraph" w:customStyle="1" w:styleId="382">
    <w:name w:val="xl3196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i/>
      <w:iCs/>
      <w:color w:val="FF0000"/>
      <w:kern w:val="0"/>
      <w:sz w:val="24"/>
    </w:rPr>
  </w:style>
  <w:style w:type="paragraph" w:customStyle="1" w:styleId="383">
    <w:name w:val="xl3199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84">
    <w:name w:val="章标题"/>
    <w:next w:val="1"/>
    <w:qFormat/>
    <w:uiPriority w:val="0"/>
    <w:pPr>
      <w:spacing w:before="156" w:beforeLines="50" w:after="156" w:afterLines="50"/>
      <w:jc w:val="both"/>
      <w:outlineLvl w:val="1"/>
    </w:pPr>
    <w:rPr>
      <w:rFonts w:ascii="汉仪雅酷黑简" w:hAnsi="Times New Roman" w:eastAsia="汉仪雅酷黑简" w:cs="Times New Roman"/>
      <w:sz w:val="21"/>
      <w:lang w:val="en-US" w:eastAsia="zh-CN" w:bidi="ar-SA"/>
    </w:rPr>
  </w:style>
  <w:style w:type="paragraph" w:customStyle="1" w:styleId="385">
    <w:name w:val="xl3202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86">
    <w:name w:val="xl3196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38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Cambria" w:hAnsi="Cambria" w:cs="Cambria"/>
      <w:kern w:val="0"/>
      <w:sz w:val="24"/>
    </w:rPr>
  </w:style>
  <w:style w:type="paragraph" w:customStyle="1" w:styleId="388">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389">
    <w:name w:val=" Char Char Char"/>
    <w:basedOn w:val="1"/>
    <w:qFormat/>
    <w:uiPriority w:val="0"/>
    <w:rPr>
      <w:rFonts w:ascii="Courier New" w:hAnsi="Courier New" w:eastAsia="方正仿宋_GB2312" w:cs="Tahoma"/>
      <w:sz w:val="24"/>
      <w:szCs w:val="20"/>
    </w:rPr>
  </w:style>
  <w:style w:type="paragraph" w:customStyle="1" w:styleId="390">
    <w:name w:val="font14"/>
    <w:basedOn w:val="1"/>
    <w:qFormat/>
    <w:uiPriority w:val="0"/>
    <w:pPr>
      <w:widowControl/>
      <w:spacing w:before="100" w:beforeLines="0" w:beforeAutospacing="1" w:after="100" w:afterLines="0" w:afterAutospacing="1"/>
      <w:jc w:val="left"/>
    </w:pPr>
    <w:rPr>
      <w:rFonts w:ascii="Arial" w:hAnsi="Arial" w:cs="Arial"/>
      <w:b/>
      <w:bCs/>
      <w:color w:val="000000"/>
      <w:kern w:val="0"/>
      <w:sz w:val="24"/>
    </w:rPr>
  </w:style>
  <w:style w:type="paragraph" w:customStyle="1" w:styleId="391">
    <w:name w:val="font5"/>
    <w:basedOn w:val="1"/>
    <w:qFormat/>
    <w:uiPriority w:val="0"/>
    <w:pPr>
      <w:widowControl/>
      <w:spacing w:before="100" w:beforeLines="0" w:beforeAutospacing="1" w:after="100" w:afterLines="0" w:afterAutospacing="1"/>
      <w:jc w:val="left"/>
    </w:pPr>
    <w:rPr>
      <w:rFonts w:ascii="Cambria" w:hAnsi="Cambria" w:cs="Cambria"/>
      <w:kern w:val="0"/>
      <w:sz w:val="18"/>
      <w:szCs w:val="18"/>
    </w:rPr>
  </w:style>
  <w:style w:type="paragraph" w:customStyle="1" w:styleId="392">
    <w:name w:val="font7"/>
    <w:basedOn w:val="1"/>
    <w:qFormat/>
    <w:uiPriority w:val="0"/>
    <w:pPr>
      <w:widowControl/>
      <w:spacing w:before="100" w:beforeLines="0" w:beforeAutospacing="1" w:after="100" w:afterLines="0" w:afterAutospacing="1"/>
      <w:jc w:val="left"/>
    </w:pPr>
    <w:rPr>
      <w:rFonts w:ascii="Arial" w:hAnsi="Arial" w:cs="Arial"/>
      <w:kern w:val="0"/>
      <w:sz w:val="24"/>
    </w:rPr>
  </w:style>
  <w:style w:type="paragraph" w:customStyle="1" w:styleId="393">
    <w:name w:val="前言、引言标题"/>
    <w:next w:val="1"/>
    <w:qFormat/>
    <w:uiPriority w:val="0"/>
    <w:pPr>
      <w:shd w:val="clear" w:color="FFFFFF" w:fill="FFFFFF"/>
      <w:spacing w:before="640" w:after="560"/>
      <w:jc w:val="center"/>
      <w:outlineLvl w:val="0"/>
    </w:pPr>
    <w:rPr>
      <w:rFonts w:ascii="汉仪雅酷黑简" w:hAnsi="Times New Roman" w:eastAsia="汉仪雅酷黑简" w:cs="Times New Roman"/>
      <w:sz w:val="32"/>
      <w:lang w:val="en-US" w:eastAsia="zh-CN" w:bidi="ar-SA"/>
    </w:rPr>
  </w:style>
  <w:style w:type="paragraph" w:customStyle="1" w:styleId="394">
    <w:name w:val="正文文本 21"/>
    <w:basedOn w:val="1"/>
    <w:qFormat/>
    <w:uiPriority w:val="0"/>
    <w:pPr>
      <w:widowControl/>
      <w:overflowPunct w:val="0"/>
      <w:autoSpaceDE w:val="0"/>
      <w:autoSpaceDN w:val="0"/>
      <w:adjustRightInd w:val="0"/>
      <w:ind w:left="720" w:hanging="720"/>
      <w:jc w:val="left"/>
      <w:textAlignment w:val="baseline"/>
    </w:pPr>
    <w:rPr>
      <w:kern w:val="0"/>
      <w:sz w:val="24"/>
      <w:szCs w:val="20"/>
      <w:lang w:val="en-GB"/>
    </w:rPr>
  </w:style>
  <w:style w:type="paragraph" w:customStyle="1" w:styleId="395">
    <w:name w:val="xl3202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396">
    <w:name w:val="xl80"/>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pPr>
    <w:rPr>
      <w:rFonts w:ascii="方正仿宋_GB2312" w:hAnsi="方正仿宋_GB2312" w:eastAsia="方正仿宋_GB2312" w:cs="Cambria"/>
      <w:color w:val="000000"/>
      <w:kern w:val="0"/>
      <w:sz w:val="24"/>
    </w:rPr>
  </w:style>
  <w:style w:type="paragraph" w:customStyle="1" w:styleId="397">
    <w:name w:val="font24"/>
    <w:basedOn w:val="1"/>
    <w:qFormat/>
    <w:uiPriority w:val="0"/>
    <w:pPr>
      <w:widowControl/>
      <w:spacing w:before="100" w:beforeLines="0" w:beforeAutospacing="1" w:after="100" w:afterLines="0" w:afterAutospacing="1"/>
      <w:jc w:val="left"/>
    </w:pPr>
    <w:rPr>
      <w:rFonts w:ascii="Arial" w:hAnsi="Arial" w:cs="Arial"/>
      <w:kern w:val="0"/>
      <w:sz w:val="12"/>
      <w:szCs w:val="12"/>
    </w:rPr>
  </w:style>
  <w:style w:type="paragraph" w:customStyle="1" w:styleId="398">
    <w:name w:val="样式 四号 首行缩进:  1 厘米"/>
    <w:basedOn w:val="1"/>
    <w:qFormat/>
    <w:uiPriority w:val="0"/>
    <w:pPr>
      <w:spacing w:line="440" w:lineRule="exact"/>
      <w:ind w:firstLine="567"/>
    </w:pPr>
    <w:rPr>
      <w:rFonts w:ascii="Tahoma" w:hAnsi="Tahoma" w:eastAsia="方正仿宋_GB2312" w:cs="方正仿宋_GB2312"/>
      <w:sz w:val="28"/>
      <w:szCs w:val="20"/>
    </w:rPr>
  </w:style>
  <w:style w:type="paragraph" w:customStyle="1" w:styleId="399">
    <w:name w:val="xl31868"/>
    <w:basedOn w:val="1"/>
    <w:qFormat/>
    <w:uiPriority w:val="0"/>
    <w:pPr>
      <w:widowControl/>
      <w:spacing w:before="100" w:beforeLines="0" w:beforeAutospacing="1" w:after="100" w:afterLines="0" w:afterAutospacing="1"/>
      <w:jc w:val="left"/>
    </w:pPr>
    <w:rPr>
      <w:rFonts w:ascii="Arial" w:hAnsi="Arial" w:cs="Arial"/>
      <w:kern w:val="0"/>
      <w:sz w:val="24"/>
    </w:rPr>
  </w:style>
  <w:style w:type="paragraph" w:customStyle="1" w:styleId="400">
    <w:name w:val="Char2"/>
    <w:basedOn w:val="1"/>
    <w:qFormat/>
    <w:uiPriority w:val="0"/>
    <w:pPr>
      <w:autoSpaceDE w:val="0"/>
      <w:autoSpaceDN w:val="0"/>
      <w:adjustRightInd w:val="0"/>
      <w:jc w:val="left"/>
    </w:pPr>
    <w:rPr>
      <w:rFonts w:ascii="Verdana" w:eastAsia="Verdana"/>
      <w:b/>
      <w:kern w:val="0"/>
      <w:sz w:val="32"/>
      <w:szCs w:val="32"/>
    </w:rPr>
  </w:style>
  <w:style w:type="paragraph" w:customStyle="1" w:styleId="401">
    <w:name w:val="xl31867"/>
    <w:basedOn w:val="1"/>
    <w:qFormat/>
    <w:uiPriority w:val="0"/>
    <w:pPr>
      <w:widowControl/>
      <w:spacing w:before="100" w:beforeLines="0" w:beforeAutospacing="1" w:after="100" w:afterLines="0" w:afterAutospacing="1"/>
      <w:jc w:val="left"/>
    </w:pPr>
    <w:rPr>
      <w:rFonts w:ascii="Arial" w:hAnsi="Arial" w:cs="Arial"/>
      <w:kern w:val="0"/>
      <w:sz w:val="24"/>
    </w:rPr>
  </w:style>
  <w:style w:type="paragraph" w:customStyle="1" w:styleId="402">
    <w:name w:val="font9"/>
    <w:basedOn w:val="1"/>
    <w:qFormat/>
    <w:uiPriority w:val="0"/>
    <w:pPr>
      <w:widowControl/>
      <w:spacing w:before="100" w:beforeLines="0" w:beforeAutospacing="1" w:after="100" w:afterLines="0" w:afterAutospacing="1"/>
      <w:jc w:val="left"/>
    </w:pPr>
    <w:rPr>
      <w:rFonts w:ascii="宋体" w:hAnsi="宋体" w:cs="宋体"/>
      <w:b/>
      <w:bCs/>
      <w:kern w:val="0"/>
      <w:sz w:val="24"/>
    </w:rPr>
  </w:style>
  <w:style w:type="paragraph" w:customStyle="1" w:styleId="403">
    <w:name w:val="保留正文"/>
    <w:basedOn w:val="22"/>
    <w:qFormat/>
    <w:uiPriority w:val="0"/>
    <w:pPr>
      <w:keepNext/>
      <w:spacing w:after="160" w:afterLines="0"/>
    </w:pPr>
  </w:style>
  <w:style w:type="paragraph" w:customStyle="1" w:styleId="404">
    <w:name w:val="正文段"/>
    <w:basedOn w:val="1"/>
    <w:qFormat/>
    <w:uiPriority w:val="0"/>
    <w:pPr>
      <w:widowControl/>
      <w:snapToGrid w:val="0"/>
      <w:spacing w:after="156" w:afterLines="50"/>
      <w:ind w:firstLine="200" w:firstLineChars="200"/>
    </w:pPr>
    <w:rPr>
      <w:rFonts w:ascii="Times New Roman" w:hAnsi="Times New Roman" w:cs="Times New Roman"/>
      <w:kern w:val="0"/>
      <w:sz w:val="24"/>
      <w:szCs w:val="20"/>
    </w:rPr>
  </w:style>
  <w:style w:type="paragraph" w:customStyle="1" w:styleId="405">
    <w:name w:val="xl3186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b/>
      <w:bCs/>
      <w:kern w:val="0"/>
      <w:sz w:val="24"/>
    </w:rPr>
  </w:style>
  <w:style w:type="paragraph" w:customStyle="1" w:styleId="406">
    <w:name w:val="xl3189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07">
    <w:name w:val="列出段落1"/>
    <w:basedOn w:val="1"/>
    <w:qFormat/>
    <w:uiPriority w:val="0"/>
    <w:pPr>
      <w:ind w:firstLine="420" w:firstLineChars="200"/>
    </w:pPr>
    <w:rPr>
      <w:szCs w:val="20"/>
    </w:rPr>
  </w:style>
  <w:style w:type="paragraph" w:customStyle="1" w:styleId="408">
    <w:name w:val="xl3204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409">
    <w:name w:val="xl31872"/>
    <w:basedOn w:val="1"/>
    <w:qFormat/>
    <w:uiPriority w:val="0"/>
    <w:pPr>
      <w:widowControl/>
      <w:spacing w:before="100" w:beforeLines="0" w:beforeAutospacing="1" w:after="100" w:afterLines="0" w:afterAutospacing="1"/>
      <w:jc w:val="left"/>
    </w:pPr>
    <w:rPr>
      <w:rFonts w:ascii="Arial" w:hAnsi="Arial" w:cs="Arial"/>
      <w:kern w:val="0"/>
      <w:sz w:val="24"/>
    </w:rPr>
  </w:style>
  <w:style w:type="paragraph" w:customStyle="1" w:styleId="410">
    <w:name w:val="xl3193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11">
    <w:name w:val="xl3199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b/>
      <w:bCs/>
      <w:kern w:val="0"/>
      <w:sz w:val="24"/>
    </w:rPr>
  </w:style>
  <w:style w:type="paragraph" w:customStyle="1" w:styleId="412">
    <w:name w:val="xl3203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413">
    <w:name w:val="_Style 5"/>
    <w:basedOn w:val="18"/>
    <w:qFormat/>
    <w:uiPriority w:val="0"/>
    <w:rPr>
      <w:rFonts w:ascii="Times New Roman" w:hAnsi="Times New Roman" w:eastAsia="宋体" w:cs="Times New Roman"/>
    </w:rPr>
  </w:style>
  <w:style w:type="paragraph" w:customStyle="1" w:styleId="414">
    <w:name w:val="xl3202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15">
    <w:name w:val="xl3202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16">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方正仿宋_GB2312" w:hAnsi="方正仿宋_GB2312" w:eastAsia="方正仿宋_GB2312" w:cs="Cambria"/>
      <w:color w:val="000000"/>
      <w:kern w:val="0"/>
      <w:sz w:val="24"/>
    </w:rPr>
  </w:style>
  <w:style w:type="paragraph" w:customStyle="1" w:styleId="417">
    <w:name w:val="xl3198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418">
    <w:name w:val="xl3193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19">
    <w:name w:val="xl3204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color w:val="FF0000"/>
      <w:kern w:val="0"/>
      <w:sz w:val="24"/>
    </w:rPr>
  </w:style>
  <w:style w:type="paragraph" w:customStyle="1" w:styleId="420">
    <w:name w:val="xl3194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21">
    <w:name w:val="xl31870"/>
    <w:basedOn w:val="1"/>
    <w:qFormat/>
    <w:uiPriority w:val="0"/>
    <w:pPr>
      <w:widowControl/>
      <w:spacing w:before="100" w:beforeLines="0" w:beforeAutospacing="1" w:after="100" w:afterLines="0" w:afterAutospacing="1"/>
      <w:jc w:val="left"/>
    </w:pPr>
    <w:rPr>
      <w:rFonts w:ascii="Arial" w:hAnsi="Arial" w:cs="Arial"/>
      <w:color w:val="FF0000"/>
      <w:kern w:val="0"/>
      <w:sz w:val="24"/>
    </w:rPr>
  </w:style>
  <w:style w:type="paragraph" w:customStyle="1" w:styleId="422">
    <w:name w:val="xl3203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23">
    <w:name w:val="xl3192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424">
    <w:name w:val="font22"/>
    <w:basedOn w:val="1"/>
    <w:qFormat/>
    <w:uiPriority w:val="0"/>
    <w:pPr>
      <w:widowControl/>
      <w:spacing w:before="100" w:beforeLines="0" w:beforeAutospacing="1" w:after="100" w:afterLines="0" w:afterAutospacing="1"/>
      <w:jc w:val="left"/>
    </w:pPr>
    <w:rPr>
      <w:rFonts w:ascii="Arial" w:hAnsi="Arial" w:cs="Arial"/>
      <w:kern w:val="0"/>
      <w:sz w:val="18"/>
      <w:szCs w:val="18"/>
    </w:rPr>
  </w:style>
  <w:style w:type="paragraph" w:customStyle="1" w:styleId="425">
    <w:name w:val="xl3202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26">
    <w:name w:val="正文缩进1"/>
    <w:basedOn w:val="1"/>
    <w:next w:val="24"/>
    <w:qFormat/>
    <w:uiPriority w:val="0"/>
    <w:pPr>
      <w:autoSpaceDE w:val="0"/>
      <w:autoSpaceDN w:val="0"/>
      <w:adjustRightInd w:val="0"/>
      <w:snapToGrid w:val="0"/>
      <w:spacing w:after="120" w:afterLines="0" w:line="360" w:lineRule="auto"/>
      <w:ind w:left="420" w:leftChars="200" w:firstLine="480" w:firstLineChars="200"/>
      <w:jc w:val="left"/>
    </w:pPr>
    <w:rPr>
      <w:kern w:val="0"/>
      <w:sz w:val="24"/>
      <w:szCs w:val="21"/>
    </w:rPr>
  </w:style>
  <w:style w:type="paragraph" w:customStyle="1" w:styleId="427">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428">
    <w:name w:val="xl83"/>
    <w:basedOn w:val="1"/>
    <w:qFormat/>
    <w:uiPriority w:val="0"/>
    <w:pPr>
      <w:widowControl/>
      <w:pBdr>
        <w:left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429">
    <w:name w:val="xl3197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30">
    <w:name w:val="Table Contents"/>
    <w:basedOn w:val="1"/>
    <w:qFormat/>
    <w:uiPriority w:val="0"/>
    <w:pPr>
      <w:suppressAutoHyphens/>
      <w:autoSpaceDE w:val="0"/>
      <w:autoSpaceDN w:val="0"/>
      <w:adjustRightInd w:val="0"/>
      <w:spacing w:after="120" w:afterLines="0"/>
      <w:jc w:val="left"/>
    </w:pPr>
    <w:rPr>
      <w:rFonts w:ascii="Arial Black" w:hAnsi="Arial Black"/>
      <w:kern w:val="1"/>
      <w:sz w:val="20"/>
      <w:szCs w:val="20"/>
    </w:rPr>
  </w:style>
  <w:style w:type="paragraph" w:customStyle="1" w:styleId="431">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方正仿宋_GB2312" w:hAnsi="方正仿宋_GB2312" w:eastAsia="方正仿宋_GB2312" w:cs="Cambria"/>
      <w:color w:val="000000"/>
      <w:kern w:val="0"/>
      <w:sz w:val="24"/>
    </w:rPr>
  </w:style>
  <w:style w:type="paragraph" w:customStyle="1" w:styleId="432">
    <w:name w:val="正文 New New"/>
    <w:qFormat/>
    <w:uiPriority w:val="0"/>
    <w:pPr>
      <w:widowControl w:val="0"/>
      <w:jc w:val="both"/>
    </w:pPr>
    <w:rPr>
      <w:rFonts w:ascii="Tahoma" w:hAnsi="Tahoma" w:eastAsia="方正仿宋_GB2312" w:cs="Tahoma"/>
      <w:kern w:val="2"/>
      <w:sz w:val="21"/>
      <w:szCs w:val="24"/>
      <w:lang w:val="en-US" w:eastAsia="zh-CN" w:bidi="ar-SA"/>
    </w:rPr>
  </w:style>
  <w:style w:type="paragraph" w:customStyle="1" w:styleId="433">
    <w:name w:val="xl3194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34">
    <w:name w:val="Char Char Char Char Char Char Char Char Char Char Char Char Char Char Char Char Char Char Char1"/>
    <w:basedOn w:val="1"/>
    <w:qFormat/>
    <w:uiPriority w:val="0"/>
    <w:rPr>
      <w:rFonts w:ascii="Verdana" w:eastAsia="Verdana"/>
      <w:b/>
      <w:sz w:val="32"/>
      <w:szCs w:val="32"/>
    </w:rPr>
  </w:style>
  <w:style w:type="paragraph" w:customStyle="1" w:styleId="435">
    <w:name w:val="xl3205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36">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方正仿宋_GB2312" w:hAnsi="方正仿宋_GB2312" w:eastAsia="方正仿宋_GB2312" w:cs="Cambria"/>
      <w:color w:val="000000"/>
      <w:kern w:val="0"/>
      <w:sz w:val="24"/>
    </w:rPr>
  </w:style>
  <w:style w:type="paragraph" w:customStyle="1" w:styleId="437">
    <w:name w:val="xl3205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438">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textAlignment w:val="top"/>
    </w:pPr>
    <w:rPr>
      <w:rFonts w:ascii="方正仿宋_GB2312" w:hAnsi="方正仿宋_GB2312" w:eastAsia="方正仿宋_GB2312" w:cs="Cambria"/>
      <w:color w:val="000000"/>
      <w:kern w:val="0"/>
      <w:sz w:val="24"/>
    </w:rPr>
  </w:style>
  <w:style w:type="paragraph" w:customStyle="1" w:styleId="439">
    <w:name w:val="五级条标题"/>
    <w:basedOn w:val="440"/>
    <w:next w:val="1"/>
    <w:qFormat/>
    <w:uiPriority w:val="0"/>
    <w:pPr>
      <w:outlineLvl w:val="6"/>
    </w:pPr>
  </w:style>
  <w:style w:type="paragraph" w:customStyle="1" w:styleId="440">
    <w:name w:val="四级条标题"/>
    <w:basedOn w:val="441"/>
    <w:next w:val="1"/>
    <w:qFormat/>
    <w:uiPriority w:val="0"/>
    <w:pPr>
      <w:numPr>
        <w:ilvl w:val="0"/>
        <w:numId w:val="0"/>
      </w:numPr>
      <w:outlineLvl w:val="5"/>
    </w:pPr>
  </w:style>
  <w:style w:type="paragraph" w:customStyle="1" w:styleId="441">
    <w:name w:val="三级条标题"/>
    <w:basedOn w:val="442"/>
    <w:next w:val="1"/>
    <w:qFormat/>
    <w:uiPriority w:val="0"/>
    <w:pPr>
      <w:numPr>
        <w:ilvl w:val="0"/>
        <w:numId w:val="0"/>
      </w:numPr>
      <w:outlineLvl w:val="4"/>
    </w:pPr>
  </w:style>
  <w:style w:type="paragraph" w:customStyle="1" w:styleId="442">
    <w:name w:val="二级条标题"/>
    <w:basedOn w:val="443"/>
    <w:next w:val="1"/>
    <w:qFormat/>
    <w:uiPriority w:val="0"/>
    <w:pPr>
      <w:outlineLvl w:val="3"/>
    </w:pPr>
  </w:style>
  <w:style w:type="paragraph" w:customStyle="1" w:styleId="443">
    <w:name w:val="一级条标题"/>
    <w:next w:val="1"/>
    <w:qFormat/>
    <w:uiPriority w:val="0"/>
    <w:pPr>
      <w:outlineLvl w:val="2"/>
    </w:pPr>
    <w:rPr>
      <w:rFonts w:ascii="Times New Roman" w:hAnsi="Times New Roman" w:eastAsia="汉仪雅酷黑简" w:cs="Times New Roman"/>
      <w:sz w:val="21"/>
      <w:lang w:val="en-US" w:eastAsia="zh-CN" w:bidi="ar-SA"/>
    </w:rPr>
  </w:style>
  <w:style w:type="paragraph" w:customStyle="1" w:styleId="444">
    <w:name w:val="xl3196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45">
    <w:name w:val="Char Char1 Char Char Char Char Char Char Char Char Char Char Char Char Char Char"/>
    <w:basedOn w:val="1"/>
    <w:qFormat/>
    <w:uiPriority w:val="0"/>
    <w:pPr>
      <w:widowControl/>
      <w:autoSpaceDE w:val="0"/>
      <w:autoSpaceDN w:val="0"/>
      <w:adjustRightInd w:val="0"/>
      <w:spacing w:after="160" w:afterLines="0" w:line="240" w:lineRule="exact"/>
      <w:jc w:val="left"/>
    </w:pPr>
    <w:rPr>
      <w:kern w:val="0"/>
      <w:sz w:val="20"/>
      <w:szCs w:val="20"/>
    </w:rPr>
  </w:style>
  <w:style w:type="paragraph" w:customStyle="1" w:styleId="446">
    <w:name w:val="表格文字"/>
    <w:basedOn w:val="1"/>
    <w:next w:val="22"/>
    <w:qFormat/>
    <w:uiPriority w:val="0"/>
    <w:pPr>
      <w:adjustRightInd w:val="0"/>
      <w:spacing w:line="420" w:lineRule="atLeast"/>
      <w:jc w:val="left"/>
      <w:textAlignment w:val="baseline"/>
    </w:pPr>
    <w:rPr>
      <w:rFonts w:ascii="Times New Roman" w:hAnsi="Times New Roman" w:eastAsia="宋体" w:cs="Times New Roman"/>
      <w:kern w:val="0"/>
      <w:szCs w:val="24"/>
    </w:rPr>
  </w:style>
  <w:style w:type="paragraph" w:customStyle="1" w:styleId="447">
    <w:name w:val="Mao 标题2"/>
    <w:basedOn w:val="1"/>
    <w:qFormat/>
    <w:uiPriority w:val="0"/>
    <w:pPr>
      <w:keepNext/>
      <w:keepLines/>
      <w:numPr>
        <w:ilvl w:val="1"/>
        <w:numId w:val="1"/>
      </w:numPr>
      <w:tabs>
        <w:tab w:val="left" w:pos="567"/>
        <w:tab w:val="left" w:pos="840"/>
        <w:tab w:val="clear" w:pos="1440"/>
      </w:tabs>
      <w:spacing w:before="260" w:beforeLines="0" w:after="260" w:afterLines="0" w:line="360" w:lineRule="auto"/>
      <w:ind w:left="840" w:hanging="420"/>
      <w:outlineLvl w:val="1"/>
    </w:pPr>
    <w:rPr>
      <w:rFonts w:ascii="Times New Roman" w:hAnsi="Times New Roman" w:cs="Times New Roman"/>
      <w:b/>
      <w:bCs/>
      <w:sz w:val="30"/>
      <w:szCs w:val="28"/>
    </w:rPr>
  </w:style>
  <w:style w:type="paragraph" w:customStyle="1" w:styleId="44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Cambria" w:hAnsi="Cambria" w:cs="Cambria"/>
      <w:kern w:val="0"/>
      <w:sz w:val="24"/>
    </w:rPr>
  </w:style>
  <w:style w:type="paragraph" w:customStyle="1" w:styleId="449">
    <w:name w:val="xl3188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50">
    <w:name w:val="默认段落字体 Para Char Char Char Char Char Char Char Char Char Char"/>
    <w:basedOn w:val="1"/>
    <w:qFormat/>
    <w:uiPriority w:val="0"/>
    <w:pPr>
      <w:widowControl/>
      <w:spacing w:after="200" w:afterLines="0"/>
      <w:jc w:val="left"/>
    </w:pPr>
    <w:rPr>
      <w:rFonts w:ascii="Courier New" w:hAnsi="Courier New" w:eastAsia="方正仿宋_GB2312" w:cs="Tahoma"/>
      <w:kern w:val="0"/>
      <w:sz w:val="22"/>
      <w:szCs w:val="20"/>
      <w:lang w:eastAsia="en-US" w:bidi="en-US"/>
    </w:rPr>
  </w:style>
  <w:style w:type="paragraph" w:customStyle="1" w:styleId="451">
    <w:name w:val="xl3197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452">
    <w:name w:val="Body text|3"/>
    <w:basedOn w:val="1"/>
    <w:qFormat/>
    <w:uiPriority w:val="0"/>
    <w:pPr>
      <w:widowControl w:val="0"/>
      <w:shd w:val="clear" w:color="auto" w:fill="FFFFFF"/>
      <w:spacing w:before="500" w:beforeLines="0" w:after="2360" w:afterLines="0" w:line="280" w:lineRule="exact"/>
    </w:pPr>
    <w:rPr>
      <w:rFonts w:ascii="PMingLiU-ExtB" w:hAnsi="PMingLiU-ExtB" w:eastAsia="PMingLiU-ExtB" w:cs="PMingLiU-ExtB"/>
      <w:b/>
      <w:bCs/>
      <w:spacing w:val="20"/>
      <w:sz w:val="28"/>
      <w:szCs w:val="28"/>
      <w:u w:val="none"/>
    </w:rPr>
  </w:style>
  <w:style w:type="paragraph" w:customStyle="1" w:styleId="453">
    <w:name w:val="样式 标题 3 + 黑体 小四 非加粗"/>
    <w:basedOn w:val="6"/>
    <w:qFormat/>
    <w:uiPriority w:val="0"/>
    <w:rPr>
      <w:rFonts w:ascii="汉仪雅酷黑简" w:hAnsi="汉仪雅酷黑简" w:eastAsia="汉仪雅酷黑简"/>
      <w:b w:val="0"/>
      <w:bCs w:val="0"/>
      <w:kern w:val="0"/>
      <w:sz w:val="24"/>
    </w:rPr>
  </w:style>
  <w:style w:type="paragraph" w:customStyle="1" w:styleId="454">
    <w:name w:val="xl3192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55">
    <w:name w:val="features1"/>
    <w:basedOn w:val="1"/>
    <w:qFormat/>
    <w:uiPriority w:val="0"/>
    <w:pPr>
      <w:widowControl/>
      <w:spacing w:before="100" w:beforeLines="0" w:beforeAutospacing="1" w:after="100" w:afterLines="0" w:afterAutospacing="1"/>
      <w:jc w:val="left"/>
    </w:pPr>
    <w:rPr>
      <w:rFonts w:ascii="Cambria" w:hAnsi="Cambria" w:cs="Cambria"/>
      <w:b/>
      <w:bCs/>
      <w:kern w:val="0"/>
      <w:sz w:val="18"/>
      <w:szCs w:val="18"/>
    </w:rPr>
  </w:style>
  <w:style w:type="paragraph" w:customStyle="1" w:styleId="456">
    <w:name w:val="排列"/>
    <w:basedOn w:val="1"/>
    <w:qFormat/>
    <w:uiPriority w:val="0"/>
    <w:pPr>
      <w:widowControl/>
      <w:autoSpaceDE w:val="0"/>
      <w:autoSpaceDN w:val="0"/>
      <w:adjustRightInd w:val="0"/>
      <w:spacing w:line="360" w:lineRule="auto"/>
      <w:jc w:val="left"/>
    </w:pPr>
    <w:rPr>
      <w:rFonts w:ascii="Cambria" w:hAnsi="Cambria"/>
      <w:kern w:val="0"/>
      <w:sz w:val="20"/>
      <w:szCs w:val="20"/>
      <w:lang w:val="zh-CN"/>
    </w:rPr>
  </w:style>
  <w:style w:type="paragraph" w:customStyle="1" w:styleId="457">
    <w:name w:val="标准小四"/>
    <w:basedOn w:val="1"/>
    <w:qFormat/>
    <w:uiPriority w:val="0"/>
    <w:pPr>
      <w:autoSpaceDE w:val="0"/>
      <w:autoSpaceDN w:val="0"/>
      <w:adjustRightInd w:val="0"/>
      <w:spacing w:line="360" w:lineRule="auto"/>
      <w:ind w:firstLine="480" w:firstLineChars="200"/>
      <w:jc w:val="left"/>
    </w:pPr>
    <w:rPr>
      <w:rFonts w:ascii="Courier New" w:hAnsi="Courier New"/>
      <w:kern w:val="0"/>
      <w:sz w:val="24"/>
      <w:szCs w:val="21"/>
    </w:rPr>
  </w:style>
  <w:style w:type="paragraph" w:customStyle="1" w:styleId="458">
    <w:name w:val="彩色列表 - 强调文字颜色 11"/>
    <w:basedOn w:val="1"/>
    <w:qFormat/>
    <w:uiPriority w:val="0"/>
    <w:pPr>
      <w:ind w:firstLine="420" w:firstLineChars="200"/>
    </w:pPr>
    <w:rPr>
      <w:sz w:val="21"/>
    </w:rPr>
  </w:style>
  <w:style w:type="paragraph" w:customStyle="1" w:styleId="459">
    <w:name w:val="xl3190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60">
    <w:name w:val="xl31962"/>
    <w:basedOn w:val="1"/>
    <w:qFormat/>
    <w:uiPriority w:val="0"/>
    <w:pPr>
      <w:widowControl/>
      <w:spacing w:before="100" w:beforeLines="0" w:beforeAutospacing="1" w:after="100" w:afterLines="0" w:afterAutospacing="1"/>
      <w:jc w:val="center"/>
    </w:pPr>
    <w:rPr>
      <w:rFonts w:ascii="宋体" w:hAnsi="宋体" w:cs="宋体"/>
      <w:b/>
      <w:bCs/>
      <w:kern w:val="0"/>
      <w:sz w:val="28"/>
      <w:szCs w:val="28"/>
    </w:rPr>
  </w:style>
  <w:style w:type="paragraph" w:customStyle="1" w:styleId="461">
    <w:name w:val="Pa0"/>
    <w:basedOn w:val="1"/>
    <w:next w:val="1"/>
    <w:qFormat/>
    <w:uiPriority w:val="0"/>
    <w:pPr>
      <w:autoSpaceDE w:val="0"/>
      <w:autoSpaceDN w:val="0"/>
      <w:adjustRightInd w:val="0"/>
      <w:spacing w:line="241" w:lineRule="atLeast"/>
      <w:jc w:val="left"/>
    </w:pPr>
    <w:rPr>
      <w:rFonts w:ascii="Myanmar Text" w:hAnsi="Myanmar Text" w:cs="Times New Roman"/>
      <w:kern w:val="0"/>
      <w:sz w:val="24"/>
    </w:rPr>
  </w:style>
  <w:style w:type="paragraph" w:customStyle="1" w:styleId="462">
    <w:name w:val="xl3190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463">
    <w:name w:val="xl3200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464">
    <w:name w:val="样式 样式 正文文本缩进 + 仿宋_GB2312 小四 首行缩进:  0 厘米 行距: 1.5 倍行距 + (中文) 仿宋_GB... Char Char"/>
    <w:basedOn w:val="1"/>
    <w:qFormat/>
    <w:uiPriority w:val="0"/>
    <w:pPr>
      <w:autoSpaceDE w:val="0"/>
      <w:autoSpaceDN w:val="0"/>
      <w:adjustRightInd w:val="0"/>
      <w:spacing w:line="360" w:lineRule="auto"/>
      <w:ind w:firstLine="480" w:firstLineChars="200"/>
      <w:jc w:val="left"/>
    </w:pPr>
    <w:rPr>
      <w:rFonts w:ascii="Verdana" w:eastAsia="方正仿宋_GB2312"/>
      <w:kern w:val="0"/>
      <w:sz w:val="24"/>
      <w:szCs w:val="20"/>
    </w:rPr>
  </w:style>
  <w:style w:type="paragraph" w:customStyle="1" w:styleId="465">
    <w:name w:val="xl3199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b/>
      <w:bCs/>
      <w:kern w:val="0"/>
      <w:sz w:val="24"/>
    </w:rPr>
  </w:style>
  <w:style w:type="paragraph" w:customStyle="1" w:styleId="466">
    <w:name w:val="xl3199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467">
    <w:name w:val="xl76"/>
    <w:basedOn w:val="1"/>
    <w:qFormat/>
    <w:uiPriority w:val="0"/>
    <w:pPr>
      <w:widowControl/>
      <w:pBdr>
        <w:top w:val="single" w:color="auto" w:sz="4" w:space="0"/>
        <w:bottom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468">
    <w:name w:val="xl3199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469">
    <w:name w:val="WW-正文文字缩进 2"/>
    <w:basedOn w:val="1"/>
    <w:qFormat/>
    <w:uiPriority w:val="0"/>
    <w:pPr>
      <w:suppressAutoHyphens/>
      <w:autoSpaceDE w:val="0"/>
      <w:autoSpaceDN w:val="0"/>
      <w:adjustRightInd w:val="0"/>
      <w:ind w:firstLine="420"/>
      <w:jc w:val="left"/>
    </w:pPr>
    <w:rPr>
      <w:kern w:val="1"/>
      <w:sz w:val="20"/>
      <w:szCs w:val="20"/>
    </w:rPr>
  </w:style>
  <w:style w:type="paragraph" w:customStyle="1" w:styleId="470">
    <w:name w:val="xl3199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71">
    <w:name w:val="xl3189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72">
    <w:name w:val="xl3187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b/>
      <w:bCs/>
      <w:kern w:val="0"/>
      <w:sz w:val="24"/>
    </w:rPr>
  </w:style>
  <w:style w:type="paragraph" w:customStyle="1" w:styleId="473">
    <w:name w:val="xl3201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74">
    <w:name w:val="xl3199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475">
    <w:name w:val="xl3190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76">
    <w:name w:val="Table Heading"/>
    <w:qFormat/>
    <w:uiPriority w:val="0"/>
    <w:pPr>
      <w:keepNext/>
      <w:snapToGrid w:val="0"/>
      <w:spacing w:before="80" w:after="80"/>
      <w:jc w:val="center"/>
    </w:pPr>
    <w:rPr>
      <w:rFonts w:ascii="Segoe Print" w:hAnsi="Segoe Print" w:eastAsia="汉仪雅酷黑简" w:cs="Courier New"/>
      <w:kern w:val="2"/>
      <w:sz w:val="18"/>
      <w:szCs w:val="18"/>
      <w:lang w:val="en-US" w:eastAsia="zh-CN" w:bidi="ar-SA"/>
    </w:rPr>
  </w:style>
  <w:style w:type="paragraph" w:customStyle="1" w:styleId="477">
    <w:name w:val="xl3193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78">
    <w:name w:val="xl3188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79">
    <w:name w:val="Default"/>
    <w:next w:val="38"/>
    <w:qFormat/>
    <w:uiPriority w:val="0"/>
    <w:pPr>
      <w:widowControl w:val="0"/>
      <w:autoSpaceDE w:val="0"/>
      <w:autoSpaceDN w:val="0"/>
      <w:adjustRightInd w:val="0"/>
    </w:pPr>
    <w:rPr>
      <w:rFonts w:ascii="Cambria" w:hAnsi="Times New Roman" w:eastAsia="宋体" w:cs="Cambria"/>
      <w:color w:val="000000"/>
      <w:sz w:val="24"/>
      <w:szCs w:val="24"/>
      <w:lang w:val="en-US" w:eastAsia="zh-CN" w:bidi="ar-SA"/>
    </w:rPr>
  </w:style>
  <w:style w:type="paragraph" w:customStyle="1" w:styleId="480">
    <w:name w:val="样式 标题 1"/>
    <w:basedOn w:val="4"/>
    <w:next w:val="1"/>
    <w:qFormat/>
    <w:uiPriority w:val="0"/>
    <w:pPr>
      <w:keepNext w:val="0"/>
      <w:pageBreakBefore/>
      <w:tabs>
        <w:tab w:val="left" w:pos="584"/>
      </w:tabs>
      <w:adjustRightInd w:val="0"/>
      <w:snapToGrid w:val="0"/>
      <w:spacing w:before="312" w:beforeLines="100" w:after="120" w:afterLines="0" w:line="480" w:lineRule="exact"/>
      <w:ind w:left="360"/>
    </w:pPr>
    <w:rPr>
      <w:rFonts w:ascii="Verdana" w:hAnsi="方正仿宋_GB2312" w:eastAsia="Verdana" w:cs="方正仿宋_GB2312"/>
      <w:color w:val="000000"/>
      <w:sz w:val="36"/>
      <w:szCs w:val="36"/>
    </w:rPr>
  </w:style>
  <w:style w:type="paragraph" w:customStyle="1" w:styleId="481">
    <w:name w:val="xl3188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482">
    <w:name w:val="xl3191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83">
    <w:name w:val="xl3202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484">
    <w:name w:val="xl3188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b/>
      <w:bCs/>
      <w:kern w:val="0"/>
      <w:sz w:val="24"/>
    </w:rPr>
  </w:style>
  <w:style w:type="paragraph" w:customStyle="1" w:styleId="485">
    <w:name w:val="Heading #2|1"/>
    <w:basedOn w:val="1"/>
    <w:qFormat/>
    <w:uiPriority w:val="0"/>
    <w:pPr>
      <w:widowControl w:val="0"/>
      <w:shd w:val="clear" w:color="auto" w:fill="FFFFFF"/>
      <w:spacing w:line="280" w:lineRule="exact"/>
      <w:outlineLvl w:val="1"/>
    </w:pPr>
    <w:rPr>
      <w:rFonts w:ascii="PMingLiU-ExtB" w:hAnsi="PMingLiU-ExtB" w:eastAsia="PMingLiU-ExtB" w:cs="PMingLiU-ExtB"/>
      <w:b/>
      <w:bCs/>
      <w:spacing w:val="20"/>
      <w:sz w:val="28"/>
      <w:szCs w:val="28"/>
      <w:u w:val="none"/>
    </w:rPr>
  </w:style>
  <w:style w:type="paragraph" w:customStyle="1" w:styleId="486">
    <w:name w:val="xl3202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87">
    <w:name w:val="xl3201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488">
    <w:name w:val="font0"/>
    <w:basedOn w:val="1"/>
    <w:qFormat/>
    <w:uiPriority w:val="0"/>
    <w:pPr>
      <w:widowControl/>
      <w:spacing w:before="100" w:beforeLines="0" w:beforeAutospacing="1" w:after="100" w:afterLines="0" w:afterAutospacing="1"/>
      <w:jc w:val="left"/>
    </w:pPr>
    <w:rPr>
      <w:rFonts w:ascii="宋体" w:hAnsi="宋体" w:cs="宋体"/>
      <w:color w:val="000000"/>
      <w:kern w:val="0"/>
      <w:sz w:val="22"/>
      <w:szCs w:val="22"/>
    </w:rPr>
  </w:style>
  <w:style w:type="paragraph" w:customStyle="1" w:styleId="489">
    <w:name w:val="xl3193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490">
    <w:name w:val="xl3200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i/>
      <w:iCs/>
      <w:kern w:val="0"/>
      <w:sz w:val="24"/>
    </w:rPr>
  </w:style>
  <w:style w:type="paragraph" w:customStyle="1" w:styleId="491">
    <w:name w:val="Char Char Char Char Char Char Char Char Char Char Char Char Char Char Char Char Char Char Char"/>
    <w:basedOn w:val="1"/>
    <w:qFormat/>
    <w:uiPriority w:val="0"/>
    <w:rPr>
      <w:rFonts w:ascii="Verdana" w:eastAsia="Verdana"/>
      <w:b/>
      <w:sz w:val="32"/>
      <w:szCs w:val="32"/>
    </w:rPr>
  </w:style>
  <w:style w:type="paragraph" w:customStyle="1" w:styleId="492">
    <w:name w:val="xl3203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493">
    <w:name w:val="font10"/>
    <w:basedOn w:val="1"/>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494">
    <w:name w:val="xl32000"/>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495">
    <w:name w:val="样式 标题 1Level 1Level 11h1II+IHeading1H1-Heading 1Header 1..."/>
    <w:basedOn w:val="4"/>
    <w:qFormat/>
    <w:uiPriority w:val="0"/>
    <w:pPr>
      <w:keepLines/>
      <w:pageBreakBefore/>
      <w:spacing w:before="100" w:beforeLines="0" w:after="100" w:afterLines="0" w:line="360" w:lineRule="auto"/>
      <w:ind w:left="1680" w:hanging="420"/>
      <w:jc w:val="left"/>
    </w:pPr>
    <w:rPr>
      <w:rFonts w:ascii="Courier New" w:hAnsi="Courier New" w:eastAsia="汉仪雅酷黑简" w:cs="Cambria"/>
      <w:kern w:val="44"/>
      <w:sz w:val="44"/>
      <w:szCs w:val="20"/>
    </w:rPr>
  </w:style>
  <w:style w:type="paragraph" w:customStyle="1" w:styleId="496">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Cambria" w:hAnsi="Cambria" w:cs="Cambria"/>
      <w:kern w:val="0"/>
      <w:sz w:val="24"/>
    </w:rPr>
  </w:style>
  <w:style w:type="paragraph" w:customStyle="1" w:styleId="497">
    <w:name w:val="标书正文带编号"/>
    <w:basedOn w:val="1"/>
    <w:qFormat/>
    <w:uiPriority w:val="0"/>
    <w:pPr>
      <w:tabs>
        <w:tab w:val="left" w:pos="397"/>
      </w:tabs>
      <w:autoSpaceDE w:val="0"/>
      <w:autoSpaceDN w:val="0"/>
      <w:adjustRightInd w:val="0"/>
      <w:ind w:firstLine="397"/>
      <w:jc w:val="left"/>
    </w:pPr>
    <w:rPr>
      <w:rFonts w:cs="Cambria"/>
      <w:kern w:val="0"/>
      <w:sz w:val="20"/>
      <w:szCs w:val="21"/>
    </w:rPr>
  </w:style>
  <w:style w:type="paragraph" w:customStyle="1" w:styleId="498">
    <w:name w:val="font12"/>
    <w:basedOn w:val="1"/>
    <w:qFormat/>
    <w:uiPriority w:val="0"/>
    <w:pPr>
      <w:widowControl/>
      <w:spacing w:before="100" w:beforeLines="0" w:beforeAutospacing="1" w:after="100" w:afterLines="0" w:afterAutospacing="1"/>
      <w:jc w:val="left"/>
    </w:pPr>
    <w:rPr>
      <w:rFonts w:ascii="宋体" w:hAnsi="宋体" w:cs="宋体"/>
      <w:kern w:val="0"/>
      <w:sz w:val="18"/>
      <w:szCs w:val="18"/>
    </w:rPr>
  </w:style>
  <w:style w:type="paragraph" w:customStyle="1" w:styleId="499">
    <w:name w:val="font11"/>
    <w:basedOn w:val="1"/>
    <w:qFormat/>
    <w:uiPriority w:val="0"/>
    <w:pPr>
      <w:widowControl/>
      <w:spacing w:before="100" w:beforeLines="0" w:beforeAutospacing="1" w:after="100" w:afterLines="0" w:afterAutospacing="1"/>
      <w:jc w:val="left"/>
    </w:pPr>
    <w:rPr>
      <w:rFonts w:ascii="Arial" w:hAnsi="Arial" w:cs="Arial"/>
      <w:color w:val="000000"/>
      <w:kern w:val="0"/>
      <w:sz w:val="24"/>
    </w:rPr>
  </w:style>
  <w:style w:type="paragraph" w:customStyle="1" w:styleId="500">
    <w:name w:val="xl3194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501">
    <w:name w:val="xl3199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color w:val="FF0000"/>
      <w:kern w:val="0"/>
      <w:sz w:val="24"/>
    </w:rPr>
  </w:style>
  <w:style w:type="paragraph" w:customStyle="1" w:styleId="502">
    <w:name w:val="缩进正文"/>
    <w:basedOn w:val="1"/>
    <w:qFormat/>
    <w:uiPriority w:val="0"/>
    <w:pPr>
      <w:wordWrap w:val="0"/>
      <w:adjustRightInd w:val="0"/>
      <w:spacing w:line="360" w:lineRule="auto"/>
      <w:ind w:firstLine="200" w:firstLineChars="200"/>
      <w:jc w:val="left"/>
    </w:pPr>
    <w:rPr>
      <w:kern w:val="0"/>
      <w:sz w:val="24"/>
    </w:rPr>
  </w:style>
  <w:style w:type="paragraph" w:customStyle="1" w:styleId="503">
    <w:name w:val="Test2"/>
    <w:basedOn w:val="5"/>
    <w:qFormat/>
    <w:uiPriority w:val="0"/>
    <w:pPr>
      <w:keepNext w:val="0"/>
      <w:keepLines w:val="0"/>
      <w:widowControl/>
      <w:tabs>
        <w:tab w:val="left" w:pos="774"/>
      </w:tabs>
      <w:autoSpaceDE w:val="0"/>
      <w:autoSpaceDN w:val="0"/>
      <w:adjustRightInd w:val="0"/>
      <w:snapToGrid w:val="0"/>
      <w:spacing w:before="360" w:beforeLines="0" w:after="360" w:afterLines="0" w:line="240" w:lineRule="atLeast"/>
      <w:ind w:left="774" w:hanging="576"/>
      <w:jc w:val="left"/>
    </w:pPr>
    <w:rPr>
      <w:rFonts w:ascii="Cambria" w:hAnsi="Courier New"/>
      <w:b w:val="0"/>
      <w:bCs w:val="0"/>
      <w:snapToGrid w:val="0"/>
      <w:kern w:val="0"/>
      <w:sz w:val="28"/>
    </w:rPr>
  </w:style>
  <w:style w:type="paragraph" w:customStyle="1" w:styleId="504">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Times New Roman" w:eastAsia="Arial Black" w:cs="Arial Black"/>
      <w:color w:val="000000"/>
      <w:kern w:val="2"/>
      <w:sz w:val="21"/>
      <w:szCs w:val="21"/>
      <w:lang w:val="en-US" w:eastAsia="zh-CN" w:bidi="ar-SA"/>
    </w:rPr>
  </w:style>
  <w:style w:type="paragraph" w:customStyle="1" w:styleId="505">
    <w:name w:val="font6"/>
    <w:basedOn w:val="1"/>
    <w:qFormat/>
    <w:uiPriority w:val="0"/>
    <w:pPr>
      <w:widowControl/>
      <w:spacing w:before="100" w:beforeLines="0" w:beforeAutospacing="1" w:after="100" w:afterLines="0" w:afterAutospacing="1"/>
      <w:jc w:val="left"/>
    </w:pPr>
    <w:rPr>
      <w:rFonts w:ascii="Cambria" w:hAnsi="Cambria" w:cs="Cambria"/>
      <w:kern w:val="0"/>
      <w:sz w:val="18"/>
      <w:szCs w:val="18"/>
    </w:rPr>
  </w:style>
  <w:style w:type="paragraph" w:customStyle="1" w:styleId="506">
    <w:name w:val="xl3190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507">
    <w:name w:val="xl3191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508">
    <w:name w:val="xl3189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09">
    <w:name w:val="xl3200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510">
    <w:name w:val="xl3204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11">
    <w:name w:val="_Style 510"/>
    <w:basedOn w:val="4"/>
    <w:next w:val="1"/>
    <w:qFormat/>
    <w:uiPriority w:val="0"/>
    <w:pPr>
      <w:keepLines/>
      <w:widowControl/>
      <w:spacing w:before="480" w:beforeLines="0" w:line="276" w:lineRule="auto"/>
      <w:jc w:val="left"/>
      <w:outlineLvl w:val="9"/>
    </w:pPr>
    <w:rPr>
      <w:rFonts w:ascii="锦绣宋体" w:hAnsi="锦绣宋体" w:eastAsia="Cambria"/>
      <w:color w:val="365F91"/>
      <w:kern w:val="0"/>
      <w:sz w:val="28"/>
      <w:szCs w:val="28"/>
    </w:rPr>
  </w:style>
  <w:style w:type="paragraph" w:customStyle="1" w:styleId="512">
    <w:name w:val="1 Char"/>
    <w:basedOn w:val="15"/>
    <w:qFormat/>
    <w:uiPriority w:val="0"/>
    <w:pPr>
      <w:adjustRightInd/>
      <w:spacing w:line="360" w:lineRule="auto"/>
      <w:ind w:firstLine="200" w:firstLineChars="200"/>
      <w:textAlignment w:val="auto"/>
    </w:pPr>
    <w:rPr>
      <w:kern w:val="2"/>
    </w:rPr>
  </w:style>
  <w:style w:type="paragraph" w:customStyle="1" w:styleId="513">
    <w:name w:val="xl3194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14">
    <w:name w:val="默认段落字体 Para Char Char Char Char Char Char Char"/>
    <w:basedOn w:val="1"/>
    <w:qFormat/>
    <w:uiPriority w:val="0"/>
    <w:rPr>
      <w:rFonts w:eastAsia="Verdana"/>
      <w:sz w:val="28"/>
    </w:rPr>
  </w:style>
  <w:style w:type="paragraph" w:customStyle="1" w:styleId="515">
    <w:name w:val="xl3193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16">
    <w:name w:val="xl6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Lines="0" w:beforeAutospacing="1" w:after="100" w:afterLines="0" w:afterAutospacing="1"/>
      <w:jc w:val="center"/>
    </w:pPr>
    <w:rPr>
      <w:rFonts w:ascii="Cambria" w:hAnsi="Cambria" w:cs="Cambria"/>
      <w:b/>
      <w:bCs/>
      <w:color w:val="000000"/>
      <w:kern w:val="0"/>
      <w:sz w:val="24"/>
    </w:rPr>
  </w:style>
  <w:style w:type="paragraph" w:customStyle="1" w:styleId="517">
    <w:name w:val="font26"/>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518">
    <w:name w:val="xl3189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19">
    <w:name w:val="xl3192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520">
    <w:name w:val="xl3195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b/>
      <w:bCs/>
      <w:kern w:val="0"/>
      <w:sz w:val="24"/>
    </w:rPr>
  </w:style>
  <w:style w:type="paragraph" w:customStyle="1" w:styleId="521">
    <w:name w:val="font16"/>
    <w:basedOn w:val="1"/>
    <w:qFormat/>
    <w:uiPriority w:val="0"/>
    <w:pPr>
      <w:widowControl/>
      <w:spacing w:before="100" w:beforeLines="0" w:beforeAutospacing="1" w:after="100" w:afterLines="0" w:afterAutospacing="1"/>
      <w:jc w:val="left"/>
    </w:pPr>
    <w:rPr>
      <w:rFonts w:ascii="Courier New" w:hAnsi="Courier New" w:cs="Courier New"/>
      <w:kern w:val="0"/>
      <w:sz w:val="12"/>
      <w:szCs w:val="12"/>
    </w:rPr>
  </w:style>
  <w:style w:type="paragraph" w:customStyle="1" w:styleId="522">
    <w:name w:val="xl3199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23">
    <w:name w:val="xl3191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Arial" w:hAnsi="Arial" w:cs="Arial"/>
      <w:kern w:val="0"/>
      <w:sz w:val="24"/>
    </w:rPr>
  </w:style>
  <w:style w:type="paragraph" w:customStyle="1" w:styleId="524">
    <w:name w:val="正文2"/>
    <w:basedOn w:val="1"/>
    <w:qFormat/>
    <w:uiPriority w:val="0"/>
    <w:pPr>
      <w:autoSpaceDE w:val="0"/>
      <w:autoSpaceDN w:val="0"/>
      <w:adjustRightInd w:val="0"/>
      <w:spacing w:before="156" w:beforeLines="0" w:line="360" w:lineRule="auto"/>
      <w:ind w:firstLine="510" w:firstLineChars="200"/>
      <w:jc w:val="left"/>
    </w:pPr>
    <w:rPr>
      <w:kern w:val="0"/>
      <w:sz w:val="24"/>
      <w:szCs w:val="20"/>
    </w:rPr>
  </w:style>
  <w:style w:type="paragraph" w:customStyle="1" w:styleId="525">
    <w:name w:val="xl3195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Arial" w:hAnsi="Arial" w:cs="Arial"/>
      <w:kern w:val="0"/>
      <w:sz w:val="24"/>
    </w:rPr>
  </w:style>
  <w:style w:type="paragraph" w:customStyle="1" w:styleId="526">
    <w:name w:val="xl3192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27">
    <w:name w:val="xl78"/>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jc w:val="left"/>
    </w:pPr>
    <w:rPr>
      <w:rFonts w:ascii="方正仿宋_GB2312" w:hAnsi="方正仿宋_GB2312" w:eastAsia="方正仿宋_GB2312" w:cs="Cambria"/>
      <w:b/>
      <w:bCs/>
      <w:color w:val="FF0000"/>
      <w:kern w:val="0"/>
      <w:sz w:val="24"/>
    </w:rPr>
  </w:style>
  <w:style w:type="paragraph" w:customStyle="1" w:styleId="528">
    <w:name w:val="默认段落字体 Para Char"/>
    <w:basedOn w:val="1"/>
    <w:qFormat/>
    <w:uiPriority w:val="0"/>
    <w:pPr>
      <w:adjustRightInd w:val="0"/>
      <w:spacing w:line="360" w:lineRule="auto"/>
    </w:pPr>
    <w:rPr>
      <w:rFonts w:ascii="Tahoma" w:hAnsi="Tahoma" w:eastAsia="方正仿宋_GB2312" w:cs="Tahoma"/>
      <w:kern w:val="0"/>
      <w:sz w:val="24"/>
      <w:szCs w:val="20"/>
    </w:rPr>
  </w:style>
  <w:style w:type="paragraph" w:customStyle="1" w:styleId="529">
    <w:name w:val="xl3203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530">
    <w:name w:val="xl31866"/>
    <w:basedOn w:val="1"/>
    <w:qFormat/>
    <w:uiPriority w:val="0"/>
    <w:pPr>
      <w:widowControl/>
      <w:spacing w:before="100" w:beforeLines="0" w:beforeAutospacing="1" w:after="100" w:afterLines="0" w:afterAutospacing="1"/>
      <w:jc w:val="center"/>
    </w:pPr>
    <w:rPr>
      <w:rFonts w:ascii="Arial" w:hAnsi="Arial" w:cs="Arial"/>
      <w:kern w:val="0"/>
      <w:sz w:val="24"/>
    </w:rPr>
  </w:style>
  <w:style w:type="paragraph" w:customStyle="1" w:styleId="531">
    <w:name w:val="xl3188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32">
    <w:name w:val="xl3198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33">
    <w:name w:val="xl3195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34">
    <w:name w:val="font15"/>
    <w:basedOn w:val="1"/>
    <w:qFormat/>
    <w:uiPriority w:val="0"/>
    <w:pPr>
      <w:widowControl/>
      <w:spacing w:before="100" w:beforeLines="0" w:beforeAutospacing="1" w:after="100" w:afterLines="0" w:afterAutospacing="1"/>
      <w:jc w:val="left"/>
    </w:pPr>
    <w:rPr>
      <w:rFonts w:ascii="宋体" w:hAnsi="宋体" w:cs="宋体"/>
      <w:b/>
      <w:bCs/>
      <w:color w:val="000000"/>
      <w:kern w:val="0"/>
      <w:sz w:val="24"/>
    </w:rPr>
  </w:style>
  <w:style w:type="paragraph" w:customStyle="1" w:styleId="535">
    <w:name w:val="文档正文"/>
    <w:basedOn w:val="1"/>
    <w:qFormat/>
    <w:uiPriority w:val="0"/>
    <w:pPr>
      <w:adjustRightInd w:val="0"/>
      <w:spacing w:line="300" w:lineRule="auto"/>
      <w:ind w:firstLine="567"/>
      <w:textAlignment w:val="baseline"/>
    </w:pPr>
    <w:rPr>
      <w:kern w:val="0"/>
      <w:sz w:val="24"/>
      <w:szCs w:val="20"/>
    </w:rPr>
  </w:style>
  <w:style w:type="paragraph" w:customStyle="1" w:styleId="536">
    <w:name w:val="xl3192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color w:val="000000"/>
      <w:kern w:val="0"/>
      <w:sz w:val="24"/>
    </w:rPr>
  </w:style>
  <w:style w:type="paragraph" w:customStyle="1" w:styleId="537">
    <w:name w:val="xl3201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38">
    <w:name w:val="xl3196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i/>
      <w:iCs/>
      <w:kern w:val="0"/>
      <w:sz w:val="24"/>
    </w:rPr>
  </w:style>
  <w:style w:type="paragraph" w:customStyle="1" w:styleId="539">
    <w:name w:val="xl3203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40">
    <w:name w:val="首行缩进正文"/>
    <w:qFormat/>
    <w:uiPriority w:val="0"/>
    <w:pPr>
      <w:widowControl w:val="0"/>
      <w:ind w:firstLine="720"/>
      <w:jc w:val="both"/>
    </w:pPr>
    <w:rPr>
      <w:rFonts w:ascii="Calibri" w:hAnsi="Calibri" w:eastAsia="宋体" w:cs="Times New Roman"/>
      <w:kern w:val="2"/>
      <w:sz w:val="24"/>
      <w:szCs w:val="24"/>
      <w:lang w:val="zh-CN" w:eastAsia="zh-CN" w:bidi="ar-SA"/>
    </w:rPr>
  </w:style>
  <w:style w:type="paragraph" w:customStyle="1" w:styleId="541">
    <w:name w:val="正文样式 首行缩进:  0.74 厘米"/>
    <w:basedOn w:val="1"/>
    <w:qFormat/>
    <w:uiPriority w:val="0"/>
    <w:pPr>
      <w:autoSpaceDE w:val="0"/>
      <w:autoSpaceDN w:val="0"/>
      <w:adjustRightInd w:val="0"/>
      <w:spacing w:before="156" w:beforeLines="50" w:line="360" w:lineRule="auto"/>
      <w:ind w:firstLine="420"/>
      <w:jc w:val="left"/>
    </w:pPr>
    <w:rPr>
      <w:rFonts w:cs="Cambria"/>
      <w:kern w:val="0"/>
      <w:sz w:val="24"/>
      <w:szCs w:val="20"/>
    </w:rPr>
  </w:style>
  <w:style w:type="paragraph" w:customStyle="1" w:styleId="542">
    <w:name w:val="font8"/>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543">
    <w:name w:val="xl3192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b/>
      <w:bCs/>
      <w:kern w:val="0"/>
      <w:sz w:val="24"/>
    </w:rPr>
  </w:style>
  <w:style w:type="paragraph" w:customStyle="1" w:styleId="544">
    <w:name w:val="xl90"/>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pPr>
    <w:rPr>
      <w:rFonts w:ascii="方正仿宋_GB2312" w:hAnsi="方正仿宋_GB2312" w:eastAsia="方正仿宋_GB2312" w:cs="Cambria"/>
      <w:color w:val="000000"/>
      <w:kern w:val="0"/>
      <w:sz w:val="24"/>
    </w:rPr>
  </w:style>
  <w:style w:type="paragraph" w:customStyle="1" w:styleId="545">
    <w:name w:val="xl3204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46">
    <w:name w:val="xl3192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47">
    <w:name w:val="xl3198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548">
    <w:name w:val="xl3190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549">
    <w:name w:val="xl3195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50">
    <w:name w:val="标准段落"/>
    <w:basedOn w:val="1"/>
    <w:qFormat/>
    <w:uiPriority w:val="0"/>
    <w:pPr>
      <w:spacing w:after="120" w:afterLines="0" w:line="360" w:lineRule="auto"/>
      <w:ind w:firstLine="420"/>
    </w:pPr>
    <w:rPr>
      <w:rFonts w:ascii="汉仪雅酷黑简" w:hAnsi="Cambria" w:eastAsia="汉仪雅酷黑简"/>
      <w:b/>
      <w:spacing w:val="6"/>
      <w:szCs w:val="22"/>
    </w:rPr>
  </w:style>
  <w:style w:type="paragraph" w:customStyle="1" w:styleId="551">
    <w:name w:val="正文字缩2字"/>
    <w:basedOn w:val="1"/>
    <w:qFormat/>
    <w:uiPriority w:val="0"/>
    <w:pPr>
      <w:spacing w:before="60" w:beforeLines="0" w:after="60" w:afterLines="0" w:line="360" w:lineRule="auto"/>
      <w:ind w:left="200" w:leftChars="200" w:firstLine="200" w:firstLineChars="200"/>
    </w:pPr>
    <w:rPr>
      <w:sz w:val="24"/>
    </w:rPr>
  </w:style>
  <w:style w:type="paragraph" w:customStyle="1" w:styleId="552">
    <w:name w:val="xl31932"/>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53">
    <w:name w:val="xl3198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54">
    <w:name w:val="xl3203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55">
    <w:name w:val="Char Char Char Char Char Char Char Char Char"/>
    <w:basedOn w:val="1"/>
    <w:qFormat/>
    <w:uiPriority w:val="0"/>
    <w:pPr>
      <w:widowControl/>
      <w:spacing w:before="100" w:beforeLines="0" w:beforeAutospacing="1" w:after="100" w:afterLines="0" w:afterAutospacing="1" w:line="360" w:lineRule="auto"/>
      <w:ind w:left="357"/>
      <w:jc w:val="left"/>
    </w:pPr>
    <w:rPr>
      <w:rFonts w:ascii="Arial Black" w:hAnsi="Arial Black" w:eastAsia="方正仿宋_GB2312" w:cs="方正仿宋_GB2312"/>
      <w:color w:val="51585D"/>
      <w:kern w:val="0"/>
      <w:sz w:val="24"/>
      <w:szCs w:val="18"/>
    </w:rPr>
  </w:style>
  <w:style w:type="paragraph" w:customStyle="1" w:styleId="556">
    <w:name w:val="正文－恩普"/>
    <w:basedOn w:val="15"/>
    <w:qFormat/>
    <w:uiPriority w:val="0"/>
    <w:pPr>
      <w:adjustRightInd/>
      <w:spacing w:line="360" w:lineRule="auto"/>
      <w:ind w:firstLine="200" w:firstLineChars="200"/>
      <w:textAlignment w:val="auto"/>
    </w:pPr>
    <w:rPr>
      <w:kern w:val="2"/>
      <w:sz w:val="24"/>
      <w:szCs w:val="24"/>
    </w:rPr>
  </w:style>
  <w:style w:type="paragraph" w:customStyle="1" w:styleId="557">
    <w:name w:val="xl3200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58">
    <w:name w:val="xl3198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59">
    <w:name w:val="button"/>
    <w:basedOn w:val="1"/>
    <w:qFormat/>
    <w:uiPriority w:val="0"/>
    <w:pPr>
      <w:widowControl/>
      <w:autoSpaceDE w:val="0"/>
      <w:autoSpaceDN w:val="0"/>
      <w:adjustRightInd w:val="0"/>
      <w:spacing w:before="100" w:beforeLines="0" w:beforeAutospacing="1" w:after="100" w:afterLines="0" w:afterAutospacing="1"/>
      <w:jc w:val="left"/>
    </w:pPr>
    <w:rPr>
      <w:rFonts w:ascii="Tahoma" w:hAnsi="Tahoma"/>
      <w:color w:val="000000"/>
      <w:kern w:val="0"/>
      <w:sz w:val="24"/>
      <w:szCs w:val="20"/>
    </w:rPr>
  </w:style>
  <w:style w:type="paragraph" w:customStyle="1" w:styleId="560">
    <w:name w:val="ÕýÎÄÊ×ÐÐËõ½ø"/>
    <w:basedOn w:val="1"/>
    <w:qFormat/>
    <w:uiPriority w:val="0"/>
    <w:pPr>
      <w:widowControl/>
      <w:overflowPunct w:val="0"/>
      <w:autoSpaceDE w:val="0"/>
      <w:autoSpaceDN w:val="0"/>
      <w:adjustRightInd w:val="0"/>
      <w:spacing w:line="360" w:lineRule="auto"/>
      <w:ind w:left="1134"/>
      <w:jc w:val="left"/>
      <w:textAlignment w:val="baseline"/>
    </w:pPr>
    <w:rPr>
      <w:rFonts w:eastAsia="黑体"/>
      <w:kern w:val="0"/>
      <w:sz w:val="20"/>
      <w:szCs w:val="20"/>
    </w:rPr>
  </w:style>
  <w:style w:type="paragraph" w:customStyle="1" w:styleId="561">
    <w:name w:val="xl3193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562">
    <w:name w:val="xl3198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63">
    <w:name w:val="xl3201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64">
    <w:name w:val="xl3201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565">
    <w:name w:val="Char1"/>
    <w:basedOn w:val="1"/>
    <w:qFormat/>
    <w:uiPriority w:val="0"/>
    <w:pPr>
      <w:autoSpaceDE w:val="0"/>
      <w:autoSpaceDN w:val="0"/>
      <w:adjustRightInd w:val="0"/>
      <w:jc w:val="left"/>
    </w:pPr>
    <w:rPr>
      <w:rFonts w:ascii="Verdana" w:eastAsia="Verdana"/>
      <w:b/>
      <w:kern w:val="0"/>
      <w:sz w:val="32"/>
      <w:szCs w:val="32"/>
    </w:rPr>
  </w:style>
  <w:style w:type="paragraph" w:customStyle="1" w:styleId="566">
    <w:name w:val="xl29"/>
    <w:basedOn w:val="1"/>
    <w:qFormat/>
    <w:uiPriority w:val="0"/>
    <w:pPr>
      <w:widowControl/>
      <w:autoSpaceDE w:val="0"/>
      <w:autoSpaceDN w:val="0"/>
      <w:adjustRightInd w:val="0"/>
      <w:spacing w:before="100" w:beforeLines="0" w:beforeAutospacing="1" w:after="100" w:afterLines="0" w:afterAutospacing="1"/>
      <w:jc w:val="center"/>
    </w:pPr>
    <w:rPr>
      <w:rFonts w:ascii="Tahoma" w:hAnsi="Tahoma" w:eastAsia="Tahoma"/>
      <w:kern w:val="0"/>
      <w:sz w:val="24"/>
      <w:szCs w:val="20"/>
    </w:rPr>
  </w:style>
  <w:style w:type="paragraph" w:customStyle="1" w:styleId="567">
    <w:name w:val=" Char Char Char Char Char Char Char Char Char Char Char Char Char"/>
    <w:basedOn w:val="1"/>
    <w:qFormat/>
    <w:uiPriority w:val="0"/>
  </w:style>
  <w:style w:type="paragraph" w:customStyle="1" w:styleId="568">
    <w:name w:val="xl3190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69">
    <w:name w:val="文字"/>
    <w:basedOn w:val="1"/>
    <w:qFormat/>
    <w:uiPriority w:val="0"/>
    <w:pPr>
      <w:tabs>
        <w:tab w:val="left" w:pos="8520"/>
      </w:tabs>
      <w:spacing w:line="312" w:lineRule="auto"/>
      <w:ind w:right="-210" w:firstLine="556"/>
    </w:pPr>
    <w:rPr>
      <w:rFonts w:ascii="Cambria"/>
      <w:sz w:val="28"/>
      <w:szCs w:val="20"/>
    </w:rPr>
  </w:style>
  <w:style w:type="paragraph" w:customStyle="1" w:styleId="570">
    <w:name w:val="xl25"/>
    <w:basedOn w:val="1"/>
    <w:qFormat/>
    <w:uiPriority w:val="0"/>
    <w:pPr>
      <w:widowControl/>
      <w:autoSpaceDE w:val="0"/>
      <w:autoSpaceDN w:val="0"/>
      <w:adjustRightInd w:val="0"/>
      <w:spacing w:before="100" w:beforeLines="0" w:beforeAutospacing="1" w:after="100" w:afterLines="0" w:afterAutospacing="1"/>
      <w:jc w:val="center"/>
      <w:textAlignment w:val="center"/>
    </w:pPr>
    <w:rPr>
      <w:rFonts w:hint="eastAsia" w:ascii="Calibri" w:hAnsi="Cambria" w:eastAsia="Calibri"/>
      <w:kern w:val="0"/>
      <w:sz w:val="24"/>
      <w:szCs w:val="20"/>
    </w:rPr>
  </w:style>
  <w:style w:type="paragraph" w:customStyle="1" w:styleId="571">
    <w:name w:val="xl35"/>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textAlignment w:val="center"/>
    </w:pPr>
    <w:rPr>
      <w:rFonts w:ascii="Tahoma" w:hAnsi="Tahoma" w:eastAsia="Tahoma"/>
      <w:kern w:val="0"/>
      <w:szCs w:val="22"/>
    </w:rPr>
  </w:style>
  <w:style w:type="paragraph" w:customStyle="1" w:styleId="572">
    <w:name w:val="xl3189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573">
    <w:name w:val="xl3197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top"/>
    </w:pPr>
    <w:rPr>
      <w:rFonts w:ascii="Arial" w:hAnsi="Arial" w:cs="Arial"/>
      <w:kern w:val="0"/>
      <w:sz w:val="24"/>
    </w:rPr>
  </w:style>
  <w:style w:type="paragraph" w:customStyle="1" w:styleId="574">
    <w:name w:val="2级"/>
    <w:basedOn w:val="5"/>
    <w:next w:val="54"/>
    <w:qFormat/>
    <w:uiPriority w:val="0"/>
    <w:pPr>
      <w:ind w:left="420"/>
    </w:pPr>
    <w:rPr>
      <w:rFonts w:ascii="Arial" w:hAnsi="Arial" w:eastAsia="Verdana" w:cs="Tahoma"/>
      <w:kern w:val="0"/>
      <w:sz w:val="30"/>
    </w:rPr>
  </w:style>
  <w:style w:type="paragraph" w:customStyle="1" w:styleId="575">
    <w:name w:val="xl3190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576">
    <w:name w:val="_Style 10"/>
    <w:basedOn w:val="1"/>
    <w:qFormat/>
    <w:uiPriority w:val="0"/>
  </w:style>
  <w:style w:type="paragraph" w:customStyle="1" w:styleId="577">
    <w:name w:val="样式 正文缩进正文（首行缩进两字）表正文正文非缩进特点段1正文不缩进标题4水上软件ALT+Z四号正文文字3..."/>
    <w:basedOn w:val="15"/>
    <w:qFormat/>
    <w:uiPriority w:val="0"/>
    <w:pPr>
      <w:adjustRightInd/>
      <w:spacing w:line="360" w:lineRule="auto"/>
      <w:ind w:firstLine="480" w:firstLineChars="200"/>
      <w:textAlignment w:val="auto"/>
    </w:pPr>
    <w:rPr>
      <w:rFonts w:ascii="方正仿宋_GB2312" w:hAnsi="方正仿宋_GB2312" w:eastAsia="方正仿宋_GB2312" w:cs="方正仿宋_GB2312"/>
      <w:sz w:val="24"/>
    </w:rPr>
  </w:style>
  <w:style w:type="paragraph" w:customStyle="1" w:styleId="578">
    <w:name w:val="xl3197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79">
    <w:name w:val="正文 首行缩进:  2 字符 Char"/>
    <w:basedOn w:val="1"/>
    <w:qFormat/>
    <w:uiPriority w:val="0"/>
    <w:pPr>
      <w:spacing w:line="360" w:lineRule="auto"/>
      <w:ind w:firstLine="480"/>
    </w:pPr>
    <w:rPr>
      <w:rFonts w:cs="Cambria"/>
      <w:sz w:val="24"/>
      <w:szCs w:val="20"/>
    </w:rPr>
  </w:style>
  <w:style w:type="paragraph" w:customStyle="1" w:styleId="58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Lines="0" w:beforeAutospacing="1" w:after="100" w:afterLines="0" w:afterAutospacing="1"/>
      <w:jc w:val="center"/>
    </w:pPr>
    <w:rPr>
      <w:rFonts w:ascii="方正仿宋_GB2312" w:hAnsi="方正仿宋_GB2312" w:eastAsia="方正仿宋_GB2312" w:cs="Cambria"/>
      <w:b/>
      <w:bCs/>
      <w:color w:val="000000"/>
      <w:kern w:val="0"/>
      <w:sz w:val="24"/>
    </w:rPr>
  </w:style>
  <w:style w:type="paragraph" w:customStyle="1" w:styleId="581">
    <w:name w:val="xl3187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82">
    <w:name w:val="xl77"/>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Tahoma" w:hAnsi="Tahoma"/>
      <w:b/>
      <w:bCs/>
      <w:kern w:val="0"/>
      <w:sz w:val="28"/>
      <w:szCs w:val="28"/>
    </w:rPr>
  </w:style>
  <w:style w:type="paragraph" w:customStyle="1" w:styleId="583">
    <w:name w:val="xl3202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84">
    <w:name w:val="xl3201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85">
    <w:name w:val="xl3204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color w:val="000000"/>
      <w:kern w:val="0"/>
      <w:sz w:val="24"/>
    </w:rPr>
  </w:style>
  <w:style w:type="paragraph" w:customStyle="1" w:styleId="586">
    <w:name w:val="样式5"/>
    <w:basedOn w:val="15"/>
    <w:qFormat/>
    <w:uiPriority w:val="0"/>
    <w:pPr>
      <w:adjustRightInd/>
      <w:spacing w:line="360" w:lineRule="auto"/>
      <w:ind w:firstLine="200" w:firstLineChars="200"/>
      <w:textAlignment w:val="auto"/>
    </w:pPr>
    <w:rPr>
      <w:kern w:val="2"/>
      <w:sz w:val="28"/>
      <w:szCs w:val="21"/>
    </w:rPr>
  </w:style>
  <w:style w:type="paragraph" w:customStyle="1" w:styleId="587">
    <w:name w:val="xl92"/>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left"/>
    </w:pPr>
    <w:rPr>
      <w:rFonts w:ascii="方正仿宋_GB2312" w:hAnsi="方正仿宋_GB2312" w:eastAsia="方正仿宋_GB2312" w:cs="Cambria"/>
      <w:color w:val="000000"/>
      <w:kern w:val="0"/>
      <w:sz w:val="24"/>
    </w:rPr>
  </w:style>
  <w:style w:type="paragraph" w:customStyle="1" w:styleId="588">
    <w:name w:val="xl3191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589">
    <w:name w:val="xl3190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90">
    <w:name w:val="xl3191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591">
    <w:name w:val="xl3189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92">
    <w:name w:val="样式"/>
    <w:basedOn w:val="1"/>
    <w:qFormat/>
    <w:uiPriority w:val="0"/>
    <w:pPr>
      <w:autoSpaceDE w:val="0"/>
      <w:autoSpaceDN w:val="0"/>
      <w:adjustRightInd w:val="0"/>
      <w:snapToGrid w:val="0"/>
      <w:spacing w:before="120" w:beforeLines="0" w:after="120" w:afterLines="0" w:line="360" w:lineRule="auto"/>
      <w:jc w:val="left"/>
    </w:pPr>
    <w:rPr>
      <w:rFonts w:ascii="Cambria"/>
      <w:kern w:val="0"/>
      <w:sz w:val="24"/>
      <w:szCs w:val="20"/>
    </w:rPr>
  </w:style>
  <w:style w:type="paragraph" w:customStyle="1" w:styleId="593">
    <w:name w:val="标书正文格式"/>
    <w:qFormat/>
    <w:uiPriority w:val="0"/>
    <w:pPr>
      <w:spacing w:line="360" w:lineRule="auto"/>
      <w:ind w:firstLine="200" w:firstLineChars="200"/>
    </w:pPr>
    <w:rPr>
      <w:rFonts w:ascii="Times New Roman" w:hAnsi="Times New Roman" w:eastAsia="Calibri" w:cs="Times New Roman"/>
      <w:kern w:val="2"/>
      <w:sz w:val="24"/>
      <w:szCs w:val="24"/>
      <w:lang w:val="en-US" w:eastAsia="zh-CN" w:bidi="ar-SA"/>
    </w:rPr>
  </w:style>
  <w:style w:type="paragraph" w:customStyle="1" w:styleId="594">
    <w:name w:val="xl55"/>
    <w:basedOn w:val="1"/>
    <w:qFormat/>
    <w:uiPriority w:val="0"/>
    <w:pPr>
      <w:widowControl/>
      <w:spacing w:before="100" w:beforeLines="0" w:beforeAutospacing="1" w:after="100" w:afterLines="0" w:afterAutospacing="1"/>
      <w:jc w:val="center"/>
      <w:textAlignment w:val="center"/>
    </w:pPr>
    <w:rPr>
      <w:rFonts w:ascii="Arial Black" w:hAnsi="Arial Black" w:eastAsia="方正仿宋_GB2312" w:cs="华文隶书"/>
      <w:kern w:val="0"/>
      <w:sz w:val="24"/>
    </w:rPr>
  </w:style>
  <w:style w:type="paragraph" w:customStyle="1" w:styleId="595">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方正仿宋_GB2312" w:hAnsi="方正仿宋_GB2312" w:eastAsia="方正仿宋_GB2312" w:cs="Cambria"/>
      <w:color w:val="000000"/>
      <w:kern w:val="0"/>
      <w:sz w:val="24"/>
    </w:rPr>
  </w:style>
  <w:style w:type="paragraph" w:customStyle="1" w:styleId="596">
    <w:name w:val="xl3196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4"/>
    </w:rPr>
  </w:style>
  <w:style w:type="paragraph" w:customStyle="1" w:styleId="597">
    <w:name w:val="xl3191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top"/>
    </w:pPr>
    <w:rPr>
      <w:rFonts w:ascii="宋体" w:hAnsi="宋体" w:cs="宋体"/>
      <w:kern w:val="0"/>
      <w:sz w:val="24"/>
    </w:rPr>
  </w:style>
  <w:style w:type="paragraph" w:customStyle="1" w:styleId="598">
    <w:name w:val="xl3202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599">
    <w:name w:val="xl3204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600">
    <w:name w:val="6"/>
    <w:basedOn w:val="1"/>
    <w:qFormat/>
    <w:uiPriority w:val="0"/>
    <w:pPr>
      <w:tabs>
        <w:tab w:val="left" w:pos="360"/>
      </w:tabs>
    </w:pPr>
    <w:rPr>
      <w:rFonts w:ascii="Tahoma" w:hAnsi="Tahoma" w:eastAsia="方正仿宋_GB2312" w:cs="Tahoma"/>
      <w:szCs w:val="20"/>
    </w:rPr>
  </w:style>
  <w:style w:type="paragraph" w:customStyle="1" w:styleId="601">
    <w:name w:val="此正文"/>
    <w:basedOn w:val="1"/>
    <w:qFormat/>
    <w:uiPriority w:val="0"/>
    <w:pPr>
      <w:autoSpaceDE w:val="0"/>
      <w:autoSpaceDN w:val="0"/>
      <w:adjustRightInd w:val="0"/>
      <w:spacing w:line="360" w:lineRule="auto"/>
      <w:ind w:firstLine="200" w:firstLineChars="200"/>
      <w:jc w:val="left"/>
    </w:pPr>
    <w:rPr>
      <w:kern w:val="0"/>
      <w:sz w:val="24"/>
      <w:szCs w:val="20"/>
    </w:rPr>
  </w:style>
  <w:style w:type="paragraph" w:customStyle="1" w:styleId="602">
    <w:name w:val="xl89"/>
    <w:basedOn w:val="1"/>
    <w:qFormat/>
    <w:uiPriority w:val="0"/>
    <w:pPr>
      <w:widowControl/>
      <w:spacing w:before="100" w:beforeLines="0" w:beforeAutospacing="1" w:after="100" w:afterLines="0" w:afterAutospacing="1"/>
      <w:jc w:val="left"/>
    </w:pPr>
    <w:rPr>
      <w:rFonts w:ascii="Cambria" w:hAnsi="Cambria" w:cs="Cambria"/>
      <w:kern w:val="0"/>
      <w:sz w:val="24"/>
    </w:rPr>
  </w:style>
  <w:style w:type="paragraph" w:customStyle="1" w:styleId="603">
    <w:name w:val="xl3201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604">
    <w:name w:val="Char Char1"/>
    <w:basedOn w:val="1"/>
    <w:qFormat/>
    <w:uiPriority w:val="0"/>
    <w:pPr>
      <w:widowControl/>
      <w:spacing w:after="160" w:afterLines="0" w:line="240" w:lineRule="exact"/>
      <w:jc w:val="left"/>
    </w:pPr>
    <w:rPr>
      <w:rFonts w:ascii="新宋体" w:hAnsi="新宋体" w:eastAsia="Calibri"/>
      <w:b/>
      <w:i/>
      <w:iCs/>
      <w:color w:val="000000"/>
      <w:kern w:val="0"/>
      <w:sz w:val="20"/>
      <w:szCs w:val="20"/>
      <w:lang w:eastAsia="en-US"/>
    </w:rPr>
  </w:style>
  <w:style w:type="paragraph" w:customStyle="1" w:styleId="605">
    <w:name w:val="xl3205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kern w:val="0"/>
      <w:sz w:val="24"/>
    </w:rPr>
  </w:style>
  <w:style w:type="paragraph" w:customStyle="1" w:styleId="606">
    <w:name w:val="xl3195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607">
    <w:name w:val="xl3194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608">
    <w:name w:val="xl3200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609">
    <w:name w:val="数字级连标题2"/>
    <w:basedOn w:val="5"/>
    <w:next w:val="1"/>
    <w:qFormat/>
    <w:uiPriority w:val="0"/>
    <w:pPr>
      <w:tabs>
        <w:tab w:val="left" w:pos="0"/>
      </w:tabs>
      <w:spacing w:before="0" w:beforeLines="0" w:after="0" w:afterLines="0" w:line="360" w:lineRule="auto"/>
      <w:ind w:left="567" w:hanging="567"/>
    </w:pPr>
    <w:rPr>
      <w:rFonts w:ascii="Tahoma" w:hAnsi="Tahoma" w:eastAsia="方正仿宋_GB2312" w:cs="Tahoma"/>
      <w:bCs w:val="0"/>
      <w:sz w:val="28"/>
      <w:szCs w:val="20"/>
      <w:lang w:eastAsia="ar-SA"/>
    </w:rPr>
  </w:style>
  <w:style w:type="paragraph" w:customStyle="1" w:styleId="610">
    <w:name w:val="xl3199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kern w:val="0"/>
      <w:sz w:val="24"/>
    </w:rPr>
  </w:style>
  <w:style w:type="paragraph" w:customStyle="1" w:styleId="611">
    <w:name w:val="标题五"/>
    <w:basedOn w:val="1"/>
    <w:qFormat/>
    <w:uiPriority w:val="0"/>
    <w:pPr>
      <w:tabs>
        <w:tab w:val="left" w:pos="1440"/>
      </w:tabs>
      <w:autoSpaceDE w:val="0"/>
      <w:autoSpaceDN w:val="0"/>
      <w:adjustRightInd w:val="0"/>
      <w:spacing w:before="156" w:beforeLines="50" w:line="360" w:lineRule="auto"/>
      <w:ind w:left="1440" w:hanging="420"/>
      <w:jc w:val="left"/>
    </w:pPr>
    <w:rPr>
      <w:b/>
      <w:kern w:val="0"/>
      <w:sz w:val="24"/>
      <w:szCs w:val="20"/>
    </w:rPr>
  </w:style>
  <w:style w:type="paragraph" w:customStyle="1" w:styleId="612">
    <w:name w:val="样式 左侧:  0.85 厘米 首行缩进:  0.85 厘米"/>
    <w:basedOn w:val="1"/>
    <w:qFormat/>
    <w:uiPriority w:val="0"/>
    <w:pPr>
      <w:autoSpaceDE w:val="0"/>
      <w:autoSpaceDN w:val="0"/>
      <w:adjustRightInd w:val="0"/>
      <w:spacing w:line="360" w:lineRule="auto"/>
      <w:ind w:firstLine="482"/>
      <w:jc w:val="left"/>
    </w:pPr>
    <w:rPr>
      <w:rFonts w:cs="Cambria"/>
      <w:kern w:val="0"/>
      <w:sz w:val="24"/>
      <w:szCs w:val="20"/>
    </w:rPr>
  </w:style>
  <w:style w:type="paragraph" w:customStyle="1" w:styleId="613">
    <w:name w:val="xl3188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b/>
      <w:bCs/>
      <w:kern w:val="0"/>
      <w:sz w:val="24"/>
    </w:rPr>
  </w:style>
  <w:style w:type="paragraph" w:customStyle="1" w:styleId="614">
    <w:name w:val="Item List in Table"/>
    <w:qFormat/>
    <w:uiPriority w:val="0"/>
    <w:pPr>
      <w:tabs>
        <w:tab w:val="left" w:pos="284"/>
        <w:tab w:val="left" w:pos="720"/>
      </w:tabs>
      <w:spacing w:before="40" w:after="40"/>
      <w:ind w:left="720" w:hanging="720"/>
      <w:jc w:val="both"/>
    </w:pPr>
    <w:rPr>
      <w:rFonts w:ascii="Segoe Print" w:hAnsi="Segoe Print" w:eastAsia="宋体" w:cs="Courier New"/>
      <w:kern w:val="2"/>
      <w:sz w:val="18"/>
      <w:szCs w:val="18"/>
      <w:lang w:val="en-US" w:eastAsia="zh-CN" w:bidi="ar-SA"/>
    </w:rPr>
  </w:style>
  <w:style w:type="paragraph" w:customStyle="1" w:styleId="615">
    <w:name w:val="样式 标题 3 + 黑色 段前: 5 磅 段后: 5 磅 行距: 1.5 倍行距"/>
    <w:basedOn w:val="1"/>
    <w:qFormat/>
    <w:uiPriority w:val="0"/>
    <w:pPr>
      <w:ind w:left="855" w:hanging="855"/>
    </w:pPr>
    <w:rPr>
      <w:sz w:val="24"/>
      <w:szCs w:val="20"/>
    </w:rPr>
  </w:style>
  <w:style w:type="paragraph" w:customStyle="1" w:styleId="616">
    <w:name w:val="_Style 1"/>
    <w:basedOn w:val="1"/>
    <w:qFormat/>
    <w:uiPriority w:val="0"/>
    <w:pPr>
      <w:ind w:firstLine="420" w:firstLineChars="200"/>
    </w:pPr>
    <w:rPr>
      <w:rFonts w:ascii="Calibri" w:hAnsi="Calibri"/>
      <w:kern w:val="0"/>
      <w:sz w:val="20"/>
      <w:szCs w:val="20"/>
    </w:rPr>
  </w:style>
  <w:style w:type="paragraph" w:customStyle="1" w:styleId="61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618">
    <w:name w:val="普通(网站)1"/>
    <w:basedOn w:val="1"/>
    <w:semiHidden/>
    <w:qFormat/>
    <w:uiPriority w:val="0"/>
    <w:pPr>
      <w:spacing w:before="100" w:beforeAutospacing="1" w:after="100" w:afterAutospacing="1"/>
      <w:jc w:val="left"/>
    </w:pPr>
    <w:rPr>
      <w:rFonts w:ascii="Calibri" w:hAnsi="Calibri"/>
      <w:kern w:val="0"/>
      <w:sz w:val="24"/>
    </w:rPr>
  </w:style>
  <w:style w:type="paragraph" w:customStyle="1" w:styleId="619">
    <w:name w:val="Char"/>
    <w:basedOn w:val="1"/>
    <w:qFormat/>
    <w:uiPriority w:val="0"/>
    <w:pPr>
      <w:widowControl/>
      <w:spacing w:line="400" w:lineRule="exact"/>
      <w:jc w:val="center"/>
    </w:pPr>
    <w:rPr>
      <w:rFonts w:ascii="新宋体" w:hAnsi="新宋体"/>
      <w:kern w:val="0"/>
      <w:szCs w:val="20"/>
      <w:lang w:eastAsia="en-US"/>
    </w:rPr>
  </w:style>
  <w:style w:type="paragraph" w:customStyle="1" w:styleId="620">
    <w:name w:val="数字级连标题3"/>
    <w:basedOn w:val="6"/>
    <w:next w:val="1"/>
    <w:qFormat/>
    <w:uiPriority w:val="0"/>
    <w:pPr>
      <w:suppressAutoHyphens/>
      <w:spacing w:before="0" w:beforeLines="0" w:after="0" w:afterLines="0" w:line="360" w:lineRule="auto"/>
    </w:pPr>
    <w:rPr>
      <w:rFonts w:ascii="Tahoma" w:hAnsi="Tahoma" w:eastAsia="方正仿宋_GB2312" w:cs="Tahoma"/>
      <w:bCs w:val="0"/>
      <w:sz w:val="28"/>
      <w:szCs w:val="20"/>
      <w:lang w:eastAsia="ar-SA"/>
    </w:rPr>
  </w:style>
  <w:style w:type="paragraph" w:customStyle="1" w:styleId="621">
    <w:name w:val="Char Char Char Char Char Char Char Char Char Char Char Char Char"/>
    <w:basedOn w:val="1"/>
    <w:qFormat/>
    <w:uiPriority w:val="0"/>
    <w:rPr>
      <w:rFonts w:ascii="Arial" w:hAnsi="Arial"/>
      <w:sz w:val="24"/>
      <w:szCs w:val="20"/>
    </w:rPr>
  </w:style>
  <w:style w:type="paragraph" w:customStyle="1" w:styleId="622">
    <w:name w:val="部分1"/>
    <w:basedOn w:val="1"/>
    <w:qFormat/>
    <w:uiPriority w:val="0"/>
    <w:pPr>
      <w:keepNext/>
      <w:pageBreakBefore/>
      <w:tabs>
        <w:tab w:val="left" w:pos="720"/>
      </w:tabs>
      <w:autoSpaceDE w:val="0"/>
      <w:autoSpaceDN w:val="0"/>
      <w:adjustRightInd w:val="0"/>
      <w:spacing w:line="360" w:lineRule="auto"/>
      <w:jc w:val="center"/>
      <w:outlineLvl w:val="0"/>
    </w:pPr>
    <w:rPr>
      <w:rFonts w:eastAsia="汉仪雅酷黑简"/>
      <w:b/>
      <w:kern w:val="44"/>
      <w:sz w:val="36"/>
      <w:szCs w:val="20"/>
    </w:rPr>
  </w:style>
  <w:style w:type="paragraph" w:customStyle="1" w:styleId="623">
    <w:name w:val="xl3203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Arial" w:hAnsi="Arial" w:cs="Arial"/>
      <w:b/>
      <w:bCs/>
      <w:kern w:val="0"/>
      <w:sz w:val="24"/>
    </w:rPr>
  </w:style>
  <w:style w:type="paragraph" w:customStyle="1" w:styleId="624">
    <w:name w:val="xl31878"/>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625">
    <w:name w:val="数字级连标题1"/>
    <w:basedOn w:val="4"/>
    <w:next w:val="1"/>
    <w:qFormat/>
    <w:uiPriority w:val="0"/>
    <w:pPr>
      <w:keepLines/>
      <w:tabs>
        <w:tab w:val="left" w:pos="390"/>
      </w:tabs>
      <w:spacing w:line="360" w:lineRule="auto"/>
      <w:ind w:left="390" w:hanging="390"/>
      <w:jc w:val="both"/>
    </w:pPr>
    <w:rPr>
      <w:rFonts w:ascii="Tahoma" w:hAnsi="Tahoma" w:eastAsia="方正仿宋_GB2312" w:cs="Tahoma"/>
      <w:bCs w:val="0"/>
      <w:sz w:val="28"/>
      <w:szCs w:val="20"/>
      <w:lang w:eastAsia="ar-SA"/>
    </w:rPr>
  </w:style>
  <w:style w:type="paragraph" w:customStyle="1" w:styleId="626">
    <w:name w:val="xl3197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kern w:val="0"/>
      <w:sz w:val="24"/>
    </w:rPr>
  </w:style>
  <w:style w:type="paragraph" w:customStyle="1" w:styleId="627">
    <w:name w:val="正文文字表格居中"/>
    <w:basedOn w:val="1"/>
    <w:next w:val="50"/>
    <w:qFormat/>
    <w:uiPriority w:val="0"/>
    <w:pPr>
      <w:autoSpaceDE w:val="0"/>
      <w:autoSpaceDN w:val="0"/>
      <w:adjustRightInd w:val="0"/>
      <w:snapToGrid w:val="0"/>
      <w:spacing w:line="360" w:lineRule="auto"/>
      <w:jc w:val="left"/>
    </w:pPr>
    <w:rPr>
      <w:rFonts w:ascii="Cambria"/>
      <w:b/>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76</Pages>
  <Words>19304</Words>
  <Characters>20726</Characters>
  <Lines>363</Lines>
  <Paragraphs>102</Paragraphs>
  <TotalTime>30</TotalTime>
  <ScaleCrop>false</ScaleCrop>
  <LinksUpToDate>false</LinksUpToDate>
  <CharactersWithSpaces>20899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2020-03-27T04:29:00Z</dcterms:created>
  <dc:creator>LCMZX</dc:creator>
  <cp:lastModifiedBy>代理公司</cp:lastModifiedBy>
  <cp:lastPrinted>2024-12-13T01:57:00Z</cp:lastPrinted>
  <dcterms:modified xsi:type="dcterms:W3CDTF">2025-03-26T10:18:59Z</dcterms:modified>
  <dc:title>温州市政府采购</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977C1E7BBEC4BEB67567E367FCE39ADA_43</vt:lpwstr>
  </property>
  <property fmtid="{D5CDD505-2E9C-101B-9397-08002B2CF9AE}" pid="4" name="KSOTemplateDocerSaveRecord">
    <vt:lpwstr>eyJoZGlkIjoiOGMyM2ZiMDhkMTM0ZWQwMDdhMmYyODM3ZmQ3YWM1MDEiLCJ1c2VySWQiOiIzMjc4NDE3OTYifQ==</vt:lpwstr>
  </property>
</Properties>
</file>