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auto"/>
          <w:sz w:val="72"/>
          <w:highlight w:val="none"/>
        </w:rPr>
      </w:pPr>
      <w:r>
        <w:rPr>
          <w:rFonts w:hint="eastAsia" w:ascii="华文新魏" w:hAnsi="华文仿宋" w:eastAsia="华文新魏"/>
          <w:b/>
          <w:bCs/>
          <w:color w:val="auto"/>
          <w:sz w:val="72"/>
          <w:highlight w:val="none"/>
        </w:rPr>
        <w:t>临海市政府采购</w:t>
      </w:r>
    </w:p>
    <w:p w14:paraId="47A0F482">
      <w:pPr>
        <w:adjustRightInd w:val="0"/>
        <w:snapToGrid w:val="0"/>
        <w:spacing w:line="1200" w:lineRule="exact"/>
        <w:jc w:val="center"/>
        <w:rPr>
          <w:rFonts w:ascii="华文新魏" w:hAnsi="华文仿宋" w:eastAsia="华文新魏"/>
          <w:b/>
          <w:bCs/>
          <w:color w:val="auto"/>
          <w:sz w:val="84"/>
          <w:szCs w:val="84"/>
          <w:highlight w:val="none"/>
        </w:rPr>
      </w:pPr>
      <w:r>
        <w:rPr>
          <w:rFonts w:hint="eastAsia" w:ascii="华文新魏" w:hAnsi="华文仿宋" w:eastAsia="华文新魏"/>
          <w:b/>
          <w:bCs/>
          <w:color w:val="auto"/>
          <w:sz w:val="84"/>
          <w:szCs w:val="84"/>
          <w:highlight w:val="none"/>
        </w:rPr>
        <w:t>竞争性磋商文件</w:t>
      </w:r>
    </w:p>
    <w:p w14:paraId="7F2769C4">
      <w:pPr>
        <w:adjustRightInd w:val="0"/>
        <w:snapToGrid w:val="0"/>
        <w:jc w:val="center"/>
        <w:rPr>
          <w:rFonts w:ascii="宋体" w:hAnsi="宋体" w:cs="Arial"/>
          <w:bCs/>
          <w:color w:val="auto"/>
          <w:sz w:val="36"/>
          <w:szCs w:val="36"/>
          <w:highlight w:val="none"/>
          <w:u w:val="single"/>
          <w:shd w:val="pct10" w:color="auto" w:fill="FFFFFF"/>
        </w:rPr>
      </w:pPr>
    </w:p>
    <w:p w14:paraId="6C1FCF8C">
      <w:pPr>
        <w:adjustRightInd w:val="0"/>
        <w:snapToGrid w:val="0"/>
        <w:spacing w:line="360" w:lineRule="auto"/>
        <w:ind w:left="1955" w:hanging="1955" w:hangingChars="541"/>
        <w:jc w:val="center"/>
        <w:rPr>
          <w:rFonts w:ascii="宋体" w:hAnsi="宋体"/>
          <w:b/>
          <w:bCs/>
          <w:color w:val="auto"/>
          <w:sz w:val="36"/>
          <w:szCs w:val="36"/>
          <w:highlight w:val="none"/>
        </w:rPr>
      </w:pPr>
      <w:r>
        <w:rPr>
          <w:rFonts w:hint="eastAsia" w:ascii="宋体" w:hAnsi="宋体"/>
          <w:b/>
          <w:bCs/>
          <w:color w:val="auto"/>
          <w:sz w:val="36"/>
          <w:szCs w:val="36"/>
          <w:highlight w:val="none"/>
        </w:rPr>
        <w:t>（电子投标、不见面开标方式）</w:t>
      </w:r>
    </w:p>
    <w:p w14:paraId="1AEB209F">
      <w:pPr>
        <w:adjustRightInd w:val="0"/>
        <w:snapToGrid w:val="0"/>
        <w:rPr>
          <w:rFonts w:ascii="黑体" w:hAnsi="黑体" w:eastAsia="黑体"/>
          <w:b/>
          <w:bCs/>
          <w:color w:val="auto"/>
          <w:sz w:val="28"/>
          <w:szCs w:val="28"/>
          <w:highlight w:val="none"/>
        </w:rPr>
      </w:pPr>
    </w:p>
    <w:p w14:paraId="006A59F5">
      <w:pPr>
        <w:pStyle w:val="57"/>
      </w:pPr>
    </w:p>
    <w:p w14:paraId="11E1201F">
      <w:pPr>
        <w:adjustRightInd w:val="0"/>
        <w:snapToGrid w:val="0"/>
        <w:spacing w:line="360" w:lineRule="auto"/>
        <w:ind w:left="1521" w:hanging="1521" w:hangingChars="541"/>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 xml:space="preserve">项目名称： </w:t>
      </w:r>
      <w:r>
        <w:rPr>
          <w:rFonts w:hint="eastAsia" w:ascii="宋体" w:hAnsi="宋体"/>
          <w:b/>
          <w:bCs/>
          <w:color w:val="auto"/>
          <w:sz w:val="28"/>
          <w:szCs w:val="28"/>
          <w:highlight w:val="none"/>
          <w:lang w:eastAsia="zh-CN"/>
        </w:rPr>
        <w:t>临海市邵家渡街道安保服务采购（重新招标）</w:t>
      </w:r>
    </w:p>
    <w:p w14:paraId="0BE14BE8">
      <w:pPr>
        <w:adjustRightInd w:val="0"/>
        <w:snapToGrid w:val="0"/>
        <w:spacing w:line="360" w:lineRule="auto"/>
        <w:ind w:left="1521" w:hanging="1521" w:hangingChars="541"/>
        <w:rPr>
          <w:rFonts w:hint="eastAsia" w:ascii="宋体" w:hAnsi="宋体"/>
          <w:b/>
          <w:bCs/>
          <w:color w:val="auto"/>
          <w:sz w:val="28"/>
          <w:szCs w:val="28"/>
          <w:highlight w:val="none"/>
        </w:rPr>
      </w:pPr>
    </w:p>
    <w:p w14:paraId="08E7909C">
      <w:pPr>
        <w:adjustRightInd w:val="0"/>
        <w:snapToGrid w:val="0"/>
        <w:spacing w:line="360" w:lineRule="auto"/>
        <w:ind w:left="1521" w:hanging="1521" w:hangingChars="541"/>
        <w:rPr>
          <w:rFonts w:hint="eastAsia" w:ascii="宋体" w:hAnsi="宋体" w:eastAsia="宋体" w:cs="Arial"/>
          <w:bCs/>
          <w:color w:val="auto"/>
          <w:sz w:val="28"/>
          <w:szCs w:val="28"/>
          <w:highlight w:val="none"/>
          <w:lang w:eastAsia="zh-CN"/>
        </w:rPr>
      </w:pPr>
      <w:r>
        <w:rPr>
          <w:rFonts w:hint="eastAsia" w:ascii="宋体" w:hAnsi="宋体"/>
          <w:b/>
          <w:bCs/>
          <w:color w:val="auto"/>
          <w:sz w:val="28"/>
          <w:szCs w:val="28"/>
          <w:highlight w:val="none"/>
        </w:rPr>
        <w:t xml:space="preserve">项目编号： </w:t>
      </w:r>
      <w:r>
        <w:rPr>
          <w:rFonts w:hint="eastAsia" w:ascii="宋体" w:hAnsi="宋体"/>
          <w:b/>
          <w:bCs/>
          <w:color w:val="auto"/>
          <w:sz w:val="28"/>
          <w:szCs w:val="28"/>
          <w:highlight w:val="none"/>
          <w:lang w:eastAsia="zh-CN"/>
        </w:rPr>
        <w:t>ZJHYLH-2024-004-1</w:t>
      </w:r>
    </w:p>
    <w:p w14:paraId="48A2CA54">
      <w:pPr>
        <w:rPr>
          <w:rFonts w:ascii="宋体" w:hAnsi="宋体"/>
          <w:color w:val="auto"/>
          <w:sz w:val="24"/>
          <w:highlight w:val="none"/>
        </w:rPr>
      </w:pPr>
    </w:p>
    <w:p w14:paraId="49D2D32E">
      <w:pPr>
        <w:rPr>
          <w:rFonts w:ascii="宋体" w:hAnsi="宋体"/>
          <w:color w:val="auto"/>
          <w:sz w:val="24"/>
          <w:highlight w:val="none"/>
        </w:rPr>
      </w:pPr>
    </w:p>
    <w:p w14:paraId="2B8B8687">
      <w:pPr>
        <w:rPr>
          <w:rFonts w:ascii="宋体" w:hAnsi="宋体"/>
          <w:color w:val="auto"/>
          <w:sz w:val="24"/>
          <w:highlight w:val="none"/>
        </w:rPr>
      </w:pPr>
    </w:p>
    <w:p w14:paraId="4BEAFCA4">
      <w:pPr>
        <w:rPr>
          <w:rFonts w:ascii="宋体" w:hAnsi="宋体"/>
          <w:color w:val="auto"/>
          <w:sz w:val="24"/>
          <w:highlight w:val="none"/>
        </w:rPr>
      </w:pPr>
    </w:p>
    <w:p w14:paraId="3D56EC1F">
      <w:pPr>
        <w:rPr>
          <w:rFonts w:ascii="宋体" w:hAnsi="宋体"/>
          <w:color w:val="auto"/>
          <w:sz w:val="24"/>
          <w:highlight w:val="none"/>
        </w:rPr>
      </w:pPr>
    </w:p>
    <w:p w14:paraId="21112196">
      <w:pPr>
        <w:rPr>
          <w:rFonts w:ascii="宋体" w:hAnsi="宋体"/>
          <w:color w:val="auto"/>
          <w:sz w:val="24"/>
          <w:highlight w:val="none"/>
        </w:rPr>
      </w:pPr>
    </w:p>
    <w:p w14:paraId="05D07E9D">
      <w:pPr>
        <w:rPr>
          <w:rFonts w:ascii="宋体" w:hAnsi="宋体"/>
          <w:color w:val="auto"/>
          <w:sz w:val="24"/>
          <w:highlight w:val="none"/>
        </w:rPr>
      </w:pPr>
    </w:p>
    <w:p w14:paraId="01B30BCC">
      <w:pPr>
        <w:pStyle w:val="57"/>
        <w:ind w:left="0" w:leftChars="0" w:firstLine="0" w:firstLineChars="0"/>
        <w:rPr>
          <w:color w:val="auto"/>
          <w:highlight w:val="none"/>
        </w:rPr>
      </w:pPr>
    </w:p>
    <w:p w14:paraId="16A11ECE">
      <w:pPr>
        <w:adjustRightInd w:val="0"/>
        <w:snapToGrid w:val="0"/>
        <w:spacing w:line="360" w:lineRule="auto"/>
        <w:rPr>
          <w:rFonts w:hint="eastAsia" w:ascii="宋体" w:hAnsi="宋体"/>
          <w:b/>
          <w:bCs/>
          <w:color w:val="auto"/>
          <w:sz w:val="28"/>
          <w:szCs w:val="28"/>
          <w:highlight w:val="none"/>
        </w:rPr>
      </w:pPr>
    </w:p>
    <w:p w14:paraId="0BE44BAB">
      <w:pPr>
        <w:adjustRightInd w:val="0"/>
        <w:snapToGrid w:val="0"/>
        <w:spacing w:line="360" w:lineRule="auto"/>
        <w:rPr>
          <w:rFonts w:ascii="宋体" w:hAnsi="宋体"/>
          <w:b/>
          <w:bCs/>
          <w:color w:val="auto"/>
          <w:sz w:val="28"/>
          <w:szCs w:val="28"/>
          <w:highlight w:val="none"/>
        </w:rPr>
      </w:pPr>
      <w:r>
        <w:rPr>
          <w:rFonts w:hint="eastAsia" w:ascii="宋体" w:hAnsi="宋体"/>
          <w:b/>
          <w:bCs/>
          <w:color w:val="auto"/>
          <w:sz w:val="28"/>
          <w:szCs w:val="28"/>
          <w:highlight w:val="none"/>
        </w:rPr>
        <w:t>采购单位：</w:t>
      </w:r>
      <w:r>
        <w:rPr>
          <w:rFonts w:hint="eastAsia" w:ascii="宋体" w:hAnsi="宋体"/>
          <w:b/>
          <w:bCs/>
          <w:color w:val="auto"/>
          <w:sz w:val="28"/>
          <w:szCs w:val="28"/>
          <w:highlight w:val="none"/>
          <w:lang w:eastAsia="zh-CN"/>
        </w:rPr>
        <w:t>临海市人民政府邵家渡街道办事处</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rPr>
        <w:t xml:space="preserve"> </w:t>
      </w:r>
    </w:p>
    <w:p w14:paraId="2FD48B81">
      <w:pPr>
        <w:adjustRightInd w:val="0"/>
        <w:snapToGrid w:val="0"/>
        <w:spacing w:line="360" w:lineRule="auto"/>
        <w:rPr>
          <w:rFonts w:hint="eastAsia" w:ascii="宋体" w:hAnsi="宋体"/>
          <w:b/>
          <w:bCs/>
          <w:color w:val="auto"/>
          <w:sz w:val="28"/>
          <w:szCs w:val="28"/>
          <w:highlight w:val="none"/>
        </w:rPr>
      </w:pPr>
    </w:p>
    <w:p w14:paraId="3DA3EC31">
      <w:pPr>
        <w:adjustRightInd w:val="0"/>
        <w:snapToGrid w:val="0"/>
        <w:spacing w:line="360" w:lineRule="auto"/>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代理机构：</w:t>
      </w:r>
      <w:r>
        <w:rPr>
          <w:rFonts w:hint="eastAsia" w:ascii="宋体" w:hAnsi="宋体"/>
          <w:b/>
          <w:bCs/>
          <w:color w:val="auto"/>
          <w:sz w:val="28"/>
          <w:szCs w:val="28"/>
          <w:highlight w:val="none"/>
          <w:lang w:eastAsia="zh-CN"/>
        </w:rPr>
        <w:t>浙江华耀建设咨询有限公司</w:t>
      </w:r>
    </w:p>
    <w:p w14:paraId="67C285EB">
      <w:pPr>
        <w:spacing w:line="500" w:lineRule="atLeast"/>
        <w:jc w:val="center"/>
        <w:rPr>
          <w:rFonts w:ascii="宋体" w:hAnsi="宋体"/>
          <w:b/>
          <w:bCs/>
          <w:color w:val="auto"/>
          <w:sz w:val="30"/>
          <w:highlight w:val="none"/>
        </w:rPr>
      </w:pPr>
    </w:p>
    <w:p w14:paraId="3A8F1642">
      <w:pPr>
        <w:spacing w:line="500" w:lineRule="atLeast"/>
        <w:jc w:val="center"/>
        <w:rPr>
          <w:rFonts w:ascii="宋体" w:hAnsi="宋体"/>
          <w:b/>
          <w:bCs/>
          <w:color w:val="auto"/>
          <w:sz w:val="30"/>
          <w:highlight w:val="none"/>
        </w:rPr>
      </w:pPr>
    </w:p>
    <w:p w14:paraId="55FC9967">
      <w:pPr>
        <w:spacing w:line="500" w:lineRule="atLeast"/>
        <w:jc w:val="center"/>
        <w:rPr>
          <w:rFonts w:ascii="宋体" w:hAnsi="宋体"/>
          <w:b/>
          <w:bCs/>
          <w:color w:val="auto"/>
          <w:sz w:val="30"/>
          <w:highlight w:val="none"/>
        </w:rPr>
      </w:pPr>
    </w:p>
    <w:p w14:paraId="45591F9D">
      <w:pPr>
        <w:spacing w:line="500" w:lineRule="atLeast"/>
        <w:jc w:val="center"/>
        <w:rPr>
          <w:rFonts w:ascii="宋体" w:hAnsi="宋体"/>
          <w:b/>
          <w:bCs/>
          <w:color w:val="auto"/>
          <w:sz w:val="30"/>
          <w:highlight w:val="none"/>
        </w:rPr>
      </w:pPr>
    </w:p>
    <w:p w14:paraId="5B251B08">
      <w:pPr>
        <w:spacing w:line="500" w:lineRule="atLeast"/>
        <w:jc w:val="center"/>
        <w:rPr>
          <w:rFonts w:ascii="宋体" w:hAnsi="宋体"/>
          <w:b/>
          <w:bCs/>
          <w:color w:val="auto"/>
          <w:sz w:val="30"/>
          <w:highlight w:val="none"/>
        </w:rPr>
      </w:pPr>
    </w:p>
    <w:p w14:paraId="15C14249">
      <w:pPr>
        <w:spacing w:line="500" w:lineRule="atLeast"/>
        <w:ind w:firstLine="3204" w:firstLineChars="1140"/>
        <w:rPr>
          <w:rFonts w:ascii="创艺简标宋" w:hAnsi="宋体" w:eastAsia="创艺简标宋"/>
          <w:color w:val="auto"/>
          <w:sz w:val="44"/>
          <w:szCs w:val="44"/>
          <w:highlight w:val="none"/>
        </w:rPr>
      </w:pPr>
      <w:r>
        <w:rPr>
          <w:rFonts w:hint="eastAsia" w:ascii="宋体" w:hAnsi="宋体"/>
          <w:b/>
          <w:bCs/>
          <w:color w:val="auto"/>
          <w:sz w:val="28"/>
          <w:szCs w:val="28"/>
          <w:highlight w:val="none"/>
        </w:rPr>
        <w:t>二0二四年十</w:t>
      </w:r>
      <w:r>
        <w:rPr>
          <w:rFonts w:hint="eastAsia" w:ascii="宋体" w:hAnsi="宋体"/>
          <w:b/>
          <w:bCs/>
          <w:color w:val="auto"/>
          <w:sz w:val="28"/>
          <w:szCs w:val="28"/>
          <w:highlight w:val="none"/>
          <w:lang w:val="en-US" w:eastAsia="zh-CN"/>
        </w:rPr>
        <w:t>二</w:t>
      </w:r>
      <w:r>
        <w:rPr>
          <w:rFonts w:hint="eastAsia" w:ascii="宋体" w:hAnsi="宋体"/>
          <w:b/>
          <w:bCs/>
          <w:color w:val="auto"/>
          <w:sz w:val="28"/>
          <w:szCs w:val="28"/>
          <w:highlight w:val="none"/>
        </w:rPr>
        <w:t xml:space="preserve">月 </w:t>
      </w:r>
    </w:p>
    <w:p w14:paraId="6681EA7C">
      <w:pPr>
        <w:pStyle w:val="27"/>
        <w:spacing w:beforeLines="0" w:afterLines="0" w:line="360" w:lineRule="auto"/>
        <w:rPr>
          <w:rFonts w:ascii="创艺简标宋" w:hAnsi="宋体" w:eastAsia="创艺简标宋"/>
          <w:color w:val="auto"/>
          <w:sz w:val="44"/>
          <w:szCs w:val="44"/>
          <w:highlight w:val="none"/>
        </w:rPr>
      </w:pPr>
      <w:r>
        <w:rPr>
          <w:rFonts w:ascii="创艺简标宋" w:hAnsi="宋体" w:eastAsia="创艺简标宋"/>
          <w:color w:val="auto"/>
          <w:sz w:val="44"/>
          <w:szCs w:val="44"/>
          <w:highlight w:val="none"/>
        </w:rPr>
        <w:br w:type="page"/>
      </w:r>
    </w:p>
    <w:p w14:paraId="699C50C1">
      <w:pPr>
        <w:pStyle w:val="27"/>
        <w:spacing w:beforeLines="0" w:afterLines="0" w:line="360" w:lineRule="auto"/>
        <w:rPr>
          <w:rFonts w:hAnsi="宋体"/>
          <w:color w:val="auto"/>
          <w:sz w:val="30"/>
          <w:szCs w:val="30"/>
          <w:highlight w:val="none"/>
        </w:rPr>
      </w:pPr>
    </w:p>
    <w:p w14:paraId="7A4EF5E1">
      <w:pPr>
        <w:pStyle w:val="27"/>
        <w:spacing w:beforeLines="0" w:afterLines="0" w:line="360" w:lineRule="auto"/>
        <w:rPr>
          <w:rFonts w:ascii="创艺简标宋" w:hAnsi="宋体" w:eastAsia="创艺简标宋"/>
          <w:color w:val="auto"/>
          <w:sz w:val="44"/>
          <w:szCs w:val="44"/>
          <w:highlight w:val="none"/>
        </w:rPr>
      </w:pPr>
    </w:p>
    <w:p w14:paraId="6C571AD1">
      <w:pPr>
        <w:pStyle w:val="27"/>
        <w:spacing w:beforeLines="0" w:afterLines="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rPr>
        <w:t>目    录</w:t>
      </w:r>
    </w:p>
    <w:p w14:paraId="36F51BA7">
      <w:pPr>
        <w:pStyle w:val="34"/>
        <w:spacing w:line="480" w:lineRule="auto"/>
        <w:rPr>
          <w:rFonts w:ascii="宋体" w:hAnsi="宋体"/>
          <w:b/>
          <w:color w:val="auto"/>
          <w:sz w:val="28"/>
          <w:szCs w:val="28"/>
          <w:highlight w:val="none"/>
        </w:rPr>
      </w:pPr>
    </w:p>
    <w:p w14:paraId="1FED5D3F">
      <w:pPr>
        <w:pStyle w:val="34"/>
        <w:tabs>
          <w:tab w:val="right" w:leader="dot" w:pos="8720"/>
        </w:tabs>
        <w:spacing w:line="480" w:lineRule="auto"/>
        <w:rPr>
          <w:rFonts w:asciiTheme="minorHAnsi" w:hAnsiTheme="minorHAnsi" w:eastAsiaTheme="minorEastAsia" w:cstheme="minorBidi"/>
          <w:color w:val="auto"/>
          <w:sz w:val="24"/>
          <w:highlight w:val="none"/>
        </w:rPr>
      </w:pPr>
      <w:r>
        <w:rPr>
          <w:rFonts w:hint="eastAsia" w:ascii="宋体" w:hAnsi="宋体"/>
          <w:color w:val="auto"/>
          <w:sz w:val="24"/>
          <w:highlight w:val="none"/>
        </w:rPr>
        <w:fldChar w:fldCharType="begin"/>
      </w:r>
      <w:r>
        <w:rPr>
          <w:rFonts w:ascii="宋体" w:hAnsi="宋体"/>
          <w:color w:val="auto"/>
          <w:sz w:val="24"/>
          <w:highlight w:val="none"/>
        </w:rPr>
        <w:instrText xml:space="preserve"> TOC \o "1-3" \h \z \u </w:instrText>
      </w:r>
      <w:r>
        <w:rPr>
          <w:rFonts w:hint="eastAsia" w:ascii="宋体" w:hAnsi="宋体"/>
          <w:color w:val="auto"/>
          <w:sz w:val="24"/>
          <w:highlight w:val="none"/>
        </w:rPr>
        <w:fldChar w:fldCharType="separate"/>
      </w:r>
      <w:r>
        <w:rPr>
          <w:color w:val="auto"/>
          <w:highlight w:val="none"/>
        </w:rPr>
        <w:fldChar w:fldCharType="begin"/>
      </w:r>
      <w:r>
        <w:rPr>
          <w:color w:val="auto"/>
          <w:highlight w:val="none"/>
        </w:rPr>
        <w:instrText xml:space="preserve"> HYPERLINK \l "_Toc184887303" </w:instrText>
      </w:r>
      <w:r>
        <w:rPr>
          <w:color w:val="auto"/>
          <w:highlight w:val="none"/>
        </w:rPr>
        <w:fldChar w:fldCharType="separate"/>
      </w:r>
      <w:r>
        <w:rPr>
          <w:rStyle w:val="55"/>
          <w:color w:val="auto"/>
          <w:sz w:val="24"/>
          <w:highlight w:val="none"/>
        </w:rPr>
        <w:t>第一章  竞争性磋商公告</w:t>
      </w:r>
      <w:r>
        <w:rPr>
          <w:color w:val="auto"/>
          <w:sz w:val="24"/>
          <w:highlight w:val="none"/>
        </w:rPr>
        <w:tab/>
      </w:r>
      <w:r>
        <w:rPr>
          <w:color w:val="auto"/>
          <w:sz w:val="24"/>
          <w:highlight w:val="none"/>
        </w:rPr>
        <w:fldChar w:fldCharType="begin"/>
      </w:r>
      <w:r>
        <w:rPr>
          <w:color w:val="auto"/>
          <w:sz w:val="24"/>
          <w:highlight w:val="none"/>
        </w:rPr>
        <w:instrText xml:space="preserve"> PAGEREF _Toc184887303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14:paraId="701EF6BA">
      <w:pPr>
        <w:pStyle w:val="34"/>
        <w:tabs>
          <w:tab w:val="right" w:leader="dot" w:pos="8720"/>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"_Toc184887304" </w:instrText>
      </w:r>
      <w:r>
        <w:rPr>
          <w:color w:val="auto"/>
          <w:highlight w:val="none"/>
        </w:rPr>
        <w:fldChar w:fldCharType="separate"/>
      </w:r>
      <w:r>
        <w:rPr>
          <w:rStyle w:val="55"/>
          <w:color w:val="auto"/>
          <w:sz w:val="24"/>
          <w:highlight w:val="none"/>
        </w:rPr>
        <w:t>第二章  采购内容、需求及要求</w:t>
      </w:r>
      <w:r>
        <w:rPr>
          <w:color w:val="auto"/>
          <w:sz w:val="24"/>
          <w:highlight w:val="none"/>
        </w:rPr>
        <w:tab/>
      </w:r>
      <w:r>
        <w:rPr>
          <w:color w:val="auto"/>
          <w:sz w:val="24"/>
          <w:highlight w:val="none"/>
        </w:rPr>
        <w:fldChar w:fldCharType="begin"/>
      </w:r>
      <w:r>
        <w:rPr>
          <w:color w:val="auto"/>
          <w:sz w:val="24"/>
          <w:highlight w:val="none"/>
        </w:rPr>
        <w:instrText xml:space="preserve"> PAGEREF _Toc184887304 \h </w:instrText>
      </w:r>
      <w:r>
        <w:rPr>
          <w:color w:val="auto"/>
          <w:sz w:val="24"/>
          <w:highlight w:val="none"/>
        </w:rPr>
        <w:fldChar w:fldCharType="separate"/>
      </w:r>
      <w:r>
        <w:rPr>
          <w:color w:val="auto"/>
          <w:sz w:val="24"/>
          <w:highlight w:val="none"/>
        </w:rPr>
        <w:t>8</w:t>
      </w:r>
      <w:r>
        <w:rPr>
          <w:color w:val="auto"/>
          <w:sz w:val="24"/>
          <w:highlight w:val="none"/>
        </w:rPr>
        <w:fldChar w:fldCharType="end"/>
      </w:r>
      <w:r>
        <w:rPr>
          <w:color w:val="auto"/>
          <w:sz w:val="24"/>
          <w:highlight w:val="none"/>
        </w:rPr>
        <w:fldChar w:fldCharType="end"/>
      </w:r>
    </w:p>
    <w:p w14:paraId="6EEC414B">
      <w:pPr>
        <w:pStyle w:val="34"/>
        <w:tabs>
          <w:tab w:val="right" w:leader="dot" w:pos="8720"/>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"_Toc184887305" </w:instrText>
      </w:r>
      <w:r>
        <w:rPr>
          <w:color w:val="auto"/>
          <w:highlight w:val="none"/>
        </w:rPr>
        <w:fldChar w:fldCharType="separate"/>
      </w:r>
      <w:r>
        <w:rPr>
          <w:rStyle w:val="55"/>
          <w:color w:val="auto"/>
          <w:sz w:val="24"/>
          <w:highlight w:val="none"/>
        </w:rPr>
        <w:t>第三章  供应商磋商须知</w:t>
      </w:r>
      <w:r>
        <w:rPr>
          <w:color w:val="auto"/>
          <w:sz w:val="24"/>
          <w:highlight w:val="none"/>
        </w:rPr>
        <w:tab/>
      </w:r>
      <w:r>
        <w:rPr>
          <w:color w:val="auto"/>
          <w:sz w:val="24"/>
          <w:highlight w:val="none"/>
        </w:rPr>
        <w:fldChar w:fldCharType="begin"/>
      </w:r>
      <w:r>
        <w:rPr>
          <w:color w:val="auto"/>
          <w:sz w:val="24"/>
          <w:highlight w:val="none"/>
        </w:rPr>
        <w:instrText xml:space="preserve"> PAGEREF _Toc184887305 \h </w:instrText>
      </w:r>
      <w:r>
        <w:rPr>
          <w:color w:val="auto"/>
          <w:sz w:val="24"/>
          <w:highlight w:val="none"/>
        </w:rPr>
        <w:fldChar w:fldCharType="separate"/>
      </w:r>
      <w:r>
        <w:rPr>
          <w:color w:val="auto"/>
          <w:sz w:val="24"/>
          <w:highlight w:val="none"/>
        </w:rPr>
        <w:t>10</w:t>
      </w:r>
      <w:r>
        <w:rPr>
          <w:color w:val="auto"/>
          <w:sz w:val="24"/>
          <w:highlight w:val="none"/>
        </w:rPr>
        <w:fldChar w:fldCharType="end"/>
      </w:r>
      <w:r>
        <w:rPr>
          <w:color w:val="auto"/>
          <w:sz w:val="24"/>
          <w:highlight w:val="none"/>
        </w:rPr>
        <w:fldChar w:fldCharType="end"/>
      </w:r>
    </w:p>
    <w:p w14:paraId="7891C0AC">
      <w:pPr>
        <w:pStyle w:val="34"/>
        <w:tabs>
          <w:tab w:val="right" w:leader="dot" w:pos="8720"/>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"_Toc184887306" </w:instrText>
      </w:r>
      <w:r>
        <w:rPr>
          <w:color w:val="auto"/>
          <w:highlight w:val="none"/>
        </w:rPr>
        <w:fldChar w:fldCharType="separate"/>
      </w:r>
      <w:r>
        <w:rPr>
          <w:rStyle w:val="55"/>
          <w:rFonts w:ascii="宋体" w:hAnsi="宋体"/>
          <w:color w:val="auto"/>
          <w:sz w:val="24"/>
          <w:highlight w:val="none"/>
        </w:rPr>
        <w:t>第四章  评标办法及评分标准</w:t>
      </w:r>
      <w:r>
        <w:rPr>
          <w:color w:val="auto"/>
          <w:sz w:val="24"/>
          <w:highlight w:val="none"/>
        </w:rPr>
        <w:tab/>
      </w:r>
      <w:r>
        <w:rPr>
          <w:color w:val="auto"/>
          <w:sz w:val="24"/>
          <w:highlight w:val="none"/>
        </w:rPr>
        <w:fldChar w:fldCharType="begin"/>
      </w:r>
      <w:r>
        <w:rPr>
          <w:color w:val="auto"/>
          <w:sz w:val="24"/>
          <w:highlight w:val="none"/>
        </w:rPr>
        <w:instrText xml:space="preserve"> PAGEREF _Toc184887306 \h </w:instrText>
      </w:r>
      <w:r>
        <w:rPr>
          <w:color w:val="auto"/>
          <w:sz w:val="24"/>
          <w:highlight w:val="none"/>
        </w:rPr>
        <w:fldChar w:fldCharType="separate"/>
      </w:r>
      <w:r>
        <w:rPr>
          <w:color w:val="auto"/>
          <w:sz w:val="24"/>
          <w:highlight w:val="none"/>
        </w:rPr>
        <w:t>24</w:t>
      </w:r>
      <w:r>
        <w:rPr>
          <w:color w:val="auto"/>
          <w:sz w:val="24"/>
          <w:highlight w:val="none"/>
        </w:rPr>
        <w:fldChar w:fldCharType="end"/>
      </w:r>
      <w:r>
        <w:rPr>
          <w:color w:val="auto"/>
          <w:sz w:val="24"/>
          <w:highlight w:val="none"/>
        </w:rPr>
        <w:fldChar w:fldCharType="end"/>
      </w:r>
    </w:p>
    <w:p w14:paraId="0A996C04">
      <w:pPr>
        <w:pStyle w:val="34"/>
        <w:tabs>
          <w:tab w:val="right" w:leader="dot" w:pos="8720"/>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"_Toc184887307" </w:instrText>
      </w:r>
      <w:r>
        <w:rPr>
          <w:color w:val="auto"/>
          <w:highlight w:val="none"/>
        </w:rPr>
        <w:fldChar w:fldCharType="separate"/>
      </w:r>
      <w:r>
        <w:rPr>
          <w:rStyle w:val="55"/>
          <w:rFonts w:hAnsi="宋体"/>
          <w:color w:val="auto"/>
          <w:sz w:val="24"/>
          <w:highlight w:val="none"/>
        </w:rPr>
        <w:t>第五章  合同主要条款</w:t>
      </w:r>
      <w:r>
        <w:rPr>
          <w:color w:val="auto"/>
          <w:sz w:val="24"/>
          <w:highlight w:val="none"/>
        </w:rPr>
        <w:tab/>
      </w:r>
      <w:r>
        <w:rPr>
          <w:color w:val="auto"/>
          <w:sz w:val="24"/>
          <w:highlight w:val="none"/>
        </w:rPr>
        <w:fldChar w:fldCharType="begin"/>
      </w:r>
      <w:r>
        <w:rPr>
          <w:color w:val="auto"/>
          <w:sz w:val="24"/>
          <w:highlight w:val="none"/>
        </w:rPr>
        <w:instrText xml:space="preserve"> PAGEREF _Toc184887307 \h </w:instrText>
      </w:r>
      <w:r>
        <w:rPr>
          <w:color w:val="auto"/>
          <w:sz w:val="24"/>
          <w:highlight w:val="none"/>
        </w:rPr>
        <w:fldChar w:fldCharType="separate"/>
      </w:r>
      <w:r>
        <w:rPr>
          <w:color w:val="auto"/>
          <w:sz w:val="24"/>
          <w:highlight w:val="none"/>
        </w:rPr>
        <w:t>29</w:t>
      </w:r>
      <w:r>
        <w:rPr>
          <w:color w:val="auto"/>
          <w:sz w:val="24"/>
          <w:highlight w:val="none"/>
        </w:rPr>
        <w:fldChar w:fldCharType="end"/>
      </w:r>
      <w:r>
        <w:rPr>
          <w:color w:val="auto"/>
          <w:sz w:val="24"/>
          <w:highlight w:val="none"/>
        </w:rPr>
        <w:fldChar w:fldCharType="end"/>
      </w:r>
    </w:p>
    <w:p w14:paraId="3AD18DBA">
      <w:pPr>
        <w:pStyle w:val="34"/>
        <w:tabs>
          <w:tab w:val="right" w:leader="dot" w:pos="8720"/>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"_Toc184887308" </w:instrText>
      </w:r>
      <w:r>
        <w:rPr>
          <w:color w:val="auto"/>
          <w:highlight w:val="none"/>
        </w:rPr>
        <w:fldChar w:fldCharType="separate"/>
      </w:r>
      <w:r>
        <w:rPr>
          <w:rStyle w:val="55"/>
          <w:rFonts w:hAnsi="宋体"/>
          <w:color w:val="auto"/>
          <w:sz w:val="24"/>
          <w:highlight w:val="none"/>
        </w:rPr>
        <w:t>第六章　 响应文件格式</w:t>
      </w:r>
      <w:r>
        <w:rPr>
          <w:color w:val="auto"/>
          <w:sz w:val="24"/>
          <w:highlight w:val="none"/>
        </w:rPr>
        <w:tab/>
      </w:r>
      <w:r>
        <w:rPr>
          <w:color w:val="auto"/>
          <w:sz w:val="24"/>
          <w:highlight w:val="none"/>
        </w:rPr>
        <w:fldChar w:fldCharType="begin"/>
      </w:r>
      <w:r>
        <w:rPr>
          <w:color w:val="auto"/>
          <w:sz w:val="24"/>
          <w:highlight w:val="none"/>
        </w:rPr>
        <w:instrText xml:space="preserve"> PAGEREF _Toc184887308 \h </w:instrText>
      </w:r>
      <w:r>
        <w:rPr>
          <w:color w:val="auto"/>
          <w:sz w:val="24"/>
          <w:highlight w:val="none"/>
        </w:rPr>
        <w:fldChar w:fldCharType="separate"/>
      </w:r>
      <w:r>
        <w:rPr>
          <w:color w:val="auto"/>
          <w:sz w:val="24"/>
          <w:highlight w:val="none"/>
        </w:rPr>
        <w:t>33</w:t>
      </w:r>
      <w:r>
        <w:rPr>
          <w:color w:val="auto"/>
          <w:sz w:val="24"/>
          <w:highlight w:val="none"/>
        </w:rPr>
        <w:fldChar w:fldCharType="end"/>
      </w:r>
      <w:r>
        <w:rPr>
          <w:color w:val="auto"/>
          <w:sz w:val="24"/>
          <w:highlight w:val="none"/>
        </w:rPr>
        <w:fldChar w:fldCharType="end"/>
      </w:r>
    </w:p>
    <w:p w14:paraId="1436DBDC">
      <w:pPr>
        <w:pStyle w:val="40"/>
        <w:tabs>
          <w:tab w:val="right" w:leader="dot" w:pos="8720"/>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"_Toc184887309" </w:instrText>
      </w:r>
      <w:r>
        <w:rPr>
          <w:color w:val="auto"/>
          <w:highlight w:val="none"/>
        </w:rPr>
        <w:fldChar w:fldCharType="separate"/>
      </w:r>
      <w:r>
        <w:rPr>
          <w:rStyle w:val="55"/>
          <w:rFonts w:ascii="宋体" w:hAnsi="宋体"/>
          <w:bCs/>
          <w:color w:val="auto"/>
          <w:sz w:val="24"/>
          <w:highlight w:val="none"/>
        </w:rPr>
        <w:t>一、资格响应文件格式</w:t>
      </w:r>
      <w:r>
        <w:rPr>
          <w:color w:val="auto"/>
          <w:sz w:val="24"/>
          <w:highlight w:val="none"/>
        </w:rPr>
        <w:tab/>
      </w:r>
      <w:r>
        <w:rPr>
          <w:color w:val="auto"/>
          <w:sz w:val="24"/>
          <w:highlight w:val="none"/>
        </w:rPr>
        <w:fldChar w:fldCharType="begin"/>
      </w:r>
      <w:r>
        <w:rPr>
          <w:color w:val="auto"/>
          <w:sz w:val="24"/>
          <w:highlight w:val="none"/>
        </w:rPr>
        <w:instrText xml:space="preserve"> PAGEREF _Toc184887309 \h </w:instrText>
      </w:r>
      <w:r>
        <w:rPr>
          <w:color w:val="auto"/>
          <w:sz w:val="24"/>
          <w:highlight w:val="none"/>
        </w:rPr>
        <w:fldChar w:fldCharType="separate"/>
      </w:r>
      <w:r>
        <w:rPr>
          <w:color w:val="auto"/>
          <w:sz w:val="24"/>
          <w:highlight w:val="none"/>
        </w:rPr>
        <w:t>33</w:t>
      </w:r>
      <w:r>
        <w:rPr>
          <w:color w:val="auto"/>
          <w:sz w:val="24"/>
          <w:highlight w:val="none"/>
        </w:rPr>
        <w:fldChar w:fldCharType="end"/>
      </w:r>
      <w:r>
        <w:rPr>
          <w:color w:val="auto"/>
          <w:sz w:val="24"/>
          <w:highlight w:val="none"/>
        </w:rPr>
        <w:fldChar w:fldCharType="end"/>
      </w:r>
    </w:p>
    <w:p w14:paraId="179D3EBF">
      <w:pPr>
        <w:pStyle w:val="40"/>
        <w:tabs>
          <w:tab w:val="right" w:leader="dot" w:pos="8720"/>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"_Toc184887310" </w:instrText>
      </w:r>
      <w:r>
        <w:rPr>
          <w:color w:val="auto"/>
          <w:highlight w:val="none"/>
        </w:rPr>
        <w:fldChar w:fldCharType="separate"/>
      </w:r>
      <w:r>
        <w:rPr>
          <w:rStyle w:val="55"/>
          <w:rFonts w:ascii="宋体" w:hAnsi="宋体"/>
          <w:bCs/>
          <w:color w:val="auto"/>
          <w:sz w:val="24"/>
          <w:highlight w:val="none"/>
        </w:rPr>
        <w:t>二、商务技术文件格式</w:t>
      </w:r>
      <w:r>
        <w:rPr>
          <w:color w:val="auto"/>
          <w:sz w:val="24"/>
          <w:highlight w:val="none"/>
        </w:rPr>
        <w:tab/>
      </w:r>
      <w:r>
        <w:rPr>
          <w:color w:val="auto"/>
          <w:sz w:val="24"/>
          <w:highlight w:val="none"/>
        </w:rPr>
        <w:fldChar w:fldCharType="begin"/>
      </w:r>
      <w:r>
        <w:rPr>
          <w:color w:val="auto"/>
          <w:sz w:val="24"/>
          <w:highlight w:val="none"/>
        </w:rPr>
        <w:instrText xml:space="preserve"> PAGEREF _Toc184887310 \h </w:instrText>
      </w:r>
      <w:r>
        <w:rPr>
          <w:color w:val="auto"/>
          <w:sz w:val="24"/>
          <w:highlight w:val="none"/>
        </w:rPr>
        <w:fldChar w:fldCharType="separate"/>
      </w:r>
      <w:r>
        <w:rPr>
          <w:color w:val="auto"/>
          <w:sz w:val="24"/>
          <w:highlight w:val="none"/>
        </w:rPr>
        <w:t>40</w:t>
      </w:r>
      <w:r>
        <w:rPr>
          <w:color w:val="auto"/>
          <w:sz w:val="24"/>
          <w:highlight w:val="none"/>
        </w:rPr>
        <w:fldChar w:fldCharType="end"/>
      </w:r>
      <w:r>
        <w:rPr>
          <w:color w:val="auto"/>
          <w:sz w:val="24"/>
          <w:highlight w:val="none"/>
        </w:rPr>
        <w:fldChar w:fldCharType="end"/>
      </w:r>
    </w:p>
    <w:p w14:paraId="067CE53B">
      <w:pPr>
        <w:pStyle w:val="40"/>
        <w:tabs>
          <w:tab w:val="right" w:leader="dot" w:pos="8720"/>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"_Toc184887311" </w:instrText>
      </w:r>
      <w:r>
        <w:rPr>
          <w:color w:val="auto"/>
          <w:highlight w:val="none"/>
        </w:rPr>
        <w:fldChar w:fldCharType="separate"/>
      </w:r>
      <w:r>
        <w:rPr>
          <w:rStyle w:val="55"/>
          <w:rFonts w:ascii="宋体" w:hAnsi="宋体"/>
          <w:color w:val="auto"/>
          <w:sz w:val="24"/>
          <w:highlight w:val="none"/>
        </w:rPr>
        <w:t>三、报价文件格式</w:t>
      </w:r>
      <w:r>
        <w:rPr>
          <w:color w:val="auto"/>
          <w:sz w:val="24"/>
          <w:highlight w:val="none"/>
        </w:rPr>
        <w:tab/>
      </w:r>
      <w:r>
        <w:rPr>
          <w:color w:val="auto"/>
          <w:sz w:val="24"/>
          <w:highlight w:val="none"/>
        </w:rPr>
        <w:fldChar w:fldCharType="begin"/>
      </w:r>
      <w:r>
        <w:rPr>
          <w:color w:val="auto"/>
          <w:sz w:val="24"/>
          <w:highlight w:val="none"/>
        </w:rPr>
        <w:instrText xml:space="preserve"> PAGEREF _Toc184887311 \h </w:instrText>
      </w:r>
      <w:r>
        <w:rPr>
          <w:color w:val="auto"/>
          <w:sz w:val="24"/>
          <w:highlight w:val="none"/>
        </w:rPr>
        <w:fldChar w:fldCharType="separate"/>
      </w:r>
      <w:r>
        <w:rPr>
          <w:color w:val="auto"/>
          <w:sz w:val="24"/>
          <w:highlight w:val="none"/>
        </w:rPr>
        <w:t>49</w:t>
      </w:r>
      <w:r>
        <w:rPr>
          <w:color w:val="auto"/>
          <w:sz w:val="24"/>
          <w:highlight w:val="none"/>
        </w:rPr>
        <w:fldChar w:fldCharType="end"/>
      </w:r>
      <w:r>
        <w:rPr>
          <w:color w:val="auto"/>
          <w:sz w:val="24"/>
          <w:highlight w:val="none"/>
        </w:rPr>
        <w:fldChar w:fldCharType="end"/>
      </w:r>
    </w:p>
    <w:p w14:paraId="495F74F6">
      <w:pPr>
        <w:pStyle w:val="34"/>
        <w:spacing w:line="480" w:lineRule="auto"/>
        <w:rPr>
          <w:rFonts w:ascii="宋体" w:hAnsi="宋体"/>
          <w:color w:val="auto"/>
          <w:sz w:val="24"/>
          <w:highlight w:val="none"/>
        </w:rPr>
      </w:pPr>
      <w:r>
        <w:rPr>
          <w:rFonts w:hint="eastAsia" w:ascii="宋体" w:hAnsi="宋体"/>
          <w:color w:val="auto"/>
          <w:sz w:val="24"/>
          <w:highlight w:val="none"/>
        </w:rPr>
        <w:fldChar w:fldCharType="end"/>
      </w:r>
    </w:p>
    <w:p w14:paraId="6B66040B">
      <w:pPr>
        <w:pStyle w:val="34"/>
        <w:tabs>
          <w:tab w:val="right" w:leader="dot" w:pos="8720"/>
        </w:tabs>
        <w:spacing w:line="800" w:lineRule="exact"/>
        <w:rPr>
          <w:rFonts w:ascii="Calibri" w:hAnsi="Calibri"/>
          <w:color w:val="auto"/>
          <w:szCs w:val="22"/>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TOC \o "1-3" \h \z \u </w:instrText>
      </w:r>
      <w:r>
        <w:rPr>
          <w:rFonts w:hint="eastAsia" w:ascii="宋体" w:hAnsi="宋体"/>
          <w:color w:val="auto"/>
          <w:sz w:val="28"/>
          <w:szCs w:val="28"/>
          <w:highlight w:val="none"/>
        </w:rPr>
        <w:fldChar w:fldCharType="separate"/>
      </w:r>
      <w:r>
        <w:rPr>
          <w:rFonts w:hint="eastAsia"/>
          <w:color w:val="auto"/>
          <w:sz w:val="28"/>
          <w:szCs w:val="28"/>
          <w:highlight w:val="none"/>
        </w:rPr>
        <w:t xml:space="preserve">  </w:t>
      </w:r>
    </w:p>
    <w:p w14:paraId="2BB3EEE2">
      <w:pPr>
        <w:spacing w:before="120" w:beforeLines="50" w:line="360" w:lineRule="auto"/>
        <w:rPr>
          <w:rFonts w:ascii="宋体" w:hAnsi="宋体"/>
          <w:b/>
          <w:color w:val="auto"/>
          <w:sz w:val="28"/>
          <w:szCs w:val="28"/>
          <w:highlight w:val="none"/>
        </w:rPr>
      </w:pPr>
      <w:r>
        <w:rPr>
          <w:rFonts w:hint="eastAsia" w:ascii="宋体" w:hAnsi="宋体"/>
          <w:color w:val="auto"/>
          <w:sz w:val="28"/>
          <w:szCs w:val="28"/>
          <w:highlight w:val="none"/>
        </w:rPr>
        <w:fldChar w:fldCharType="end"/>
      </w:r>
    </w:p>
    <w:p w14:paraId="605F835D">
      <w:pPr>
        <w:pStyle w:val="27"/>
        <w:snapToGrid w:val="0"/>
        <w:spacing w:beforeLines="0" w:afterLines="0" w:line="240" w:lineRule="auto"/>
        <w:jc w:val="center"/>
        <w:outlineLvl w:val="0"/>
        <w:rPr>
          <w:rFonts w:hAnsi="宋体"/>
          <w:color w:val="auto"/>
          <w:highlight w:val="none"/>
        </w:rPr>
      </w:pPr>
    </w:p>
    <w:p w14:paraId="6DCB5B45">
      <w:pPr>
        <w:rPr>
          <w:color w:val="auto"/>
          <w:highlight w:val="none"/>
        </w:rPr>
      </w:pPr>
    </w:p>
    <w:p w14:paraId="05648748">
      <w:pPr>
        <w:rPr>
          <w:color w:val="auto"/>
          <w:highlight w:val="none"/>
        </w:rPr>
      </w:pPr>
    </w:p>
    <w:p w14:paraId="71B00E1B">
      <w:pPr>
        <w:rPr>
          <w:color w:val="auto"/>
          <w:highlight w:val="none"/>
        </w:rPr>
      </w:pPr>
    </w:p>
    <w:p w14:paraId="009E25F7">
      <w:pPr>
        <w:rPr>
          <w:color w:val="auto"/>
          <w:highlight w:val="none"/>
        </w:rPr>
      </w:pPr>
    </w:p>
    <w:p w14:paraId="65DB6306">
      <w:pPr>
        <w:rPr>
          <w:color w:val="auto"/>
          <w:highlight w:val="none"/>
        </w:rPr>
      </w:pPr>
    </w:p>
    <w:p w14:paraId="607E6B33">
      <w:pPr>
        <w:rPr>
          <w:color w:val="auto"/>
          <w:highlight w:val="none"/>
        </w:rPr>
      </w:pPr>
    </w:p>
    <w:p w14:paraId="623CC1FC">
      <w:pPr>
        <w:rPr>
          <w:color w:val="auto"/>
          <w:highlight w:val="none"/>
        </w:rPr>
      </w:pPr>
    </w:p>
    <w:p w14:paraId="0DE632B8">
      <w:pPr>
        <w:pStyle w:val="27"/>
        <w:snapToGrid w:val="0"/>
        <w:spacing w:beforeLines="0" w:afterLines="0" w:line="240" w:lineRule="auto"/>
        <w:jc w:val="center"/>
        <w:outlineLvl w:val="0"/>
        <w:rPr>
          <w:rFonts w:ascii="黑体" w:hAnsi="宋体" w:eastAsia="黑体"/>
          <w:b/>
          <w:color w:val="auto"/>
          <w:sz w:val="30"/>
          <w:szCs w:val="30"/>
          <w:highlight w:val="none"/>
        </w:rPr>
      </w:pPr>
      <w:r>
        <w:rPr>
          <w:rFonts w:hint="eastAsia"/>
          <w:color w:val="auto"/>
          <w:highlight w:val="none"/>
        </w:rPr>
        <w:br w:type="page"/>
      </w:r>
      <w:bookmarkStart w:id="0" w:name="_Toc466534747"/>
      <w:bookmarkStart w:id="1" w:name="_Toc184887303"/>
      <w:r>
        <w:rPr>
          <w:rFonts w:hint="eastAsia"/>
          <w:b/>
          <w:color w:val="auto"/>
          <w:sz w:val="30"/>
          <w:szCs w:val="30"/>
          <w:highlight w:val="none"/>
        </w:rPr>
        <w:t xml:space="preserve">第一章 </w:t>
      </w:r>
      <w:bookmarkEnd w:id="0"/>
      <w:r>
        <w:rPr>
          <w:b/>
          <w:color w:val="auto"/>
          <w:sz w:val="30"/>
          <w:szCs w:val="30"/>
          <w:highlight w:val="none"/>
        </w:rPr>
        <w:t xml:space="preserve"> </w:t>
      </w:r>
      <w:r>
        <w:rPr>
          <w:rFonts w:hint="eastAsia"/>
          <w:b/>
          <w:color w:val="auto"/>
          <w:sz w:val="30"/>
          <w:szCs w:val="30"/>
          <w:highlight w:val="none"/>
        </w:rPr>
        <w:t>竞争性磋商公告</w:t>
      </w:r>
      <w:bookmarkEnd w:id="1"/>
    </w:p>
    <w:p w14:paraId="54599293">
      <w:pPr>
        <w:spacing w:line="400" w:lineRule="exact"/>
        <w:ind w:firstLine="480" w:firstLineChars="200"/>
        <w:rPr>
          <w:rFonts w:ascii="宋体" w:hAnsi="宋体" w:cs="Arial"/>
          <w:color w:val="auto"/>
          <w:sz w:val="24"/>
          <w:highlight w:val="none"/>
        </w:rPr>
      </w:pPr>
      <w:r>
        <w:rPr>
          <w:rFonts w:ascii="Arial" w:hAnsi="Arial" w:cs="Arial"/>
          <w:color w:val="auto"/>
          <w:sz w:val="24"/>
          <w:highlight w:val="none"/>
        </w:rPr>
        <w:t>根据《中华人民共和国政府采购法》</w:t>
      </w:r>
      <w:r>
        <w:rPr>
          <w:rFonts w:hint="eastAsia" w:ascii="Arial" w:hAnsi="Arial" w:cs="Arial"/>
          <w:color w:val="auto"/>
          <w:sz w:val="24"/>
          <w:highlight w:val="none"/>
        </w:rPr>
        <w:t>、《中华人民共和国政府采购法实施条例》、</w:t>
      </w:r>
      <w:r>
        <w:rPr>
          <w:rFonts w:ascii="Arial" w:hAnsi="Arial" w:cs="Arial"/>
          <w:color w:val="auto"/>
          <w:kern w:val="0"/>
          <w:sz w:val="24"/>
          <w:highlight w:val="none"/>
        </w:rPr>
        <w:t>《</w:t>
      </w:r>
      <w:r>
        <w:rPr>
          <w:rFonts w:hint="eastAsia" w:ascii="Arial" w:hAnsi="Arial" w:cs="Arial"/>
          <w:color w:val="auto"/>
          <w:kern w:val="0"/>
          <w:sz w:val="24"/>
          <w:highlight w:val="none"/>
        </w:rPr>
        <w:t>政府采购竞争性磋商采购方式管理暂行办法</w:t>
      </w:r>
      <w:r>
        <w:rPr>
          <w:rFonts w:ascii="宋体" w:hAnsi="宋体" w:cs="Arial"/>
          <w:color w:val="auto"/>
          <w:kern w:val="0"/>
          <w:sz w:val="24"/>
          <w:highlight w:val="none"/>
        </w:rPr>
        <w:t>》</w:t>
      </w:r>
      <w:r>
        <w:rPr>
          <w:rFonts w:ascii="宋体" w:hAnsi="宋体" w:cs="Arial"/>
          <w:color w:val="auto"/>
          <w:sz w:val="24"/>
          <w:highlight w:val="none"/>
        </w:rPr>
        <w:t>等规定，受</w:t>
      </w:r>
      <w:r>
        <w:rPr>
          <w:rFonts w:hint="eastAsia" w:ascii="宋体" w:hAnsi="宋体" w:cs="Arial"/>
          <w:color w:val="auto"/>
          <w:sz w:val="24"/>
          <w:highlight w:val="none"/>
          <w:u w:val="single"/>
        </w:rPr>
        <w:t xml:space="preserve"> </w:t>
      </w:r>
      <w:r>
        <w:rPr>
          <w:rFonts w:hint="eastAsia" w:ascii="宋体" w:hAnsi="宋体" w:cs="Arial"/>
          <w:color w:val="auto"/>
          <w:sz w:val="24"/>
          <w:highlight w:val="none"/>
          <w:u w:val="single"/>
          <w:lang w:eastAsia="zh-CN"/>
        </w:rPr>
        <w:t>临海市人民政府邵家渡街道办事处</w:t>
      </w:r>
      <w:r>
        <w:rPr>
          <w:rFonts w:ascii="宋体" w:hAnsi="宋体" w:cs="Arial"/>
          <w:color w:val="auto"/>
          <w:sz w:val="24"/>
          <w:highlight w:val="none"/>
          <w:u w:val="single"/>
        </w:rPr>
        <w:t xml:space="preserve"> </w:t>
      </w:r>
      <w:r>
        <w:rPr>
          <w:rFonts w:hint="eastAsia" w:ascii="宋体" w:hAnsi="宋体" w:cs="Arial"/>
          <w:color w:val="auto"/>
          <w:sz w:val="24"/>
          <w:highlight w:val="none"/>
        </w:rPr>
        <w:t>委</w:t>
      </w:r>
      <w:r>
        <w:rPr>
          <w:rFonts w:ascii="宋体" w:hAnsi="宋体" w:cs="Arial"/>
          <w:color w:val="auto"/>
          <w:sz w:val="24"/>
          <w:highlight w:val="none"/>
        </w:rPr>
        <w:t>托，</w:t>
      </w:r>
      <w:r>
        <w:rPr>
          <w:rFonts w:hint="eastAsia" w:ascii="宋体" w:hAnsi="宋体" w:cs="Arial"/>
          <w:color w:val="auto"/>
          <w:sz w:val="24"/>
          <w:highlight w:val="none"/>
        </w:rPr>
        <w:t>现</w:t>
      </w:r>
      <w:r>
        <w:rPr>
          <w:rFonts w:ascii="宋体" w:hAnsi="宋体" w:cs="Arial"/>
          <w:color w:val="auto"/>
          <w:sz w:val="24"/>
          <w:highlight w:val="none"/>
        </w:rPr>
        <w:t>就</w:t>
      </w:r>
      <w:r>
        <w:rPr>
          <w:rFonts w:hint="eastAsia" w:ascii="宋体" w:hAnsi="宋体" w:cs="Arial"/>
          <w:color w:val="auto"/>
          <w:sz w:val="24"/>
          <w:highlight w:val="none"/>
          <w:u w:val="single"/>
        </w:rPr>
        <w:t xml:space="preserve"> </w:t>
      </w:r>
      <w:r>
        <w:rPr>
          <w:rFonts w:hint="eastAsia" w:ascii="宋体" w:hAnsi="宋体" w:cs="Arial"/>
          <w:color w:val="auto"/>
          <w:sz w:val="24"/>
          <w:highlight w:val="none"/>
          <w:u w:val="single"/>
          <w:lang w:eastAsia="zh-CN"/>
        </w:rPr>
        <w:t>临海市邵家渡街道安保服务采购（重新招标）</w:t>
      </w:r>
      <w:r>
        <w:rPr>
          <w:rFonts w:hint="eastAsia" w:ascii="宋体" w:hAnsi="宋体"/>
          <w:color w:val="auto"/>
          <w:sz w:val="24"/>
          <w:highlight w:val="none"/>
          <w:lang w:eastAsia="zh-CN"/>
        </w:rPr>
        <w:t>进</w:t>
      </w:r>
      <w:r>
        <w:rPr>
          <w:rFonts w:hint="eastAsia" w:ascii="宋体" w:hAnsi="宋体"/>
          <w:color w:val="auto"/>
          <w:sz w:val="24"/>
          <w:highlight w:val="none"/>
        </w:rPr>
        <w:t>行</w:t>
      </w:r>
      <w:r>
        <w:rPr>
          <w:rFonts w:hint="eastAsia" w:ascii="宋体" w:hAnsi="宋体" w:cs="Arial"/>
          <w:color w:val="auto"/>
          <w:sz w:val="24"/>
          <w:highlight w:val="none"/>
        </w:rPr>
        <w:t>竞争性磋商</w:t>
      </w:r>
      <w:r>
        <w:rPr>
          <w:rFonts w:ascii="宋体" w:hAnsi="宋体" w:cs="Arial"/>
          <w:color w:val="auto"/>
          <w:sz w:val="24"/>
          <w:highlight w:val="none"/>
        </w:rPr>
        <w:t>，</w:t>
      </w:r>
      <w:r>
        <w:rPr>
          <w:rFonts w:ascii="宋体" w:hAnsi="宋体" w:cs="Arial"/>
          <w:color w:val="auto"/>
          <w:kern w:val="0"/>
          <w:sz w:val="24"/>
          <w:highlight w:val="none"/>
        </w:rPr>
        <w:t>欢迎</w:t>
      </w:r>
      <w:r>
        <w:rPr>
          <w:rFonts w:hint="eastAsia" w:ascii="宋体" w:hAnsi="宋体" w:cs="Arial"/>
          <w:color w:val="auto"/>
          <w:kern w:val="0"/>
          <w:sz w:val="24"/>
          <w:highlight w:val="none"/>
        </w:rPr>
        <w:t>具备本项目供应商的资格要求且能够及时</w:t>
      </w:r>
      <w:r>
        <w:rPr>
          <w:rFonts w:ascii="宋体" w:hAnsi="宋体" w:cs="Arial"/>
          <w:color w:val="auto"/>
          <w:kern w:val="0"/>
          <w:sz w:val="24"/>
          <w:highlight w:val="none"/>
        </w:rPr>
        <w:t>提供</w:t>
      </w:r>
      <w:r>
        <w:rPr>
          <w:rFonts w:hint="eastAsia" w:ascii="宋体" w:hAnsi="宋体" w:cs="Arial"/>
          <w:color w:val="auto"/>
          <w:kern w:val="0"/>
          <w:sz w:val="24"/>
          <w:highlight w:val="none"/>
        </w:rPr>
        <w:t>相关服务的供应商前来参加竞争性磋商活动</w:t>
      </w:r>
      <w:r>
        <w:rPr>
          <w:rFonts w:ascii="宋体" w:hAnsi="宋体" w:cs="Arial"/>
          <w:color w:val="auto"/>
          <w:kern w:val="0"/>
          <w:sz w:val="24"/>
          <w:highlight w:val="none"/>
        </w:rPr>
        <w:t>。</w:t>
      </w:r>
    </w:p>
    <w:p w14:paraId="2A194FD5">
      <w:pPr>
        <w:pStyle w:val="43"/>
        <w:spacing w:before="0" w:beforeAutospacing="0" w:after="0" w:afterAutospacing="0" w:line="400" w:lineRule="exact"/>
        <w:rPr>
          <w:rFonts w:cs="Arial"/>
          <w:color w:val="auto"/>
          <w:highlight w:val="none"/>
        </w:rPr>
      </w:pPr>
      <w:r>
        <w:rPr>
          <w:rFonts w:cs="Arial"/>
          <w:b/>
          <w:bCs/>
          <w:color w:val="auto"/>
          <w:highlight w:val="none"/>
        </w:rPr>
        <w:t>1</w:t>
      </w:r>
      <w:r>
        <w:rPr>
          <w:rFonts w:cs="Arial"/>
          <w:color w:val="auto"/>
          <w:highlight w:val="none"/>
        </w:rPr>
        <w:t>.</w:t>
      </w:r>
      <w:r>
        <w:rPr>
          <w:rFonts w:cs="Arial"/>
          <w:b/>
          <w:bCs/>
          <w:color w:val="auto"/>
          <w:highlight w:val="none"/>
        </w:rPr>
        <w:t>项目概况</w:t>
      </w:r>
    </w:p>
    <w:p w14:paraId="0AC78C3D">
      <w:pPr>
        <w:pStyle w:val="43"/>
        <w:spacing w:before="0" w:beforeAutospacing="0" w:after="0" w:afterAutospacing="0" w:line="400" w:lineRule="exact"/>
        <w:rPr>
          <w:rFonts w:hint="eastAsia" w:ascii="Arial" w:hAnsi="Arial" w:eastAsia="宋体" w:cs="Arial"/>
          <w:color w:val="auto"/>
          <w:highlight w:val="none"/>
          <w:lang w:eastAsia="zh-CN"/>
        </w:rPr>
      </w:pPr>
      <w:r>
        <w:rPr>
          <w:rFonts w:ascii="Arial" w:hAnsi="Arial" w:cs="Arial"/>
          <w:color w:val="auto"/>
          <w:highlight w:val="none"/>
        </w:rPr>
        <w:t>项目名称：</w:t>
      </w:r>
      <w:bookmarkStart w:id="2" w:name="OLE_LINK1"/>
      <w:r>
        <w:rPr>
          <w:rFonts w:hint="eastAsia" w:ascii="Arial" w:hAnsi="Arial" w:cs="Arial"/>
          <w:color w:val="auto"/>
          <w:highlight w:val="none"/>
          <w:lang w:eastAsia="zh-CN"/>
        </w:rPr>
        <w:t>临海市邵家渡街道安保服务采购（重新招标）</w:t>
      </w:r>
    </w:p>
    <w:bookmarkEnd w:id="2"/>
    <w:p w14:paraId="3AD3B240">
      <w:pPr>
        <w:pStyle w:val="43"/>
        <w:spacing w:before="0" w:beforeAutospacing="0" w:after="0" w:afterAutospacing="0" w:line="400" w:lineRule="exact"/>
        <w:rPr>
          <w:rFonts w:hint="eastAsia" w:ascii="Arial" w:hAnsi="Arial" w:eastAsia="宋体" w:cs="Arial"/>
          <w:color w:val="auto"/>
          <w:highlight w:val="none"/>
          <w:lang w:eastAsia="zh-CN"/>
        </w:rPr>
      </w:pPr>
      <w:r>
        <w:rPr>
          <w:rFonts w:ascii="Arial" w:hAnsi="Arial" w:cs="Arial"/>
          <w:color w:val="auto"/>
          <w:highlight w:val="none"/>
        </w:rPr>
        <w:t>采购单位：</w:t>
      </w:r>
      <w:r>
        <w:rPr>
          <w:rFonts w:hint="eastAsia" w:ascii="Arial" w:hAnsi="Arial" w:cs="Arial"/>
          <w:color w:val="auto"/>
          <w:highlight w:val="none"/>
          <w:lang w:eastAsia="zh-CN"/>
        </w:rPr>
        <w:t>临海市人民政府邵家渡街道办事处</w:t>
      </w:r>
    </w:p>
    <w:p w14:paraId="1D6CEA93">
      <w:pPr>
        <w:pStyle w:val="43"/>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采购规模及内容概述</w:t>
      </w:r>
      <w:r>
        <w:rPr>
          <w:rFonts w:hint="eastAsia" w:ascii="Arial" w:hAnsi="Arial" w:cs="Arial"/>
          <w:color w:val="auto"/>
          <w:highlight w:val="none"/>
        </w:rPr>
        <w:t>：</w:t>
      </w:r>
      <w:r>
        <w:rPr>
          <w:rFonts w:hint="eastAsia" w:ascii="Arial" w:hAnsi="Arial" w:cs="Arial"/>
          <w:color w:val="auto"/>
          <w:highlight w:val="none"/>
          <w:lang w:eastAsia="zh-CN"/>
        </w:rPr>
        <w:t>临海市邵家渡街道安保服务采购（重新招标）</w:t>
      </w:r>
      <w:r>
        <w:rPr>
          <w:rFonts w:hint="eastAsia" w:ascii="Arial" w:hAnsi="Arial" w:cs="Arial"/>
          <w:color w:val="auto"/>
          <w:highlight w:val="none"/>
        </w:rPr>
        <w:t>（详见第二章招标需求）。</w:t>
      </w:r>
      <w:r>
        <w:rPr>
          <w:rFonts w:ascii="Arial" w:hAnsi="Arial" w:cs="Arial"/>
          <w:color w:val="auto"/>
          <w:highlight w:val="none"/>
        </w:rPr>
        <w:t xml:space="preserve"> </w:t>
      </w:r>
    </w:p>
    <w:p w14:paraId="349A5936">
      <w:pPr>
        <w:pStyle w:val="43"/>
        <w:spacing w:before="0" w:beforeAutospacing="0" w:after="0" w:afterAutospacing="0" w:line="400" w:lineRule="exact"/>
        <w:rPr>
          <w:rFonts w:cs="Arial"/>
          <w:color w:val="auto"/>
          <w:highlight w:val="none"/>
        </w:rPr>
      </w:pPr>
      <w:r>
        <w:rPr>
          <w:rFonts w:hint="eastAsia" w:ascii="Arial" w:hAnsi="Arial" w:cs="Arial"/>
          <w:color w:val="auto"/>
          <w:highlight w:val="none"/>
        </w:rPr>
        <w:t>采购预算：</w:t>
      </w:r>
      <w:r>
        <w:rPr>
          <w:rFonts w:hint="eastAsia" w:ascii="Arial" w:hAnsi="Arial" w:cs="Arial"/>
          <w:color w:val="auto"/>
          <w:highlight w:val="none"/>
          <w:lang w:val="en-US" w:eastAsia="zh-CN"/>
        </w:rPr>
        <w:t>46.4</w:t>
      </w:r>
      <w:r>
        <w:rPr>
          <w:rFonts w:hint="eastAsia" w:ascii="Arial" w:hAnsi="Arial" w:cs="Arial"/>
          <w:color w:val="auto"/>
          <w:highlight w:val="none"/>
          <w:lang w:eastAsia="zh-CN"/>
        </w:rPr>
        <w:t>万元</w:t>
      </w:r>
    </w:p>
    <w:p w14:paraId="020D2710">
      <w:pPr>
        <w:spacing w:line="400" w:lineRule="exact"/>
        <w:rPr>
          <w:rFonts w:ascii="Arial" w:hAnsi="Arial" w:cs="Arial"/>
          <w:color w:val="auto"/>
          <w:kern w:val="0"/>
          <w:sz w:val="24"/>
          <w:highlight w:val="none"/>
        </w:rPr>
      </w:pPr>
      <w:r>
        <w:rPr>
          <w:rFonts w:ascii="Arial" w:hAnsi="Arial" w:cs="Arial"/>
          <w:color w:val="auto"/>
          <w:kern w:val="0"/>
          <w:sz w:val="24"/>
          <w:highlight w:val="none"/>
        </w:rPr>
        <w:t>采购组织类型：</w:t>
      </w:r>
      <w:r>
        <w:rPr>
          <w:rFonts w:hint="eastAsia" w:ascii="宋体" w:hAnsi="宋体" w:cs="Arial"/>
          <w:color w:val="auto"/>
          <w:kern w:val="0"/>
          <w:sz w:val="24"/>
          <w:highlight w:val="none"/>
        </w:rPr>
        <w:t>分散</w:t>
      </w:r>
      <w:r>
        <w:rPr>
          <w:rFonts w:ascii="宋体" w:hAnsi="宋体" w:cs="Arial"/>
          <w:color w:val="auto"/>
          <w:kern w:val="0"/>
          <w:sz w:val="24"/>
          <w:highlight w:val="none"/>
        </w:rPr>
        <w:t>采购</w:t>
      </w:r>
    </w:p>
    <w:p w14:paraId="43463F67">
      <w:pPr>
        <w:pStyle w:val="43"/>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采购标段数：</w:t>
      </w:r>
      <w:r>
        <w:rPr>
          <w:rFonts w:cs="Arial"/>
          <w:color w:val="auto"/>
          <w:highlight w:val="none"/>
        </w:rPr>
        <w:t>1</w:t>
      </w:r>
    </w:p>
    <w:p w14:paraId="702092FA">
      <w:pPr>
        <w:pStyle w:val="43"/>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采购方式：</w:t>
      </w:r>
      <w:bookmarkStart w:id="3" w:name="OLE_LINK5"/>
      <w:r>
        <w:rPr>
          <w:rFonts w:hint="eastAsia" w:ascii="Arial" w:hAnsi="Arial" w:cs="Arial"/>
          <w:color w:val="auto"/>
          <w:highlight w:val="none"/>
        </w:rPr>
        <w:t>竞争性磋商</w:t>
      </w:r>
      <w:bookmarkEnd w:id="3"/>
    </w:p>
    <w:p w14:paraId="177CF48A">
      <w:pPr>
        <w:pStyle w:val="43"/>
        <w:spacing w:before="0" w:beforeAutospacing="0" w:after="120" w:afterAutospacing="0" w:line="400" w:lineRule="exact"/>
        <w:rPr>
          <w:rFonts w:cs="宋体"/>
          <w:b/>
          <w:color w:val="auto"/>
          <w:highlight w:val="none"/>
        </w:rPr>
      </w:pPr>
      <w:r>
        <w:rPr>
          <w:rFonts w:hint="eastAsia" w:cs="宋体"/>
          <w:bCs/>
          <w:color w:val="auto"/>
          <w:sz w:val="28"/>
          <w:szCs w:val="28"/>
          <w:highlight w:val="none"/>
          <w:shd w:val="pct10" w:color="auto" w:fill="FFFFFF"/>
        </w:rPr>
        <w:t>▲</w:t>
      </w:r>
      <w:r>
        <w:rPr>
          <w:rFonts w:hint="eastAsia" w:cs="Arial"/>
          <w:b/>
          <w:color w:val="auto"/>
          <w:highlight w:val="none"/>
        </w:rPr>
        <w:t>服务期</w:t>
      </w:r>
      <w:r>
        <w:rPr>
          <w:rFonts w:cs="Arial"/>
          <w:b/>
          <w:color w:val="auto"/>
          <w:highlight w:val="none"/>
        </w:rPr>
        <w:t>：</w:t>
      </w:r>
      <w:r>
        <w:rPr>
          <w:rFonts w:hint="eastAsia" w:cs="宋体"/>
          <w:b/>
          <w:color w:val="auto"/>
          <w:highlight w:val="none"/>
          <w:lang w:eastAsia="zh-CN"/>
        </w:rPr>
        <w:t>一年</w:t>
      </w:r>
      <w:r>
        <w:rPr>
          <w:rFonts w:hint="eastAsia" w:cs="宋体"/>
          <w:b/>
          <w:color w:val="auto"/>
          <w:highlight w:val="none"/>
        </w:rPr>
        <w:t>。</w:t>
      </w:r>
    </w:p>
    <w:p w14:paraId="6EBD1055">
      <w:pPr>
        <w:pStyle w:val="43"/>
        <w:spacing w:before="0" w:beforeAutospacing="0" w:after="0" w:afterAutospacing="0" w:line="400" w:lineRule="exact"/>
        <w:rPr>
          <w:rFonts w:cs="宋体"/>
          <w:b/>
          <w:color w:val="auto"/>
          <w:highlight w:val="none"/>
        </w:rPr>
      </w:pPr>
      <w:r>
        <w:rPr>
          <w:rFonts w:hint="eastAsia" w:ascii="Arial" w:hAnsi="Arial" w:cs="Arial"/>
          <w:b/>
          <w:bCs/>
          <w:color w:val="auto"/>
          <w:highlight w:val="none"/>
        </w:rPr>
        <w:t>磋商</w:t>
      </w:r>
      <w:r>
        <w:rPr>
          <w:rFonts w:hint="eastAsia" w:cs="宋体"/>
          <w:b/>
          <w:color w:val="auto"/>
          <w:highlight w:val="none"/>
        </w:rPr>
        <w:t>文件公告期限：5个工作日</w:t>
      </w:r>
    </w:p>
    <w:p w14:paraId="056A0E31">
      <w:pPr>
        <w:pStyle w:val="43"/>
        <w:spacing w:before="0" w:beforeAutospacing="0" w:after="0" w:afterAutospacing="0" w:line="400" w:lineRule="exact"/>
        <w:rPr>
          <w:rFonts w:cs="Arial"/>
          <w:color w:val="auto"/>
          <w:highlight w:val="none"/>
        </w:rPr>
      </w:pPr>
      <w:r>
        <w:rPr>
          <w:rFonts w:cs="Arial"/>
          <w:color w:val="auto"/>
          <w:highlight w:val="none"/>
        </w:rPr>
        <w:t>该项目已具备条件，现对该项目进行</w:t>
      </w:r>
      <w:r>
        <w:rPr>
          <w:rFonts w:hint="eastAsia" w:cs="Arial"/>
          <w:color w:val="auto"/>
          <w:highlight w:val="none"/>
        </w:rPr>
        <w:t>竞争性磋商</w:t>
      </w:r>
      <w:r>
        <w:rPr>
          <w:rFonts w:cs="Arial"/>
          <w:color w:val="auto"/>
          <w:highlight w:val="none"/>
        </w:rPr>
        <w:t>。</w:t>
      </w:r>
    </w:p>
    <w:p w14:paraId="77B94284">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2.</w:t>
      </w:r>
      <w:r>
        <w:rPr>
          <w:rFonts w:hint="eastAsia" w:ascii="宋体" w:hAnsi="宋体" w:cs="Arial"/>
          <w:b/>
          <w:bCs/>
          <w:color w:val="auto"/>
          <w:kern w:val="0"/>
          <w:sz w:val="24"/>
          <w:highlight w:val="none"/>
        </w:rPr>
        <w:t>合格磋商供应商的资格</w:t>
      </w:r>
      <w:r>
        <w:rPr>
          <w:rFonts w:ascii="宋体" w:hAnsi="宋体" w:cs="Arial"/>
          <w:b/>
          <w:bCs/>
          <w:color w:val="auto"/>
          <w:kern w:val="0"/>
          <w:sz w:val="24"/>
          <w:highlight w:val="none"/>
        </w:rPr>
        <w:t>要求</w:t>
      </w:r>
    </w:p>
    <w:p w14:paraId="53F5A90E">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（1）符合《中华人民共和国政府采购法》第二十二条规定；未被“信用中国”（www.creditchina.gov.cn)、中国政府采购网（www.ccgp.gov.cn）列入失信被执行人、税收违法黑名单、政府采购严重违法失信行为记录名单。</w:t>
      </w:r>
    </w:p>
    <w:p w14:paraId="6405CFFF">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2</w:t>
      </w:r>
      <w:r>
        <w:rPr>
          <w:rFonts w:hint="eastAsia" w:ascii="宋体" w:hAnsi="宋体" w:cs="Arial"/>
          <w:color w:val="auto"/>
          <w:kern w:val="0"/>
          <w:sz w:val="24"/>
          <w:highlight w:val="none"/>
        </w:rPr>
        <w:t>）具有与本采购项目相适应的商品经营或服务能力的供应商。</w:t>
      </w:r>
    </w:p>
    <w:p w14:paraId="66ACE1F0">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w:t>
      </w:r>
      <w:r>
        <w:rPr>
          <w:rFonts w:hint="eastAsia" w:ascii="宋体" w:hAnsi="宋体" w:cs="Arial"/>
          <w:color w:val="auto"/>
          <w:kern w:val="0"/>
          <w:sz w:val="24"/>
          <w:highlight w:val="none"/>
          <w:lang w:val="en-US" w:eastAsia="zh-CN"/>
        </w:rPr>
        <w:t>3</w:t>
      </w:r>
      <w:r>
        <w:rPr>
          <w:rFonts w:hint="eastAsia" w:ascii="宋体" w:hAnsi="宋体" w:cs="Arial"/>
          <w:color w:val="auto"/>
          <w:kern w:val="0"/>
          <w:sz w:val="24"/>
          <w:highlight w:val="none"/>
        </w:rPr>
        <w:t>）具有保安服务许可证</w:t>
      </w:r>
      <w:r>
        <w:rPr>
          <w:rFonts w:hint="eastAsia" w:ascii="宋体" w:hAnsi="宋体" w:cs="Arial"/>
          <w:color w:val="auto"/>
          <w:kern w:val="0"/>
          <w:sz w:val="24"/>
          <w:highlight w:val="none"/>
          <w:lang w:eastAsia="zh-CN"/>
        </w:rPr>
        <w:t>。</w:t>
      </w:r>
    </w:p>
    <w:p w14:paraId="1101CC26">
      <w:pPr>
        <w:spacing w:line="400" w:lineRule="exact"/>
        <w:rPr>
          <w:rFonts w:ascii="宋体" w:hAnsi="宋体" w:cs="Arial"/>
          <w:b/>
          <w:color w:val="auto"/>
          <w:kern w:val="0"/>
          <w:sz w:val="24"/>
          <w:highlight w:val="none"/>
        </w:rPr>
      </w:pPr>
      <w:r>
        <w:rPr>
          <w:rFonts w:hint="eastAsia" w:ascii="宋体" w:hAnsi="宋体" w:cs="Arial"/>
          <w:b/>
          <w:color w:val="auto"/>
          <w:kern w:val="0"/>
          <w:sz w:val="24"/>
          <w:highlight w:val="none"/>
        </w:rPr>
        <w:t>（</w:t>
      </w:r>
      <w:r>
        <w:rPr>
          <w:rFonts w:hint="eastAsia" w:ascii="宋体" w:hAnsi="宋体" w:cs="Arial"/>
          <w:b/>
          <w:color w:val="auto"/>
          <w:kern w:val="0"/>
          <w:sz w:val="24"/>
          <w:highlight w:val="none"/>
          <w:lang w:val="en-US" w:eastAsia="zh-CN"/>
        </w:rPr>
        <w:t>4</w:t>
      </w:r>
      <w:r>
        <w:rPr>
          <w:rFonts w:hint="eastAsia" w:ascii="宋体" w:hAnsi="宋体" w:cs="Arial"/>
          <w:b/>
          <w:color w:val="auto"/>
          <w:kern w:val="0"/>
          <w:sz w:val="24"/>
          <w:highlight w:val="none"/>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307712EC">
      <w:pPr>
        <w:spacing w:line="400" w:lineRule="exact"/>
        <w:rPr>
          <w:rFonts w:ascii="宋体" w:hAnsi="宋体" w:cs="Arial"/>
          <w:color w:val="auto"/>
          <w:kern w:val="0"/>
          <w:sz w:val="24"/>
          <w:highlight w:val="none"/>
        </w:rPr>
      </w:pPr>
      <w:r>
        <w:rPr>
          <w:rFonts w:ascii="宋体" w:hAnsi="宋体" w:cs="Arial"/>
          <w:color w:val="auto"/>
          <w:kern w:val="0"/>
          <w:sz w:val="24"/>
          <w:highlight w:val="none"/>
        </w:rPr>
        <w:t>（</w:t>
      </w:r>
      <w:r>
        <w:rPr>
          <w:rFonts w:hint="eastAsia" w:ascii="宋体" w:hAnsi="宋体" w:cs="Arial"/>
          <w:color w:val="auto"/>
          <w:kern w:val="0"/>
          <w:sz w:val="24"/>
          <w:highlight w:val="none"/>
          <w:lang w:val="en-US" w:eastAsia="zh-CN"/>
        </w:rPr>
        <w:t>5</w:t>
      </w:r>
      <w:r>
        <w:rPr>
          <w:rFonts w:ascii="宋体" w:hAnsi="宋体" w:cs="Arial"/>
          <w:color w:val="auto"/>
          <w:kern w:val="0"/>
          <w:sz w:val="24"/>
          <w:highlight w:val="none"/>
        </w:rPr>
        <w:t>）本项目不接受联合体投标。</w:t>
      </w:r>
    </w:p>
    <w:p w14:paraId="19D1E7FA">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3.报名</w:t>
      </w:r>
    </w:p>
    <w:p w14:paraId="3FC5FB38">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本项目无需报名，</w:t>
      </w:r>
      <w:bookmarkStart w:id="4" w:name="_Hlk59307647"/>
      <w:r>
        <w:rPr>
          <w:rFonts w:hint="eastAsia" w:ascii="宋体" w:hAnsi="宋体" w:cs="Arial"/>
          <w:b/>
          <w:bCs/>
          <w:color w:val="auto"/>
          <w:kern w:val="0"/>
          <w:sz w:val="24"/>
          <w:highlight w:val="none"/>
          <w:u w:val="single"/>
          <w:shd w:val="pct10" w:color="auto" w:fill="FFFFFF"/>
        </w:rPr>
        <w:t>供应商须到临海市公共资源交易中心网站</w:t>
      </w:r>
    </w:p>
    <w:p w14:paraId="3392935B">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w:t>
      </w:r>
      <w:r>
        <w:rPr>
          <w:rFonts w:ascii="宋体" w:hAnsi="宋体" w:cs="Arial"/>
          <w:b/>
          <w:bCs/>
          <w:color w:val="auto"/>
          <w:kern w:val="0"/>
          <w:sz w:val="24"/>
          <w:highlight w:val="none"/>
          <w:u w:val="single"/>
          <w:shd w:val="pct10" w:color="auto" w:fill="FFFFFF"/>
        </w:rPr>
        <w:t>http://www.linhai.gov.cn/ggzyjy/</w:t>
      </w:r>
      <w:r>
        <w:rPr>
          <w:rFonts w:hint="eastAsia" w:ascii="宋体" w:hAnsi="宋体" w:cs="Arial"/>
          <w:b/>
          <w:bCs/>
          <w:color w:val="auto"/>
          <w:kern w:val="0"/>
          <w:sz w:val="24"/>
          <w:highlight w:val="none"/>
          <w:u w:val="single"/>
          <w:shd w:val="pct10" w:color="auto" w:fill="FFFFFF"/>
        </w:rPr>
        <w:t>）注册</w:t>
      </w:r>
      <w:bookmarkEnd w:id="4"/>
      <w:r>
        <w:rPr>
          <w:rFonts w:hint="eastAsia" w:ascii="宋体" w:hAnsi="宋体" w:cs="Arial"/>
          <w:b/>
          <w:bCs/>
          <w:color w:val="auto"/>
          <w:kern w:val="0"/>
          <w:sz w:val="24"/>
          <w:highlight w:val="none"/>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4.</w:t>
      </w:r>
      <w:r>
        <w:rPr>
          <w:rFonts w:hint="eastAsia" w:ascii="宋体" w:hAnsi="宋体" w:cs="Arial"/>
          <w:b/>
          <w:bCs/>
          <w:color w:val="auto"/>
          <w:kern w:val="0"/>
          <w:sz w:val="24"/>
          <w:highlight w:val="none"/>
        </w:rPr>
        <w:t>磋商</w:t>
      </w:r>
      <w:r>
        <w:rPr>
          <w:rFonts w:ascii="宋体" w:hAnsi="宋体" w:cs="Arial"/>
          <w:b/>
          <w:bCs/>
          <w:color w:val="auto"/>
          <w:kern w:val="0"/>
          <w:sz w:val="24"/>
          <w:highlight w:val="none"/>
        </w:rPr>
        <w:t>文件的获取</w:t>
      </w:r>
    </w:p>
    <w:p w14:paraId="4F75845B">
      <w:pPr>
        <w:spacing w:line="400" w:lineRule="exact"/>
        <w:rPr>
          <w:rFonts w:ascii="宋体" w:hAnsi="宋体" w:cs="Arial"/>
          <w:color w:val="auto"/>
          <w:kern w:val="0"/>
          <w:sz w:val="24"/>
          <w:highlight w:val="none"/>
        </w:rPr>
      </w:pPr>
      <w:r>
        <w:rPr>
          <w:rFonts w:ascii="宋体" w:hAnsi="宋体" w:cs="Arial"/>
          <w:color w:val="auto"/>
          <w:kern w:val="0"/>
          <w:sz w:val="24"/>
          <w:highlight w:val="none"/>
        </w:rPr>
        <w:t>采购文件售价：免费</w:t>
      </w:r>
    </w:p>
    <w:p w14:paraId="744F17DF">
      <w:pPr>
        <w:spacing w:line="400" w:lineRule="exact"/>
        <w:rPr>
          <w:rFonts w:ascii="宋体" w:hAnsi="宋体" w:cs="Arial"/>
          <w:bCs/>
          <w:color w:val="auto"/>
          <w:sz w:val="24"/>
          <w:highlight w:val="none"/>
        </w:rPr>
      </w:pPr>
      <w:r>
        <w:rPr>
          <w:rFonts w:hint="eastAsia" w:ascii="宋体" w:hAnsi="宋体" w:cs="Arial"/>
          <w:bCs/>
          <w:color w:val="auto"/>
          <w:sz w:val="24"/>
          <w:highlight w:val="none"/>
        </w:rPr>
        <w:t>获取方式：凡有意参加投标者，在</w:t>
      </w:r>
      <w:r>
        <w:rPr>
          <w:rFonts w:hint="eastAsia" w:ascii="宋体" w:hAnsi="宋体" w:cs="Arial"/>
          <w:bCs/>
          <w:color w:val="auto"/>
          <w:sz w:val="24"/>
          <w:highlight w:val="none"/>
          <w:lang w:val="en-US" w:eastAsia="zh-CN"/>
        </w:rPr>
        <w:t>2025</w:t>
      </w:r>
      <w:r>
        <w:rPr>
          <w:rFonts w:hint="eastAsia" w:ascii="宋体" w:hAnsi="宋体" w:cs="Arial"/>
          <w:bCs/>
          <w:color w:val="auto"/>
          <w:sz w:val="24"/>
          <w:highlight w:val="none"/>
        </w:rPr>
        <w:t>年</w:t>
      </w:r>
      <w:r>
        <w:rPr>
          <w:rFonts w:hint="eastAsia" w:ascii="宋体" w:hAnsi="宋体" w:cs="Arial"/>
          <w:bCs/>
          <w:color w:val="auto"/>
          <w:sz w:val="24"/>
          <w:highlight w:val="none"/>
          <w:lang w:val="en-US" w:eastAsia="zh-CN"/>
        </w:rPr>
        <w:t>1</w:t>
      </w:r>
      <w:r>
        <w:rPr>
          <w:rFonts w:hint="eastAsia" w:ascii="宋体" w:hAnsi="宋体" w:cs="Arial"/>
          <w:bCs/>
          <w:color w:val="auto"/>
          <w:sz w:val="24"/>
          <w:highlight w:val="none"/>
        </w:rPr>
        <w:t>月</w:t>
      </w:r>
      <w:r>
        <w:rPr>
          <w:rFonts w:hint="eastAsia" w:ascii="宋体" w:hAnsi="宋体" w:cs="Arial"/>
          <w:bCs/>
          <w:color w:val="auto"/>
          <w:sz w:val="24"/>
          <w:highlight w:val="none"/>
          <w:lang w:val="en-US" w:eastAsia="zh-CN"/>
        </w:rPr>
        <w:t>13</w:t>
      </w:r>
      <w:r>
        <w:rPr>
          <w:rFonts w:hint="eastAsia" w:ascii="宋体" w:hAnsi="宋体" w:cs="Arial"/>
          <w:bCs/>
          <w:color w:val="auto"/>
          <w:sz w:val="24"/>
          <w:highlight w:val="none"/>
        </w:rPr>
        <w:t>日</w:t>
      </w:r>
      <w:r>
        <w:rPr>
          <w:rFonts w:hint="eastAsia" w:ascii="宋体" w:hAnsi="宋体" w:cs="Arial"/>
          <w:bCs/>
          <w:color w:val="auto"/>
          <w:sz w:val="24"/>
          <w:highlight w:val="none"/>
          <w:lang w:val="en-US" w:eastAsia="zh-CN"/>
        </w:rPr>
        <w:t>8</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 xml:space="preserve"> 30</w:t>
      </w:r>
      <w:r>
        <w:rPr>
          <w:rFonts w:hint="eastAsia" w:ascii="宋体" w:hAnsi="宋体" w:cs="Arial"/>
          <w:bCs/>
          <w:color w:val="auto"/>
          <w:sz w:val="24"/>
          <w:highlight w:val="none"/>
        </w:rPr>
        <w:t>前，到临海市公共资源交易中心网站注册审核通过后可自行下载采购文件或到浙江政府采购网（网址</w:t>
      </w:r>
      <w:r>
        <w:rPr>
          <w:color w:val="auto"/>
          <w:highlight w:val="none"/>
        </w:rPr>
        <w:fldChar w:fldCharType="begin"/>
      </w:r>
      <w:r>
        <w:rPr>
          <w:color w:val="auto"/>
          <w:highlight w:val="none"/>
        </w:rPr>
        <w:instrText xml:space="preserve"> HYPERLINK "%20https://zfcg.czt.zj.gov.cn/" </w:instrText>
      </w:r>
      <w:r>
        <w:rPr>
          <w:color w:val="auto"/>
          <w:highlight w:val="none"/>
        </w:rPr>
        <w:fldChar w:fldCharType="separate"/>
      </w:r>
      <w:r>
        <w:rPr>
          <w:rStyle w:val="55"/>
          <w:color w:val="auto"/>
          <w:highlight w:val="none"/>
        </w:rPr>
        <w:t xml:space="preserve"> </w:t>
      </w:r>
      <w:r>
        <w:rPr>
          <w:rStyle w:val="55"/>
          <w:rFonts w:ascii="宋体" w:hAnsi="宋体" w:cs="Arial"/>
          <w:bCs/>
          <w:color w:val="auto"/>
          <w:sz w:val="24"/>
          <w:highlight w:val="none"/>
        </w:rPr>
        <w:t>https://zfcg.czt.zj.gov.cn/</w:t>
      </w:r>
      <w:r>
        <w:rPr>
          <w:rStyle w:val="55"/>
          <w:rFonts w:ascii="宋体" w:hAnsi="宋体" w:cs="Arial"/>
          <w:bCs/>
          <w:color w:val="auto"/>
          <w:sz w:val="24"/>
          <w:highlight w:val="none"/>
        </w:rPr>
        <w:fldChar w:fldCharType="end"/>
      </w:r>
      <w:r>
        <w:rPr>
          <w:rFonts w:ascii="宋体" w:hAnsi="宋体" w:cs="Arial"/>
          <w:bCs/>
          <w:color w:val="auto"/>
          <w:sz w:val="24"/>
          <w:highlight w:val="none"/>
          <w:u w:val="single"/>
        </w:rPr>
        <w:t xml:space="preserve"> </w:t>
      </w:r>
      <w:r>
        <w:rPr>
          <w:rFonts w:hint="eastAsia" w:ascii="宋体" w:hAnsi="宋体" w:cs="Arial"/>
          <w:bCs/>
          <w:color w:val="auto"/>
          <w:sz w:val="24"/>
          <w:highlight w:val="none"/>
        </w:rPr>
        <w:t>）上获取。</w:t>
      </w:r>
    </w:p>
    <w:p w14:paraId="72BDB46E">
      <w:pPr>
        <w:pStyle w:val="43"/>
        <w:spacing w:before="0" w:beforeAutospacing="0" w:after="0" w:afterAutospacing="0" w:line="400" w:lineRule="exact"/>
        <w:rPr>
          <w:rFonts w:ascii="Arial" w:hAnsi="Arial" w:cs="Arial"/>
          <w:b/>
          <w:bCs/>
          <w:color w:val="auto"/>
          <w:highlight w:val="none"/>
        </w:rPr>
      </w:pPr>
      <w:r>
        <w:rPr>
          <w:rFonts w:hint="eastAsia" w:ascii="Arial" w:hAnsi="Arial" w:cs="Arial"/>
          <w:b/>
          <w:bCs/>
          <w:color w:val="auto"/>
          <w:highlight w:val="none"/>
        </w:rPr>
        <w:t>磋商</w:t>
      </w:r>
      <w:r>
        <w:rPr>
          <w:rFonts w:ascii="Arial" w:hAnsi="Arial" w:cs="Arial"/>
          <w:b/>
          <w:bCs/>
          <w:color w:val="auto"/>
          <w:highlight w:val="none"/>
        </w:rPr>
        <w:t>文件答疑：供应商</w:t>
      </w:r>
      <w:r>
        <w:rPr>
          <w:rFonts w:hint="eastAsia" w:ascii="Arial" w:hAnsi="Arial" w:cs="Arial"/>
          <w:b/>
          <w:bCs/>
          <w:color w:val="auto"/>
          <w:highlight w:val="none"/>
        </w:rPr>
        <w:t>对磋商文件提出质疑的，应当在获取磋商文件或者磋商文件公告期限届满之日</w:t>
      </w:r>
      <w:r>
        <w:rPr>
          <w:rFonts w:hint="eastAsia"/>
          <w:b/>
          <w:color w:val="auto"/>
          <w:highlight w:val="none"/>
        </w:rPr>
        <w:t>（公告期限届满后获取采购文件的，以公告期限届满之日为准）</w:t>
      </w:r>
      <w:r>
        <w:rPr>
          <w:rFonts w:hint="eastAsia" w:ascii="Arial" w:hAnsi="Arial" w:cs="Arial"/>
          <w:b/>
          <w:bCs/>
          <w:color w:val="auto"/>
          <w:highlight w:val="none"/>
        </w:rPr>
        <w:t>起</w:t>
      </w:r>
      <w:r>
        <w:rPr>
          <w:rFonts w:ascii="Arial" w:hAnsi="Arial" w:cs="Arial"/>
          <w:b/>
          <w:bCs/>
          <w:color w:val="auto"/>
          <w:highlight w:val="none"/>
        </w:rPr>
        <w:t>7</w:t>
      </w:r>
      <w:r>
        <w:rPr>
          <w:rFonts w:hint="eastAsia" w:ascii="Arial" w:hAnsi="Arial" w:cs="Arial"/>
          <w:b/>
          <w:bCs/>
          <w:color w:val="auto"/>
          <w:highlight w:val="none"/>
        </w:rPr>
        <w:t>个工作日内以书面形式提出，且应当在采购响应截止时间之前在政采云平台的质疑系统一次性提出</w:t>
      </w:r>
      <w:r>
        <w:rPr>
          <w:rFonts w:hint="eastAsia"/>
          <w:b/>
          <w:color w:val="auto"/>
          <w:highlight w:val="none"/>
        </w:rPr>
        <w:t>，</w:t>
      </w:r>
      <w:r>
        <w:rPr>
          <w:rFonts w:hint="eastAsia" w:ascii="Arial" w:hAnsi="Arial" w:cs="Arial"/>
          <w:b/>
          <w:bCs/>
          <w:color w:val="auto"/>
          <w:highlight w:val="none"/>
        </w:rPr>
        <w:t>否则被质疑人可不予接受。</w:t>
      </w:r>
    </w:p>
    <w:p w14:paraId="0EFF474E">
      <w:pPr>
        <w:pStyle w:val="43"/>
        <w:spacing w:before="0" w:beforeAutospacing="0" w:after="0" w:afterAutospacing="0" w:line="400" w:lineRule="exact"/>
        <w:rPr>
          <w:rFonts w:cs="Arial"/>
          <w:color w:val="auto"/>
          <w:highlight w:val="none"/>
        </w:rPr>
      </w:pPr>
      <w:r>
        <w:rPr>
          <w:rFonts w:cs="Arial"/>
          <w:b/>
          <w:bCs/>
          <w:color w:val="auto"/>
          <w:highlight w:val="none"/>
        </w:rPr>
        <w:t>5.投标保证金</w:t>
      </w:r>
    </w:p>
    <w:p w14:paraId="432EB507">
      <w:pPr>
        <w:spacing w:line="400" w:lineRule="exact"/>
        <w:rPr>
          <w:rFonts w:ascii="宋体" w:hAnsi="宋体"/>
          <w:bCs/>
          <w:color w:val="auto"/>
          <w:sz w:val="24"/>
          <w:highlight w:val="none"/>
        </w:rPr>
      </w:pPr>
      <w:r>
        <w:rPr>
          <w:rFonts w:hint="eastAsia" w:ascii="宋体" w:hAnsi="宋体"/>
          <w:bCs/>
          <w:color w:val="auto"/>
          <w:sz w:val="24"/>
          <w:highlight w:val="none"/>
        </w:rPr>
        <w:t>本项目不收取投标保证金。</w:t>
      </w:r>
    </w:p>
    <w:p w14:paraId="0DAECD4C">
      <w:pPr>
        <w:spacing w:line="400" w:lineRule="exact"/>
        <w:rPr>
          <w:rFonts w:ascii="宋体" w:hAnsi="宋体" w:cs="Arial"/>
          <w:b/>
          <w:bCs/>
          <w:color w:val="auto"/>
          <w:kern w:val="0"/>
          <w:sz w:val="24"/>
          <w:highlight w:val="none"/>
        </w:rPr>
      </w:pPr>
      <w:r>
        <w:rPr>
          <w:rFonts w:hint="eastAsia" w:ascii="宋体" w:hAnsi="宋体"/>
          <w:b/>
          <w:color w:val="auto"/>
          <w:sz w:val="24"/>
          <w:highlight w:val="none"/>
        </w:rPr>
        <w:t>6</w:t>
      </w:r>
      <w:r>
        <w:rPr>
          <w:rFonts w:ascii="宋体" w:hAnsi="宋体" w:cs="Arial"/>
          <w:b/>
          <w:bCs/>
          <w:color w:val="auto"/>
          <w:kern w:val="0"/>
          <w:sz w:val="24"/>
          <w:highlight w:val="none"/>
        </w:rPr>
        <w:t>.</w:t>
      </w:r>
      <w:r>
        <w:rPr>
          <w:rFonts w:hint="eastAsia" w:ascii="宋体" w:hAnsi="宋体" w:cs="Arial"/>
          <w:b/>
          <w:bCs/>
          <w:color w:val="auto"/>
          <w:kern w:val="0"/>
          <w:sz w:val="24"/>
          <w:highlight w:val="none"/>
        </w:rPr>
        <w:t>投标说明</w:t>
      </w:r>
    </w:p>
    <w:p w14:paraId="4B026D5E">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color w:val="auto"/>
          <w:kern w:val="0"/>
          <w:sz w:val="24"/>
          <w:highlight w:val="none"/>
          <w:u w:val="single"/>
        </w:rPr>
        <w:t>95763</w:t>
      </w:r>
      <w:r>
        <w:rPr>
          <w:rFonts w:hint="eastAsia" w:ascii="宋体" w:hAnsi="宋体" w:cs="Arial"/>
          <w:color w:val="auto"/>
          <w:kern w:val="0"/>
          <w:sz w:val="24"/>
          <w:highlight w:val="none"/>
          <w:u w:val="single"/>
        </w:rPr>
        <w:t>。</w:t>
      </w:r>
    </w:p>
    <w:p w14:paraId="65144EFD">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2</w:t>
      </w:r>
      <w:r>
        <w:rPr>
          <w:rFonts w:hint="eastAsia" w:ascii="宋体" w:hAnsi="宋体" w:cs="Arial"/>
          <w:color w:val="auto"/>
          <w:kern w:val="0"/>
          <w:sz w:val="24"/>
          <w:highlight w:val="none"/>
          <w:u w:val="single"/>
        </w:rPr>
        <w:t>）供应商通过政采云平台电子投标工具制作响应文件，电子投标工具请供应商自行前往浙江政府采购网下载并安装，（下载网址：</w:t>
      </w:r>
      <w:r>
        <w:rPr>
          <w:color w:val="auto"/>
          <w:highlight w:val="none"/>
        </w:rPr>
        <w:fldChar w:fldCharType="begin"/>
      </w:r>
      <w:r>
        <w:rPr>
          <w:color w:val="auto"/>
          <w:highlight w:val="none"/>
        </w:rPr>
        <w:instrText xml:space="preserve"> HYPERLINK "https://customer.zcygov.cn/CA-driver-download?utm=web-login-front.75ab4087.0.0.f8e5d230c7c411ea9e54c97a8e384567" </w:instrText>
      </w:r>
      <w:r>
        <w:rPr>
          <w:color w:val="auto"/>
          <w:highlight w:val="none"/>
        </w:rPr>
        <w:fldChar w:fldCharType="separate"/>
      </w:r>
      <w:r>
        <w:rPr>
          <w:rStyle w:val="55"/>
          <w:rFonts w:ascii="宋体" w:hAnsi="宋体" w:cs="Arial"/>
          <w:color w:val="auto"/>
          <w:kern w:val="0"/>
          <w:sz w:val="24"/>
          <w:highlight w:val="none"/>
        </w:rPr>
        <w:t>https://customer.zcygov.cn/CA-driver-download?utm=web-login-front.75ab4087.0.0.f8e5d230c7c411ea9e54c97a8e384567</w:t>
      </w:r>
      <w:r>
        <w:rPr>
          <w:rStyle w:val="55"/>
          <w:rFonts w:ascii="宋体" w:hAnsi="宋体" w:cs="Arial"/>
          <w:color w:val="auto"/>
          <w:kern w:val="0"/>
          <w:sz w:val="24"/>
          <w:highlight w:val="none"/>
        </w:rPr>
        <w:fldChar w:fldCharType="end"/>
      </w:r>
      <w:r>
        <w:rPr>
          <w:rFonts w:hint="eastAsia" w:ascii="宋体" w:hAnsi="宋体" w:cs="Arial"/>
          <w:color w:val="auto"/>
          <w:kern w:val="0"/>
          <w:sz w:val="24"/>
          <w:highlight w:val="none"/>
          <w:u w:val="single"/>
        </w:rPr>
        <w:t>）电子投标具体流程详见本招标公告附件：“政采云供应商项目采购-电子招投标操作指南.pdf”。</w:t>
      </w:r>
    </w:p>
    <w:p w14:paraId="1019BA53">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3</w:t>
      </w:r>
      <w:r>
        <w:rPr>
          <w:rFonts w:hint="eastAsia" w:ascii="宋体" w:hAnsi="宋体" w:cs="Arial"/>
          <w:color w:val="auto"/>
          <w:kern w:val="0"/>
          <w:sz w:val="24"/>
          <w:highlight w:val="none"/>
          <w:u w:val="single"/>
        </w:rPr>
        <w:t>）供应商应在开标前完成CA数字证书办理。（办理流程详见</w:t>
      </w:r>
      <w:r>
        <w:rPr>
          <w:color w:val="auto"/>
          <w:highlight w:val="none"/>
        </w:rPr>
        <w:fldChar w:fldCharType="begin"/>
      </w:r>
      <w:r>
        <w:rPr>
          <w:color w:val="auto"/>
          <w:highlight w:val="none"/>
        </w:rPr>
        <w:instrText xml:space="preserve"> HYPERLINK "https://middle.zcygov.cn/ca/apply/edit" </w:instrText>
      </w:r>
      <w:r>
        <w:rPr>
          <w:color w:val="auto"/>
          <w:highlight w:val="none"/>
        </w:rPr>
        <w:fldChar w:fldCharType="separate"/>
      </w:r>
      <w:r>
        <w:rPr>
          <w:rStyle w:val="55"/>
          <w:rFonts w:ascii="宋体" w:hAnsi="宋体" w:cs="Arial"/>
          <w:color w:val="auto"/>
          <w:kern w:val="0"/>
          <w:sz w:val="24"/>
          <w:highlight w:val="none"/>
        </w:rPr>
        <w:t>https://middle.zcygov.cn/ca/apply/edit</w:t>
      </w:r>
      <w:r>
        <w:rPr>
          <w:rStyle w:val="55"/>
          <w:rFonts w:ascii="宋体" w:hAnsi="宋体" w:cs="Arial"/>
          <w:color w:val="auto"/>
          <w:kern w:val="0"/>
          <w:sz w:val="24"/>
          <w:highlight w:val="none"/>
        </w:rPr>
        <w:fldChar w:fldCharType="end"/>
      </w:r>
      <w:r>
        <w:rPr>
          <w:rFonts w:hint="eastAsia" w:ascii="宋体" w:hAnsi="宋体" w:cs="Arial"/>
          <w:color w:val="auto"/>
          <w:kern w:val="0"/>
          <w:sz w:val="24"/>
          <w:highlight w:val="none"/>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4</w:t>
      </w:r>
      <w:r>
        <w:rPr>
          <w:rFonts w:hint="eastAsia" w:ascii="宋体" w:hAnsi="宋体" w:cs="Arial"/>
          <w:color w:val="auto"/>
          <w:kern w:val="0"/>
          <w:sz w:val="24"/>
          <w:highlight w:val="none"/>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color w:val="auto"/>
          <w:kern w:val="0"/>
          <w:sz w:val="24"/>
          <w:highlight w:val="none"/>
          <w:u w:val="single"/>
        </w:rPr>
        <w:t>投标截止时间后传输、递交的响应文件，将被拒收。</w:t>
      </w:r>
    </w:p>
    <w:p w14:paraId="7B3176C7">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color w:val="auto"/>
          <w:sz w:val="24"/>
          <w:highlight w:val="none"/>
        </w:rPr>
      </w:pPr>
      <w:r>
        <w:rPr>
          <w:rFonts w:ascii="宋体" w:hAnsi="宋体"/>
          <w:b/>
          <w:color w:val="auto"/>
          <w:sz w:val="24"/>
          <w:highlight w:val="none"/>
        </w:rPr>
        <w:t>7</w:t>
      </w:r>
      <w:r>
        <w:rPr>
          <w:rFonts w:ascii="宋体" w:hAnsi="宋体" w:cs="Arial"/>
          <w:b/>
          <w:color w:val="auto"/>
          <w:kern w:val="0"/>
          <w:sz w:val="24"/>
          <w:highlight w:val="none"/>
        </w:rPr>
        <w:t>.</w:t>
      </w:r>
      <w:r>
        <w:rPr>
          <w:rFonts w:hint="eastAsia"/>
          <w:b/>
          <w:color w:val="auto"/>
          <w:sz w:val="24"/>
          <w:highlight w:val="none"/>
        </w:rPr>
        <w:t>响应文件的组成、效力</w:t>
      </w:r>
    </w:p>
    <w:p w14:paraId="5A0EA2E1">
      <w:pPr>
        <w:spacing w:line="400" w:lineRule="exact"/>
        <w:rPr>
          <w:color w:val="auto"/>
          <w:sz w:val="24"/>
          <w:highlight w:val="none"/>
        </w:rPr>
      </w:pPr>
      <w:r>
        <w:rPr>
          <w:rFonts w:hint="eastAsia"/>
          <w:color w:val="auto"/>
          <w:sz w:val="24"/>
          <w:highlight w:val="none"/>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color w:val="auto"/>
          <w:sz w:val="24"/>
          <w:highlight w:val="none"/>
          <w:u w:val="single"/>
        </w:rPr>
      </w:pPr>
      <w:r>
        <w:rPr>
          <w:rFonts w:hint="eastAsia"/>
          <w:color w:val="auto"/>
          <w:sz w:val="24"/>
          <w:highlight w:val="none"/>
          <w:u w:val="single"/>
        </w:rPr>
        <w:t>（</w:t>
      </w:r>
      <w:r>
        <w:rPr>
          <w:color w:val="auto"/>
          <w:sz w:val="24"/>
          <w:highlight w:val="none"/>
          <w:u w:val="single"/>
        </w:rPr>
        <w:t>2</w:t>
      </w:r>
      <w:r>
        <w:rPr>
          <w:rFonts w:hint="eastAsia"/>
          <w:color w:val="auto"/>
          <w:sz w:val="24"/>
          <w:highlight w:val="none"/>
          <w:u w:val="single"/>
        </w:rPr>
        <w:t>）未在</w:t>
      </w:r>
      <w:r>
        <w:rPr>
          <w:rFonts w:hint="eastAsia" w:ascii="宋体" w:hAnsi="宋体" w:cs="Arial"/>
          <w:color w:val="auto"/>
          <w:kern w:val="0"/>
          <w:sz w:val="24"/>
          <w:highlight w:val="none"/>
          <w:u w:val="single"/>
        </w:rPr>
        <w:t>“政府采购云平台”</w:t>
      </w:r>
      <w:r>
        <w:rPr>
          <w:rFonts w:hint="eastAsia"/>
          <w:color w:val="auto"/>
          <w:sz w:val="24"/>
          <w:highlight w:val="none"/>
          <w:u w:val="single"/>
        </w:rPr>
        <w:t>传输递交电子响应文件的，投标无效。</w:t>
      </w:r>
    </w:p>
    <w:p w14:paraId="542923FA">
      <w:pPr>
        <w:spacing w:line="400" w:lineRule="exact"/>
        <w:rPr>
          <w:rFonts w:ascii="宋体" w:hAnsi="宋体"/>
          <w:color w:val="auto"/>
          <w:sz w:val="24"/>
          <w:highlight w:val="none"/>
        </w:rPr>
      </w:pPr>
      <w:r>
        <w:rPr>
          <w:rFonts w:ascii="宋体" w:hAnsi="宋体"/>
          <w:b/>
          <w:color w:val="auto"/>
          <w:sz w:val="24"/>
          <w:highlight w:val="none"/>
        </w:rPr>
        <w:t>8.投标截止时间及</w:t>
      </w:r>
      <w:r>
        <w:rPr>
          <w:rFonts w:hint="eastAsia" w:ascii="宋体" w:hAnsi="宋体"/>
          <w:b/>
          <w:color w:val="auto"/>
          <w:sz w:val="24"/>
          <w:highlight w:val="none"/>
        </w:rPr>
        <w:t>电子</w:t>
      </w:r>
      <w:r>
        <w:rPr>
          <w:rFonts w:ascii="宋体" w:hAnsi="宋体"/>
          <w:b/>
          <w:color w:val="auto"/>
          <w:sz w:val="24"/>
          <w:highlight w:val="none"/>
        </w:rPr>
        <w:t>响应文件的递交</w:t>
      </w:r>
    </w:p>
    <w:p w14:paraId="15B2F3F6">
      <w:pPr>
        <w:spacing w:line="400" w:lineRule="exact"/>
        <w:rPr>
          <w:rFonts w:ascii="宋体" w:hAnsi="宋体" w:cs="Arial"/>
          <w:b/>
          <w:bCs/>
          <w:color w:val="auto"/>
          <w:kern w:val="0"/>
          <w:sz w:val="24"/>
          <w:highlight w:val="none"/>
          <w:u w:val="single"/>
        </w:rPr>
      </w:pPr>
      <w:r>
        <w:rPr>
          <w:rFonts w:hint="eastAsia" w:ascii="宋体" w:hAnsi="宋体" w:cs="Arial"/>
          <w:b/>
          <w:bCs/>
          <w:color w:val="auto"/>
          <w:kern w:val="0"/>
          <w:sz w:val="24"/>
          <w:highlight w:val="none"/>
        </w:rPr>
        <w:t>电子响应文件</w:t>
      </w:r>
      <w:r>
        <w:rPr>
          <w:rFonts w:ascii="宋体" w:hAnsi="宋体"/>
          <w:b/>
          <w:color w:val="auto"/>
          <w:sz w:val="24"/>
          <w:highlight w:val="none"/>
        </w:rPr>
        <w:t>投标截止时间</w:t>
      </w:r>
      <w:r>
        <w:rPr>
          <w:rFonts w:hint="eastAsia" w:ascii="宋体" w:hAnsi="宋体"/>
          <w:b/>
          <w:color w:val="auto"/>
          <w:sz w:val="24"/>
          <w:highlight w:val="none"/>
        </w:rPr>
        <w:t>：</w:t>
      </w:r>
      <w:r>
        <w:rPr>
          <w:rFonts w:ascii="宋体" w:hAnsi="宋体"/>
          <w:b/>
          <w:color w:val="auto"/>
          <w:sz w:val="24"/>
          <w:highlight w:val="none"/>
        </w:rPr>
        <w:t>202</w:t>
      </w:r>
      <w:r>
        <w:rPr>
          <w:rFonts w:hint="eastAsia" w:ascii="宋体" w:hAnsi="宋体"/>
          <w:b/>
          <w:color w:val="auto"/>
          <w:sz w:val="24"/>
          <w:highlight w:val="none"/>
          <w:lang w:val="en-US" w:eastAsia="zh-CN"/>
        </w:rPr>
        <w:t>5</w:t>
      </w:r>
      <w:r>
        <w:rPr>
          <w:rFonts w:ascii="宋体" w:hAnsi="宋体"/>
          <w:b/>
          <w:color w:val="auto"/>
          <w:sz w:val="24"/>
          <w:highlight w:val="none"/>
        </w:rPr>
        <w:t>年</w:t>
      </w:r>
      <w:r>
        <w:rPr>
          <w:rFonts w:hint="eastAsia" w:ascii="宋体" w:hAnsi="宋体"/>
          <w:b/>
          <w:color w:val="auto"/>
          <w:sz w:val="24"/>
          <w:highlight w:val="none"/>
          <w:lang w:val="en-US" w:eastAsia="zh-CN"/>
        </w:rPr>
        <w:t>1</w:t>
      </w:r>
      <w:r>
        <w:rPr>
          <w:rFonts w:hint="eastAsia" w:ascii="宋体" w:hAnsi="宋体"/>
          <w:b/>
          <w:color w:val="auto"/>
          <w:sz w:val="24"/>
          <w:highlight w:val="none"/>
        </w:rPr>
        <w:t>月</w:t>
      </w:r>
      <w:r>
        <w:rPr>
          <w:rFonts w:hint="eastAsia" w:ascii="宋体" w:hAnsi="宋体"/>
          <w:b/>
          <w:color w:val="auto"/>
          <w:sz w:val="24"/>
          <w:highlight w:val="none"/>
          <w:lang w:val="en-US" w:eastAsia="zh-CN"/>
        </w:rPr>
        <w:t>13</w:t>
      </w:r>
      <w:r>
        <w:rPr>
          <w:rFonts w:hint="eastAsia" w:ascii="宋体" w:hAnsi="宋体"/>
          <w:b/>
          <w:color w:val="auto"/>
          <w:sz w:val="24"/>
          <w:highlight w:val="none"/>
        </w:rPr>
        <w:t>日</w:t>
      </w:r>
      <w:r>
        <w:rPr>
          <w:rFonts w:hint="eastAsia" w:ascii="宋体" w:hAnsi="宋体"/>
          <w:b/>
          <w:color w:val="auto"/>
          <w:sz w:val="24"/>
          <w:highlight w:val="none"/>
          <w:lang w:val="en-US" w:eastAsia="zh-CN"/>
        </w:rPr>
        <w:t>8</w:t>
      </w:r>
      <w:r>
        <w:rPr>
          <w:rFonts w:hint="eastAsia" w:ascii="宋体" w:hAnsi="宋体"/>
          <w:b/>
          <w:color w:val="auto"/>
          <w:sz w:val="24"/>
          <w:highlight w:val="none"/>
        </w:rPr>
        <w:t>:</w:t>
      </w:r>
      <w:r>
        <w:rPr>
          <w:rFonts w:hint="eastAsia" w:ascii="宋体" w:hAnsi="宋体"/>
          <w:b/>
          <w:color w:val="auto"/>
          <w:sz w:val="24"/>
          <w:highlight w:val="none"/>
          <w:lang w:val="en-US" w:eastAsia="zh-CN"/>
        </w:rPr>
        <w:t>30</w:t>
      </w:r>
      <w:r>
        <w:rPr>
          <w:rFonts w:hint="eastAsia" w:ascii="宋体" w:hAnsi="宋体"/>
          <w:b/>
          <w:color w:val="auto"/>
          <w:sz w:val="24"/>
          <w:highlight w:val="none"/>
        </w:rPr>
        <w:t>分00秒，</w:t>
      </w:r>
      <w:r>
        <w:rPr>
          <w:rFonts w:hint="eastAsia" w:ascii="宋体" w:hAnsi="宋体" w:cs="Arial"/>
          <w:color w:val="auto"/>
          <w:kern w:val="0"/>
          <w:sz w:val="24"/>
          <w:highlight w:val="none"/>
        </w:rPr>
        <w:t>供应商应于投标截止时间之前将电子响应文件上传到“政府采购云平台”。</w:t>
      </w:r>
      <w:r>
        <w:rPr>
          <w:rFonts w:hint="eastAsia" w:ascii="宋体" w:hAnsi="宋体" w:cs="Arial"/>
          <w:b/>
          <w:bCs/>
          <w:color w:val="auto"/>
          <w:kern w:val="0"/>
          <w:sz w:val="24"/>
          <w:highlight w:val="none"/>
          <w:u w:val="single"/>
        </w:rPr>
        <w:t>投标截止时间前未完成传输电子响应文件的</w:t>
      </w:r>
      <w:r>
        <w:rPr>
          <w:rFonts w:hint="eastAsia"/>
          <w:b/>
          <w:bCs/>
          <w:color w:val="auto"/>
          <w:sz w:val="24"/>
          <w:highlight w:val="none"/>
          <w:u w:val="single"/>
        </w:rPr>
        <w:t>，投标无效。</w:t>
      </w:r>
    </w:p>
    <w:p w14:paraId="60FDDD23">
      <w:pPr>
        <w:spacing w:line="400" w:lineRule="exact"/>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b/>
          <w:color w:val="auto"/>
          <w:sz w:val="24"/>
          <w:highlight w:val="none"/>
        </w:rPr>
        <w:t xml:space="preserve">临海市公共资源交易办公管理系统及开评标期间出现网络故障或停电时的应急处理措施： </w:t>
      </w:r>
      <w:r>
        <w:rPr>
          <w:rFonts w:ascii="宋体" w:hAnsi="宋体"/>
          <w:b/>
          <w:color w:val="auto"/>
          <w:sz w:val="24"/>
          <w:highlight w:val="none"/>
        </w:rPr>
        <w:t xml:space="preserve">     </w:t>
      </w:r>
    </w:p>
    <w:p w14:paraId="6225A1E5">
      <w:pPr>
        <w:spacing w:line="400" w:lineRule="exact"/>
        <w:rPr>
          <w:rFonts w:ascii="宋体" w:hAnsi="宋体"/>
          <w:bCs/>
          <w:color w:val="auto"/>
          <w:sz w:val="24"/>
          <w:highlight w:val="none"/>
        </w:rPr>
      </w:pPr>
      <w:r>
        <w:rPr>
          <w:rFonts w:hint="eastAsia" w:ascii="宋体" w:hAnsi="宋体"/>
          <w:bCs/>
          <w:color w:val="auto"/>
          <w:sz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color w:val="auto"/>
          <w:sz w:val="24"/>
          <w:highlight w:val="none"/>
        </w:rPr>
      </w:pPr>
      <w:r>
        <w:rPr>
          <w:rFonts w:hint="eastAsia" w:ascii="宋体" w:hAnsi="宋体"/>
          <w:bCs/>
          <w:color w:val="auto"/>
          <w:sz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auto"/>
          <w:sz w:val="24"/>
          <w:highlight w:val="none"/>
        </w:rPr>
      </w:pPr>
      <w:r>
        <w:rPr>
          <w:rFonts w:ascii="宋体" w:hAnsi="宋体"/>
          <w:b/>
          <w:color w:val="auto"/>
          <w:sz w:val="24"/>
          <w:highlight w:val="none"/>
        </w:rPr>
        <w:t>10.开标</w:t>
      </w:r>
    </w:p>
    <w:p w14:paraId="55871A05">
      <w:pPr>
        <w:spacing w:line="400" w:lineRule="exact"/>
        <w:rPr>
          <w:rFonts w:ascii="宋体" w:hAnsi="宋体"/>
          <w:color w:val="auto"/>
          <w:sz w:val="24"/>
          <w:highlight w:val="none"/>
        </w:rPr>
      </w:pPr>
      <w:r>
        <w:rPr>
          <w:rFonts w:ascii="宋体" w:hAnsi="宋体"/>
          <w:color w:val="auto"/>
          <w:sz w:val="24"/>
          <w:highlight w:val="none"/>
        </w:rPr>
        <w:t>开标时间：</w:t>
      </w:r>
      <w:r>
        <w:rPr>
          <w:rFonts w:ascii="宋体" w:hAnsi="宋体"/>
          <w:b/>
          <w:color w:val="auto"/>
          <w:sz w:val="24"/>
          <w:highlight w:val="none"/>
        </w:rPr>
        <w:t>202</w:t>
      </w:r>
      <w:r>
        <w:rPr>
          <w:rFonts w:hint="eastAsia" w:ascii="宋体" w:hAnsi="宋体"/>
          <w:b/>
          <w:color w:val="auto"/>
          <w:sz w:val="24"/>
          <w:highlight w:val="none"/>
          <w:lang w:val="en-US" w:eastAsia="zh-CN"/>
        </w:rPr>
        <w:t>5</w:t>
      </w:r>
      <w:r>
        <w:rPr>
          <w:rFonts w:ascii="宋体" w:hAnsi="宋体"/>
          <w:b/>
          <w:color w:val="auto"/>
          <w:sz w:val="24"/>
          <w:highlight w:val="none"/>
        </w:rPr>
        <w:t>年</w:t>
      </w:r>
      <w:r>
        <w:rPr>
          <w:rFonts w:hint="eastAsia" w:ascii="宋体" w:hAnsi="宋体"/>
          <w:b/>
          <w:color w:val="auto"/>
          <w:sz w:val="24"/>
          <w:highlight w:val="none"/>
          <w:lang w:val="en-US" w:eastAsia="zh-CN"/>
        </w:rPr>
        <w:t>1</w:t>
      </w:r>
      <w:r>
        <w:rPr>
          <w:rFonts w:hint="eastAsia" w:ascii="宋体" w:hAnsi="宋体"/>
          <w:b/>
          <w:color w:val="auto"/>
          <w:sz w:val="24"/>
          <w:highlight w:val="none"/>
        </w:rPr>
        <w:t>月</w:t>
      </w:r>
      <w:r>
        <w:rPr>
          <w:rFonts w:hint="eastAsia" w:ascii="宋体" w:hAnsi="宋体"/>
          <w:b/>
          <w:color w:val="auto"/>
          <w:sz w:val="24"/>
          <w:highlight w:val="none"/>
          <w:lang w:val="en-US" w:eastAsia="zh-CN"/>
        </w:rPr>
        <w:t>13</w:t>
      </w:r>
      <w:r>
        <w:rPr>
          <w:rFonts w:hint="eastAsia" w:ascii="宋体" w:hAnsi="宋体"/>
          <w:b/>
          <w:color w:val="auto"/>
          <w:sz w:val="24"/>
          <w:highlight w:val="none"/>
        </w:rPr>
        <w:t>日</w:t>
      </w:r>
      <w:r>
        <w:rPr>
          <w:rFonts w:hint="eastAsia" w:ascii="宋体" w:hAnsi="宋体"/>
          <w:b/>
          <w:color w:val="auto"/>
          <w:sz w:val="24"/>
          <w:highlight w:val="none"/>
          <w:lang w:val="en-US" w:eastAsia="zh-CN"/>
        </w:rPr>
        <w:t xml:space="preserve">8 </w:t>
      </w:r>
      <w:r>
        <w:rPr>
          <w:rFonts w:ascii="宋体" w:hAnsi="宋体"/>
          <w:b/>
          <w:color w:val="auto"/>
          <w:sz w:val="24"/>
          <w:highlight w:val="none"/>
        </w:rPr>
        <w:t>:</w:t>
      </w:r>
      <w:r>
        <w:rPr>
          <w:rFonts w:hint="eastAsia" w:ascii="宋体" w:hAnsi="宋体"/>
          <w:b/>
          <w:color w:val="auto"/>
          <w:sz w:val="24"/>
          <w:highlight w:val="none"/>
          <w:lang w:val="en-US" w:eastAsia="zh-CN"/>
        </w:rPr>
        <w:t>30</w:t>
      </w:r>
      <w:r>
        <w:rPr>
          <w:rFonts w:ascii="宋体" w:hAnsi="宋体"/>
          <w:b/>
          <w:color w:val="auto"/>
          <w:sz w:val="24"/>
          <w:highlight w:val="none"/>
        </w:rPr>
        <w:t>时</w:t>
      </w:r>
      <w:r>
        <w:rPr>
          <w:rFonts w:ascii="宋体" w:hAnsi="宋体"/>
          <w:color w:val="auto"/>
          <w:sz w:val="24"/>
          <w:highlight w:val="none"/>
        </w:rPr>
        <w:t>。</w:t>
      </w:r>
      <w:r>
        <w:rPr>
          <w:rFonts w:ascii="宋体" w:hAnsi="宋体"/>
          <w:color w:val="auto"/>
          <w:sz w:val="24"/>
          <w:highlight w:val="none"/>
        </w:rPr>
        <w:br w:type="textWrapping"/>
      </w:r>
      <w:r>
        <w:rPr>
          <w:rFonts w:ascii="宋体" w:hAnsi="宋体"/>
          <w:color w:val="auto"/>
          <w:sz w:val="24"/>
          <w:highlight w:val="none"/>
        </w:rPr>
        <w:t>开标地点：</w:t>
      </w:r>
      <w:r>
        <w:rPr>
          <w:rFonts w:hint="eastAsia" w:ascii="宋体" w:hAnsi="宋体"/>
          <w:color w:val="auto"/>
          <w:sz w:val="24"/>
          <w:highlight w:val="none"/>
        </w:rPr>
        <w:t>“政府采购云平台”线上开标、线下直播开标室：</w:t>
      </w:r>
      <w:r>
        <w:rPr>
          <w:color w:val="auto"/>
          <w:sz w:val="24"/>
          <w:highlight w:val="none"/>
        </w:rPr>
        <w:t>临海市公共资源交易中心</w:t>
      </w:r>
      <w:r>
        <w:rPr>
          <w:rFonts w:hint="eastAsia" w:ascii="宋体" w:hAnsi="宋体"/>
          <w:color w:val="auto"/>
          <w:sz w:val="24"/>
          <w:highlight w:val="none"/>
        </w:rPr>
        <w:t>一楼</w:t>
      </w:r>
      <w:r>
        <w:rPr>
          <w:rFonts w:hint="eastAsia" w:ascii="宋体" w:hAnsi="宋体"/>
          <w:color w:val="auto"/>
          <w:sz w:val="24"/>
          <w:highlight w:val="none"/>
          <w:lang w:val="en-US" w:eastAsia="zh-CN"/>
        </w:rPr>
        <w:t>四</w:t>
      </w:r>
      <w:r>
        <w:rPr>
          <w:rFonts w:hint="eastAsia" w:ascii="宋体" w:hAnsi="宋体"/>
          <w:color w:val="auto"/>
          <w:sz w:val="24"/>
          <w:highlight w:val="none"/>
        </w:rPr>
        <w:t>号开标室（临海市巾山中路18号，移动公司对面）</w:t>
      </w:r>
    </w:p>
    <w:p w14:paraId="514EF31E">
      <w:pPr>
        <w:spacing w:line="400" w:lineRule="exact"/>
        <w:rPr>
          <w:b/>
          <w:color w:val="auto"/>
          <w:sz w:val="24"/>
          <w:highlight w:val="none"/>
          <w:u w:val="single"/>
          <w:shd w:val="pct10" w:color="auto" w:fill="FFFFFF"/>
        </w:rPr>
      </w:pPr>
      <w:r>
        <w:rPr>
          <w:rFonts w:hint="eastAsia" w:ascii="宋体" w:hAnsi="宋体"/>
          <w:b/>
          <w:color w:val="auto"/>
          <w:sz w:val="24"/>
          <w:highlight w:val="none"/>
          <w:u w:val="single"/>
          <w:shd w:val="pct10" w:color="auto" w:fill="FFFFFF"/>
        </w:rPr>
        <w:t>开标时间后30分钟内（具体时间以政采云系统</w:t>
      </w:r>
      <w:bookmarkStart w:id="5" w:name="_Hlk59625364"/>
      <w:r>
        <w:rPr>
          <w:rFonts w:hint="eastAsia" w:ascii="宋体" w:hAnsi="宋体"/>
          <w:b/>
          <w:color w:val="auto"/>
          <w:sz w:val="24"/>
          <w:highlight w:val="none"/>
          <w:u w:val="single"/>
          <w:shd w:val="pct10" w:color="auto" w:fill="FFFFFF"/>
        </w:rPr>
        <w:t>显示的</w:t>
      </w:r>
      <w:bookmarkEnd w:id="5"/>
      <w:r>
        <w:rPr>
          <w:rFonts w:hint="eastAsia" w:ascii="宋体" w:hAnsi="宋体"/>
          <w:b/>
          <w:color w:val="auto"/>
          <w:sz w:val="24"/>
          <w:highlight w:val="none"/>
          <w:u w:val="single"/>
          <w:shd w:val="pct10" w:color="auto" w:fill="FFFFFF"/>
        </w:rPr>
        <w:t>解密截止时间为准），供应商须登录“政采云”平台，用“项目采购-开标评标”功能解密响应文件，供应商未按时解密或解密失败的，</w:t>
      </w:r>
      <w:r>
        <w:rPr>
          <w:rFonts w:hint="eastAsia"/>
          <w:b/>
          <w:color w:val="auto"/>
          <w:sz w:val="24"/>
          <w:highlight w:val="none"/>
          <w:u w:val="single"/>
          <w:shd w:val="pct10" w:color="auto" w:fill="FFFFFF"/>
        </w:rPr>
        <w:t>其响应文件为无效标。</w:t>
      </w:r>
    </w:p>
    <w:p w14:paraId="178E4332">
      <w:pPr>
        <w:spacing w:line="400" w:lineRule="exact"/>
        <w:rPr>
          <w:rFonts w:ascii="宋体" w:hAnsi="宋体"/>
          <w:color w:val="auto"/>
          <w:sz w:val="24"/>
          <w:highlight w:val="none"/>
        </w:rPr>
      </w:pPr>
      <w:r>
        <w:rPr>
          <w:rFonts w:ascii="宋体" w:hAnsi="宋体"/>
          <w:b/>
          <w:color w:val="auto"/>
          <w:sz w:val="24"/>
          <w:highlight w:val="none"/>
        </w:rPr>
        <w:t>11.发布公告的媒介</w:t>
      </w:r>
      <w:r>
        <w:rPr>
          <w:rFonts w:ascii="宋体" w:hAnsi="宋体"/>
          <w:color w:val="auto"/>
          <w:sz w:val="24"/>
          <w:highlight w:val="none"/>
        </w:rPr>
        <w:br w:type="textWrapping"/>
      </w:r>
      <w:r>
        <w:rPr>
          <w:rFonts w:ascii="宋体" w:hAnsi="宋体"/>
          <w:color w:val="auto"/>
          <w:sz w:val="24"/>
          <w:highlight w:val="none"/>
        </w:rPr>
        <w:t>本次招标公告同时在</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rStyle w:val="55"/>
          <w:color w:val="auto"/>
          <w:sz w:val="24"/>
          <w:highlight w:val="none"/>
        </w:rPr>
        <w:t>浙江省政府采购网</w:t>
      </w:r>
      <w:r>
        <w:rPr>
          <w:rStyle w:val="55"/>
          <w:color w:val="auto"/>
          <w:sz w:val="24"/>
          <w:highlight w:val="none"/>
        </w:rPr>
        <w:fldChar w:fldCharType="end"/>
      </w:r>
      <w:r>
        <w:rPr>
          <w:rFonts w:ascii="宋体" w:hAnsi="宋体"/>
          <w:color w:val="auto"/>
          <w:sz w:val="24"/>
          <w:highlight w:val="none"/>
        </w:rPr>
        <w:t>、</w:t>
      </w:r>
      <w:r>
        <w:rPr>
          <w:color w:val="auto"/>
          <w:highlight w:val="none"/>
        </w:rPr>
        <w:fldChar w:fldCharType="begin"/>
      </w:r>
      <w:r>
        <w:rPr>
          <w:color w:val="auto"/>
          <w:highlight w:val="none"/>
        </w:rPr>
        <w:instrText xml:space="preserve"> HYPERLINK "http://www.lhzfcg.gov.cn" </w:instrText>
      </w:r>
      <w:r>
        <w:rPr>
          <w:color w:val="auto"/>
          <w:highlight w:val="none"/>
        </w:rPr>
        <w:fldChar w:fldCharType="separate"/>
      </w:r>
      <w:r>
        <w:rPr>
          <w:color w:val="auto"/>
          <w:sz w:val="24"/>
          <w:highlight w:val="none"/>
          <w:u w:val="single"/>
        </w:rPr>
        <w:t>临海市公共资源交易中心</w:t>
      </w:r>
      <w:r>
        <w:rPr>
          <w:rStyle w:val="55"/>
          <w:color w:val="auto"/>
          <w:sz w:val="24"/>
          <w:highlight w:val="none"/>
        </w:rPr>
        <w:t>网</w:t>
      </w:r>
      <w:r>
        <w:rPr>
          <w:rStyle w:val="55"/>
          <w:color w:val="auto"/>
          <w:sz w:val="24"/>
          <w:highlight w:val="none"/>
        </w:rPr>
        <w:fldChar w:fldCharType="end"/>
      </w:r>
      <w:r>
        <w:rPr>
          <w:rFonts w:ascii="宋体" w:hAnsi="宋体"/>
          <w:color w:val="auto"/>
          <w:sz w:val="24"/>
          <w:highlight w:val="none"/>
        </w:rPr>
        <w:t>上发布。</w:t>
      </w:r>
    </w:p>
    <w:p w14:paraId="004F9D12">
      <w:pPr>
        <w:spacing w:line="400" w:lineRule="exact"/>
        <w:rPr>
          <w:rFonts w:ascii="宋体" w:hAnsi="宋体"/>
          <w:b/>
          <w:color w:val="auto"/>
          <w:sz w:val="24"/>
          <w:highlight w:val="none"/>
        </w:rPr>
      </w:pPr>
      <w:r>
        <w:rPr>
          <w:rFonts w:ascii="宋体" w:hAnsi="宋体"/>
          <w:b/>
          <w:color w:val="auto"/>
          <w:sz w:val="24"/>
          <w:highlight w:val="none"/>
        </w:rPr>
        <w:t>12、</w:t>
      </w:r>
      <w:r>
        <w:rPr>
          <w:rFonts w:hint="eastAsia" w:ascii="宋体" w:hAnsi="宋体"/>
          <w:b/>
          <w:color w:val="auto"/>
          <w:sz w:val="24"/>
          <w:highlight w:val="none"/>
        </w:rPr>
        <w:t>其他事项</w:t>
      </w:r>
    </w:p>
    <w:p w14:paraId="0BF90E4B">
      <w:pPr>
        <w:spacing w:line="400" w:lineRule="exact"/>
        <w:ind w:firstLine="120" w:firstLineChars="50"/>
        <w:rPr>
          <w:b/>
          <w:color w:val="auto"/>
          <w:highlight w:val="none"/>
          <w:u w:val="single"/>
          <w:shd w:val="pct10" w:color="auto" w:fill="FFFFFF"/>
        </w:rPr>
      </w:pPr>
      <w:r>
        <w:rPr>
          <w:rFonts w:hint="eastAsia"/>
          <w:b/>
          <w:color w:val="auto"/>
          <w:sz w:val="24"/>
          <w:highlight w:val="none"/>
          <w:u w:val="single"/>
          <w:shd w:val="pct10" w:color="auto" w:fill="FFFFFF"/>
        </w:rPr>
        <w:t>（</w:t>
      </w:r>
      <w:r>
        <w:rPr>
          <w:b/>
          <w:color w:val="auto"/>
          <w:sz w:val="24"/>
          <w:highlight w:val="none"/>
          <w:u w:val="single"/>
          <w:shd w:val="pct10" w:color="auto" w:fill="FFFFFF"/>
        </w:rPr>
        <w:t>1</w:t>
      </w:r>
      <w:r>
        <w:rPr>
          <w:rFonts w:hint="eastAsia"/>
          <w:b/>
          <w:color w:val="auto"/>
          <w:sz w:val="24"/>
          <w:highlight w:val="none"/>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5B0C1E78">
      <w:pPr>
        <w:spacing w:line="400" w:lineRule="exact"/>
        <w:rPr>
          <w:b/>
          <w:color w:val="auto"/>
          <w:sz w:val="24"/>
          <w:highlight w:val="none"/>
        </w:rPr>
      </w:pPr>
      <w:r>
        <w:rPr>
          <w:rFonts w:hint="eastAsia" w:ascii="宋体" w:hAnsi="宋体" w:cs="Arial"/>
          <w:b/>
          <w:color w:val="auto"/>
          <w:sz w:val="24"/>
          <w:highlight w:val="none"/>
        </w:rPr>
        <w:t>（2）</w:t>
      </w:r>
      <w:r>
        <w:rPr>
          <w:rFonts w:hint="eastAsia"/>
          <w:b/>
          <w:color w:val="auto"/>
          <w:sz w:val="24"/>
          <w:highlight w:val="none"/>
        </w:rPr>
        <w:t>根据《浙江省政府采购供应商注册及诚信管理暂行办法》浙财采监字【2009】28号文件，请各投标供应商及时办理浙江政府采购网“政府采购正式供应商”的注册手续。</w:t>
      </w:r>
    </w:p>
    <w:p w14:paraId="7A9102E0">
      <w:pPr>
        <w:spacing w:line="400" w:lineRule="exact"/>
        <w:rPr>
          <w:rFonts w:ascii="宋体" w:hAnsi="宋体"/>
          <w:color w:val="auto"/>
          <w:sz w:val="24"/>
          <w:highlight w:val="none"/>
        </w:rPr>
      </w:pPr>
      <w:r>
        <w:rPr>
          <w:rFonts w:hint="eastAsia" w:ascii="宋体" w:hAnsi="宋体"/>
          <w:b/>
          <w:color w:val="auto"/>
          <w:sz w:val="24"/>
          <w:highlight w:val="none"/>
        </w:rPr>
        <w:t>13、联系方式</w:t>
      </w:r>
    </w:p>
    <w:p w14:paraId="6C3A49F8">
      <w:pPr>
        <w:spacing w:line="400" w:lineRule="exact"/>
        <w:rPr>
          <w:rFonts w:ascii="宋体" w:hAnsi="宋体"/>
          <w:b/>
          <w:bCs/>
          <w:color w:val="auto"/>
          <w:sz w:val="24"/>
          <w:highlight w:val="none"/>
        </w:rPr>
      </w:pPr>
      <w:r>
        <w:rPr>
          <w:rFonts w:hint="eastAsia" w:ascii="宋体" w:hAnsi="宋体"/>
          <w:b/>
          <w:bCs/>
          <w:color w:val="auto"/>
          <w:sz w:val="24"/>
          <w:highlight w:val="none"/>
        </w:rPr>
        <w:t>（1）采购人信息</w:t>
      </w:r>
    </w:p>
    <w:p w14:paraId="1033EDAF">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名称：</w:t>
      </w:r>
      <w:r>
        <w:rPr>
          <w:rFonts w:hint="eastAsia" w:ascii="宋体" w:hAnsi="宋体"/>
          <w:bCs/>
          <w:color w:val="auto"/>
          <w:sz w:val="24"/>
          <w:highlight w:val="none"/>
          <w:lang w:eastAsia="zh-CN"/>
        </w:rPr>
        <w:t>临海市人民政府邵家渡街道办事处</w:t>
      </w:r>
    </w:p>
    <w:p w14:paraId="33320C6C">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地址：</w:t>
      </w:r>
      <w:r>
        <w:rPr>
          <w:rFonts w:hint="eastAsia" w:ascii="宋体" w:hAnsi="宋体"/>
          <w:bCs/>
          <w:color w:val="auto"/>
          <w:sz w:val="24"/>
          <w:highlight w:val="none"/>
          <w:lang w:eastAsia="zh-CN"/>
        </w:rPr>
        <w:t>临海市邵临东路58号</w:t>
      </w:r>
    </w:p>
    <w:p w14:paraId="22134767">
      <w:pPr>
        <w:spacing w:line="400" w:lineRule="exact"/>
        <w:rPr>
          <w:rFonts w:ascii="宋体" w:hAnsi="宋体"/>
          <w:bCs/>
          <w:color w:val="auto"/>
          <w:sz w:val="24"/>
          <w:highlight w:val="none"/>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胡</w:t>
      </w:r>
      <w:r>
        <w:rPr>
          <w:rFonts w:hint="eastAsia" w:ascii="宋体" w:hAnsi="宋体"/>
          <w:bCs/>
          <w:color w:val="auto"/>
          <w:sz w:val="24"/>
          <w:highlight w:val="none"/>
        </w:rPr>
        <w:t>先生</w:t>
      </w:r>
    </w:p>
    <w:p w14:paraId="58A70EC9">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项目联系方式：0576-85632262</w:t>
      </w:r>
    </w:p>
    <w:p w14:paraId="1BEF2317">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方女士</w:t>
      </w:r>
    </w:p>
    <w:p w14:paraId="4021FCAD">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质疑联系方式：13750668813</w:t>
      </w:r>
      <w:r>
        <w:rPr>
          <w:rFonts w:hint="eastAsia" w:ascii="宋体" w:hAnsi="宋体"/>
          <w:bCs/>
          <w:color w:val="auto"/>
          <w:sz w:val="24"/>
          <w:highlight w:val="none"/>
          <w:lang w:val="en-US" w:eastAsia="zh-CN"/>
        </w:rPr>
        <w:t xml:space="preserve"> </w:t>
      </w:r>
    </w:p>
    <w:p w14:paraId="64B5CAB6">
      <w:pPr>
        <w:spacing w:line="400" w:lineRule="exact"/>
        <w:rPr>
          <w:rFonts w:ascii="宋体" w:hAnsi="宋体"/>
          <w:b/>
          <w:bCs/>
          <w:color w:val="auto"/>
          <w:sz w:val="24"/>
          <w:highlight w:val="none"/>
        </w:rPr>
      </w:pPr>
      <w:r>
        <w:rPr>
          <w:rFonts w:hint="eastAsia" w:ascii="宋体" w:hAnsi="宋体"/>
          <w:b/>
          <w:bCs/>
          <w:color w:val="auto"/>
          <w:sz w:val="24"/>
          <w:highlight w:val="none"/>
        </w:rPr>
        <w:t>（2）采购代理机构信息</w:t>
      </w:r>
    </w:p>
    <w:p w14:paraId="491BE243">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 xml:space="preserve">名 称：浙江华耀建设咨询有限公司 </w:t>
      </w:r>
    </w:p>
    <w:p w14:paraId="366C06A9">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地 址：临海市建筑业大楼8楼801室</w:t>
      </w:r>
    </w:p>
    <w:p w14:paraId="04B45441">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 xml:space="preserve">项目联系人（询问）：徐女士 </w:t>
      </w:r>
    </w:p>
    <w:p w14:paraId="091C15DE">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 xml:space="preserve">项目联系方式：0576-85021266 </w:t>
      </w:r>
    </w:p>
    <w:p w14:paraId="4F210807">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质疑联系人：徐先生</w:t>
      </w:r>
    </w:p>
    <w:p w14:paraId="17065A6F">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质疑联系方式：13116531533</w:t>
      </w:r>
    </w:p>
    <w:p w14:paraId="5C9B2A7D">
      <w:pPr>
        <w:spacing w:line="400" w:lineRule="exact"/>
        <w:rPr>
          <w:rFonts w:ascii="宋体" w:hAnsi="宋体"/>
          <w:b/>
          <w:color w:val="auto"/>
          <w:spacing w:val="-4"/>
          <w:sz w:val="24"/>
          <w:highlight w:val="none"/>
        </w:rPr>
      </w:pPr>
      <w:r>
        <w:rPr>
          <w:rFonts w:hint="eastAsia" w:ascii="宋体" w:hAnsi="宋体"/>
          <w:b/>
          <w:color w:val="auto"/>
          <w:spacing w:val="-4"/>
          <w:sz w:val="24"/>
          <w:highlight w:val="none"/>
        </w:rPr>
        <w:t>（3）同级政府采购监管机构信息</w:t>
      </w:r>
    </w:p>
    <w:p w14:paraId="2CAA48F9">
      <w:pPr>
        <w:spacing w:line="400" w:lineRule="exact"/>
        <w:rPr>
          <w:rFonts w:ascii="宋体" w:hAnsi="宋体"/>
          <w:color w:val="auto"/>
          <w:spacing w:val="-4"/>
          <w:sz w:val="24"/>
          <w:highlight w:val="none"/>
        </w:rPr>
      </w:pPr>
      <w:r>
        <w:rPr>
          <w:rFonts w:hint="eastAsia" w:ascii="宋体" w:hAnsi="宋体"/>
          <w:color w:val="auto"/>
          <w:spacing w:val="-4"/>
          <w:sz w:val="24"/>
          <w:highlight w:val="none"/>
        </w:rPr>
        <w:t xml:space="preserve">名 称：临海市财政局                   </w:t>
      </w:r>
    </w:p>
    <w:p w14:paraId="11CCBF8F">
      <w:pPr>
        <w:spacing w:line="400" w:lineRule="exact"/>
        <w:rPr>
          <w:rFonts w:ascii="宋体" w:hAnsi="宋体"/>
          <w:color w:val="auto"/>
          <w:spacing w:val="-4"/>
          <w:sz w:val="24"/>
          <w:highlight w:val="none"/>
        </w:rPr>
      </w:pPr>
      <w:r>
        <w:rPr>
          <w:rFonts w:hint="eastAsia" w:ascii="宋体" w:hAnsi="宋体"/>
          <w:color w:val="auto"/>
          <w:spacing w:val="-4"/>
          <w:sz w:val="24"/>
          <w:highlight w:val="none"/>
        </w:rPr>
        <w:t>地 址：</w:t>
      </w:r>
      <w:r>
        <w:rPr>
          <w:rFonts w:hint="eastAsia" w:ascii="宋体" w:hAnsi="宋体"/>
          <w:bCs/>
          <w:color w:val="auto"/>
          <w:sz w:val="24"/>
          <w:highlight w:val="none"/>
        </w:rPr>
        <w:t>临海市巾山东路112号</w:t>
      </w:r>
      <w:r>
        <w:rPr>
          <w:rFonts w:hint="eastAsia" w:ascii="宋体" w:hAnsi="宋体"/>
          <w:color w:val="auto"/>
          <w:spacing w:val="-4"/>
          <w:sz w:val="24"/>
          <w:highlight w:val="none"/>
        </w:rPr>
        <w:t xml:space="preserve">   </w:t>
      </w:r>
    </w:p>
    <w:p w14:paraId="53EC656B">
      <w:pPr>
        <w:spacing w:line="400" w:lineRule="exact"/>
        <w:rPr>
          <w:rFonts w:ascii="宋体" w:hAnsi="宋体"/>
          <w:color w:val="auto"/>
          <w:spacing w:val="-4"/>
          <w:sz w:val="24"/>
          <w:highlight w:val="none"/>
        </w:rPr>
      </w:pPr>
      <w:r>
        <w:rPr>
          <w:rFonts w:hint="eastAsia" w:ascii="宋体" w:hAnsi="宋体"/>
          <w:color w:val="auto"/>
          <w:spacing w:val="-4"/>
          <w:sz w:val="24"/>
          <w:highlight w:val="none"/>
        </w:rPr>
        <w:t>联系人：政府采购监管科</w:t>
      </w:r>
    </w:p>
    <w:p w14:paraId="1E3C06D5">
      <w:pPr>
        <w:spacing w:line="400" w:lineRule="exact"/>
        <w:rPr>
          <w:rFonts w:ascii="宋体" w:hAnsi="宋体"/>
          <w:color w:val="auto"/>
          <w:spacing w:val="-4"/>
          <w:sz w:val="24"/>
          <w:highlight w:val="none"/>
        </w:rPr>
      </w:pPr>
      <w:r>
        <w:rPr>
          <w:rFonts w:hint="eastAsia" w:ascii="宋体" w:hAnsi="宋体"/>
          <w:color w:val="auto"/>
          <w:spacing w:val="-4"/>
          <w:sz w:val="24"/>
          <w:highlight w:val="none"/>
        </w:rPr>
        <w:t>联系电话：0576-</w:t>
      </w:r>
      <w:r>
        <w:rPr>
          <w:rFonts w:ascii="宋体" w:hAnsi="宋体"/>
          <w:color w:val="auto"/>
          <w:spacing w:val="-4"/>
          <w:sz w:val="24"/>
          <w:highlight w:val="none"/>
        </w:rPr>
        <w:t>85188034</w:t>
      </w:r>
      <w:r>
        <w:rPr>
          <w:rFonts w:hint="eastAsia" w:ascii="宋体" w:hAnsi="宋体"/>
          <w:color w:val="auto"/>
          <w:spacing w:val="-4"/>
          <w:sz w:val="24"/>
          <w:highlight w:val="none"/>
        </w:rPr>
        <w:t xml:space="preserve"> </w:t>
      </w:r>
    </w:p>
    <w:p w14:paraId="61DD6410">
      <w:pPr>
        <w:spacing w:line="400" w:lineRule="exact"/>
        <w:rPr>
          <w:rFonts w:ascii="宋体" w:hAnsi="宋体"/>
          <w:b/>
          <w:color w:val="auto"/>
          <w:spacing w:val="-4"/>
          <w:sz w:val="24"/>
          <w:highlight w:val="none"/>
        </w:rPr>
      </w:pPr>
      <w:r>
        <w:rPr>
          <w:rFonts w:hint="eastAsia" w:ascii="宋体" w:hAnsi="宋体"/>
          <w:b/>
          <w:color w:val="auto"/>
          <w:spacing w:val="-4"/>
          <w:sz w:val="24"/>
          <w:highlight w:val="none"/>
        </w:rPr>
        <w:t>（4）政采云平台信息</w:t>
      </w:r>
    </w:p>
    <w:p w14:paraId="38497BB7">
      <w:pPr>
        <w:spacing w:line="400" w:lineRule="exact"/>
        <w:rPr>
          <w:rFonts w:ascii="宋体" w:hAnsi="宋体"/>
          <w:color w:val="auto"/>
          <w:spacing w:val="-4"/>
          <w:sz w:val="24"/>
          <w:highlight w:val="none"/>
        </w:rPr>
      </w:pPr>
      <w:r>
        <w:rPr>
          <w:rFonts w:hint="eastAsia" w:ascii="宋体" w:hAnsi="宋体"/>
          <w:color w:val="auto"/>
          <w:spacing w:val="-4"/>
          <w:sz w:val="24"/>
          <w:highlight w:val="none"/>
        </w:rPr>
        <w:t>联系电话：</w:t>
      </w:r>
      <w:r>
        <w:rPr>
          <w:rFonts w:ascii="宋体" w:hAnsi="宋体"/>
          <w:color w:val="auto"/>
          <w:spacing w:val="-4"/>
          <w:sz w:val="24"/>
          <w:highlight w:val="none"/>
        </w:rPr>
        <w:t>95763</w:t>
      </w:r>
      <w:r>
        <w:rPr>
          <w:rFonts w:hint="eastAsia" w:ascii="宋体" w:hAnsi="宋体"/>
          <w:color w:val="auto"/>
          <w:spacing w:val="-4"/>
          <w:sz w:val="24"/>
          <w:highlight w:val="none"/>
        </w:rPr>
        <w:t xml:space="preserve">   </w:t>
      </w:r>
    </w:p>
    <w:p w14:paraId="0E43BAA5">
      <w:pPr>
        <w:spacing w:line="400" w:lineRule="exact"/>
        <w:rPr>
          <w:rFonts w:ascii="宋体" w:hAnsi="宋体"/>
          <w:color w:val="auto"/>
          <w:spacing w:val="-4"/>
          <w:sz w:val="24"/>
          <w:highlight w:val="none"/>
        </w:rPr>
      </w:pPr>
    </w:p>
    <w:p w14:paraId="7E340501">
      <w:pPr>
        <w:rPr>
          <w:rFonts w:ascii="宋体" w:hAnsi="宋体"/>
          <w:b/>
          <w:color w:val="auto"/>
          <w:sz w:val="24"/>
          <w:highlight w:val="none"/>
        </w:rPr>
      </w:pPr>
      <w:r>
        <w:rPr>
          <w:rFonts w:ascii="宋体" w:hAnsi="宋体"/>
          <w:b/>
          <w:color w:val="auto"/>
          <w:sz w:val="24"/>
          <w:highlight w:val="none"/>
        </w:rPr>
        <w:br w:type="page"/>
      </w:r>
    </w:p>
    <w:p w14:paraId="27AE4EA6">
      <w:pPr>
        <w:rPr>
          <w:rFonts w:ascii="宋体" w:hAnsi="宋体"/>
          <w:color w:val="auto"/>
          <w:highlight w:val="none"/>
        </w:rPr>
      </w:pPr>
      <w:r>
        <w:rPr>
          <w:rFonts w:hint="eastAsia" w:ascii="宋体" w:hAnsi="宋体"/>
          <w:b/>
          <w:color w:val="auto"/>
          <w:sz w:val="24"/>
          <w:highlight w:val="none"/>
        </w:rPr>
        <w:t>附件</w:t>
      </w:r>
    </w:p>
    <w:p w14:paraId="7B660F22">
      <w:pPr>
        <w:spacing w:line="400" w:lineRule="exact"/>
        <w:ind w:firstLine="723" w:firstLineChars="300"/>
        <w:jc w:val="center"/>
        <w:rPr>
          <w:rFonts w:ascii="宋体" w:hAnsi="宋体"/>
          <w:b/>
          <w:color w:val="auto"/>
          <w:sz w:val="24"/>
          <w:highlight w:val="none"/>
        </w:rPr>
      </w:pPr>
      <w:r>
        <w:rPr>
          <w:rFonts w:hint="eastAsia" w:ascii="宋体" w:hAnsi="宋体"/>
          <w:b/>
          <w:color w:val="auto"/>
          <w:sz w:val="24"/>
          <w:highlight w:val="none"/>
        </w:rPr>
        <w:t>政府采购支持中小企业信用融资相关事项的通知</w:t>
      </w:r>
    </w:p>
    <w:p w14:paraId="2F9A104F">
      <w:pPr>
        <w:spacing w:line="400" w:lineRule="exact"/>
        <w:ind w:firstLine="720" w:firstLineChars="300"/>
        <w:jc w:val="center"/>
        <w:rPr>
          <w:rFonts w:ascii="宋体" w:hAnsi="宋体"/>
          <w:bCs/>
          <w:color w:val="auto"/>
          <w:sz w:val="24"/>
          <w:highlight w:val="none"/>
        </w:rPr>
      </w:pPr>
    </w:p>
    <w:p w14:paraId="0E38E5FB">
      <w:pPr>
        <w:spacing w:line="400" w:lineRule="exact"/>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341" w:type="dxa"/>
            <w:vAlign w:val="center"/>
          </w:tcPr>
          <w:p w14:paraId="512D51B4">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134" w:type="dxa"/>
            <w:vAlign w:val="center"/>
          </w:tcPr>
          <w:p w14:paraId="06296AFA">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751" w:type="dxa"/>
            <w:vAlign w:val="center"/>
          </w:tcPr>
          <w:p w14:paraId="2D91387C">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2E530499">
      <w:pPr>
        <w:rPr>
          <w:rFonts w:ascii="宋体" w:hAnsi="宋体"/>
          <w:b/>
          <w:color w:val="auto"/>
          <w:highlight w:val="none"/>
        </w:rPr>
      </w:pPr>
    </w:p>
    <w:p w14:paraId="5E50B9F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48"/>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13736200193</w:t>
            </w:r>
          </w:p>
        </w:tc>
      </w:tr>
    </w:tbl>
    <w:p w14:paraId="1CB108BB">
      <w:pPr>
        <w:rPr>
          <w:rFonts w:ascii="宋体" w:hAnsi="宋体"/>
          <w:b/>
          <w:color w:val="auto"/>
          <w:highlight w:val="none"/>
        </w:rPr>
      </w:pPr>
    </w:p>
    <w:p w14:paraId="483FCB45">
      <w:pPr>
        <w:rPr>
          <w:rFonts w:ascii="宋体" w:hAnsi="宋体"/>
          <w:b/>
          <w:color w:val="auto"/>
          <w:highlight w:val="none"/>
        </w:rPr>
      </w:pPr>
    </w:p>
    <w:p w14:paraId="52AB6561">
      <w:pPr>
        <w:rPr>
          <w:rFonts w:ascii="宋体" w:hAnsi="宋体"/>
          <w:b/>
          <w:color w:val="auto"/>
          <w:highlight w:val="none"/>
        </w:rPr>
      </w:pPr>
    </w:p>
    <w:p w14:paraId="10AC2EB2">
      <w:pPr>
        <w:ind w:firstLine="5145" w:firstLineChars="2450"/>
        <w:rPr>
          <w:color w:val="auto"/>
          <w:highlight w:val="none"/>
        </w:rPr>
      </w:pPr>
    </w:p>
    <w:p w14:paraId="33A9D3FD">
      <w:pPr>
        <w:pStyle w:val="27"/>
        <w:snapToGrid w:val="0"/>
        <w:spacing w:beforeLines="0" w:afterLines="0" w:line="240" w:lineRule="auto"/>
        <w:jc w:val="center"/>
        <w:outlineLvl w:val="0"/>
        <w:rPr>
          <w:rFonts w:hAnsi="宋体"/>
          <w:color w:val="auto"/>
          <w:sz w:val="36"/>
          <w:szCs w:val="36"/>
          <w:highlight w:val="none"/>
        </w:rPr>
      </w:pPr>
      <w:r>
        <w:rPr>
          <w:rFonts w:hAnsi="宋体"/>
          <w:color w:val="auto"/>
          <w:highlight w:val="none"/>
        </w:rPr>
        <w:br w:type="page"/>
      </w:r>
      <w:bookmarkStart w:id="6" w:name="_Toc467749357"/>
      <w:bookmarkStart w:id="7" w:name="_Toc466534748"/>
      <w:bookmarkStart w:id="8" w:name="_Toc184887304"/>
      <w:r>
        <w:rPr>
          <w:rFonts w:hint="eastAsia"/>
          <w:b/>
          <w:color w:val="auto"/>
          <w:sz w:val="30"/>
          <w:szCs w:val="30"/>
          <w:highlight w:val="none"/>
        </w:rPr>
        <w:t>第二章  采购内容、需求及</w:t>
      </w:r>
      <w:bookmarkEnd w:id="6"/>
      <w:bookmarkEnd w:id="7"/>
      <w:r>
        <w:rPr>
          <w:rFonts w:hint="eastAsia"/>
          <w:b/>
          <w:color w:val="auto"/>
          <w:sz w:val="30"/>
          <w:szCs w:val="30"/>
          <w:highlight w:val="none"/>
        </w:rPr>
        <w:t>要求</w:t>
      </w:r>
      <w:bookmarkEnd w:id="8"/>
    </w:p>
    <w:p w14:paraId="495ACB17">
      <w:pPr>
        <w:spacing w:line="400" w:lineRule="exact"/>
        <w:jc w:val="center"/>
        <w:rPr>
          <w:rFonts w:ascii="宋体" w:hAnsi="宋体"/>
          <w:color w:val="auto"/>
          <w:sz w:val="36"/>
          <w:szCs w:val="36"/>
          <w:highlight w:val="none"/>
        </w:rPr>
      </w:pPr>
    </w:p>
    <w:p w14:paraId="53BF6BB7">
      <w:pPr>
        <w:numPr>
          <w:ilvl w:val="0"/>
          <w:numId w:val="4"/>
        </w:numPr>
        <w:spacing w:line="460" w:lineRule="atLeast"/>
        <w:rPr>
          <w:rFonts w:ascii="宋体" w:hAnsi="宋体" w:cs="宋体"/>
          <w:b/>
          <w:color w:val="auto"/>
          <w:sz w:val="24"/>
          <w:highlight w:val="none"/>
        </w:rPr>
      </w:pPr>
      <w:bookmarkStart w:id="9" w:name="_Toc466534749"/>
      <w:r>
        <w:rPr>
          <w:rFonts w:hint="eastAsia" w:ascii="宋体" w:hAnsi="宋体" w:cs="宋体"/>
          <w:b/>
          <w:color w:val="auto"/>
          <w:sz w:val="24"/>
          <w:highlight w:val="none"/>
        </w:rPr>
        <w:t>采购内容</w:t>
      </w:r>
    </w:p>
    <w:p w14:paraId="3C07F7B7">
      <w:pPr>
        <w:spacing w:line="460" w:lineRule="atLeas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配备足够安保人员进行保安服务，包括门卫、巡逻等一般性安全服务。要求配置不少于8个安保岗位。</w:t>
      </w:r>
    </w:p>
    <w:p w14:paraId="2B5313D4">
      <w:pPr>
        <w:spacing w:line="460" w:lineRule="atLeast"/>
        <w:rPr>
          <w:rFonts w:ascii="宋体" w:hAnsi="宋体" w:cs="宋体"/>
          <w:b/>
          <w:bCs/>
          <w:color w:val="auto"/>
          <w:sz w:val="24"/>
          <w:highlight w:val="none"/>
        </w:rPr>
      </w:pPr>
      <w:r>
        <w:rPr>
          <w:rFonts w:hint="eastAsia" w:ascii="宋体" w:hAnsi="宋体" w:cs="宋体"/>
          <w:b/>
          <w:bCs/>
          <w:color w:val="auto"/>
          <w:sz w:val="24"/>
          <w:highlight w:val="none"/>
        </w:rPr>
        <w:t>二、服务区域</w:t>
      </w:r>
    </w:p>
    <w:p w14:paraId="5BC8F116">
      <w:pPr>
        <w:spacing w:line="460" w:lineRule="atLeast"/>
        <w:ind w:firstLine="440"/>
        <w:rPr>
          <w:rFonts w:ascii="宋体" w:hAnsi="宋体" w:cs="宋体"/>
          <w:color w:val="auto"/>
          <w:sz w:val="24"/>
          <w:highlight w:val="none"/>
        </w:rPr>
      </w:pPr>
      <w:r>
        <w:rPr>
          <w:rFonts w:hint="eastAsia" w:ascii="宋体" w:hAnsi="宋体" w:cs="宋体"/>
          <w:color w:val="auto"/>
          <w:sz w:val="24"/>
          <w:highlight w:val="none"/>
        </w:rPr>
        <w:t>本次招标服务区域包括但不限于：临海市人民政府邵家渡街道办事处机关办公大院公共场地、会议室、公共区域等。</w:t>
      </w:r>
    </w:p>
    <w:p w14:paraId="6CEBA863">
      <w:pPr>
        <w:spacing w:line="460" w:lineRule="atLeast"/>
        <w:rPr>
          <w:rFonts w:ascii="宋体" w:hAnsi="宋体" w:cs="宋体"/>
          <w:b/>
          <w:bCs/>
          <w:color w:val="auto"/>
          <w:sz w:val="24"/>
          <w:highlight w:val="none"/>
        </w:rPr>
      </w:pPr>
      <w:r>
        <w:rPr>
          <w:rFonts w:hint="eastAsia" w:ascii="宋体" w:hAnsi="宋体" w:cs="宋体"/>
          <w:b/>
          <w:bCs/>
          <w:color w:val="auto"/>
          <w:sz w:val="24"/>
          <w:highlight w:val="none"/>
        </w:rPr>
        <w:t>三、服务内容及要求</w:t>
      </w:r>
    </w:p>
    <w:p w14:paraId="2575675E">
      <w:pPr>
        <w:spacing w:line="460" w:lineRule="atLeast"/>
        <w:ind w:firstLine="440"/>
        <w:rPr>
          <w:rFonts w:ascii="宋体" w:hAnsi="宋体" w:cs="宋体"/>
          <w:color w:val="auto"/>
          <w:sz w:val="24"/>
          <w:highlight w:val="none"/>
        </w:rPr>
      </w:pPr>
      <w:r>
        <w:rPr>
          <w:rFonts w:hint="eastAsia" w:ascii="宋体" w:hAnsi="宋体" w:cs="宋体"/>
          <w:color w:val="auto"/>
          <w:sz w:val="24"/>
          <w:highlight w:val="none"/>
        </w:rPr>
        <w:t>服务人员须为承包单位正式职工或控股公司员工，符合国家相关用工的条件要求，具备身份明确、年龄符合国家用工规定、身体健康且用工体检合格、素质较高、服务态度好、无犯罪和不良记录的条件，非被执行人；其中保安需通过公安机关组织的培训和考试，持有上岗证。服务时须统一相应制服，佩戴标志，微笑、文明、礼貌，工作规范化。</w:t>
      </w:r>
    </w:p>
    <w:p w14:paraId="1E2DC918">
      <w:pPr>
        <w:spacing w:line="420" w:lineRule="exact"/>
        <w:rPr>
          <w:rFonts w:ascii="宋体" w:hAnsi="宋体" w:cs="宋体"/>
          <w:b/>
          <w:color w:val="auto"/>
          <w:sz w:val="24"/>
          <w:highlight w:val="none"/>
        </w:rPr>
      </w:pPr>
      <w:bookmarkStart w:id="10" w:name="_Hlk95554776"/>
      <w:r>
        <w:rPr>
          <w:rFonts w:hint="eastAsia" w:ascii="宋体" w:hAnsi="宋体" w:cs="宋体"/>
          <w:b/>
          <w:color w:val="auto"/>
          <w:sz w:val="24"/>
          <w:highlight w:val="none"/>
        </w:rPr>
        <w:t>四、人员配备要求</w:t>
      </w:r>
    </w:p>
    <w:bookmarkEnd w:id="10"/>
    <w:p w14:paraId="703F16EB">
      <w:pPr>
        <w:spacing w:line="42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要求男性，台州户籍。可根据业主要求调整。</w:t>
      </w:r>
    </w:p>
    <w:p w14:paraId="153B2D38">
      <w:pPr>
        <w:spacing w:line="42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1、需通过公安机关组织的培训和考试，持有上岗证，初中以上学历，3年以上安保工作经验，退役军人可以放宽条件。人员年龄等身体条件应符合公安部门相关规定，否则不得上岗。</w:t>
      </w:r>
    </w:p>
    <w:p w14:paraId="612798DC">
      <w:pPr>
        <w:spacing w:line="42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2、要求能熟练使用与观测安检设备，依法防止限制物品、管制物品、易燃易爆物品、强腐蚀性物品等危险物品进入办公场所，保护大院内工作人员和到访人员的人身安全和工作秩序。在安检时应时刻保持高度警惕，对拒绝接受安全检查或不服从安全检查人员安排的受检者，应阻止其进入大院，对检查出管制物品、危险物品等不得携带的违禁物品，及时报告，按照规定予以寄存、收缴和其他相应处理。</w:t>
      </w:r>
    </w:p>
    <w:p w14:paraId="2759AC6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3、保安实行24小时值班，</w:t>
      </w:r>
      <w:r>
        <w:rPr>
          <w:rFonts w:hint="eastAsia" w:ascii="宋体" w:hAnsi="宋体" w:cs="宋体"/>
          <w:bCs/>
          <w:color w:val="auto"/>
          <w:sz w:val="24"/>
          <w:highlight w:val="none"/>
        </w:rPr>
        <w:t>要求工作时间6人在岗、非工作时间2人在岗。</w:t>
      </w:r>
      <w:r>
        <w:rPr>
          <w:rFonts w:hint="eastAsia" w:ascii="宋体" w:hAnsi="宋体" w:cs="宋体"/>
          <w:color w:val="auto"/>
          <w:sz w:val="24"/>
          <w:highlight w:val="none"/>
        </w:rPr>
        <w:t>主要负责日常安全管理以及对突发事件应迅速作出反应，果断作出适当处置，并做好防盗、防火、防灾等安全工作。值夜班人员，要坚守值班工作岗位，每隔两个小时按预定巡视路线循环巡逻，并做好巡查记录，遇有重要情况要立即向领导和党政办汇报紧急情况，同时打110报警。</w:t>
      </w:r>
    </w:p>
    <w:p w14:paraId="3A250D0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4、严禁私自乱拉乱接电源线、私装电源插座和未经批准擅自使用自备电器，未经业主方同意不得向任何外来人员提供监控、文件、信息等资料。</w:t>
      </w:r>
    </w:p>
    <w:p w14:paraId="66A50073">
      <w:pPr>
        <w:tabs>
          <w:tab w:val="left" w:pos="42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400" w:lineRule="exact"/>
        <w:rPr>
          <w:rFonts w:ascii="宋体" w:hAnsi="宋体" w:cs="宋体"/>
          <w:b/>
          <w:bCs/>
          <w:color w:val="auto"/>
          <w:sz w:val="24"/>
          <w:highlight w:val="none"/>
        </w:rPr>
      </w:pPr>
      <w:r>
        <w:rPr>
          <w:rFonts w:hint="eastAsia" w:ascii="宋体" w:hAnsi="宋体" w:cs="宋体"/>
          <w:b/>
          <w:bCs/>
          <w:color w:val="auto"/>
          <w:sz w:val="24"/>
          <w:highlight w:val="none"/>
        </w:rPr>
        <w:t>五、其他要求：</w:t>
      </w:r>
    </w:p>
    <w:p w14:paraId="1D1F5CA4">
      <w:pPr>
        <w:tabs>
          <w:tab w:val="left" w:pos="42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相关人员月工资不得低于最低工资标准，遇到国家政策性最低工资标准调整，中标人给予补足。节假日加班费最少按年度11天计取，要求按最低发放工资标准的三倍发放节假日补贴。高温补贴共4个月（六、七、八、九共四月，逐月发放）按相关规定发放。</w:t>
      </w:r>
    </w:p>
    <w:p w14:paraId="37238321">
      <w:pPr>
        <w:tabs>
          <w:tab w:val="left" w:pos="42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业主对本项目，实行专业对口监管和业务工作指导，每月对服务工作进行质量考核，并及时协调工作中出现的问题；中标单位对本项目服务定期安排工作检查，每月不低于2次检查。对夜班安全各项检查每月不低于4次。</w:t>
      </w:r>
    </w:p>
    <w:p w14:paraId="5971DDC0">
      <w:pPr>
        <w:spacing w:line="460" w:lineRule="atLeast"/>
        <w:ind w:firstLine="440"/>
        <w:rPr>
          <w:rFonts w:ascii="宋体" w:hAnsi="宋体" w:cs="宋体"/>
          <w:color w:val="auto"/>
          <w:sz w:val="24"/>
          <w:highlight w:val="none"/>
        </w:rPr>
      </w:pPr>
      <w:r>
        <w:rPr>
          <w:rFonts w:hint="eastAsia" w:ascii="宋体" w:hAnsi="宋体" w:cs="宋体"/>
          <w:color w:val="auto"/>
          <w:sz w:val="24"/>
          <w:highlight w:val="none"/>
        </w:rPr>
        <w:t>3、中标单位应严格按照管理规定认真履行职责，按规定人数上岗。保证员工队伍相对稳定，不得擅自减少，人员调动，须经业主同意。</w:t>
      </w:r>
    </w:p>
    <w:p w14:paraId="3168BA30">
      <w:pPr>
        <w:spacing w:line="460" w:lineRule="atLeast"/>
        <w:ind w:firstLine="440"/>
        <w:rPr>
          <w:rFonts w:ascii="宋体" w:hAnsi="宋体" w:cs="宋体"/>
          <w:color w:val="auto"/>
          <w:sz w:val="24"/>
          <w:highlight w:val="none"/>
        </w:rPr>
      </w:pPr>
      <w:r>
        <w:rPr>
          <w:rFonts w:hint="eastAsia" w:ascii="宋体" w:hAnsi="宋体" w:cs="宋体"/>
          <w:color w:val="auto"/>
          <w:sz w:val="24"/>
          <w:highlight w:val="none"/>
        </w:rPr>
        <w:t>4、若发现减少且无正当理由，业主有权在次月扣除两倍中标单位相应的人员费用及管理服务费，并要求中标单位及时补足规定人数。</w:t>
      </w:r>
    </w:p>
    <w:p w14:paraId="72BB931C">
      <w:pPr>
        <w:spacing w:line="460" w:lineRule="atLeast"/>
        <w:ind w:firstLine="440"/>
        <w:rPr>
          <w:rFonts w:ascii="宋体" w:hAnsi="宋体" w:cs="宋体"/>
          <w:color w:val="auto"/>
          <w:sz w:val="24"/>
          <w:highlight w:val="none"/>
        </w:rPr>
      </w:pPr>
      <w:r>
        <w:rPr>
          <w:rFonts w:hint="eastAsia" w:ascii="宋体" w:hAnsi="宋体" w:cs="宋体"/>
          <w:color w:val="auto"/>
          <w:sz w:val="24"/>
          <w:highlight w:val="none"/>
        </w:rPr>
        <w:t>5、中标单位应严格按照管理规定认真履行职责；对于不符合工作要求的人员,业主要求予以更换，中标单位应按照要求及时予以更换。</w:t>
      </w:r>
    </w:p>
    <w:p w14:paraId="67DE8EE2">
      <w:pPr>
        <w:spacing w:line="460" w:lineRule="atLeast"/>
        <w:ind w:firstLine="440"/>
        <w:rPr>
          <w:rFonts w:ascii="宋体" w:hAnsi="宋体" w:cs="宋体"/>
          <w:color w:val="auto"/>
          <w:sz w:val="24"/>
          <w:highlight w:val="none"/>
        </w:rPr>
      </w:pPr>
      <w:r>
        <w:rPr>
          <w:rFonts w:hint="eastAsia" w:ascii="宋体" w:hAnsi="宋体" w:cs="宋体"/>
          <w:color w:val="auto"/>
          <w:sz w:val="24"/>
          <w:highlight w:val="none"/>
        </w:rPr>
        <w:t>6、所有人员的服装、安保器具、日常劳保等均由中标人负责。</w:t>
      </w:r>
    </w:p>
    <w:p w14:paraId="2FB0F1C5">
      <w:pPr>
        <w:spacing w:line="460" w:lineRule="atLeast"/>
        <w:ind w:firstLine="440"/>
        <w:rPr>
          <w:rFonts w:ascii="宋体" w:hAnsi="宋体" w:cs="宋体"/>
          <w:color w:val="auto"/>
          <w:sz w:val="24"/>
          <w:highlight w:val="none"/>
        </w:rPr>
      </w:pPr>
      <w:r>
        <w:rPr>
          <w:rFonts w:hint="eastAsia" w:ascii="宋体" w:hAnsi="宋体" w:cs="宋体"/>
          <w:color w:val="auto"/>
          <w:sz w:val="24"/>
          <w:highlight w:val="none"/>
        </w:rPr>
        <w:t>7、所有人员均应按规定缴纳相关保险。</w:t>
      </w:r>
    </w:p>
    <w:p w14:paraId="69FC9792">
      <w:pPr>
        <w:spacing w:line="460" w:lineRule="atLeast"/>
        <w:ind w:firstLine="440"/>
        <w:rPr>
          <w:rFonts w:ascii="宋体" w:hAnsi="宋体" w:cs="宋体"/>
          <w:color w:val="auto"/>
          <w:sz w:val="24"/>
          <w:highlight w:val="none"/>
        </w:rPr>
      </w:pPr>
      <w:r>
        <w:rPr>
          <w:rFonts w:hint="eastAsia" w:ascii="宋体" w:hAnsi="宋体" w:cs="宋体"/>
          <w:color w:val="auto"/>
          <w:sz w:val="24"/>
          <w:highlight w:val="none"/>
        </w:rPr>
        <w:t>8、原有安保人员，在符合条件情况下，按自愿原则优先录用。</w:t>
      </w:r>
    </w:p>
    <w:p w14:paraId="2C119963">
      <w:pPr>
        <w:rPr>
          <w:rFonts w:ascii="宋体" w:hAnsi="宋体" w:cs="宋体"/>
          <w:b/>
          <w:color w:val="auto"/>
          <w:sz w:val="24"/>
          <w:highlight w:val="none"/>
        </w:rPr>
      </w:pPr>
      <w:r>
        <w:rPr>
          <w:rFonts w:hint="eastAsia" w:ascii="宋体" w:hAnsi="宋体"/>
          <w:b/>
          <w:color w:val="auto"/>
          <w:sz w:val="28"/>
          <w:szCs w:val="28"/>
          <w:highlight w:val="none"/>
        </w:rPr>
        <w:t>注：</w:t>
      </w:r>
    </w:p>
    <w:p w14:paraId="29333689">
      <w:pPr>
        <w:rPr>
          <w:rFonts w:ascii="宋体" w:hAnsi="宋体" w:cs="宋体"/>
          <w:b/>
          <w:color w:val="auto"/>
          <w:sz w:val="24"/>
          <w:highlight w:val="none"/>
        </w:rPr>
      </w:pPr>
      <w:r>
        <w:rPr>
          <w:rFonts w:hint="eastAsia" w:ascii="宋体" w:hAnsi="宋体" w:cs="宋体"/>
          <w:b/>
          <w:color w:val="auto"/>
          <w:sz w:val="24"/>
          <w:highlight w:val="none"/>
        </w:rPr>
        <w:t>1.▲投标总报价按照招标文件提供的人员岗位数量报价，不得减少。</w:t>
      </w:r>
    </w:p>
    <w:p w14:paraId="133E2476">
      <w:pPr>
        <w:spacing w:line="460" w:lineRule="exact"/>
        <w:rPr>
          <w:rFonts w:ascii="宋体" w:hAnsi="宋体"/>
          <w:b/>
          <w:color w:val="auto"/>
          <w:sz w:val="24"/>
          <w:highlight w:val="none"/>
        </w:rPr>
      </w:pPr>
      <w:r>
        <w:rPr>
          <w:rFonts w:hint="eastAsia" w:ascii="宋体" w:hAnsi="宋体"/>
          <w:b/>
          <w:color w:val="auto"/>
          <w:sz w:val="24"/>
          <w:highlight w:val="none"/>
        </w:rPr>
        <w:t>2.本采购标的对应的中小企业划分标准所属行业为：物业管理。</w:t>
      </w:r>
    </w:p>
    <w:p w14:paraId="0C1A6D96">
      <w:pPr>
        <w:spacing w:line="440" w:lineRule="exact"/>
        <w:rPr>
          <w:rFonts w:cs="宋体" w:asciiTheme="minorEastAsia" w:hAnsiTheme="minorEastAsia" w:eastAsiaTheme="minorEastAsia"/>
          <w:bCs/>
          <w:color w:val="auto"/>
          <w:sz w:val="24"/>
          <w:highlight w:val="none"/>
        </w:rPr>
      </w:pPr>
      <w:r>
        <w:rPr>
          <w:rFonts w:hAnsi="宋体"/>
          <w:color w:val="auto"/>
          <w:highlight w:val="none"/>
        </w:rPr>
        <w:br w:type="page"/>
      </w:r>
    </w:p>
    <w:bookmarkEnd w:id="9"/>
    <w:p w14:paraId="4D688BBA">
      <w:pPr>
        <w:pStyle w:val="27"/>
        <w:snapToGrid w:val="0"/>
        <w:spacing w:beforeLines="0" w:afterLines="0" w:line="240" w:lineRule="auto"/>
        <w:jc w:val="center"/>
        <w:outlineLvl w:val="0"/>
        <w:rPr>
          <w:b/>
          <w:color w:val="auto"/>
          <w:sz w:val="30"/>
          <w:szCs w:val="30"/>
          <w:highlight w:val="none"/>
        </w:rPr>
      </w:pPr>
      <w:bookmarkStart w:id="11" w:name="_Toc184887305"/>
      <w:r>
        <w:rPr>
          <w:rFonts w:hint="eastAsia"/>
          <w:b/>
          <w:color w:val="auto"/>
          <w:sz w:val="30"/>
          <w:szCs w:val="30"/>
          <w:highlight w:val="none"/>
        </w:rPr>
        <w:t>第三章</w:t>
      </w:r>
      <w:r>
        <w:rPr>
          <w:b/>
          <w:color w:val="auto"/>
          <w:sz w:val="30"/>
          <w:szCs w:val="30"/>
          <w:highlight w:val="none"/>
        </w:rPr>
        <w:t xml:space="preserve">  供应商磋商须知</w:t>
      </w:r>
      <w:bookmarkEnd w:id="11"/>
      <w:r>
        <w:rPr>
          <w:rFonts w:hint="eastAsia"/>
          <w:b/>
          <w:color w:val="auto"/>
          <w:sz w:val="30"/>
          <w:szCs w:val="30"/>
          <w:highlight w:val="none"/>
        </w:rPr>
        <w:t xml:space="preserve"> </w:t>
      </w:r>
      <w:r>
        <w:rPr>
          <w:b/>
          <w:color w:val="auto"/>
          <w:sz w:val="30"/>
          <w:szCs w:val="30"/>
          <w:highlight w:val="none"/>
        </w:rPr>
        <w:t xml:space="preserve"> </w:t>
      </w:r>
    </w:p>
    <w:p w14:paraId="22CB1FC2">
      <w:pPr>
        <w:jc w:val="center"/>
        <w:rPr>
          <w:b/>
          <w:color w:val="auto"/>
          <w:sz w:val="30"/>
          <w:szCs w:val="30"/>
          <w:highlight w:val="none"/>
        </w:rPr>
      </w:pPr>
      <w:r>
        <w:rPr>
          <w:rFonts w:hint="eastAsia"/>
          <w:b/>
          <w:color w:val="auto"/>
          <w:sz w:val="30"/>
          <w:szCs w:val="30"/>
          <w:highlight w:val="none"/>
        </w:rPr>
        <w:t>前附表</w:t>
      </w:r>
    </w:p>
    <w:tbl>
      <w:tblPr>
        <w:tblStyle w:val="48"/>
        <w:tblW w:w="10787" w:type="dxa"/>
        <w:tblInd w:w="-1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3872BDA8">
            <w:pPr>
              <w:snapToGrid w:val="0"/>
              <w:spacing w:line="48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2D0DE751">
            <w:pPr>
              <w:snapToGrid w:val="0"/>
              <w:spacing w:line="480" w:lineRule="exact"/>
              <w:jc w:val="center"/>
              <w:rPr>
                <w:rFonts w:ascii="宋体" w:hAnsi="宋体"/>
                <w:b/>
                <w:color w:val="auto"/>
                <w:sz w:val="24"/>
                <w:highlight w:val="none"/>
              </w:rPr>
            </w:pPr>
            <w:r>
              <w:rPr>
                <w:rFonts w:hint="eastAsia" w:ascii="宋体" w:hAnsi="宋体"/>
                <w:b/>
                <w:color w:val="auto"/>
                <w:sz w:val="24"/>
                <w:highlight w:val="none"/>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44BB4D06">
            <w:pPr>
              <w:snapToGrid w:val="0"/>
              <w:spacing w:line="480" w:lineRule="exact"/>
              <w:jc w:val="center"/>
              <w:rPr>
                <w:rFonts w:ascii="宋体" w:hAnsi="宋体"/>
                <w:color w:val="auto"/>
                <w:sz w:val="24"/>
                <w:highlight w:val="none"/>
              </w:rPr>
            </w:pPr>
            <w:r>
              <w:rPr>
                <w:rFonts w:hint="eastAsia" w:ascii="宋体" w:hAnsi="宋体"/>
                <w:color w:val="auto"/>
                <w:sz w:val="24"/>
                <w:highlight w:val="none"/>
              </w:rPr>
              <w:t>1</w:t>
            </w:r>
          </w:p>
        </w:tc>
        <w:tc>
          <w:tcPr>
            <w:tcW w:w="10079" w:type="dxa"/>
            <w:tcBorders>
              <w:top w:val="single" w:color="auto" w:sz="4" w:space="0"/>
              <w:left w:val="single" w:color="auto" w:sz="4" w:space="0"/>
              <w:bottom w:val="single" w:color="auto" w:sz="4" w:space="0"/>
              <w:right w:val="single" w:color="auto" w:sz="4" w:space="0"/>
            </w:tcBorders>
            <w:vAlign w:val="center"/>
          </w:tcPr>
          <w:p w14:paraId="2FF51229">
            <w:pPr>
              <w:pStyle w:val="43"/>
              <w:spacing w:before="0" w:beforeAutospacing="0" w:after="0" w:afterAutospacing="0" w:line="480" w:lineRule="exact"/>
              <w:rPr>
                <w:rFonts w:hint="eastAsia" w:eastAsia="宋体"/>
                <w:color w:val="auto"/>
                <w:kern w:val="2"/>
                <w:highlight w:val="none"/>
                <w:lang w:eastAsia="zh-CN"/>
              </w:rPr>
            </w:pPr>
            <w:r>
              <w:rPr>
                <w:rFonts w:hint="eastAsia"/>
                <w:color w:val="auto"/>
                <w:kern w:val="2"/>
                <w:highlight w:val="none"/>
              </w:rPr>
              <w:t>项目名称：</w:t>
            </w:r>
            <w:r>
              <w:rPr>
                <w:rFonts w:hint="eastAsia" w:ascii="Arial" w:hAnsi="Arial" w:cs="Arial"/>
                <w:color w:val="auto"/>
                <w:highlight w:val="none"/>
                <w:lang w:eastAsia="zh-CN"/>
              </w:rPr>
              <w:t>临海市邵家渡街道安保服务采购（重新招标）</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CB96B49">
            <w:pPr>
              <w:snapToGrid w:val="0"/>
              <w:spacing w:line="480" w:lineRule="exact"/>
              <w:jc w:val="center"/>
              <w:rPr>
                <w:rFonts w:ascii="宋体" w:hAnsi="宋体"/>
                <w:color w:val="auto"/>
                <w:sz w:val="24"/>
                <w:highlight w:val="none"/>
              </w:rPr>
            </w:pPr>
            <w:r>
              <w:rPr>
                <w:rFonts w:hint="eastAsia" w:ascii="宋体" w:hAnsi="宋体"/>
                <w:color w:val="auto"/>
                <w:sz w:val="24"/>
                <w:highlight w:val="none"/>
              </w:rPr>
              <w:t>2</w:t>
            </w:r>
          </w:p>
        </w:tc>
        <w:tc>
          <w:tcPr>
            <w:tcW w:w="10079" w:type="dxa"/>
            <w:tcBorders>
              <w:top w:val="single" w:color="auto" w:sz="4" w:space="0"/>
              <w:left w:val="single" w:color="auto" w:sz="4" w:space="0"/>
              <w:bottom w:val="single" w:color="auto" w:sz="4" w:space="0"/>
              <w:right w:val="single" w:color="auto" w:sz="4" w:space="0"/>
            </w:tcBorders>
            <w:vAlign w:val="center"/>
          </w:tcPr>
          <w:p w14:paraId="7538170A">
            <w:pPr>
              <w:snapToGrid w:val="0"/>
              <w:spacing w:line="480" w:lineRule="exact"/>
              <w:rPr>
                <w:rFonts w:ascii="宋体" w:hAnsi="宋体"/>
                <w:color w:val="auto"/>
                <w:sz w:val="24"/>
                <w:highlight w:val="none"/>
              </w:rPr>
            </w:pPr>
            <w:r>
              <w:rPr>
                <w:rFonts w:hint="eastAsia" w:ascii="宋体" w:hAnsi="宋体"/>
                <w:color w:val="auto"/>
                <w:sz w:val="24"/>
                <w:highlight w:val="none"/>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721EE1EF">
            <w:pPr>
              <w:snapToGrid w:val="0"/>
              <w:spacing w:line="480" w:lineRule="exact"/>
              <w:jc w:val="center"/>
              <w:rPr>
                <w:rFonts w:ascii="宋体" w:hAnsi="宋体"/>
                <w:color w:val="auto"/>
                <w:sz w:val="24"/>
                <w:highlight w:val="none"/>
              </w:rPr>
            </w:pPr>
            <w:r>
              <w:rPr>
                <w:rFonts w:hint="eastAsia" w:ascii="宋体" w:hAnsi="宋体"/>
                <w:color w:val="auto"/>
                <w:sz w:val="24"/>
                <w:highlight w:val="none"/>
              </w:rPr>
              <w:t>3</w:t>
            </w:r>
          </w:p>
        </w:tc>
        <w:tc>
          <w:tcPr>
            <w:tcW w:w="10079" w:type="dxa"/>
            <w:tcBorders>
              <w:top w:val="single" w:color="auto" w:sz="4" w:space="0"/>
              <w:left w:val="single" w:color="auto" w:sz="4" w:space="0"/>
              <w:bottom w:val="single" w:color="auto" w:sz="4" w:space="0"/>
              <w:right w:val="single" w:color="auto" w:sz="4" w:space="0"/>
            </w:tcBorders>
            <w:vAlign w:val="center"/>
          </w:tcPr>
          <w:p w14:paraId="3A40F3D5">
            <w:pPr>
              <w:snapToGrid w:val="0"/>
              <w:spacing w:line="480" w:lineRule="exact"/>
              <w:rPr>
                <w:rFonts w:ascii="宋体" w:hAnsi="宋体"/>
                <w:color w:val="auto"/>
                <w:sz w:val="24"/>
                <w:highlight w:val="none"/>
              </w:rPr>
            </w:pPr>
            <w:r>
              <w:rPr>
                <w:rFonts w:hint="eastAsia" w:ascii="宋体" w:hAnsi="宋体"/>
                <w:color w:val="auto"/>
                <w:sz w:val="24"/>
                <w:highlight w:val="none"/>
              </w:rPr>
              <w:t>投标报价及费用：1、本项目投标应以人民币报价；2、不论投标结果如何，供应商均应自行承担所有与投标有关的全部费用；</w:t>
            </w:r>
            <w:r>
              <w:rPr>
                <w:rFonts w:ascii="宋体" w:hAnsi="宋体"/>
                <w:color w:val="auto"/>
                <w:sz w:val="24"/>
                <w:highlight w:val="none"/>
              </w:rPr>
              <w:t xml:space="preserve"> </w:t>
            </w:r>
          </w:p>
          <w:p w14:paraId="4DB8EF5D">
            <w:pPr>
              <w:snapToGrid w:val="0"/>
              <w:spacing w:line="460" w:lineRule="exact"/>
              <w:rPr>
                <w:rFonts w:ascii="宋体" w:hAnsi="宋体"/>
                <w:color w:val="auto"/>
                <w:sz w:val="24"/>
                <w:highlight w:val="none"/>
              </w:rPr>
            </w:pPr>
            <w:r>
              <w:rPr>
                <w:rFonts w:hint="eastAsia" w:ascii="宋体" w:hAnsi="宋体"/>
                <w:b/>
                <w:bCs/>
                <w:color w:val="auto"/>
                <w:sz w:val="24"/>
                <w:highlight w:val="none"/>
              </w:rPr>
              <w:t>3、本项目招标代理服务费根据中标价的1</w:t>
            </w:r>
            <w:r>
              <w:rPr>
                <w:rFonts w:ascii="宋体" w:hAnsi="宋体"/>
                <w:b/>
                <w:bCs/>
                <w:color w:val="auto"/>
                <w:sz w:val="24"/>
                <w:highlight w:val="none"/>
              </w:rPr>
              <w:t>.5%</w:t>
            </w:r>
            <w:r>
              <w:rPr>
                <w:rFonts w:hint="eastAsia" w:ascii="宋体" w:hAnsi="宋体"/>
                <w:b/>
                <w:bCs/>
                <w:color w:val="auto"/>
                <w:sz w:val="24"/>
                <w:highlight w:val="none"/>
              </w:rPr>
              <w:t>计取，由成交供应商支付给采购代理机构，在采购代理机构发出成交通知书前一次性付清招标代理服务费用。</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174E101">
            <w:pPr>
              <w:snapToGrid w:val="0"/>
              <w:spacing w:line="480" w:lineRule="exact"/>
              <w:jc w:val="center"/>
              <w:rPr>
                <w:rFonts w:ascii="宋体" w:hAnsi="宋体"/>
                <w:color w:val="auto"/>
                <w:sz w:val="24"/>
                <w:highlight w:val="none"/>
              </w:rPr>
            </w:pPr>
            <w:r>
              <w:rPr>
                <w:rFonts w:hint="eastAsia" w:ascii="宋体" w:hAnsi="宋体"/>
                <w:color w:val="auto"/>
                <w:sz w:val="24"/>
                <w:highlight w:val="none"/>
              </w:rPr>
              <w:t>4</w:t>
            </w:r>
          </w:p>
        </w:tc>
        <w:tc>
          <w:tcPr>
            <w:tcW w:w="10079" w:type="dxa"/>
            <w:tcBorders>
              <w:top w:val="single" w:color="auto" w:sz="4" w:space="0"/>
              <w:left w:val="single" w:color="auto" w:sz="4" w:space="0"/>
              <w:bottom w:val="single" w:color="auto" w:sz="4" w:space="0"/>
              <w:right w:val="single" w:color="auto" w:sz="4" w:space="0"/>
            </w:tcBorders>
            <w:vAlign w:val="center"/>
          </w:tcPr>
          <w:p w14:paraId="6C96EB49">
            <w:pPr>
              <w:snapToGrid w:val="0"/>
              <w:spacing w:line="480" w:lineRule="exact"/>
              <w:rPr>
                <w:rFonts w:ascii="宋体" w:hAnsi="宋体"/>
                <w:color w:val="auto"/>
                <w:sz w:val="24"/>
                <w:highlight w:val="none"/>
              </w:rPr>
            </w:pPr>
            <w:r>
              <w:rPr>
                <w:rFonts w:hint="eastAsia" w:ascii="宋体" w:hAnsi="宋体"/>
                <w:b/>
                <w:bCs/>
                <w:color w:val="auto"/>
                <w:sz w:val="24"/>
                <w:highlight w:val="none"/>
              </w:rPr>
              <w:t>现场踏勘</w:t>
            </w:r>
            <w:r>
              <w:rPr>
                <w:rFonts w:hint="eastAsia" w:ascii="宋体" w:hAnsi="宋体"/>
                <w:color w:val="auto"/>
                <w:sz w:val="24"/>
                <w:highlight w:val="none"/>
              </w:rPr>
              <w:t>：供应商可对</w:t>
            </w:r>
            <w:r>
              <w:rPr>
                <w:rFonts w:ascii="宋体" w:hAnsi="宋体"/>
                <w:color w:val="auto"/>
                <w:sz w:val="24"/>
                <w:highlight w:val="none"/>
              </w:rPr>
              <w:t>项目</w:t>
            </w:r>
            <w:r>
              <w:rPr>
                <w:rFonts w:hint="eastAsia" w:ascii="宋体" w:hAnsi="宋体"/>
                <w:color w:val="auto"/>
                <w:sz w:val="24"/>
                <w:highlight w:val="none"/>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574F7706">
            <w:pPr>
              <w:snapToGrid w:val="0"/>
              <w:spacing w:line="480" w:lineRule="exact"/>
              <w:jc w:val="center"/>
              <w:rPr>
                <w:rFonts w:ascii="宋体" w:hAnsi="宋体"/>
                <w:color w:val="auto"/>
                <w:sz w:val="24"/>
                <w:highlight w:val="none"/>
              </w:rPr>
            </w:pPr>
            <w:r>
              <w:rPr>
                <w:rFonts w:hint="eastAsia" w:ascii="宋体" w:hAnsi="宋体"/>
                <w:color w:val="auto"/>
                <w:sz w:val="24"/>
                <w:highlight w:val="none"/>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9312A9E">
            <w:pPr>
              <w:snapToGrid w:val="0"/>
              <w:spacing w:line="480" w:lineRule="exact"/>
              <w:rPr>
                <w:rFonts w:ascii="宋体" w:hAnsi="宋体"/>
                <w:b/>
                <w:color w:val="auto"/>
                <w:sz w:val="24"/>
                <w:highlight w:val="none"/>
              </w:rPr>
            </w:pPr>
            <w:r>
              <w:rPr>
                <w:rFonts w:hint="eastAsia" w:ascii="宋体" w:hAnsi="宋体"/>
                <w:b/>
                <w:color w:val="auto"/>
                <w:sz w:val="24"/>
                <w:highlight w:val="none"/>
              </w:rPr>
              <w:t>质疑与澄清</w:t>
            </w:r>
            <w:r>
              <w:rPr>
                <w:rFonts w:hint="eastAsia" w:ascii="宋体" w:hAnsi="宋体"/>
                <w:color w:val="auto"/>
                <w:sz w:val="24"/>
                <w:highlight w:val="none"/>
              </w:rPr>
              <w:t>：</w:t>
            </w:r>
            <w:r>
              <w:rPr>
                <w:rFonts w:hint="eastAsia" w:ascii="宋体" w:hAnsi="宋体"/>
                <w:b/>
                <w:color w:val="auto"/>
                <w:sz w:val="24"/>
                <w:highlight w:val="none"/>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highlight w:val="none"/>
              </w:rPr>
              <w:t>7</w:t>
            </w:r>
            <w:r>
              <w:rPr>
                <w:rFonts w:hint="eastAsia" w:ascii="宋体" w:hAnsi="宋体"/>
                <w:b/>
                <w:color w:val="auto"/>
                <w:sz w:val="24"/>
                <w:highlight w:val="none"/>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highlight w:val="none"/>
              </w:rPr>
              <w:t>招标人对已发出的磋商文件进行必要的澄清、答复、修改和补充将以更正公告的形式予以发布。</w:t>
            </w:r>
            <w:r>
              <w:rPr>
                <w:rFonts w:hint="eastAsia" w:ascii="宋体" w:hAnsi="宋体"/>
                <w:b/>
                <w:color w:val="auto"/>
                <w:sz w:val="24"/>
                <w:highlight w:val="none"/>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7F534F08">
            <w:pPr>
              <w:snapToGrid w:val="0"/>
              <w:spacing w:line="480" w:lineRule="exact"/>
              <w:jc w:val="center"/>
              <w:rPr>
                <w:rFonts w:ascii="宋体" w:hAnsi="宋体"/>
                <w:color w:val="auto"/>
                <w:sz w:val="24"/>
                <w:highlight w:val="none"/>
              </w:rPr>
            </w:pPr>
            <w:r>
              <w:rPr>
                <w:rFonts w:hint="eastAsia" w:ascii="宋体" w:hAnsi="宋体"/>
                <w:color w:val="auto"/>
                <w:sz w:val="24"/>
                <w:highlight w:val="none"/>
              </w:rPr>
              <w:t>6</w:t>
            </w:r>
          </w:p>
        </w:tc>
        <w:tc>
          <w:tcPr>
            <w:tcW w:w="10079" w:type="dxa"/>
            <w:tcBorders>
              <w:top w:val="single" w:color="auto" w:sz="4" w:space="0"/>
              <w:left w:val="single" w:color="auto" w:sz="4" w:space="0"/>
              <w:bottom w:val="single" w:color="auto" w:sz="4" w:space="0"/>
              <w:right w:val="single" w:color="auto" w:sz="4" w:space="0"/>
            </w:tcBorders>
            <w:vAlign w:val="center"/>
          </w:tcPr>
          <w:p w14:paraId="6DCA366B">
            <w:pPr>
              <w:snapToGrid w:val="0"/>
              <w:spacing w:line="480" w:lineRule="exact"/>
              <w:rPr>
                <w:rFonts w:ascii="宋体" w:hAnsi="宋体"/>
                <w:color w:val="auto"/>
                <w:sz w:val="24"/>
                <w:highlight w:val="none"/>
              </w:rPr>
            </w:pPr>
            <w:r>
              <w:rPr>
                <w:rFonts w:hint="eastAsia" w:ascii="宋体" w:hAnsi="宋体"/>
                <w:color w:val="auto"/>
                <w:sz w:val="24"/>
                <w:highlight w:val="none"/>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708" w:type="dxa"/>
            <w:tcBorders>
              <w:top w:val="single" w:color="auto" w:sz="4" w:space="0"/>
              <w:left w:val="single" w:color="auto" w:sz="4" w:space="0"/>
              <w:bottom w:val="single" w:color="auto" w:sz="4" w:space="0"/>
              <w:right w:val="single" w:color="auto" w:sz="4" w:space="0"/>
            </w:tcBorders>
            <w:vAlign w:val="center"/>
          </w:tcPr>
          <w:p w14:paraId="168D7174">
            <w:pPr>
              <w:snapToGrid w:val="0"/>
              <w:spacing w:line="480" w:lineRule="exact"/>
              <w:jc w:val="center"/>
              <w:rPr>
                <w:rFonts w:ascii="宋体" w:hAnsi="宋体"/>
                <w:color w:val="auto"/>
                <w:sz w:val="24"/>
                <w:highlight w:val="none"/>
              </w:rPr>
            </w:pPr>
            <w:r>
              <w:rPr>
                <w:rFonts w:hint="eastAsia" w:ascii="宋体" w:hAnsi="宋体"/>
                <w:color w:val="auto"/>
                <w:sz w:val="24"/>
                <w:highlight w:val="none"/>
              </w:rPr>
              <w:t>7</w:t>
            </w:r>
          </w:p>
        </w:tc>
        <w:tc>
          <w:tcPr>
            <w:tcW w:w="10079" w:type="dxa"/>
            <w:tcBorders>
              <w:top w:val="single" w:color="auto" w:sz="4" w:space="0"/>
              <w:left w:val="single" w:color="auto" w:sz="4" w:space="0"/>
              <w:bottom w:val="single" w:color="auto" w:sz="4" w:space="0"/>
              <w:right w:val="single" w:color="auto" w:sz="4" w:space="0"/>
            </w:tcBorders>
            <w:vAlign w:val="center"/>
          </w:tcPr>
          <w:p w14:paraId="0FA89E24">
            <w:pPr>
              <w:autoSpaceDE w:val="0"/>
              <w:autoSpaceDN w:val="0"/>
              <w:snapToGrid w:val="0"/>
              <w:spacing w:line="480" w:lineRule="exact"/>
              <w:textAlignment w:val="bottom"/>
              <w:rPr>
                <w:rFonts w:ascii="宋体" w:hAnsi="宋体"/>
                <w:color w:val="auto"/>
                <w:sz w:val="24"/>
                <w:highlight w:val="none"/>
              </w:rPr>
            </w:pPr>
            <w:r>
              <w:rPr>
                <w:rFonts w:hint="eastAsia" w:ascii="宋体" w:hAnsi="宋体"/>
                <w:color w:val="auto"/>
                <w:sz w:val="24"/>
                <w:highlight w:val="none"/>
              </w:rPr>
              <w:t>评标办法</w:t>
            </w:r>
            <w:r>
              <w:rPr>
                <w:rFonts w:hint="eastAsia" w:ascii="宋体" w:hAnsi="宋体"/>
                <w:b/>
                <w:color w:val="auto"/>
                <w:sz w:val="24"/>
                <w:highlight w:val="none"/>
              </w:rPr>
              <w:t>：</w:t>
            </w:r>
            <w:r>
              <w:rPr>
                <w:rFonts w:hint="eastAsia" w:ascii="宋体" w:hAnsi="宋体"/>
                <w:color w:val="auto"/>
                <w:sz w:val="24"/>
                <w:highlight w:val="none"/>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19EFC5D0">
            <w:pPr>
              <w:snapToGrid w:val="0"/>
              <w:spacing w:line="480" w:lineRule="exact"/>
              <w:jc w:val="center"/>
              <w:rPr>
                <w:rFonts w:ascii="宋体" w:hAnsi="宋体"/>
                <w:color w:val="auto"/>
                <w:sz w:val="24"/>
                <w:highlight w:val="none"/>
              </w:rPr>
            </w:pPr>
            <w:r>
              <w:rPr>
                <w:rFonts w:hint="eastAsia" w:ascii="宋体" w:hAnsi="宋体"/>
                <w:color w:val="auto"/>
                <w:sz w:val="24"/>
                <w:highlight w:val="none"/>
              </w:rPr>
              <w:t>8</w:t>
            </w:r>
          </w:p>
        </w:tc>
        <w:tc>
          <w:tcPr>
            <w:tcW w:w="10079" w:type="dxa"/>
            <w:tcBorders>
              <w:top w:val="single" w:color="auto" w:sz="4" w:space="0"/>
              <w:left w:val="single" w:color="auto" w:sz="4" w:space="0"/>
              <w:bottom w:val="single" w:color="auto" w:sz="4" w:space="0"/>
              <w:right w:val="single" w:color="auto" w:sz="4" w:space="0"/>
            </w:tcBorders>
            <w:vAlign w:val="center"/>
          </w:tcPr>
          <w:p w14:paraId="31855AAA">
            <w:pPr>
              <w:autoSpaceDE w:val="0"/>
              <w:autoSpaceDN w:val="0"/>
              <w:snapToGrid w:val="0"/>
              <w:spacing w:line="480" w:lineRule="exact"/>
              <w:textAlignment w:val="bottom"/>
              <w:rPr>
                <w:rFonts w:ascii="宋体" w:hAnsi="宋体"/>
                <w:color w:val="auto"/>
                <w:sz w:val="24"/>
                <w:highlight w:val="none"/>
              </w:rPr>
            </w:pPr>
            <w:r>
              <w:rPr>
                <w:rFonts w:hint="eastAsia" w:ascii="宋体" w:hAnsi="宋体"/>
                <w:b/>
                <w:color w:val="auto"/>
                <w:sz w:val="24"/>
                <w:highlight w:val="none"/>
                <w:shd w:val="pct10" w:color="auto" w:fill="FFFFFF"/>
              </w:rPr>
              <w:t>▲</w:t>
            </w:r>
            <w:r>
              <w:rPr>
                <w:rFonts w:hint="eastAsia" w:ascii="宋体" w:hAnsi="宋体"/>
                <w:color w:val="auto"/>
                <w:sz w:val="24"/>
                <w:highlight w:val="none"/>
              </w:rPr>
              <w:t>投标有效期：自投标截止日起</w:t>
            </w:r>
            <w:r>
              <w:rPr>
                <w:rFonts w:hint="eastAsia" w:ascii="宋体" w:hAnsi="宋体"/>
                <w:color w:val="auto"/>
                <w:sz w:val="24"/>
                <w:highlight w:val="none"/>
                <w:u w:val="single"/>
              </w:rPr>
              <w:t xml:space="preserve"> 90 </w:t>
            </w:r>
            <w:r>
              <w:rPr>
                <w:rFonts w:hint="eastAsia" w:ascii="宋体" w:hAnsi="宋体"/>
                <w:color w:val="auto"/>
                <w:sz w:val="24"/>
                <w:highlight w:val="none"/>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0FD8F79B">
            <w:pPr>
              <w:snapToGrid w:val="0"/>
              <w:spacing w:line="480" w:lineRule="exact"/>
              <w:jc w:val="center"/>
              <w:rPr>
                <w:rFonts w:ascii="宋体" w:hAnsi="宋体"/>
                <w:color w:val="auto"/>
                <w:sz w:val="24"/>
                <w:highlight w:val="none"/>
              </w:rPr>
            </w:pPr>
            <w:r>
              <w:rPr>
                <w:rFonts w:hint="eastAsia" w:ascii="宋体" w:hAnsi="宋体"/>
                <w:color w:val="auto"/>
                <w:sz w:val="24"/>
                <w:highlight w:val="none"/>
              </w:rPr>
              <w:t>9</w:t>
            </w:r>
          </w:p>
        </w:tc>
        <w:tc>
          <w:tcPr>
            <w:tcW w:w="10079" w:type="dxa"/>
            <w:tcBorders>
              <w:top w:val="single" w:color="auto" w:sz="4" w:space="0"/>
              <w:left w:val="single" w:color="auto" w:sz="4" w:space="0"/>
              <w:bottom w:val="single" w:color="auto" w:sz="4" w:space="0"/>
              <w:right w:val="single" w:color="auto" w:sz="4" w:space="0"/>
            </w:tcBorders>
            <w:vAlign w:val="center"/>
          </w:tcPr>
          <w:p w14:paraId="1C79792C">
            <w:pPr>
              <w:autoSpaceDE w:val="0"/>
              <w:autoSpaceDN w:val="0"/>
              <w:snapToGrid w:val="0"/>
              <w:spacing w:line="480" w:lineRule="exact"/>
              <w:textAlignment w:val="bottom"/>
              <w:rPr>
                <w:rFonts w:ascii="宋体" w:hAnsi="宋体"/>
                <w:b/>
                <w:color w:val="auto"/>
                <w:sz w:val="24"/>
                <w:highlight w:val="none"/>
                <w:u w:val="single"/>
              </w:rPr>
            </w:pPr>
            <w:r>
              <w:rPr>
                <w:rFonts w:hint="eastAsia" w:ascii="宋体" w:hAnsi="宋体"/>
                <w:b/>
                <w:color w:val="auto"/>
                <w:sz w:val="24"/>
                <w:highlight w:val="none"/>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6EE28E92">
            <w:pPr>
              <w:snapToGrid w:val="0"/>
              <w:spacing w:line="480" w:lineRule="exact"/>
              <w:jc w:val="center"/>
              <w:rPr>
                <w:rFonts w:ascii="宋体" w:hAnsi="宋体"/>
                <w:color w:val="auto"/>
                <w:sz w:val="24"/>
                <w:highlight w:val="none"/>
              </w:rPr>
            </w:pPr>
            <w:r>
              <w:rPr>
                <w:rFonts w:hint="eastAsia" w:ascii="宋体" w:hAnsi="宋体"/>
                <w:color w:val="auto"/>
                <w:sz w:val="24"/>
                <w:highlight w:val="none"/>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0F5A3553">
            <w:pPr>
              <w:autoSpaceDE w:val="0"/>
              <w:autoSpaceDN w:val="0"/>
              <w:snapToGrid w:val="0"/>
              <w:spacing w:line="480" w:lineRule="exact"/>
              <w:textAlignment w:val="bottom"/>
              <w:rPr>
                <w:rFonts w:ascii="宋体" w:hAnsi="宋体"/>
                <w:color w:val="auto"/>
                <w:sz w:val="24"/>
                <w:highlight w:val="none"/>
              </w:rPr>
            </w:pPr>
            <w:r>
              <w:rPr>
                <w:rFonts w:hint="eastAsia" w:ascii="宋体" w:hAnsi="宋体"/>
                <w:color w:val="auto"/>
                <w:sz w:val="24"/>
                <w:highlight w:val="none"/>
              </w:rPr>
              <w:t>成交公告及成交通知书：评标结束后</w:t>
            </w:r>
            <w:r>
              <w:rPr>
                <w:rFonts w:ascii="宋体" w:hAnsi="宋体"/>
                <w:color w:val="auto"/>
                <w:sz w:val="24"/>
                <w:highlight w:val="none"/>
              </w:rPr>
              <w:t>7</w:t>
            </w:r>
            <w:r>
              <w:rPr>
                <w:rFonts w:hint="eastAsia" w:ascii="宋体" w:hAnsi="宋体"/>
                <w:color w:val="auto"/>
                <w:sz w:val="24"/>
                <w:highlight w:val="none"/>
              </w:rPr>
              <w:t>个工作日内，成交公告发布于</w:t>
            </w:r>
            <w:r>
              <w:rPr>
                <w:rFonts w:hint="eastAsia" w:ascii="宋体" w:hAnsi="宋体" w:cs="Arial"/>
                <w:color w:val="auto"/>
                <w:sz w:val="24"/>
                <w:highlight w:val="none"/>
              </w:rPr>
              <w:t>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5BC4EB03">
            <w:pPr>
              <w:snapToGrid w:val="0"/>
              <w:spacing w:line="480" w:lineRule="exact"/>
              <w:jc w:val="center"/>
              <w:rPr>
                <w:rFonts w:ascii="宋体" w:hAnsi="宋体"/>
                <w:color w:val="auto"/>
                <w:sz w:val="24"/>
                <w:highlight w:val="none"/>
              </w:rPr>
            </w:pPr>
            <w:r>
              <w:rPr>
                <w:rFonts w:hint="eastAsia" w:ascii="宋体" w:hAnsi="宋体"/>
                <w:color w:val="auto"/>
                <w:sz w:val="24"/>
                <w:highlight w:val="none"/>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71B64B05">
            <w:pPr>
              <w:autoSpaceDE w:val="0"/>
              <w:autoSpaceDN w:val="0"/>
              <w:snapToGrid w:val="0"/>
              <w:spacing w:line="480" w:lineRule="exact"/>
              <w:textAlignment w:val="bottom"/>
              <w:rPr>
                <w:rFonts w:ascii="宋体" w:hAnsi="宋体"/>
                <w:color w:val="auto"/>
                <w:sz w:val="24"/>
                <w:highlight w:val="none"/>
              </w:rPr>
            </w:pPr>
            <w:r>
              <w:rPr>
                <w:rFonts w:hint="eastAsia" w:ascii="宋体" w:hAnsi="宋体"/>
                <w:color w:val="auto"/>
                <w:sz w:val="24"/>
                <w:highlight w:val="none"/>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708" w:type="dxa"/>
            <w:tcBorders>
              <w:top w:val="single" w:color="auto" w:sz="4" w:space="0"/>
              <w:left w:val="single" w:color="auto" w:sz="4" w:space="0"/>
              <w:bottom w:val="single" w:color="auto" w:sz="4" w:space="0"/>
              <w:right w:val="single" w:color="auto" w:sz="4" w:space="0"/>
            </w:tcBorders>
            <w:vAlign w:val="center"/>
          </w:tcPr>
          <w:p w14:paraId="6D56453E">
            <w:pPr>
              <w:snapToGrid w:val="0"/>
              <w:spacing w:line="480" w:lineRule="exact"/>
              <w:jc w:val="center"/>
              <w:rPr>
                <w:rFonts w:ascii="宋体" w:hAnsi="宋体"/>
                <w:color w:val="auto"/>
                <w:sz w:val="24"/>
                <w:highlight w:val="none"/>
              </w:rPr>
            </w:pPr>
            <w:r>
              <w:rPr>
                <w:rFonts w:hint="eastAsia" w:ascii="宋体" w:hAnsi="宋体"/>
                <w:color w:val="auto"/>
                <w:sz w:val="24"/>
                <w:highlight w:val="none"/>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28B62D7E">
            <w:pPr>
              <w:autoSpaceDE w:val="0"/>
              <w:autoSpaceDN w:val="0"/>
              <w:snapToGrid w:val="0"/>
              <w:spacing w:line="480" w:lineRule="exact"/>
              <w:textAlignment w:val="bottom"/>
              <w:rPr>
                <w:rFonts w:ascii="宋体" w:hAnsi="宋体"/>
                <w:color w:val="auto"/>
                <w:sz w:val="24"/>
                <w:highlight w:val="none"/>
              </w:rPr>
            </w:pPr>
            <w:r>
              <w:rPr>
                <w:rFonts w:hint="eastAsia" w:ascii="宋体" w:hAnsi="宋体"/>
                <w:color w:val="auto"/>
                <w:sz w:val="24"/>
                <w:highlight w:val="none"/>
              </w:rPr>
              <w:t>▲付款方式：</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采购人按月付款，合同签订、人员进驻现场并经采购人确认后，第二个月开始支付。（2）中标单位因工作失误造成的扣款则在下一月付款的同时相应扣除。发票应随付款进度及时提供。</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495EFE29">
            <w:pPr>
              <w:snapToGrid w:val="0"/>
              <w:spacing w:line="480" w:lineRule="exact"/>
              <w:jc w:val="center"/>
              <w:rPr>
                <w:rFonts w:ascii="宋体" w:hAnsi="宋体"/>
                <w:color w:val="auto"/>
                <w:sz w:val="24"/>
                <w:highlight w:val="none"/>
              </w:rPr>
            </w:pPr>
            <w:r>
              <w:rPr>
                <w:rFonts w:hint="eastAsia" w:ascii="宋体" w:hAnsi="宋体"/>
                <w:color w:val="auto"/>
                <w:sz w:val="24"/>
                <w:highlight w:val="none"/>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B05A157">
            <w:pPr>
              <w:pStyle w:val="20"/>
              <w:spacing w:line="480" w:lineRule="exact"/>
              <w:jc w:val="left"/>
              <w:rPr>
                <w:rFonts w:ascii="宋体" w:hAnsi="宋体"/>
                <w:color w:val="auto"/>
                <w:sz w:val="24"/>
                <w:highlight w:val="none"/>
              </w:rPr>
            </w:pPr>
            <w:r>
              <w:rPr>
                <w:rFonts w:hint="eastAsia" w:ascii="宋体" w:hAnsi="宋体"/>
                <w:color w:val="auto"/>
                <w:sz w:val="24"/>
                <w:highlight w:val="none"/>
              </w:rPr>
              <w:t>履约保证金的收取及退还:按成交价</w:t>
            </w:r>
            <w:r>
              <w:rPr>
                <w:rFonts w:hint="eastAsia" w:ascii="宋体" w:hAnsi="宋体"/>
                <w:b/>
                <w:color w:val="auto"/>
                <w:sz w:val="24"/>
                <w:highlight w:val="none"/>
              </w:rPr>
              <w:t>的</w:t>
            </w:r>
            <w:r>
              <w:rPr>
                <w:rFonts w:ascii="宋体" w:hAnsi="宋体"/>
                <w:b/>
                <w:color w:val="auto"/>
                <w:sz w:val="24"/>
                <w:highlight w:val="none"/>
              </w:rPr>
              <w:t>1</w:t>
            </w:r>
            <w:r>
              <w:rPr>
                <w:rFonts w:hint="eastAsia" w:ascii="宋体" w:hAnsi="宋体"/>
                <w:b/>
                <w:color w:val="auto"/>
                <w:sz w:val="24"/>
                <w:highlight w:val="none"/>
              </w:rPr>
              <w:t>%收</w:t>
            </w:r>
            <w:r>
              <w:rPr>
                <w:rFonts w:hint="eastAsia" w:ascii="宋体" w:hAnsi="宋体"/>
                <w:color w:val="auto"/>
                <w:sz w:val="24"/>
                <w:highlight w:val="none"/>
              </w:rPr>
              <w:t>取，</w:t>
            </w:r>
            <w:r>
              <w:rPr>
                <w:rFonts w:hint="eastAsia" w:ascii="宋体" w:hAnsi="宋体"/>
                <w:b/>
                <w:color w:val="auto"/>
                <w:sz w:val="24"/>
                <w:highlight w:val="none"/>
                <w:u w:val="single"/>
                <w:shd w:val="pct10" w:color="auto" w:fill="FFFFFF"/>
              </w:rPr>
              <w:t>领取成交通知书前缴纳至临海市公共资源交易中心账户。</w:t>
            </w:r>
            <w:r>
              <w:rPr>
                <w:rFonts w:hint="eastAsia" w:ascii="宋体" w:hAnsi="宋体"/>
                <w:color w:val="auto"/>
                <w:sz w:val="24"/>
                <w:highlight w:val="none"/>
              </w:rPr>
              <w:t>验收合格后</w:t>
            </w:r>
            <w:r>
              <w:rPr>
                <w:rFonts w:hint="eastAsia" w:ascii="宋体" w:hAnsi="宋体"/>
                <w:color w:val="auto"/>
                <w:sz w:val="24"/>
                <w:highlight w:val="none"/>
                <w:lang w:val="zh-CN"/>
              </w:rPr>
              <w:t>凭《临海市政府采购验收单》向临海市公共资源交易中心</w:t>
            </w:r>
            <w:r>
              <w:rPr>
                <w:rFonts w:hint="eastAsia" w:ascii="宋体" w:hAnsi="宋体"/>
                <w:color w:val="auto"/>
                <w:sz w:val="24"/>
                <w:highlight w:val="none"/>
              </w:rPr>
              <w:t>申请</w:t>
            </w:r>
            <w:r>
              <w:rPr>
                <w:rFonts w:hint="eastAsia" w:ascii="宋体" w:hAnsi="宋体"/>
                <w:color w:val="auto"/>
                <w:sz w:val="24"/>
                <w:highlight w:val="none"/>
                <w:lang w:val="zh-CN"/>
              </w:rPr>
              <w:t>退还。</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2B7F3599">
            <w:pPr>
              <w:snapToGrid w:val="0"/>
              <w:spacing w:line="480" w:lineRule="exact"/>
              <w:jc w:val="center"/>
              <w:rPr>
                <w:rFonts w:ascii="宋体" w:hAnsi="宋体"/>
                <w:color w:val="auto"/>
                <w:sz w:val="24"/>
                <w:highlight w:val="none"/>
              </w:rPr>
            </w:pPr>
            <w:r>
              <w:rPr>
                <w:rFonts w:hint="eastAsia" w:ascii="宋体" w:hAnsi="宋体"/>
                <w:color w:val="auto"/>
                <w:sz w:val="24"/>
                <w:highlight w:val="none"/>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56E009F7">
            <w:pPr>
              <w:autoSpaceDE w:val="0"/>
              <w:autoSpaceDN w:val="0"/>
              <w:snapToGrid w:val="0"/>
              <w:spacing w:line="480" w:lineRule="exact"/>
              <w:textAlignment w:val="bottom"/>
              <w:rPr>
                <w:rFonts w:ascii="宋体" w:hAnsi="宋体"/>
                <w:color w:val="auto"/>
                <w:sz w:val="24"/>
                <w:highlight w:val="none"/>
              </w:rPr>
            </w:pPr>
            <w:r>
              <w:rPr>
                <w:rFonts w:hint="eastAsia" w:ascii="宋体" w:hAnsi="宋体"/>
                <w:color w:val="auto"/>
                <w:sz w:val="24"/>
                <w:highlight w:val="none"/>
              </w:rPr>
              <w:t>解释：本磋商文件的解释权属于招标人。</w:t>
            </w:r>
            <w:r>
              <w:rPr>
                <w:rFonts w:hint="eastAsia" w:ascii="宋体" w:hAnsi="宋体"/>
                <w:b/>
                <w:bCs/>
                <w:color w:val="auto"/>
                <w:sz w:val="24"/>
                <w:highlight w:val="none"/>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27"/>
        <w:snapToGrid w:val="0"/>
        <w:spacing w:beforeLines="0" w:afterLines="0" w:line="420" w:lineRule="exact"/>
        <w:ind w:firstLine="482" w:firstLineChars="200"/>
        <w:rPr>
          <w:rFonts w:hAnsi="宋体"/>
          <w:b/>
          <w:color w:val="auto"/>
          <w:highlight w:val="none"/>
        </w:rPr>
      </w:pPr>
      <w:r>
        <w:rPr>
          <w:rFonts w:hAnsi="宋体"/>
          <w:b/>
          <w:color w:val="auto"/>
          <w:highlight w:val="none"/>
        </w:rPr>
        <w:br w:type="page"/>
      </w:r>
    </w:p>
    <w:p w14:paraId="4F41FCB2">
      <w:pPr>
        <w:pStyle w:val="27"/>
        <w:snapToGrid w:val="0"/>
        <w:spacing w:beforeLines="0" w:afterLines="0" w:line="420" w:lineRule="exact"/>
        <w:ind w:firstLine="482" w:firstLineChars="200"/>
        <w:rPr>
          <w:rFonts w:hAnsi="宋体"/>
          <w:b/>
          <w:color w:val="auto"/>
          <w:highlight w:val="none"/>
        </w:rPr>
      </w:pPr>
    </w:p>
    <w:p w14:paraId="658A6722">
      <w:pPr>
        <w:pStyle w:val="27"/>
        <w:snapToGrid w:val="0"/>
        <w:spacing w:beforeLines="0" w:afterLines="0" w:line="420" w:lineRule="exact"/>
        <w:ind w:firstLine="482" w:firstLineChars="200"/>
        <w:rPr>
          <w:rFonts w:hAnsi="宋体"/>
          <w:b/>
          <w:color w:val="auto"/>
          <w:highlight w:val="none"/>
        </w:rPr>
      </w:pPr>
      <w:r>
        <w:rPr>
          <w:rFonts w:hint="eastAsia" w:hAnsi="宋体"/>
          <w:b/>
          <w:color w:val="auto"/>
          <w:highlight w:val="none"/>
        </w:rPr>
        <w:t>一 、总  则</w:t>
      </w:r>
    </w:p>
    <w:p w14:paraId="26F478BC">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（一）适用范围</w:t>
      </w:r>
    </w:p>
    <w:p w14:paraId="75D06569">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auto"/>
          <w:sz w:val="24"/>
          <w:highlight w:val="none"/>
        </w:rPr>
      </w:pPr>
      <w:r>
        <w:rPr>
          <w:rFonts w:hint="eastAsia" w:ascii="宋体" w:hAnsi="宋体"/>
          <w:b/>
          <w:color w:val="auto"/>
          <w:sz w:val="24"/>
          <w:highlight w:val="none"/>
        </w:rPr>
        <w:t>（二）定义</w:t>
      </w:r>
    </w:p>
    <w:p w14:paraId="52F4B2ED">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1.“招标人”系指组织本次招标的采购代理机构和采购单位。</w:t>
      </w:r>
    </w:p>
    <w:p w14:paraId="780166FA">
      <w:pPr>
        <w:spacing w:line="420" w:lineRule="exact"/>
        <w:ind w:firstLine="482" w:firstLineChars="200"/>
        <w:rPr>
          <w:rFonts w:ascii="宋体" w:hAnsi="宋体"/>
          <w:b/>
          <w:bCs/>
          <w:color w:val="auto"/>
          <w:sz w:val="24"/>
          <w:highlight w:val="none"/>
          <w:u w:val="single"/>
          <w:shd w:val="pct10" w:color="auto" w:fill="FFFFFF"/>
        </w:rPr>
      </w:pPr>
      <w:bookmarkStart w:id="12" w:name="_Hlk60996806"/>
      <w:r>
        <w:rPr>
          <w:rFonts w:hint="eastAsia" w:ascii="宋体" w:hAnsi="宋体"/>
          <w:b/>
          <w:bCs/>
          <w:color w:val="auto"/>
          <w:sz w:val="24"/>
          <w:highlight w:val="none"/>
          <w:u w:val="single"/>
          <w:shd w:val="pct10" w:color="auto" w:fill="FFFFFF"/>
        </w:rPr>
        <w:t>2.“供应商”系指向招标人提交磋商响应文件的单位和组织。</w:t>
      </w:r>
    </w:p>
    <w:bookmarkEnd w:id="12"/>
    <w:p w14:paraId="4B0620CC">
      <w:pPr>
        <w:spacing w:line="420" w:lineRule="exact"/>
        <w:ind w:firstLine="482" w:firstLineChars="200"/>
        <w:rPr>
          <w:rFonts w:ascii="宋体" w:hAnsi="宋体"/>
          <w:b/>
          <w:bCs/>
          <w:color w:val="auto"/>
          <w:sz w:val="24"/>
          <w:highlight w:val="none"/>
          <w:u w:val="single"/>
          <w:shd w:val="pct10" w:color="auto" w:fill="FFFFFF"/>
        </w:rPr>
      </w:pPr>
      <w:r>
        <w:rPr>
          <w:rFonts w:ascii="宋体" w:hAnsi="宋体"/>
          <w:b/>
          <w:bCs/>
          <w:color w:val="auto"/>
          <w:sz w:val="24"/>
          <w:highlight w:val="none"/>
          <w:u w:val="single"/>
          <w:shd w:val="pct10" w:color="auto" w:fill="FFFFFF"/>
        </w:rPr>
        <w:t>3</w:t>
      </w:r>
      <w:r>
        <w:rPr>
          <w:rFonts w:hint="eastAsia" w:ascii="宋体" w:hAnsi="宋体"/>
          <w:b/>
          <w:bCs/>
          <w:color w:val="auto"/>
          <w:sz w:val="24"/>
          <w:highlight w:val="none"/>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.“项目”系指供应商按竞争性磋商文件规定向采购单位提供的产品和服务。</w:t>
      </w:r>
    </w:p>
    <w:p w14:paraId="1E5B5881">
      <w:pPr>
        <w:spacing w:line="42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.“书面形式”包括信函、传真、电报等。</w:t>
      </w:r>
    </w:p>
    <w:p w14:paraId="0D4ED40F">
      <w:pPr>
        <w:spacing w:line="42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.“▲”系指实质性要求条款。</w:t>
      </w:r>
    </w:p>
    <w:p w14:paraId="0772CC87">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（三）招标方式</w:t>
      </w:r>
    </w:p>
    <w:p w14:paraId="22B596F5">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本次招标采用竞争性磋商方式进行。</w:t>
      </w:r>
    </w:p>
    <w:p w14:paraId="422AD9E6">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（四）投标委托</w:t>
      </w:r>
    </w:p>
    <w:p w14:paraId="019BA7FC">
      <w:pPr>
        <w:pStyle w:val="21"/>
        <w:snapToGrid w:val="0"/>
        <w:spacing w:line="420" w:lineRule="exact"/>
        <w:ind w:firstLine="464" w:firstLineChars="200"/>
        <w:jc w:val="left"/>
        <w:rPr>
          <w:rFonts w:hAnsi="宋体"/>
          <w:color w:val="auto"/>
          <w:sz w:val="24"/>
          <w:szCs w:val="24"/>
          <w:highlight w:val="none"/>
        </w:rPr>
      </w:pPr>
      <w:r>
        <w:rPr>
          <w:rFonts w:hint="eastAsia" w:hAnsi="宋体"/>
          <w:color w:val="auto"/>
          <w:sz w:val="24"/>
          <w:szCs w:val="24"/>
          <w:highlight w:val="none"/>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（五）投标费用及结算</w:t>
      </w:r>
    </w:p>
    <w:p w14:paraId="45763EF4">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1）不论投标结果如何，供应商均应自行承担所有与投标有关的全部费用。</w:t>
      </w:r>
    </w:p>
    <w:p w14:paraId="65FF434A">
      <w:pPr>
        <w:spacing w:line="420" w:lineRule="exact"/>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2）除业主要求或设计变更要求外不签署任何增加费用的联系单，</w:t>
      </w:r>
      <w:r>
        <w:rPr>
          <w:rFonts w:hint="eastAsia" w:ascii="宋体" w:hAnsi="宋体" w:cs="宋体"/>
          <w:b/>
          <w:color w:val="auto"/>
          <w:sz w:val="24"/>
          <w:highlight w:val="none"/>
        </w:rPr>
        <w:t>工程量清单外</w:t>
      </w:r>
      <w:r>
        <w:rPr>
          <w:rFonts w:hint="eastAsia" w:ascii="宋体" w:hAnsi="宋体" w:cs="宋体"/>
          <w:color w:val="auto"/>
          <w:sz w:val="24"/>
          <w:highlight w:val="none"/>
        </w:rPr>
        <w:t>可能增加的成本各供应商自行考虑并计入投标报价，成交后不予调整。</w:t>
      </w:r>
      <w:r>
        <w:rPr>
          <w:rFonts w:hint="eastAsia" w:ascii="宋体" w:hAnsi="宋体" w:cs="宋体"/>
          <w:b/>
          <w:color w:val="auto"/>
          <w:sz w:val="24"/>
          <w:highlight w:val="none"/>
        </w:rPr>
        <w:t>投标时工程量按照磋商文件中提供的工程量进行投标报价，竣工决算时按实决算。</w:t>
      </w:r>
    </w:p>
    <w:p w14:paraId="760272C1">
      <w:pPr>
        <w:snapToGrid w:val="0"/>
        <w:spacing w:before="120" w:beforeLines="50" w:line="420" w:lineRule="exact"/>
        <w:ind w:firstLine="472" w:firstLineChars="196"/>
        <w:rPr>
          <w:rFonts w:ascii="宋体" w:hAnsi="宋体" w:cs="宋体"/>
          <w:b/>
          <w:color w:val="auto"/>
          <w:kern w:val="0"/>
          <w:sz w:val="24"/>
          <w:highlight w:val="none"/>
        </w:rPr>
      </w:pPr>
      <w:r>
        <w:rPr>
          <w:rFonts w:hint="eastAsia" w:ascii="宋体" w:hAnsi="宋体"/>
          <w:b/>
          <w:color w:val="auto"/>
          <w:sz w:val="24"/>
          <w:highlight w:val="none"/>
        </w:rPr>
        <w:t>（六）</w:t>
      </w:r>
      <w:r>
        <w:rPr>
          <w:rFonts w:hint="eastAsia" w:ascii="宋体" w:hAnsi="宋体" w:cs="宋体"/>
          <w:b/>
          <w:color w:val="auto"/>
          <w:kern w:val="0"/>
          <w:sz w:val="24"/>
          <w:highlight w:val="none"/>
        </w:rPr>
        <w:t>转包与分包</w:t>
      </w:r>
    </w:p>
    <w:p w14:paraId="34355FFC">
      <w:pPr>
        <w:snapToGrid w:val="0"/>
        <w:spacing w:line="420" w:lineRule="exact"/>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本项目不允许转包与违法分包。</w:t>
      </w:r>
    </w:p>
    <w:p w14:paraId="4A9B0493">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（七）特别说明</w:t>
      </w:r>
    </w:p>
    <w:p w14:paraId="565BF252">
      <w:pPr>
        <w:widowControl/>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1.单位负责人为同一人或者存在直接控股、管理关系的不同投标人，不得参加同一合同项下的政府采购活动。如有上述行为的，相关投标均无效。</w:t>
      </w:r>
    </w:p>
    <w:p w14:paraId="653C4C44">
      <w:pPr>
        <w:pStyle w:val="27"/>
        <w:snapToGrid w:val="0"/>
        <w:spacing w:beforeLines="0" w:afterLines="0" w:line="420" w:lineRule="exact"/>
        <w:ind w:left="2" w:leftChars="1" w:firstLine="360" w:firstLineChars="150"/>
        <w:rPr>
          <w:rFonts w:hAnsi="宋体"/>
          <w:color w:val="auto"/>
          <w:highlight w:val="none"/>
        </w:rPr>
      </w:pPr>
      <w:r>
        <w:rPr>
          <w:rFonts w:hint="eastAsia" w:hAnsi="宋体"/>
          <w:color w:val="auto"/>
          <w:highlight w:val="none"/>
        </w:rPr>
        <w:t>2.供应商投标所使用的资格、信誉、荣誉、业绩必须为本法人所拥有。供应商投标所使用的采购项目实施人员须为本法人员工。</w:t>
      </w:r>
    </w:p>
    <w:p w14:paraId="1AA9DF3A">
      <w:pPr>
        <w:pStyle w:val="27"/>
        <w:snapToGrid w:val="0"/>
        <w:spacing w:beforeLines="0" w:afterLines="0" w:line="420" w:lineRule="exact"/>
        <w:ind w:left="2" w:leftChars="1" w:firstLine="480" w:firstLineChars="200"/>
        <w:rPr>
          <w:rFonts w:hAnsi="宋体"/>
          <w:color w:val="auto"/>
          <w:highlight w:val="none"/>
        </w:rPr>
      </w:pPr>
      <w:r>
        <w:rPr>
          <w:rFonts w:hint="eastAsia" w:hAnsi="宋体"/>
          <w:color w:val="auto"/>
          <w:highlight w:val="none"/>
        </w:rPr>
        <w:t>3.供应商应仔细阅读磋商文件的所有内容，按照磋商文件的要求提交响应文件，并对所提供的全部资料的真实性承担法律责任。</w:t>
      </w:r>
    </w:p>
    <w:p w14:paraId="14A90B3F">
      <w:pPr>
        <w:pStyle w:val="27"/>
        <w:snapToGrid w:val="0"/>
        <w:spacing w:beforeLines="0" w:afterLines="0" w:line="420" w:lineRule="exact"/>
        <w:ind w:left="2" w:leftChars="1" w:firstLine="480" w:firstLineChars="200"/>
        <w:rPr>
          <w:rFonts w:hAnsi="宋体"/>
          <w:b/>
          <w:color w:val="auto"/>
          <w:highlight w:val="none"/>
        </w:rPr>
      </w:pPr>
      <w:r>
        <w:rPr>
          <w:rFonts w:hint="eastAsia" w:hAnsi="宋体"/>
          <w:color w:val="auto"/>
          <w:highlight w:val="none"/>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7"/>
        <w:snapToGrid w:val="0"/>
        <w:spacing w:beforeLines="0" w:afterLines="0" w:line="420" w:lineRule="exact"/>
        <w:ind w:left="2" w:leftChars="1" w:firstLine="482" w:firstLineChars="200"/>
        <w:rPr>
          <w:rFonts w:hAnsi="宋体"/>
          <w:b/>
          <w:bCs/>
          <w:color w:val="auto"/>
          <w:highlight w:val="none"/>
        </w:rPr>
      </w:pPr>
      <w:bookmarkStart w:id="13" w:name="_Hlk81829695"/>
      <w:r>
        <w:rPr>
          <w:rFonts w:hint="eastAsia" w:hAnsi="宋体"/>
          <w:b/>
          <w:bCs/>
          <w:color w:val="auto"/>
          <w:highlight w:val="none"/>
        </w:rPr>
        <w:t>（八）质疑</w:t>
      </w:r>
    </w:p>
    <w:p w14:paraId="734AB815">
      <w:pPr>
        <w:pStyle w:val="27"/>
        <w:snapToGrid w:val="0"/>
        <w:spacing w:beforeLines="0" w:afterLines="0" w:line="420" w:lineRule="exact"/>
        <w:ind w:left="2" w:leftChars="1" w:firstLine="480" w:firstLineChars="200"/>
        <w:rPr>
          <w:rFonts w:hAnsi="宋体" w:cs="宋体"/>
          <w:color w:val="auto"/>
          <w:highlight w:val="none"/>
        </w:rPr>
      </w:pPr>
      <w:r>
        <w:rPr>
          <w:rFonts w:hint="eastAsia" w:hAnsi="宋体"/>
          <w:color w:val="auto"/>
          <w:highlight w:val="none"/>
        </w:rPr>
        <w:t>1.</w:t>
      </w:r>
      <w:bookmarkStart w:id="14" w:name="_Hlk81828896"/>
      <w:r>
        <w:rPr>
          <w:rFonts w:hint="eastAsia" w:hAnsi="宋体"/>
          <w:color w:val="auto"/>
          <w:highlight w:val="none"/>
        </w:rPr>
        <w:t>供应商</w:t>
      </w:r>
      <w:bookmarkEnd w:id="14"/>
      <w:r>
        <w:rPr>
          <w:rFonts w:hint="eastAsia" w:hAnsi="宋体"/>
          <w:color w:val="auto"/>
          <w:highlight w:val="none"/>
        </w:rPr>
        <w:t>认为磋商文件、磋商过程和成交结果使自己的权益受到损害的，以书面形式</w:t>
      </w:r>
      <w:r>
        <w:rPr>
          <w:rFonts w:hint="eastAsia" w:hAnsi="宋体" w:cs="宋体"/>
          <w:b/>
          <w:color w:val="auto"/>
          <w:highlight w:val="none"/>
        </w:rPr>
        <w:t>并在</w:t>
      </w:r>
      <w:r>
        <w:rPr>
          <w:rFonts w:hint="eastAsia" w:hAnsi="宋体"/>
          <w:color w:val="auto"/>
          <w:highlight w:val="none"/>
        </w:rPr>
        <w:t>政采云平台</w:t>
      </w:r>
      <w:r>
        <w:rPr>
          <w:rFonts w:hint="eastAsia" w:hAnsi="宋体" w:cs="宋体"/>
          <w:color w:val="auto"/>
          <w:highlight w:val="none"/>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hAnsi="宋体"/>
          <w:color w:val="auto"/>
          <w:sz w:val="24"/>
          <w:highlight w:val="none"/>
        </w:rPr>
        <w:t>供应商</w:t>
      </w:r>
      <w:r>
        <w:rPr>
          <w:rFonts w:hint="eastAsia" w:ascii="宋体" w:hAnsi="宋体" w:cs="宋体"/>
          <w:color w:val="auto"/>
          <w:kern w:val="0"/>
          <w:sz w:val="24"/>
          <w:highlight w:val="none"/>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hAnsi="宋体"/>
          <w:color w:val="auto"/>
          <w:sz w:val="24"/>
          <w:highlight w:val="none"/>
        </w:rPr>
        <w:t>供应商</w:t>
      </w:r>
      <w:r>
        <w:rPr>
          <w:rFonts w:hint="eastAsia" w:ascii="宋体" w:hAnsi="宋体" w:cs="宋体"/>
          <w:color w:val="auto"/>
          <w:kern w:val="0"/>
          <w:sz w:val="24"/>
          <w:highlight w:val="none"/>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hAnsi="宋体"/>
          <w:color w:val="auto"/>
          <w:sz w:val="24"/>
          <w:highlight w:val="none"/>
        </w:rPr>
        <w:t>供应商</w:t>
      </w:r>
      <w:r>
        <w:rPr>
          <w:rFonts w:hint="eastAsia" w:ascii="宋体" w:hAnsi="宋体" w:cs="宋体"/>
          <w:color w:val="auto"/>
          <w:kern w:val="0"/>
          <w:sz w:val="24"/>
          <w:highlight w:val="none"/>
        </w:rPr>
        <w:t>对成交结果提出质疑的，</w:t>
      </w:r>
      <w:r>
        <w:rPr>
          <w:rFonts w:hint="eastAsia" w:ascii="宋体" w:hAnsi="宋体" w:cs="宋体"/>
          <w:b/>
          <w:color w:val="auto"/>
          <w:kern w:val="0"/>
          <w:sz w:val="24"/>
          <w:highlight w:val="none"/>
        </w:rPr>
        <w:t>应当在成交结果公告之日起</w:t>
      </w:r>
      <w:r>
        <w:rPr>
          <w:rFonts w:hint="eastAsia" w:ascii="宋体" w:hAnsi="宋体" w:cs="宋体"/>
          <w:color w:val="auto"/>
          <w:kern w:val="0"/>
          <w:sz w:val="24"/>
          <w:highlight w:val="none"/>
        </w:rPr>
        <w:t>7个工作日内提出质疑；</w:t>
      </w:r>
    </w:p>
    <w:p w14:paraId="60601E90">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72F805B">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（九）投诉</w:t>
      </w:r>
    </w:p>
    <w:p w14:paraId="319BB82D">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供应商对采购人或采购组织机构的质疑答复不满意或在规定时间内未得到答复的，可以在答复期满后15个工作日内，向同级政府采购监督管理机构投诉。</w:t>
      </w:r>
    </w:p>
    <w:bookmarkEnd w:id="13"/>
    <w:p w14:paraId="2163C579">
      <w:pPr>
        <w:pStyle w:val="27"/>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二、竞争性磋商文件</w:t>
      </w:r>
    </w:p>
    <w:p w14:paraId="4B6970E4">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（一）磋商文件的构成</w:t>
      </w:r>
    </w:p>
    <w:p w14:paraId="50C01E86">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1.竞争性磋商公告</w:t>
      </w:r>
    </w:p>
    <w:p w14:paraId="269D48D3">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2.采购需求</w:t>
      </w:r>
    </w:p>
    <w:p w14:paraId="766E077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3.供应商磋商须知</w:t>
      </w:r>
    </w:p>
    <w:p w14:paraId="59A0266A">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4.磋商原则及评标办法</w:t>
      </w:r>
    </w:p>
    <w:p w14:paraId="040B15B8">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5.合同主要条款</w:t>
      </w:r>
    </w:p>
    <w:p w14:paraId="6FB0087B">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6.响应文件格式</w:t>
      </w:r>
    </w:p>
    <w:p w14:paraId="606A9620">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（二）供应商的风险</w:t>
      </w:r>
    </w:p>
    <w:p w14:paraId="0A7445E8">
      <w:pPr>
        <w:pStyle w:val="38"/>
        <w:spacing w:line="420" w:lineRule="exact"/>
        <w:rPr>
          <w:rFonts w:ascii="宋体" w:eastAsia="宋体"/>
          <w:color w:val="auto"/>
          <w:highlight w:val="none"/>
        </w:rPr>
      </w:pPr>
      <w:r>
        <w:rPr>
          <w:rFonts w:hint="eastAsia" w:ascii="宋体" w:eastAsia="宋体"/>
          <w:color w:val="auto"/>
          <w:highlight w:val="none"/>
        </w:rPr>
        <w:t>供应商没有按照磋商文件要求提供全部资料，或者供应商没有对磋商文件在各方面作出实质性响应是供应商的风险，并可能导致其投标被拒绝。</w:t>
      </w:r>
    </w:p>
    <w:p w14:paraId="3BED2019">
      <w:pPr>
        <w:pStyle w:val="12"/>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 xml:space="preserve">（三）磋商文件的澄清与修改 </w:t>
      </w:r>
    </w:p>
    <w:p w14:paraId="58CBFE38">
      <w:pPr>
        <w:pStyle w:val="27"/>
        <w:snapToGrid w:val="0"/>
        <w:spacing w:beforeLines="0" w:afterLines="0" w:line="420" w:lineRule="exact"/>
        <w:ind w:firstLine="480" w:firstLineChars="200"/>
        <w:rPr>
          <w:rFonts w:hAnsi="宋体"/>
          <w:color w:val="auto"/>
          <w:highlight w:val="none"/>
        </w:rPr>
      </w:pPr>
      <w:r>
        <w:rPr>
          <w:rFonts w:hint="eastAsia" w:hAnsi="宋体"/>
          <w:color w:val="auto"/>
          <w:highlight w:val="none"/>
        </w:rPr>
        <w:t>1.</w:t>
      </w:r>
      <w:r>
        <w:rPr>
          <w:rFonts w:hint="eastAsia" w:hAnsi="宋体"/>
          <w:bCs/>
          <w:color w:val="auto"/>
          <w:highlight w:val="none"/>
        </w:rPr>
        <w:t>供应商应认真阅读本磋商文件，发现其中有误或有不合理要求的，供应商必须在前附表规定的时间前以书面形式要求招标人澄清</w:t>
      </w:r>
      <w:r>
        <w:rPr>
          <w:rFonts w:hint="eastAsia" w:hAnsi="宋体"/>
          <w:color w:val="auto"/>
          <w:highlight w:val="none"/>
        </w:rPr>
        <w:t>。招标人对已发出的磋商文件进行必要澄清、答复、修改或补充的，应当在磋商文件要求提交响应文件截止时间前，在采购公告发布的网站予以发布。</w:t>
      </w:r>
    </w:p>
    <w:p w14:paraId="36F36914">
      <w:pPr>
        <w:pStyle w:val="27"/>
        <w:snapToGrid w:val="0"/>
        <w:spacing w:beforeLines="0" w:afterLines="0" w:line="420" w:lineRule="exact"/>
        <w:ind w:firstLine="480" w:firstLineChars="200"/>
        <w:rPr>
          <w:rFonts w:hAnsi="宋体"/>
          <w:color w:val="auto"/>
          <w:highlight w:val="none"/>
        </w:rPr>
      </w:pPr>
      <w:r>
        <w:rPr>
          <w:rFonts w:hint="eastAsia" w:hAnsi="宋体"/>
          <w:color w:val="auto"/>
          <w:highlight w:val="none"/>
        </w:rPr>
        <w:t>2.磋商文件澄清、答复、修改、补充的内容为磋商标文件的组成部分。当磋商文件与磋商文件的答复、澄清、修改、补充通知就同一内容的表述不一致时，以最后发出的公告为准。</w:t>
      </w:r>
    </w:p>
    <w:p w14:paraId="780D92EC">
      <w:pPr>
        <w:pStyle w:val="27"/>
        <w:snapToGrid w:val="0"/>
        <w:spacing w:beforeLines="0" w:afterLines="0" w:line="420" w:lineRule="exact"/>
        <w:ind w:firstLine="480" w:firstLineChars="200"/>
        <w:rPr>
          <w:rFonts w:hAnsi="宋体"/>
          <w:color w:val="auto"/>
          <w:highlight w:val="none"/>
        </w:rPr>
      </w:pPr>
      <w:r>
        <w:rPr>
          <w:rFonts w:hint="eastAsia" w:hAnsi="宋体"/>
          <w:color w:val="auto"/>
          <w:highlight w:val="none"/>
        </w:rPr>
        <w:t>3.磋商文件的澄清、答复、修改或补充都应该通过招标人以法定形式发布，采购人没有通过招标人，不得擅自澄清、答复、修改或补充磋商文件。</w:t>
      </w:r>
    </w:p>
    <w:p w14:paraId="3F41612E">
      <w:pPr>
        <w:pStyle w:val="27"/>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三、响应文件的编制</w:t>
      </w:r>
    </w:p>
    <w:p w14:paraId="67ADEE16">
      <w:pPr>
        <w:snapToGrid w:val="0"/>
        <w:spacing w:line="420" w:lineRule="exact"/>
        <w:ind w:firstLine="470" w:firstLineChars="196"/>
        <w:jc w:val="left"/>
        <w:rPr>
          <w:rFonts w:ascii="宋体" w:hAnsi="宋体"/>
          <w:bCs/>
          <w:color w:val="auto"/>
          <w:sz w:val="24"/>
          <w:highlight w:val="none"/>
        </w:rPr>
      </w:pPr>
      <w:r>
        <w:rPr>
          <w:rFonts w:hint="eastAsia" w:ascii="宋体" w:hAnsi="宋体"/>
          <w:bCs/>
          <w:color w:val="auto"/>
          <w:sz w:val="24"/>
          <w:highlight w:val="none"/>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（一）响应文件的组成</w:t>
      </w:r>
    </w:p>
    <w:p w14:paraId="167B76F7">
      <w:pPr>
        <w:snapToGrid w:val="0"/>
        <w:spacing w:line="420" w:lineRule="exact"/>
        <w:ind w:firstLine="482" w:firstLineChars="200"/>
        <w:jc w:val="left"/>
        <w:rPr>
          <w:rFonts w:ascii="宋体" w:hAnsi="宋体"/>
          <w:color w:val="auto"/>
          <w:sz w:val="24"/>
          <w:highlight w:val="none"/>
        </w:rPr>
      </w:pPr>
      <w:r>
        <w:rPr>
          <w:rFonts w:hint="eastAsia" w:ascii="宋体" w:hAnsi="宋体"/>
          <w:b/>
          <w:color w:val="auto"/>
          <w:sz w:val="24"/>
          <w:highlight w:val="none"/>
        </w:rPr>
        <w:t>响应文件由资格响应文件、商务技术文件、报价文件三部份组成。</w:t>
      </w:r>
      <w:r>
        <w:rPr>
          <w:rFonts w:hint="eastAsia" w:ascii="宋体" w:hAnsi="宋体"/>
          <w:color w:val="auto"/>
          <w:sz w:val="24"/>
          <w:highlight w:val="none"/>
        </w:rPr>
        <w:t>相关格式见附件，其余格式自拟。</w:t>
      </w:r>
    </w:p>
    <w:p w14:paraId="4FEF4CAF">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1.资格响应文件</w:t>
      </w:r>
    </w:p>
    <w:p w14:paraId="13A2549A">
      <w:pP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（1）营业执照</w:t>
      </w:r>
      <w:r>
        <w:rPr>
          <w:rFonts w:hint="eastAsia" w:ascii="宋体" w:hAnsi="宋体"/>
          <w:b/>
          <w:color w:val="auto"/>
          <w:sz w:val="24"/>
          <w:highlight w:val="none"/>
        </w:rPr>
        <w:t>（推荐使用电子营业执照）</w:t>
      </w:r>
      <w:r>
        <w:rPr>
          <w:rFonts w:hint="eastAsia" w:ascii="宋体" w:hAnsi="宋体"/>
          <w:bCs/>
          <w:color w:val="auto"/>
          <w:sz w:val="24"/>
          <w:highlight w:val="none"/>
        </w:rPr>
        <w:t>或事业法人登记证或其他工商等登记证明材料原件扫描件或复印件；</w:t>
      </w:r>
    </w:p>
    <w:p w14:paraId="6BC991A1">
      <w:pP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w:t>
      </w:r>
      <w:r>
        <w:rPr>
          <w:rFonts w:hint="eastAsia" w:ascii="宋体" w:hAnsi="宋体"/>
          <w:color w:val="auto"/>
          <w:sz w:val="24"/>
          <w:highlight w:val="none"/>
        </w:rPr>
        <w:t>资质文件复印件（如有）；</w:t>
      </w:r>
    </w:p>
    <w:p w14:paraId="1FC5FD75">
      <w:pPr>
        <w:snapToGrid w:val="0"/>
        <w:spacing w:line="420" w:lineRule="exact"/>
        <w:ind w:firstLine="480" w:firstLineChars="200"/>
        <w:jc w:val="left"/>
        <w:rPr>
          <w:rFonts w:ascii="宋体" w:hAnsi="宋体"/>
          <w:bCs/>
          <w:color w:val="auto"/>
          <w:sz w:val="24"/>
          <w:highlight w:val="none"/>
        </w:rPr>
      </w:pPr>
      <w:bookmarkStart w:id="15" w:name="_Hlk68075338"/>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w:t>
      </w:r>
      <w:bookmarkEnd w:id="15"/>
      <w:r>
        <w:rPr>
          <w:rFonts w:hint="eastAsia" w:ascii="宋体" w:hAnsi="宋体"/>
          <w:bCs/>
          <w:color w:val="auto"/>
          <w:sz w:val="24"/>
          <w:highlight w:val="none"/>
        </w:rPr>
        <w:t>没有重大违法记录的承诺函</w:t>
      </w:r>
      <w:bookmarkStart w:id="16" w:name="_Hlk69365455"/>
      <w:r>
        <w:rPr>
          <w:rFonts w:hint="eastAsia" w:ascii="宋体" w:hAnsi="宋体"/>
          <w:b/>
          <w:color w:val="auto"/>
          <w:sz w:val="24"/>
          <w:highlight w:val="none"/>
          <w:u w:val="single"/>
          <w:shd w:val="pct10" w:color="auto" w:fill="FFFFFF"/>
        </w:rPr>
        <w:t>（请供应商在资格响应文件中勿遗漏该表格）</w:t>
      </w:r>
      <w:r>
        <w:rPr>
          <w:rFonts w:hint="eastAsia" w:ascii="宋体" w:hAnsi="宋体"/>
          <w:bCs/>
          <w:color w:val="auto"/>
          <w:sz w:val="24"/>
          <w:highlight w:val="none"/>
        </w:rPr>
        <w:t>；</w:t>
      </w:r>
    </w:p>
    <w:bookmarkEnd w:id="16"/>
    <w:p w14:paraId="75BB522D">
      <w:pPr>
        <w:pStyle w:val="27"/>
        <w:snapToGrid w:val="0"/>
        <w:spacing w:before="120" w:beforeLines="0" w:after="120" w:afterLines="0"/>
        <w:ind w:firstLine="482" w:firstLineChars="200"/>
        <w:jc w:val="left"/>
        <w:rPr>
          <w:b/>
          <w:bCs/>
          <w:color w:val="auto"/>
          <w:sz w:val="28"/>
          <w:szCs w:val="28"/>
          <w:u w:val="single"/>
          <w:shd w:val="pct10" w:color="auto" w:fill="FFFFFF"/>
          <w:lang w:val="zh-CN"/>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000000"/>
          <w:sz w:val="24"/>
          <w:szCs w:val="24"/>
          <w:u w:val="single"/>
          <w:shd w:val="pct10" w:color="auto" w:fill="FFFFFF"/>
          <w:lang w:eastAsia="zh-CN"/>
        </w:rPr>
        <w:t>中小企业声明函（供应商未提</w:t>
      </w:r>
      <w:r>
        <w:rPr>
          <w:rFonts w:hint="eastAsia" w:ascii="宋体" w:hAnsi="宋体" w:eastAsia="宋体"/>
          <w:b/>
          <w:color w:val="auto"/>
          <w:sz w:val="24"/>
          <w:szCs w:val="24"/>
          <w:u w:val="single"/>
          <w:shd w:val="pct10" w:color="auto" w:fill="FFFFFF"/>
          <w:lang w:eastAsia="zh-CN"/>
        </w:rPr>
        <w:t>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ascii="宋体" w:hAnsi="宋体" w:eastAsia="宋体"/>
          <w:b/>
          <w:color w:val="auto"/>
          <w:sz w:val="24"/>
          <w:szCs w:val="24"/>
          <w:u w:val="single"/>
          <w:shd w:val="pct10" w:color="auto" w:fill="FFFFFF"/>
          <w:lang w:eastAsia="zh-CN"/>
        </w:rPr>
        <w:t>、未如实填写的，将不给予供应商享受中小企业扶持政策，即资格响应文件为无效）。</w:t>
      </w:r>
    </w:p>
    <w:p w14:paraId="63D95B1B">
      <w:pPr>
        <w:spacing w:line="420" w:lineRule="exact"/>
        <w:ind w:firstLine="470" w:firstLineChars="196"/>
        <w:rPr>
          <w:color w:val="auto"/>
          <w:sz w:val="24"/>
          <w:highlight w:val="none"/>
          <w:lang w:val="zh-CN"/>
        </w:rPr>
      </w:pPr>
      <w:r>
        <w:rPr>
          <w:rFonts w:hint="eastAsia"/>
          <w:color w:val="auto"/>
          <w:sz w:val="24"/>
          <w:highlight w:val="none"/>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highlight w:val="none"/>
          <w:lang w:val="zh-CN"/>
        </w:rPr>
        <w:t>综合评判后确认供应商是否享受中小企业扶持政策。</w:t>
      </w:r>
      <w:r>
        <w:rPr>
          <w:rFonts w:hint="eastAsia" w:ascii="宋体" w:hAnsi="宋体"/>
          <w:b/>
          <w:color w:val="auto"/>
          <w:sz w:val="24"/>
          <w:highlight w:val="none"/>
          <w:u w:val="single"/>
          <w:shd w:val="pct10" w:color="auto" w:fill="FFFFFF"/>
        </w:rPr>
        <w:t>磋商过程中如须核实有关单位网上统计、社保、税务等信息的，供应商须提供配合。</w:t>
      </w:r>
    </w:p>
    <w:p w14:paraId="75BDDADB">
      <w:pPr>
        <w:snapToGrid w:val="0"/>
        <w:spacing w:line="420" w:lineRule="exact"/>
        <w:ind w:firstLine="482" w:firstLineChars="200"/>
        <w:jc w:val="left"/>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bookmarkStart w:id="17" w:name="_Hlk534200662"/>
      <w:r>
        <w:rPr>
          <w:rFonts w:hint="eastAsia" w:ascii="宋体" w:hAnsi="宋体"/>
          <w:b/>
          <w:color w:val="auto"/>
          <w:sz w:val="24"/>
          <w:highlight w:val="none"/>
        </w:rPr>
        <w:t>商务</w:t>
      </w:r>
      <w:r>
        <w:rPr>
          <w:rFonts w:hint="eastAsia" w:ascii="宋体" w:hAnsi="宋体"/>
          <w:b/>
          <w:bCs/>
          <w:color w:val="auto"/>
          <w:sz w:val="24"/>
          <w:highlight w:val="none"/>
        </w:rPr>
        <w:t>技术</w:t>
      </w:r>
      <w:r>
        <w:rPr>
          <w:rFonts w:hint="eastAsia" w:ascii="宋体" w:hAnsi="宋体"/>
          <w:b/>
          <w:color w:val="auto"/>
          <w:sz w:val="24"/>
          <w:highlight w:val="none"/>
        </w:rPr>
        <w:t>文件</w:t>
      </w:r>
      <w:bookmarkEnd w:id="17"/>
    </w:p>
    <w:p w14:paraId="7FE2C061">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（1）投标函；</w:t>
      </w:r>
    </w:p>
    <w:p w14:paraId="15C7015F">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w:t>
      </w:r>
      <w:bookmarkStart w:id="18" w:name="_Hlk534200539"/>
      <w:r>
        <w:rPr>
          <w:rFonts w:hint="eastAsia" w:ascii="宋体" w:hAnsi="宋体"/>
          <w:color w:val="auto"/>
          <w:sz w:val="24"/>
          <w:highlight w:val="none"/>
        </w:rPr>
        <w:t>法定代表人授权委托书</w:t>
      </w:r>
      <w:bookmarkEnd w:id="18"/>
      <w:r>
        <w:rPr>
          <w:rFonts w:hint="eastAsia" w:ascii="宋体" w:hAnsi="宋体"/>
          <w:color w:val="auto"/>
          <w:sz w:val="24"/>
          <w:highlight w:val="none"/>
        </w:rPr>
        <w:t>；</w:t>
      </w:r>
    </w:p>
    <w:p w14:paraId="6418B8F1">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）供应商按照评分标准要求提供的相应资料；</w:t>
      </w:r>
    </w:p>
    <w:p w14:paraId="5742C3E4">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）服务内容响应表</w:t>
      </w:r>
    </w:p>
    <w:p w14:paraId="242D79E5">
      <w:pPr>
        <w:snapToGrid w:val="0"/>
        <w:spacing w:line="420" w:lineRule="exact"/>
        <w:ind w:firstLine="480" w:firstLineChars="200"/>
        <w:jc w:val="left"/>
        <w:rPr>
          <w:rFonts w:ascii="宋体" w:hAnsi="宋体"/>
          <w:color w:val="auto"/>
          <w:sz w:val="24"/>
          <w:highlight w:val="none"/>
        </w:rPr>
      </w:pPr>
      <w:bookmarkStart w:id="19" w:name="_Hlk65237132"/>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w:t>
      </w:r>
      <w:bookmarkEnd w:id="19"/>
      <w:r>
        <w:rPr>
          <w:rFonts w:hint="eastAsia" w:ascii="宋体" w:hAnsi="宋体"/>
          <w:color w:val="auto"/>
          <w:sz w:val="24"/>
          <w:highlight w:val="none"/>
        </w:rPr>
        <w:t>项目负责人简历表；</w:t>
      </w:r>
    </w:p>
    <w:p w14:paraId="5FE76327">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 xml:space="preserve">）项目实施人员一览表； </w:t>
      </w:r>
    </w:p>
    <w:p w14:paraId="46CFB8DB">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）供应商类似成功案例一览表；</w:t>
      </w:r>
    </w:p>
    <w:p w14:paraId="7A70DD4B">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）售后服务网点情况表；</w:t>
      </w:r>
    </w:p>
    <w:p w14:paraId="546376E5">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）商务技术响应表；</w:t>
      </w:r>
    </w:p>
    <w:p w14:paraId="6CB66A64">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）供应商认为需要提供的其他资料。</w:t>
      </w:r>
      <w:bookmarkStart w:id="20" w:name="_Hlk534294060"/>
    </w:p>
    <w:bookmarkEnd w:id="20"/>
    <w:p w14:paraId="4D5D3446">
      <w:pPr>
        <w:snapToGrid w:val="0"/>
        <w:spacing w:line="420" w:lineRule="exact"/>
        <w:ind w:firstLine="472" w:firstLineChars="196"/>
        <w:jc w:val="left"/>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.报价文件</w:t>
      </w:r>
    </w:p>
    <w:p w14:paraId="6BBFE643">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（1）开标一览表；</w:t>
      </w:r>
    </w:p>
    <w:p w14:paraId="1824BA11">
      <w:pPr>
        <w:pStyle w:val="28"/>
        <w:snapToGrid w:val="0"/>
        <w:spacing w:line="42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（2）报价明细表；</w:t>
      </w:r>
    </w:p>
    <w:p w14:paraId="41DD6BD6">
      <w:pPr>
        <w:snapToGrid w:val="0"/>
        <w:spacing w:before="100" w:beforeAutospacing="1" w:after="100" w:afterAutospacing="1" w:line="420" w:lineRule="exact"/>
        <w:ind w:firstLine="236" w:firstLineChars="98"/>
        <w:jc w:val="left"/>
        <w:rPr>
          <w:rFonts w:ascii="宋体" w:hAnsi="宋体"/>
          <w:b/>
          <w:color w:val="auto"/>
          <w:spacing w:val="-4"/>
          <w:sz w:val="24"/>
          <w:highlight w:val="none"/>
        </w:rPr>
      </w:pPr>
      <w:r>
        <w:rPr>
          <w:rFonts w:hint="eastAsia" w:ascii="宋体" w:hAnsi="宋体"/>
          <w:b/>
          <w:color w:val="auto"/>
          <w:sz w:val="24"/>
          <w:highlight w:val="none"/>
        </w:rPr>
        <w:t>（二）</w:t>
      </w:r>
      <w:r>
        <w:rPr>
          <w:rFonts w:hint="eastAsia" w:ascii="宋体" w:hAnsi="宋体"/>
          <w:b/>
          <w:color w:val="auto"/>
          <w:spacing w:val="-4"/>
          <w:sz w:val="24"/>
          <w:highlight w:val="none"/>
        </w:rPr>
        <w:t>采购项目评分索引表(该表格仅为方便评标之用，不涉及无效标条款，表格放置在商务技术文件目录的前页，以方便评委进行评审</w:t>
      </w:r>
      <w:r>
        <w:rPr>
          <w:rFonts w:ascii="宋体" w:hAnsi="宋体"/>
          <w:b/>
          <w:color w:val="auto"/>
          <w:spacing w:val="-4"/>
          <w:sz w:val="24"/>
          <w:highlight w:val="none"/>
        </w:rPr>
        <w:t>，</w:t>
      </w:r>
      <w:r>
        <w:rPr>
          <w:rFonts w:hint="eastAsia" w:ascii="宋体" w:hAnsi="宋体"/>
          <w:b/>
          <w:color w:val="auto"/>
          <w:spacing w:val="-4"/>
          <w:sz w:val="24"/>
          <w:highlight w:val="none"/>
        </w:rPr>
        <w:t>格式见第四章)</w:t>
      </w:r>
    </w:p>
    <w:p w14:paraId="1E0FBCA7">
      <w:pPr>
        <w:snapToGrid w:val="0"/>
        <w:spacing w:line="420" w:lineRule="exact"/>
        <w:ind w:firstLine="361" w:firstLineChars="150"/>
        <w:jc w:val="left"/>
        <w:rPr>
          <w:rFonts w:ascii="宋体" w:hAnsi="宋体"/>
          <w:b/>
          <w:color w:val="auto"/>
          <w:sz w:val="24"/>
          <w:highlight w:val="none"/>
        </w:rPr>
      </w:pPr>
      <w:r>
        <w:rPr>
          <w:rFonts w:hint="eastAsia" w:ascii="宋体" w:hAnsi="宋体"/>
          <w:b/>
          <w:color w:val="auto"/>
          <w:sz w:val="24"/>
          <w:highlight w:val="none"/>
        </w:rPr>
        <w:t>（三）响应文件的语言及计量</w:t>
      </w:r>
    </w:p>
    <w:p w14:paraId="2D529D2A">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（四）投标报价</w:t>
      </w:r>
    </w:p>
    <w:p w14:paraId="1F17B5FD">
      <w:pPr>
        <w:pStyle w:val="27"/>
        <w:snapToGrid w:val="0"/>
        <w:spacing w:beforeLines="0" w:afterLines="0" w:line="420" w:lineRule="exact"/>
        <w:ind w:firstLine="480" w:firstLineChars="200"/>
        <w:jc w:val="left"/>
        <w:rPr>
          <w:rFonts w:hAnsi="宋体"/>
          <w:color w:val="auto"/>
          <w:highlight w:val="none"/>
        </w:rPr>
      </w:pPr>
      <w:r>
        <w:rPr>
          <w:rFonts w:hint="eastAsia" w:hAnsi="宋体"/>
          <w:color w:val="auto"/>
          <w:highlight w:val="none"/>
        </w:rPr>
        <w:t>1.投标报价应按磋商文件中相关附表格式填写。</w:t>
      </w:r>
    </w:p>
    <w:p w14:paraId="348FD4E4">
      <w:pPr>
        <w:pStyle w:val="27"/>
        <w:snapToGrid w:val="0"/>
        <w:spacing w:beforeLines="0" w:afterLines="0" w:line="480" w:lineRule="exact"/>
        <w:ind w:firstLine="480" w:firstLineChars="200"/>
        <w:rPr>
          <w:rFonts w:hAnsi="宋体"/>
          <w:b/>
          <w:color w:val="auto"/>
          <w:kern w:val="2"/>
          <w:szCs w:val="20"/>
          <w:highlight w:val="none"/>
        </w:rPr>
      </w:pPr>
      <w:r>
        <w:rPr>
          <w:rFonts w:hint="eastAsia" w:hAnsi="宋体"/>
          <w:color w:val="auto"/>
          <w:highlight w:val="none"/>
        </w:rPr>
        <w:t>2.投标报价是履行合同的最终价格，应包括人工工资、物料款、设备折旧、消耗物品、其他费用、保险、税金、培训、服务、合同包含的所有风险责任等各项费用及不可预见费等所需的全部费用。</w:t>
      </w:r>
    </w:p>
    <w:p w14:paraId="165D714A">
      <w:pPr>
        <w:tabs>
          <w:tab w:val="left" w:pos="525"/>
        </w:tabs>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highlight w:val="none"/>
        </w:rPr>
      </w:pPr>
      <w:r>
        <w:rPr>
          <w:rFonts w:hint="eastAsia" w:ascii="宋体" w:hAnsi="宋体"/>
          <w:color w:val="auto"/>
          <w:sz w:val="24"/>
          <w:highlight w:val="none"/>
        </w:rPr>
        <w:t>（此项符合性在报价文件中进行评审）</w:t>
      </w:r>
    </w:p>
    <w:p w14:paraId="191E5901">
      <w:pPr>
        <w:pStyle w:val="12"/>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（五）投标有效期</w:t>
      </w:r>
    </w:p>
    <w:p w14:paraId="1C4AB18F">
      <w:pPr>
        <w:pStyle w:val="12"/>
        <w:widowControl w:val="0"/>
        <w:tabs>
          <w:tab w:val="left" w:pos="420"/>
        </w:tabs>
        <w:snapToGrid w:val="0"/>
        <w:spacing w:afterLines="0" w:line="420" w:lineRule="exact"/>
        <w:ind w:left="-25" w:leftChars="-12" w:firstLine="360" w:firstLineChars="150"/>
        <w:rPr>
          <w:rFonts w:ascii="宋体" w:hAnsi="宋体"/>
          <w:color w:val="auto"/>
          <w:szCs w:val="24"/>
          <w:highlight w:val="none"/>
        </w:rPr>
      </w:pPr>
      <w:r>
        <w:rPr>
          <w:rFonts w:hint="eastAsia" w:ascii="宋体" w:hAnsi="宋体"/>
          <w:color w:val="auto"/>
          <w:szCs w:val="24"/>
          <w:highlight w:val="none"/>
        </w:rPr>
        <w:t>▲1.自投标截止日起</w:t>
      </w:r>
      <w:r>
        <w:rPr>
          <w:rFonts w:hint="eastAsia" w:ascii="宋体" w:hAnsi="宋体"/>
          <w:color w:val="auto"/>
          <w:szCs w:val="24"/>
          <w:highlight w:val="none"/>
          <w:u w:val="single"/>
        </w:rPr>
        <w:t xml:space="preserve">  90  </w:t>
      </w:r>
      <w:r>
        <w:rPr>
          <w:rFonts w:hint="eastAsia" w:ascii="宋体" w:hAnsi="宋体"/>
          <w:color w:val="auto"/>
          <w:szCs w:val="24"/>
          <w:highlight w:val="none"/>
        </w:rPr>
        <w:t>天响应文件应保持有效。</w:t>
      </w:r>
    </w:p>
    <w:p w14:paraId="63A14AE6">
      <w:pPr>
        <w:pStyle w:val="12"/>
        <w:widowControl w:val="0"/>
        <w:tabs>
          <w:tab w:val="left" w:pos="420"/>
        </w:tabs>
        <w:snapToGrid w:val="0"/>
        <w:spacing w:afterLines="0" w:line="420" w:lineRule="exact"/>
        <w:ind w:left="0" w:firstLine="480" w:firstLineChars="200"/>
        <w:rPr>
          <w:rFonts w:ascii="宋体" w:hAnsi="宋体"/>
          <w:color w:val="auto"/>
          <w:szCs w:val="24"/>
          <w:highlight w:val="none"/>
        </w:rPr>
      </w:pPr>
      <w:r>
        <w:rPr>
          <w:rFonts w:hint="eastAsia" w:ascii="宋体" w:hAnsi="宋体"/>
          <w:color w:val="auto"/>
          <w:szCs w:val="24"/>
          <w:highlight w:val="none"/>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auto"/>
          <w:sz w:val="24"/>
          <w:highlight w:val="none"/>
        </w:rPr>
      </w:pPr>
      <w:r>
        <w:rPr>
          <w:rFonts w:hint="eastAsia" w:ascii="宋体" w:hAnsi="宋体"/>
          <w:color w:val="auto"/>
          <w:sz w:val="24"/>
          <w:highlight w:val="none"/>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auto"/>
          <w:sz w:val="24"/>
          <w:highlight w:val="none"/>
        </w:rPr>
      </w:pPr>
      <w:r>
        <w:rPr>
          <w:rFonts w:hint="eastAsia" w:ascii="宋体" w:hAnsi="宋体"/>
          <w:b/>
          <w:bCs/>
          <w:color w:val="auto"/>
          <w:sz w:val="24"/>
          <w:highlight w:val="none"/>
        </w:rPr>
        <w:t>5.供应商有下列情形之一的，按有关规定进行处罚：</w:t>
      </w:r>
    </w:p>
    <w:p w14:paraId="7C7221F2">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（1）供应商在投标有效期内撤回响应文件的；</w:t>
      </w:r>
    </w:p>
    <w:p w14:paraId="616F9270">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14:paraId="428CABD9">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（3）供应商在投标过程中弄虚作假，提供虚假材料的；</w:t>
      </w:r>
    </w:p>
    <w:p w14:paraId="720825CE">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（4）成交供应商无正当理由不与采购人签订合同的；</w:t>
      </w:r>
    </w:p>
    <w:p w14:paraId="4A74C4F0">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（6）拒绝履行合同义务的；</w:t>
      </w:r>
    </w:p>
    <w:p w14:paraId="1956BCE9">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（7）其他严重扰乱招投标程序的。</w:t>
      </w:r>
    </w:p>
    <w:p w14:paraId="6ACED8CA">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（六）响应文件的签署</w:t>
      </w:r>
    </w:p>
    <w:p w14:paraId="169C6F18">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仿宋_GB2312"/>
          <w:b/>
          <w:color w:val="auto"/>
          <w:sz w:val="24"/>
          <w:highlight w:val="none"/>
        </w:rPr>
        <w:t>电子响应文件中公章采用CA签章</w:t>
      </w:r>
      <w:r>
        <w:rPr>
          <w:rFonts w:hint="eastAsia" w:ascii="宋体" w:hAnsi="宋体" w:cs="仿宋_GB2312"/>
          <w:bCs/>
          <w:color w:val="auto"/>
          <w:sz w:val="24"/>
          <w:highlight w:val="none"/>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highlight w:val="none"/>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color w:val="auto"/>
          <w:sz w:val="24"/>
          <w:highlight w:val="none"/>
        </w:rPr>
      </w:pPr>
      <w:r>
        <w:rPr>
          <w:rFonts w:hint="eastAsia" w:ascii="宋体" w:hAnsi="宋体" w:cs="仿宋_GB2312"/>
          <w:bCs/>
          <w:color w:val="auto"/>
          <w:sz w:val="24"/>
          <w:highlight w:val="none"/>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color w:val="auto"/>
          <w:sz w:val="24"/>
          <w:highlight w:val="none"/>
        </w:rPr>
      </w:pPr>
      <w:r>
        <w:rPr>
          <w:rFonts w:ascii="宋体" w:hAnsi="宋体" w:cs="仿宋_GB2312"/>
          <w:bCs/>
          <w:color w:val="auto"/>
          <w:sz w:val="24"/>
          <w:highlight w:val="none"/>
        </w:rPr>
        <w:t>3</w:t>
      </w:r>
      <w:r>
        <w:rPr>
          <w:rFonts w:hint="eastAsia" w:ascii="宋体" w:hAnsi="宋体"/>
          <w:color w:val="auto"/>
          <w:sz w:val="24"/>
          <w:highlight w:val="none"/>
        </w:rPr>
        <w:t>.温馨提醒：</w:t>
      </w:r>
      <w:r>
        <w:rPr>
          <w:rFonts w:hint="eastAsia" w:ascii="宋体" w:hAnsi="宋体"/>
          <w:color w:val="auto"/>
          <w:sz w:val="24"/>
          <w:highlight w:val="none"/>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auto"/>
          <w:sz w:val="24"/>
          <w:highlight w:val="none"/>
        </w:rPr>
      </w:pPr>
      <w:r>
        <w:rPr>
          <w:rFonts w:hint="eastAsia" w:ascii="宋体" w:hAnsi="宋体"/>
          <w:b/>
          <w:color w:val="auto"/>
          <w:sz w:val="24"/>
          <w:highlight w:val="none"/>
        </w:rPr>
        <w:t>（七）投标无效的情形</w:t>
      </w:r>
    </w:p>
    <w:p w14:paraId="655F2A0A">
      <w:pPr>
        <w:snapToGrid w:val="0"/>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color w:val="auto"/>
          <w:spacing w:val="-4"/>
          <w:sz w:val="24"/>
          <w:highlight w:val="none"/>
        </w:rPr>
      </w:pPr>
      <w:bookmarkStart w:id="21" w:name="_Hlk59462445"/>
      <w:r>
        <w:rPr>
          <w:rFonts w:hint="eastAsia" w:ascii="宋体" w:hAnsi="宋体"/>
          <w:b/>
          <w:bCs/>
          <w:color w:val="auto"/>
          <w:spacing w:val="-4"/>
          <w:sz w:val="24"/>
          <w:highlight w:val="none"/>
        </w:rPr>
        <w:t>1.</w:t>
      </w:r>
      <w:bookmarkStart w:id="22" w:name="_Hlk534294335"/>
      <w:r>
        <w:rPr>
          <w:rFonts w:hint="eastAsia" w:ascii="宋体" w:hAnsi="宋体"/>
          <w:b/>
          <w:bCs/>
          <w:color w:val="auto"/>
          <w:spacing w:val="-4"/>
          <w:sz w:val="24"/>
          <w:highlight w:val="none"/>
        </w:rPr>
        <w:t>在符合性审查和商务技术评审时，如发现下列情形之一的，响应文件将被视为无效：</w:t>
      </w:r>
    </w:p>
    <w:bookmarkEnd w:id="22"/>
    <w:p w14:paraId="6145A891">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color w:val="auto"/>
          <w:kern w:val="0"/>
          <w:sz w:val="24"/>
          <w:highlight w:val="none"/>
        </w:rPr>
      </w:pPr>
      <w:r>
        <w:rPr>
          <w:rFonts w:hint="eastAsia" w:ascii="宋体" w:hAnsi="宋体"/>
          <w:color w:val="auto"/>
          <w:sz w:val="24"/>
          <w:highlight w:val="none"/>
        </w:rPr>
        <w:t>（2）</w:t>
      </w:r>
      <w:r>
        <w:rPr>
          <w:rFonts w:hint="eastAsia" w:ascii="宋体" w:hAnsi="宋体"/>
          <w:bCs/>
          <w:color w:val="auto"/>
          <w:sz w:val="24"/>
          <w:highlight w:val="none"/>
        </w:rPr>
        <w:t>电子响应文件</w:t>
      </w:r>
      <w:r>
        <w:rPr>
          <w:rFonts w:hint="eastAsia" w:ascii="宋体" w:hAnsi="宋体"/>
          <w:b/>
          <w:bCs/>
          <w:color w:val="auto"/>
          <w:kern w:val="0"/>
          <w:sz w:val="24"/>
          <w:highlight w:val="none"/>
          <w:u w:val="single"/>
          <w:shd w:val="pct10" w:color="auto" w:fill="FFFFFF"/>
        </w:rPr>
        <w:t>在磋商文件格式指定页面无法定代表人盖章或签字、未在磋商文件格式指定页面盖公章、在磋商文件格式指定页面无被授权人签字（打字无效）</w:t>
      </w:r>
      <w:r>
        <w:rPr>
          <w:rFonts w:hint="eastAsia" w:ascii="宋体" w:hAnsi="宋体"/>
          <w:b/>
          <w:bCs/>
          <w:color w:val="auto"/>
          <w:kern w:val="0"/>
          <w:sz w:val="24"/>
          <w:highlight w:val="none"/>
          <w:u w:val="single"/>
        </w:rPr>
        <w:t>、</w:t>
      </w:r>
      <w:r>
        <w:rPr>
          <w:rFonts w:hint="eastAsia" w:ascii="宋体" w:hAnsi="宋体"/>
          <w:b/>
          <w:bCs/>
          <w:color w:val="auto"/>
          <w:kern w:val="0"/>
          <w:sz w:val="24"/>
          <w:highlight w:val="none"/>
        </w:rPr>
        <w:t>未提供法定代表人授权委托书、未提供投标函、未提供《没有重大违法记录的承诺函》或者投标函、《没有重大违法记录的承诺函》格式不符合竞争性磋商文件要求或填写项目不齐全的；</w:t>
      </w:r>
    </w:p>
    <w:p w14:paraId="3143580E">
      <w:pPr>
        <w:pStyle w:val="21"/>
        <w:snapToGrid w:val="0"/>
        <w:spacing w:line="420" w:lineRule="exact"/>
        <w:ind w:firstLine="454" w:firstLineChars="196"/>
        <w:rPr>
          <w:rFonts w:hAnsi="宋体"/>
          <w:b/>
          <w:bCs/>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）多项主要服务响应或者主要设备功能响应不满足磋商文件要求或</w:t>
      </w:r>
      <w:r>
        <w:rPr>
          <w:rFonts w:hint="eastAsia" w:hAnsi="宋体"/>
          <w:color w:val="auto"/>
          <w:sz w:val="24"/>
          <w:highlight w:val="none"/>
        </w:rPr>
        <w:t>缺项的，</w:t>
      </w:r>
      <w:r>
        <w:rPr>
          <w:rFonts w:hint="eastAsia" w:hAnsi="宋体"/>
          <w:b/>
          <w:bCs/>
          <w:color w:val="auto"/>
          <w:sz w:val="24"/>
          <w:szCs w:val="24"/>
          <w:highlight w:val="none"/>
        </w:rPr>
        <w:t>主要设备尺寸严重不满足磋商文件要求的。</w:t>
      </w:r>
    </w:p>
    <w:p w14:paraId="02205C4A">
      <w:pPr>
        <w:pStyle w:val="21"/>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snapToGrid w:val="0"/>
          <w:color w:val="auto"/>
          <w:sz w:val="24"/>
          <w:szCs w:val="24"/>
          <w:highlight w:val="none"/>
        </w:rPr>
        <w:t>与</w:t>
      </w:r>
      <w:r>
        <w:rPr>
          <w:rFonts w:hint="eastAsia" w:hAnsi="宋体"/>
          <w:color w:val="auto"/>
          <w:sz w:val="24"/>
          <w:szCs w:val="24"/>
          <w:highlight w:val="none"/>
        </w:rPr>
        <w:t>磋商文件中标“▲”的技术指标、主要功能参数、服务响应发生实质性负偏离</w:t>
      </w:r>
      <w:r>
        <w:rPr>
          <w:rFonts w:hint="eastAsia" w:hAnsi="宋体"/>
          <w:snapToGrid w:val="0"/>
          <w:color w:val="auto"/>
          <w:sz w:val="24"/>
          <w:szCs w:val="24"/>
          <w:highlight w:val="none"/>
        </w:rPr>
        <w:t>或内容缺失</w:t>
      </w:r>
      <w:r>
        <w:rPr>
          <w:rFonts w:hint="eastAsia" w:hAnsi="宋体"/>
          <w:color w:val="auto"/>
          <w:sz w:val="24"/>
          <w:szCs w:val="24"/>
          <w:highlight w:val="none"/>
        </w:rPr>
        <w:t>的；</w:t>
      </w:r>
    </w:p>
    <w:p w14:paraId="37562E5A">
      <w:pPr>
        <w:pStyle w:val="21"/>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）未如实提供投标货物的技术参数，或者响应文件标明的响应或偏离存在虚假的；</w:t>
      </w:r>
    </w:p>
    <w:p w14:paraId="43351621">
      <w:pPr>
        <w:pStyle w:val="21"/>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）投标有效期、工期（供货期、交货时间、服务期）、保修期（质保期）、付款方式等商务条款不能满足磋商文件要求或缺失的</w:t>
      </w:r>
      <w:r>
        <w:rPr>
          <w:rFonts w:hint="eastAsia" w:hAnsi="宋体"/>
          <w:snapToGrid w:val="0"/>
          <w:color w:val="auto"/>
          <w:sz w:val="24"/>
          <w:szCs w:val="24"/>
          <w:highlight w:val="none"/>
        </w:rPr>
        <w:t>；</w:t>
      </w:r>
    </w:p>
    <w:bookmarkEnd w:id="21"/>
    <w:p w14:paraId="31B3A7F3">
      <w:pPr>
        <w:pStyle w:val="21"/>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7</w:t>
      </w:r>
      <w:r>
        <w:rPr>
          <w:rFonts w:hint="eastAsia" w:hAnsi="宋体"/>
          <w:color w:val="auto"/>
          <w:sz w:val="24"/>
          <w:szCs w:val="24"/>
          <w:highlight w:val="none"/>
        </w:rPr>
        <w:t>）</w:t>
      </w:r>
      <w:r>
        <w:rPr>
          <w:rFonts w:hint="eastAsia" w:hAnsi="宋体"/>
          <w:snapToGrid w:val="0"/>
          <w:color w:val="auto"/>
          <w:sz w:val="24"/>
          <w:szCs w:val="24"/>
          <w:highlight w:val="none"/>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1"/>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8</w:t>
      </w:r>
      <w:r>
        <w:rPr>
          <w:rFonts w:hint="eastAsia" w:hAnsi="宋体"/>
          <w:color w:val="auto"/>
          <w:sz w:val="24"/>
          <w:szCs w:val="24"/>
          <w:highlight w:val="none"/>
        </w:rPr>
        <w:t>）投标文件有招标方不能接受的附加条件的；</w:t>
      </w:r>
    </w:p>
    <w:p w14:paraId="7444B768">
      <w:pPr>
        <w:pStyle w:val="21"/>
        <w:snapToGrid w:val="0"/>
        <w:spacing w:line="420" w:lineRule="exact"/>
        <w:ind w:firstLine="464"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9</w:t>
      </w:r>
      <w:r>
        <w:rPr>
          <w:rFonts w:hint="eastAsia" w:hAnsi="宋体"/>
          <w:color w:val="auto"/>
          <w:sz w:val="24"/>
          <w:szCs w:val="24"/>
          <w:highlight w:val="none"/>
        </w:rPr>
        <w:t>）商务技术文件中出现投标总报价的；</w:t>
      </w:r>
    </w:p>
    <w:p w14:paraId="0DD008D1">
      <w:pPr>
        <w:pStyle w:val="21"/>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）不同投标人的投标文件，存在IP地址重复或硬件设备信息异常的。</w:t>
      </w:r>
    </w:p>
    <w:p w14:paraId="298BE94A">
      <w:pPr>
        <w:pStyle w:val="21"/>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2.在报价评审时，如发现下列情形之一的，响应文件将被视为无效：</w:t>
      </w:r>
    </w:p>
    <w:p w14:paraId="67E316D1">
      <w:pPr>
        <w:pStyle w:val="21"/>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（1）未采用人民币报价或者未按照磋商文件标明的币种报价的；</w:t>
      </w:r>
    </w:p>
    <w:p w14:paraId="437FDEDD">
      <w:pPr>
        <w:pStyle w:val="21"/>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（2）投标报价具有选择性，或者开标价格与响应文件承诺的优惠（折扣）价格不一致的；</w:t>
      </w:r>
    </w:p>
    <w:p w14:paraId="637028E9">
      <w:pPr>
        <w:pStyle w:val="21"/>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（3）报价超过磋商文件中规定的预算金额或者最高限价的；</w:t>
      </w:r>
    </w:p>
    <w:p w14:paraId="477ACD43">
      <w:pPr>
        <w:pStyle w:val="21"/>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4</w:t>
      </w:r>
      <w:r>
        <w:rPr>
          <w:rFonts w:hint="eastAsia" w:hAnsi="宋体"/>
          <w:b/>
          <w:bCs/>
          <w:color w:val="auto"/>
          <w:sz w:val="24"/>
          <w:szCs w:val="24"/>
          <w:highlight w:val="none"/>
        </w:rPr>
        <w:t>）未填写投标报价的、《报价明细表》中工程量少于磋商文件中提供的工程量数量的。</w:t>
      </w:r>
    </w:p>
    <w:p w14:paraId="58F7E855">
      <w:pPr>
        <w:pStyle w:val="21"/>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5</w:t>
      </w:r>
      <w:r>
        <w:rPr>
          <w:rFonts w:hint="eastAsia" w:hAnsi="宋体"/>
          <w:b/>
          <w:bCs/>
          <w:color w:val="auto"/>
          <w:sz w:val="24"/>
          <w:szCs w:val="24"/>
          <w:highlight w:val="none"/>
        </w:rPr>
        <w:t>）未提交最后报价的。</w:t>
      </w:r>
    </w:p>
    <w:p w14:paraId="6414923B">
      <w:pPr>
        <w:pStyle w:val="21"/>
        <w:snapToGrid w:val="0"/>
        <w:spacing w:line="420" w:lineRule="exact"/>
        <w:ind w:firstLine="457" w:firstLineChars="196"/>
        <w:rPr>
          <w:rFonts w:hAnsi="宋体"/>
          <w:b/>
          <w:color w:val="auto"/>
          <w:sz w:val="24"/>
          <w:szCs w:val="24"/>
          <w:highlight w:val="none"/>
        </w:rPr>
      </w:pPr>
      <w:r>
        <w:rPr>
          <w:rFonts w:hint="eastAsia" w:hAnsi="宋体"/>
          <w:b/>
          <w:color w:val="auto"/>
          <w:sz w:val="24"/>
          <w:szCs w:val="24"/>
          <w:highlight w:val="none"/>
        </w:rPr>
        <w:t>3.被拒绝的响应文件为无效。</w:t>
      </w:r>
    </w:p>
    <w:p w14:paraId="5443BF0D">
      <w:pPr>
        <w:spacing w:line="420" w:lineRule="exact"/>
        <w:ind w:firstLine="354" w:firstLineChars="147"/>
        <w:rPr>
          <w:rFonts w:ascii="宋体" w:hAnsi="宋体"/>
          <w:b/>
          <w:color w:val="auto"/>
          <w:sz w:val="24"/>
          <w:highlight w:val="none"/>
          <w:u w:val="single"/>
        </w:rPr>
      </w:pPr>
      <w:r>
        <w:rPr>
          <w:rFonts w:hint="eastAsia" w:ascii="宋体" w:hAnsi="宋体"/>
          <w:b/>
          <w:color w:val="auto"/>
          <w:sz w:val="24"/>
          <w:highlight w:val="none"/>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行为</w:t>
      </w:r>
      <w:r>
        <w:rPr>
          <w:rFonts w:ascii="宋体" w:hAnsi="宋体"/>
          <w:color w:val="auto"/>
          <w:sz w:val="24"/>
          <w:highlight w:val="none"/>
        </w:rPr>
        <w:t>的；</w:t>
      </w:r>
    </w:p>
    <w:p w14:paraId="3761936E">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因重大变故，采购任务取消的；</w:t>
      </w:r>
    </w:p>
    <w:p w14:paraId="3FEF795A">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.其他法律法规规定应予以废标的情形。</w:t>
      </w:r>
    </w:p>
    <w:p w14:paraId="015FC92C">
      <w:pPr>
        <w:autoSpaceDE w:val="0"/>
        <w:autoSpaceDN w:val="0"/>
        <w:spacing w:line="420" w:lineRule="exact"/>
        <w:ind w:firstLine="480" w:firstLineChars="200"/>
        <w:textAlignment w:val="bottom"/>
        <w:rPr>
          <w:rFonts w:ascii="宋体" w:hAnsi="宋体"/>
          <w:color w:val="auto"/>
          <w:sz w:val="24"/>
          <w:highlight w:val="none"/>
        </w:rPr>
      </w:pPr>
    </w:p>
    <w:p w14:paraId="3925CE79">
      <w:pPr>
        <w:autoSpaceDE w:val="0"/>
        <w:autoSpaceDN w:val="0"/>
        <w:spacing w:line="420" w:lineRule="exact"/>
        <w:ind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四、磋商</w:t>
      </w:r>
    </w:p>
    <w:p w14:paraId="1329B095">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auto"/>
          <w:sz w:val="24"/>
          <w:highlight w:val="none"/>
        </w:rPr>
      </w:pPr>
      <w:bookmarkStart w:id="23" w:name="_Hlk81829719"/>
      <w:r>
        <w:rPr>
          <w:rFonts w:hint="eastAsia" w:ascii="宋体" w:hAnsi="宋体"/>
          <w:b/>
          <w:bCs/>
          <w:color w:val="auto"/>
          <w:sz w:val="24"/>
          <w:highlight w:val="none"/>
        </w:rPr>
        <w:t>（一）组建磋商小组</w:t>
      </w:r>
    </w:p>
    <w:p w14:paraId="69C0F868">
      <w:pPr>
        <w:autoSpaceDE w:val="0"/>
        <w:autoSpaceDN w:val="0"/>
        <w:spacing w:line="420" w:lineRule="exact"/>
        <w:ind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3.对响应文件进行比较和评价；</w:t>
      </w:r>
    </w:p>
    <w:p w14:paraId="46490E76">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6.法律法规规定的其他职责。</w:t>
      </w:r>
    </w:p>
    <w:bookmarkEnd w:id="23"/>
    <w:p w14:paraId="1739F06D">
      <w:pPr>
        <w:pStyle w:val="27"/>
        <w:snapToGrid w:val="0"/>
        <w:spacing w:beforeLines="0" w:afterLines="0" w:line="420" w:lineRule="exact"/>
        <w:ind w:firstLine="482" w:firstLineChars="200"/>
        <w:rPr>
          <w:rFonts w:hAnsi="宋体" w:cs="宋体"/>
          <w:b/>
          <w:color w:val="auto"/>
          <w:highlight w:val="none"/>
        </w:rPr>
      </w:pPr>
      <w:r>
        <w:rPr>
          <w:rFonts w:hint="eastAsia" w:hAnsi="宋体" w:cs="宋体"/>
          <w:b/>
          <w:color w:val="auto"/>
          <w:highlight w:val="none"/>
        </w:rPr>
        <w:t>（二）磋商准备</w:t>
      </w:r>
    </w:p>
    <w:p w14:paraId="6D892D08">
      <w:pPr>
        <w:pStyle w:val="27"/>
        <w:snapToGrid w:val="0"/>
        <w:spacing w:beforeLines="0" w:afterLines="0" w:line="420" w:lineRule="exact"/>
        <w:ind w:firstLine="472" w:firstLineChars="196"/>
        <w:rPr>
          <w:rFonts w:hAnsi="宋体"/>
          <w:b/>
          <w:color w:val="auto"/>
          <w:highlight w:val="none"/>
          <w:u w:val="single"/>
          <w:shd w:val="pct10" w:color="auto" w:fill="FFFFFF"/>
        </w:rPr>
      </w:pPr>
      <w:r>
        <w:rPr>
          <w:rFonts w:hint="eastAsia" w:hAnsi="宋体"/>
          <w:b/>
          <w:color w:val="auto"/>
          <w:highlight w:val="none"/>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highlight w:val="none"/>
          <w:u w:val="single"/>
          <w:shd w:val="pct10" w:color="auto" w:fill="FFFFFF"/>
        </w:rPr>
        <w:t>磋商</w:t>
      </w:r>
      <w:r>
        <w:rPr>
          <w:rFonts w:hint="eastAsia" w:hAnsi="宋体"/>
          <w:b/>
          <w:color w:val="auto"/>
          <w:highlight w:val="none"/>
          <w:u w:val="single"/>
          <w:shd w:val="pct10" w:color="auto" w:fill="FFFFFF"/>
        </w:rPr>
        <w:t>过程和</w:t>
      </w:r>
      <w:r>
        <w:rPr>
          <w:rFonts w:hint="eastAsia" w:hAnsi="宋体" w:cs="宋体"/>
          <w:b/>
          <w:color w:val="auto"/>
          <w:highlight w:val="none"/>
          <w:u w:val="single"/>
          <w:shd w:val="pct10" w:color="auto" w:fill="FFFFFF"/>
        </w:rPr>
        <w:t>磋商</w:t>
      </w:r>
      <w:r>
        <w:rPr>
          <w:rFonts w:hint="eastAsia" w:hAnsi="宋体"/>
          <w:b/>
          <w:color w:val="auto"/>
          <w:highlight w:val="none"/>
          <w:u w:val="single"/>
          <w:shd w:val="pct10" w:color="auto" w:fill="FFFFFF"/>
        </w:rPr>
        <w:t>结果提出异议，同时供应商因未在线参加开标而导致响应文件无法按时解密等一切后果由供应商自己承担。</w:t>
      </w:r>
    </w:p>
    <w:p w14:paraId="5218CCD6">
      <w:pPr>
        <w:pStyle w:val="27"/>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采购过程中出现以下情形，导致电子交易平台无法正常运行，或者无法保证电子交易的公平、公正和安全时，采购组织机构可中止电子交易活动：</w:t>
      </w:r>
    </w:p>
    <w:p w14:paraId="4E9A22BB">
      <w:pPr>
        <w:pStyle w:val="27"/>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（1）电子交易平台发生故障、停电而无法登录访问的； </w:t>
      </w:r>
    </w:p>
    <w:p w14:paraId="4D433AA2">
      <w:pPr>
        <w:pStyle w:val="27"/>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（2）电子交易平台应用或数据库出现错误，不能进行正常操作的；</w:t>
      </w:r>
    </w:p>
    <w:p w14:paraId="4C882502">
      <w:pPr>
        <w:pStyle w:val="27"/>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（3）电子交易平台发现严重安全漏洞，有潜在泄密危险的；</w:t>
      </w:r>
    </w:p>
    <w:p w14:paraId="4AF3ABAC">
      <w:pPr>
        <w:pStyle w:val="27"/>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（4）病毒发作导致不能进行正常操作的； </w:t>
      </w:r>
    </w:p>
    <w:p w14:paraId="21431830">
      <w:pPr>
        <w:pStyle w:val="27"/>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（5）其他无法保证电子交易的公平、公正和安全的情况。</w:t>
      </w:r>
    </w:p>
    <w:p w14:paraId="028E1E7D">
      <w:pPr>
        <w:pStyle w:val="27"/>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出现前款规定情形，不影响采购公平、公正性的，采购组织机构可以待上述情形消除后继续组织电子交易活动，影响或可能影响采购公平、公正性的，应当重新采购。</w:t>
      </w:r>
    </w:p>
    <w:p w14:paraId="6DB15290">
      <w:pPr>
        <w:pStyle w:val="27"/>
        <w:snapToGrid w:val="0"/>
        <w:spacing w:beforeLines="0" w:afterLines="0" w:line="420" w:lineRule="exact"/>
        <w:ind w:firstLine="472" w:firstLineChars="196"/>
        <w:rPr>
          <w:rFonts w:hAnsi="宋体" w:cs="宋体"/>
          <w:b/>
          <w:color w:val="auto"/>
          <w:highlight w:val="none"/>
        </w:rPr>
      </w:pPr>
      <w:r>
        <w:rPr>
          <w:rFonts w:hint="eastAsia" w:hAnsi="宋体"/>
          <w:b/>
          <w:color w:val="auto"/>
          <w:highlight w:val="none"/>
        </w:rPr>
        <w:t xml:space="preserve">（三）磋商程序   </w:t>
      </w:r>
      <w:r>
        <w:rPr>
          <w:rFonts w:hint="eastAsia" w:hAnsi="宋体" w:cs="宋体"/>
          <w:b/>
          <w:color w:val="auto"/>
          <w:highlight w:val="none"/>
        </w:rPr>
        <w:t xml:space="preserve"> </w:t>
      </w:r>
    </w:p>
    <w:p w14:paraId="45725744">
      <w:pPr>
        <w:pStyle w:val="27"/>
        <w:snapToGrid w:val="0"/>
        <w:spacing w:beforeLines="0" w:afterLines="0" w:line="420" w:lineRule="exact"/>
        <w:ind w:firstLine="480" w:firstLineChars="200"/>
        <w:rPr>
          <w:rFonts w:hAnsi="宋体"/>
          <w:color w:val="auto"/>
          <w:highlight w:val="none"/>
        </w:rPr>
      </w:pPr>
      <w:r>
        <w:rPr>
          <w:rFonts w:hint="eastAsia" w:hAnsi="宋体"/>
          <w:color w:val="auto"/>
          <w:highlight w:val="none"/>
        </w:rPr>
        <w:t>1.开标会由招标人主持，</w:t>
      </w:r>
      <w:bookmarkStart w:id="24" w:name="_Hlk59694585"/>
      <w:r>
        <w:rPr>
          <w:rFonts w:hint="eastAsia" w:hAnsi="宋体"/>
          <w:b/>
          <w:bCs/>
          <w:color w:val="auto"/>
          <w:highlight w:val="none"/>
          <w:u w:val="single"/>
          <w:shd w:val="pct10" w:color="auto" w:fill="FFFFFF"/>
        </w:rPr>
        <w:t>并通过临海市公共资源交易中心网站--每日直播平台进行现场直播，各供应商请准时在线参加。</w:t>
      </w:r>
      <w:bookmarkStart w:id="25" w:name="_Hlk59690176"/>
      <w:r>
        <w:rPr>
          <w:rFonts w:hint="eastAsia" w:hAnsi="宋体"/>
          <w:b/>
          <w:bCs/>
          <w:color w:val="auto"/>
          <w:highlight w:val="none"/>
          <w:u w:val="single"/>
          <w:shd w:val="pct10" w:color="auto" w:fill="FFFFFF"/>
        </w:rPr>
        <w:t>各供应商如对开、磋商过程有异议的，应该登陆临海市公共资源交易中心网站</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-每日直播平台---点击该项目</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登陆，进入供应商提问区进行提问，招标人（采购代理机构）应当及时作出答复，并制作记录</w:t>
      </w:r>
      <w:bookmarkEnd w:id="24"/>
      <w:r>
        <w:rPr>
          <w:rFonts w:hint="eastAsia" w:hAnsi="宋体"/>
          <w:b/>
          <w:bCs/>
          <w:color w:val="auto"/>
          <w:highlight w:val="none"/>
          <w:u w:val="single"/>
          <w:shd w:val="pct10" w:color="auto" w:fill="FFFFFF"/>
        </w:rPr>
        <w:t>；</w:t>
      </w:r>
    </w:p>
    <w:bookmarkEnd w:id="25"/>
    <w:p w14:paraId="0750B04E">
      <w:pPr>
        <w:pStyle w:val="27"/>
        <w:snapToGrid w:val="0"/>
        <w:spacing w:beforeLines="0" w:afterLines="0" w:line="420" w:lineRule="exact"/>
        <w:ind w:firstLine="480" w:firstLineChars="200"/>
        <w:rPr>
          <w:rFonts w:hAnsi="宋体"/>
          <w:color w:val="auto"/>
          <w:highlight w:val="none"/>
          <w:u w:val="single"/>
        </w:rPr>
      </w:pPr>
      <w:r>
        <w:rPr>
          <w:rFonts w:hint="eastAsia" w:hAnsi="宋体"/>
          <w:color w:val="auto"/>
          <w:highlight w:val="none"/>
        </w:rPr>
        <w:t>2.</w:t>
      </w:r>
      <w:r>
        <w:rPr>
          <w:rFonts w:hint="eastAsia"/>
          <w:color w:val="auto"/>
          <w:highlight w:val="none"/>
        </w:rPr>
        <w:t xml:space="preserve"> </w:t>
      </w:r>
      <w:r>
        <w:rPr>
          <w:rFonts w:hint="eastAsia" w:hAnsi="宋体"/>
          <w:color w:val="auto"/>
          <w:highlight w:val="none"/>
        </w:rPr>
        <w:t>招标人点击政采云系统--【开始解密】按钮，</w:t>
      </w:r>
      <w:bookmarkStart w:id="26" w:name="_Hlk59625783"/>
      <w:r>
        <w:rPr>
          <w:rFonts w:hint="eastAsia" w:hAnsi="宋体"/>
          <w:color w:val="auto"/>
          <w:highlight w:val="none"/>
        </w:rPr>
        <w:t>由供应商按磋商文件规定的时间</w:t>
      </w:r>
      <w:bookmarkStart w:id="27" w:name="_Hlk60946168"/>
      <w:r>
        <w:rPr>
          <w:rFonts w:hint="eastAsia" w:hAnsi="宋体"/>
          <w:color w:val="auto"/>
          <w:highlight w:val="none"/>
        </w:rPr>
        <w:t>及</w:t>
      </w:r>
      <w:bookmarkStart w:id="28" w:name="_Hlk59626264"/>
      <w:r>
        <w:rPr>
          <w:rFonts w:hint="eastAsia" w:hAnsi="宋体"/>
          <w:color w:val="auto"/>
          <w:highlight w:val="none"/>
        </w:rPr>
        <w:t>政采云平台</w:t>
      </w:r>
      <w:bookmarkEnd w:id="28"/>
      <w:r>
        <w:rPr>
          <w:rFonts w:hint="eastAsia" w:hAnsi="宋体"/>
          <w:color w:val="auto"/>
          <w:highlight w:val="none"/>
        </w:rPr>
        <w:t>显示的时间内自行进行响应文件解密。</w:t>
      </w:r>
      <w:bookmarkEnd w:id="26"/>
      <w:r>
        <w:rPr>
          <w:rFonts w:hint="eastAsia" w:hAnsi="宋体"/>
          <w:color w:val="auto"/>
          <w:highlight w:val="none"/>
          <w:u w:val="single"/>
        </w:rPr>
        <w:t>响应文件的制作和解密应使用同一个数字证书，否则将可能解密失败。解密过程中如因CA数字证书等问题而无法解密的，请马上致电汇信客服电话：400-888-4636，天谷客服电话：400-087-8198寻求解决。</w:t>
      </w:r>
      <w:bookmarkStart w:id="29" w:name="_Hlk59805375"/>
      <w:r>
        <w:rPr>
          <w:rFonts w:hint="eastAsia" w:hAnsi="宋体"/>
          <w:color w:val="auto"/>
          <w:highlight w:val="none"/>
          <w:u w:val="single"/>
        </w:rPr>
        <w:t>供应商未按时解密或解密失败的，其响应文件为无效标。</w:t>
      </w:r>
      <w:bookmarkEnd w:id="29"/>
    </w:p>
    <w:p w14:paraId="74A6AFE5">
      <w:pPr>
        <w:pStyle w:val="27"/>
        <w:snapToGrid w:val="0"/>
        <w:spacing w:beforeLines="0" w:afterLines="0" w:line="420" w:lineRule="exac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7"/>
    <w:p w14:paraId="12147D6F">
      <w:pPr>
        <w:pStyle w:val="27"/>
        <w:snapToGrid w:val="0"/>
        <w:spacing w:beforeLines="0" w:afterLines="0" w:line="420" w:lineRule="exact"/>
        <w:ind w:firstLine="480" w:firstLineChars="200"/>
        <w:rPr>
          <w:rFonts w:hAnsi="宋体"/>
          <w:b/>
          <w:bCs/>
          <w:color w:val="auto"/>
          <w:highlight w:val="none"/>
          <w:u w:val="single"/>
          <w:shd w:val="pct10" w:color="auto" w:fill="FFFFFF"/>
        </w:rPr>
      </w:pPr>
      <w:r>
        <w:rPr>
          <w:rFonts w:hAnsi="宋体"/>
          <w:color w:val="auto"/>
          <w:highlight w:val="none"/>
        </w:rPr>
        <w:t>3</w:t>
      </w:r>
      <w:r>
        <w:rPr>
          <w:rFonts w:hint="eastAsia" w:hAnsi="宋体"/>
          <w:color w:val="auto"/>
          <w:highlight w:val="none"/>
        </w:rPr>
        <w:t>.解密结束后，主持人介绍参加开标会的采购代理机构人员名单、供应商名称，并告知是否有需要回避的情况；</w:t>
      </w:r>
    </w:p>
    <w:p w14:paraId="0102FF58">
      <w:pPr>
        <w:pStyle w:val="27"/>
        <w:snapToGrid w:val="0"/>
        <w:spacing w:beforeLines="0" w:afterLines="0" w:line="420" w:lineRule="exact"/>
        <w:ind w:firstLine="480" w:firstLineChars="200"/>
        <w:rPr>
          <w:rFonts w:hAnsi="宋体"/>
          <w:color w:val="auto"/>
          <w:highlight w:val="none"/>
        </w:rPr>
      </w:pPr>
      <w:r>
        <w:rPr>
          <w:rFonts w:hAnsi="宋体"/>
          <w:color w:val="auto"/>
          <w:highlight w:val="none"/>
        </w:rPr>
        <w:t>4</w:t>
      </w:r>
      <w:r>
        <w:rPr>
          <w:rFonts w:hint="eastAsia" w:hAnsi="宋体"/>
          <w:color w:val="auto"/>
          <w:highlight w:val="none"/>
        </w:rPr>
        <w:t>.响应文件结束解密后，供应商应当通过邮件形式，将经授权代表签署的《政府采购活动现场确认声明书》</w:t>
      </w:r>
      <w:r>
        <w:rPr>
          <w:rFonts w:hint="eastAsia" w:hAnsi="宋体"/>
          <w:b/>
          <w:bCs/>
          <w:color w:val="auto"/>
          <w:highlight w:val="none"/>
          <w:u w:val="single"/>
        </w:rPr>
        <w:t>（格式见磋商文件最后一页1</w:t>
      </w:r>
      <w:r>
        <w:rPr>
          <w:rFonts w:hAnsi="宋体"/>
          <w:b/>
          <w:bCs/>
          <w:color w:val="auto"/>
          <w:highlight w:val="none"/>
          <w:u w:val="single"/>
        </w:rPr>
        <w:t>7</w:t>
      </w:r>
      <w:r>
        <w:rPr>
          <w:rFonts w:hint="eastAsia" w:hAnsi="宋体"/>
          <w:b/>
          <w:bCs/>
          <w:color w:val="auto"/>
          <w:highlight w:val="none"/>
          <w:u w:val="single"/>
        </w:rPr>
        <w:t>.政府采购活动现场确认声明书</w:t>
      </w:r>
      <w:r>
        <w:rPr>
          <w:rFonts w:hint="eastAsia" w:hAnsi="宋体"/>
          <w:color w:val="auto"/>
          <w:highlight w:val="none"/>
        </w:rPr>
        <w:t>）扫描件发至代理机构电子邮箱（</w:t>
      </w:r>
      <w:r>
        <w:rPr>
          <w:color w:val="auto"/>
          <w:highlight w:val="none"/>
        </w:rPr>
        <w:fldChar w:fldCharType="begin"/>
      </w:r>
      <w:r>
        <w:rPr>
          <w:color w:val="auto"/>
          <w:highlight w:val="none"/>
        </w:rPr>
        <w:instrText xml:space="preserve"> HYPERLINK "mailto:lhzb.gov.cn@163.com）,联系人" </w:instrText>
      </w:r>
      <w:r>
        <w:rPr>
          <w:color w:val="auto"/>
          <w:highlight w:val="none"/>
        </w:rPr>
        <w:fldChar w:fldCharType="separate"/>
      </w:r>
      <w:r>
        <w:rPr>
          <w:rFonts w:hint="eastAsia"/>
          <w:color w:val="auto"/>
          <w:highlight w:val="none"/>
          <w:lang w:eastAsia="zh-CN"/>
        </w:rPr>
        <w:t xml:space="preserve"> 2924522957@qq.com</w:t>
      </w:r>
      <w:r>
        <w:rPr>
          <w:rFonts w:hint="eastAsia"/>
          <w:color w:val="auto"/>
          <w:highlight w:val="none"/>
        </w:rPr>
        <w:t>）,联系人</w:t>
      </w:r>
      <w:r>
        <w:rPr>
          <w:rFonts w:hint="eastAsia"/>
          <w:color w:val="auto"/>
          <w:highlight w:val="none"/>
        </w:rPr>
        <w:fldChar w:fldCharType="end"/>
      </w:r>
      <w:r>
        <w:rPr>
          <w:rFonts w:hint="eastAsia" w:hAnsi="宋体"/>
          <w:color w:val="auto"/>
          <w:highlight w:val="none"/>
        </w:rPr>
        <w:t>：</w:t>
      </w:r>
      <w:r>
        <w:rPr>
          <w:rFonts w:hint="eastAsia" w:hAnsi="宋体"/>
          <w:color w:val="auto"/>
          <w:highlight w:val="none"/>
          <w:lang w:val="en-US" w:eastAsia="zh-CN"/>
        </w:rPr>
        <w:t>徐先生</w:t>
      </w:r>
      <w:r>
        <w:rPr>
          <w:rFonts w:hAnsi="宋体"/>
          <w:color w:val="auto"/>
          <w:highlight w:val="none"/>
        </w:rPr>
        <w:t xml:space="preserve"> </w:t>
      </w:r>
      <w:r>
        <w:rPr>
          <w:rFonts w:hint="eastAsia" w:hAnsi="宋体"/>
          <w:color w:val="auto"/>
          <w:highlight w:val="none"/>
        </w:rPr>
        <w:t>，电话：</w:t>
      </w:r>
      <w:r>
        <w:rPr>
          <w:rFonts w:hint="eastAsia" w:hAnsi="宋体"/>
          <w:color w:val="auto"/>
          <w:highlight w:val="none"/>
          <w:lang w:val="en-US" w:eastAsia="zh-CN"/>
        </w:rPr>
        <w:t>13116531533</w:t>
      </w:r>
      <w:r>
        <w:rPr>
          <w:rFonts w:hint="eastAsia" w:hAnsi="宋体"/>
          <w:color w:val="auto"/>
          <w:highlight w:val="none"/>
        </w:rPr>
        <w:t>；</w:t>
      </w:r>
    </w:p>
    <w:p w14:paraId="08BA6A88">
      <w:pPr>
        <w:pStyle w:val="27"/>
        <w:snapToGrid w:val="0"/>
        <w:spacing w:beforeLines="0" w:afterLines="0" w:line="420" w:lineRule="exact"/>
        <w:ind w:firstLine="480" w:firstLineChars="200"/>
        <w:rPr>
          <w:rFonts w:hAnsi="宋体"/>
          <w:color w:val="auto"/>
          <w:highlight w:val="none"/>
        </w:rPr>
      </w:pPr>
      <w:r>
        <w:rPr>
          <w:rFonts w:hAnsi="宋体"/>
          <w:color w:val="auto"/>
          <w:highlight w:val="none"/>
        </w:rPr>
        <w:t>5</w:t>
      </w:r>
      <w:r>
        <w:rPr>
          <w:rFonts w:hint="eastAsia" w:hAnsi="宋体"/>
          <w:color w:val="auto"/>
          <w:highlight w:val="none"/>
        </w:rPr>
        <w:t>.采购组织机构点击【</w:t>
      </w:r>
      <w:bookmarkStart w:id="30" w:name="_Hlk59371589"/>
      <w:r>
        <w:rPr>
          <w:rFonts w:hint="eastAsia" w:hAnsi="宋体"/>
          <w:color w:val="auto"/>
          <w:highlight w:val="none"/>
        </w:rPr>
        <w:t>开启标书信息</w:t>
      </w:r>
      <w:bookmarkEnd w:id="30"/>
      <w:r>
        <w:rPr>
          <w:rFonts w:hint="eastAsia" w:hAnsi="宋体"/>
          <w:color w:val="auto"/>
          <w:highlight w:val="none"/>
        </w:rPr>
        <w:t>】，开启标书成功后进行磋商文件评审；</w:t>
      </w:r>
    </w:p>
    <w:p w14:paraId="6A2FDA46">
      <w:pPr>
        <w:pStyle w:val="27"/>
        <w:snapToGrid w:val="0"/>
        <w:spacing w:beforeLines="0" w:afterLines="0" w:line="420" w:lineRule="exact"/>
        <w:ind w:firstLine="480" w:firstLineChars="200"/>
        <w:rPr>
          <w:rFonts w:hAnsi="宋体"/>
          <w:color w:val="auto"/>
          <w:highlight w:val="none"/>
        </w:rPr>
      </w:pPr>
      <w:r>
        <w:rPr>
          <w:rFonts w:hAnsi="宋体"/>
          <w:color w:val="auto"/>
          <w:highlight w:val="none"/>
        </w:rPr>
        <w:t>6</w:t>
      </w:r>
      <w:r>
        <w:rPr>
          <w:rFonts w:hint="eastAsia" w:hAnsi="宋体"/>
          <w:color w:val="auto"/>
          <w:highlight w:val="none"/>
        </w:rPr>
        <w:t>.磋商小组全体成员通过“政采云视频询标（视频讲标）系统”分别与单一供应商进行磋商，</w:t>
      </w:r>
      <w:r>
        <w:rPr>
          <w:rFonts w:hint="eastAsia" w:hAnsi="宋体"/>
          <w:color w:val="auto"/>
          <w:highlight w:val="none"/>
          <w:u w:val="single"/>
        </w:rPr>
        <w:t>磋商顺序可按照磋商响应文件解密顺序进行</w:t>
      </w:r>
      <w:r>
        <w:rPr>
          <w:rFonts w:hint="eastAsia" w:hAnsi="宋体"/>
          <w:color w:val="auto"/>
          <w:highlight w:val="none"/>
        </w:rPr>
        <w:t>。“政采云视频询标（视频讲标）系统”通过音视频的方式进行评委和供应商的实时音视频对话。</w:t>
      </w:r>
    </w:p>
    <w:p w14:paraId="7B85DB90">
      <w:pPr>
        <w:spacing w:line="420" w:lineRule="exact"/>
        <w:ind w:firstLine="482" w:firstLineChars="200"/>
        <w:rPr>
          <w:rFonts w:ascii="宋体" w:hAnsi="宋体"/>
          <w:b/>
          <w:bCs/>
          <w:color w:val="auto"/>
          <w:kern w:val="0"/>
          <w:sz w:val="24"/>
          <w:highlight w:val="none"/>
          <w:u w:val="single"/>
          <w:shd w:val="pct10" w:color="auto" w:fill="FFFFFF"/>
        </w:rPr>
      </w:pPr>
      <w:r>
        <w:rPr>
          <w:rFonts w:hint="eastAsia" w:ascii="宋体" w:hAnsi="宋体"/>
          <w:b/>
          <w:bCs/>
          <w:color w:val="auto"/>
          <w:kern w:val="0"/>
          <w:sz w:val="24"/>
          <w:highlight w:val="none"/>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color w:val="auto"/>
          <w:sz w:val="24"/>
          <w:highlight w:val="none"/>
        </w:rPr>
      </w:pPr>
      <w:r>
        <w:rPr>
          <w:color w:val="auto"/>
          <w:sz w:val="24"/>
          <w:highlight w:val="none"/>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highlight w:val="none"/>
        </w:rPr>
        <w:t>在政采云系统上</w:t>
      </w:r>
      <w:r>
        <w:rPr>
          <w:color w:val="auto"/>
          <w:sz w:val="24"/>
          <w:highlight w:val="none"/>
        </w:rPr>
        <w:t>重新提交响应文件，并由其法定代表人或授权代表签字或者加盖公章</w:t>
      </w:r>
      <w:r>
        <w:rPr>
          <w:rFonts w:hint="eastAsia"/>
          <w:color w:val="auto"/>
          <w:sz w:val="24"/>
          <w:highlight w:val="none"/>
        </w:rPr>
        <w:t>；</w:t>
      </w:r>
    </w:p>
    <w:p w14:paraId="221EAC59">
      <w:pPr>
        <w:spacing w:line="420" w:lineRule="exact"/>
        <w:ind w:firstLine="480" w:firstLineChars="200"/>
        <w:rPr>
          <w:rFonts w:ascii="宋体" w:hAnsi="宋体" w:cs="宋体"/>
          <w:b/>
          <w:bCs/>
          <w:color w:val="auto"/>
          <w:sz w:val="24"/>
          <w:highlight w:val="none"/>
          <w:u w:val="single"/>
          <w:shd w:val="pct10" w:color="auto" w:fill="FFFFFF"/>
        </w:rPr>
      </w:pPr>
      <w:r>
        <w:rPr>
          <w:rFonts w:hint="eastAsia"/>
          <w:color w:val="auto"/>
          <w:sz w:val="24"/>
          <w:highlight w:val="none"/>
        </w:rPr>
        <w:t>8</w:t>
      </w:r>
      <w:r>
        <w:rPr>
          <w:color w:val="auto"/>
          <w:sz w:val="24"/>
          <w:highlight w:val="none"/>
        </w:rPr>
        <w:t>、磋商文件能够详细列明采购标的的技术、服务要求的，磋商结束后，磋商小组将要求所有实质性响应的供应商在规定时间内</w:t>
      </w:r>
      <w:r>
        <w:rPr>
          <w:rFonts w:hint="eastAsia"/>
          <w:b/>
          <w:bCs/>
          <w:color w:val="auto"/>
          <w:sz w:val="24"/>
          <w:highlight w:val="none"/>
          <w:u w:val="single"/>
          <w:shd w:val="pct10" w:color="auto" w:fill="FFFFFF"/>
        </w:rPr>
        <w:t>（时间为30分钟，具体时间以政采云系统上显示的时间为准）</w:t>
      </w:r>
      <w:r>
        <w:rPr>
          <w:rFonts w:hint="eastAsia"/>
          <w:color w:val="auto"/>
          <w:sz w:val="24"/>
          <w:highlight w:val="none"/>
        </w:rPr>
        <w:t>在政采云系统上</w:t>
      </w:r>
      <w:r>
        <w:rPr>
          <w:color w:val="auto"/>
          <w:sz w:val="24"/>
          <w:highlight w:val="none"/>
        </w:rPr>
        <w:t>提交</w:t>
      </w:r>
      <w:bookmarkStart w:id="31" w:name="_Hlk4055646"/>
      <w:r>
        <w:rPr>
          <w:color w:val="auto"/>
          <w:sz w:val="24"/>
          <w:highlight w:val="none"/>
        </w:rPr>
        <w:t>最后报价，</w:t>
      </w:r>
      <w:bookmarkEnd w:id="31"/>
      <w:bookmarkStart w:id="32" w:name="_Hlk4055866"/>
      <w:r>
        <w:rPr>
          <w:color w:val="auto"/>
          <w:sz w:val="24"/>
          <w:highlight w:val="none"/>
        </w:rPr>
        <w:t>最后报价</w:t>
      </w:r>
      <w:bookmarkEnd w:id="32"/>
      <w:r>
        <w:rPr>
          <w:color w:val="auto"/>
          <w:sz w:val="24"/>
          <w:highlight w:val="none"/>
        </w:rPr>
        <w:t>是供应商响应文件的有效组成部分。</w:t>
      </w:r>
      <w:r>
        <w:rPr>
          <w:rFonts w:hint="eastAsia" w:ascii="宋体" w:hAnsi="宋体" w:cs="宋体"/>
          <w:b/>
          <w:bCs/>
          <w:color w:val="auto"/>
          <w:sz w:val="24"/>
          <w:highlight w:val="none"/>
          <w:u w:val="single"/>
          <w:shd w:val="pct10" w:color="auto" w:fill="FFFFFF"/>
        </w:rPr>
        <w:t>未在规定时间内提交最后报价的为无效标；</w:t>
      </w:r>
    </w:p>
    <w:p w14:paraId="46EE9D1A">
      <w:pPr>
        <w:spacing w:line="420" w:lineRule="exact"/>
        <w:rPr>
          <w:color w:val="auto"/>
          <w:sz w:val="24"/>
          <w:highlight w:val="none"/>
        </w:rPr>
      </w:pPr>
      <w:r>
        <w:rPr>
          <w:rFonts w:hint="eastAsia" w:ascii="宋体" w:hAnsi="宋体" w:cs="宋体"/>
          <w:b/>
          <w:bCs/>
          <w:color w:val="auto"/>
          <w:sz w:val="24"/>
          <w:highlight w:val="none"/>
          <w:u w:val="single"/>
          <w:shd w:val="pct10" w:color="auto" w:fill="FFFFFF"/>
        </w:rPr>
        <w:t>报价明细表中的最终单价根据初次总报价和最后总报价之间的下浮率作相应的下浮。</w:t>
      </w:r>
    </w:p>
    <w:p w14:paraId="18794DB0">
      <w:pPr>
        <w:pStyle w:val="27"/>
        <w:snapToGrid w:val="0"/>
        <w:spacing w:beforeLines="0" w:afterLines="0" w:line="420" w:lineRule="exact"/>
        <w:ind w:firstLine="480" w:firstLineChars="200"/>
        <w:rPr>
          <w:rFonts w:hAnsi="宋体"/>
          <w:color w:val="auto"/>
          <w:highlight w:val="none"/>
        </w:rPr>
      </w:pPr>
      <w:r>
        <w:rPr>
          <w:rFonts w:hint="eastAsia" w:hAnsi="宋体"/>
          <w:color w:val="auto"/>
          <w:highlight w:val="none"/>
        </w:rPr>
        <w:t>9</w:t>
      </w:r>
      <w:r>
        <w:rPr>
          <w:rFonts w:hAnsi="宋体"/>
          <w:color w:val="auto"/>
          <w:highlight w:val="none"/>
        </w:rPr>
        <w:t>、磋商小组</w:t>
      </w:r>
      <w:bookmarkStart w:id="33" w:name="_Hlk4052304"/>
      <w:r>
        <w:rPr>
          <w:rFonts w:hAnsi="宋体"/>
          <w:color w:val="auto"/>
          <w:highlight w:val="none"/>
        </w:rPr>
        <w:t>对提交最后报价</w:t>
      </w:r>
      <w:bookmarkStart w:id="34" w:name="_Hlk4052265"/>
      <w:r>
        <w:rPr>
          <w:rFonts w:hAnsi="宋体"/>
          <w:color w:val="auto"/>
          <w:highlight w:val="none"/>
        </w:rPr>
        <w:t>供应商的</w:t>
      </w:r>
      <w:bookmarkStart w:id="35" w:name="_Hlk61427018"/>
      <w:r>
        <w:rPr>
          <w:rFonts w:hint="eastAsia" w:hAnsi="宋体"/>
          <w:color w:val="auto"/>
          <w:highlight w:val="none"/>
        </w:rPr>
        <w:t>商务技术文件</w:t>
      </w:r>
      <w:bookmarkEnd w:id="35"/>
      <w:r>
        <w:rPr>
          <w:rFonts w:hint="eastAsia" w:hAnsi="宋体"/>
          <w:color w:val="auto"/>
          <w:highlight w:val="none"/>
        </w:rPr>
        <w:t>进行</w:t>
      </w:r>
      <w:bookmarkEnd w:id="34"/>
      <w:r>
        <w:rPr>
          <w:rFonts w:hint="eastAsia" w:hAnsi="宋体"/>
          <w:color w:val="auto"/>
          <w:highlight w:val="none"/>
        </w:rPr>
        <w:t>综合评分</w:t>
      </w:r>
      <w:bookmarkEnd w:id="33"/>
      <w:r>
        <w:rPr>
          <w:rFonts w:hint="eastAsia" w:hAnsi="宋体"/>
          <w:color w:val="auto"/>
          <w:highlight w:val="none"/>
        </w:rPr>
        <w:t>；</w:t>
      </w:r>
    </w:p>
    <w:p w14:paraId="295CDCE9">
      <w:pPr>
        <w:pStyle w:val="27"/>
        <w:snapToGrid w:val="0"/>
        <w:spacing w:beforeLines="0" w:afterLines="0" w:line="420" w:lineRule="exact"/>
        <w:ind w:firstLine="480" w:firstLineChars="200"/>
        <w:rPr>
          <w:rFonts w:hAnsi="宋体"/>
          <w:b/>
          <w:bCs/>
          <w:color w:val="auto"/>
          <w:highlight w:val="none"/>
          <w:u w:val="single"/>
        </w:rPr>
      </w:pPr>
      <w:r>
        <w:rPr>
          <w:rFonts w:hAnsi="宋体"/>
          <w:color w:val="auto"/>
          <w:highlight w:val="none"/>
        </w:rPr>
        <w:t>10</w:t>
      </w:r>
      <w:r>
        <w:rPr>
          <w:rFonts w:hint="eastAsia" w:hAnsi="宋体"/>
          <w:color w:val="auto"/>
          <w:highlight w:val="none"/>
        </w:rPr>
        <w:t>.由主持人公布商务技术文件无效的供应商名单、投标无效的原因及其他有效投标的商务技术文件评分汇总分；</w:t>
      </w:r>
      <w:r>
        <w:rPr>
          <w:rFonts w:hint="eastAsia" w:hAnsi="宋体"/>
          <w:b/>
          <w:bCs/>
          <w:color w:val="auto"/>
          <w:highlight w:val="none"/>
          <w:u w:val="single"/>
          <w:shd w:val="pct10" w:color="auto" w:fill="FFFFFF"/>
        </w:rPr>
        <w:t>供应商可通过政采云平台及临海市公共资源交易中心视频直播平台查看评审结果，请各供应商注意收看；</w:t>
      </w:r>
    </w:p>
    <w:p w14:paraId="1DE43C36">
      <w:pPr>
        <w:pStyle w:val="27"/>
        <w:snapToGrid w:val="0"/>
        <w:spacing w:beforeLines="0" w:afterLines="0" w:line="420" w:lineRule="exact"/>
        <w:ind w:firstLine="480" w:firstLineChars="200"/>
        <w:rPr>
          <w:rFonts w:hAnsi="宋体"/>
          <w:color w:val="auto"/>
          <w:highlight w:val="none"/>
        </w:rPr>
      </w:pPr>
      <w:r>
        <w:rPr>
          <w:rFonts w:hAnsi="宋体"/>
          <w:color w:val="auto"/>
          <w:highlight w:val="none"/>
        </w:rPr>
        <w:t>11</w:t>
      </w:r>
      <w:r>
        <w:rPr>
          <w:rFonts w:hint="eastAsia" w:hAnsi="宋体"/>
          <w:color w:val="auto"/>
          <w:highlight w:val="none"/>
        </w:rPr>
        <w:t>.开启报价响应文件，</w:t>
      </w:r>
      <w:r>
        <w:rPr>
          <w:rFonts w:hint="eastAsia" w:hAnsi="宋体"/>
          <w:b/>
          <w:bCs/>
          <w:color w:val="auto"/>
          <w:highlight w:val="none"/>
          <w:u w:val="single"/>
        </w:rPr>
        <w:t>代理机构在线公布开标一览表有关内容，供应商应在1</w:t>
      </w:r>
      <w:r>
        <w:rPr>
          <w:rFonts w:hAnsi="宋体"/>
          <w:b/>
          <w:bCs/>
          <w:color w:val="auto"/>
          <w:highlight w:val="none"/>
          <w:u w:val="single"/>
        </w:rPr>
        <w:t>0</w:t>
      </w:r>
      <w:r>
        <w:rPr>
          <w:rFonts w:hint="eastAsia" w:hAnsi="宋体"/>
          <w:b/>
          <w:bCs/>
          <w:color w:val="auto"/>
          <w:highlight w:val="none"/>
          <w:u w:val="single"/>
        </w:rPr>
        <w:t>分钟内在线签字确认（不予确认或超时确认的应说明原因，否则视为无异议）；</w:t>
      </w:r>
    </w:p>
    <w:p w14:paraId="63873625">
      <w:pPr>
        <w:pStyle w:val="27"/>
        <w:snapToGrid w:val="0"/>
        <w:spacing w:beforeLines="0" w:afterLines="0" w:line="420" w:lineRule="exact"/>
        <w:ind w:left="719" w:leftChars="228" w:hanging="240" w:hangingChars="100"/>
        <w:rPr>
          <w:rFonts w:hAnsi="宋体"/>
          <w:color w:val="auto"/>
          <w:highlight w:val="none"/>
        </w:rPr>
      </w:pPr>
      <w:r>
        <w:rPr>
          <w:rFonts w:hAnsi="宋体"/>
          <w:color w:val="auto"/>
          <w:highlight w:val="none"/>
        </w:rPr>
        <w:t>12</w:t>
      </w:r>
      <w:r>
        <w:rPr>
          <w:rFonts w:hint="eastAsia" w:hAnsi="宋体"/>
          <w:color w:val="auto"/>
          <w:highlight w:val="none"/>
        </w:rPr>
        <w:t>.报价文件评审,</w:t>
      </w:r>
      <w:r>
        <w:rPr>
          <w:rFonts w:hint="eastAsia" w:hAnsi="宋体"/>
          <w:b/>
          <w:bCs/>
          <w:color w:val="auto"/>
          <w:highlight w:val="none"/>
        </w:rPr>
        <w:t>审核各供应商小微企业情况；</w:t>
      </w:r>
    </w:p>
    <w:p w14:paraId="4A209586">
      <w:pPr>
        <w:pStyle w:val="27"/>
        <w:snapToGrid w:val="0"/>
        <w:spacing w:beforeLines="0" w:afterLines="0" w:line="420" w:lineRule="exact"/>
        <w:ind w:firstLine="480" w:firstLineChars="200"/>
        <w:rPr>
          <w:rFonts w:hAnsi="宋体"/>
          <w:color w:val="auto"/>
          <w:highlight w:val="none"/>
        </w:rPr>
      </w:pPr>
      <w:r>
        <w:rPr>
          <w:rFonts w:hAnsi="宋体"/>
          <w:color w:val="auto"/>
          <w:highlight w:val="none"/>
        </w:rPr>
        <w:t>13</w:t>
      </w:r>
      <w:r>
        <w:rPr>
          <w:rFonts w:hint="eastAsia" w:hAnsi="宋体"/>
          <w:color w:val="auto"/>
          <w:highlight w:val="none"/>
        </w:rPr>
        <w:t>．由主持人公布报价文件无效的供应商名单、投标无效的原因及其他有效投标的报价文件得分；</w:t>
      </w:r>
    </w:p>
    <w:p w14:paraId="04AF7A5D">
      <w:pPr>
        <w:pStyle w:val="27"/>
        <w:snapToGrid w:val="0"/>
        <w:spacing w:beforeLines="0" w:afterLines="0" w:line="420" w:lineRule="exact"/>
        <w:ind w:firstLine="480" w:firstLineChars="200"/>
        <w:rPr>
          <w:rFonts w:hAnsi="宋体"/>
          <w:b/>
          <w:bCs/>
          <w:color w:val="auto"/>
          <w:highlight w:val="none"/>
          <w:u w:val="single"/>
        </w:rPr>
      </w:pPr>
      <w:r>
        <w:rPr>
          <w:rFonts w:hint="eastAsia" w:hAnsi="宋体"/>
          <w:color w:val="auto"/>
          <w:highlight w:val="none"/>
        </w:rPr>
        <w:t>1</w:t>
      </w:r>
      <w:r>
        <w:rPr>
          <w:rFonts w:hAnsi="宋体"/>
          <w:color w:val="auto"/>
          <w:highlight w:val="none"/>
        </w:rPr>
        <w:t>4</w:t>
      </w:r>
      <w:r>
        <w:rPr>
          <w:rFonts w:hint="eastAsia" w:hAnsi="宋体"/>
          <w:color w:val="auto"/>
          <w:highlight w:val="none"/>
        </w:rPr>
        <w:t>．宣布综合</w:t>
      </w:r>
      <w:bookmarkStart w:id="36" w:name="_Hlk59371720"/>
      <w:r>
        <w:rPr>
          <w:rFonts w:hint="eastAsia" w:hAnsi="宋体"/>
          <w:color w:val="auto"/>
          <w:highlight w:val="none"/>
        </w:rPr>
        <w:t>得分结果</w:t>
      </w:r>
      <w:bookmarkEnd w:id="36"/>
      <w:r>
        <w:rPr>
          <w:rFonts w:hint="eastAsia" w:hAnsi="宋体"/>
          <w:color w:val="auto"/>
          <w:highlight w:val="none"/>
        </w:rPr>
        <w:t>及成交候选人名单。</w:t>
      </w:r>
      <w:r>
        <w:rPr>
          <w:rFonts w:hint="eastAsia" w:hAnsi="宋体"/>
          <w:b/>
          <w:bCs/>
          <w:color w:val="auto"/>
          <w:highlight w:val="none"/>
          <w:u w:val="single"/>
          <w:shd w:val="pct10" w:color="auto" w:fill="FFFFFF"/>
        </w:rPr>
        <w:t>供应商可通过</w:t>
      </w:r>
      <w:bookmarkStart w:id="37" w:name="_Hlk59626287"/>
      <w:r>
        <w:rPr>
          <w:rFonts w:hint="eastAsia" w:hAnsi="宋体"/>
          <w:b/>
          <w:bCs/>
          <w:color w:val="auto"/>
          <w:highlight w:val="none"/>
          <w:u w:val="single"/>
          <w:shd w:val="pct10" w:color="auto" w:fill="FFFFFF"/>
        </w:rPr>
        <w:t>政采云平台及</w:t>
      </w:r>
      <w:bookmarkEnd w:id="37"/>
      <w:r>
        <w:rPr>
          <w:rFonts w:hint="eastAsia" w:hAnsi="宋体"/>
          <w:b/>
          <w:bCs/>
          <w:color w:val="auto"/>
          <w:highlight w:val="none"/>
          <w:u w:val="single"/>
          <w:shd w:val="pct10" w:color="auto" w:fill="FFFFFF"/>
        </w:rPr>
        <w:t>临海市公共资源交易中心视频直播平台查看评审结果，请各供应商注意收看；</w:t>
      </w:r>
    </w:p>
    <w:p w14:paraId="70A79F4E">
      <w:pPr>
        <w:pStyle w:val="27"/>
        <w:snapToGrid w:val="0"/>
        <w:spacing w:beforeLines="0" w:afterLines="0" w:line="420" w:lineRule="exact"/>
        <w:ind w:left="719" w:leftChars="228" w:hanging="240" w:hangingChars="100"/>
        <w:rPr>
          <w:rFonts w:hAnsi="宋体"/>
          <w:color w:val="auto"/>
          <w:highlight w:val="none"/>
        </w:rPr>
      </w:pPr>
      <w:r>
        <w:rPr>
          <w:rFonts w:hint="eastAsia" w:hAnsi="宋体"/>
          <w:color w:val="auto"/>
          <w:highlight w:val="none"/>
        </w:rPr>
        <w:t>1</w:t>
      </w:r>
      <w:r>
        <w:rPr>
          <w:rFonts w:hAnsi="宋体"/>
          <w:color w:val="auto"/>
          <w:highlight w:val="none"/>
        </w:rPr>
        <w:t>5</w:t>
      </w:r>
      <w:r>
        <w:rPr>
          <w:rFonts w:hint="eastAsia" w:hAnsi="宋体"/>
          <w:color w:val="auto"/>
          <w:highlight w:val="none"/>
        </w:rPr>
        <w:t>．磋商会议结束。</w:t>
      </w:r>
    </w:p>
    <w:p w14:paraId="247902F6">
      <w:pPr>
        <w:snapToGrid w:val="0"/>
        <w:spacing w:line="420" w:lineRule="exact"/>
        <w:ind w:firstLine="241" w:firstLineChars="100"/>
        <w:rPr>
          <w:rFonts w:ascii="宋体" w:hAnsi="宋体" w:cs="宋体"/>
          <w:b/>
          <w:color w:val="auto"/>
          <w:sz w:val="24"/>
          <w:highlight w:val="none"/>
        </w:rPr>
      </w:pPr>
      <w:bookmarkStart w:id="38" w:name="_Hlk60950411"/>
      <w:r>
        <w:rPr>
          <w:rFonts w:hint="eastAsia" w:ascii="宋体" w:hAnsi="宋体" w:cs="宋体"/>
          <w:b/>
          <w:color w:val="auto"/>
          <w:sz w:val="24"/>
          <w:highlight w:val="none"/>
        </w:rPr>
        <w:t>（四）澄清问题的形式</w:t>
      </w:r>
    </w:p>
    <w:p w14:paraId="503FF0EC">
      <w:pPr>
        <w:pStyle w:val="27"/>
        <w:snapToGrid w:val="0"/>
        <w:spacing w:beforeLines="0" w:afterLines="0" w:line="420" w:lineRule="exact"/>
        <w:ind w:firstLine="480" w:firstLineChars="200"/>
        <w:rPr>
          <w:rFonts w:hAnsi="宋体"/>
          <w:b/>
          <w:bCs/>
          <w:color w:val="auto"/>
          <w:highlight w:val="none"/>
          <w:u w:val="single"/>
        </w:rPr>
      </w:pPr>
      <w:r>
        <w:rPr>
          <w:rFonts w:hint="eastAsia" w:hAnsi="宋体"/>
          <w:color w:val="auto"/>
          <w:highlight w:val="none"/>
        </w:rPr>
        <w:t>对响应文件中含义不明确、同类问题表述不一致或者有明显文字和计算错误的内容，磋商小组可要求供应商作出必要的</w:t>
      </w:r>
      <w:bookmarkStart w:id="39" w:name="_Hlk59372079"/>
      <w:r>
        <w:rPr>
          <w:rFonts w:hint="eastAsia" w:hAnsi="宋体"/>
          <w:color w:val="auto"/>
          <w:highlight w:val="none"/>
        </w:rPr>
        <w:t>澄清、说明</w:t>
      </w:r>
      <w:bookmarkEnd w:id="39"/>
      <w:r>
        <w:rPr>
          <w:rFonts w:hint="eastAsia" w:hAnsi="宋体"/>
          <w:color w:val="auto"/>
          <w:highlight w:val="none"/>
        </w:rPr>
        <w:t>或者补正。磋商小组的澄清内容及供应商的澄清、说明或者补正均通过</w:t>
      </w:r>
      <w:bookmarkStart w:id="40" w:name="_Hlk59371846"/>
      <w:r>
        <w:rPr>
          <w:rFonts w:hint="eastAsia" w:hAnsi="宋体"/>
          <w:color w:val="auto"/>
          <w:highlight w:val="none"/>
        </w:rPr>
        <w:t>政采云电子交易平台交换数据电文。</w:t>
      </w:r>
      <w:bookmarkEnd w:id="40"/>
      <w:bookmarkStart w:id="41" w:name="_Hlk59700505"/>
      <w:r>
        <w:rPr>
          <w:rFonts w:hint="eastAsia" w:hAnsi="宋体"/>
          <w:b/>
          <w:bCs/>
          <w:color w:val="auto"/>
          <w:highlight w:val="none"/>
        </w:rPr>
        <w:t>同时采购代理机构也将通过临海市公共资源交易中心视频直播平台、</w:t>
      </w:r>
      <w:bookmarkStart w:id="42" w:name="_Hlk59371920"/>
      <w:r>
        <w:rPr>
          <w:rFonts w:hint="eastAsia" w:hAnsi="宋体"/>
          <w:b/>
          <w:bCs/>
          <w:color w:val="auto"/>
          <w:highlight w:val="none"/>
        </w:rPr>
        <w:t>政采云视频询标（视频讲标）系统协助进行问题澄清。</w:t>
      </w:r>
      <w:r>
        <w:rPr>
          <w:rFonts w:hint="eastAsia" w:hAnsi="宋体"/>
          <w:b/>
          <w:bCs/>
          <w:color w:val="auto"/>
          <w:highlight w:val="none"/>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1"/>
    </w:p>
    <w:bookmarkEnd w:id="42"/>
    <w:p w14:paraId="5AFB2292">
      <w:pPr>
        <w:snapToGrid w:val="0"/>
        <w:spacing w:line="420" w:lineRule="exact"/>
        <w:ind w:firstLine="420" w:firstLineChars="200"/>
        <w:rPr>
          <w:rFonts w:ascii="宋体" w:hAnsi="宋体"/>
          <w:color w:val="auto"/>
          <w:sz w:val="24"/>
          <w:highlight w:val="none"/>
        </w:rPr>
      </w:pPr>
      <w:r>
        <w:rPr>
          <w:rFonts w:hint="eastAsia" w:hAnsi="宋体"/>
          <w:color w:val="auto"/>
          <w:highlight w:val="none"/>
        </w:rPr>
        <w:t>磋商小组</w:t>
      </w:r>
      <w:r>
        <w:rPr>
          <w:rFonts w:hint="eastAsia" w:ascii="宋体" w:hAnsi="宋体"/>
          <w:color w:val="auto"/>
          <w:sz w:val="24"/>
          <w:highlight w:val="none"/>
        </w:rPr>
        <w:t>发出澄清内容后，供应商应当在采购代理机构及政采云平台上</w:t>
      </w:r>
      <w:r>
        <w:rPr>
          <w:rFonts w:hint="eastAsia" w:ascii="宋体" w:hAnsi="宋体"/>
          <w:b/>
          <w:bCs/>
          <w:color w:val="auto"/>
          <w:sz w:val="24"/>
          <w:highlight w:val="none"/>
          <w:u w:val="single"/>
          <w:shd w:val="pct10" w:color="auto" w:fill="FFFFFF"/>
        </w:rPr>
        <w:t>规定的时间内（30分钟，具体时间以政采云系统上显示的时间为准）</w:t>
      </w:r>
      <w:r>
        <w:rPr>
          <w:rFonts w:hint="eastAsia" w:ascii="宋体" w:hAnsi="宋体"/>
          <w:b/>
          <w:bCs/>
          <w:color w:val="auto"/>
          <w:sz w:val="24"/>
          <w:highlight w:val="none"/>
        </w:rPr>
        <w:t>，</w:t>
      </w:r>
      <w:r>
        <w:rPr>
          <w:rFonts w:hint="eastAsia" w:ascii="宋体" w:hAnsi="宋体"/>
          <w:color w:val="auto"/>
          <w:sz w:val="24"/>
          <w:highlight w:val="none"/>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（五）错误修正</w:t>
      </w:r>
    </w:p>
    <w:p w14:paraId="55637DF4">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磋商响应文件报价出现前后不一致的，按照下列规定修正：</w:t>
      </w:r>
    </w:p>
    <w:p w14:paraId="2902104D">
      <w:pPr>
        <w:snapToGrid w:val="0"/>
        <w:spacing w:line="420" w:lineRule="exact"/>
        <w:ind w:firstLine="480" w:firstLineChars="200"/>
        <w:rPr>
          <w:rFonts w:ascii="宋体" w:hAnsi="宋体"/>
          <w:b/>
          <w:bCs/>
          <w:color w:val="auto"/>
          <w:sz w:val="24"/>
          <w:highlight w:val="none"/>
          <w:u w:val="single"/>
          <w:shd w:val="pct10" w:color="auto" w:fill="FFFFFF"/>
        </w:rPr>
      </w:pPr>
      <w:r>
        <w:rPr>
          <w:rFonts w:hint="eastAsia" w:ascii="宋体" w:hAnsi="宋体" w:cs="宋体"/>
          <w:color w:val="auto"/>
          <w:sz w:val="24"/>
          <w:highlight w:val="none"/>
        </w:rPr>
        <w:t>（一）</w:t>
      </w:r>
      <w:r>
        <w:rPr>
          <w:color w:val="auto"/>
          <w:sz w:val="24"/>
          <w:highlight w:val="none"/>
        </w:rPr>
        <w:t>磋商响应文件中</w:t>
      </w:r>
      <w:bookmarkStart w:id="43" w:name="_Hlk61427222"/>
      <w:r>
        <w:rPr>
          <w:rFonts w:hint="eastAsia"/>
          <w:color w:val="auto"/>
          <w:sz w:val="24"/>
          <w:highlight w:val="none"/>
        </w:rPr>
        <w:t>开标</w:t>
      </w:r>
      <w:r>
        <w:rPr>
          <w:color w:val="auto"/>
          <w:sz w:val="24"/>
          <w:highlight w:val="none"/>
        </w:rPr>
        <w:t>一览表</w:t>
      </w:r>
      <w:bookmarkEnd w:id="43"/>
      <w:r>
        <w:rPr>
          <w:color w:val="auto"/>
          <w:sz w:val="24"/>
          <w:highlight w:val="none"/>
        </w:rPr>
        <w:t>内容与磋商响应文件中相应内容不一致的，以</w:t>
      </w:r>
      <w:r>
        <w:rPr>
          <w:rFonts w:hint="eastAsia"/>
          <w:color w:val="auto"/>
          <w:sz w:val="24"/>
          <w:highlight w:val="none"/>
        </w:rPr>
        <w:t>开标</w:t>
      </w:r>
      <w:r>
        <w:rPr>
          <w:color w:val="auto"/>
          <w:sz w:val="24"/>
          <w:highlight w:val="none"/>
        </w:rPr>
        <w:t>一览表为准；</w:t>
      </w:r>
      <w:bookmarkStart w:id="44" w:name="_Hlk78209380"/>
      <w:r>
        <w:rPr>
          <w:rFonts w:hint="eastAsia" w:ascii="宋体" w:hAnsi="宋体"/>
          <w:b/>
          <w:bCs/>
          <w:color w:val="auto"/>
          <w:sz w:val="24"/>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4"/>
    </w:p>
    <w:p w14:paraId="4E09174C">
      <w:pPr>
        <w:snapToGrid w:val="0"/>
        <w:spacing w:line="420" w:lineRule="exact"/>
        <w:ind w:firstLine="480" w:firstLineChars="200"/>
        <w:rPr>
          <w:rFonts w:ascii="宋体" w:hAnsi="宋体" w:cs="宋体"/>
          <w:color w:val="auto"/>
          <w:sz w:val="24"/>
          <w:highlight w:val="none"/>
        </w:rPr>
      </w:pPr>
      <w:bookmarkStart w:id="45" w:name="_Hlk81829635"/>
      <w:r>
        <w:rPr>
          <w:rFonts w:hint="eastAsia" w:ascii="宋体" w:hAnsi="宋体" w:cs="宋体"/>
          <w:color w:val="auto"/>
          <w:sz w:val="24"/>
          <w:highlight w:val="none"/>
        </w:rPr>
        <w:t>（二）</w:t>
      </w:r>
      <w:bookmarkEnd w:id="45"/>
      <w:r>
        <w:rPr>
          <w:rFonts w:hint="eastAsia" w:ascii="宋体" w:hAnsi="宋体" w:cs="宋体"/>
          <w:color w:val="auto"/>
          <w:sz w:val="24"/>
          <w:highlight w:val="none"/>
        </w:rPr>
        <w:t>大写金额和小写金额不一致的，以大写金额为准；</w:t>
      </w:r>
    </w:p>
    <w:p w14:paraId="375B5B72">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w:t>
      </w:r>
      <w:r>
        <w:rPr>
          <w:color w:val="auto"/>
          <w:sz w:val="24"/>
          <w:highlight w:val="none"/>
        </w:rPr>
        <w:t>单价金额小数点或者百分比有明显错位的，以</w:t>
      </w:r>
      <w:r>
        <w:rPr>
          <w:rFonts w:hint="eastAsia"/>
          <w:color w:val="auto"/>
          <w:sz w:val="24"/>
          <w:highlight w:val="none"/>
        </w:rPr>
        <w:t>开标</w:t>
      </w:r>
      <w:r>
        <w:rPr>
          <w:color w:val="auto"/>
          <w:sz w:val="24"/>
          <w:highlight w:val="none"/>
        </w:rPr>
        <w:t>一览表的总价为准，并修改单价；</w:t>
      </w:r>
    </w:p>
    <w:p w14:paraId="488C9BEF">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（四）总价金额与按单价汇总金额不一致的，以单价金额计算结果为准。</w:t>
      </w:r>
    </w:p>
    <w:p w14:paraId="5D7FCE07">
      <w:pPr>
        <w:pStyle w:val="43"/>
        <w:spacing w:before="0" w:beforeAutospacing="0" w:after="0" w:afterAutospacing="0" w:line="420" w:lineRule="exact"/>
        <w:ind w:firstLine="480"/>
        <w:jc w:val="both"/>
        <w:rPr>
          <w:rFonts w:cs="宋体"/>
          <w:color w:val="auto"/>
          <w:highlight w:val="none"/>
        </w:rPr>
      </w:pPr>
      <w:r>
        <w:rPr>
          <w:color w:val="auto"/>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highlight w:val="none"/>
        </w:rPr>
        <w:t>则其投标将作为无效投标处理</w:t>
      </w:r>
      <w:r>
        <w:rPr>
          <w:color w:val="auto"/>
          <w:highlight w:val="none"/>
        </w:rPr>
        <w:t>。</w:t>
      </w:r>
    </w:p>
    <w:bookmarkEnd w:id="38"/>
    <w:p w14:paraId="7DF7EE96">
      <w:pPr>
        <w:pStyle w:val="27"/>
        <w:tabs>
          <w:tab w:val="left" w:pos="630"/>
        </w:tabs>
        <w:snapToGrid w:val="0"/>
        <w:spacing w:beforeLines="0" w:afterLines="0" w:line="420" w:lineRule="exact"/>
        <w:ind w:firstLine="241" w:firstLineChars="100"/>
        <w:rPr>
          <w:rFonts w:hAnsi="宋体" w:cs="宋体"/>
          <w:b/>
          <w:color w:val="auto"/>
          <w:highlight w:val="none"/>
        </w:rPr>
      </w:pPr>
      <w:r>
        <w:rPr>
          <w:rFonts w:hint="eastAsia" w:hAnsi="宋体" w:cs="宋体"/>
          <w:b/>
          <w:color w:val="auto"/>
          <w:highlight w:val="none"/>
        </w:rPr>
        <w:t>（六）评标原则和评标办法</w:t>
      </w:r>
    </w:p>
    <w:p w14:paraId="3FB28091">
      <w:pPr>
        <w:pStyle w:val="27"/>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7"/>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2.评标办法。本项目评标办法是</w:t>
      </w:r>
      <w:r>
        <w:rPr>
          <w:rFonts w:hint="eastAsia" w:hAnsi="宋体" w:cs="宋体"/>
          <w:b/>
          <w:color w:val="auto"/>
          <w:highlight w:val="none"/>
          <w:u w:val="single"/>
        </w:rPr>
        <w:t>综合评分法</w:t>
      </w:r>
      <w:r>
        <w:rPr>
          <w:rFonts w:hint="eastAsia" w:hAnsi="宋体" w:cs="宋体"/>
          <w:color w:val="auto"/>
          <w:highlight w:val="none"/>
        </w:rPr>
        <w:t>，具体评标内容及评分标准等详见《第四章：评标办法及评分标准》。</w:t>
      </w:r>
    </w:p>
    <w:p w14:paraId="2F17535A">
      <w:pPr>
        <w:spacing w:line="4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五、成交</w:t>
      </w:r>
      <w:r>
        <w:rPr>
          <w:rFonts w:ascii="宋体" w:hAnsi="宋体" w:cs="宋体"/>
          <w:b/>
          <w:color w:val="auto"/>
          <w:sz w:val="24"/>
          <w:highlight w:val="none"/>
        </w:rPr>
        <w:t>结果确定</w:t>
      </w:r>
    </w:p>
    <w:p w14:paraId="5CEC04ED">
      <w:pPr>
        <w:spacing w:line="4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（一）确定成交供应商</w:t>
      </w:r>
    </w:p>
    <w:p w14:paraId="64EED456">
      <w:pPr>
        <w:spacing w:line="420" w:lineRule="exact"/>
        <w:ind w:firstLine="480" w:firstLineChars="200"/>
        <w:rPr>
          <w:rFonts w:ascii="宋体" w:hAnsi="宋体"/>
          <w:b/>
          <w:bCs/>
          <w:color w:val="auto"/>
          <w:sz w:val="24"/>
          <w:highlight w:val="none"/>
        </w:rPr>
      </w:pPr>
      <w:r>
        <w:rPr>
          <w:rFonts w:hint="eastAsia" w:ascii="宋体" w:hAnsi="宋体"/>
          <w:bCs/>
          <w:color w:val="auto"/>
          <w:sz w:val="24"/>
          <w:highlight w:val="none"/>
        </w:rPr>
        <w:t>1.招标人在评标结束后2</w:t>
      </w:r>
      <w:r>
        <w:rPr>
          <w:rFonts w:hint="eastAsia" w:ascii="宋体" w:hAnsi="宋体"/>
          <w:color w:val="auto"/>
          <w:sz w:val="24"/>
          <w:highlight w:val="none"/>
        </w:rPr>
        <w:t>个工作日内将评标报告交采购单位确认</w:t>
      </w:r>
      <w:r>
        <w:rPr>
          <w:rFonts w:hint="eastAsia" w:ascii="宋体" w:hAnsi="宋体"/>
          <w:b/>
          <w:bCs/>
          <w:color w:val="auto"/>
          <w:sz w:val="24"/>
          <w:highlight w:val="none"/>
        </w:rPr>
        <w:t>，</w:t>
      </w:r>
      <w:r>
        <w:rPr>
          <w:rFonts w:hint="eastAsia" w:ascii="宋体" w:hAnsi="宋体"/>
          <w:color w:val="auto"/>
          <w:sz w:val="24"/>
          <w:highlight w:val="none"/>
        </w:rPr>
        <w:t>采购单位应在收到评标报告后5个工作日内对评标结果进行确认。如有</w:t>
      </w:r>
      <w:r>
        <w:rPr>
          <w:rFonts w:hint="eastAsia" w:ascii="宋体" w:hAnsi="宋体" w:cs="宋体"/>
          <w:color w:val="auto"/>
          <w:sz w:val="24"/>
          <w:highlight w:val="none"/>
        </w:rPr>
        <w:t>磋商供应商</w:t>
      </w:r>
      <w:r>
        <w:rPr>
          <w:rFonts w:hint="eastAsia" w:ascii="宋体" w:hAnsi="宋体"/>
          <w:color w:val="auto"/>
          <w:sz w:val="24"/>
          <w:highlight w:val="none"/>
        </w:rPr>
        <w:t>对评标结果提出质疑的，采购单位可在质疑处理完毕后确定</w:t>
      </w:r>
      <w:r>
        <w:rPr>
          <w:rFonts w:hint="eastAsia" w:ascii="宋体" w:hAnsi="宋体" w:cs="宋体"/>
          <w:color w:val="auto"/>
          <w:sz w:val="24"/>
          <w:highlight w:val="none"/>
        </w:rPr>
        <w:t>成交供应商</w:t>
      </w:r>
      <w:r>
        <w:rPr>
          <w:rFonts w:hint="eastAsia" w:ascii="宋体" w:hAnsi="宋体"/>
          <w:color w:val="auto"/>
          <w:sz w:val="24"/>
          <w:highlight w:val="none"/>
        </w:rPr>
        <w:t>。</w:t>
      </w:r>
    </w:p>
    <w:p w14:paraId="517AEC53">
      <w:pPr>
        <w:snapToGrid w:val="0"/>
        <w:spacing w:line="420" w:lineRule="exact"/>
        <w:ind w:firstLine="480" w:firstLineChars="200"/>
        <w:rPr>
          <w:rFonts w:ascii="宋体" w:hAnsi="宋体"/>
          <w:b/>
          <w:bCs/>
          <w:color w:val="auto"/>
          <w:sz w:val="24"/>
          <w:highlight w:val="none"/>
          <w:u w:val="single"/>
          <w:shd w:val="pct10" w:color="auto" w:fill="FFFFFF"/>
        </w:rPr>
      </w:pPr>
      <w:r>
        <w:rPr>
          <w:rFonts w:ascii="宋体" w:hAnsi="宋体"/>
          <w:color w:val="auto"/>
          <w:sz w:val="24"/>
          <w:highlight w:val="none"/>
        </w:rPr>
        <w:t>2</w:t>
      </w:r>
      <w:r>
        <w:rPr>
          <w:rFonts w:hint="eastAsia" w:ascii="宋体" w:hAnsi="宋体"/>
          <w:color w:val="auto"/>
          <w:sz w:val="24"/>
          <w:highlight w:val="none"/>
        </w:rPr>
        <w:t>.采购单位依法确定</w:t>
      </w:r>
      <w:r>
        <w:rPr>
          <w:rFonts w:hint="eastAsia" w:ascii="宋体" w:hAnsi="宋体" w:cs="宋体"/>
          <w:color w:val="auto"/>
          <w:sz w:val="24"/>
          <w:highlight w:val="none"/>
        </w:rPr>
        <w:t>成交供应商</w:t>
      </w:r>
      <w:r>
        <w:rPr>
          <w:rFonts w:hint="eastAsia" w:ascii="宋体" w:hAnsi="宋体"/>
          <w:color w:val="auto"/>
          <w:sz w:val="24"/>
          <w:highlight w:val="none"/>
        </w:rPr>
        <w:t>后2个工作日内，招标人以书面形式发出《</w:t>
      </w:r>
      <w:r>
        <w:rPr>
          <w:rFonts w:hint="eastAsia" w:ascii="宋体" w:hAnsi="宋体" w:cs="宋体"/>
          <w:color w:val="auto"/>
          <w:sz w:val="24"/>
          <w:highlight w:val="none"/>
        </w:rPr>
        <w:t>成交通知书</w:t>
      </w:r>
      <w:r>
        <w:rPr>
          <w:rFonts w:hint="eastAsia" w:ascii="宋体" w:hAnsi="宋体"/>
          <w:color w:val="auto"/>
          <w:sz w:val="24"/>
          <w:highlight w:val="none"/>
        </w:rPr>
        <w:t>》,并同时在竞争性磋商公告发布的网站上发布成交结果公告。</w:t>
      </w:r>
      <w:r>
        <w:rPr>
          <w:rFonts w:hint="eastAsia" w:ascii="宋体" w:hAnsi="宋体"/>
          <w:b/>
          <w:bCs/>
          <w:color w:val="auto"/>
          <w:sz w:val="24"/>
          <w:highlight w:val="none"/>
          <w:u w:val="single"/>
          <w:shd w:val="pct10" w:color="auto" w:fill="FFFFFF"/>
        </w:rPr>
        <w:t>成交供应商享受小微企业报价优惠扣除的，将在成交结果公告中公开成交供应商的《中小企业声明函》</w:t>
      </w:r>
      <w:r>
        <w:rPr>
          <w:rFonts w:hint="eastAsia" w:ascii="宋体" w:hAnsi="宋体"/>
          <w:color w:val="auto"/>
          <w:sz w:val="24"/>
          <w:highlight w:val="none"/>
        </w:rPr>
        <w:t>。</w:t>
      </w:r>
      <w:r>
        <w:rPr>
          <w:rFonts w:hint="eastAsia" w:ascii="宋体" w:hAnsi="宋体"/>
          <w:b/>
          <w:bCs/>
          <w:color w:val="auto"/>
          <w:sz w:val="24"/>
          <w:highlight w:val="none"/>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.定标中，应坚持第一成交候选人为首选</w:t>
      </w:r>
      <w:r>
        <w:rPr>
          <w:rFonts w:hint="eastAsia" w:ascii="宋体" w:hAnsi="宋体" w:cs="宋体"/>
          <w:color w:val="auto"/>
          <w:sz w:val="24"/>
          <w:highlight w:val="none"/>
        </w:rPr>
        <w:t>成交供应商</w:t>
      </w:r>
      <w:r>
        <w:rPr>
          <w:rFonts w:hint="eastAsia" w:ascii="宋体" w:hAnsi="宋体"/>
          <w:color w:val="auto"/>
          <w:sz w:val="24"/>
          <w:highlight w:val="none"/>
        </w:rPr>
        <w:t>，但出现其它原因的，采购单位可以确定排名第二的候选人为</w:t>
      </w:r>
      <w:r>
        <w:rPr>
          <w:rFonts w:hint="eastAsia" w:ascii="宋体" w:hAnsi="宋体" w:cs="宋体"/>
          <w:color w:val="auto"/>
          <w:sz w:val="24"/>
          <w:highlight w:val="none"/>
        </w:rPr>
        <w:t>成交供应商</w:t>
      </w:r>
      <w:r>
        <w:rPr>
          <w:rFonts w:hint="eastAsia" w:ascii="宋体" w:hAnsi="宋体"/>
          <w:color w:val="auto"/>
          <w:sz w:val="24"/>
          <w:highlight w:val="none"/>
        </w:rPr>
        <w:t>，</w:t>
      </w:r>
      <w:r>
        <w:rPr>
          <w:rFonts w:hint="eastAsia" w:ascii="宋体" w:hAnsi="宋体"/>
          <w:b/>
          <w:color w:val="auto"/>
          <w:sz w:val="24"/>
          <w:highlight w:val="none"/>
        </w:rPr>
        <w:t>或重新组织招标。</w:t>
      </w:r>
      <w:r>
        <w:rPr>
          <w:rFonts w:hint="eastAsia" w:ascii="宋体" w:hAnsi="宋体"/>
          <w:color w:val="auto"/>
          <w:sz w:val="24"/>
          <w:highlight w:val="none"/>
        </w:rPr>
        <w:t>采购单位如确定第二成交候选人为</w:t>
      </w:r>
      <w:r>
        <w:rPr>
          <w:rFonts w:hint="eastAsia" w:ascii="宋体" w:hAnsi="宋体" w:cs="宋体"/>
          <w:color w:val="auto"/>
          <w:sz w:val="24"/>
          <w:highlight w:val="none"/>
        </w:rPr>
        <w:t>成交供应商</w:t>
      </w:r>
      <w:r>
        <w:rPr>
          <w:rFonts w:hint="eastAsia" w:ascii="宋体" w:hAnsi="宋体"/>
          <w:color w:val="auto"/>
          <w:sz w:val="24"/>
          <w:highlight w:val="none"/>
        </w:rPr>
        <w:t>的，应当在确定前向</w:t>
      </w:r>
      <w:r>
        <w:rPr>
          <w:rFonts w:hint="eastAsia" w:ascii="宋体" w:hAnsi="宋体"/>
          <w:b/>
          <w:color w:val="auto"/>
          <w:sz w:val="24"/>
          <w:highlight w:val="none"/>
        </w:rPr>
        <w:t>临海市财政局</w:t>
      </w:r>
      <w:r>
        <w:rPr>
          <w:rFonts w:hint="eastAsia" w:ascii="宋体" w:hAnsi="宋体"/>
          <w:color w:val="auto"/>
          <w:sz w:val="24"/>
          <w:highlight w:val="none"/>
        </w:rPr>
        <w:t>报告说明。</w:t>
      </w:r>
    </w:p>
    <w:p w14:paraId="41E1C8CF">
      <w:pPr>
        <w:snapToGrid w:val="0"/>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highlight w:val="none"/>
        </w:rPr>
      </w:pPr>
      <w:r>
        <w:rPr>
          <w:rFonts w:hint="eastAsia" w:ascii="宋体" w:hAnsi="宋体"/>
          <w:b/>
          <w:color w:val="auto"/>
          <w:sz w:val="24"/>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w:t>
      </w:r>
      <w:bookmarkStart w:id="46" w:name="_Hlk59369379"/>
      <w:bookmarkStart w:id="47" w:name="_Hlk59627548"/>
      <w:r>
        <w:rPr>
          <w:rFonts w:hint="eastAsia" w:ascii="宋体" w:hAnsi="宋体"/>
          <w:b/>
          <w:bCs/>
          <w:color w:val="auto"/>
          <w:sz w:val="24"/>
          <w:highlight w:val="none"/>
          <w:u w:val="single"/>
          <w:shd w:val="pct10" w:color="auto" w:fill="FFFFFF"/>
        </w:rPr>
        <w:t>为营造更优质的营商环境，</w:t>
      </w:r>
      <w:bookmarkStart w:id="48" w:name="_Hlk59708763"/>
      <w:r>
        <w:rPr>
          <w:rFonts w:hint="eastAsia" w:ascii="宋体" w:hAnsi="宋体"/>
          <w:b/>
          <w:bCs/>
          <w:color w:val="auto"/>
          <w:sz w:val="24"/>
          <w:highlight w:val="none"/>
          <w:u w:val="single"/>
          <w:shd w:val="pct10" w:color="auto" w:fill="FFFFFF"/>
        </w:rPr>
        <w:t>成交人可选择采购代理机构以邮寄方式向其寄达《成交通知书》（邮寄地址、收件人等信息请在“投标函”中详细写明，邮费可到付）。</w:t>
      </w:r>
      <w:bookmarkEnd w:id="48"/>
      <w:bookmarkStart w:id="49" w:name="_Hlk59708451"/>
      <w:r>
        <w:rPr>
          <w:rFonts w:hint="eastAsia" w:ascii="宋体" w:hAnsi="宋体"/>
          <w:b/>
          <w:bCs/>
          <w:color w:val="auto"/>
          <w:sz w:val="24"/>
          <w:highlight w:val="none"/>
          <w:u w:val="single"/>
          <w:shd w:val="pct10" w:color="auto" w:fill="FFFFFF"/>
        </w:rPr>
        <w:t>同时成交人应在成交后</w:t>
      </w:r>
      <w:bookmarkStart w:id="50" w:name="_Hlk59521069"/>
      <w:r>
        <w:rPr>
          <w:rFonts w:hint="eastAsia" w:ascii="宋体" w:hAnsi="宋体"/>
          <w:b/>
          <w:bCs/>
          <w:color w:val="auto"/>
          <w:sz w:val="24"/>
          <w:highlight w:val="none"/>
          <w:u w:val="single"/>
          <w:shd w:val="pct10" w:color="auto" w:fill="FFFFFF"/>
        </w:rPr>
        <w:t>以邮寄</w:t>
      </w:r>
      <w:bookmarkEnd w:id="50"/>
      <w:r>
        <w:rPr>
          <w:rFonts w:hint="eastAsia" w:ascii="宋体" w:hAnsi="宋体"/>
          <w:b/>
          <w:bCs/>
          <w:color w:val="auto"/>
          <w:sz w:val="24"/>
          <w:highlight w:val="none"/>
          <w:u w:val="single"/>
          <w:shd w:val="pct10" w:color="auto" w:fill="FFFFFF"/>
        </w:rPr>
        <w:t>或其他方式向</w:t>
      </w:r>
      <w:bookmarkStart w:id="51" w:name="_Hlk59521051"/>
      <w:r>
        <w:rPr>
          <w:rFonts w:hint="eastAsia" w:ascii="宋体" w:hAnsi="宋体"/>
          <w:b/>
          <w:bCs/>
          <w:color w:val="auto"/>
          <w:sz w:val="24"/>
          <w:highlight w:val="none"/>
          <w:u w:val="single"/>
          <w:shd w:val="pct10" w:color="auto" w:fill="FFFFFF"/>
        </w:rPr>
        <w:t>采购代理机构</w:t>
      </w:r>
      <w:bookmarkEnd w:id="51"/>
      <w:r>
        <w:rPr>
          <w:rFonts w:hint="eastAsia" w:ascii="宋体" w:hAnsi="宋体"/>
          <w:b/>
          <w:bCs/>
          <w:color w:val="auto"/>
          <w:sz w:val="24"/>
          <w:highlight w:val="none"/>
          <w:u w:val="single"/>
          <w:shd w:val="pct10" w:color="auto" w:fill="FFFFFF"/>
        </w:rPr>
        <w:t>提供</w:t>
      </w:r>
      <w:r>
        <w:rPr>
          <w:rFonts w:ascii="宋体" w:hAnsi="宋体"/>
          <w:b/>
          <w:bCs/>
          <w:color w:val="auto"/>
          <w:sz w:val="24"/>
          <w:highlight w:val="none"/>
          <w:u w:val="single"/>
          <w:shd w:val="pct10" w:color="auto" w:fill="FFFFFF"/>
        </w:rPr>
        <w:t>3</w:t>
      </w:r>
      <w:r>
        <w:rPr>
          <w:rFonts w:hint="eastAsia" w:ascii="宋体" w:hAnsi="宋体"/>
          <w:b/>
          <w:bCs/>
          <w:color w:val="auto"/>
          <w:sz w:val="24"/>
          <w:highlight w:val="none"/>
          <w:u w:val="single"/>
          <w:shd w:val="pct10" w:color="auto" w:fill="FFFFFF"/>
        </w:rPr>
        <w:t>套与电子版响应文件相同的胶装版本磋商响应文件。</w:t>
      </w:r>
      <w:bookmarkEnd w:id="46"/>
      <w:bookmarkEnd w:id="47"/>
      <w:bookmarkEnd w:id="49"/>
    </w:p>
    <w:p w14:paraId="74DDBFCE">
      <w:pPr>
        <w:spacing w:line="4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六、合同授予</w:t>
      </w:r>
    </w:p>
    <w:p w14:paraId="7222E5B7">
      <w:pPr>
        <w:snapToGrid w:val="0"/>
        <w:spacing w:line="420" w:lineRule="exact"/>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（一）签订合同</w:t>
      </w:r>
    </w:p>
    <w:p w14:paraId="51380519">
      <w:pPr>
        <w:snapToGrid w:val="0"/>
        <w:spacing w:line="420" w:lineRule="exact"/>
        <w:ind w:firstLine="480" w:firstLineChars="200"/>
        <w:rPr>
          <w:rFonts w:ascii="宋体" w:hAnsi="宋体"/>
          <w:color w:val="auto"/>
          <w:sz w:val="24"/>
          <w:highlight w:val="none"/>
        </w:rPr>
      </w:pPr>
      <w:r>
        <w:rPr>
          <w:rFonts w:hint="eastAsia" w:ascii="宋体" w:hAnsi="宋体" w:cs="宋体"/>
          <w:color w:val="auto"/>
          <w:sz w:val="24"/>
          <w:highlight w:val="none"/>
        </w:rPr>
        <w:t>1.采购人与成交供应商</w:t>
      </w:r>
      <w:r>
        <w:rPr>
          <w:rFonts w:hint="eastAsia" w:ascii="宋体" w:hAnsi="宋体" w:cs="宋体"/>
          <w:b/>
          <w:color w:val="auto"/>
          <w:sz w:val="24"/>
          <w:highlight w:val="none"/>
        </w:rPr>
        <w:t>应当在《成交通知书》发出之日起30日内签订政府采</w:t>
      </w:r>
      <w:r>
        <w:rPr>
          <w:rFonts w:hint="eastAsia" w:ascii="宋体" w:hAnsi="宋体" w:cs="宋体"/>
          <w:color w:val="auto"/>
          <w:sz w:val="24"/>
          <w:highlight w:val="none"/>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highlight w:val="none"/>
          <w:u w:val="single"/>
          <w:shd w:val="pct10" w:color="auto" w:fill="FFFFFF"/>
        </w:rPr>
        <w:t>为营造更优质的营商环境，</w:t>
      </w:r>
      <w:bookmarkStart w:id="52" w:name="_Hlk59627623"/>
      <w:r>
        <w:rPr>
          <w:rFonts w:hint="eastAsia" w:ascii="宋体" w:hAnsi="宋体"/>
          <w:b/>
          <w:bCs/>
          <w:color w:val="auto"/>
          <w:sz w:val="24"/>
          <w:highlight w:val="none"/>
          <w:u w:val="single"/>
          <w:shd w:val="pct10" w:color="auto" w:fill="FFFFFF"/>
        </w:rPr>
        <w:t>成交人可选择采购代理机构以邮寄方式向其寄达</w:t>
      </w:r>
      <w:bookmarkStart w:id="53" w:name="_Hlk59708805"/>
      <w:r>
        <w:rPr>
          <w:rFonts w:hint="eastAsia" w:ascii="宋体" w:hAnsi="宋体"/>
          <w:b/>
          <w:bCs/>
          <w:color w:val="auto"/>
          <w:sz w:val="24"/>
          <w:highlight w:val="none"/>
          <w:u w:val="single"/>
          <w:shd w:val="pct10" w:color="auto" w:fill="FFFFFF"/>
        </w:rPr>
        <w:t>《政府采购合同》</w:t>
      </w:r>
      <w:bookmarkEnd w:id="53"/>
      <w:r>
        <w:rPr>
          <w:rFonts w:hint="eastAsia" w:ascii="宋体" w:hAnsi="宋体"/>
          <w:b/>
          <w:bCs/>
          <w:color w:val="auto"/>
          <w:sz w:val="24"/>
          <w:highlight w:val="none"/>
          <w:u w:val="single"/>
          <w:shd w:val="pct10" w:color="auto" w:fill="FFFFFF"/>
        </w:rPr>
        <w:t>。</w:t>
      </w:r>
      <w:bookmarkEnd w:id="52"/>
    </w:p>
    <w:p w14:paraId="36A4A37D">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2.成交供应商拒绝与采购人签订合同的，采购人可以按照评审报告推荐的成交候选人名单排序，确定下一候选人为成交供应商，也可以重新开展政府采购活动。</w:t>
      </w:r>
      <w:bookmarkStart w:id="54" w:name="_Hlk52994129"/>
      <w:r>
        <w:rPr>
          <w:rFonts w:hint="eastAsia" w:ascii="宋体" w:hAnsi="宋体" w:cs="宋体"/>
          <w:color w:val="auto"/>
          <w:sz w:val="24"/>
          <w:highlight w:val="none"/>
        </w:rPr>
        <w:t>拒绝签订政府采购合同的成交供应商不得参加对该项目重新开展的采购活动。</w:t>
      </w:r>
    </w:p>
    <w:bookmarkEnd w:id="54"/>
    <w:p w14:paraId="72465C18">
      <w:pPr>
        <w:pStyle w:val="27"/>
        <w:snapToGrid w:val="0"/>
        <w:spacing w:beforeLines="0" w:afterLines="0" w:line="420" w:lineRule="exact"/>
        <w:ind w:firstLine="241" w:firstLineChars="100"/>
        <w:rPr>
          <w:rFonts w:hAnsi="宋体" w:cs="宋体"/>
          <w:b/>
          <w:color w:val="auto"/>
          <w:highlight w:val="none"/>
        </w:rPr>
      </w:pPr>
      <w:r>
        <w:rPr>
          <w:rFonts w:hint="eastAsia" w:hAnsi="宋体" w:cs="宋体"/>
          <w:b/>
          <w:color w:val="auto"/>
          <w:highlight w:val="none"/>
        </w:rPr>
        <w:t>（二）履约保证金</w:t>
      </w:r>
    </w:p>
    <w:p w14:paraId="26F64E4C">
      <w:pPr>
        <w:pStyle w:val="27"/>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1.签订合同前，成交供应商应根据磋商文件确定的履约保证金的金额，交纳履约保证金：</w:t>
      </w:r>
    </w:p>
    <w:p w14:paraId="3A5A84CC">
      <w:pPr>
        <w:pStyle w:val="27"/>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highlight w:val="none"/>
        </w:rPr>
        <w:t>科技</w:t>
      </w:r>
      <w:r>
        <w:rPr>
          <w:rFonts w:hint="eastAsia" w:hAnsi="宋体" w:cs="宋体"/>
          <w:color w:val="auto"/>
          <w:highlight w:val="none"/>
        </w:rPr>
        <w:t>支行，账号：201000102293922000003。财务咨询电话：0576-85280673）。</w:t>
      </w:r>
    </w:p>
    <w:p w14:paraId="3823A30D">
      <w:pPr>
        <w:pStyle w:val="27"/>
        <w:snapToGrid w:val="0"/>
        <w:spacing w:before="120" w:after="120" w:line="420" w:lineRule="exact"/>
        <w:ind w:firstLine="480" w:firstLineChars="200"/>
        <w:rPr>
          <w:rFonts w:hAnsi="宋体" w:cs="宋体"/>
          <w:color w:val="auto"/>
          <w:highlight w:val="none"/>
        </w:rPr>
      </w:pPr>
      <w:r>
        <w:rPr>
          <w:rFonts w:hint="eastAsia" w:hAnsi="宋体" w:cs="宋体"/>
          <w:color w:val="auto"/>
          <w:highlight w:val="none"/>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27"/>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2.签订合同后，如成交供应商不按双方合同约定履约，则其履约保证金将不予退回，履约保证金不足以赔偿损失的，按实际损失赔偿。</w:t>
      </w:r>
    </w:p>
    <w:p w14:paraId="1A069EC7">
      <w:pPr>
        <w:pStyle w:val="27"/>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3.履约保证金在成交供应商履行合同义务后且经验收合格，凭《临海市政府采购验收单》向临海市公共资源交易中心</w:t>
      </w:r>
      <w:r>
        <w:rPr>
          <w:rFonts w:hint="eastAsia" w:hAnsi="宋体"/>
          <w:color w:val="auto"/>
          <w:highlight w:val="none"/>
        </w:rPr>
        <w:t>申请</w:t>
      </w:r>
      <w:r>
        <w:rPr>
          <w:rFonts w:hint="eastAsia" w:hAnsi="宋体" w:cs="宋体"/>
          <w:color w:val="auto"/>
          <w:highlight w:val="none"/>
        </w:rPr>
        <w:t>退还。</w:t>
      </w:r>
    </w:p>
    <w:p w14:paraId="6A74CFC8">
      <w:pPr>
        <w:spacing w:before="120" w:beforeLines="50" w:after="120" w:afterLines="50" w:line="400" w:lineRule="exact"/>
        <w:jc w:val="center"/>
        <w:outlineLvl w:val="0"/>
        <w:rPr>
          <w:rFonts w:ascii="宋体" w:hAnsi="宋体"/>
          <w:b/>
          <w:color w:val="auto"/>
          <w:sz w:val="30"/>
          <w:szCs w:val="30"/>
          <w:highlight w:val="none"/>
        </w:rPr>
      </w:pPr>
      <w:r>
        <w:rPr>
          <w:rFonts w:ascii="宋体" w:hAnsi="宋体"/>
          <w:b/>
          <w:color w:val="auto"/>
          <w:sz w:val="30"/>
          <w:szCs w:val="30"/>
          <w:highlight w:val="none"/>
        </w:rPr>
        <w:br w:type="page"/>
      </w:r>
    </w:p>
    <w:p w14:paraId="17584E31">
      <w:pPr>
        <w:spacing w:before="120" w:beforeLines="50" w:after="120" w:afterLines="50" w:line="400" w:lineRule="exact"/>
        <w:jc w:val="center"/>
        <w:outlineLvl w:val="0"/>
        <w:rPr>
          <w:rFonts w:ascii="宋体" w:hAnsi="宋体"/>
          <w:b/>
          <w:color w:val="auto"/>
          <w:sz w:val="30"/>
          <w:szCs w:val="30"/>
          <w:highlight w:val="none"/>
        </w:rPr>
      </w:pPr>
      <w:bookmarkStart w:id="55" w:name="_Toc466534750"/>
      <w:bookmarkStart w:id="56" w:name="_Toc184887306"/>
      <w:r>
        <w:rPr>
          <w:rFonts w:hint="eastAsia" w:ascii="宋体" w:hAnsi="宋体"/>
          <w:b/>
          <w:color w:val="auto"/>
          <w:sz w:val="30"/>
          <w:szCs w:val="30"/>
          <w:highlight w:val="none"/>
        </w:rPr>
        <w:t xml:space="preserve">第四章 </w:t>
      </w:r>
      <w:r>
        <w:rPr>
          <w:rFonts w:ascii="宋体" w:hAnsi="宋体"/>
          <w:b/>
          <w:color w:val="auto"/>
          <w:sz w:val="30"/>
          <w:szCs w:val="30"/>
          <w:highlight w:val="none"/>
        </w:rPr>
        <w:t xml:space="preserve"> </w:t>
      </w:r>
      <w:r>
        <w:rPr>
          <w:rFonts w:hint="eastAsia" w:ascii="宋体" w:hAnsi="宋体"/>
          <w:b/>
          <w:color w:val="auto"/>
          <w:sz w:val="30"/>
          <w:szCs w:val="30"/>
          <w:highlight w:val="none"/>
        </w:rPr>
        <w:t>评标办法及评分标准</w:t>
      </w:r>
      <w:bookmarkEnd w:id="55"/>
      <w:bookmarkEnd w:id="56"/>
    </w:p>
    <w:p w14:paraId="3FA5444E">
      <w:pPr>
        <w:spacing w:before="120" w:beforeLines="50" w:after="120" w:afterLines="50" w:line="400" w:lineRule="exact"/>
        <w:ind w:firstLine="420"/>
        <w:rPr>
          <w:rFonts w:ascii="宋体" w:hAnsi="宋体"/>
          <w:color w:val="auto"/>
          <w:sz w:val="24"/>
          <w:highlight w:val="none"/>
        </w:rPr>
      </w:pPr>
      <w:r>
        <w:rPr>
          <w:rFonts w:hint="eastAsia" w:ascii="宋体" w:hAnsi="宋体"/>
          <w:color w:val="auto"/>
          <w:sz w:val="24"/>
          <w:highlight w:val="none"/>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auto"/>
          <w:sz w:val="24"/>
          <w:highlight w:val="none"/>
        </w:rPr>
      </w:pPr>
      <w:r>
        <w:rPr>
          <w:rFonts w:hint="eastAsia" w:ascii="宋体" w:hAnsi="宋体"/>
          <w:color w:val="auto"/>
          <w:sz w:val="24"/>
          <w:highlight w:val="none"/>
        </w:rPr>
        <w:t>本办法适用于本项目的</w:t>
      </w:r>
      <w:r>
        <w:rPr>
          <w:rFonts w:hint="eastAsia" w:ascii="宋体" w:hAnsi="宋体"/>
          <w:bCs/>
          <w:color w:val="auto"/>
          <w:sz w:val="24"/>
          <w:highlight w:val="none"/>
        </w:rPr>
        <w:t>评标。</w:t>
      </w:r>
    </w:p>
    <w:p w14:paraId="176E0C95">
      <w:pPr>
        <w:spacing w:before="120" w:beforeLines="50" w:after="120" w:afterLines="50" w:line="400" w:lineRule="exact"/>
        <w:ind w:firstLine="472" w:firstLineChars="196"/>
        <w:rPr>
          <w:rFonts w:ascii="宋体" w:hAnsi="宋体"/>
          <w:b/>
          <w:color w:val="auto"/>
          <w:sz w:val="24"/>
          <w:highlight w:val="none"/>
        </w:rPr>
      </w:pPr>
      <w:r>
        <w:rPr>
          <w:rFonts w:hint="eastAsia" w:ascii="宋体" w:hAnsi="宋体"/>
          <w:b/>
          <w:color w:val="auto"/>
          <w:sz w:val="24"/>
          <w:highlight w:val="none"/>
        </w:rPr>
        <w:t>一、总则</w:t>
      </w:r>
    </w:p>
    <w:p w14:paraId="6A408FB9">
      <w:pPr>
        <w:spacing w:before="120" w:beforeLines="50" w:after="120" w:afterLines="50" w:line="400" w:lineRule="exact"/>
        <w:ind w:firstLine="480" w:firstLineChars="200"/>
        <w:rPr>
          <w:rFonts w:ascii="宋体" w:hAnsi="宋体"/>
          <w:bCs/>
          <w:color w:val="auto"/>
          <w:sz w:val="24"/>
          <w:highlight w:val="none"/>
        </w:rPr>
      </w:pPr>
      <w:r>
        <w:rPr>
          <w:rFonts w:hint="eastAsia" w:ascii="宋体" w:hAnsi="宋体"/>
          <w:color w:val="auto"/>
          <w:sz w:val="24"/>
          <w:highlight w:val="none"/>
        </w:rPr>
        <w:t>本次评标采用综合评分法，总分为100分，其中价格分</w:t>
      </w:r>
      <w:r>
        <w:rPr>
          <w:rFonts w:hint="eastAsia" w:ascii="宋体" w:hAnsi="宋体"/>
          <w:color w:val="auto"/>
          <w:sz w:val="24"/>
          <w:highlight w:val="none"/>
          <w:lang w:val="en-US" w:eastAsia="zh-CN"/>
        </w:rPr>
        <w:t>2</w:t>
      </w:r>
      <w:r>
        <w:rPr>
          <w:rFonts w:ascii="宋体" w:hAnsi="宋体"/>
          <w:color w:val="auto"/>
          <w:sz w:val="24"/>
          <w:highlight w:val="none"/>
        </w:rPr>
        <w:t>0</w:t>
      </w:r>
      <w:r>
        <w:rPr>
          <w:rFonts w:hint="eastAsia" w:ascii="宋体" w:hAnsi="宋体"/>
          <w:color w:val="auto"/>
          <w:sz w:val="24"/>
          <w:highlight w:val="none"/>
        </w:rPr>
        <w:t>分、</w:t>
      </w:r>
      <w:r>
        <w:rPr>
          <w:rFonts w:hint="eastAsia" w:ascii="宋体" w:hAnsi="宋体"/>
          <w:bCs/>
          <w:color w:val="auto"/>
          <w:sz w:val="24"/>
          <w:highlight w:val="none"/>
        </w:rPr>
        <w:t>商务</w:t>
      </w:r>
      <w:r>
        <w:rPr>
          <w:rFonts w:hint="eastAsia" w:ascii="宋体" w:hAnsi="宋体"/>
          <w:color w:val="auto"/>
          <w:sz w:val="24"/>
          <w:highlight w:val="none"/>
        </w:rPr>
        <w:t>技术分</w:t>
      </w:r>
      <w:r>
        <w:rPr>
          <w:rFonts w:hint="eastAsia" w:ascii="宋体" w:hAnsi="宋体"/>
          <w:color w:val="auto"/>
          <w:sz w:val="24"/>
          <w:highlight w:val="none"/>
          <w:lang w:val="en-US" w:eastAsia="zh-CN"/>
        </w:rPr>
        <w:t>8</w:t>
      </w:r>
      <w:r>
        <w:rPr>
          <w:rFonts w:ascii="宋体" w:hAnsi="宋体"/>
          <w:color w:val="auto"/>
          <w:sz w:val="24"/>
          <w:highlight w:val="none"/>
        </w:rPr>
        <w:t>0</w:t>
      </w:r>
      <w:r>
        <w:rPr>
          <w:rFonts w:hint="eastAsia" w:ascii="宋体" w:hAnsi="宋体"/>
          <w:color w:val="auto"/>
          <w:sz w:val="24"/>
          <w:highlight w:val="none"/>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color w:val="auto"/>
          <w:sz w:val="24"/>
          <w:highlight w:val="none"/>
        </w:rPr>
        <w:t>排名第一的供应商为成交候选人,排名第二的供应商为候补成交候选人。</w:t>
      </w:r>
      <w:r>
        <w:rPr>
          <w:rFonts w:hint="eastAsia" w:ascii="宋体" w:hAnsi="宋体"/>
          <w:bCs/>
          <w:color w:val="auto"/>
          <w:sz w:val="24"/>
          <w:highlight w:val="none"/>
        </w:rPr>
        <w:t>评分过程中采用四舍五入法，并保留小数2位。</w:t>
      </w:r>
    </w:p>
    <w:p w14:paraId="04378C02">
      <w:pPr>
        <w:spacing w:before="120" w:beforeLines="50" w:after="120" w:afterLines="50" w:line="400" w:lineRule="exact"/>
        <w:ind w:firstLine="480" w:firstLineChars="200"/>
        <w:rPr>
          <w:rFonts w:ascii="宋体" w:hAnsi="宋体"/>
          <w:color w:val="auto"/>
          <w:sz w:val="24"/>
          <w:highlight w:val="none"/>
        </w:rPr>
      </w:pPr>
      <w:r>
        <w:rPr>
          <w:rFonts w:ascii="宋体" w:hAnsi="宋体"/>
          <w:color w:val="auto"/>
          <w:sz w:val="24"/>
          <w:highlight w:val="none"/>
        </w:rPr>
        <w:t>节能环保产品，不发达地区、少数民族地区、</w:t>
      </w:r>
      <w:r>
        <w:rPr>
          <w:rFonts w:hint="eastAsia" w:ascii="宋体" w:hAnsi="宋体"/>
          <w:bCs/>
          <w:color w:val="auto"/>
          <w:sz w:val="24"/>
          <w:highlight w:val="none"/>
        </w:rPr>
        <w:t>监狱企业、残疾人企业、制造精品</w:t>
      </w:r>
      <w:r>
        <w:rPr>
          <w:rFonts w:ascii="宋体" w:hAnsi="宋体"/>
          <w:color w:val="auto"/>
          <w:sz w:val="24"/>
          <w:highlight w:val="none"/>
        </w:rPr>
        <w:t>产品</w:t>
      </w:r>
      <w:r>
        <w:rPr>
          <w:rFonts w:hint="eastAsia" w:ascii="宋体" w:hAnsi="宋体"/>
          <w:color w:val="auto"/>
          <w:sz w:val="24"/>
          <w:highlight w:val="none"/>
        </w:rPr>
        <w:t>的政府采购优惠政策按相关文件规定执行</w:t>
      </w:r>
      <w:r>
        <w:rPr>
          <w:rFonts w:ascii="宋体" w:hAnsi="宋体"/>
          <w:color w:val="auto"/>
          <w:sz w:val="24"/>
          <w:highlight w:val="none"/>
        </w:rPr>
        <w:t>。</w:t>
      </w:r>
      <w:r>
        <w:rPr>
          <w:rFonts w:hint="eastAsia" w:ascii="宋体" w:hAnsi="宋体"/>
          <w:color w:val="auto"/>
          <w:sz w:val="24"/>
          <w:highlight w:val="none"/>
        </w:rPr>
        <w:t>供应商提供的产品如为</w:t>
      </w:r>
      <w:r>
        <w:rPr>
          <w:rFonts w:hint="eastAsia" w:ascii="宋体" w:hAnsi="宋体"/>
          <w:b/>
          <w:bCs/>
          <w:color w:val="auto"/>
          <w:sz w:val="24"/>
          <w:highlight w:val="none"/>
        </w:rPr>
        <w:t>首台套产品的，业绩分为满分。</w:t>
      </w:r>
    </w:p>
    <w:p w14:paraId="43E5B90F">
      <w:pPr>
        <w:spacing w:before="120" w:beforeLines="50" w:after="120" w:afterLines="50" w:line="400" w:lineRule="exact"/>
        <w:ind w:firstLine="480" w:firstLineChars="200"/>
        <w:rPr>
          <w:rFonts w:ascii="宋体" w:hAnsi="宋体"/>
          <w:color w:val="auto"/>
          <w:sz w:val="24"/>
          <w:highlight w:val="none"/>
        </w:rPr>
      </w:pPr>
      <w:r>
        <w:rPr>
          <w:rFonts w:hint="eastAsia" w:ascii="宋体" w:hAnsi="宋体"/>
          <w:color w:val="auto"/>
          <w:sz w:val="24"/>
          <w:highlight w:val="none"/>
        </w:rPr>
        <w:t>供应商评标</w:t>
      </w:r>
      <w:r>
        <w:rPr>
          <w:rFonts w:hint="eastAsia" w:ascii="宋体" w:hAnsi="宋体"/>
          <w:bCs/>
          <w:color w:val="auto"/>
          <w:sz w:val="24"/>
          <w:highlight w:val="none"/>
        </w:rPr>
        <w:t>综合得分=价格分+商务技术分</w:t>
      </w:r>
    </w:p>
    <w:p w14:paraId="0E455437">
      <w:pPr>
        <w:spacing w:before="120" w:beforeLines="50" w:after="120" w:afterLines="50" w:line="400" w:lineRule="exact"/>
        <w:ind w:firstLine="482" w:firstLineChars="200"/>
        <w:rPr>
          <w:rFonts w:ascii="宋体" w:hAnsi="宋体"/>
          <w:b/>
          <w:color w:val="auto"/>
          <w:sz w:val="24"/>
          <w:highlight w:val="none"/>
        </w:rPr>
      </w:pPr>
      <w:r>
        <w:rPr>
          <w:rFonts w:hint="eastAsia" w:ascii="宋体" w:hAnsi="宋体"/>
          <w:b/>
          <w:color w:val="auto"/>
          <w:sz w:val="24"/>
          <w:highlight w:val="none"/>
        </w:rPr>
        <w:t>二、评标内容及标准</w:t>
      </w:r>
    </w:p>
    <w:p w14:paraId="4082E55A">
      <w:pPr>
        <w:pStyle w:val="21"/>
        <w:spacing w:before="120" w:beforeLines="50" w:after="120" w:afterLines="50" w:line="400" w:lineRule="exact"/>
        <w:ind w:firstLine="466" w:firstLineChars="200"/>
        <w:rPr>
          <w:rFonts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w:t>
      </w:r>
      <w:r>
        <w:rPr>
          <w:rFonts w:hint="eastAsia" w:hAnsi="宋体"/>
          <w:b/>
          <w:bCs/>
          <w:color w:val="auto"/>
          <w:sz w:val="24"/>
          <w:szCs w:val="24"/>
          <w:highlight w:val="none"/>
          <w:lang w:val="en-US" w:eastAsia="zh-CN"/>
        </w:rPr>
        <w:t>2</w:t>
      </w:r>
      <w:r>
        <w:rPr>
          <w:rFonts w:hAnsi="宋体"/>
          <w:b/>
          <w:bCs/>
          <w:color w:val="auto"/>
          <w:sz w:val="24"/>
          <w:szCs w:val="24"/>
          <w:highlight w:val="none"/>
        </w:rPr>
        <w:t>0</w:t>
      </w:r>
      <w:r>
        <w:rPr>
          <w:rFonts w:hint="eastAsia" w:hAnsi="宋体"/>
          <w:b/>
          <w:color w:val="auto"/>
          <w:spacing w:val="0"/>
          <w:sz w:val="24"/>
          <w:szCs w:val="24"/>
          <w:highlight w:val="none"/>
        </w:rPr>
        <w:t>分</w:t>
      </w:r>
      <w:r>
        <w:rPr>
          <w:rFonts w:hint="eastAsia" w:hAnsi="宋体"/>
          <w:b/>
          <w:bCs/>
          <w:color w:val="auto"/>
          <w:sz w:val="24"/>
          <w:szCs w:val="24"/>
          <w:highlight w:val="none"/>
        </w:rPr>
        <w:t>）</w:t>
      </w:r>
    </w:p>
    <w:p w14:paraId="6F8244F1">
      <w:pPr>
        <w:pStyle w:val="21"/>
        <w:spacing w:before="120" w:beforeLines="50" w:after="120" w:afterLines="50" w:line="400" w:lineRule="exact"/>
        <w:ind w:firstLine="464" w:firstLineChars="200"/>
        <w:rPr>
          <w:rFonts w:hAnsi="宋体"/>
          <w:bCs/>
          <w:color w:val="auto"/>
          <w:sz w:val="24"/>
          <w:szCs w:val="24"/>
          <w:highlight w:val="none"/>
        </w:rPr>
      </w:pPr>
      <w:r>
        <w:rPr>
          <w:rFonts w:hint="eastAsia" w:hAnsi="宋体"/>
          <w:bCs/>
          <w:color w:val="auto"/>
          <w:sz w:val="24"/>
          <w:szCs w:val="24"/>
          <w:highlight w:val="none"/>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2</w:t>
      </w:r>
      <w:r>
        <w:rPr>
          <w:rFonts w:ascii="宋体" w:hAnsi="宋体"/>
          <w:color w:val="auto"/>
          <w:sz w:val="24"/>
          <w:highlight w:val="none"/>
        </w:rPr>
        <w:t>0</w:t>
      </w:r>
      <w:r>
        <w:rPr>
          <w:rFonts w:hint="eastAsia" w:ascii="宋体" w:hAnsi="宋体"/>
          <w:color w:val="auto"/>
          <w:sz w:val="24"/>
          <w:highlight w:val="none"/>
        </w:rPr>
        <w:t>%×100</w:t>
      </w:r>
    </w:p>
    <w:p w14:paraId="532FAC7C">
      <w:pPr>
        <w:spacing w:before="120" w:beforeLines="50" w:after="120" w:afterLines="50" w:line="400" w:lineRule="exact"/>
        <w:rPr>
          <w:rFonts w:ascii="宋体" w:hAnsi="宋体"/>
          <w:b/>
          <w:color w:val="auto"/>
          <w:sz w:val="24"/>
          <w:highlight w:val="none"/>
        </w:rPr>
      </w:pPr>
      <w:r>
        <w:rPr>
          <w:rFonts w:hint="eastAsia" w:ascii="宋体" w:hAnsi="宋体"/>
          <w:b/>
          <w:bCs/>
          <w:color w:val="auto"/>
          <w:sz w:val="24"/>
          <w:highlight w:val="none"/>
        </w:rPr>
        <w:t>（二）商务</w:t>
      </w:r>
      <w:r>
        <w:rPr>
          <w:rFonts w:hint="eastAsia" w:ascii="宋体" w:hAnsi="宋体"/>
          <w:b/>
          <w:color w:val="auto"/>
          <w:sz w:val="24"/>
          <w:highlight w:val="none"/>
        </w:rPr>
        <w:t>技术分（</w:t>
      </w:r>
      <w:r>
        <w:rPr>
          <w:rFonts w:hint="eastAsia" w:ascii="宋体" w:hAnsi="宋体"/>
          <w:b/>
          <w:color w:val="auto"/>
          <w:sz w:val="24"/>
          <w:highlight w:val="none"/>
          <w:lang w:val="en-US" w:eastAsia="zh-CN"/>
        </w:rPr>
        <w:t>8</w:t>
      </w:r>
      <w:r>
        <w:rPr>
          <w:rFonts w:ascii="宋体" w:hAnsi="宋体"/>
          <w:b/>
          <w:color w:val="auto"/>
          <w:sz w:val="24"/>
          <w:highlight w:val="none"/>
        </w:rPr>
        <w:t>0</w:t>
      </w:r>
      <w:r>
        <w:rPr>
          <w:rFonts w:hint="eastAsia" w:ascii="宋体" w:hAnsi="宋体"/>
          <w:b/>
          <w:color w:val="auto"/>
          <w:sz w:val="24"/>
          <w:highlight w:val="none"/>
        </w:rPr>
        <w:t>分）</w:t>
      </w:r>
    </w:p>
    <w:p w14:paraId="62B65597">
      <w:pPr>
        <w:spacing w:line="400" w:lineRule="exact"/>
        <w:ind w:firstLine="480" w:firstLineChars="200"/>
        <w:rPr>
          <w:rFonts w:hAnsi="宋体"/>
          <w:color w:val="auto"/>
          <w:sz w:val="24"/>
          <w:highlight w:val="none"/>
          <w:lang w:val="zh-CN"/>
        </w:rPr>
      </w:pPr>
      <w:r>
        <w:rPr>
          <w:rFonts w:hint="eastAsia" w:hAnsi="宋体"/>
          <w:color w:val="auto"/>
          <w:sz w:val="24"/>
          <w:highlight w:val="none"/>
          <w:lang w:val="zh-CN"/>
        </w:rPr>
        <w:t>磋商小组对通过符合性审查的供应商的投标技术参数或方案充分审核后，进行综合评定独立打分。</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594"/>
        <w:gridCol w:w="1160"/>
        <w:gridCol w:w="538"/>
        <w:gridCol w:w="6494"/>
      </w:tblGrid>
      <w:tr w14:paraId="3FDD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338" w:type="pct"/>
            <w:tcBorders>
              <w:top w:val="single" w:color="auto" w:sz="4" w:space="0"/>
              <w:left w:val="single" w:color="auto" w:sz="4" w:space="0"/>
              <w:bottom w:val="single" w:color="auto" w:sz="4" w:space="0"/>
              <w:right w:val="single" w:color="auto" w:sz="4" w:space="0"/>
            </w:tcBorders>
            <w:vAlign w:val="center"/>
          </w:tcPr>
          <w:p w14:paraId="24A76AE5">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660" w:type="pct"/>
            <w:tcBorders>
              <w:top w:val="single" w:color="auto" w:sz="4" w:space="0"/>
              <w:left w:val="single" w:color="auto" w:sz="4" w:space="0"/>
              <w:bottom w:val="single" w:color="auto" w:sz="4" w:space="0"/>
              <w:right w:val="single" w:color="auto" w:sz="4" w:space="0"/>
            </w:tcBorders>
            <w:vAlign w:val="center"/>
          </w:tcPr>
          <w:p w14:paraId="573AC444">
            <w:pPr>
              <w:jc w:val="center"/>
              <w:rPr>
                <w:rFonts w:ascii="宋体" w:hAnsi="宋体" w:cs="宋体"/>
                <w:b/>
                <w:color w:val="auto"/>
                <w:sz w:val="24"/>
                <w:highlight w:val="none"/>
              </w:rPr>
            </w:pPr>
            <w:r>
              <w:rPr>
                <w:rFonts w:hint="eastAsia" w:ascii="宋体" w:hAnsi="宋体" w:cs="宋体"/>
                <w:b/>
                <w:color w:val="auto"/>
                <w:sz w:val="24"/>
                <w:highlight w:val="none"/>
              </w:rPr>
              <w:t>评审内容</w:t>
            </w:r>
          </w:p>
        </w:tc>
        <w:tc>
          <w:tcPr>
            <w:tcW w:w="306" w:type="pct"/>
            <w:tcBorders>
              <w:top w:val="single" w:color="auto" w:sz="4" w:space="0"/>
              <w:left w:val="single" w:color="auto" w:sz="4" w:space="0"/>
              <w:bottom w:val="single" w:color="auto" w:sz="4" w:space="0"/>
              <w:right w:val="single" w:color="auto" w:sz="4" w:space="0"/>
            </w:tcBorders>
            <w:vAlign w:val="center"/>
          </w:tcPr>
          <w:p w14:paraId="41D490DA">
            <w:pPr>
              <w:jc w:val="center"/>
              <w:rPr>
                <w:rFonts w:ascii="宋体" w:hAnsi="宋体" w:cs="宋体"/>
                <w:b/>
                <w:color w:val="auto"/>
                <w:sz w:val="24"/>
                <w:highlight w:val="none"/>
              </w:rPr>
            </w:pPr>
            <w:r>
              <w:rPr>
                <w:rFonts w:hint="eastAsia" w:ascii="宋体" w:hAnsi="宋体" w:cs="宋体"/>
                <w:b/>
                <w:color w:val="auto"/>
                <w:sz w:val="24"/>
                <w:highlight w:val="none"/>
              </w:rPr>
              <w:t>分值</w:t>
            </w:r>
          </w:p>
        </w:tc>
        <w:tc>
          <w:tcPr>
            <w:tcW w:w="3693" w:type="pct"/>
            <w:tcBorders>
              <w:top w:val="single" w:color="auto" w:sz="4" w:space="0"/>
              <w:left w:val="single" w:color="auto" w:sz="4" w:space="0"/>
              <w:bottom w:val="single" w:color="auto" w:sz="4" w:space="0"/>
              <w:right w:val="single" w:color="auto" w:sz="4" w:space="0"/>
            </w:tcBorders>
            <w:vAlign w:val="center"/>
          </w:tcPr>
          <w:p w14:paraId="50071666">
            <w:pPr>
              <w:ind w:firstLine="463" w:firstLineChars="192"/>
              <w:jc w:val="center"/>
              <w:rPr>
                <w:rFonts w:ascii="宋体" w:hAnsi="宋体" w:cs="宋体"/>
                <w:b/>
                <w:color w:val="auto"/>
                <w:sz w:val="24"/>
                <w:highlight w:val="none"/>
              </w:rPr>
            </w:pPr>
            <w:r>
              <w:rPr>
                <w:rFonts w:hint="eastAsia" w:ascii="宋体" w:hAnsi="宋体" w:cs="宋体"/>
                <w:b/>
                <w:color w:val="auto"/>
                <w:sz w:val="24"/>
                <w:highlight w:val="none"/>
              </w:rPr>
              <w:t>评分细则及要求</w:t>
            </w:r>
          </w:p>
        </w:tc>
      </w:tr>
      <w:tr w14:paraId="66D6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34" w:hRule="atLeast"/>
        </w:trPr>
        <w:tc>
          <w:tcPr>
            <w:tcW w:w="338" w:type="pct"/>
            <w:tcBorders>
              <w:top w:val="single" w:color="auto" w:sz="4" w:space="0"/>
              <w:left w:val="single" w:color="auto" w:sz="4" w:space="0"/>
              <w:bottom w:val="single" w:color="auto" w:sz="4" w:space="0"/>
              <w:right w:val="single" w:color="auto" w:sz="4" w:space="0"/>
            </w:tcBorders>
            <w:vAlign w:val="center"/>
          </w:tcPr>
          <w:p w14:paraId="0D251BB8">
            <w:pPr>
              <w:jc w:val="center"/>
              <w:rPr>
                <w:rFonts w:ascii="宋体" w:hAnsi="宋体" w:cs="宋体"/>
                <w:color w:val="auto"/>
                <w:sz w:val="24"/>
                <w:highlight w:val="none"/>
              </w:rPr>
            </w:pPr>
            <w:r>
              <w:rPr>
                <w:rFonts w:hint="eastAsia" w:ascii="宋体" w:hAnsi="宋体" w:cs="宋体"/>
                <w:color w:val="auto"/>
                <w:sz w:val="24"/>
                <w:highlight w:val="none"/>
              </w:rPr>
              <w:t>1</w:t>
            </w:r>
          </w:p>
        </w:tc>
        <w:tc>
          <w:tcPr>
            <w:tcW w:w="660" w:type="pct"/>
            <w:tcBorders>
              <w:top w:val="single" w:color="auto" w:sz="4" w:space="0"/>
              <w:left w:val="single" w:color="auto" w:sz="4" w:space="0"/>
              <w:bottom w:val="single" w:color="auto" w:sz="4" w:space="0"/>
              <w:right w:val="single" w:color="auto" w:sz="4" w:space="0"/>
            </w:tcBorders>
            <w:vAlign w:val="center"/>
          </w:tcPr>
          <w:p w14:paraId="131A9ECF">
            <w:pPr>
              <w:jc w:val="center"/>
              <w:rPr>
                <w:rFonts w:ascii="宋体" w:hAnsi="宋体" w:cs="宋体"/>
                <w:color w:val="auto"/>
                <w:sz w:val="24"/>
                <w:highlight w:val="none"/>
              </w:rPr>
            </w:pPr>
            <w:r>
              <w:rPr>
                <w:rFonts w:hint="eastAsia"/>
                <w:color w:val="auto"/>
                <w:sz w:val="24"/>
                <w:highlight w:val="none"/>
              </w:rPr>
              <w:t>体系认证证书</w:t>
            </w:r>
          </w:p>
        </w:tc>
        <w:tc>
          <w:tcPr>
            <w:tcW w:w="306" w:type="pct"/>
            <w:tcBorders>
              <w:top w:val="single" w:color="auto" w:sz="4" w:space="0"/>
              <w:left w:val="single" w:color="auto" w:sz="4" w:space="0"/>
              <w:bottom w:val="single" w:color="auto" w:sz="4" w:space="0"/>
              <w:right w:val="single" w:color="auto" w:sz="4" w:space="0"/>
            </w:tcBorders>
            <w:vAlign w:val="center"/>
          </w:tcPr>
          <w:p w14:paraId="24DB329E">
            <w:pPr>
              <w:widowControl/>
              <w:jc w:val="center"/>
              <w:textAlignment w:val="center"/>
              <w:rPr>
                <w:rFonts w:ascii="宋体" w:hAnsi="宋体" w:cs="宋体"/>
                <w:color w:val="auto"/>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分</w:t>
            </w:r>
          </w:p>
        </w:tc>
        <w:tc>
          <w:tcPr>
            <w:tcW w:w="3693" w:type="pct"/>
            <w:tcBorders>
              <w:top w:val="single" w:color="auto" w:sz="4" w:space="0"/>
              <w:left w:val="single" w:color="auto" w:sz="4" w:space="0"/>
              <w:bottom w:val="single" w:color="auto" w:sz="4" w:space="0"/>
              <w:right w:val="single" w:color="auto" w:sz="4" w:space="0"/>
            </w:tcBorders>
            <w:vAlign w:val="center"/>
          </w:tcPr>
          <w:p w14:paraId="53A90B28">
            <w:pPr>
              <w:spacing w:line="360" w:lineRule="auto"/>
              <w:jc w:val="left"/>
              <w:rPr>
                <w:color w:val="auto"/>
                <w:sz w:val="24"/>
                <w:highlight w:val="none"/>
              </w:rPr>
            </w:pPr>
            <w:r>
              <w:rPr>
                <w:rFonts w:hint="eastAsia"/>
                <w:color w:val="auto"/>
                <w:sz w:val="24"/>
                <w:highlight w:val="none"/>
              </w:rPr>
              <w:t>1）投标人具有质量管理体系认证证书的得</w:t>
            </w:r>
            <w:r>
              <w:rPr>
                <w:color w:val="auto"/>
                <w:sz w:val="24"/>
                <w:highlight w:val="none"/>
              </w:rPr>
              <w:t>1</w:t>
            </w:r>
            <w:r>
              <w:rPr>
                <w:rFonts w:hint="eastAsia"/>
                <w:color w:val="auto"/>
                <w:sz w:val="24"/>
                <w:highlight w:val="none"/>
              </w:rPr>
              <w:t>分；</w:t>
            </w:r>
          </w:p>
          <w:p w14:paraId="2D5CC2A7">
            <w:pPr>
              <w:spacing w:line="360" w:lineRule="auto"/>
              <w:jc w:val="left"/>
              <w:rPr>
                <w:color w:val="auto"/>
                <w:sz w:val="24"/>
                <w:highlight w:val="none"/>
              </w:rPr>
            </w:pPr>
            <w:r>
              <w:rPr>
                <w:color w:val="auto"/>
                <w:sz w:val="24"/>
                <w:highlight w:val="none"/>
              </w:rPr>
              <w:t xml:space="preserve">2) </w:t>
            </w:r>
            <w:r>
              <w:rPr>
                <w:rFonts w:hint="eastAsia"/>
                <w:color w:val="auto"/>
                <w:sz w:val="24"/>
                <w:highlight w:val="none"/>
              </w:rPr>
              <w:t>投标人具有环境管理体系认证证书的得</w:t>
            </w:r>
            <w:r>
              <w:rPr>
                <w:color w:val="auto"/>
                <w:sz w:val="24"/>
                <w:highlight w:val="none"/>
              </w:rPr>
              <w:t>1</w:t>
            </w:r>
            <w:r>
              <w:rPr>
                <w:rFonts w:hint="eastAsia"/>
                <w:color w:val="auto"/>
                <w:sz w:val="24"/>
                <w:highlight w:val="none"/>
              </w:rPr>
              <w:t>分；</w:t>
            </w:r>
          </w:p>
          <w:p w14:paraId="2B0135ED">
            <w:pPr>
              <w:spacing w:line="360" w:lineRule="auto"/>
              <w:jc w:val="left"/>
              <w:rPr>
                <w:color w:val="auto"/>
                <w:sz w:val="24"/>
                <w:highlight w:val="none"/>
              </w:rPr>
            </w:pPr>
            <w:r>
              <w:rPr>
                <w:color w:val="auto"/>
                <w:sz w:val="24"/>
                <w:highlight w:val="none"/>
              </w:rPr>
              <w:t xml:space="preserve">3) </w:t>
            </w:r>
            <w:r>
              <w:rPr>
                <w:rFonts w:hint="eastAsia"/>
                <w:color w:val="auto"/>
                <w:sz w:val="24"/>
                <w:highlight w:val="none"/>
              </w:rPr>
              <w:t>投标人具有职业健康安全管理体系认证证书的得</w:t>
            </w:r>
            <w:r>
              <w:rPr>
                <w:color w:val="auto"/>
                <w:sz w:val="24"/>
                <w:highlight w:val="none"/>
              </w:rPr>
              <w:t>1</w:t>
            </w:r>
            <w:r>
              <w:rPr>
                <w:rFonts w:hint="eastAsia"/>
                <w:color w:val="auto"/>
                <w:sz w:val="24"/>
                <w:highlight w:val="none"/>
              </w:rPr>
              <w:t>分。</w:t>
            </w:r>
            <w:r>
              <w:rPr>
                <w:color w:val="auto"/>
                <w:sz w:val="24"/>
                <w:highlight w:val="none"/>
              </w:rPr>
              <w:br w:type="textWrapping"/>
            </w:r>
            <w:r>
              <w:rPr>
                <w:rFonts w:hint="eastAsia"/>
                <w:b/>
                <w:color w:val="auto"/>
                <w:sz w:val="24"/>
                <w:highlight w:val="none"/>
              </w:rPr>
              <w:t>备注：</w:t>
            </w:r>
          </w:p>
          <w:p w14:paraId="588AF44A">
            <w:pPr>
              <w:jc w:val="left"/>
              <w:rPr>
                <w:b/>
                <w:color w:val="auto"/>
                <w:sz w:val="24"/>
                <w:highlight w:val="none"/>
              </w:rPr>
            </w:pPr>
            <w:r>
              <w:rPr>
                <w:b/>
                <w:color w:val="auto"/>
                <w:sz w:val="24"/>
                <w:highlight w:val="none"/>
              </w:rPr>
              <w:t>1</w:t>
            </w:r>
            <w:r>
              <w:rPr>
                <w:rFonts w:hint="eastAsia"/>
                <w:b/>
                <w:color w:val="auto"/>
                <w:sz w:val="24"/>
                <w:highlight w:val="none"/>
              </w:rPr>
              <w:t>、所有证书必须真实、合规，在有效期内。</w:t>
            </w:r>
          </w:p>
          <w:p w14:paraId="51D10883">
            <w:pPr>
              <w:jc w:val="left"/>
              <w:rPr>
                <w:b/>
                <w:color w:val="auto"/>
                <w:sz w:val="24"/>
                <w:highlight w:val="none"/>
              </w:rPr>
            </w:pPr>
            <w:r>
              <w:rPr>
                <w:b/>
                <w:color w:val="auto"/>
                <w:sz w:val="24"/>
                <w:highlight w:val="none"/>
              </w:rPr>
              <w:t>2</w:t>
            </w:r>
            <w:r>
              <w:rPr>
                <w:rFonts w:hint="eastAsia"/>
                <w:b/>
                <w:color w:val="auto"/>
                <w:sz w:val="24"/>
                <w:highlight w:val="none"/>
              </w:rPr>
              <w:t>、响应文件中须提供清晰可辨的证书彩色扫描件并加盖供应商公章，同时提供全国认证认可信息公共服务平台证书查询截图，否者不得分。</w:t>
            </w:r>
          </w:p>
          <w:p w14:paraId="21242845">
            <w:pPr>
              <w:jc w:val="left"/>
              <w:rPr>
                <w:color w:val="auto"/>
                <w:sz w:val="24"/>
                <w:highlight w:val="none"/>
              </w:rPr>
            </w:pPr>
            <w:r>
              <w:rPr>
                <w:color w:val="auto"/>
                <w:sz w:val="24"/>
                <w:highlight w:val="none"/>
              </w:rPr>
              <w:t>3</w:t>
            </w:r>
            <w:r>
              <w:rPr>
                <w:rFonts w:hint="eastAsia"/>
                <w:color w:val="auto"/>
                <w:sz w:val="24"/>
                <w:highlight w:val="none"/>
              </w:rPr>
              <w:t>、如供应商提供的证书扫描件因模糊不清而造成评标委员会在评审时做出对供应商不利的评审由供应商自行承担。</w:t>
            </w:r>
          </w:p>
        </w:tc>
      </w:tr>
      <w:tr w14:paraId="7C26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3" w:hRule="atLeast"/>
        </w:trPr>
        <w:tc>
          <w:tcPr>
            <w:tcW w:w="338" w:type="pct"/>
            <w:tcBorders>
              <w:top w:val="single" w:color="auto" w:sz="4" w:space="0"/>
              <w:left w:val="single" w:color="auto" w:sz="4" w:space="0"/>
              <w:bottom w:val="single" w:color="auto" w:sz="4" w:space="0"/>
              <w:right w:val="single" w:color="auto" w:sz="4" w:space="0"/>
            </w:tcBorders>
            <w:vAlign w:val="center"/>
          </w:tcPr>
          <w:p w14:paraId="7BD077A8">
            <w:pPr>
              <w:jc w:val="center"/>
              <w:rPr>
                <w:rFonts w:ascii="宋体" w:hAnsi="宋体" w:cs="宋体"/>
                <w:color w:val="auto"/>
                <w:sz w:val="24"/>
                <w:highlight w:val="none"/>
              </w:rPr>
            </w:pPr>
            <w:r>
              <w:rPr>
                <w:rFonts w:hint="eastAsia" w:ascii="宋体" w:hAnsi="宋体" w:cs="宋体"/>
                <w:color w:val="auto"/>
                <w:sz w:val="24"/>
                <w:highlight w:val="none"/>
              </w:rPr>
              <w:t>2</w:t>
            </w:r>
          </w:p>
        </w:tc>
        <w:tc>
          <w:tcPr>
            <w:tcW w:w="660" w:type="pct"/>
            <w:tcBorders>
              <w:top w:val="single" w:color="auto" w:sz="4" w:space="0"/>
              <w:left w:val="single" w:color="auto" w:sz="4" w:space="0"/>
              <w:bottom w:val="single" w:color="auto" w:sz="4" w:space="0"/>
              <w:right w:val="single" w:color="auto" w:sz="4" w:space="0"/>
            </w:tcBorders>
            <w:vAlign w:val="center"/>
          </w:tcPr>
          <w:p w14:paraId="4A437917">
            <w:pPr>
              <w:spacing w:line="360" w:lineRule="auto"/>
              <w:jc w:val="center"/>
              <w:rPr>
                <w:rFonts w:ascii="宋体" w:hAnsi="宋体" w:cs="宋体"/>
                <w:color w:val="auto"/>
                <w:sz w:val="24"/>
                <w:highlight w:val="none"/>
              </w:rPr>
            </w:pPr>
            <w:r>
              <w:rPr>
                <w:rFonts w:hint="eastAsia"/>
                <w:color w:val="auto"/>
                <w:sz w:val="24"/>
                <w:highlight w:val="none"/>
              </w:rPr>
              <w:t>投标人</w:t>
            </w:r>
            <w:r>
              <w:rPr>
                <w:rFonts w:hint="eastAsia" w:ascii="宋体" w:hAnsi="宋体"/>
                <w:bCs/>
                <w:color w:val="auto"/>
                <w:sz w:val="24"/>
                <w:highlight w:val="none"/>
              </w:rPr>
              <w:t>综合实力</w:t>
            </w:r>
          </w:p>
        </w:tc>
        <w:tc>
          <w:tcPr>
            <w:tcW w:w="306" w:type="pct"/>
            <w:tcBorders>
              <w:top w:val="single" w:color="auto" w:sz="4" w:space="0"/>
              <w:left w:val="single" w:color="auto" w:sz="4" w:space="0"/>
              <w:bottom w:val="single" w:color="auto" w:sz="4" w:space="0"/>
              <w:right w:val="single" w:color="auto" w:sz="4" w:space="0"/>
            </w:tcBorders>
            <w:vAlign w:val="center"/>
          </w:tcPr>
          <w:p w14:paraId="4D4E96C9">
            <w:pPr>
              <w:widowControl/>
              <w:jc w:val="center"/>
              <w:textAlignment w:val="center"/>
              <w:rPr>
                <w:color w:val="auto"/>
                <w:sz w:val="24"/>
                <w:highlight w:val="none"/>
              </w:rPr>
            </w:pPr>
            <w:r>
              <w:rPr>
                <w:rFonts w:hint="eastAsia" w:ascii="宋体" w:hAnsi="宋体" w:cs="宋体"/>
                <w:color w:val="auto"/>
                <w:kern w:val="0"/>
                <w:sz w:val="24"/>
                <w:highlight w:val="none"/>
              </w:rPr>
              <w:t>5分</w:t>
            </w:r>
          </w:p>
        </w:tc>
        <w:tc>
          <w:tcPr>
            <w:tcW w:w="3693" w:type="pct"/>
            <w:tcBorders>
              <w:top w:val="single" w:color="auto" w:sz="4" w:space="0"/>
              <w:left w:val="single" w:color="auto" w:sz="4" w:space="0"/>
              <w:bottom w:val="single" w:color="auto" w:sz="4" w:space="0"/>
              <w:right w:val="single" w:color="auto" w:sz="4" w:space="0"/>
            </w:tcBorders>
            <w:vAlign w:val="center"/>
          </w:tcPr>
          <w:p w14:paraId="2569974A">
            <w:pPr>
              <w:spacing w:line="360" w:lineRule="auto"/>
              <w:jc w:val="left"/>
              <w:rPr>
                <w:rFonts w:ascii="宋体" w:hAnsi="宋体" w:cs="宋体"/>
                <w:color w:val="auto"/>
                <w:sz w:val="24"/>
                <w:highlight w:val="none"/>
              </w:rPr>
            </w:pPr>
            <w:r>
              <w:rPr>
                <w:rFonts w:hint="eastAsia" w:ascii="宋体" w:hAnsi="宋体"/>
                <w:color w:val="auto"/>
                <w:sz w:val="24"/>
                <w:highlight w:val="none"/>
              </w:rPr>
              <w:t>根据投标企业履约能力、采购人的评价情况、本地化服务能力、企业管理水平、日常运维等进行打分</w:t>
            </w:r>
            <w:r>
              <w:rPr>
                <w:rFonts w:hint="eastAsia"/>
                <w:bCs/>
                <w:color w:val="auto"/>
                <w:sz w:val="24"/>
                <w:highlight w:val="none"/>
              </w:rPr>
              <w:t>（0-5分）</w:t>
            </w:r>
          </w:p>
        </w:tc>
      </w:tr>
      <w:tr w14:paraId="5447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92" w:hRule="atLeast"/>
        </w:trPr>
        <w:tc>
          <w:tcPr>
            <w:tcW w:w="338" w:type="pct"/>
            <w:tcBorders>
              <w:top w:val="single" w:color="auto" w:sz="4" w:space="0"/>
              <w:left w:val="single" w:color="auto" w:sz="4" w:space="0"/>
              <w:bottom w:val="single" w:color="auto" w:sz="4" w:space="0"/>
              <w:right w:val="single" w:color="auto" w:sz="4" w:space="0"/>
            </w:tcBorders>
            <w:vAlign w:val="center"/>
          </w:tcPr>
          <w:p w14:paraId="6C8F75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60" w:type="pct"/>
            <w:tcBorders>
              <w:top w:val="single" w:color="auto" w:sz="4" w:space="0"/>
              <w:left w:val="single" w:color="auto" w:sz="4" w:space="0"/>
              <w:bottom w:val="single" w:color="auto" w:sz="4" w:space="0"/>
              <w:right w:val="single" w:color="auto" w:sz="4" w:space="0"/>
            </w:tcBorders>
            <w:vAlign w:val="center"/>
          </w:tcPr>
          <w:p w14:paraId="738937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投标人</w:t>
            </w:r>
          </w:p>
          <w:p w14:paraId="7E6E5A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c>
          <w:tcPr>
            <w:tcW w:w="306" w:type="pct"/>
            <w:tcBorders>
              <w:top w:val="single" w:color="auto" w:sz="4" w:space="0"/>
              <w:left w:val="single" w:color="auto" w:sz="4" w:space="0"/>
              <w:bottom w:val="single" w:color="auto" w:sz="4" w:space="0"/>
              <w:right w:val="single" w:color="auto" w:sz="4" w:space="0"/>
            </w:tcBorders>
            <w:vAlign w:val="center"/>
          </w:tcPr>
          <w:p w14:paraId="733974A8">
            <w:pPr>
              <w:jc w:val="center"/>
              <w:rPr>
                <w:rFonts w:ascii="宋体" w:hAnsi="宋体" w:cs="宋体"/>
                <w:color w:val="auto"/>
                <w:sz w:val="24"/>
                <w:highlight w:val="none"/>
              </w:rPr>
            </w:pPr>
            <w:r>
              <w:rPr>
                <w:rFonts w:hint="eastAsia" w:ascii="宋体" w:hAnsi="宋体" w:cs="宋体"/>
                <w:color w:val="auto"/>
                <w:sz w:val="24"/>
                <w:highlight w:val="none"/>
              </w:rPr>
              <w:t>2分</w:t>
            </w:r>
          </w:p>
        </w:tc>
        <w:tc>
          <w:tcPr>
            <w:tcW w:w="3693" w:type="pct"/>
            <w:tcBorders>
              <w:top w:val="single" w:color="auto" w:sz="4" w:space="0"/>
              <w:left w:val="single" w:color="auto" w:sz="4" w:space="0"/>
              <w:bottom w:val="single" w:color="auto" w:sz="4" w:space="0"/>
              <w:right w:val="single" w:color="auto" w:sz="4" w:space="0"/>
            </w:tcBorders>
            <w:vAlign w:val="center"/>
          </w:tcPr>
          <w:p w14:paraId="2FF061FD">
            <w:pPr>
              <w:jc w:val="left"/>
              <w:rPr>
                <w:rFonts w:ascii="宋体" w:hAnsi="宋体"/>
                <w:color w:val="auto"/>
                <w:sz w:val="24"/>
                <w:highlight w:val="none"/>
              </w:rPr>
            </w:pPr>
            <w:r>
              <w:rPr>
                <w:rFonts w:hint="eastAsia" w:ascii="宋体" w:hAnsi="宋体"/>
                <w:color w:val="auto"/>
                <w:sz w:val="24"/>
                <w:highlight w:val="none"/>
              </w:rPr>
              <w:t>提供2020年1月1日以来(以合同签订时间为准)类似项目合同业绩，每个得0.5分，最高得2分。</w:t>
            </w:r>
          </w:p>
          <w:p w14:paraId="7932CE0A">
            <w:pPr>
              <w:jc w:val="left"/>
              <w:rPr>
                <w:rFonts w:ascii="宋体" w:hAnsi="宋体"/>
                <w:b/>
                <w:bCs/>
                <w:color w:val="auto"/>
                <w:sz w:val="24"/>
                <w:highlight w:val="none"/>
                <w:u w:val="single"/>
                <w:shd w:val="pct10" w:color="auto" w:fill="FFFFFF"/>
              </w:rPr>
            </w:pPr>
            <w:r>
              <w:rPr>
                <w:rFonts w:hint="eastAsia" w:ascii="宋体" w:hAnsi="宋体"/>
                <w:b/>
                <w:bCs/>
                <w:color w:val="auto"/>
                <w:sz w:val="24"/>
                <w:highlight w:val="none"/>
                <w:u w:val="single"/>
                <w:shd w:val="pct10" w:color="auto" w:fill="FFFFFF"/>
              </w:rPr>
              <w:t>备注：</w:t>
            </w:r>
          </w:p>
          <w:p w14:paraId="0FF1B0A3">
            <w:pPr>
              <w:jc w:val="left"/>
              <w:rPr>
                <w:rFonts w:ascii="宋体" w:hAnsi="宋体"/>
                <w:b/>
                <w:bCs/>
                <w:color w:val="auto"/>
                <w:sz w:val="24"/>
                <w:highlight w:val="none"/>
                <w:u w:val="single"/>
                <w:shd w:val="pct10" w:color="auto" w:fill="FFFFFF"/>
              </w:rPr>
            </w:pPr>
            <w:r>
              <w:rPr>
                <w:rFonts w:ascii="宋体" w:hAnsi="宋体"/>
                <w:b/>
                <w:bCs/>
                <w:color w:val="auto"/>
                <w:sz w:val="24"/>
                <w:highlight w:val="none"/>
                <w:u w:val="single"/>
                <w:shd w:val="pct10" w:color="auto" w:fill="FFFFFF"/>
              </w:rPr>
              <w:t>1</w:t>
            </w:r>
            <w:r>
              <w:rPr>
                <w:rFonts w:hint="eastAsia" w:ascii="宋体" w:hAnsi="宋体"/>
                <w:b/>
                <w:bCs/>
                <w:color w:val="auto"/>
                <w:sz w:val="24"/>
                <w:highlight w:val="none"/>
                <w:u w:val="single"/>
                <w:shd w:val="pct10" w:color="auto" w:fill="FFFFFF"/>
              </w:rPr>
              <w:t>、合同业绩须为本次投标人的业绩，投标人的独立法人子公司、参股公司的业绩均不予认可。</w:t>
            </w:r>
          </w:p>
          <w:p w14:paraId="46034A52">
            <w:pPr>
              <w:jc w:val="left"/>
              <w:rPr>
                <w:rFonts w:ascii="宋体" w:hAnsi="宋体"/>
                <w:b/>
                <w:bCs/>
                <w:color w:val="auto"/>
                <w:sz w:val="24"/>
                <w:highlight w:val="none"/>
                <w:u w:val="single"/>
                <w:shd w:val="pct10" w:color="auto" w:fill="FFFFFF"/>
              </w:rPr>
            </w:pPr>
            <w:r>
              <w:rPr>
                <w:rFonts w:ascii="宋体" w:hAnsi="宋体"/>
                <w:b/>
                <w:bCs/>
                <w:color w:val="auto"/>
                <w:sz w:val="24"/>
                <w:highlight w:val="none"/>
                <w:u w:val="single"/>
                <w:shd w:val="pct10" w:color="auto" w:fill="FFFFFF"/>
              </w:rPr>
              <w:t>2</w:t>
            </w:r>
            <w:r>
              <w:rPr>
                <w:rFonts w:hint="eastAsia" w:ascii="宋体" w:hAnsi="宋体"/>
                <w:b/>
                <w:bCs/>
                <w:color w:val="auto"/>
                <w:sz w:val="24"/>
                <w:highlight w:val="none"/>
                <w:u w:val="single"/>
                <w:shd w:val="pct10" w:color="auto" w:fill="FFFFFF"/>
              </w:rPr>
              <w:t>、投标文件中须提供清晰可辨的合同扫描件及每个合同业绩1张发票扫描件，未提供齐全上述资料不得分。</w:t>
            </w:r>
          </w:p>
          <w:p w14:paraId="0F16CA75">
            <w:pPr>
              <w:jc w:val="left"/>
              <w:rPr>
                <w:rFonts w:ascii="宋体" w:hAnsi="宋体"/>
                <w:b/>
                <w:bCs/>
                <w:color w:val="auto"/>
                <w:sz w:val="24"/>
                <w:highlight w:val="none"/>
                <w:u w:val="single"/>
                <w:shd w:val="pct10" w:color="auto" w:fill="FFFFFF"/>
              </w:rPr>
            </w:pPr>
            <w:r>
              <w:rPr>
                <w:rFonts w:ascii="宋体" w:hAnsi="宋体"/>
                <w:b/>
                <w:bCs/>
                <w:color w:val="auto"/>
                <w:sz w:val="24"/>
                <w:highlight w:val="none"/>
                <w:u w:val="single"/>
                <w:shd w:val="pct10" w:color="auto" w:fill="FFFFFF"/>
              </w:rPr>
              <w:t>3</w:t>
            </w:r>
            <w:r>
              <w:rPr>
                <w:rFonts w:hint="eastAsia" w:ascii="宋体" w:hAnsi="宋体"/>
                <w:b/>
                <w:bCs/>
                <w:color w:val="auto"/>
                <w:sz w:val="24"/>
                <w:highlight w:val="none"/>
                <w:u w:val="single"/>
                <w:shd w:val="pct10" w:color="auto" w:fill="FFFFFF"/>
              </w:rPr>
              <w:t>、如投标人提供的合同扫描件或发票扫描件因模糊不清而造成评标委员会在评审时做出对投标人不利的评审由投标人自行承担。</w:t>
            </w:r>
          </w:p>
          <w:p w14:paraId="44D68004">
            <w:pPr>
              <w:widowControl/>
              <w:jc w:val="left"/>
              <w:rPr>
                <w:rFonts w:ascii="宋体" w:hAnsi="宋体" w:cs="宋体"/>
                <w:bCs/>
                <w:color w:val="auto"/>
                <w:sz w:val="24"/>
                <w:highlight w:val="none"/>
              </w:rPr>
            </w:pPr>
            <w:r>
              <w:rPr>
                <w:rFonts w:ascii="宋体" w:hAnsi="宋体"/>
                <w:b/>
                <w:bCs/>
                <w:color w:val="auto"/>
                <w:sz w:val="24"/>
                <w:highlight w:val="none"/>
                <w:u w:val="single"/>
                <w:shd w:val="pct10" w:color="auto" w:fill="FFFFFF"/>
              </w:rPr>
              <w:t>4</w:t>
            </w:r>
            <w:r>
              <w:rPr>
                <w:rFonts w:hint="eastAsia" w:ascii="宋体" w:hAnsi="宋体"/>
                <w:b/>
                <w:bCs/>
                <w:color w:val="auto"/>
                <w:sz w:val="24"/>
                <w:highlight w:val="none"/>
                <w:u w:val="single"/>
                <w:shd w:val="pct10" w:color="auto" w:fill="FFFFFF"/>
              </w:rPr>
              <w:t>、评标过程中如须核实发票网上信息的，投标人需提供配合。</w:t>
            </w:r>
          </w:p>
        </w:tc>
      </w:tr>
      <w:tr w14:paraId="1630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41" w:hRule="atLeast"/>
        </w:trPr>
        <w:tc>
          <w:tcPr>
            <w:tcW w:w="338" w:type="pct"/>
            <w:vMerge w:val="restart"/>
            <w:tcBorders>
              <w:top w:val="single" w:color="auto" w:sz="4" w:space="0"/>
              <w:left w:val="single" w:color="auto" w:sz="4" w:space="0"/>
              <w:bottom w:val="single" w:color="auto" w:sz="4" w:space="0"/>
              <w:right w:val="single" w:color="auto" w:sz="4" w:space="0"/>
            </w:tcBorders>
            <w:vAlign w:val="center"/>
          </w:tcPr>
          <w:p w14:paraId="28329A1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60" w:type="pct"/>
            <w:vMerge w:val="restart"/>
            <w:tcBorders>
              <w:top w:val="single" w:color="auto" w:sz="4" w:space="0"/>
              <w:left w:val="single" w:color="auto" w:sz="4" w:space="0"/>
              <w:bottom w:val="single" w:color="auto" w:sz="4" w:space="0"/>
              <w:right w:val="single" w:color="auto" w:sz="4" w:space="0"/>
            </w:tcBorders>
            <w:vAlign w:val="center"/>
          </w:tcPr>
          <w:p w14:paraId="2C6E5E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人员培训</w:t>
            </w:r>
          </w:p>
        </w:tc>
        <w:tc>
          <w:tcPr>
            <w:tcW w:w="306" w:type="pct"/>
            <w:vMerge w:val="restart"/>
            <w:tcBorders>
              <w:top w:val="single" w:color="auto" w:sz="4" w:space="0"/>
              <w:left w:val="single" w:color="auto" w:sz="4" w:space="0"/>
              <w:bottom w:val="single" w:color="auto" w:sz="4" w:space="0"/>
              <w:right w:val="single" w:color="auto" w:sz="4" w:space="0"/>
            </w:tcBorders>
            <w:vAlign w:val="center"/>
          </w:tcPr>
          <w:p w14:paraId="6156ED2B">
            <w:pPr>
              <w:spacing w:line="300" w:lineRule="exact"/>
              <w:jc w:val="center"/>
              <w:rPr>
                <w:color w:val="auto"/>
                <w:sz w:val="24"/>
                <w:highlight w:val="none"/>
              </w:rPr>
            </w:pPr>
            <w:r>
              <w:rPr>
                <w:rFonts w:hint="eastAsia" w:ascii="宋体" w:hAnsi="宋体"/>
                <w:color w:val="auto"/>
                <w:sz w:val="24"/>
                <w:highlight w:val="none"/>
              </w:rPr>
              <w:t>10</w:t>
            </w:r>
            <w:r>
              <w:rPr>
                <w:rFonts w:hint="eastAsia" w:ascii="宋体" w:hAnsi="宋体"/>
                <w:color w:val="auto"/>
                <w:kern w:val="0"/>
                <w:sz w:val="24"/>
                <w:highlight w:val="none"/>
              </w:rPr>
              <w:t>分</w:t>
            </w:r>
          </w:p>
        </w:tc>
        <w:tc>
          <w:tcPr>
            <w:tcW w:w="3693" w:type="pct"/>
            <w:tcBorders>
              <w:top w:val="single" w:color="auto" w:sz="4" w:space="0"/>
              <w:left w:val="single" w:color="auto" w:sz="4" w:space="0"/>
              <w:bottom w:val="single" w:color="auto" w:sz="4" w:space="0"/>
              <w:right w:val="single" w:color="auto" w:sz="4" w:space="0"/>
            </w:tcBorders>
            <w:vAlign w:val="center"/>
          </w:tcPr>
          <w:p w14:paraId="49535BBE">
            <w:pPr>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根据投标人提供的人员培训方案及措施完整性、科学性进行综合打分（0-4分）。</w:t>
            </w:r>
          </w:p>
        </w:tc>
      </w:tr>
      <w:tr w14:paraId="4A48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9" w:hRule="atLeast"/>
        </w:trPr>
        <w:tc>
          <w:tcPr>
            <w:tcW w:w="338" w:type="pct"/>
            <w:vMerge w:val="continue"/>
            <w:tcBorders>
              <w:top w:val="single" w:color="auto" w:sz="4" w:space="0"/>
              <w:left w:val="single" w:color="auto" w:sz="4" w:space="0"/>
              <w:bottom w:val="single" w:color="auto" w:sz="4" w:space="0"/>
              <w:right w:val="single" w:color="auto" w:sz="4" w:space="0"/>
            </w:tcBorders>
            <w:vAlign w:val="center"/>
          </w:tcPr>
          <w:p w14:paraId="2EF03E73">
            <w:pPr>
              <w:widowControl/>
              <w:jc w:val="center"/>
              <w:rPr>
                <w:rFonts w:ascii="宋体" w:hAnsi="宋体" w:cs="宋体"/>
                <w:color w:val="auto"/>
                <w:sz w:val="24"/>
                <w:highlight w:val="none"/>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37F86360">
            <w:pPr>
              <w:widowControl/>
              <w:jc w:val="center"/>
              <w:rPr>
                <w:rFonts w:ascii="宋体" w:hAnsi="宋体" w:cs="宋体"/>
                <w:color w:val="auto"/>
                <w:sz w:val="24"/>
                <w:highlight w:val="none"/>
              </w:rPr>
            </w:pPr>
          </w:p>
        </w:tc>
        <w:tc>
          <w:tcPr>
            <w:tcW w:w="306" w:type="pct"/>
            <w:vMerge w:val="continue"/>
            <w:tcBorders>
              <w:top w:val="single" w:color="auto" w:sz="4" w:space="0"/>
              <w:left w:val="single" w:color="auto" w:sz="4" w:space="0"/>
              <w:bottom w:val="single" w:color="auto" w:sz="4" w:space="0"/>
              <w:right w:val="single" w:color="auto" w:sz="4" w:space="0"/>
            </w:tcBorders>
            <w:vAlign w:val="center"/>
          </w:tcPr>
          <w:p w14:paraId="03396D9D">
            <w:pPr>
              <w:widowControl/>
              <w:jc w:val="left"/>
              <w:rPr>
                <w:color w:val="auto"/>
                <w:sz w:val="24"/>
                <w:highlight w:val="none"/>
              </w:rPr>
            </w:pPr>
          </w:p>
        </w:tc>
        <w:tc>
          <w:tcPr>
            <w:tcW w:w="3693" w:type="pct"/>
            <w:tcBorders>
              <w:top w:val="single" w:color="auto" w:sz="4" w:space="0"/>
              <w:left w:val="single" w:color="auto" w:sz="4" w:space="0"/>
              <w:bottom w:val="single" w:color="auto" w:sz="4" w:space="0"/>
              <w:right w:val="single" w:color="auto" w:sz="4" w:space="0"/>
            </w:tcBorders>
            <w:vAlign w:val="center"/>
          </w:tcPr>
          <w:p w14:paraId="2FD452E1">
            <w:pPr>
              <w:widowControl/>
              <w:numPr>
                <w:ilvl w:val="0"/>
                <w:numId w:val="5"/>
              </w:numPr>
              <w:spacing w:line="360" w:lineRule="auto"/>
              <w:jc w:val="left"/>
              <w:rPr>
                <w:rFonts w:hint="eastAsia" w:ascii="宋体" w:hAnsi="宋体" w:cs="宋体"/>
                <w:bCs/>
                <w:color w:val="auto"/>
                <w:sz w:val="24"/>
                <w:highlight w:val="none"/>
                <w:lang w:eastAsia="zh-CN"/>
              </w:rPr>
            </w:pPr>
            <w:r>
              <w:rPr>
                <w:rFonts w:hint="eastAsia" w:ascii="宋体" w:hAnsi="宋体" w:cs="宋体"/>
                <w:bCs/>
                <w:color w:val="auto"/>
                <w:sz w:val="24"/>
                <w:highlight w:val="none"/>
              </w:rPr>
              <w:t>投标人培训资质：投标人具有保安培训资质的机构（提供保安培训许可证）得4分</w:t>
            </w:r>
            <w:r>
              <w:rPr>
                <w:rFonts w:hint="eastAsia" w:ascii="宋体" w:hAnsi="宋体" w:cs="宋体"/>
                <w:bCs/>
                <w:color w:val="auto"/>
                <w:sz w:val="24"/>
                <w:highlight w:val="none"/>
                <w:lang w:eastAsia="zh-CN"/>
              </w:rPr>
              <w:t>。</w:t>
            </w:r>
          </w:p>
          <w:p w14:paraId="1EDDE23C">
            <w:pPr>
              <w:widowControl/>
              <w:numPr>
                <w:ilvl w:val="0"/>
                <w:numId w:val="5"/>
              </w:numPr>
              <w:spacing w:line="360" w:lineRule="auto"/>
              <w:jc w:val="left"/>
              <w:rPr>
                <w:rFonts w:ascii="宋体" w:hAnsi="宋体" w:cs="宋体"/>
                <w:bCs/>
                <w:color w:val="auto"/>
                <w:sz w:val="24"/>
                <w:highlight w:val="none"/>
              </w:rPr>
            </w:pPr>
            <w:r>
              <w:rPr>
                <w:rFonts w:hint="eastAsia" w:ascii="宋体" w:hAnsi="宋体" w:cs="宋体"/>
                <w:bCs/>
                <w:color w:val="auto"/>
                <w:sz w:val="24"/>
                <w:highlight w:val="none"/>
                <w:lang w:val="en-US" w:eastAsia="zh-CN"/>
              </w:rPr>
              <w:t>师资力量：</w:t>
            </w:r>
            <w:r>
              <w:rPr>
                <w:rFonts w:hint="eastAsia" w:ascii="宋体" w:hAnsi="宋体" w:cs="宋体"/>
                <w:bCs/>
                <w:color w:val="auto"/>
                <w:sz w:val="24"/>
                <w:highlight w:val="none"/>
              </w:rPr>
              <w:t>持有人力资源管理师(一级)或省级保安员师资培训证书的得1分，具有保安师的</w:t>
            </w:r>
            <w:r>
              <w:rPr>
                <w:rFonts w:hint="eastAsia" w:ascii="宋体" w:hAnsi="宋体" w:cs="宋体"/>
                <w:bCs/>
                <w:color w:val="auto"/>
                <w:sz w:val="24"/>
                <w:highlight w:val="none"/>
                <w:lang w:val="en-US" w:eastAsia="zh-CN"/>
              </w:rPr>
              <w:t>得</w:t>
            </w:r>
            <w:r>
              <w:rPr>
                <w:rFonts w:hint="eastAsia" w:ascii="宋体" w:hAnsi="宋体" w:cs="宋体"/>
                <w:bCs/>
                <w:color w:val="auto"/>
                <w:sz w:val="24"/>
                <w:highlight w:val="none"/>
              </w:rPr>
              <w:t>1分</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本项最高得两分。</w:t>
            </w:r>
          </w:p>
          <w:p w14:paraId="1A2E5383">
            <w:pPr>
              <w:jc w:val="left"/>
              <w:rPr>
                <w:rFonts w:ascii="宋体" w:hAnsi="宋体"/>
                <w:b/>
                <w:bCs/>
                <w:color w:val="auto"/>
                <w:sz w:val="24"/>
                <w:highlight w:val="none"/>
              </w:rPr>
            </w:pPr>
            <w:r>
              <w:rPr>
                <w:rFonts w:hint="eastAsia" w:ascii="宋体" w:hAnsi="宋体"/>
                <w:b/>
                <w:bCs/>
                <w:color w:val="auto"/>
                <w:sz w:val="24"/>
                <w:highlight w:val="none"/>
              </w:rPr>
              <w:t>备注：</w:t>
            </w:r>
          </w:p>
          <w:p w14:paraId="652DFF93">
            <w:pPr>
              <w:jc w:val="left"/>
              <w:rPr>
                <w:rFonts w:ascii="宋体" w:hAnsi="宋体"/>
                <w:b/>
                <w:bCs/>
                <w:color w:val="auto"/>
                <w:sz w:val="24"/>
                <w:highlight w:val="none"/>
              </w:rPr>
            </w:pPr>
            <w:r>
              <w:rPr>
                <w:rFonts w:hint="eastAsia" w:ascii="宋体" w:hAnsi="宋体"/>
                <w:b/>
                <w:bCs/>
                <w:color w:val="auto"/>
                <w:sz w:val="24"/>
                <w:highlight w:val="none"/>
              </w:rPr>
              <w:t>1、所有证书必须真实、合规，在有效期内。</w:t>
            </w:r>
          </w:p>
          <w:p w14:paraId="5618535D">
            <w:pPr>
              <w:jc w:val="left"/>
              <w:rPr>
                <w:rFonts w:ascii="宋体" w:hAnsi="宋体"/>
                <w:b/>
                <w:bCs/>
                <w:color w:val="auto"/>
                <w:sz w:val="24"/>
                <w:highlight w:val="none"/>
              </w:rPr>
            </w:pPr>
            <w:r>
              <w:rPr>
                <w:rFonts w:hint="eastAsia" w:ascii="宋体" w:hAnsi="宋体"/>
                <w:b/>
                <w:bCs/>
                <w:color w:val="auto"/>
                <w:sz w:val="24"/>
                <w:highlight w:val="none"/>
              </w:rPr>
              <w:t>2、响应文件中须提供清晰可辨的证书彩色扫描件并加盖供应商公章。</w:t>
            </w:r>
          </w:p>
          <w:p w14:paraId="343CA526">
            <w:pPr>
              <w:jc w:val="left"/>
              <w:rPr>
                <w:rFonts w:ascii="宋体" w:hAnsi="宋体"/>
                <w:b/>
                <w:bCs/>
                <w:color w:val="auto"/>
                <w:sz w:val="24"/>
                <w:highlight w:val="none"/>
              </w:rPr>
            </w:pPr>
            <w:r>
              <w:rPr>
                <w:rFonts w:hint="eastAsia" w:ascii="宋体" w:hAnsi="宋体"/>
                <w:b/>
                <w:bCs/>
                <w:color w:val="auto"/>
                <w:sz w:val="24"/>
                <w:highlight w:val="none"/>
              </w:rPr>
              <w:t>3、如供应商提供的证书扫描件因模糊不清而造成磋商小组在评审时做出对供应商不利的评审由供应商自行承担。</w:t>
            </w:r>
          </w:p>
          <w:p w14:paraId="1CA26991">
            <w:pPr>
              <w:jc w:val="left"/>
              <w:rPr>
                <w:color w:val="auto"/>
                <w:sz w:val="24"/>
                <w:highlight w:val="none"/>
              </w:rPr>
            </w:pPr>
          </w:p>
        </w:tc>
      </w:tr>
      <w:tr w14:paraId="73AF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262" w:hRule="atLeast"/>
        </w:trPr>
        <w:tc>
          <w:tcPr>
            <w:tcW w:w="338" w:type="pct"/>
            <w:tcBorders>
              <w:top w:val="single" w:color="auto" w:sz="4" w:space="0"/>
              <w:left w:val="single" w:color="auto" w:sz="4" w:space="0"/>
              <w:bottom w:val="single" w:color="auto" w:sz="4" w:space="0"/>
              <w:right w:val="single" w:color="auto" w:sz="4" w:space="0"/>
            </w:tcBorders>
            <w:vAlign w:val="center"/>
          </w:tcPr>
          <w:p w14:paraId="7597924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660" w:type="pct"/>
            <w:tcBorders>
              <w:top w:val="single" w:color="auto" w:sz="4" w:space="0"/>
              <w:left w:val="single" w:color="auto" w:sz="4" w:space="0"/>
              <w:bottom w:val="single" w:color="auto" w:sz="4" w:space="0"/>
              <w:right w:val="single" w:color="auto" w:sz="4" w:space="0"/>
            </w:tcBorders>
            <w:vAlign w:val="center"/>
          </w:tcPr>
          <w:p w14:paraId="7B50548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项目负责人情况</w:t>
            </w:r>
          </w:p>
        </w:tc>
        <w:tc>
          <w:tcPr>
            <w:tcW w:w="306" w:type="pct"/>
            <w:tcBorders>
              <w:top w:val="single" w:color="auto" w:sz="4" w:space="0"/>
              <w:left w:val="single" w:color="auto" w:sz="4" w:space="0"/>
              <w:bottom w:val="single" w:color="auto" w:sz="4" w:space="0"/>
              <w:right w:val="single" w:color="auto" w:sz="4" w:space="0"/>
            </w:tcBorders>
            <w:vAlign w:val="center"/>
          </w:tcPr>
          <w:p w14:paraId="00F627A4">
            <w:pPr>
              <w:widowControl/>
              <w:jc w:val="center"/>
              <w:textAlignment w:val="center"/>
              <w:rPr>
                <w:rFonts w:ascii="宋体" w:hAnsi="宋体" w:cs="宋体"/>
                <w:color w:val="auto"/>
                <w:sz w:val="24"/>
                <w:highlight w:val="none"/>
              </w:rPr>
            </w:pPr>
            <w:r>
              <w:rPr>
                <w:rFonts w:hint="eastAsia" w:ascii="宋体" w:hAnsi="宋体"/>
                <w:color w:val="auto"/>
                <w:kern w:val="0"/>
                <w:sz w:val="24"/>
                <w:highlight w:val="none"/>
              </w:rPr>
              <w:t>4分</w:t>
            </w:r>
          </w:p>
        </w:tc>
        <w:tc>
          <w:tcPr>
            <w:tcW w:w="3693" w:type="pct"/>
            <w:tcBorders>
              <w:top w:val="single" w:color="auto" w:sz="4" w:space="0"/>
              <w:left w:val="single" w:color="auto" w:sz="4" w:space="0"/>
              <w:bottom w:val="single" w:color="auto" w:sz="4" w:space="0"/>
              <w:right w:val="single" w:color="auto" w:sz="4" w:space="0"/>
            </w:tcBorders>
            <w:vAlign w:val="center"/>
          </w:tcPr>
          <w:p w14:paraId="4C9F2CC7">
            <w:pPr>
              <w:widowControl/>
              <w:spacing w:line="360" w:lineRule="auto"/>
              <w:jc w:val="left"/>
              <w:rPr>
                <w:rFonts w:ascii="宋体" w:hAnsi="宋体"/>
                <w:color w:val="auto"/>
                <w:sz w:val="24"/>
                <w:highlight w:val="none"/>
              </w:rPr>
            </w:pPr>
            <w:r>
              <w:rPr>
                <w:rFonts w:hint="eastAsia" w:ascii="宋体" w:hAnsi="宋体"/>
                <w:color w:val="auto"/>
                <w:sz w:val="24"/>
                <w:highlight w:val="none"/>
              </w:rPr>
              <w:t>针对本项目负责人的配备情况评分。</w:t>
            </w:r>
          </w:p>
          <w:p w14:paraId="34259D6E">
            <w:pPr>
              <w:widowControl/>
              <w:spacing w:line="360" w:lineRule="auto"/>
              <w:jc w:val="lef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rPr>
              <w:tab/>
            </w:r>
            <w:r>
              <w:rPr>
                <w:rFonts w:hint="eastAsia" w:ascii="宋体" w:hAnsi="宋体"/>
                <w:color w:val="auto"/>
                <w:sz w:val="24"/>
                <w:highlight w:val="none"/>
              </w:rPr>
              <w:t>具有本科及以上学历的得1分</w:t>
            </w:r>
          </w:p>
          <w:p w14:paraId="403ABD1B">
            <w:pPr>
              <w:widowControl/>
              <w:spacing w:line="360" w:lineRule="auto"/>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rPr>
              <w:tab/>
            </w:r>
            <w:r>
              <w:rPr>
                <w:rFonts w:hint="eastAsia" w:ascii="宋体" w:hAnsi="宋体"/>
                <w:color w:val="auto"/>
                <w:sz w:val="24"/>
                <w:highlight w:val="none"/>
              </w:rPr>
              <w:t>具有二级及以上保安员职称的得1分</w:t>
            </w:r>
          </w:p>
          <w:p w14:paraId="7825AAAB">
            <w:pPr>
              <w:widowControl/>
              <w:spacing w:line="360" w:lineRule="auto"/>
              <w:jc w:val="left"/>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rPr>
              <w:tab/>
            </w:r>
            <w:r>
              <w:rPr>
                <w:rFonts w:hint="eastAsia" w:ascii="宋体" w:hAnsi="宋体"/>
                <w:color w:val="auto"/>
                <w:sz w:val="24"/>
                <w:highlight w:val="none"/>
              </w:rPr>
              <w:t>具有消防员职业资格证书的得1分</w:t>
            </w:r>
          </w:p>
          <w:p w14:paraId="2A23555C">
            <w:pPr>
              <w:widowControl/>
              <w:spacing w:line="360" w:lineRule="auto"/>
              <w:jc w:val="left"/>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rPr>
              <w:tab/>
            </w:r>
            <w:r>
              <w:rPr>
                <w:rFonts w:hint="eastAsia" w:ascii="宋体" w:hAnsi="宋体"/>
                <w:color w:val="auto"/>
                <w:sz w:val="24"/>
                <w:highlight w:val="none"/>
              </w:rPr>
              <w:t>获得省级安保服务有关荣誉证书的得1分</w:t>
            </w:r>
          </w:p>
          <w:p w14:paraId="1E0A24CE">
            <w:pPr>
              <w:widowControl/>
              <w:spacing w:line="360" w:lineRule="auto"/>
              <w:jc w:val="left"/>
              <w:rPr>
                <w:rFonts w:ascii="宋体" w:hAnsi="宋体" w:cs="宋体"/>
                <w:color w:val="auto"/>
                <w:sz w:val="24"/>
                <w:highlight w:val="none"/>
              </w:rPr>
            </w:pPr>
            <w:r>
              <w:rPr>
                <w:rFonts w:hint="eastAsia" w:ascii="宋体" w:hAnsi="宋体"/>
                <w:color w:val="auto"/>
                <w:sz w:val="24"/>
                <w:highlight w:val="none"/>
              </w:rPr>
              <w:t xml:space="preserve"> (提供相关证书、本单位最近6个月的</w:t>
            </w:r>
            <w:r>
              <w:rPr>
                <w:rFonts w:hint="eastAsia" w:ascii="宋体" w:hAnsi="宋体" w:cs="宋体"/>
                <w:color w:val="auto"/>
                <w:sz w:val="24"/>
                <w:highlight w:val="none"/>
              </w:rPr>
              <w:t>社保缴纳证明</w:t>
            </w:r>
            <w:r>
              <w:rPr>
                <w:rFonts w:hint="eastAsia" w:ascii="宋体" w:hAnsi="宋体"/>
                <w:color w:val="auto"/>
                <w:sz w:val="24"/>
                <w:highlight w:val="none"/>
              </w:rPr>
              <w:t>)。</w:t>
            </w:r>
          </w:p>
        </w:tc>
      </w:tr>
      <w:tr w14:paraId="1B03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92" w:hRule="atLeast"/>
        </w:trPr>
        <w:tc>
          <w:tcPr>
            <w:tcW w:w="338" w:type="pct"/>
            <w:vMerge w:val="restart"/>
            <w:tcBorders>
              <w:top w:val="single" w:color="auto" w:sz="4" w:space="0"/>
              <w:left w:val="single" w:color="auto" w:sz="4" w:space="0"/>
              <w:bottom w:val="single" w:color="auto" w:sz="4" w:space="0"/>
              <w:right w:val="single" w:color="auto" w:sz="4" w:space="0"/>
            </w:tcBorders>
            <w:vAlign w:val="center"/>
          </w:tcPr>
          <w:p w14:paraId="4E24A2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660" w:type="pct"/>
            <w:vMerge w:val="restart"/>
            <w:tcBorders>
              <w:top w:val="single" w:color="auto" w:sz="4" w:space="0"/>
              <w:left w:val="single" w:color="auto" w:sz="4" w:space="0"/>
              <w:bottom w:val="single" w:color="auto" w:sz="4" w:space="0"/>
              <w:right w:val="single" w:color="auto" w:sz="4" w:space="0"/>
            </w:tcBorders>
            <w:vAlign w:val="center"/>
          </w:tcPr>
          <w:p w14:paraId="7DF3D30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项目服务人员</w:t>
            </w:r>
          </w:p>
        </w:tc>
        <w:tc>
          <w:tcPr>
            <w:tcW w:w="306" w:type="pct"/>
            <w:vMerge w:val="restart"/>
            <w:tcBorders>
              <w:top w:val="single" w:color="auto" w:sz="4" w:space="0"/>
              <w:left w:val="single" w:color="auto" w:sz="4" w:space="0"/>
              <w:bottom w:val="single" w:color="auto" w:sz="4" w:space="0"/>
              <w:right w:val="single" w:color="auto" w:sz="4" w:space="0"/>
            </w:tcBorders>
            <w:vAlign w:val="center"/>
          </w:tcPr>
          <w:p w14:paraId="08F0D3AA">
            <w:pPr>
              <w:spacing w:line="300" w:lineRule="exact"/>
              <w:jc w:val="center"/>
              <w:rPr>
                <w:color w:val="auto"/>
                <w:sz w:val="24"/>
                <w:highlight w:val="none"/>
              </w:rPr>
            </w:pPr>
            <w:r>
              <w:rPr>
                <w:rFonts w:hint="eastAsia" w:ascii="宋体" w:hAnsi="宋体"/>
                <w:color w:val="auto"/>
                <w:kern w:val="0"/>
                <w:sz w:val="24"/>
                <w:highlight w:val="none"/>
              </w:rPr>
              <w:t>8分</w:t>
            </w:r>
          </w:p>
        </w:tc>
        <w:tc>
          <w:tcPr>
            <w:tcW w:w="3693" w:type="pct"/>
            <w:tcBorders>
              <w:top w:val="single" w:color="auto" w:sz="4" w:space="0"/>
              <w:left w:val="single" w:color="auto" w:sz="4" w:space="0"/>
              <w:bottom w:val="single" w:color="auto" w:sz="4" w:space="0"/>
              <w:right w:val="single" w:color="auto" w:sz="4" w:space="0"/>
            </w:tcBorders>
            <w:vAlign w:val="center"/>
          </w:tcPr>
          <w:p w14:paraId="29CFFEA8">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根据投标人针对本项目拟派的专业人员概况，各类人员数量、年龄和专业素质，各岗位人员配置等的满足性、合理性等情况打分（0-2分）。(提供相关证书、本单位最近3个月的社保证明)。</w:t>
            </w:r>
          </w:p>
        </w:tc>
      </w:tr>
      <w:tr w14:paraId="2684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56" w:hRule="atLeast"/>
        </w:trPr>
        <w:tc>
          <w:tcPr>
            <w:tcW w:w="338" w:type="pct"/>
            <w:vMerge w:val="continue"/>
            <w:tcBorders>
              <w:top w:val="single" w:color="auto" w:sz="4" w:space="0"/>
              <w:left w:val="single" w:color="auto" w:sz="4" w:space="0"/>
              <w:bottom w:val="single" w:color="auto" w:sz="4" w:space="0"/>
              <w:right w:val="single" w:color="auto" w:sz="4" w:space="0"/>
            </w:tcBorders>
            <w:vAlign w:val="center"/>
          </w:tcPr>
          <w:p w14:paraId="4D9B6E4A">
            <w:pPr>
              <w:widowControl/>
              <w:jc w:val="center"/>
              <w:rPr>
                <w:rFonts w:ascii="宋体" w:hAnsi="宋体" w:cs="宋体"/>
                <w:color w:val="auto"/>
                <w:sz w:val="24"/>
                <w:highlight w:val="none"/>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2A0BD063">
            <w:pPr>
              <w:widowControl/>
              <w:jc w:val="center"/>
              <w:rPr>
                <w:rFonts w:ascii="宋体" w:hAnsi="宋体" w:cs="宋体"/>
                <w:color w:val="auto"/>
                <w:sz w:val="24"/>
                <w:highlight w:val="none"/>
              </w:rPr>
            </w:pPr>
          </w:p>
        </w:tc>
        <w:tc>
          <w:tcPr>
            <w:tcW w:w="306" w:type="pct"/>
            <w:vMerge w:val="continue"/>
            <w:tcBorders>
              <w:top w:val="single" w:color="auto" w:sz="4" w:space="0"/>
              <w:left w:val="single" w:color="auto" w:sz="4" w:space="0"/>
              <w:bottom w:val="single" w:color="auto" w:sz="4" w:space="0"/>
              <w:right w:val="single" w:color="auto" w:sz="4" w:space="0"/>
            </w:tcBorders>
            <w:vAlign w:val="center"/>
          </w:tcPr>
          <w:p w14:paraId="6940FA5C">
            <w:pPr>
              <w:widowControl/>
              <w:jc w:val="left"/>
              <w:rPr>
                <w:color w:val="auto"/>
                <w:sz w:val="24"/>
                <w:highlight w:val="none"/>
              </w:rPr>
            </w:pPr>
          </w:p>
        </w:tc>
        <w:tc>
          <w:tcPr>
            <w:tcW w:w="3693" w:type="pct"/>
            <w:tcBorders>
              <w:top w:val="single" w:color="auto" w:sz="4" w:space="0"/>
              <w:left w:val="single" w:color="auto" w:sz="4" w:space="0"/>
              <w:bottom w:val="single" w:color="auto" w:sz="4" w:space="0"/>
              <w:right w:val="single" w:color="auto" w:sz="4" w:space="0"/>
            </w:tcBorders>
            <w:vAlign w:val="center"/>
          </w:tcPr>
          <w:p w14:paraId="5FB124A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根据投标人针对本项目拟派岗位组长</w:t>
            </w:r>
            <w:r>
              <w:rPr>
                <w:rFonts w:hint="eastAsia" w:ascii="宋体" w:hAnsi="宋体" w:cs="宋体"/>
                <w:color w:val="auto"/>
                <w:sz w:val="24"/>
                <w:highlight w:val="none"/>
                <w:lang w:val="en-US" w:eastAsia="zh-CN"/>
              </w:rPr>
              <w:t>具有退伍证的得1分</w:t>
            </w:r>
            <w:r>
              <w:rPr>
                <w:rFonts w:hint="eastAsia" w:ascii="宋体" w:hAnsi="宋体" w:cs="宋体"/>
                <w:color w:val="auto"/>
                <w:sz w:val="24"/>
                <w:highlight w:val="none"/>
              </w:rPr>
              <w:t>，并具有高级(三级)及以上保安员资格证书的得1分，最高得2分。(需同时提供退伍证和高级(三级)保安员资格证书扫描件及本单位近3个月社保缴纳证明)。</w:t>
            </w:r>
          </w:p>
        </w:tc>
      </w:tr>
      <w:tr w14:paraId="361B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217" w:hRule="atLeast"/>
        </w:trPr>
        <w:tc>
          <w:tcPr>
            <w:tcW w:w="338" w:type="pct"/>
            <w:vMerge w:val="continue"/>
            <w:tcBorders>
              <w:top w:val="single" w:color="auto" w:sz="4" w:space="0"/>
              <w:left w:val="single" w:color="auto" w:sz="4" w:space="0"/>
              <w:bottom w:val="single" w:color="auto" w:sz="4" w:space="0"/>
              <w:right w:val="single" w:color="auto" w:sz="4" w:space="0"/>
            </w:tcBorders>
            <w:vAlign w:val="center"/>
          </w:tcPr>
          <w:p w14:paraId="4487D932">
            <w:pPr>
              <w:widowControl/>
              <w:jc w:val="center"/>
              <w:rPr>
                <w:rFonts w:ascii="宋体" w:hAnsi="宋体" w:cs="宋体"/>
                <w:color w:val="auto"/>
                <w:sz w:val="24"/>
                <w:highlight w:val="none"/>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3845C6BC">
            <w:pPr>
              <w:widowControl/>
              <w:jc w:val="center"/>
              <w:rPr>
                <w:rFonts w:ascii="宋体" w:hAnsi="宋体" w:cs="宋体"/>
                <w:color w:val="auto"/>
                <w:sz w:val="24"/>
                <w:highlight w:val="none"/>
              </w:rPr>
            </w:pPr>
          </w:p>
        </w:tc>
        <w:tc>
          <w:tcPr>
            <w:tcW w:w="306" w:type="pct"/>
            <w:vMerge w:val="continue"/>
            <w:tcBorders>
              <w:top w:val="single" w:color="auto" w:sz="4" w:space="0"/>
              <w:left w:val="single" w:color="auto" w:sz="4" w:space="0"/>
              <w:bottom w:val="single" w:color="auto" w:sz="4" w:space="0"/>
              <w:right w:val="single" w:color="auto" w:sz="4" w:space="0"/>
            </w:tcBorders>
            <w:vAlign w:val="center"/>
          </w:tcPr>
          <w:p w14:paraId="552E8895">
            <w:pPr>
              <w:widowControl/>
              <w:jc w:val="left"/>
              <w:rPr>
                <w:color w:val="auto"/>
                <w:sz w:val="24"/>
                <w:highlight w:val="none"/>
              </w:rPr>
            </w:pPr>
          </w:p>
        </w:tc>
        <w:tc>
          <w:tcPr>
            <w:tcW w:w="3693" w:type="pct"/>
            <w:tcBorders>
              <w:top w:val="single" w:color="auto" w:sz="4" w:space="0"/>
              <w:left w:val="single" w:color="auto" w:sz="4" w:space="0"/>
              <w:right w:val="single" w:color="auto" w:sz="4" w:space="0"/>
            </w:tcBorders>
            <w:vAlign w:val="center"/>
          </w:tcPr>
          <w:p w14:paraId="00FA7231">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投标人安保人员投入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除项目负责人、组长外</w:t>
            </w:r>
            <w:r>
              <w:rPr>
                <w:rFonts w:hint="eastAsia" w:ascii="宋体" w:hAnsi="宋体" w:cs="宋体"/>
                <w:color w:val="auto"/>
                <w:sz w:val="24"/>
                <w:highlight w:val="none"/>
                <w:lang w:eastAsia="zh-CN"/>
              </w:rPr>
              <w:t>）</w:t>
            </w:r>
            <w:r>
              <w:rPr>
                <w:rFonts w:hint="eastAsia" w:ascii="宋体" w:hAnsi="宋体" w:cs="宋体"/>
                <w:color w:val="auto"/>
                <w:sz w:val="24"/>
                <w:highlight w:val="none"/>
              </w:rPr>
              <w:t>每安排一位退伍军人得</w:t>
            </w:r>
            <w:r>
              <w:rPr>
                <w:rFonts w:hint="eastAsia" w:ascii="宋体" w:hAnsi="宋体" w:cs="宋体"/>
                <w:color w:val="auto"/>
                <w:sz w:val="24"/>
                <w:highlight w:val="none"/>
                <w:lang w:val="en-US" w:eastAsia="zh-CN"/>
              </w:rPr>
              <w:t>1</w:t>
            </w:r>
            <w:bookmarkStart w:id="79" w:name="_GoBack"/>
            <w:bookmarkEnd w:id="79"/>
            <w:r>
              <w:rPr>
                <w:rFonts w:hint="eastAsia" w:ascii="宋体" w:hAnsi="宋体" w:cs="宋体"/>
                <w:color w:val="auto"/>
                <w:sz w:val="24"/>
                <w:highlight w:val="none"/>
              </w:rPr>
              <w:t>分，最高得4分。(需同时提供退伍证和保安证扫描件及本单位最近3个月社保缴纳证明)。</w:t>
            </w:r>
          </w:p>
        </w:tc>
      </w:tr>
      <w:tr w14:paraId="6F0E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501" w:hRule="atLeast"/>
        </w:trPr>
        <w:tc>
          <w:tcPr>
            <w:tcW w:w="338" w:type="pct"/>
            <w:tcBorders>
              <w:top w:val="single" w:color="auto" w:sz="4" w:space="0"/>
              <w:left w:val="single" w:color="auto" w:sz="4" w:space="0"/>
              <w:bottom w:val="single" w:color="auto" w:sz="4" w:space="0"/>
              <w:right w:val="single" w:color="auto" w:sz="4" w:space="0"/>
            </w:tcBorders>
            <w:vAlign w:val="center"/>
          </w:tcPr>
          <w:p w14:paraId="0D7C2603">
            <w:pPr>
              <w:jc w:val="center"/>
              <w:rPr>
                <w:color w:val="auto"/>
                <w:sz w:val="24"/>
                <w:highlight w:val="none"/>
              </w:rPr>
            </w:pPr>
            <w:r>
              <w:rPr>
                <w:color w:val="auto"/>
                <w:sz w:val="24"/>
                <w:highlight w:val="none"/>
              </w:rPr>
              <w:t>7</w:t>
            </w:r>
          </w:p>
        </w:tc>
        <w:tc>
          <w:tcPr>
            <w:tcW w:w="660" w:type="pct"/>
            <w:tcBorders>
              <w:top w:val="single" w:color="auto" w:sz="4" w:space="0"/>
              <w:left w:val="single" w:color="auto" w:sz="4" w:space="0"/>
              <w:bottom w:val="single" w:color="auto" w:sz="4" w:space="0"/>
              <w:right w:val="single" w:color="auto" w:sz="4" w:space="0"/>
            </w:tcBorders>
            <w:vAlign w:val="center"/>
          </w:tcPr>
          <w:p w14:paraId="2DBD8A9D">
            <w:pPr>
              <w:jc w:val="center"/>
              <w:rPr>
                <w:color w:val="auto"/>
                <w:sz w:val="24"/>
                <w:highlight w:val="none"/>
              </w:rPr>
            </w:pPr>
            <w:r>
              <w:rPr>
                <w:rFonts w:hint="eastAsia"/>
                <w:color w:val="auto"/>
                <w:sz w:val="24"/>
                <w:highlight w:val="none"/>
              </w:rPr>
              <w:t>日常服务管理</w:t>
            </w:r>
          </w:p>
        </w:tc>
        <w:tc>
          <w:tcPr>
            <w:tcW w:w="306" w:type="pct"/>
            <w:tcBorders>
              <w:top w:val="single" w:color="auto" w:sz="4" w:space="0"/>
              <w:left w:val="single" w:color="auto" w:sz="4" w:space="0"/>
              <w:bottom w:val="single" w:color="auto" w:sz="4" w:space="0"/>
              <w:right w:val="single" w:color="auto" w:sz="4" w:space="0"/>
            </w:tcBorders>
            <w:vAlign w:val="center"/>
          </w:tcPr>
          <w:p w14:paraId="1FE7EF23">
            <w:pPr>
              <w:spacing w:line="300" w:lineRule="exact"/>
              <w:jc w:val="center"/>
              <w:rPr>
                <w:color w:val="auto"/>
                <w:sz w:val="24"/>
                <w:highlight w:val="none"/>
              </w:rPr>
            </w:pPr>
            <w:r>
              <w:rPr>
                <w:rFonts w:hint="eastAsia" w:ascii="宋体" w:hAnsi="宋体" w:cs="宋体"/>
                <w:color w:val="auto"/>
                <w:sz w:val="24"/>
                <w:highlight w:val="none"/>
              </w:rPr>
              <w:t>12</w:t>
            </w:r>
            <w:r>
              <w:rPr>
                <w:rFonts w:hint="eastAsia"/>
                <w:color w:val="auto"/>
                <w:sz w:val="24"/>
                <w:highlight w:val="none"/>
              </w:rPr>
              <w:t>分</w:t>
            </w:r>
          </w:p>
        </w:tc>
        <w:tc>
          <w:tcPr>
            <w:tcW w:w="3693" w:type="pct"/>
            <w:tcBorders>
              <w:top w:val="single" w:color="auto" w:sz="4" w:space="0"/>
              <w:left w:val="single" w:color="auto" w:sz="4" w:space="0"/>
              <w:bottom w:val="single" w:color="auto" w:sz="4" w:space="0"/>
              <w:right w:val="single" w:color="auto" w:sz="4" w:space="0"/>
            </w:tcBorders>
            <w:vAlign w:val="center"/>
          </w:tcPr>
          <w:p w14:paraId="658E61F5">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（1）服务区域秩序维护服务：根据投标人服务区域秩序维护服务能力与招标文件需求的响应情况进行打分（0-4分）。</w:t>
            </w:r>
          </w:p>
          <w:p w14:paraId="2463D983">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（2）日常安全管理：根据供应商日常安全管理与招标文件需求的响应情况进行打分（0-4分）。</w:t>
            </w:r>
          </w:p>
          <w:p w14:paraId="273907CF">
            <w:pPr>
              <w:widowControl/>
              <w:spacing w:line="360" w:lineRule="auto"/>
              <w:jc w:val="left"/>
              <w:rPr>
                <w:rFonts w:ascii="宋体" w:hAnsi="宋体" w:cs="宋体"/>
                <w:color w:val="auto"/>
                <w:sz w:val="24"/>
                <w:highlight w:val="none"/>
              </w:rPr>
            </w:pPr>
            <w:r>
              <w:rPr>
                <w:rFonts w:hint="eastAsia" w:ascii="宋体" w:hAnsi="宋体" w:cs="宋体"/>
                <w:bCs/>
                <w:color w:val="auto"/>
                <w:sz w:val="24"/>
                <w:highlight w:val="none"/>
              </w:rPr>
              <w:t>（3）应急管理服务：根据投标人应急管理服务能力与招标文件需求的响应情况进行打分（0-4分）。</w:t>
            </w:r>
          </w:p>
        </w:tc>
      </w:tr>
      <w:tr w14:paraId="13C9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3" w:hRule="atLeast"/>
        </w:trPr>
        <w:tc>
          <w:tcPr>
            <w:tcW w:w="338" w:type="pct"/>
            <w:vMerge w:val="restart"/>
            <w:tcBorders>
              <w:top w:val="single" w:color="auto" w:sz="4" w:space="0"/>
              <w:left w:val="single" w:color="auto" w:sz="4" w:space="0"/>
              <w:right w:val="single" w:color="auto" w:sz="4" w:space="0"/>
            </w:tcBorders>
            <w:shd w:val="clear" w:color="auto" w:fill="auto"/>
            <w:vAlign w:val="center"/>
          </w:tcPr>
          <w:p w14:paraId="4ACEFE75">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660" w:type="pct"/>
            <w:vMerge w:val="restart"/>
            <w:tcBorders>
              <w:top w:val="single" w:color="auto" w:sz="4" w:space="0"/>
              <w:left w:val="single" w:color="auto" w:sz="4" w:space="0"/>
              <w:right w:val="single" w:color="auto" w:sz="4" w:space="0"/>
            </w:tcBorders>
            <w:shd w:val="clear" w:color="auto" w:fill="auto"/>
            <w:vAlign w:val="center"/>
          </w:tcPr>
          <w:p w14:paraId="48047FC1">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服务方案</w:t>
            </w:r>
          </w:p>
        </w:tc>
        <w:tc>
          <w:tcPr>
            <w:tcW w:w="306" w:type="pct"/>
            <w:vMerge w:val="restart"/>
            <w:tcBorders>
              <w:top w:val="single" w:color="auto" w:sz="4" w:space="0"/>
              <w:left w:val="single" w:color="auto" w:sz="4" w:space="0"/>
              <w:right w:val="single" w:color="auto" w:sz="4" w:space="0"/>
            </w:tcBorders>
            <w:shd w:val="clear" w:color="auto" w:fill="FFFFFF"/>
            <w:vAlign w:val="center"/>
          </w:tcPr>
          <w:p w14:paraId="2F5D400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24分</w:t>
            </w:r>
          </w:p>
        </w:tc>
        <w:tc>
          <w:tcPr>
            <w:tcW w:w="3693" w:type="pct"/>
            <w:tcBorders>
              <w:top w:val="single" w:color="auto" w:sz="4" w:space="0"/>
              <w:left w:val="single" w:color="auto" w:sz="4" w:space="0"/>
              <w:bottom w:val="single" w:color="auto" w:sz="4" w:space="0"/>
              <w:right w:val="single" w:color="auto" w:sz="4" w:space="0"/>
            </w:tcBorders>
            <w:vAlign w:val="center"/>
          </w:tcPr>
          <w:p w14:paraId="69699FCA">
            <w:pPr>
              <w:spacing w:line="360" w:lineRule="auto"/>
              <w:jc w:val="left"/>
              <w:rPr>
                <w:rFonts w:cs="宋体"/>
                <w:color w:val="auto"/>
                <w:sz w:val="24"/>
                <w:highlight w:val="none"/>
              </w:rPr>
            </w:pPr>
            <w:r>
              <w:rPr>
                <w:rFonts w:hint="eastAsia" w:cs="宋体"/>
                <w:color w:val="auto"/>
                <w:sz w:val="24"/>
                <w:highlight w:val="none"/>
              </w:rPr>
              <w:t>对本项目的理解及重点、难点分析</w:t>
            </w:r>
            <w:r>
              <w:rPr>
                <w:rFonts w:hint="eastAsia" w:ascii="宋体" w:hAnsi="宋体" w:cs="宋体"/>
                <w:color w:val="auto"/>
                <w:sz w:val="24"/>
                <w:highlight w:val="none"/>
              </w:rPr>
              <w:t>（0-4分）。</w:t>
            </w:r>
          </w:p>
        </w:tc>
      </w:tr>
      <w:tr w14:paraId="15BF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2" w:hRule="atLeast"/>
        </w:trPr>
        <w:tc>
          <w:tcPr>
            <w:tcW w:w="338" w:type="pct"/>
            <w:vMerge w:val="continue"/>
            <w:tcBorders>
              <w:left w:val="single" w:color="auto" w:sz="4" w:space="0"/>
              <w:right w:val="single" w:color="auto" w:sz="4" w:space="0"/>
            </w:tcBorders>
            <w:shd w:val="clear" w:color="auto" w:fill="auto"/>
            <w:vAlign w:val="center"/>
          </w:tcPr>
          <w:p w14:paraId="20A63549">
            <w:pPr>
              <w:spacing w:line="300" w:lineRule="exact"/>
              <w:jc w:val="center"/>
              <w:rPr>
                <w:rFonts w:ascii="宋体" w:hAnsi="宋体" w:cs="宋体"/>
                <w:color w:val="auto"/>
                <w:sz w:val="24"/>
                <w:highlight w:val="none"/>
              </w:rPr>
            </w:pPr>
          </w:p>
        </w:tc>
        <w:tc>
          <w:tcPr>
            <w:tcW w:w="660" w:type="pct"/>
            <w:vMerge w:val="continue"/>
            <w:tcBorders>
              <w:left w:val="single" w:color="auto" w:sz="4" w:space="0"/>
              <w:right w:val="single" w:color="auto" w:sz="4" w:space="0"/>
            </w:tcBorders>
            <w:shd w:val="clear" w:color="auto" w:fill="auto"/>
            <w:vAlign w:val="center"/>
          </w:tcPr>
          <w:p w14:paraId="5EDC6652">
            <w:pPr>
              <w:spacing w:line="300" w:lineRule="exact"/>
              <w:jc w:val="center"/>
              <w:rPr>
                <w:rFonts w:ascii="宋体" w:hAnsi="宋体" w:cs="宋体"/>
                <w:color w:val="auto"/>
                <w:sz w:val="24"/>
                <w:highlight w:val="none"/>
              </w:rPr>
            </w:pPr>
          </w:p>
        </w:tc>
        <w:tc>
          <w:tcPr>
            <w:tcW w:w="306" w:type="pct"/>
            <w:vMerge w:val="continue"/>
            <w:tcBorders>
              <w:left w:val="single" w:color="auto" w:sz="4" w:space="0"/>
              <w:right w:val="single" w:color="auto" w:sz="4" w:space="0"/>
            </w:tcBorders>
            <w:shd w:val="clear" w:color="auto" w:fill="FFFFFF"/>
            <w:vAlign w:val="center"/>
          </w:tcPr>
          <w:p w14:paraId="77C1FDEA">
            <w:pPr>
              <w:spacing w:line="360" w:lineRule="auto"/>
              <w:jc w:val="center"/>
              <w:rPr>
                <w:rFonts w:ascii="宋体" w:hAnsi="宋体" w:cs="宋体"/>
                <w:color w:val="auto"/>
                <w:sz w:val="24"/>
                <w:highlight w:val="none"/>
              </w:rPr>
            </w:pPr>
          </w:p>
        </w:tc>
        <w:tc>
          <w:tcPr>
            <w:tcW w:w="3693" w:type="pct"/>
            <w:tcBorders>
              <w:top w:val="single" w:color="auto" w:sz="4" w:space="0"/>
              <w:left w:val="single" w:color="auto" w:sz="4" w:space="0"/>
              <w:bottom w:val="single" w:color="auto" w:sz="4" w:space="0"/>
              <w:right w:val="single" w:color="auto" w:sz="4" w:space="0"/>
            </w:tcBorders>
            <w:vAlign w:val="center"/>
          </w:tcPr>
          <w:p w14:paraId="75781DC8">
            <w:pPr>
              <w:spacing w:line="360" w:lineRule="auto"/>
              <w:jc w:val="left"/>
              <w:rPr>
                <w:rFonts w:ascii="宋体" w:hAnsi="宋体" w:cs="宋体"/>
                <w:color w:val="auto"/>
                <w:sz w:val="24"/>
                <w:highlight w:val="none"/>
              </w:rPr>
            </w:pPr>
            <w:r>
              <w:rPr>
                <w:rFonts w:hint="eastAsia" w:cs="宋体"/>
                <w:color w:val="auto"/>
                <w:sz w:val="24"/>
                <w:highlight w:val="none"/>
              </w:rPr>
              <w:t>结合投标人</w:t>
            </w:r>
            <w:r>
              <w:rPr>
                <w:rFonts w:hint="eastAsia" w:ascii="宋体" w:hAnsi="宋体" w:cs="宋体"/>
                <w:color w:val="auto"/>
                <w:sz w:val="24"/>
                <w:highlight w:val="none"/>
              </w:rPr>
              <w:t>提供的服务方案科学性、合理性、完善性综合评</w:t>
            </w:r>
            <w:r>
              <w:rPr>
                <w:rFonts w:hint="eastAsia" w:cs="宋体"/>
                <w:color w:val="auto"/>
                <w:sz w:val="24"/>
                <w:highlight w:val="none"/>
              </w:rPr>
              <w:t>分</w:t>
            </w:r>
            <w:r>
              <w:rPr>
                <w:rFonts w:hint="eastAsia" w:ascii="宋体" w:hAnsi="宋体" w:cs="宋体"/>
                <w:color w:val="auto"/>
                <w:sz w:val="24"/>
                <w:highlight w:val="none"/>
              </w:rPr>
              <w:t>（0-4分）。</w:t>
            </w:r>
          </w:p>
        </w:tc>
      </w:tr>
      <w:tr w14:paraId="66D4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98" w:hRule="atLeast"/>
        </w:trPr>
        <w:tc>
          <w:tcPr>
            <w:tcW w:w="338" w:type="pct"/>
            <w:vMerge w:val="continue"/>
            <w:tcBorders>
              <w:left w:val="single" w:color="auto" w:sz="4" w:space="0"/>
              <w:right w:val="single" w:color="auto" w:sz="4" w:space="0"/>
            </w:tcBorders>
            <w:vAlign w:val="center"/>
          </w:tcPr>
          <w:p w14:paraId="29D5B072">
            <w:pPr>
              <w:widowControl/>
              <w:jc w:val="center"/>
              <w:rPr>
                <w:rFonts w:ascii="宋体" w:hAnsi="宋体" w:cs="宋体"/>
                <w:color w:val="auto"/>
                <w:sz w:val="24"/>
                <w:highlight w:val="none"/>
              </w:rPr>
            </w:pPr>
          </w:p>
        </w:tc>
        <w:tc>
          <w:tcPr>
            <w:tcW w:w="660" w:type="pct"/>
            <w:vMerge w:val="continue"/>
            <w:tcBorders>
              <w:left w:val="single" w:color="auto" w:sz="4" w:space="0"/>
              <w:right w:val="single" w:color="auto" w:sz="4" w:space="0"/>
            </w:tcBorders>
            <w:vAlign w:val="center"/>
          </w:tcPr>
          <w:p w14:paraId="3C9470F5">
            <w:pPr>
              <w:widowControl/>
              <w:jc w:val="center"/>
              <w:rPr>
                <w:rFonts w:ascii="宋体" w:hAnsi="宋体" w:cs="宋体"/>
                <w:color w:val="auto"/>
                <w:sz w:val="24"/>
                <w:highlight w:val="none"/>
              </w:rPr>
            </w:pPr>
          </w:p>
        </w:tc>
        <w:tc>
          <w:tcPr>
            <w:tcW w:w="306" w:type="pct"/>
            <w:vMerge w:val="continue"/>
            <w:tcBorders>
              <w:left w:val="single" w:color="auto" w:sz="4" w:space="0"/>
              <w:right w:val="single" w:color="auto" w:sz="4" w:space="0"/>
            </w:tcBorders>
            <w:vAlign w:val="center"/>
          </w:tcPr>
          <w:p w14:paraId="4029946B">
            <w:pPr>
              <w:widowControl/>
              <w:jc w:val="left"/>
              <w:rPr>
                <w:rFonts w:ascii="宋体" w:hAnsi="宋体" w:cs="宋体"/>
                <w:color w:val="auto"/>
                <w:sz w:val="24"/>
                <w:highlight w:val="none"/>
              </w:rPr>
            </w:pPr>
          </w:p>
        </w:tc>
        <w:tc>
          <w:tcPr>
            <w:tcW w:w="3693" w:type="pct"/>
            <w:tcBorders>
              <w:top w:val="single" w:color="auto" w:sz="4" w:space="0"/>
              <w:left w:val="single" w:color="auto" w:sz="4" w:space="0"/>
              <w:bottom w:val="single" w:color="auto" w:sz="4" w:space="0"/>
              <w:right w:val="single" w:color="auto" w:sz="4" w:space="0"/>
            </w:tcBorders>
            <w:vAlign w:val="center"/>
          </w:tcPr>
          <w:p w14:paraId="5048D8C4">
            <w:pPr>
              <w:spacing w:line="360" w:lineRule="auto"/>
              <w:jc w:val="left"/>
              <w:rPr>
                <w:rFonts w:ascii="宋体" w:hAnsi="宋体" w:cs="宋体"/>
                <w:color w:val="auto"/>
                <w:sz w:val="24"/>
                <w:highlight w:val="none"/>
              </w:rPr>
            </w:pPr>
            <w:r>
              <w:rPr>
                <w:rFonts w:hint="eastAsia" w:ascii="宋体" w:hAnsi="宋体" w:cs="宋体"/>
                <w:color w:val="auto"/>
                <w:sz w:val="24"/>
                <w:highlight w:val="none"/>
              </w:rPr>
              <w:t>根据投标人提供的稳定员工队伍的措施的科学性、合理性进行综合打分（0-4分）。</w:t>
            </w:r>
          </w:p>
        </w:tc>
      </w:tr>
      <w:tr w14:paraId="71B5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251" w:hRule="atLeast"/>
        </w:trPr>
        <w:tc>
          <w:tcPr>
            <w:tcW w:w="338" w:type="pct"/>
            <w:vMerge w:val="continue"/>
            <w:tcBorders>
              <w:left w:val="single" w:color="auto" w:sz="4" w:space="0"/>
              <w:right w:val="single" w:color="auto" w:sz="4" w:space="0"/>
            </w:tcBorders>
            <w:vAlign w:val="center"/>
          </w:tcPr>
          <w:p w14:paraId="0F5EECCE">
            <w:pPr>
              <w:widowControl/>
              <w:jc w:val="center"/>
              <w:rPr>
                <w:rFonts w:ascii="宋体" w:hAnsi="宋体" w:cs="宋体"/>
                <w:color w:val="auto"/>
                <w:sz w:val="24"/>
                <w:highlight w:val="none"/>
              </w:rPr>
            </w:pPr>
          </w:p>
        </w:tc>
        <w:tc>
          <w:tcPr>
            <w:tcW w:w="660" w:type="pct"/>
            <w:vMerge w:val="continue"/>
            <w:tcBorders>
              <w:left w:val="single" w:color="auto" w:sz="4" w:space="0"/>
              <w:right w:val="single" w:color="auto" w:sz="4" w:space="0"/>
            </w:tcBorders>
            <w:vAlign w:val="center"/>
          </w:tcPr>
          <w:p w14:paraId="6871FC2E">
            <w:pPr>
              <w:widowControl/>
              <w:jc w:val="center"/>
              <w:rPr>
                <w:rFonts w:ascii="宋体" w:hAnsi="宋体" w:cs="宋体"/>
                <w:color w:val="auto"/>
                <w:sz w:val="24"/>
                <w:highlight w:val="none"/>
              </w:rPr>
            </w:pPr>
          </w:p>
        </w:tc>
        <w:tc>
          <w:tcPr>
            <w:tcW w:w="306" w:type="pct"/>
            <w:vMerge w:val="continue"/>
            <w:tcBorders>
              <w:left w:val="single" w:color="auto" w:sz="4" w:space="0"/>
              <w:right w:val="single" w:color="auto" w:sz="4" w:space="0"/>
            </w:tcBorders>
            <w:vAlign w:val="center"/>
          </w:tcPr>
          <w:p w14:paraId="5E3DF6CC">
            <w:pPr>
              <w:widowControl/>
              <w:jc w:val="left"/>
              <w:rPr>
                <w:rFonts w:ascii="宋体" w:hAnsi="宋体" w:cs="宋体"/>
                <w:color w:val="auto"/>
                <w:sz w:val="24"/>
                <w:highlight w:val="none"/>
              </w:rPr>
            </w:pPr>
          </w:p>
        </w:tc>
        <w:tc>
          <w:tcPr>
            <w:tcW w:w="3693" w:type="pct"/>
            <w:tcBorders>
              <w:top w:val="single" w:color="auto" w:sz="4" w:space="0"/>
              <w:left w:val="single" w:color="auto" w:sz="4" w:space="0"/>
              <w:bottom w:val="single" w:color="auto" w:sz="4" w:space="0"/>
              <w:right w:val="single" w:color="auto" w:sz="4" w:space="0"/>
            </w:tcBorders>
            <w:vAlign w:val="center"/>
          </w:tcPr>
          <w:p w14:paraId="4D174660">
            <w:pPr>
              <w:pStyle w:val="21"/>
              <w:spacing w:after="120" w:line="360" w:lineRule="auto"/>
              <w:ind w:firstLine="0"/>
              <w:jc w:val="left"/>
              <w:rPr>
                <w:rFonts w:hAnsi="宋体" w:cs="宋体"/>
                <w:color w:val="auto"/>
                <w:sz w:val="24"/>
                <w:szCs w:val="24"/>
                <w:highlight w:val="none"/>
              </w:rPr>
            </w:pPr>
            <w:r>
              <w:rPr>
                <w:rFonts w:hint="eastAsia" w:hAnsi="宋体" w:cs="宋体"/>
                <w:color w:val="auto"/>
                <w:sz w:val="24"/>
                <w:szCs w:val="24"/>
                <w:highlight w:val="none"/>
              </w:rPr>
              <w:t>根据投标人的各项制度(包括服务人员的招聘、培训制、员工岗位责任制；劳动纪律；各级各类人员奖惩制度；各项目检查、考核制度；各类人员规范制度等)进行综合打分（0-4分）。</w:t>
            </w:r>
          </w:p>
        </w:tc>
      </w:tr>
      <w:tr w14:paraId="3D5B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5" w:hRule="atLeast"/>
        </w:trPr>
        <w:tc>
          <w:tcPr>
            <w:tcW w:w="338" w:type="pct"/>
            <w:vMerge w:val="continue"/>
            <w:tcBorders>
              <w:left w:val="single" w:color="auto" w:sz="4" w:space="0"/>
              <w:right w:val="single" w:color="auto" w:sz="4" w:space="0"/>
            </w:tcBorders>
            <w:vAlign w:val="center"/>
          </w:tcPr>
          <w:p w14:paraId="734C6573">
            <w:pPr>
              <w:widowControl/>
              <w:jc w:val="center"/>
              <w:rPr>
                <w:rFonts w:ascii="宋体" w:hAnsi="宋体" w:cs="宋体"/>
                <w:color w:val="auto"/>
                <w:sz w:val="24"/>
                <w:highlight w:val="none"/>
              </w:rPr>
            </w:pPr>
          </w:p>
        </w:tc>
        <w:tc>
          <w:tcPr>
            <w:tcW w:w="660" w:type="pct"/>
            <w:vMerge w:val="continue"/>
            <w:tcBorders>
              <w:left w:val="single" w:color="auto" w:sz="4" w:space="0"/>
              <w:right w:val="single" w:color="auto" w:sz="4" w:space="0"/>
            </w:tcBorders>
            <w:vAlign w:val="center"/>
          </w:tcPr>
          <w:p w14:paraId="768F6FC8">
            <w:pPr>
              <w:widowControl/>
              <w:jc w:val="center"/>
              <w:rPr>
                <w:rFonts w:ascii="宋体" w:hAnsi="宋体" w:cs="宋体"/>
                <w:color w:val="auto"/>
                <w:sz w:val="24"/>
                <w:highlight w:val="none"/>
              </w:rPr>
            </w:pPr>
          </w:p>
        </w:tc>
        <w:tc>
          <w:tcPr>
            <w:tcW w:w="306" w:type="pct"/>
            <w:vMerge w:val="continue"/>
            <w:tcBorders>
              <w:left w:val="single" w:color="auto" w:sz="4" w:space="0"/>
              <w:right w:val="single" w:color="auto" w:sz="4" w:space="0"/>
            </w:tcBorders>
            <w:vAlign w:val="center"/>
          </w:tcPr>
          <w:p w14:paraId="1C9A3AC4">
            <w:pPr>
              <w:widowControl/>
              <w:jc w:val="left"/>
              <w:rPr>
                <w:rFonts w:ascii="宋体" w:hAnsi="宋体" w:cs="宋体"/>
                <w:color w:val="auto"/>
                <w:sz w:val="24"/>
                <w:highlight w:val="none"/>
              </w:rPr>
            </w:pPr>
          </w:p>
        </w:tc>
        <w:tc>
          <w:tcPr>
            <w:tcW w:w="3693" w:type="pct"/>
            <w:tcBorders>
              <w:top w:val="single" w:color="auto" w:sz="4" w:space="0"/>
              <w:left w:val="single" w:color="auto" w:sz="4" w:space="0"/>
              <w:bottom w:val="single" w:color="auto" w:sz="4" w:space="0"/>
              <w:right w:val="single" w:color="auto" w:sz="4" w:space="0"/>
            </w:tcBorders>
            <w:vAlign w:val="center"/>
          </w:tcPr>
          <w:p w14:paraId="0BC6F951">
            <w:pPr>
              <w:pStyle w:val="21"/>
              <w:spacing w:after="120" w:line="360" w:lineRule="auto"/>
              <w:ind w:firstLine="0"/>
              <w:jc w:val="left"/>
              <w:rPr>
                <w:rFonts w:hAnsi="宋体" w:cs="宋体"/>
                <w:color w:val="auto"/>
                <w:sz w:val="24"/>
                <w:szCs w:val="24"/>
                <w:highlight w:val="none"/>
              </w:rPr>
            </w:pPr>
            <w:r>
              <w:rPr>
                <w:rFonts w:hint="eastAsia" w:hAnsi="宋体" w:cs="宋体"/>
                <w:color w:val="auto"/>
                <w:sz w:val="24"/>
                <w:szCs w:val="24"/>
                <w:highlight w:val="none"/>
              </w:rPr>
              <w:t>根据投标人提供的服务质量保证措施、安全措施进行综合打分（0-4分)。</w:t>
            </w:r>
          </w:p>
        </w:tc>
      </w:tr>
      <w:tr w14:paraId="6085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38" w:type="pct"/>
            <w:vMerge w:val="continue"/>
            <w:tcBorders>
              <w:left w:val="single" w:color="auto" w:sz="4" w:space="0"/>
              <w:bottom w:val="single" w:color="auto" w:sz="4" w:space="0"/>
              <w:right w:val="single" w:color="auto" w:sz="4" w:space="0"/>
            </w:tcBorders>
            <w:vAlign w:val="center"/>
          </w:tcPr>
          <w:p w14:paraId="4303510D">
            <w:pPr>
              <w:widowControl/>
              <w:jc w:val="center"/>
              <w:rPr>
                <w:rFonts w:ascii="宋体" w:hAnsi="宋体" w:cs="宋体"/>
                <w:color w:val="auto"/>
                <w:sz w:val="24"/>
                <w:highlight w:val="none"/>
              </w:rPr>
            </w:pPr>
          </w:p>
        </w:tc>
        <w:tc>
          <w:tcPr>
            <w:tcW w:w="660" w:type="pct"/>
            <w:vMerge w:val="continue"/>
            <w:tcBorders>
              <w:left w:val="single" w:color="auto" w:sz="4" w:space="0"/>
              <w:bottom w:val="single" w:color="auto" w:sz="4" w:space="0"/>
              <w:right w:val="single" w:color="auto" w:sz="4" w:space="0"/>
            </w:tcBorders>
            <w:vAlign w:val="center"/>
          </w:tcPr>
          <w:p w14:paraId="09334D94">
            <w:pPr>
              <w:widowControl/>
              <w:jc w:val="center"/>
              <w:rPr>
                <w:rFonts w:ascii="宋体" w:hAnsi="宋体" w:cs="宋体"/>
                <w:color w:val="auto"/>
                <w:sz w:val="24"/>
                <w:highlight w:val="none"/>
              </w:rPr>
            </w:pPr>
          </w:p>
        </w:tc>
        <w:tc>
          <w:tcPr>
            <w:tcW w:w="306" w:type="pct"/>
            <w:vMerge w:val="continue"/>
            <w:tcBorders>
              <w:left w:val="single" w:color="auto" w:sz="4" w:space="0"/>
              <w:bottom w:val="single" w:color="auto" w:sz="4" w:space="0"/>
              <w:right w:val="single" w:color="auto" w:sz="4" w:space="0"/>
            </w:tcBorders>
            <w:vAlign w:val="center"/>
          </w:tcPr>
          <w:p w14:paraId="74E225AB">
            <w:pPr>
              <w:widowControl/>
              <w:jc w:val="left"/>
              <w:rPr>
                <w:rFonts w:ascii="宋体" w:hAnsi="宋体" w:cs="宋体"/>
                <w:color w:val="auto"/>
                <w:sz w:val="24"/>
                <w:highlight w:val="none"/>
              </w:rPr>
            </w:pPr>
          </w:p>
        </w:tc>
        <w:tc>
          <w:tcPr>
            <w:tcW w:w="3693" w:type="pct"/>
            <w:tcBorders>
              <w:top w:val="single" w:color="auto" w:sz="4" w:space="0"/>
              <w:left w:val="single" w:color="auto" w:sz="4" w:space="0"/>
              <w:bottom w:val="single" w:color="auto" w:sz="4" w:space="0"/>
              <w:right w:val="single" w:color="auto" w:sz="4" w:space="0"/>
            </w:tcBorders>
            <w:vAlign w:val="center"/>
          </w:tcPr>
          <w:p w14:paraId="7D8B4051">
            <w:pPr>
              <w:spacing w:line="360" w:lineRule="auto"/>
              <w:jc w:val="left"/>
              <w:rPr>
                <w:rFonts w:ascii="宋体" w:hAnsi="宋体" w:cs="宋体"/>
                <w:color w:val="auto"/>
                <w:sz w:val="24"/>
                <w:highlight w:val="none"/>
              </w:rPr>
            </w:pPr>
            <w:r>
              <w:rPr>
                <w:rFonts w:hint="eastAsia" w:ascii="宋体" w:hAnsi="宋体" w:cs="宋体"/>
                <w:color w:val="auto"/>
                <w:sz w:val="24"/>
                <w:highlight w:val="none"/>
              </w:rPr>
              <w:t>根据投标人提供的人员调配情况及响应时间等方面进行综合打分（0-4分）。</w:t>
            </w:r>
          </w:p>
        </w:tc>
      </w:tr>
      <w:tr w14:paraId="2B47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252" w:hRule="atLeast"/>
        </w:trPr>
        <w:tc>
          <w:tcPr>
            <w:tcW w:w="338" w:type="pct"/>
            <w:tcBorders>
              <w:top w:val="single" w:color="auto" w:sz="4" w:space="0"/>
              <w:left w:val="single" w:color="auto" w:sz="4" w:space="0"/>
              <w:bottom w:val="single" w:color="auto" w:sz="4" w:space="0"/>
              <w:right w:val="single" w:color="auto" w:sz="4" w:space="0"/>
            </w:tcBorders>
            <w:vAlign w:val="center"/>
          </w:tcPr>
          <w:p w14:paraId="67DEA7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660" w:type="pct"/>
            <w:tcBorders>
              <w:top w:val="single" w:color="auto" w:sz="4" w:space="0"/>
              <w:left w:val="single" w:color="auto" w:sz="4" w:space="0"/>
              <w:bottom w:val="single" w:color="auto" w:sz="4" w:space="0"/>
              <w:right w:val="single" w:color="auto" w:sz="4" w:space="0"/>
            </w:tcBorders>
            <w:vAlign w:val="center"/>
          </w:tcPr>
          <w:p w14:paraId="2D294617">
            <w:pPr>
              <w:spacing w:line="300" w:lineRule="exact"/>
              <w:jc w:val="center"/>
              <w:rPr>
                <w:rFonts w:ascii="宋体" w:hAnsi="宋体"/>
                <w:color w:val="auto"/>
                <w:sz w:val="24"/>
                <w:highlight w:val="none"/>
              </w:rPr>
            </w:pPr>
            <w:r>
              <w:rPr>
                <w:rFonts w:hint="eastAsia" w:ascii="宋体" w:hAnsi="宋体"/>
                <w:color w:val="auto"/>
                <w:sz w:val="24"/>
                <w:highlight w:val="none"/>
              </w:rPr>
              <w:t>应急预案</w:t>
            </w:r>
          </w:p>
        </w:tc>
        <w:tc>
          <w:tcPr>
            <w:tcW w:w="306" w:type="pct"/>
            <w:tcBorders>
              <w:top w:val="single" w:color="auto" w:sz="4" w:space="0"/>
              <w:left w:val="single" w:color="auto" w:sz="4" w:space="0"/>
              <w:bottom w:val="single" w:color="auto" w:sz="4" w:space="0"/>
              <w:right w:val="single" w:color="auto" w:sz="4" w:space="0"/>
            </w:tcBorders>
            <w:vAlign w:val="center"/>
          </w:tcPr>
          <w:p w14:paraId="1EDB32CB">
            <w:pPr>
              <w:widowControl/>
              <w:jc w:val="center"/>
              <w:textAlignment w:val="center"/>
              <w:rPr>
                <w:color w:val="auto"/>
                <w:sz w:val="24"/>
                <w:highlight w:val="none"/>
              </w:rPr>
            </w:pPr>
            <w:r>
              <w:rPr>
                <w:rFonts w:hint="eastAsia" w:ascii="宋体" w:hAnsi="宋体"/>
                <w:color w:val="auto"/>
                <w:kern w:val="0"/>
                <w:sz w:val="24"/>
                <w:highlight w:val="none"/>
              </w:rPr>
              <w:t>4分</w:t>
            </w:r>
          </w:p>
        </w:tc>
        <w:tc>
          <w:tcPr>
            <w:tcW w:w="3693" w:type="pct"/>
            <w:tcBorders>
              <w:top w:val="single" w:color="auto" w:sz="4" w:space="0"/>
              <w:left w:val="single" w:color="auto" w:sz="4" w:space="0"/>
              <w:bottom w:val="single" w:color="auto" w:sz="4" w:space="0"/>
              <w:right w:val="single" w:color="auto" w:sz="4" w:space="0"/>
            </w:tcBorders>
            <w:vAlign w:val="center"/>
          </w:tcPr>
          <w:p w14:paraId="1D6A626C">
            <w:pPr>
              <w:pStyle w:val="421"/>
              <w:spacing w:line="360" w:lineRule="auto"/>
              <w:ind w:firstLine="0" w:firstLineChars="0"/>
              <w:jc w:val="left"/>
              <w:rPr>
                <w:color w:val="auto"/>
                <w:sz w:val="24"/>
                <w:highlight w:val="none"/>
              </w:rPr>
            </w:pPr>
            <w:r>
              <w:rPr>
                <w:rFonts w:hint="eastAsia" w:ascii="宋体" w:hAnsi="宋体" w:cs="宋体"/>
                <w:color w:val="auto"/>
                <w:sz w:val="24"/>
                <w:highlight w:val="none"/>
              </w:rPr>
              <w:t>突发事件应急处理措施：根据投标方对本项目特性制定的应急预案（突发事件应急处理措施）的全面性、合理性、可行性等情况进行比较、综合打分（0-4）</w:t>
            </w:r>
          </w:p>
        </w:tc>
      </w:tr>
      <w:tr w14:paraId="3986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29" w:hRule="atLeast"/>
        </w:trPr>
        <w:tc>
          <w:tcPr>
            <w:tcW w:w="338" w:type="pct"/>
            <w:tcBorders>
              <w:top w:val="single" w:color="auto" w:sz="4" w:space="0"/>
              <w:left w:val="single" w:color="auto" w:sz="4" w:space="0"/>
              <w:bottom w:val="single" w:color="auto" w:sz="4" w:space="0"/>
              <w:right w:val="single" w:color="auto" w:sz="4" w:space="0"/>
            </w:tcBorders>
            <w:vAlign w:val="center"/>
          </w:tcPr>
          <w:p w14:paraId="64EE27FB">
            <w:pPr>
              <w:jc w:val="center"/>
              <w:rPr>
                <w:color w:val="auto"/>
                <w:sz w:val="24"/>
                <w:highlight w:val="none"/>
              </w:rPr>
            </w:pPr>
            <w:r>
              <w:rPr>
                <w:rFonts w:hint="eastAsia"/>
                <w:color w:val="auto"/>
                <w:sz w:val="24"/>
                <w:highlight w:val="none"/>
              </w:rPr>
              <w:t>10</w:t>
            </w:r>
          </w:p>
        </w:tc>
        <w:tc>
          <w:tcPr>
            <w:tcW w:w="660" w:type="pct"/>
            <w:tcBorders>
              <w:top w:val="single" w:color="auto" w:sz="4" w:space="0"/>
              <w:left w:val="single" w:color="auto" w:sz="4" w:space="0"/>
              <w:bottom w:val="single" w:color="auto" w:sz="4" w:space="0"/>
              <w:right w:val="single" w:color="auto" w:sz="4" w:space="0"/>
            </w:tcBorders>
            <w:vAlign w:val="center"/>
          </w:tcPr>
          <w:p w14:paraId="11D9ADDC">
            <w:pPr>
              <w:jc w:val="center"/>
              <w:rPr>
                <w:color w:val="auto"/>
                <w:sz w:val="24"/>
                <w:highlight w:val="none"/>
              </w:rPr>
            </w:pPr>
            <w:r>
              <w:rPr>
                <w:rFonts w:hint="eastAsia"/>
                <w:color w:val="auto"/>
                <w:sz w:val="24"/>
                <w:highlight w:val="none"/>
              </w:rPr>
              <w:t>管理制度、</w:t>
            </w:r>
            <w:r>
              <w:rPr>
                <w:rFonts w:hint="eastAsia" w:ascii="宋体" w:hAnsi="宋体"/>
                <w:color w:val="auto"/>
                <w:sz w:val="24"/>
                <w:highlight w:val="none"/>
              </w:rPr>
              <w:t>服务质量控制</w:t>
            </w:r>
          </w:p>
        </w:tc>
        <w:tc>
          <w:tcPr>
            <w:tcW w:w="306" w:type="pct"/>
            <w:tcBorders>
              <w:top w:val="single" w:color="auto" w:sz="4" w:space="0"/>
              <w:left w:val="single" w:color="auto" w:sz="4" w:space="0"/>
              <w:bottom w:val="single" w:color="auto" w:sz="4" w:space="0"/>
              <w:right w:val="single" w:color="auto" w:sz="4" w:space="0"/>
            </w:tcBorders>
            <w:vAlign w:val="center"/>
          </w:tcPr>
          <w:p w14:paraId="1C5B3BA0">
            <w:pPr>
              <w:jc w:val="center"/>
              <w:rPr>
                <w:color w:val="auto"/>
                <w:sz w:val="24"/>
                <w:highlight w:val="none"/>
              </w:rPr>
            </w:pPr>
            <w:r>
              <w:rPr>
                <w:rFonts w:hint="eastAsia"/>
                <w:color w:val="auto"/>
                <w:sz w:val="24"/>
                <w:highlight w:val="none"/>
              </w:rPr>
              <w:t>4分</w:t>
            </w:r>
          </w:p>
        </w:tc>
        <w:tc>
          <w:tcPr>
            <w:tcW w:w="3693" w:type="pct"/>
            <w:tcBorders>
              <w:top w:val="single" w:color="auto" w:sz="4" w:space="0"/>
              <w:left w:val="single" w:color="auto" w:sz="4" w:space="0"/>
              <w:bottom w:val="single" w:color="auto" w:sz="4" w:space="0"/>
              <w:right w:val="single" w:color="auto" w:sz="4" w:space="0"/>
            </w:tcBorders>
            <w:vAlign w:val="center"/>
          </w:tcPr>
          <w:p w14:paraId="2F1FB7A6">
            <w:pPr>
              <w:jc w:val="left"/>
              <w:rPr>
                <w:b/>
                <w:color w:val="auto"/>
                <w:sz w:val="24"/>
                <w:highlight w:val="none"/>
                <w:lang w:val="zh-CN"/>
              </w:rPr>
            </w:pPr>
            <w:r>
              <w:rPr>
                <w:rFonts w:hint="eastAsia" w:ascii="宋体" w:hAnsi="宋体"/>
                <w:bCs/>
                <w:color w:val="auto"/>
                <w:sz w:val="24"/>
                <w:highlight w:val="none"/>
              </w:rPr>
              <w:t>根据是否有完善的管理制度和服务质量控制标准，包括岗位考核制度、质量保证制度、日常管理制度、档案管理制度等，体现标准化服务，管理服务水平是否符合国家和行业标准进行打分（0-4分）。</w:t>
            </w:r>
          </w:p>
        </w:tc>
      </w:tr>
      <w:tr w14:paraId="5D4D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78" w:hRule="atLeast"/>
        </w:trPr>
        <w:tc>
          <w:tcPr>
            <w:tcW w:w="338" w:type="pct"/>
            <w:tcBorders>
              <w:top w:val="single" w:color="auto" w:sz="4" w:space="0"/>
              <w:left w:val="single" w:color="auto" w:sz="4" w:space="0"/>
              <w:bottom w:val="single" w:color="auto" w:sz="4" w:space="0"/>
              <w:right w:val="single" w:color="auto" w:sz="4" w:space="0"/>
            </w:tcBorders>
            <w:vAlign w:val="center"/>
          </w:tcPr>
          <w:p w14:paraId="2967AF6C">
            <w:pPr>
              <w:jc w:val="center"/>
              <w:rPr>
                <w:color w:val="auto"/>
                <w:sz w:val="24"/>
                <w:highlight w:val="none"/>
              </w:rPr>
            </w:pPr>
            <w:r>
              <w:rPr>
                <w:rFonts w:hint="eastAsia"/>
                <w:color w:val="auto"/>
                <w:sz w:val="24"/>
                <w:highlight w:val="none"/>
              </w:rPr>
              <w:t>11</w:t>
            </w:r>
          </w:p>
        </w:tc>
        <w:tc>
          <w:tcPr>
            <w:tcW w:w="660" w:type="pct"/>
            <w:tcBorders>
              <w:top w:val="single" w:color="auto" w:sz="4" w:space="0"/>
              <w:left w:val="single" w:color="auto" w:sz="4" w:space="0"/>
              <w:bottom w:val="single" w:color="auto" w:sz="4" w:space="0"/>
              <w:right w:val="single" w:color="auto" w:sz="4" w:space="0"/>
            </w:tcBorders>
            <w:vAlign w:val="center"/>
          </w:tcPr>
          <w:p w14:paraId="37DF3840">
            <w:pPr>
              <w:jc w:val="center"/>
              <w:rPr>
                <w:rFonts w:ascii="宋体" w:hAnsi="宋体"/>
                <w:b/>
                <w:color w:val="auto"/>
                <w:sz w:val="24"/>
                <w:highlight w:val="none"/>
              </w:rPr>
            </w:pPr>
            <w:r>
              <w:rPr>
                <w:rFonts w:hint="eastAsia" w:ascii="宋体" w:hAnsi="宋体"/>
                <w:bCs/>
                <w:color w:val="auto"/>
                <w:sz w:val="24"/>
                <w:highlight w:val="none"/>
              </w:rPr>
              <w:t>优惠措施</w:t>
            </w:r>
          </w:p>
        </w:tc>
        <w:tc>
          <w:tcPr>
            <w:tcW w:w="306" w:type="pct"/>
            <w:tcBorders>
              <w:top w:val="single" w:color="auto" w:sz="4" w:space="0"/>
              <w:left w:val="single" w:color="auto" w:sz="4" w:space="0"/>
              <w:bottom w:val="single" w:color="auto" w:sz="4" w:space="0"/>
              <w:right w:val="single" w:color="auto" w:sz="4" w:space="0"/>
            </w:tcBorders>
            <w:vAlign w:val="center"/>
          </w:tcPr>
          <w:p w14:paraId="1EF6D652">
            <w:pPr>
              <w:jc w:val="center"/>
              <w:rPr>
                <w:rFonts w:ascii="宋体" w:hAnsi="宋体"/>
                <w:bCs/>
                <w:color w:val="auto"/>
                <w:sz w:val="24"/>
                <w:highlight w:val="none"/>
              </w:rPr>
            </w:pPr>
            <w:r>
              <w:rPr>
                <w:rFonts w:ascii="宋体" w:hAnsi="宋体"/>
                <w:bCs/>
                <w:color w:val="auto"/>
                <w:sz w:val="24"/>
                <w:highlight w:val="none"/>
              </w:rPr>
              <w:t>4</w:t>
            </w:r>
            <w:r>
              <w:rPr>
                <w:rFonts w:hint="eastAsia" w:ascii="宋体" w:hAnsi="宋体"/>
                <w:bCs/>
                <w:color w:val="auto"/>
                <w:sz w:val="24"/>
                <w:highlight w:val="none"/>
              </w:rPr>
              <w:t>分</w:t>
            </w:r>
          </w:p>
        </w:tc>
        <w:tc>
          <w:tcPr>
            <w:tcW w:w="3693" w:type="pct"/>
            <w:tcBorders>
              <w:top w:val="single" w:color="auto" w:sz="4" w:space="0"/>
              <w:left w:val="single" w:color="auto" w:sz="4" w:space="0"/>
              <w:bottom w:val="single" w:color="auto" w:sz="4" w:space="0"/>
              <w:right w:val="single" w:color="auto" w:sz="4" w:space="0"/>
            </w:tcBorders>
            <w:vAlign w:val="center"/>
          </w:tcPr>
          <w:p w14:paraId="62324057">
            <w:pPr>
              <w:jc w:val="left"/>
              <w:rPr>
                <w:rFonts w:ascii="宋体" w:hAnsi="宋体"/>
                <w:color w:val="auto"/>
                <w:sz w:val="24"/>
                <w:highlight w:val="none"/>
              </w:rPr>
            </w:pPr>
            <w:r>
              <w:rPr>
                <w:rFonts w:hint="eastAsia" w:ascii="宋体" w:hAnsi="宋体"/>
                <w:color w:val="auto"/>
                <w:sz w:val="24"/>
                <w:highlight w:val="none"/>
              </w:rPr>
              <w:t>根据提供的服务承诺、保证措施、优惠措施等内容</w:t>
            </w:r>
            <w:r>
              <w:rPr>
                <w:rFonts w:hint="eastAsia"/>
                <w:color w:val="auto"/>
                <w:sz w:val="24"/>
                <w:highlight w:val="none"/>
              </w:rPr>
              <w:t>进行打分（0-</w:t>
            </w:r>
            <w:r>
              <w:rPr>
                <w:color w:val="auto"/>
                <w:sz w:val="24"/>
                <w:highlight w:val="none"/>
              </w:rPr>
              <w:t>4</w:t>
            </w:r>
            <w:r>
              <w:rPr>
                <w:rFonts w:hint="eastAsia"/>
                <w:color w:val="auto"/>
                <w:sz w:val="24"/>
                <w:highlight w:val="none"/>
              </w:rPr>
              <w:t>分）。</w:t>
            </w:r>
          </w:p>
        </w:tc>
      </w:tr>
    </w:tbl>
    <w:p w14:paraId="757C00A6">
      <w:pPr>
        <w:spacing w:line="400" w:lineRule="exact"/>
        <w:rPr>
          <w:rFonts w:hAnsi="宋体"/>
          <w:color w:val="auto"/>
          <w:sz w:val="24"/>
          <w:highlight w:val="none"/>
        </w:rPr>
      </w:pPr>
    </w:p>
    <w:p w14:paraId="191E71A8">
      <w:pPr>
        <w:spacing w:line="400" w:lineRule="exact"/>
        <w:rPr>
          <w:rFonts w:hAnsi="宋体"/>
          <w:b/>
          <w:bCs/>
          <w:color w:val="auto"/>
          <w:sz w:val="24"/>
          <w:highlight w:val="none"/>
        </w:rPr>
      </w:pPr>
      <w:r>
        <w:rPr>
          <w:rFonts w:hint="eastAsia" w:hAnsi="宋体"/>
          <w:b/>
          <w:bCs/>
          <w:color w:val="auto"/>
          <w:sz w:val="24"/>
          <w:highlight w:val="none"/>
        </w:rPr>
        <w:t>提示：</w:t>
      </w:r>
    </w:p>
    <w:p w14:paraId="14ED3AEF">
      <w:pPr>
        <w:spacing w:line="400" w:lineRule="exact"/>
        <w:rPr>
          <w:rFonts w:hAnsi="宋体"/>
          <w:b/>
          <w:bCs/>
          <w:color w:val="auto"/>
          <w:sz w:val="24"/>
          <w:highlight w:val="none"/>
          <w:u w:val="single"/>
        </w:rPr>
      </w:pPr>
      <w:r>
        <w:rPr>
          <w:rFonts w:hAnsi="宋体"/>
          <w:b/>
          <w:bCs/>
          <w:color w:val="auto"/>
          <w:sz w:val="24"/>
          <w:highlight w:val="none"/>
          <w:u w:val="single"/>
        </w:rPr>
        <w:t>1</w:t>
      </w:r>
      <w:r>
        <w:rPr>
          <w:rFonts w:hint="eastAsia" w:hAnsi="宋体"/>
          <w:b/>
          <w:bCs/>
          <w:color w:val="auto"/>
          <w:sz w:val="24"/>
          <w:highlight w:val="none"/>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color w:val="auto"/>
          <w:sz w:val="24"/>
          <w:highlight w:val="none"/>
          <w:u w:val="single"/>
          <w:shd w:val="pct10" w:color="auto" w:fill="FFFFFF"/>
        </w:rPr>
      </w:pPr>
      <w:r>
        <w:rPr>
          <w:rFonts w:hAnsi="宋体"/>
          <w:b/>
          <w:bCs/>
          <w:color w:val="auto"/>
          <w:sz w:val="24"/>
          <w:highlight w:val="none"/>
          <w:u w:val="single"/>
          <w:shd w:val="pct10" w:color="auto" w:fill="FFFFFF"/>
        </w:rPr>
        <w:t>2</w:t>
      </w:r>
      <w:r>
        <w:rPr>
          <w:rFonts w:hint="eastAsia" w:hAnsi="宋体"/>
          <w:b/>
          <w:bCs/>
          <w:color w:val="auto"/>
          <w:sz w:val="24"/>
          <w:highlight w:val="none"/>
          <w:u w:val="single"/>
          <w:shd w:val="pct10" w:color="auto" w:fill="FFFFFF"/>
        </w:rPr>
        <w:t>、供应商提交的所有响应文件、资料（包括所有证书、合同、报告等）都是准确、真实、合规的，如提供虚假资料，供应商需承担一切后果。</w:t>
      </w:r>
    </w:p>
    <w:p w14:paraId="30F0E1C9">
      <w:pPr>
        <w:spacing w:line="400" w:lineRule="exact"/>
        <w:rPr>
          <w:rFonts w:hAnsi="宋体"/>
          <w:color w:val="auto"/>
          <w:sz w:val="24"/>
          <w:highlight w:val="none"/>
          <w:shd w:val="pct10" w:color="auto" w:fill="FFFFFF"/>
          <w:lang w:val="zh-CN"/>
        </w:rPr>
      </w:pPr>
      <w:r>
        <w:rPr>
          <w:rFonts w:hint="eastAsia" w:ascii="宋体" w:hAnsi="宋体"/>
          <w:b/>
          <w:bCs/>
          <w:color w:val="auto"/>
          <w:sz w:val="24"/>
          <w:highlight w:val="none"/>
          <w:u w:val="single"/>
          <w:shd w:val="pct10" w:color="auto" w:fill="FFFFFF"/>
        </w:rPr>
        <w:t>3、各投标人请将本采购项目评分索引表放在商务技术文件目录的前页，投标人自评分值（客观分部分）请投标人将应得分值准确自评（请勿不填写也请勿错误填写），以方便评委进行更加优质、高效的评审。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color w:val="auto"/>
          <w:sz w:val="24"/>
          <w:highlight w:val="none"/>
        </w:rPr>
      </w:pPr>
      <w:r>
        <w:rPr>
          <w:rFonts w:hint="eastAsia" w:ascii="宋体" w:hAnsi="宋体"/>
          <w:b/>
          <w:bCs/>
          <w:color w:val="auto"/>
          <w:sz w:val="24"/>
          <w:highlight w:val="none"/>
        </w:rPr>
        <w:t>（三）商务技术分的计算方式</w:t>
      </w:r>
    </w:p>
    <w:p w14:paraId="0780012B">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auto"/>
          <w:sz w:val="24"/>
          <w:highlight w:val="none"/>
        </w:rPr>
      </w:pPr>
      <w:r>
        <w:rPr>
          <w:rFonts w:hint="eastAsia" w:ascii="宋体" w:hAnsi="宋体"/>
          <w:color w:val="auto"/>
          <w:sz w:val="24"/>
          <w:highlight w:val="none"/>
        </w:rPr>
        <w:t>商务技术分=（磋商小组所有成员评分合计数）/（磋商小组组成人员数）</w:t>
      </w:r>
    </w:p>
    <w:p w14:paraId="3F0BA369">
      <w:pPr>
        <w:pStyle w:val="21"/>
        <w:spacing w:before="120" w:beforeLines="50" w:after="120" w:afterLines="50" w:line="360" w:lineRule="auto"/>
        <w:ind w:firstLine="466" w:firstLineChars="200"/>
        <w:rPr>
          <w:rFonts w:hAnsi="宋体"/>
          <w:b/>
          <w:color w:val="auto"/>
          <w:sz w:val="24"/>
          <w:szCs w:val="24"/>
          <w:highlight w:val="none"/>
        </w:rPr>
      </w:pPr>
      <w:r>
        <w:rPr>
          <w:rFonts w:hint="eastAsia" w:hAnsi="宋体"/>
          <w:b/>
          <w:color w:val="auto"/>
          <w:sz w:val="24"/>
          <w:szCs w:val="24"/>
          <w:highlight w:val="none"/>
        </w:rPr>
        <w:t>三、供应商义务</w:t>
      </w:r>
    </w:p>
    <w:p w14:paraId="123D0548">
      <w:pPr>
        <w:pStyle w:val="21"/>
        <w:spacing w:before="120" w:beforeLines="50" w:after="120" w:afterLines="50" w:line="360" w:lineRule="auto"/>
        <w:ind w:firstLine="464" w:firstLineChars="200"/>
        <w:rPr>
          <w:rFonts w:hAnsi="宋体"/>
          <w:bCs/>
          <w:color w:val="auto"/>
          <w:sz w:val="24"/>
          <w:szCs w:val="24"/>
          <w:highlight w:val="none"/>
        </w:rPr>
      </w:pPr>
      <w:r>
        <w:rPr>
          <w:rFonts w:hint="eastAsia" w:hAnsi="宋体"/>
          <w:bCs/>
          <w:color w:val="auto"/>
          <w:sz w:val="24"/>
          <w:szCs w:val="24"/>
          <w:highlight w:val="none"/>
        </w:rPr>
        <w:t>评标期间，供应商应随时随地答复磋商小组的询标，解答包括有关的商务、技术问题等</w:t>
      </w:r>
    </w:p>
    <w:p w14:paraId="3E299AE0">
      <w:pPr>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30"/>
          <w:szCs w:val="30"/>
          <w:highlight w:val="none"/>
        </w:rPr>
        <w:t>采购项目评分索引表</w:t>
      </w:r>
    </w:p>
    <w:p w14:paraId="1054A716">
      <w:pPr>
        <w:snapToGrid w:val="0"/>
        <w:spacing w:before="100" w:beforeAutospacing="1" w:after="100" w:afterAutospacing="1" w:line="400" w:lineRule="exact"/>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w:t>
      </w:r>
      <w:r>
        <w:rPr>
          <w:rFonts w:hint="eastAsia" w:ascii="宋体" w:hAnsi="宋体"/>
          <w:b/>
          <w:color w:val="auto"/>
          <w:spacing w:val="-4"/>
          <w:sz w:val="24"/>
          <w:highlight w:val="none"/>
          <w:shd w:val="pct10" w:color="auto" w:fill="FFFFFF"/>
        </w:rPr>
        <w:t>重要提示：本采购项目评分索引表放在商务技术文件目录的前页，</w:t>
      </w:r>
      <w:r>
        <w:rPr>
          <w:rFonts w:hint="eastAsia" w:ascii="宋体" w:hAnsi="宋体"/>
          <w:b/>
          <w:color w:val="auto"/>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highlight w:val="none"/>
          <w:shd w:val="pct10" w:color="auto" w:fill="FFFFFF"/>
        </w:rPr>
        <w:t>)</w:t>
      </w:r>
    </w:p>
    <w:p w14:paraId="38CF6B8E">
      <w:pPr>
        <w:rPr>
          <w:rFonts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供应商名称：</w:t>
      </w:r>
    </w:p>
    <w:tbl>
      <w:tblPr>
        <w:tblStyle w:val="48"/>
        <w:tblW w:w="913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157"/>
        <w:gridCol w:w="826"/>
        <w:gridCol w:w="966"/>
        <w:gridCol w:w="3447"/>
        <w:gridCol w:w="1242"/>
      </w:tblGrid>
      <w:tr w14:paraId="1E2F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649" w:type="dxa"/>
            <w:gridSpan w:val="2"/>
            <w:tcBorders>
              <w:top w:val="single" w:color="auto" w:sz="4" w:space="0"/>
              <w:left w:val="single" w:color="auto" w:sz="4" w:space="0"/>
              <w:bottom w:val="single" w:color="auto" w:sz="4" w:space="0"/>
              <w:right w:val="single" w:color="auto" w:sz="4" w:space="0"/>
            </w:tcBorders>
            <w:vAlign w:val="center"/>
          </w:tcPr>
          <w:p w14:paraId="47002DA3">
            <w:pPr>
              <w:widowControl/>
              <w:jc w:val="center"/>
              <w:rPr>
                <w:rFonts w:ascii="宋体" w:hAnsi="宋体"/>
                <w:b/>
                <w:bCs/>
                <w:color w:val="auto"/>
                <w:szCs w:val="21"/>
                <w:highlight w:val="none"/>
              </w:rPr>
            </w:pPr>
            <w:r>
              <w:rPr>
                <w:rFonts w:hint="eastAsia" w:ascii="宋体" w:hAnsi="宋体"/>
                <w:b/>
                <w:bCs/>
                <w:color w:val="auto"/>
                <w:szCs w:val="21"/>
                <w:highlight w:val="none"/>
              </w:rPr>
              <w:t>评标内容</w:t>
            </w:r>
          </w:p>
        </w:tc>
        <w:tc>
          <w:tcPr>
            <w:tcW w:w="826" w:type="dxa"/>
            <w:tcBorders>
              <w:top w:val="single" w:color="auto" w:sz="4" w:space="0"/>
              <w:left w:val="single" w:color="auto" w:sz="4" w:space="0"/>
              <w:bottom w:val="single" w:color="auto" w:sz="4" w:space="0"/>
              <w:right w:val="single" w:color="auto" w:sz="4" w:space="0"/>
            </w:tcBorders>
            <w:vAlign w:val="center"/>
          </w:tcPr>
          <w:p w14:paraId="420C7375">
            <w:pPr>
              <w:widowControl/>
              <w:jc w:val="center"/>
              <w:rPr>
                <w:rFonts w:ascii="宋体"/>
                <w:b/>
                <w:bCs/>
                <w:color w:val="auto"/>
                <w:szCs w:val="21"/>
                <w:highlight w:val="none"/>
              </w:rPr>
            </w:pPr>
            <w:r>
              <w:rPr>
                <w:rFonts w:hint="eastAsia" w:ascii="宋体"/>
                <w:b/>
                <w:bCs/>
                <w:color w:val="auto"/>
                <w:szCs w:val="21"/>
                <w:highlight w:val="none"/>
              </w:rPr>
              <w:t>分值</w:t>
            </w:r>
          </w:p>
        </w:tc>
        <w:tc>
          <w:tcPr>
            <w:tcW w:w="966" w:type="dxa"/>
            <w:tcBorders>
              <w:top w:val="single" w:color="auto" w:sz="4" w:space="0"/>
              <w:left w:val="single" w:color="auto" w:sz="4" w:space="0"/>
              <w:bottom w:val="single" w:color="auto" w:sz="4" w:space="0"/>
              <w:right w:val="single" w:color="auto" w:sz="4" w:space="0"/>
            </w:tcBorders>
            <w:vAlign w:val="center"/>
          </w:tcPr>
          <w:p w14:paraId="2EE8E413">
            <w:pPr>
              <w:widowControl/>
              <w:jc w:val="center"/>
              <w:rPr>
                <w:rFonts w:ascii="宋体"/>
                <w:b/>
                <w:bCs/>
                <w:color w:val="auto"/>
                <w:szCs w:val="21"/>
                <w:highlight w:val="none"/>
              </w:rPr>
            </w:pPr>
            <w:r>
              <w:rPr>
                <w:rFonts w:hint="eastAsia" w:ascii="宋体" w:hAnsi="宋体"/>
                <w:b/>
                <w:bCs/>
                <w:color w:val="auto"/>
                <w:szCs w:val="21"/>
                <w:highlight w:val="none"/>
              </w:rPr>
              <w:t>响应文件响应页码</w:t>
            </w:r>
          </w:p>
        </w:tc>
        <w:tc>
          <w:tcPr>
            <w:tcW w:w="3447" w:type="dxa"/>
            <w:tcBorders>
              <w:top w:val="single" w:color="auto" w:sz="4" w:space="0"/>
              <w:left w:val="nil"/>
              <w:bottom w:val="single" w:color="auto" w:sz="4" w:space="0"/>
              <w:right w:val="single" w:color="auto" w:sz="4" w:space="0"/>
            </w:tcBorders>
            <w:vAlign w:val="center"/>
          </w:tcPr>
          <w:p w14:paraId="3A14A37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供应商</w:t>
            </w:r>
          </w:p>
          <w:p w14:paraId="2DBE289B">
            <w:pPr>
              <w:widowControl/>
              <w:jc w:val="center"/>
              <w:rPr>
                <w:rFonts w:ascii="宋体" w:hAnsi="宋体"/>
                <w:b/>
                <w:bCs/>
                <w:color w:val="auto"/>
                <w:szCs w:val="21"/>
                <w:highlight w:val="none"/>
              </w:rPr>
            </w:pPr>
            <w:r>
              <w:rPr>
                <w:rFonts w:hint="eastAsia" w:ascii="宋体" w:hAnsi="宋体" w:cs="宋体"/>
                <w:b/>
                <w:bCs/>
                <w:color w:val="auto"/>
                <w:kern w:val="0"/>
                <w:szCs w:val="21"/>
                <w:highlight w:val="none"/>
              </w:rPr>
              <w:t>应标情况</w:t>
            </w:r>
          </w:p>
        </w:tc>
        <w:tc>
          <w:tcPr>
            <w:tcW w:w="1242" w:type="dxa"/>
            <w:tcBorders>
              <w:top w:val="single" w:color="auto" w:sz="4" w:space="0"/>
              <w:left w:val="nil"/>
              <w:bottom w:val="single" w:color="auto" w:sz="4" w:space="0"/>
              <w:right w:val="single" w:color="auto" w:sz="4" w:space="0"/>
            </w:tcBorders>
            <w:vAlign w:val="center"/>
          </w:tcPr>
          <w:p w14:paraId="32E7E9E2">
            <w:pPr>
              <w:widowControl/>
              <w:jc w:val="center"/>
              <w:rPr>
                <w:rFonts w:ascii="宋体" w:hAnsi="宋体"/>
                <w:b/>
                <w:bCs/>
                <w:color w:val="auto"/>
                <w:szCs w:val="21"/>
                <w:highlight w:val="none"/>
              </w:rPr>
            </w:pPr>
            <w:r>
              <w:rPr>
                <w:rFonts w:hint="eastAsia" w:ascii="宋体" w:hAnsi="宋体" w:cs="宋体"/>
                <w:b/>
                <w:bCs/>
                <w:color w:val="auto"/>
                <w:kern w:val="0"/>
                <w:szCs w:val="21"/>
                <w:highlight w:val="none"/>
              </w:rPr>
              <w:t>供应商自评分值</w:t>
            </w:r>
          </w:p>
        </w:tc>
      </w:tr>
      <w:tr w14:paraId="0BA8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92" w:type="dxa"/>
            <w:tcBorders>
              <w:top w:val="single" w:color="auto" w:sz="4" w:space="0"/>
              <w:left w:val="single" w:color="auto" w:sz="4" w:space="0"/>
              <w:bottom w:val="single" w:color="auto" w:sz="4" w:space="0"/>
              <w:right w:val="single" w:color="auto" w:sz="4" w:space="0"/>
            </w:tcBorders>
            <w:vAlign w:val="center"/>
          </w:tcPr>
          <w:p w14:paraId="09434A76">
            <w:pPr>
              <w:jc w:val="center"/>
              <w:rPr>
                <w:rFonts w:ascii="宋体" w:hAnsi="宋体"/>
                <w:bCs/>
                <w:color w:val="auto"/>
                <w:szCs w:val="21"/>
                <w:highlight w:val="none"/>
              </w:rPr>
            </w:pPr>
            <w:r>
              <w:rPr>
                <w:rFonts w:hint="eastAsia" w:ascii="宋体" w:hAnsi="宋体"/>
                <w:bCs/>
                <w:color w:val="auto"/>
                <w:szCs w:val="21"/>
                <w:highlight w:val="none"/>
              </w:rPr>
              <w:t>1</w:t>
            </w:r>
          </w:p>
        </w:tc>
        <w:tc>
          <w:tcPr>
            <w:tcW w:w="2157" w:type="dxa"/>
            <w:tcBorders>
              <w:top w:val="single" w:color="auto" w:sz="4" w:space="0"/>
              <w:left w:val="single" w:color="auto" w:sz="4" w:space="0"/>
              <w:bottom w:val="single" w:color="auto" w:sz="4" w:space="0"/>
              <w:right w:val="single" w:color="auto" w:sz="4" w:space="0"/>
            </w:tcBorders>
            <w:vAlign w:val="center"/>
          </w:tcPr>
          <w:p w14:paraId="3F00B70B">
            <w:pPr>
              <w:spacing w:line="360" w:lineRule="auto"/>
              <w:jc w:val="center"/>
              <w:rPr>
                <w:color w:val="auto"/>
                <w:szCs w:val="21"/>
                <w:highlight w:val="none"/>
              </w:rPr>
            </w:pPr>
            <w:r>
              <w:rPr>
                <w:rFonts w:hint="eastAsia"/>
                <w:color w:val="auto"/>
                <w:sz w:val="24"/>
                <w:highlight w:val="none"/>
              </w:rPr>
              <w:t>体系认证证书</w:t>
            </w:r>
          </w:p>
        </w:tc>
        <w:tc>
          <w:tcPr>
            <w:tcW w:w="826" w:type="dxa"/>
            <w:tcBorders>
              <w:top w:val="single" w:color="auto" w:sz="4" w:space="0"/>
              <w:left w:val="single" w:color="auto" w:sz="4" w:space="0"/>
              <w:bottom w:val="single" w:color="auto" w:sz="4" w:space="0"/>
              <w:right w:val="single" w:color="auto" w:sz="4" w:space="0"/>
            </w:tcBorders>
            <w:vAlign w:val="center"/>
          </w:tcPr>
          <w:p w14:paraId="30AAD878">
            <w:pPr>
              <w:widowControl/>
              <w:jc w:val="center"/>
              <w:textAlignment w:val="center"/>
              <w:rPr>
                <w:rFonts w:ascii="宋体"/>
                <w:color w:val="auto"/>
                <w:szCs w:val="21"/>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分</w:t>
            </w:r>
          </w:p>
        </w:tc>
        <w:tc>
          <w:tcPr>
            <w:tcW w:w="966" w:type="dxa"/>
            <w:tcBorders>
              <w:top w:val="single" w:color="auto" w:sz="4" w:space="0"/>
              <w:left w:val="single" w:color="auto" w:sz="4" w:space="0"/>
              <w:bottom w:val="single" w:color="auto" w:sz="4" w:space="0"/>
              <w:right w:val="single" w:color="auto" w:sz="4" w:space="0"/>
            </w:tcBorders>
            <w:vAlign w:val="center"/>
          </w:tcPr>
          <w:p w14:paraId="2AEF826A">
            <w:pPr>
              <w:jc w:val="left"/>
              <w:rPr>
                <w:rFonts w:ascii="宋体"/>
                <w:bCs/>
                <w:color w:val="auto"/>
                <w:szCs w:val="21"/>
                <w:highlight w:val="none"/>
              </w:rPr>
            </w:pPr>
          </w:p>
        </w:tc>
        <w:tc>
          <w:tcPr>
            <w:tcW w:w="3447" w:type="dxa"/>
            <w:tcBorders>
              <w:top w:val="nil"/>
              <w:left w:val="nil"/>
              <w:bottom w:val="single" w:color="auto" w:sz="4" w:space="0"/>
              <w:right w:val="single" w:color="auto" w:sz="4" w:space="0"/>
            </w:tcBorders>
            <w:vAlign w:val="center"/>
          </w:tcPr>
          <w:p w14:paraId="4C36AD3D">
            <w:pPr>
              <w:jc w:val="center"/>
              <w:rPr>
                <w:rFonts w:ascii="宋体"/>
                <w:bCs/>
                <w:color w:val="auto"/>
                <w:szCs w:val="21"/>
                <w:highlight w:val="none"/>
              </w:rPr>
            </w:pPr>
            <w:r>
              <w:rPr>
                <w:rFonts w:hint="eastAsia" w:ascii="宋体" w:hAnsi="宋体" w:cs="宋体"/>
                <w:b/>
                <w:bCs/>
                <w:color w:val="auto"/>
                <w:kern w:val="0"/>
                <w:szCs w:val="21"/>
                <w:highlight w:val="none"/>
                <w:shd w:val="pct10" w:color="auto" w:fill="FFFFFF"/>
              </w:rPr>
              <w:t>供应商务必将应标证书内容逐项详细填写齐全，以方便评委进行更加优质、高效的评审</w:t>
            </w:r>
          </w:p>
        </w:tc>
        <w:tc>
          <w:tcPr>
            <w:tcW w:w="1242" w:type="dxa"/>
            <w:tcBorders>
              <w:top w:val="nil"/>
              <w:left w:val="nil"/>
              <w:bottom w:val="single" w:color="auto" w:sz="4" w:space="0"/>
              <w:right w:val="single" w:color="auto" w:sz="4" w:space="0"/>
            </w:tcBorders>
            <w:vAlign w:val="center"/>
          </w:tcPr>
          <w:p w14:paraId="324C91B0">
            <w:pPr>
              <w:jc w:val="center"/>
              <w:rPr>
                <w:rFonts w:ascii="宋体"/>
                <w:bCs/>
                <w:color w:val="auto"/>
                <w:szCs w:val="21"/>
                <w:highlight w:val="none"/>
              </w:rPr>
            </w:pPr>
            <w:r>
              <w:rPr>
                <w:rFonts w:hint="eastAsia" w:ascii="宋体" w:hAnsi="宋体" w:cs="宋体"/>
                <w:b/>
                <w:bCs/>
                <w:color w:val="auto"/>
                <w:kern w:val="0"/>
                <w:szCs w:val="21"/>
                <w:highlight w:val="none"/>
                <w:shd w:val="pct10" w:color="auto" w:fill="FFFFFF"/>
              </w:rPr>
              <w:t>供应商将应得分值填写准确</w:t>
            </w:r>
          </w:p>
        </w:tc>
      </w:tr>
      <w:tr w14:paraId="3E33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92" w:type="dxa"/>
            <w:tcBorders>
              <w:top w:val="single" w:color="auto" w:sz="4" w:space="0"/>
              <w:left w:val="single" w:color="auto" w:sz="4" w:space="0"/>
              <w:bottom w:val="single" w:color="auto" w:sz="4" w:space="0"/>
              <w:right w:val="single" w:color="auto" w:sz="4" w:space="0"/>
            </w:tcBorders>
            <w:vAlign w:val="center"/>
          </w:tcPr>
          <w:p w14:paraId="15E4A19F">
            <w:pPr>
              <w:jc w:val="center"/>
              <w:rPr>
                <w:rFonts w:ascii="宋体" w:hAnsi="宋体"/>
                <w:bCs/>
                <w:color w:val="auto"/>
                <w:szCs w:val="21"/>
                <w:highlight w:val="none"/>
              </w:rPr>
            </w:pPr>
            <w:r>
              <w:rPr>
                <w:rFonts w:hint="eastAsia" w:ascii="宋体" w:hAnsi="宋体"/>
                <w:bCs/>
                <w:color w:val="auto"/>
                <w:szCs w:val="21"/>
                <w:highlight w:val="none"/>
              </w:rPr>
              <w:t>2</w:t>
            </w:r>
          </w:p>
        </w:tc>
        <w:tc>
          <w:tcPr>
            <w:tcW w:w="2157" w:type="dxa"/>
            <w:tcBorders>
              <w:top w:val="single" w:color="auto" w:sz="4" w:space="0"/>
              <w:left w:val="single" w:color="auto" w:sz="4" w:space="0"/>
              <w:bottom w:val="single" w:color="auto" w:sz="4" w:space="0"/>
              <w:right w:val="single" w:color="auto" w:sz="4" w:space="0"/>
            </w:tcBorders>
            <w:vAlign w:val="center"/>
          </w:tcPr>
          <w:p w14:paraId="03135AC2">
            <w:pPr>
              <w:jc w:val="center"/>
              <w:rPr>
                <w:rFonts w:ascii="宋体" w:hAnsi="宋体" w:cs="宋体"/>
                <w:color w:val="auto"/>
                <w:kern w:val="0"/>
                <w:szCs w:val="21"/>
                <w:highlight w:val="none"/>
              </w:rPr>
            </w:pPr>
            <w:r>
              <w:rPr>
                <w:rFonts w:hint="eastAsia" w:ascii="宋体" w:hAnsi="宋体" w:cs="宋体"/>
                <w:color w:val="auto"/>
                <w:sz w:val="24"/>
                <w:highlight w:val="none"/>
              </w:rPr>
              <w:t>企业综合实力</w:t>
            </w:r>
          </w:p>
        </w:tc>
        <w:tc>
          <w:tcPr>
            <w:tcW w:w="826" w:type="dxa"/>
            <w:tcBorders>
              <w:top w:val="single" w:color="auto" w:sz="4" w:space="0"/>
              <w:left w:val="single" w:color="auto" w:sz="4" w:space="0"/>
              <w:bottom w:val="single" w:color="auto" w:sz="4" w:space="0"/>
              <w:right w:val="single" w:color="auto" w:sz="4" w:space="0"/>
            </w:tcBorders>
            <w:vAlign w:val="center"/>
          </w:tcPr>
          <w:p w14:paraId="3E98F1DD">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5分</w:t>
            </w:r>
          </w:p>
        </w:tc>
        <w:tc>
          <w:tcPr>
            <w:tcW w:w="966" w:type="dxa"/>
            <w:tcBorders>
              <w:top w:val="single" w:color="auto" w:sz="4" w:space="0"/>
              <w:left w:val="single" w:color="auto" w:sz="4" w:space="0"/>
              <w:bottom w:val="single" w:color="auto" w:sz="4" w:space="0"/>
              <w:right w:val="single" w:color="auto" w:sz="4" w:space="0"/>
            </w:tcBorders>
            <w:vAlign w:val="center"/>
          </w:tcPr>
          <w:p w14:paraId="19E255D2">
            <w:pPr>
              <w:jc w:val="left"/>
              <w:rPr>
                <w:rFonts w:ascii="宋体"/>
                <w:bCs/>
                <w:color w:val="auto"/>
                <w:szCs w:val="21"/>
                <w:highlight w:val="none"/>
              </w:rPr>
            </w:pPr>
          </w:p>
        </w:tc>
        <w:tc>
          <w:tcPr>
            <w:tcW w:w="3447" w:type="dxa"/>
            <w:tcBorders>
              <w:top w:val="nil"/>
              <w:left w:val="nil"/>
              <w:bottom w:val="single" w:color="auto" w:sz="4" w:space="0"/>
              <w:right w:val="single" w:color="auto" w:sz="4" w:space="0"/>
            </w:tcBorders>
            <w:vAlign w:val="center"/>
          </w:tcPr>
          <w:p w14:paraId="63DF258C">
            <w:pPr>
              <w:jc w:val="center"/>
              <w:rPr>
                <w:rFonts w:ascii="宋体"/>
                <w:bCs/>
                <w:color w:val="auto"/>
                <w:szCs w:val="21"/>
                <w:highlight w:val="none"/>
              </w:rPr>
            </w:pPr>
            <w:r>
              <w:rPr>
                <w:rFonts w:hint="eastAsia" w:ascii="宋体"/>
                <w:bCs/>
                <w:color w:val="auto"/>
                <w:szCs w:val="21"/>
                <w:highlight w:val="none"/>
              </w:rPr>
              <w:t>/</w:t>
            </w:r>
          </w:p>
        </w:tc>
        <w:tc>
          <w:tcPr>
            <w:tcW w:w="1242" w:type="dxa"/>
            <w:tcBorders>
              <w:top w:val="nil"/>
              <w:left w:val="nil"/>
              <w:bottom w:val="single" w:color="auto" w:sz="4" w:space="0"/>
              <w:right w:val="single" w:color="auto" w:sz="4" w:space="0"/>
            </w:tcBorders>
            <w:vAlign w:val="center"/>
          </w:tcPr>
          <w:p w14:paraId="6968F833">
            <w:pPr>
              <w:jc w:val="center"/>
              <w:rPr>
                <w:rFonts w:ascii="宋体"/>
                <w:bCs/>
                <w:color w:val="auto"/>
                <w:szCs w:val="21"/>
                <w:highlight w:val="none"/>
              </w:rPr>
            </w:pPr>
            <w:r>
              <w:rPr>
                <w:rFonts w:hint="eastAsia" w:ascii="宋体"/>
                <w:bCs/>
                <w:color w:val="auto"/>
                <w:szCs w:val="21"/>
                <w:highlight w:val="none"/>
              </w:rPr>
              <w:t>/</w:t>
            </w:r>
          </w:p>
        </w:tc>
      </w:tr>
      <w:tr w14:paraId="17B5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92" w:type="dxa"/>
            <w:tcBorders>
              <w:top w:val="single" w:color="auto" w:sz="4" w:space="0"/>
              <w:left w:val="single" w:color="auto" w:sz="4" w:space="0"/>
              <w:bottom w:val="single" w:color="auto" w:sz="4" w:space="0"/>
              <w:right w:val="single" w:color="auto" w:sz="4" w:space="0"/>
            </w:tcBorders>
            <w:vAlign w:val="center"/>
          </w:tcPr>
          <w:p w14:paraId="0962E3E5">
            <w:pPr>
              <w:jc w:val="center"/>
              <w:rPr>
                <w:rFonts w:ascii="宋体" w:hAnsi="宋体"/>
                <w:bCs/>
                <w:color w:val="auto"/>
                <w:szCs w:val="21"/>
                <w:highlight w:val="none"/>
              </w:rPr>
            </w:pPr>
            <w:r>
              <w:rPr>
                <w:rFonts w:hint="eastAsia" w:ascii="宋体" w:hAnsi="宋体"/>
                <w:bCs/>
                <w:color w:val="auto"/>
                <w:szCs w:val="21"/>
                <w:highlight w:val="none"/>
              </w:rPr>
              <w:t>3</w:t>
            </w:r>
          </w:p>
        </w:tc>
        <w:tc>
          <w:tcPr>
            <w:tcW w:w="2157" w:type="dxa"/>
            <w:tcBorders>
              <w:top w:val="single" w:color="auto" w:sz="4" w:space="0"/>
              <w:left w:val="single" w:color="auto" w:sz="4" w:space="0"/>
              <w:bottom w:val="single" w:color="auto" w:sz="4" w:space="0"/>
              <w:right w:val="single" w:color="auto" w:sz="4" w:space="0"/>
            </w:tcBorders>
            <w:vAlign w:val="center"/>
          </w:tcPr>
          <w:p w14:paraId="449F9B0F">
            <w:pPr>
              <w:spacing w:line="360" w:lineRule="auto"/>
              <w:jc w:val="center"/>
              <w:rPr>
                <w:rFonts w:ascii="宋体" w:hAnsi="宋体" w:cs="宋体"/>
                <w:color w:val="auto"/>
                <w:kern w:val="0"/>
                <w:szCs w:val="21"/>
                <w:highlight w:val="none"/>
              </w:rPr>
            </w:pPr>
            <w:r>
              <w:rPr>
                <w:rFonts w:hint="eastAsia" w:ascii="宋体" w:hAnsi="宋体" w:cs="宋体"/>
                <w:color w:val="auto"/>
                <w:sz w:val="24"/>
                <w:highlight w:val="none"/>
              </w:rPr>
              <w:t>投标人业绩</w:t>
            </w:r>
          </w:p>
        </w:tc>
        <w:tc>
          <w:tcPr>
            <w:tcW w:w="826" w:type="dxa"/>
            <w:tcBorders>
              <w:top w:val="single" w:color="auto" w:sz="4" w:space="0"/>
              <w:left w:val="single" w:color="auto" w:sz="4" w:space="0"/>
              <w:bottom w:val="single" w:color="auto" w:sz="4" w:space="0"/>
              <w:right w:val="single" w:color="auto" w:sz="4" w:space="0"/>
            </w:tcBorders>
            <w:vAlign w:val="center"/>
          </w:tcPr>
          <w:p w14:paraId="222BBE7D">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2分</w:t>
            </w:r>
          </w:p>
        </w:tc>
        <w:tc>
          <w:tcPr>
            <w:tcW w:w="966" w:type="dxa"/>
            <w:tcBorders>
              <w:top w:val="single" w:color="auto" w:sz="4" w:space="0"/>
              <w:left w:val="single" w:color="auto" w:sz="4" w:space="0"/>
              <w:bottom w:val="single" w:color="auto" w:sz="4" w:space="0"/>
              <w:right w:val="single" w:color="auto" w:sz="4" w:space="0"/>
            </w:tcBorders>
            <w:vAlign w:val="center"/>
          </w:tcPr>
          <w:p w14:paraId="5EB92661">
            <w:pPr>
              <w:jc w:val="left"/>
              <w:rPr>
                <w:rFonts w:ascii="宋体"/>
                <w:bCs/>
                <w:color w:val="auto"/>
                <w:szCs w:val="21"/>
                <w:highlight w:val="none"/>
              </w:rPr>
            </w:pPr>
          </w:p>
        </w:tc>
        <w:tc>
          <w:tcPr>
            <w:tcW w:w="3447" w:type="dxa"/>
            <w:tcBorders>
              <w:top w:val="single" w:color="auto" w:sz="4" w:space="0"/>
              <w:left w:val="single" w:color="auto" w:sz="4" w:space="0"/>
              <w:bottom w:val="single" w:color="auto" w:sz="4" w:space="0"/>
              <w:right w:val="single" w:color="auto" w:sz="4" w:space="0"/>
            </w:tcBorders>
            <w:vAlign w:val="center"/>
          </w:tcPr>
          <w:p w14:paraId="6F111664">
            <w:pPr>
              <w:jc w:val="left"/>
              <w:rPr>
                <w:rFonts w:ascii="宋体"/>
                <w:b/>
                <w:color w:val="auto"/>
                <w:szCs w:val="21"/>
                <w:highlight w:val="none"/>
              </w:rPr>
            </w:pPr>
            <w:r>
              <w:rPr>
                <w:rFonts w:hint="eastAsia" w:ascii="宋体" w:hAnsi="宋体" w:cs="宋体"/>
                <w:b/>
                <w:bCs/>
                <w:color w:val="auto"/>
                <w:kern w:val="0"/>
                <w:szCs w:val="21"/>
                <w:highlight w:val="none"/>
                <w:shd w:val="pct10" w:color="auto" w:fill="FFFFFF"/>
              </w:rPr>
              <w:t>供应商务必将应标证书内容逐项详细填写齐全，以方便评委进行更加优质、高效的评审</w:t>
            </w:r>
          </w:p>
        </w:tc>
        <w:tc>
          <w:tcPr>
            <w:tcW w:w="1242" w:type="dxa"/>
            <w:tcBorders>
              <w:top w:val="single" w:color="auto" w:sz="4" w:space="0"/>
              <w:left w:val="single" w:color="auto" w:sz="4" w:space="0"/>
              <w:bottom w:val="single" w:color="auto" w:sz="4" w:space="0"/>
              <w:right w:val="single" w:color="auto" w:sz="4" w:space="0"/>
            </w:tcBorders>
            <w:vAlign w:val="center"/>
          </w:tcPr>
          <w:p w14:paraId="50CE2C11">
            <w:pPr>
              <w:jc w:val="left"/>
              <w:rPr>
                <w:rFonts w:ascii="宋体"/>
                <w:b/>
                <w:color w:val="auto"/>
                <w:szCs w:val="21"/>
                <w:highlight w:val="none"/>
              </w:rPr>
            </w:pPr>
            <w:r>
              <w:rPr>
                <w:rFonts w:hint="eastAsia" w:ascii="宋体" w:hAnsi="宋体" w:cs="宋体"/>
                <w:b/>
                <w:bCs/>
                <w:color w:val="auto"/>
                <w:kern w:val="0"/>
                <w:szCs w:val="21"/>
                <w:highlight w:val="none"/>
                <w:shd w:val="pct10" w:color="auto" w:fill="FFFFFF"/>
              </w:rPr>
              <w:t>供应商将应得分值填写准确</w:t>
            </w:r>
          </w:p>
        </w:tc>
      </w:tr>
      <w:tr w14:paraId="67AD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92" w:type="dxa"/>
            <w:tcBorders>
              <w:top w:val="single" w:color="auto" w:sz="4" w:space="0"/>
              <w:left w:val="single" w:color="auto" w:sz="4" w:space="0"/>
              <w:bottom w:val="single" w:color="auto" w:sz="4" w:space="0"/>
              <w:right w:val="single" w:color="auto" w:sz="4" w:space="0"/>
            </w:tcBorders>
            <w:vAlign w:val="center"/>
          </w:tcPr>
          <w:p w14:paraId="42D11CA1">
            <w:pPr>
              <w:jc w:val="center"/>
              <w:rPr>
                <w:rFonts w:ascii="宋体" w:hAnsi="宋体"/>
                <w:bCs/>
                <w:color w:val="auto"/>
                <w:szCs w:val="21"/>
                <w:highlight w:val="none"/>
              </w:rPr>
            </w:pPr>
            <w:r>
              <w:rPr>
                <w:rFonts w:hint="eastAsia" w:ascii="宋体" w:hAnsi="宋体"/>
                <w:bCs/>
                <w:color w:val="auto"/>
                <w:szCs w:val="21"/>
                <w:highlight w:val="none"/>
              </w:rPr>
              <w:t>4</w:t>
            </w:r>
          </w:p>
        </w:tc>
        <w:tc>
          <w:tcPr>
            <w:tcW w:w="2157" w:type="dxa"/>
            <w:tcBorders>
              <w:top w:val="single" w:color="auto" w:sz="4" w:space="0"/>
              <w:left w:val="single" w:color="auto" w:sz="4" w:space="0"/>
              <w:bottom w:val="single" w:color="auto" w:sz="4" w:space="0"/>
              <w:right w:val="single" w:color="auto" w:sz="4" w:space="0"/>
            </w:tcBorders>
            <w:vAlign w:val="center"/>
          </w:tcPr>
          <w:p w14:paraId="1EA9A98B">
            <w:pPr>
              <w:spacing w:line="360" w:lineRule="auto"/>
              <w:jc w:val="center"/>
              <w:rPr>
                <w:color w:val="auto"/>
                <w:szCs w:val="21"/>
                <w:highlight w:val="none"/>
              </w:rPr>
            </w:pPr>
            <w:r>
              <w:rPr>
                <w:rFonts w:hint="eastAsia" w:ascii="宋体" w:hAnsi="宋体" w:cs="宋体"/>
                <w:color w:val="auto"/>
                <w:sz w:val="24"/>
                <w:highlight w:val="none"/>
              </w:rPr>
              <w:t>人员培训</w:t>
            </w:r>
          </w:p>
        </w:tc>
        <w:tc>
          <w:tcPr>
            <w:tcW w:w="826" w:type="dxa"/>
            <w:tcBorders>
              <w:top w:val="single" w:color="auto" w:sz="4" w:space="0"/>
              <w:left w:val="single" w:color="auto" w:sz="4" w:space="0"/>
              <w:bottom w:val="single" w:color="auto" w:sz="4" w:space="0"/>
              <w:right w:val="single" w:color="auto" w:sz="4" w:space="0"/>
            </w:tcBorders>
            <w:vAlign w:val="center"/>
          </w:tcPr>
          <w:p w14:paraId="05FD7C93">
            <w:pPr>
              <w:widowControl/>
              <w:jc w:val="center"/>
              <w:textAlignment w:val="center"/>
              <w:rPr>
                <w:rFonts w:ascii="宋体" w:hAnsi="宋体" w:cs="宋体"/>
                <w:color w:val="auto"/>
                <w:kern w:val="0"/>
                <w:sz w:val="24"/>
                <w:highlight w:val="none"/>
              </w:rPr>
            </w:pPr>
            <w:r>
              <w:rPr>
                <w:rFonts w:ascii="宋体" w:hAnsi="宋体" w:cs="宋体"/>
                <w:color w:val="auto"/>
                <w:kern w:val="0"/>
                <w:sz w:val="24"/>
                <w:highlight w:val="none"/>
              </w:rPr>
              <w:t>10</w:t>
            </w:r>
            <w:r>
              <w:rPr>
                <w:rFonts w:hint="eastAsia" w:ascii="宋体" w:hAnsi="宋体" w:cs="宋体"/>
                <w:color w:val="auto"/>
                <w:kern w:val="0"/>
                <w:sz w:val="24"/>
                <w:highlight w:val="none"/>
              </w:rPr>
              <w:t>分</w:t>
            </w:r>
          </w:p>
        </w:tc>
        <w:tc>
          <w:tcPr>
            <w:tcW w:w="966" w:type="dxa"/>
            <w:tcBorders>
              <w:top w:val="single" w:color="auto" w:sz="4" w:space="0"/>
              <w:left w:val="single" w:color="auto" w:sz="4" w:space="0"/>
              <w:bottom w:val="single" w:color="auto" w:sz="4" w:space="0"/>
              <w:right w:val="single" w:color="auto" w:sz="4" w:space="0"/>
            </w:tcBorders>
            <w:vAlign w:val="center"/>
          </w:tcPr>
          <w:p w14:paraId="2A32FCF7">
            <w:pPr>
              <w:jc w:val="left"/>
              <w:rPr>
                <w:rFonts w:ascii="宋体"/>
                <w:bCs/>
                <w:color w:val="auto"/>
                <w:szCs w:val="21"/>
                <w:highlight w:val="none"/>
              </w:rPr>
            </w:pPr>
          </w:p>
        </w:tc>
        <w:tc>
          <w:tcPr>
            <w:tcW w:w="3447" w:type="dxa"/>
            <w:tcBorders>
              <w:top w:val="single" w:color="auto" w:sz="4" w:space="0"/>
              <w:left w:val="single" w:color="auto" w:sz="4" w:space="0"/>
              <w:bottom w:val="single" w:color="auto" w:sz="4" w:space="0"/>
              <w:right w:val="single" w:color="auto" w:sz="4" w:space="0"/>
            </w:tcBorders>
            <w:vAlign w:val="center"/>
          </w:tcPr>
          <w:p w14:paraId="6A840CEE">
            <w:pPr>
              <w:jc w:val="center"/>
              <w:rPr>
                <w:rFonts w:ascii="宋体"/>
                <w:bCs/>
                <w:color w:val="auto"/>
                <w:szCs w:val="21"/>
                <w:highlight w:val="none"/>
              </w:rPr>
            </w:pPr>
            <w:r>
              <w:rPr>
                <w:rFonts w:hint="eastAsia" w:ascii="宋体" w:hAnsi="宋体" w:cs="宋体"/>
                <w:b/>
                <w:bCs/>
                <w:color w:val="auto"/>
                <w:kern w:val="0"/>
                <w:szCs w:val="21"/>
                <w:highlight w:val="none"/>
                <w:shd w:val="pct10" w:color="auto" w:fill="FFFFFF"/>
              </w:rPr>
              <w:t>供应商务必将应标证书内容逐项详细填写齐全，以方便评委进行更加优质、高效的评审</w:t>
            </w:r>
          </w:p>
        </w:tc>
        <w:tc>
          <w:tcPr>
            <w:tcW w:w="1242" w:type="dxa"/>
            <w:tcBorders>
              <w:top w:val="single" w:color="auto" w:sz="4" w:space="0"/>
              <w:left w:val="single" w:color="auto" w:sz="4" w:space="0"/>
              <w:bottom w:val="single" w:color="auto" w:sz="4" w:space="0"/>
              <w:right w:val="single" w:color="auto" w:sz="4" w:space="0"/>
            </w:tcBorders>
            <w:vAlign w:val="center"/>
          </w:tcPr>
          <w:p w14:paraId="7A9E0929">
            <w:pPr>
              <w:jc w:val="center"/>
              <w:rPr>
                <w:rFonts w:ascii="宋体"/>
                <w:bCs/>
                <w:color w:val="auto"/>
                <w:szCs w:val="21"/>
                <w:highlight w:val="none"/>
              </w:rPr>
            </w:pPr>
            <w:r>
              <w:rPr>
                <w:rFonts w:hint="eastAsia" w:ascii="宋体" w:hAnsi="宋体" w:cs="宋体"/>
                <w:b/>
                <w:bCs/>
                <w:color w:val="auto"/>
                <w:kern w:val="0"/>
                <w:szCs w:val="21"/>
                <w:highlight w:val="none"/>
                <w:shd w:val="pct10" w:color="auto" w:fill="FFFFFF"/>
              </w:rPr>
              <w:t>供应商将应得分值填写准确</w:t>
            </w:r>
          </w:p>
        </w:tc>
      </w:tr>
      <w:tr w14:paraId="0E74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92" w:type="dxa"/>
            <w:tcBorders>
              <w:top w:val="single" w:color="auto" w:sz="4" w:space="0"/>
              <w:left w:val="single" w:color="auto" w:sz="4" w:space="0"/>
              <w:bottom w:val="single" w:color="auto" w:sz="4" w:space="0"/>
              <w:right w:val="single" w:color="auto" w:sz="4" w:space="0"/>
            </w:tcBorders>
            <w:vAlign w:val="center"/>
          </w:tcPr>
          <w:p w14:paraId="5D1F5E4B">
            <w:pPr>
              <w:jc w:val="center"/>
              <w:rPr>
                <w:rFonts w:ascii="宋体" w:hAnsi="宋体"/>
                <w:bCs/>
                <w:color w:val="auto"/>
                <w:szCs w:val="21"/>
                <w:highlight w:val="none"/>
              </w:rPr>
            </w:pPr>
            <w:r>
              <w:rPr>
                <w:rFonts w:hint="eastAsia" w:ascii="宋体" w:hAnsi="宋体"/>
                <w:bCs/>
                <w:color w:val="auto"/>
                <w:szCs w:val="21"/>
                <w:highlight w:val="none"/>
              </w:rPr>
              <w:t>5</w:t>
            </w:r>
          </w:p>
        </w:tc>
        <w:tc>
          <w:tcPr>
            <w:tcW w:w="2157" w:type="dxa"/>
            <w:tcBorders>
              <w:top w:val="single" w:color="auto" w:sz="4" w:space="0"/>
              <w:left w:val="single" w:color="auto" w:sz="4" w:space="0"/>
              <w:bottom w:val="single" w:color="auto" w:sz="4" w:space="0"/>
              <w:right w:val="single" w:color="auto" w:sz="4" w:space="0"/>
            </w:tcBorders>
            <w:vAlign w:val="center"/>
          </w:tcPr>
          <w:p w14:paraId="0A11EF09">
            <w:pPr>
              <w:snapToGrid w:val="0"/>
              <w:spacing w:after="120"/>
              <w:jc w:val="center"/>
              <w:rPr>
                <w:color w:val="auto"/>
                <w:szCs w:val="21"/>
                <w:highlight w:val="none"/>
              </w:rPr>
            </w:pPr>
            <w:r>
              <w:rPr>
                <w:rFonts w:hint="eastAsia" w:ascii="宋体" w:hAnsi="宋体" w:cs="宋体"/>
                <w:color w:val="auto"/>
                <w:szCs w:val="21"/>
                <w:highlight w:val="none"/>
              </w:rPr>
              <w:t>项目负责人</w:t>
            </w:r>
          </w:p>
        </w:tc>
        <w:tc>
          <w:tcPr>
            <w:tcW w:w="826" w:type="dxa"/>
            <w:tcBorders>
              <w:top w:val="single" w:color="auto" w:sz="4" w:space="0"/>
              <w:left w:val="single" w:color="auto" w:sz="4" w:space="0"/>
              <w:bottom w:val="single" w:color="auto" w:sz="4" w:space="0"/>
              <w:right w:val="single" w:color="auto" w:sz="4" w:space="0"/>
            </w:tcBorders>
            <w:vAlign w:val="center"/>
          </w:tcPr>
          <w:p w14:paraId="1EB7226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4分</w:t>
            </w:r>
          </w:p>
        </w:tc>
        <w:tc>
          <w:tcPr>
            <w:tcW w:w="966" w:type="dxa"/>
            <w:tcBorders>
              <w:top w:val="single" w:color="auto" w:sz="4" w:space="0"/>
              <w:left w:val="single" w:color="auto" w:sz="4" w:space="0"/>
              <w:bottom w:val="single" w:color="auto" w:sz="4" w:space="0"/>
              <w:right w:val="single" w:color="auto" w:sz="4" w:space="0"/>
            </w:tcBorders>
            <w:vAlign w:val="center"/>
          </w:tcPr>
          <w:p w14:paraId="79707BA2">
            <w:pPr>
              <w:jc w:val="left"/>
              <w:rPr>
                <w:rFonts w:ascii="宋体"/>
                <w:bCs/>
                <w:color w:val="auto"/>
                <w:szCs w:val="21"/>
                <w:highlight w:val="none"/>
              </w:rPr>
            </w:pPr>
          </w:p>
        </w:tc>
        <w:tc>
          <w:tcPr>
            <w:tcW w:w="3447" w:type="dxa"/>
            <w:tcBorders>
              <w:top w:val="nil"/>
              <w:left w:val="nil"/>
              <w:bottom w:val="single" w:color="auto" w:sz="4" w:space="0"/>
              <w:right w:val="single" w:color="auto" w:sz="4" w:space="0"/>
            </w:tcBorders>
            <w:vAlign w:val="center"/>
          </w:tcPr>
          <w:p w14:paraId="68134649">
            <w:pPr>
              <w:jc w:val="left"/>
              <w:rPr>
                <w:rFonts w:ascii="宋体"/>
                <w:bCs/>
                <w:color w:val="auto"/>
                <w:szCs w:val="21"/>
                <w:highlight w:val="none"/>
              </w:rPr>
            </w:pPr>
            <w:r>
              <w:rPr>
                <w:rFonts w:hint="eastAsia" w:ascii="宋体" w:hAnsi="宋体" w:cs="宋体"/>
                <w:b/>
                <w:bCs/>
                <w:color w:val="auto"/>
                <w:kern w:val="0"/>
                <w:szCs w:val="21"/>
                <w:highlight w:val="none"/>
                <w:shd w:val="pct10" w:color="auto" w:fill="FFFFFF"/>
              </w:rPr>
              <w:t>供应商务必将应标证书内容逐项详细填写齐全，以方便评委进行更加优质、高效的评审</w:t>
            </w:r>
          </w:p>
        </w:tc>
        <w:tc>
          <w:tcPr>
            <w:tcW w:w="1242" w:type="dxa"/>
            <w:tcBorders>
              <w:top w:val="nil"/>
              <w:left w:val="nil"/>
              <w:bottom w:val="single" w:color="auto" w:sz="4" w:space="0"/>
              <w:right w:val="single" w:color="auto" w:sz="4" w:space="0"/>
            </w:tcBorders>
            <w:vAlign w:val="center"/>
          </w:tcPr>
          <w:p w14:paraId="036D6FBE">
            <w:pPr>
              <w:jc w:val="left"/>
              <w:rPr>
                <w:rFonts w:ascii="宋体"/>
                <w:bCs/>
                <w:color w:val="auto"/>
                <w:szCs w:val="21"/>
                <w:highlight w:val="none"/>
              </w:rPr>
            </w:pPr>
            <w:r>
              <w:rPr>
                <w:rFonts w:hint="eastAsia" w:ascii="宋体" w:hAnsi="宋体" w:cs="宋体"/>
                <w:b/>
                <w:bCs/>
                <w:color w:val="auto"/>
                <w:kern w:val="0"/>
                <w:szCs w:val="21"/>
                <w:highlight w:val="none"/>
                <w:shd w:val="pct10" w:color="auto" w:fill="FFFFFF"/>
              </w:rPr>
              <w:t>供应商将应得分值填写准确</w:t>
            </w:r>
          </w:p>
        </w:tc>
      </w:tr>
      <w:tr w14:paraId="5A31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92" w:type="dxa"/>
            <w:tcBorders>
              <w:top w:val="single" w:color="auto" w:sz="4" w:space="0"/>
              <w:left w:val="single" w:color="auto" w:sz="4" w:space="0"/>
              <w:bottom w:val="single" w:color="auto" w:sz="4" w:space="0"/>
              <w:right w:val="single" w:color="auto" w:sz="4" w:space="0"/>
            </w:tcBorders>
            <w:vAlign w:val="center"/>
          </w:tcPr>
          <w:p w14:paraId="0C70D174">
            <w:pPr>
              <w:jc w:val="center"/>
              <w:rPr>
                <w:rFonts w:ascii="宋体"/>
                <w:bCs/>
                <w:color w:val="auto"/>
                <w:szCs w:val="21"/>
                <w:highlight w:val="none"/>
              </w:rPr>
            </w:pPr>
            <w:r>
              <w:rPr>
                <w:rFonts w:hint="eastAsia" w:ascii="宋体" w:hAnsi="宋体"/>
                <w:bCs/>
                <w:color w:val="auto"/>
                <w:szCs w:val="21"/>
                <w:highlight w:val="none"/>
              </w:rPr>
              <w:t>6</w:t>
            </w:r>
          </w:p>
        </w:tc>
        <w:tc>
          <w:tcPr>
            <w:tcW w:w="2157" w:type="dxa"/>
            <w:tcBorders>
              <w:top w:val="single" w:color="auto" w:sz="4" w:space="0"/>
              <w:left w:val="single" w:color="auto" w:sz="4" w:space="0"/>
              <w:bottom w:val="single" w:color="auto" w:sz="4" w:space="0"/>
              <w:right w:val="single" w:color="auto" w:sz="4" w:space="0"/>
            </w:tcBorders>
            <w:vAlign w:val="center"/>
          </w:tcPr>
          <w:p w14:paraId="003DFA4C">
            <w:pPr>
              <w:widowControl/>
              <w:jc w:val="center"/>
              <w:textAlignment w:val="center"/>
              <w:rPr>
                <w:color w:val="auto"/>
                <w:szCs w:val="21"/>
                <w:highlight w:val="none"/>
              </w:rPr>
            </w:pPr>
            <w:r>
              <w:rPr>
                <w:rFonts w:hint="eastAsia" w:ascii="宋体" w:hAnsi="宋体" w:cs="宋体"/>
                <w:color w:val="auto"/>
                <w:sz w:val="24"/>
                <w:highlight w:val="none"/>
              </w:rPr>
              <w:t>项目服务人员</w:t>
            </w:r>
          </w:p>
        </w:tc>
        <w:tc>
          <w:tcPr>
            <w:tcW w:w="826" w:type="dxa"/>
            <w:tcBorders>
              <w:top w:val="single" w:color="auto" w:sz="4" w:space="0"/>
              <w:left w:val="single" w:color="auto" w:sz="4" w:space="0"/>
              <w:bottom w:val="single" w:color="auto" w:sz="4" w:space="0"/>
              <w:right w:val="single" w:color="auto" w:sz="4" w:space="0"/>
            </w:tcBorders>
            <w:vAlign w:val="center"/>
          </w:tcPr>
          <w:p w14:paraId="350484ED">
            <w:pPr>
              <w:widowControl/>
              <w:jc w:val="center"/>
              <w:textAlignment w:val="center"/>
              <w:rPr>
                <w:rFonts w:ascii="宋体" w:hAnsi="宋体" w:cs="宋体"/>
                <w:color w:val="auto"/>
                <w:kern w:val="0"/>
                <w:sz w:val="24"/>
                <w:highlight w:val="none"/>
              </w:rPr>
            </w:pPr>
            <w:r>
              <w:rPr>
                <w:rFonts w:ascii="宋体" w:hAnsi="宋体" w:cs="宋体"/>
                <w:color w:val="auto"/>
                <w:kern w:val="0"/>
                <w:sz w:val="24"/>
                <w:highlight w:val="none"/>
              </w:rPr>
              <w:t>8</w:t>
            </w:r>
            <w:r>
              <w:rPr>
                <w:rFonts w:hint="eastAsia" w:ascii="宋体" w:hAnsi="宋体" w:cs="宋体"/>
                <w:color w:val="auto"/>
                <w:kern w:val="0"/>
                <w:sz w:val="24"/>
                <w:highlight w:val="none"/>
              </w:rPr>
              <w:t>分</w:t>
            </w:r>
          </w:p>
        </w:tc>
        <w:tc>
          <w:tcPr>
            <w:tcW w:w="966" w:type="dxa"/>
            <w:tcBorders>
              <w:top w:val="single" w:color="auto" w:sz="4" w:space="0"/>
              <w:left w:val="single" w:color="auto" w:sz="4" w:space="0"/>
              <w:bottom w:val="single" w:color="auto" w:sz="4" w:space="0"/>
              <w:right w:val="single" w:color="auto" w:sz="4" w:space="0"/>
            </w:tcBorders>
            <w:vAlign w:val="center"/>
          </w:tcPr>
          <w:p w14:paraId="5496D8F2">
            <w:pPr>
              <w:jc w:val="left"/>
              <w:rPr>
                <w:rFonts w:ascii="宋体"/>
                <w:bCs/>
                <w:color w:val="auto"/>
                <w:szCs w:val="21"/>
                <w:highlight w:val="none"/>
              </w:rPr>
            </w:pPr>
          </w:p>
        </w:tc>
        <w:tc>
          <w:tcPr>
            <w:tcW w:w="3447" w:type="dxa"/>
            <w:tcBorders>
              <w:top w:val="nil"/>
              <w:left w:val="nil"/>
              <w:bottom w:val="single" w:color="auto" w:sz="4" w:space="0"/>
              <w:right w:val="single" w:color="auto" w:sz="4" w:space="0"/>
            </w:tcBorders>
            <w:vAlign w:val="center"/>
          </w:tcPr>
          <w:p w14:paraId="1B735A61">
            <w:pPr>
              <w:jc w:val="center"/>
              <w:rPr>
                <w:rFonts w:ascii="宋体"/>
                <w:bCs/>
                <w:color w:val="auto"/>
                <w:szCs w:val="21"/>
                <w:highlight w:val="none"/>
              </w:rPr>
            </w:pPr>
            <w:r>
              <w:rPr>
                <w:rFonts w:hint="eastAsia" w:ascii="宋体" w:hAnsi="宋体" w:cs="宋体"/>
                <w:b/>
                <w:bCs/>
                <w:color w:val="auto"/>
                <w:kern w:val="0"/>
                <w:szCs w:val="21"/>
                <w:highlight w:val="none"/>
                <w:shd w:val="pct10" w:color="auto" w:fill="FFFFFF"/>
              </w:rPr>
              <w:t>供应商务必将应标证书内容逐项详细填写齐全，以方便评委进行更加优质、高效的评审</w:t>
            </w:r>
          </w:p>
        </w:tc>
        <w:tc>
          <w:tcPr>
            <w:tcW w:w="1242" w:type="dxa"/>
            <w:tcBorders>
              <w:top w:val="nil"/>
              <w:left w:val="nil"/>
              <w:bottom w:val="single" w:color="auto" w:sz="4" w:space="0"/>
              <w:right w:val="single" w:color="auto" w:sz="4" w:space="0"/>
            </w:tcBorders>
            <w:vAlign w:val="center"/>
          </w:tcPr>
          <w:p w14:paraId="090C431C">
            <w:pPr>
              <w:jc w:val="center"/>
              <w:rPr>
                <w:rFonts w:ascii="宋体"/>
                <w:bCs/>
                <w:color w:val="auto"/>
                <w:szCs w:val="21"/>
                <w:highlight w:val="none"/>
              </w:rPr>
            </w:pPr>
            <w:r>
              <w:rPr>
                <w:rFonts w:hint="eastAsia" w:ascii="宋体" w:hAnsi="宋体" w:cs="宋体"/>
                <w:b/>
                <w:bCs/>
                <w:color w:val="auto"/>
                <w:kern w:val="0"/>
                <w:szCs w:val="21"/>
                <w:highlight w:val="none"/>
                <w:shd w:val="pct10" w:color="auto" w:fill="FFFFFF"/>
              </w:rPr>
              <w:t>供应商将应得分值填写准确</w:t>
            </w:r>
          </w:p>
        </w:tc>
      </w:tr>
      <w:tr w14:paraId="0BE1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92" w:type="dxa"/>
            <w:tcBorders>
              <w:top w:val="single" w:color="auto" w:sz="4" w:space="0"/>
              <w:left w:val="single" w:color="auto" w:sz="4" w:space="0"/>
              <w:bottom w:val="single" w:color="auto" w:sz="4" w:space="0"/>
              <w:right w:val="single" w:color="auto" w:sz="4" w:space="0"/>
            </w:tcBorders>
            <w:vAlign w:val="center"/>
          </w:tcPr>
          <w:p w14:paraId="6024EBC3">
            <w:pPr>
              <w:jc w:val="center"/>
              <w:rPr>
                <w:rFonts w:ascii="宋体" w:hAnsi="宋体"/>
                <w:bCs/>
                <w:color w:val="auto"/>
                <w:szCs w:val="21"/>
                <w:highlight w:val="none"/>
              </w:rPr>
            </w:pPr>
            <w:r>
              <w:rPr>
                <w:rFonts w:hint="eastAsia" w:ascii="宋体" w:hAnsi="宋体" w:cs="宋体"/>
                <w:color w:val="auto"/>
                <w:kern w:val="0"/>
                <w:szCs w:val="21"/>
                <w:highlight w:val="none"/>
              </w:rPr>
              <w:t>7</w:t>
            </w:r>
          </w:p>
        </w:tc>
        <w:tc>
          <w:tcPr>
            <w:tcW w:w="2157" w:type="dxa"/>
            <w:tcBorders>
              <w:top w:val="single" w:color="auto" w:sz="4" w:space="0"/>
              <w:left w:val="single" w:color="auto" w:sz="4" w:space="0"/>
              <w:bottom w:val="single" w:color="auto" w:sz="4" w:space="0"/>
              <w:right w:val="single" w:color="auto" w:sz="4" w:space="0"/>
            </w:tcBorders>
            <w:vAlign w:val="center"/>
          </w:tcPr>
          <w:p w14:paraId="3CB315B3">
            <w:pPr>
              <w:jc w:val="center"/>
              <w:rPr>
                <w:rFonts w:ascii="宋体" w:hAnsi="宋体"/>
                <w:color w:val="auto"/>
                <w:szCs w:val="21"/>
                <w:highlight w:val="none"/>
              </w:rPr>
            </w:pPr>
            <w:r>
              <w:rPr>
                <w:rFonts w:hint="eastAsia" w:ascii="宋体" w:hAnsi="宋体"/>
                <w:color w:val="auto"/>
                <w:szCs w:val="21"/>
                <w:highlight w:val="none"/>
              </w:rPr>
              <w:t>日常服务管理</w:t>
            </w:r>
          </w:p>
        </w:tc>
        <w:tc>
          <w:tcPr>
            <w:tcW w:w="826" w:type="dxa"/>
            <w:tcBorders>
              <w:top w:val="single" w:color="auto" w:sz="4" w:space="0"/>
              <w:left w:val="single" w:color="auto" w:sz="4" w:space="0"/>
              <w:bottom w:val="single" w:color="auto" w:sz="4" w:space="0"/>
              <w:right w:val="single" w:color="auto" w:sz="4" w:space="0"/>
            </w:tcBorders>
            <w:vAlign w:val="center"/>
          </w:tcPr>
          <w:p w14:paraId="23DAF813">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12分</w:t>
            </w:r>
          </w:p>
        </w:tc>
        <w:tc>
          <w:tcPr>
            <w:tcW w:w="966" w:type="dxa"/>
            <w:tcBorders>
              <w:top w:val="single" w:color="auto" w:sz="4" w:space="0"/>
              <w:left w:val="single" w:color="auto" w:sz="4" w:space="0"/>
              <w:bottom w:val="single" w:color="auto" w:sz="4" w:space="0"/>
              <w:right w:val="single" w:color="auto" w:sz="4" w:space="0"/>
            </w:tcBorders>
            <w:vAlign w:val="center"/>
          </w:tcPr>
          <w:p w14:paraId="5198F8B8">
            <w:pPr>
              <w:jc w:val="left"/>
              <w:rPr>
                <w:rFonts w:ascii="宋体"/>
                <w:bCs/>
                <w:color w:val="auto"/>
                <w:szCs w:val="21"/>
                <w:highlight w:val="none"/>
              </w:rPr>
            </w:pPr>
          </w:p>
        </w:tc>
        <w:tc>
          <w:tcPr>
            <w:tcW w:w="3447" w:type="dxa"/>
            <w:tcBorders>
              <w:top w:val="single" w:color="auto" w:sz="4" w:space="0"/>
              <w:left w:val="single" w:color="auto" w:sz="4" w:space="0"/>
              <w:bottom w:val="single" w:color="auto" w:sz="4" w:space="0"/>
              <w:right w:val="single" w:color="auto" w:sz="4" w:space="0"/>
            </w:tcBorders>
            <w:vAlign w:val="center"/>
          </w:tcPr>
          <w:p w14:paraId="22F40751">
            <w:pPr>
              <w:jc w:val="center"/>
              <w:rPr>
                <w:rFonts w:ascii="宋体"/>
                <w:bCs/>
                <w:color w:val="auto"/>
                <w:szCs w:val="21"/>
                <w:highlight w:val="none"/>
              </w:rPr>
            </w:pPr>
            <w:r>
              <w:rPr>
                <w:rFonts w:hint="eastAsia" w:ascii="宋体"/>
                <w:bCs/>
                <w:color w:val="auto"/>
                <w:szCs w:val="21"/>
                <w:highlight w:val="none"/>
              </w:rPr>
              <w:t>/</w:t>
            </w:r>
          </w:p>
        </w:tc>
        <w:tc>
          <w:tcPr>
            <w:tcW w:w="1242" w:type="dxa"/>
            <w:tcBorders>
              <w:top w:val="single" w:color="auto" w:sz="4" w:space="0"/>
              <w:left w:val="single" w:color="auto" w:sz="4" w:space="0"/>
              <w:bottom w:val="single" w:color="auto" w:sz="4" w:space="0"/>
              <w:right w:val="single" w:color="auto" w:sz="4" w:space="0"/>
            </w:tcBorders>
            <w:vAlign w:val="center"/>
          </w:tcPr>
          <w:p w14:paraId="60A19DCE">
            <w:pPr>
              <w:jc w:val="center"/>
              <w:rPr>
                <w:rFonts w:ascii="宋体"/>
                <w:bCs/>
                <w:color w:val="auto"/>
                <w:szCs w:val="21"/>
                <w:highlight w:val="none"/>
              </w:rPr>
            </w:pPr>
            <w:r>
              <w:rPr>
                <w:rFonts w:hint="eastAsia" w:ascii="宋体"/>
                <w:bCs/>
                <w:color w:val="auto"/>
                <w:szCs w:val="21"/>
                <w:highlight w:val="none"/>
              </w:rPr>
              <w:t>/</w:t>
            </w:r>
          </w:p>
        </w:tc>
      </w:tr>
      <w:tr w14:paraId="5D92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14:paraId="6C6F95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4F8105CB">
            <w:pPr>
              <w:spacing w:line="300" w:lineRule="exact"/>
              <w:jc w:val="center"/>
              <w:rPr>
                <w:color w:val="auto"/>
                <w:szCs w:val="21"/>
                <w:highlight w:val="none"/>
              </w:rPr>
            </w:pPr>
            <w:r>
              <w:rPr>
                <w:rFonts w:hint="eastAsia" w:ascii="宋体" w:hAnsi="宋体" w:cs="宋体"/>
                <w:color w:val="auto"/>
                <w:szCs w:val="21"/>
                <w:highlight w:val="none"/>
              </w:rPr>
              <w:t>服务方案</w:t>
            </w:r>
          </w:p>
        </w:tc>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14:paraId="0492469C">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24分</w:t>
            </w:r>
          </w:p>
        </w:tc>
        <w:tc>
          <w:tcPr>
            <w:tcW w:w="966" w:type="dxa"/>
            <w:tcBorders>
              <w:top w:val="single" w:color="auto" w:sz="4" w:space="0"/>
              <w:left w:val="single" w:color="auto" w:sz="4" w:space="0"/>
              <w:bottom w:val="single" w:color="auto" w:sz="4" w:space="0"/>
              <w:right w:val="single" w:color="auto" w:sz="4" w:space="0"/>
            </w:tcBorders>
            <w:vAlign w:val="center"/>
          </w:tcPr>
          <w:p w14:paraId="6BBA93CF">
            <w:pPr>
              <w:pStyle w:val="13"/>
              <w:spacing w:after="120"/>
              <w:ind w:firstLine="400"/>
              <w:rPr>
                <w:rFonts w:ascii="宋体"/>
                <w:bCs/>
                <w:color w:val="auto"/>
                <w:sz w:val="21"/>
                <w:szCs w:val="21"/>
                <w:highlight w:val="none"/>
              </w:rPr>
            </w:pPr>
          </w:p>
        </w:tc>
        <w:tc>
          <w:tcPr>
            <w:tcW w:w="3447" w:type="dxa"/>
            <w:tcBorders>
              <w:top w:val="single" w:color="auto" w:sz="4" w:space="0"/>
              <w:left w:val="single" w:color="auto" w:sz="4" w:space="0"/>
              <w:bottom w:val="single" w:color="auto" w:sz="4" w:space="0"/>
              <w:right w:val="single" w:color="auto" w:sz="4" w:space="0"/>
            </w:tcBorders>
            <w:vAlign w:val="center"/>
          </w:tcPr>
          <w:p w14:paraId="26281A4B">
            <w:pPr>
              <w:jc w:val="center"/>
              <w:rPr>
                <w:rFonts w:ascii="宋体"/>
                <w:bCs/>
                <w:color w:val="auto"/>
                <w:szCs w:val="21"/>
                <w:highlight w:val="none"/>
              </w:rPr>
            </w:pPr>
            <w:r>
              <w:rPr>
                <w:rFonts w:hint="eastAsia" w:ascii="宋体"/>
                <w:bCs/>
                <w:color w:val="auto"/>
                <w:szCs w:val="21"/>
                <w:highlight w:val="none"/>
              </w:rPr>
              <w:t>/</w:t>
            </w:r>
          </w:p>
        </w:tc>
        <w:tc>
          <w:tcPr>
            <w:tcW w:w="1242" w:type="dxa"/>
            <w:tcBorders>
              <w:top w:val="single" w:color="auto" w:sz="4" w:space="0"/>
              <w:left w:val="single" w:color="auto" w:sz="4" w:space="0"/>
              <w:bottom w:val="single" w:color="auto" w:sz="4" w:space="0"/>
              <w:right w:val="single" w:color="auto" w:sz="4" w:space="0"/>
            </w:tcBorders>
            <w:vAlign w:val="center"/>
          </w:tcPr>
          <w:p w14:paraId="2260DD7A">
            <w:pPr>
              <w:jc w:val="center"/>
              <w:rPr>
                <w:rFonts w:ascii="宋体"/>
                <w:bCs/>
                <w:color w:val="auto"/>
                <w:szCs w:val="21"/>
                <w:highlight w:val="none"/>
              </w:rPr>
            </w:pPr>
            <w:r>
              <w:rPr>
                <w:rFonts w:hint="eastAsia" w:ascii="宋体"/>
                <w:bCs/>
                <w:color w:val="auto"/>
                <w:szCs w:val="21"/>
                <w:highlight w:val="none"/>
              </w:rPr>
              <w:t>/</w:t>
            </w:r>
          </w:p>
        </w:tc>
      </w:tr>
      <w:tr w14:paraId="435C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92" w:type="dxa"/>
            <w:tcBorders>
              <w:top w:val="single" w:color="auto" w:sz="4" w:space="0"/>
              <w:left w:val="single" w:color="auto" w:sz="4" w:space="0"/>
              <w:bottom w:val="single" w:color="auto" w:sz="4" w:space="0"/>
              <w:right w:val="single" w:color="auto" w:sz="4" w:space="0"/>
            </w:tcBorders>
            <w:vAlign w:val="center"/>
          </w:tcPr>
          <w:p w14:paraId="2D2C12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57" w:type="dxa"/>
            <w:tcBorders>
              <w:top w:val="single" w:color="auto" w:sz="4" w:space="0"/>
              <w:left w:val="single" w:color="auto" w:sz="4" w:space="0"/>
              <w:bottom w:val="single" w:color="auto" w:sz="4" w:space="0"/>
              <w:right w:val="single" w:color="auto" w:sz="4" w:space="0"/>
            </w:tcBorders>
            <w:vAlign w:val="center"/>
          </w:tcPr>
          <w:p w14:paraId="42BD53CE">
            <w:pPr>
              <w:spacing w:line="300" w:lineRule="exact"/>
              <w:jc w:val="center"/>
              <w:rPr>
                <w:color w:val="auto"/>
                <w:szCs w:val="21"/>
                <w:highlight w:val="none"/>
              </w:rPr>
            </w:pPr>
            <w:r>
              <w:rPr>
                <w:rFonts w:hint="eastAsia"/>
                <w:color w:val="auto"/>
                <w:sz w:val="24"/>
                <w:highlight w:val="none"/>
              </w:rPr>
              <w:t>应急预案</w:t>
            </w:r>
          </w:p>
        </w:tc>
        <w:tc>
          <w:tcPr>
            <w:tcW w:w="826" w:type="dxa"/>
            <w:tcBorders>
              <w:top w:val="single" w:color="auto" w:sz="4" w:space="0"/>
              <w:left w:val="single" w:color="auto" w:sz="4" w:space="0"/>
              <w:bottom w:val="single" w:color="auto" w:sz="4" w:space="0"/>
              <w:right w:val="single" w:color="auto" w:sz="4" w:space="0"/>
            </w:tcBorders>
            <w:vAlign w:val="center"/>
          </w:tcPr>
          <w:p w14:paraId="440717D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4分</w:t>
            </w:r>
          </w:p>
        </w:tc>
        <w:tc>
          <w:tcPr>
            <w:tcW w:w="966" w:type="dxa"/>
            <w:tcBorders>
              <w:top w:val="single" w:color="auto" w:sz="4" w:space="0"/>
              <w:left w:val="single" w:color="auto" w:sz="4" w:space="0"/>
              <w:bottom w:val="single" w:color="auto" w:sz="4" w:space="0"/>
              <w:right w:val="single" w:color="auto" w:sz="4" w:space="0"/>
            </w:tcBorders>
            <w:vAlign w:val="center"/>
          </w:tcPr>
          <w:p w14:paraId="4DE7D950">
            <w:pPr>
              <w:pStyle w:val="13"/>
              <w:spacing w:after="120"/>
              <w:ind w:firstLine="400"/>
              <w:rPr>
                <w:rFonts w:ascii="宋体"/>
                <w:bCs/>
                <w:color w:val="auto"/>
                <w:sz w:val="21"/>
                <w:szCs w:val="21"/>
                <w:highlight w:val="none"/>
              </w:rPr>
            </w:pPr>
          </w:p>
        </w:tc>
        <w:tc>
          <w:tcPr>
            <w:tcW w:w="3447" w:type="dxa"/>
            <w:tcBorders>
              <w:top w:val="single" w:color="auto" w:sz="4" w:space="0"/>
              <w:left w:val="single" w:color="auto" w:sz="4" w:space="0"/>
              <w:bottom w:val="single" w:color="auto" w:sz="4" w:space="0"/>
              <w:right w:val="single" w:color="auto" w:sz="4" w:space="0"/>
            </w:tcBorders>
            <w:vAlign w:val="center"/>
          </w:tcPr>
          <w:p w14:paraId="53CEDAF9">
            <w:pPr>
              <w:jc w:val="center"/>
              <w:rPr>
                <w:rFonts w:ascii="宋体"/>
                <w:bCs/>
                <w:color w:val="auto"/>
                <w:szCs w:val="21"/>
                <w:highlight w:val="none"/>
              </w:rPr>
            </w:pPr>
            <w:r>
              <w:rPr>
                <w:rFonts w:hint="eastAsia" w:ascii="宋体"/>
                <w:bCs/>
                <w:color w:val="auto"/>
                <w:szCs w:val="21"/>
                <w:highlight w:val="none"/>
              </w:rPr>
              <w:t>/</w:t>
            </w:r>
          </w:p>
        </w:tc>
        <w:tc>
          <w:tcPr>
            <w:tcW w:w="1242" w:type="dxa"/>
            <w:tcBorders>
              <w:top w:val="single" w:color="auto" w:sz="4" w:space="0"/>
              <w:left w:val="single" w:color="auto" w:sz="4" w:space="0"/>
              <w:bottom w:val="single" w:color="auto" w:sz="4" w:space="0"/>
              <w:right w:val="single" w:color="auto" w:sz="4" w:space="0"/>
            </w:tcBorders>
            <w:vAlign w:val="center"/>
          </w:tcPr>
          <w:p w14:paraId="68AD9C69">
            <w:pPr>
              <w:jc w:val="center"/>
              <w:rPr>
                <w:rFonts w:ascii="宋体"/>
                <w:bCs/>
                <w:color w:val="auto"/>
                <w:szCs w:val="21"/>
                <w:highlight w:val="none"/>
              </w:rPr>
            </w:pPr>
            <w:r>
              <w:rPr>
                <w:rFonts w:hint="eastAsia" w:ascii="宋体"/>
                <w:bCs/>
                <w:color w:val="auto"/>
                <w:szCs w:val="21"/>
                <w:highlight w:val="none"/>
              </w:rPr>
              <w:t>/</w:t>
            </w:r>
          </w:p>
        </w:tc>
      </w:tr>
      <w:tr w14:paraId="2DAC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92" w:type="dxa"/>
            <w:tcBorders>
              <w:top w:val="single" w:color="auto" w:sz="4" w:space="0"/>
              <w:left w:val="single" w:color="auto" w:sz="4" w:space="0"/>
              <w:bottom w:val="single" w:color="auto" w:sz="4" w:space="0"/>
              <w:right w:val="single" w:color="auto" w:sz="4" w:space="0"/>
            </w:tcBorders>
            <w:vAlign w:val="center"/>
          </w:tcPr>
          <w:p w14:paraId="4C9A4D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57" w:type="dxa"/>
            <w:tcBorders>
              <w:top w:val="single" w:color="auto" w:sz="4" w:space="0"/>
              <w:left w:val="single" w:color="auto" w:sz="4" w:space="0"/>
              <w:bottom w:val="single" w:color="auto" w:sz="4" w:space="0"/>
              <w:right w:val="single" w:color="auto" w:sz="4" w:space="0"/>
            </w:tcBorders>
            <w:vAlign w:val="center"/>
          </w:tcPr>
          <w:p w14:paraId="47FBA8B1">
            <w:pPr>
              <w:spacing w:line="300" w:lineRule="exact"/>
              <w:jc w:val="center"/>
              <w:rPr>
                <w:color w:val="auto"/>
                <w:szCs w:val="21"/>
                <w:highlight w:val="none"/>
              </w:rPr>
            </w:pPr>
            <w:r>
              <w:rPr>
                <w:rFonts w:hint="eastAsia" w:ascii="宋体" w:hAnsi="宋体" w:cs="宋体"/>
                <w:color w:val="auto"/>
                <w:sz w:val="24"/>
                <w:highlight w:val="none"/>
              </w:rPr>
              <w:t>管理制度、服务质量控制</w:t>
            </w:r>
          </w:p>
        </w:tc>
        <w:tc>
          <w:tcPr>
            <w:tcW w:w="826" w:type="dxa"/>
            <w:tcBorders>
              <w:top w:val="single" w:color="auto" w:sz="4" w:space="0"/>
              <w:left w:val="single" w:color="auto" w:sz="4" w:space="0"/>
              <w:bottom w:val="single" w:color="auto" w:sz="4" w:space="0"/>
              <w:right w:val="single" w:color="auto" w:sz="4" w:space="0"/>
            </w:tcBorders>
            <w:vAlign w:val="center"/>
          </w:tcPr>
          <w:p w14:paraId="345C7632">
            <w:pPr>
              <w:widowControl/>
              <w:jc w:val="center"/>
              <w:textAlignment w:val="center"/>
              <w:rPr>
                <w:rFonts w:ascii="宋体" w:hAns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分</w:t>
            </w:r>
          </w:p>
        </w:tc>
        <w:tc>
          <w:tcPr>
            <w:tcW w:w="966" w:type="dxa"/>
            <w:tcBorders>
              <w:top w:val="single" w:color="auto" w:sz="4" w:space="0"/>
              <w:left w:val="single" w:color="auto" w:sz="4" w:space="0"/>
              <w:bottom w:val="single" w:color="auto" w:sz="4" w:space="0"/>
              <w:right w:val="single" w:color="auto" w:sz="4" w:space="0"/>
            </w:tcBorders>
            <w:vAlign w:val="center"/>
          </w:tcPr>
          <w:p w14:paraId="70148CED">
            <w:pPr>
              <w:pStyle w:val="13"/>
              <w:spacing w:after="120"/>
              <w:ind w:firstLine="400"/>
              <w:rPr>
                <w:rFonts w:ascii="宋体"/>
                <w:bCs/>
                <w:color w:val="auto"/>
                <w:sz w:val="21"/>
                <w:szCs w:val="21"/>
                <w:highlight w:val="none"/>
              </w:rPr>
            </w:pPr>
          </w:p>
        </w:tc>
        <w:tc>
          <w:tcPr>
            <w:tcW w:w="3447" w:type="dxa"/>
            <w:tcBorders>
              <w:top w:val="single" w:color="auto" w:sz="4" w:space="0"/>
              <w:left w:val="single" w:color="auto" w:sz="4" w:space="0"/>
              <w:bottom w:val="single" w:color="auto" w:sz="4" w:space="0"/>
              <w:right w:val="single" w:color="auto" w:sz="4" w:space="0"/>
            </w:tcBorders>
            <w:vAlign w:val="center"/>
          </w:tcPr>
          <w:p w14:paraId="278A668B">
            <w:pPr>
              <w:jc w:val="center"/>
              <w:rPr>
                <w:rFonts w:ascii="宋体"/>
                <w:bCs/>
                <w:color w:val="auto"/>
                <w:szCs w:val="21"/>
                <w:highlight w:val="none"/>
              </w:rPr>
            </w:pPr>
            <w:r>
              <w:rPr>
                <w:rFonts w:hint="eastAsia" w:ascii="宋体"/>
                <w:bCs/>
                <w:color w:val="auto"/>
                <w:szCs w:val="21"/>
                <w:highlight w:val="none"/>
              </w:rPr>
              <w:t>/</w:t>
            </w:r>
          </w:p>
        </w:tc>
        <w:tc>
          <w:tcPr>
            <w:tcW w:w="1242" w:type="dxa"/>
            <w:tcBorders>
              <w:top w:val="single" w:color="auto" w:sz="4" w:space="0"/>
              <w:left w:val="single" w:color="auto" w:sz="4" w:space="0"/>
              <w:bottom w:val="single" w:color="auto" w:sz="4" w:space="0"/>
              <w:right w:val="single" w:color="auto" w:sz="4" w:space="0"/>
            </w:tcBorders>
            <w:vAlign w:val="center"/>
          </w:tcPr>
          <w:p w14:paraId="4AE5D2DC">
            <w:pPr>
              <w:jc w:val="center"/>
              <w:rPr>
                <w:rFonts w:ascii="宋体"/>
                <w:bCs/>
                <w:color w:val="auto"/>
                <w:szCs w:val="21"/>
                <w:highlight w:val="none"/>
              </w:rPr>
            </w:pPr>
            <w:r>
              <w:rPr>
                <w:rFonts w:hint="eastAsia" w:ascii="宋体"/>
                <w:bCs/>
                <w:color w:val="auto"/>
                <w:szCs w:val="21"/>
                <w:highlight w:val="none"/>
              </w:rPr>
              <w:t>/</w:t>
            </w:r>
          </w:p>
        </w:tc>
      </w:tr>
      <w:tr w14:paraId="5848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2" w:type="dxa"/>
            <w:tcBorders>
              <w:top w:val="single" w:color="auto" w:sz="4" w:space="0"/>
              <w:left w:val="single" w:color="auto" w:sz="4" w:space="0"/>
              <w:bottom w:val="single" w:color="auto" w:sz="4" w:space="0"/>
              <w:right w:val="single" w:color="auto" w:sz="4" w:space="0"/>
            </w:tcBorders>
            <w:vAlign w:val="center"/>
          </w:tcPr>
          <w:p w14:paraId="539304A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57" w:type="dxa"/>
            <w:tcBorders>
              <w:top w:val="single" w:color="auto" w:sz="4" w:space="0"/>
              <w:left w:val="single" w:color="auto" w:sz="4" w:space="0"/>
              <w:bottom w:val="single" w:color="auto" w:sz="4" w:space="0"/>
              <w:right w:val="single" w:color="auto" w:sz="4" w:space="0"/>
            </w:tcBorders>
            <w:vAlign w:val="center"/>
          </w:tcPr>
          <w:p w14:paraId="23CE0AFA">
            <w:pPr>
              <w:spacing w:line="300" w:lineRule="exact"/>
              <w:jc w:val="center"/>
              <w:rPr>
                <w:color w:val="auto"/>
                <w:szCs w:val="21"/>
                <w:highlight w:val="none"/>
              </w:rPr>
            </w:pPr>
            <w:r>
              <w:rPr>
                <w:rFonts w:hint="eastAsia" w:ascii="宋体" w:hAnsi="宋体"/>
                <w:color w:val="auto"/>
                <w:szCs w:val="21"/>
                <w:highlight w:val="none"/>
              </w:rPr>
              <w:t>优惠措施</w:t>
            </w:r>
          </w:p>
        </w:tc>
        <w:tc>
          <w:tcPr>
            <w:tcW w:w="826" w:type="dxa"/>
            <w:tcBorders>
              <w:top w:val="single" w:color="auto" w:sz="4" w:space="0"/>
              <w:left w:val="single" w:color="auto" w:sz="4" w:space="0"/>
              <w:bottom w:val="single" w:color="auto" w:sz="4" w:space="0"/>
              <w:right w:val="single" w:color="auto" w:sz="4" w:space="0"/>
            </w:tcBorders>
            <w:vAlign w:val="center"/>
          </w:tcPr>
          <w:p w14:paraId="61946A06">
            <w:pPr>
              <w:widowControl/>
              <w:jc w:val="center"/>
              <w:textAlignment w:val="center"/>
              <w:rPr>
                <w:rFonts w:ascii="宋体" w:hAns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分</w:t>
            </w:r>
          </w:p>
        </w:tc>
        <w:tc>
          <w:tcPr>
            <w:tcW w:w="966" w:type="dxa"/>
            <w:tcBorders>
              <w:top w:val="single" w:color="auto" w:sz="4" w:space="0"/>
              <w:left w:val="single" w:color="auto" w:sz="4" w:space="0"/>
              <w:bottom w:val="single" w:color="auto" w:sz="4" w:space="0"/>
              <w:right w:val="single" w:color="auto" w:sz="4" w:space="0"/>
            </w:tcBorders>
            <w:vAlign w:val="center"/>
          </w:tcPr>
          <w:p w14:paraId="62DA3F72">
            <w:pPr>
              <w:pStyle w:val="13"/>
              <w:spacing w:after="120"/>
              <w:ind w:firstLine="400"/>
              <w:rPr>
                <w:rFonts w:ascii="宋体"/>
                <w:bCs/>
                <w:color w:val="auto"/>
                <w:sz w:val="21"/>
                <w:szCs w:val="21"/>
                <w:highlight w:val="none"/>
              </w:rPr>
            </w:pPr>
          </w:p>
        </w:tc>
        <w:tc>
          <w:tcPr>
            <w:tcW w:w="3447" w:type="dxa"/>
            <w:tcBorders>
              <w:top w:val="single" w:color="auto" w:sz="4" w:space="0"/>
              <w:left w:val="single" w:color="auto" w:sz="4" w:space="0"/>
              <w:bottom w:val="single" w:color="auto" w:sz="4" w:space="0"/>
              <w:right w:val="single" w:color="auto" w:sz="4" w:space="0"/>
            </w:tcBorders>
            <w:vAlign w:val="center"/>
          </w:tcPr>
          <w:p w14:paraId="532C71D9">
            <w:pPr>
              <w:jc w:val="center"/>
              <w:rPr>
                <w:rFonts w:ascii="宋体"/>
                <w:bCs/>
                <w:color w:val="auto"/>
                <w:szCs w:val="21"/>
                <w:highlight w:val="none"/>
              </w:rPr>
            </w:pPr>
            <w:r>
              <w:rPr>
                <w:rFonts w:hint="eastAsia" w:ascii="宋体"/>
                <w:bCs/>
                <w:color w:val="auto"/>
                <w:szCs w:val="21"/>
                <w:highlight w:val="none"/>
              </w:rPr>
              <w:t>/</w:t>
            </w:r>
          </w:p>
        </w:tc>
        <w:tc>
          <w:tcPr>
            <w:tcW w:w="1242" w:type="dxa"/>
            <w:tcBorders>
              <w:top w:val="single" w:color="auto" w:sz="4" w:space="0"/>
              <w:left w:val="single" w:color="auto" w:sz="4" w:space="0"/>
              <w:bottom w:val="single" w:color="auto" w:sz="4" w:space="0"/>
              <w:right w:val="single" w:color="auto" w:sz="4" w:space="0"/>
            </w:tcBorders>
            <w:vAlign w:val="center"/>
          </w:tcPr>
          <w:p w14:paraId="72C7D626">
            <w:pPr>
              <w:jc w:val="center"/>
              <w:rPr>
                <w:rFonts w:ascii="宋体"/>
                <w:bCs/>
                <w:color w:val="auto"/>
                <w:szCs w:val="21"/>
                <w:highlight w:val="none"/>
              </w:rPr>
            </w:pPr>
            <w:r>
              <w:rPr>
                <w:rFonts w:hint="eastAsia" w:ascii="宋体"/>
                <w:bCs/>
                <w:color w:val="auto"/>
                <w:szCs w:val="21"/>
                <w:highlight w:val="none"/>
              </w:rPr>
              <w:t>/</w:t>
            </w:r>
          </w:p>
        </w:tc>
      </w:tr>
      <w:tr w14:paraId="5BBA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649" w:type="dxa"/>
            <w:gridSpan w:val="2"/>
            <w:tcBorders>
              <w:top w:val="single" w:color="auto" w:sz="4" w:space="0"/>
              <w:left w:val="single" w:color="auto" w:sz="4" w:space="0"/>
              <w:bottom w:val="single" w:color="auto" w:sz="4" w:space="0"/>
              <w:right w:val="single" w:color="auto" w:sz="4" w:space="0"/>
            </w:tcBorders>
            <w:vAlign w:val="center"/>
          </w:tcPr>
          <w:p w14:paraId="6B66EC09">
            <w:pPr>
              <w:jc w:val="center"/>
              <w:rPr>
                <w:rFonts w:ascii="宋体"/>
                <w:color w:val="auto"/>
                <w:szCs w:val="21"/>
                <w:highlight w:val="none"/>
              </w:rPr>
            </w:pPr>
            <w:r>
              <w:rPr>
                <w:rFonts w:hint="eastAsia" w:ascii="宋体" w:hAnsi="宋体"/>
                <w:color w:val="auto"/>
                <w:szCs w:val="21"/>
                <w:highlight w:val="none"/>
              </w:rPr>
              <w:t>合计</w:t>
            </w:r>
          </w:p>
        </w:tc>
        <w:tc>
          <w:tcPr>
            <w:tcW w:w="826" w:type="dxa"/>
            <w:tcBorders>
              <w:top w:val="single" w:color="auto" w:sz="4" w:space="0"/>
              <w:left w:val="single" w:color="auto" w:sz="4" w:space="0"/>
              <w:bottom w:val="single" w:color="auto" w:sz="4" w:space="0"/>
              <w:right w:val="single" w:color="auto" w:sz="4" w:space="0"/>
            </w:tcBorders>
            <w:vAlign w:val="center"/>
          </w:tcPr>
          <w:p w14:paraId="00EA84BB">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80分</w:t>
            </w:r>
          </w:p>
        </w:tc>
        <w:tc>
          <w:tcPr>
            <w:tcW w:w="966" w:type="dxa"/>
            <w:tcBorders>
              <w:top w:val="single" w:color="auto" w:sz="4" w:space="0"/>
              <w:left w:val="single" w:color="auto" w:sz="4" w:space="0"/>
              <w:bottom w:val="single" w:color="auto" w:sz="4" w:space="0"/>
              <w:right w:val="single" w:color="auto" w:sz="4" w:space="0"/>
            </w:tcBorders>
            <w:vAlign w:val="center"/>
          </w:tcPr>
          <w:p w14:paraId="6DE2DBC8">
            <w:pPr>
              <w:snapToGrid w:val="0"/>
              <w:jc w:val="left"/>
              <w:rPr>
                <w:rFonts w:ascii="宋体"/>
                <w:bCs/>
                <w:color w:val="auto"/>
                <w:szCs w:val="21"/>
                <w:highlight w:val="none"/>
                <w:lang w:val="zh-CN"/>
              </w:rPr>
            </w:pPr>
          </w:p>
        </w:tc>
        <w:tc>
          <w:tcPr>
            <w:tcW w:w="3447" w:type="dxa"/>
            <w:tcBorders>
              <w:top w:val="nil"/>
              <w:left w:val="nil"/>
              <w:bottom w:val="single" w:color="auto" w:sz="4" w:space="0"/>
              <w:right w:val="single" w:color="auto" w:sz="4" w:space="0"/>
            </w:tcBorders>
            <w:vAlign w:val="center"/>
          </w:tcPr>
          <w:p w14:paraId="6B7541AE">
            <w:pPr>
              <w:snapToGrid w:val="0"/>
              <w:jc w:val="center"/>
              <w:rPr>
                <w:rFonts w:ascii="宋体"/>
                <w:bCs/>
                <w:color w:val="auto"/>
                <w:szCs w:val="21"/>
                <w:highlight w:val="none"/>
                <w:lang w:val="zh-CN"/>
              </w:rPr>
            </w:pPr>
          </w:p>
        </w:tc>
        <w:tc>
          <w:tcPr>
            <w:tcW w:w="1242" w:type="dxa"/>
            <w:tcBorders>
              <w:top w:val="nil"/>
              <w:left w:val="nil"/>
              <w:bottom w:val="single" w:color="auto" w:sz="4" w:space="0"/>
              <w:right w:val="single" w:color="auto" w:sz="4" w:space="0"/>
            </w:tcBorders>
            <w:vAlign w:val="center"/>
          </w:tcPr>
          <w:p w14:paraId="6404D2F8">
            <w:pPr>
              <w:jc w:val="center"/>
              <w:rPr>
                <w:rFonts w:ascii="宋体"/>
                <w:bCs/>
                <w:color w:val="auto"/>
                <w:szCs w:val="21"/>
                <w:highlight w:val="none"/>
              </w:rPr>
            </w:pPr>
            <w:r>
              <w:rPr>
                <w:rFonts w:hint="eastAsia" w:ascii="宋体"/>
                <w:bCs/>
                <w:color w:val="auto"/>
                <w:szCs w:val="21"/>
                <w:highlight w:val="none"/>
              </w:rPr>
              <w:t>/</w:t>
            </w:r>
          </w:p>
        </w:tc>
      </w:tr>
    </w:tbl>
    <w:p w14:paraId="1704C35B">
      <w:pPr>
        <w:rPr>
          <w:rFonts w:ascii="宋体" w:hAnsi="宋体"/>
          <w:b/>
          <w:color w:val="auto"/>
          <w:sz w:val="24"/>
          <w:highlight w:val="none"/>
        </w:rPr>
      </w:pPr>
    </w:p>
    <w:p w14:paraId="2C98A953">
      <w:pPr>
        <w:jc w:val="center"/>
        <w:rPr>
          <w:rFonts w:ascii="宋体" w:hAnsi="宋体"/>
          <w:b/>
          <w:color w:val="auto"/>
          <w:sz w:val="30"/>
          <w:szCs w:val="30"/>
          <w:highlight w:val="none"/>
        </w:rPr>
      </w:pPr>
      <w:r>
        <w:rPr>
          <w:rFonts w:hAnsi="宋体"/>
          <w:b/>
          <w:color w:val="auto"/>
          <w:sz w:val="30"/>
          <w:szCs w:val="30"/>
          <w:highlight w:val="none"/>
        </w:rPr>
        <w:br w:type="page"/>
      </w:r>
    </w:p>
    <w:p w14:paraId="650D7383">
      <w:pPr>
        <w:pStyle w:val="2"/>
        <w:spacing w:line="240" w:lineRule="auto"/>
        <w:jc w:val="center"/>
        <w:rPr>
          <w:color w:val="auto"/>
          <w:highlight w:val="none"/>
        </w:rPr>
      </w:pPr>
      <w:bookmarkStart w:id="57" w:name="_Toc184887307"/>
      <w:r>
        <w:rPr>
          <w:rFonts w:hint="eastAsia" w:hAnsi="宋体"/>
          <w:color w:val="auto"/>
          <w:sz w:val="30"/>
          <w:szCs w:val="30"/>
          <w:highlight w:val="none"/>
        </w:rPr>
        <w:t>第五章  合同主要条款</w:t>
      </w:r>
      <w:bookmarkEnd w:id="57"/>
      <w:bookmarkStart w:id="58" w:name="_Toc466534751"/>
    </w:p>
    <w:p w14:paraId="214E1AFA">
      <w:pPr>
        <w:adjustRightInd w:val="0"/>
        <w:spacing w:line="240" w:lineRule="atLeast"/>
        <w:jc w:val="center"/>
        <w:rPr>
          <w:rFonts w:hAnsi="宋体"/>
          <w:color w:val="auto"/>
          <w:sz w:val="28"/>
          <w:szCs w:val="28"/>
          <w:highlight w:val="none"/>
          <w:shd w:val="pct10" w:color="auto" w:fill="FFFFFF"/>
        </w:rPr>
      </w:pPr>
      <w:r>
        <w:rPr>
          <w:rFonts w:hint="eastAsia" w:hAnsi="宋体"/>
          <w:color w:val="auto"/>
          <w:sz w:val="28"/>
          <w:szCs w:val="28"/>
          <w:highlight w:val="none"/>
          <w:shd w:val="pct10" w:color="auto" w:fill="FFFFFF"/>
        </w:rPr>
        <w:t>（此稿为合同样本，最终定稿待双方协商后商定）</w:t>
      </w:r>
    </w:p>
    <w:p w14:paraId="7C026093">
      <w:pPr>
        <w:adjustRightInd w:val="0"/>
        <w:spacing w:line="240" w:lineRule="atLeast"/>
        <w:jc w:val="center"/>
        <w:rPr>
          <w:rFonts w:hAnsi="宋体"/>
          <w:color w:val="auto"/>
          <w:sz w:val="28"/>
          <w:szCs w:val="28"/>
          <w:highlight w:val="none"/>
          <w:shd w:val="pct10" w:color="auto" w:fill="FFFFFF"/>
        </w:rPr>
      </w:pPr>
    </w:p>
    <w:p w14:paraId="2D45E2EF">
      <w:pPr>
        <w:snapToGrid w:val="0"/>
        <w:spacing w:line="480" w:lineRule="exact"/>
        <w:rPr>
          <w:rFonts w:ascii="宋体" w:hAnsi="宋体"/>
          <w:color w:val="auto"/>
          <w:kern w:val="0"/>
          <w:sz w:val="24"/>
          <w:highlight w:val="none"/>
          <w:lang w:val="zh-CN"/>
        </w:rPr>
      </w:pPr>
      <w:r>
        <w:rPr>
          <w:rFonts w:hint="eastAsia" w:ascii="宋体" w:hAnsi="宋体"/>
          <w:color w:val="auto"/>
          <w:kern w:val="0"/>
          <w:sz w:val="24"/>
          <w:highlight w:val="none"/>
          <w:lang w:val="zh-CN"/>
        </w:rPr>
        <w:t xml:space="preserve">项目名称：                                 </w:t>
      </w:r>
      <w:r>
        <w:rPr>
          <w:rFonts w:ascii="宋体" w:hAnsi="宋体"/>
          <w:color w:val="auto"/>
          <w:kern w:val="0"/>
          <w:sz w:val="24"/>
          <w:highlight w:val="none"/>
          <w:lang w:val="zh-CN"/>
        </w:rPr>
        <w:t xml:space="preserve"> </w:t>
      </w:r>
      <w:r>
        <w:rPr>
          <w:rFonts w:hint="eastAsia" w:ascii="宋体" w:hAnsi="宋体"/>
          <w:color w:val="auto"/>
          <w:kern w:val="0"/>
          <w:sz w:val="24"/>
          <w:highlight w:val="none"/>
          <w:lang w:val="zh-CN"/>
        </w:rPr>
        <w:t>项目编号：</w:t>
      </w:r>
    </w:p>
    <w:p w14:paraId="4CDA3C34">
      <w:pPr>
        <w:snapToGrid w:val="0"/>
        <w:spacing w:line="480" w:lineRule="exact"/>
        <w:rPr>
          <w:rFonts w:ascii="宋体" w:hAnsi="宋体"/>
          <w:color w:val="auto"/>
          <w:kern w:val="0"/>
          <w:sz w:val="24"/>
          <w:highlight w:val="none"/>
          <w:lang w:val="zh-CN"/>
        </w:rPr>
      </w:pPr>
      <w:r>
        <w:rPr>
          <w:rFonts w:hint="eastAsia" w:ascii="宋体" w:hAnsi="宋体"/>
          <w:color w:val="auto"/>
          <w:kern w:val="0"/>
          <w:sz w:val="24"/>
          <w:highlight w:val="none"/>
          <w:lang w:val="zh-CN"/>
        </w:rPr>
        <w:t>甲方：（采购方）                              乙方：（供应商）</w:t>
      </w:r>
    </w:p>
    <w:p w14:paraId="474179CD">
      <w:pPr>
        <w:snapToGrid w:val="0"/>
        <w:spacing w:line="480" w:lineRule="exact"/>
        <w:rPr>
          <w:rFonts w:ascii="宋体" w:hAnsi="宋体"/>
          <w:color w:val="auto"/>
          <w:kern w:val="0"/>
          <w:sz w:val="24"/>
          <w:highlight w:val="none"/>
          <w:lang w:val="zh-CN"/>
        </w:rPr>
      </w:pPr>
      <w:r>
        <w:rPr>
          <w:rFonts w:hint="eastAsia" w:ascii="宋体" w:hAnsi="宋体"/>
          <w:color w:val="auto"/>
          <w:kern w:val="0"/>
          <w:sz w:val="24"/>
          <w:highlight w:val="none"/>
          <w:lang w:val="zh-CN"/>
        </w:rPr>
        <w:t>见证方：采购代理机构</w:t>
      </w:r>
    </w:p>
    <w:p w14:paraId="6570FDE7">
      <w:pPr>
        <w:snapToGrid w:val="0"/>
        <w:spacing w:before="120" w:beforeLines="50" w:after="120" w:afterLines="50" w:line="480" w:lineRule="exact"/>
        <w:ind w:firstLine="480" w:firstLineChars="200"/>
        <w:rPr>
          <w:rFonts w:ascii="宋体" w:hAnsi="宋体"/>
          <w:b/>
          <w:color w:val="auto"/>
          <w:kern w:val="0"/>
          <w:sz w:val="24"/>
          <w:highlight w:val="none"/>
          <w:lang w:val="zh-CN"/>
        </w:rPr>
      </w:pPr>
      <w:r>
        <w:rPr>
          <w:rFonts w:hint="eastAsia" w:ascii="宋体" w:hAnsi="宋体"/>
          <w:color w:val="auto"/>
          <w:kern w:val="0"/>
          <w:sz w:val="24"/>
          <w:highlight w:val="none"/>
          <w:lang w:val="zh-CN"/>
        </w:rPr>
        <w:t>甲、乙双方根据《中华人民共和国政府采购法》、《中华人民共和国民法典》和_______________________项目竞争性磋商文件的相关规定，双方达成一致签署本合同。</w:t>
      </w:r>
    </w:p>
    <w:p w14:paraId="482F34FE">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一、项目内容</w:t>
      </w:r>
    </w:p>
    <w:p w14:paraId="5C777541">
      <w:pPr>
        <w:snapToGrid w:val="0"/>
        <w:spacing w:before="120" w:after="120" w:line="460" w:lineRule="exact"/>
        <w:rPr>
          <w:rFonts w:ascii="宋体" w:hAnsi="宋体"/>
          <w:b/>
          <w:color w:val="auto"/>
          <w:sz w:val="24"/>
          <w:highlight w:val="none"/>
        </w:rPr>
      </w:pPr>
    </w:p>
    <w:p w14:paraId="56286416">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二、合同金额</w:t>
      </w:r>
    </w:p>
    <w:p w14:paraId="5F671466">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本合同金额为（大写）：____________________________________元（￥_______________元）人民币。</w:t>
      </w:r>
    </w:p>
    <w:p w14:paraId="7A7B567A">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三、技术资料</w:t>
      </w:r>
    </w:p>
    <w:p w14:paraId="7FBA3767">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1. 乙方应按磋商文件规定的时间向甲方提供有关技术资料。</w:t>
      </w:r>
    </w:p>
    <w:p w14:paraId="6BE1DDEC">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81B20D6">
      <w:pPr>
        <w:snapToGrid w:val="0"/>
        <w:spacing w:before="120" w:after="120" w:line="460" w:lineRule="exact"/>
        <w:ind w:left="412" w:hanging="412" w:hangingChars="171"/>
        <w:rPr>
          <w:rFonts w:ascii="宋体" w:hAnsi="宋体"/>
          <w:b/>
          <w:color w:val="auto"/>
          <w:sz w:val="24"/>
          <w:highlight w:val="none"/>
        </w:rPr>
      </w:pPr>
      <w:r>
        <w:rPr>
          <w:rFonts w:hint="eastAsia" w:ascii="宋体" w:hAnsi="宋体"/>
          <w:b/>
          <w:color w:val="auto"/>
          <w:sz w:val="24"/>
          <w:highlight w:val="none"/>
        </w:rPr>
        <w:t>四、知识产权</w:t>
      </w:r>
    </w:p>
    <w:p w14:paraId="6A72E6EC">
      <w:pPr>
        <w:snapToGrid w:val="0"/>
        <w:spacing w:before="120" w:after="120" w:line="460" w:lineRule="exact"/>
        <w:ind w:left="410" w:hanging="410" w:hangingChars="171"/>
        <w:rPr>
          <w:rFonts w:ascii="宋体" w:hAnsi="宋体"/>
          <w:b/>
          <w:bCs/>
          <w:color w:val="auto"/>
          <w:sz w:val="24"/>
          <w:highlight w:val="none"/>
        </w:rPr>
      </w:pPr>
      <w:r>
        <w:rPr>
          <w:rFonts w:hint="eastAsia" w:ascii="宋体" w:hAnsi="宋体"/>
          <w:color w:val="auto"/>
          <w:sz w:val="24"/>
          <w:highlight w:val="none"/>
        </w:rPr>
        <w:t>乙方应保证提供服务过程中不会侵犯任何第三方的</w:t>
      </w:r>
      <w:r>
        <w:rPr>
          <w:rFonts w:hint="eastAsia" w:ascii="宋体" w:hAnsi="宋体"/>
          <w:b/>
          <w:color w:val="auto"/>
          <w:sz w:val="24"/>
          <w:highlight w:val="none"/>
        </w:rPr>
        <w:t>知识产权</w:t>
      </w:r>
      <w:r>
        <w:rPr>
          <w:rFonts w:hint="eastAsia" w:ascii="宋体" w:hAnsi="宋体"/>
          <w:b/>
          <w:bCs/>
          <w:color w:val="auto"/>
          <w:sz w:val="24"/>
          <w:highlight w:val="none"/>
        </w:rPr>
        <w:t>。</w:t>
      </w:r>
    </w:p>
    <w:p w14:paraId="49071437">
      <w:pPr>
        <w:snapToGrid w:val="0"/>
        <w:spacing w:before="120" w:after="120" w:line="460" w:lineRule="exact"/>
        <w:ind w:left="410" w:hanging="410" w:hangingChars="170"/>
        <w:rPr>
          <w:rFonts w:ascii="宋体" w:hAnsi="宋体"/>
          <w:b/>
          <w:color w:val="auto"/>
          <w:sz w:val="24"/>
          <w:highlight w:val="none"/>
        </w:rPr>
      </w:pPr>
      <w:r>
        <w:rPr>
          <w:rFonts w:hint="eastAsia" w:ascii="宋体" w:hAnsi="宋体"/>
          <w:b/>
          <w:color w:val="auto"/>
          <w:sz w:val="24"/>
          <w:highlight w:val="none"/>
        </w:rPr>
        <w:t>五、履约保证金</w:t>
      </w:r>
    </w:p>
    <w:p w14:paraId="73EEC76F">
      <w:pPr>
        <w:pStyle w:val="27"/>
        <w:snapToGrid w:val="0"/>
        <w:spacing w:beforeLines="0" w:afterLines="0" w:line="480" w:lineRule="exact"/>
        <w:ind w:left="408" w:hanging="408" w:hangingChars="170"/>
        <w:jc w:val="left"/>
        <w:rPr>
          <w:rFonts w:hAnsi="宋体"/>
          <w:color w:val="auto"/>
          <w:highlight w:val="none"/>
        </w:rPr>
      </w:pPr>
      <w:r>
        <w:rPr>
          <w:rFonts w:hint="eastAsia" w:hAnsi="宋体"/>
          <w:color w:val="auto"/>
          <w:highlight w:val="none"/>
        </w:rPr>
        <w:t>乙方交纳成交价的</w:t>
      </w:r>
      <w:r>
        <w:rPr>
          <w:rFonts w:hint="eastAsia" w:hAnsi="宋体"/>
          <w:b/>
          <w:color w:val="auto"/>
          <w:highlight w:val="none"/>
          <w:u w:val="single"/>
        </w:rPr>
        <w:t xml:space="preserve">       </w:t>
      </w:r>
      <w:r>
        <w:rPr>
          <w:rFonts w:hint="eastAsia" w:hAnsi="宋体"/>
          <w:color w:val="auto"/>
          <w:highlight w:val="none"/>
        </w:rPr>
        <w:t>作为本合同的履约保证金。履约保证金在中标人履行合</w:t>
      </w:r>
    </w:p>
    <w:p w14:paraId="7833E43D">
      <w:pPr>
        <w:pStyle w:val="27"/>
        <w:snapToGrid w:val="0"/>
        <w:spacing w:beforeLines="0" w:afterLines="0" w:line="480" w:lineRule="exact"/>
        <w:ind w:left="408" w:hanging="408" w:hangingChars="170"/>
        <w:jc w:val="left"/>
        <w:rPr>
          <w:rFonts w:hAnsi="宋体"/>
          <w:color w:val="auto"/>
          <w:highlight w:val="none"/>
        </w:rPr>
      </w:pPr>
      <w:r>
        <w:rPr>
          <w:rFonts w:hint="eastAsia" w:hAnsi="宋体"/>
          <w:color w:val="auto"/>
          <w:highlight w:val="none"/>
        </w:rPr>
        <w:t>同义务后且经验收合格，凭《临海市政府采购验收单》向临海市公共资源交易中心</w:t>
      </w:r>
    </w:p>
    <w:p w14:paraId="200BE40B">
      <w:pPr>
        <w:pStyle w:val="27"/>
        <w:snapToGrid w:val="0"/>
        <w:spacing w:beforeLines="0" w:afterLines="0" w:line="480" w:lineRule="exact"/>
        <w:ind w:left="408" w:hanging="408" w:hangingChars="170"/>
        <w:jc w:val="left"/>
        <w:rPr>
          <w:rFonts w:hAnsi="宋体"/>
          <w:color w:val="auto"/>
          <w:highlight w:val="none"/>
        </w:rPr>
      </w:pPr>
      <w:r>
        <w:rPr>
          <w:rFonts w:hint="eastAsia" w:hAnsi="宋体"/>
          <w:color w:val="auto"/>
          <w:highlight w:val="none"/>
          <w:lang w:val="en-US" w:eastAsia="zh-CN"/>
        </w:rPr>
        <w:t>申请</w:t>
      </w:r>
      <w:r>
        <w:rPr>
          <w:rFonts w:hint="eastAsia" w:hAnsi="宋体"/>
          <w:color w:val="auto"/>
          <w:highlight w:val="none"/>
        </w:rPr>
        <w:t>退还。</w:t>
      </w:r>
    </w:p>
    <w:p w14:paraId="25ADAA37">
      <w:pPr>
        <w:snapToGrid w:val="0"/>
        <w:spacing w:before="120" w:beforeLines="50" w:after="120" w:afterLines="50" w:line="460" w:lineRule="exact"/>
        <w:rPr>
          <w:rFonts w:ascii="宋体" w:hAnsi="宋体"/>
          <w:b/>
          <w:color w:val="auto"/>
          <w:sz w:val="24"/>
          <w:highlight w:val="none"/>
        </w:rPr>
      </w:pPr>
      <w:r>
        <w:rPr>
          <w:rFonts w:hint="eastAsia" w:ascii="宋体" w:hAnsi="宋体"/>
          <w:b/>
          <w:color w:val="auto"/>
          <w:sz w:val="24"/>
          <w:highlight w:val="none"/>
        </w:rPr>
        <w:t>六、转包或分包</w:t>
      </w:r>
    </w:p>
    <w:p w14:paraId="4E282060">
      <w:pPr>
        <w:snapToGrid w:val="0"/>
        <w:spacing w:before="120" w:beforeLines="50" w:after="120" w:afterLines="50" w:line="460" w:lineRule="exact"/>
        <w:rPr>
          <w:rFonts w:ascii="宋体" w:hAnsi="宋体"/>
          <w:color w:val="auto"/>
          <w:sz w:val="24"/>
          <w:highlight w:val="none"/>
        </w:rPr>
      </w:pPr>
      <w:r>
        <w:rPr>
          <w:rFonts w:hint="eastAsia" w:ascii="宋体" w:hAnsi="宋体"/>
          <w:color w:val="auto"/>
          <w:sz w:val="24"/>
          <w:highlight w:val="none"/>
        </w:rPr>
        <w:t>1.本合同范围的服务，应由</w:t>
      </w:r>
      <w:r>
        <w:rPr>
          <w:rFonts w:hint="eastAsia" w:hAnsi="宋体"/>
          <w:color w:val="auto"/>
          <w:sz w:val="24"/>
          <w:highlight w:val="none"/>
        </w:rPr>
        <w:t>乙</w:t>
      </w:r>
      <w:r>
        <w:rPr>
          <w:rFonts w:hint="eastAsia" w:ascii="宋体" w:hAnsi="宋体"/>
          <w:color w:val="auto"/>
          <w:sz w:val="24"/>
          <w:highlight w:val="none"/>
        </w:rPr>
        <w:t>方直接供应，不得转让他人供应；</w:t>
      </w:r>
    </w:p>
    <w:p w14:paraId="3DF664E9">
      <w:pPr>
        <w:snapToGrid w:val="0"/>
        <w:spacing w:before="120" w:beforeLines="50" w:after="120" w:afterLines="50" w:line="460" w:lineRule="exact"/>
        <w:rPr>
          <w:rFonts w:ascii="宋体" w:hAnsi="宋体"/>
          <w:color w:val="auto"/>
          <w:sz w:val="24"/>
          <w:highlight w:val="none"/>
        </w:rPr>
      </w:pPr>
      <w:r>
        <w:rPr>
          <w:rFonts w:hint="eastAsia" w:ascii="宋体" w:hAnsi="宋体"/>
          <w:color w:val="auto"/>
          <w:sz w:val="24"/>
          <w:highlight w:val="none"/>
        </w:rPr>
        <w:t>2. 除非得到甲方的书面同意，</w:t>
      </w:r>
      <w:r>
        <w:rPr>
          <w:rFonts w:hint="eastAsia" w:hAnsi="宋体"/>
          <w:color w:val="auto"/>
          <w:sz w:val="24"/>
          <w:highlight w:val="none"/>
        </w:rPr>
        <w:t>乙</w:t>
      </w:r>
      <w:r>
        <w:rPr>
          <w:rFonts w:hint="eastAsia" w:ascii="宋体" w:hAnsi="宋体"/>
          <w:color w:val="auto"/>
          <w:sz w:val="24"/>
          <w:highlight w:val="none"/>
        </w:rPr>
        <w:t>方不得将本合同范围的服务全部或部分分包给他人供应；</w:t>
      </w:r>
    </w:p>
    <w:p w14:paraId="5B2363F2">
      <w:pPr>
        <w:snapToGrid w:val="0"/>
        <w:spacing w:before="120" w:beforeLines="50" w:after="120" w:afterLines="50" w:line="460" w:lineRule="exact"/>
        <w:rPr>
          <w:rFonts w:ascii="宋体" w:hAnsi="宋体"/>
          <w:color w:val="auto"/>
          <w:sz w:val="24"/>
          <w:highlight w:val="none"/>
        </w:rPr>
      </w:pPr>
      <w:r>
        <w:rPr>
          <w:rFonts w:hint="eastAsia" w:ascii="宋体" w:hAnsi="宋体"/>
          <w:color w:val="auto"/>
          <w:sz w:val="24"/>
          <w:highlight w:val="none"/>
        </w:rPr>
        <w:t>3.如有转让和未经甲方同意的分包行为，甲方有权解除合同，没收履约保证金并追究乙方的违约责任。</w:t>
      </w:r>
    </w:p>
    <w:p w14:paraId="491A8E59">
      <w:pPr>
        <w:snapToGrid w:val="0"/>
        <w:spacing w:before="120" w:after="120" w:line="460" w:lineRule="exact"/>
        <w:rPr>
          <w:rFonts w:ascii="宋体" w:hAnsi="宋体"/>
          <w:b/>
          <w:sz w:val="24"/>
        </w:rPr>
      </w:pPr>
      <w:r>
        <w:rPr>
          <w:rFonts w:hint="eastAsia" w:ascii="宋体" w:hAnsi="宋体"/>
          <w:b/>
          <w:color w:val="auto"/>
          <w:sz w:val="24"/>
          <w:highlight w:val="none"/>
        </w:rPr>
        <w:t>七、</w:t>
      </w:r>
      <w:r>
        <w:rPr>
          <w:rFonts w:hint="eastAsia" w:ascii="宋体" w:hAnsi="宋体"/>
          <w:b/>
          <w:sz w:val="24"/>
        </w:rPr>
        <w:t>服务期</w:t>
      </w:r>
    </w:p>
    <w:p w14:paraId="2A0158EF">
      <w:pPr>
        <w:snapToGrid w:val="0"/>
        <w:spacing w:before="120" w:after="120" w:line="460" w:lineRule="exac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服务期</w:t>
      </w:r>
      <w:r>
        <w:rPr>
          <w:rFonts w:hint="eastAsia" w:ascii="宋体" w:hAnsi="宋体" w:eastAsia="宋体" w:cs="宋体"/>
          <w:sz w:val="24"/>
          <w:szCs w:val="24"/>
          <w:highlight w:val="none"/>
          <w:u w:val="single"/>
          <w:lang w:val="en-US" w:eastAsia="zh-CN"/>
        </w:rPr>
        <w:t>1</w:t>
      </w:r>
      <w:r>
        <w:rPr>
          <w:rFonts w:hint="eastAsia" w:ascii="宋体" w:hAnsi="宋体" w:eastAsia="宋体" w:cs="宋体"/>
          <w:sz w:val="24"/>
          <w:szCs w:val="24"/>
          <w:highlight w:val="none"/>
        </w:rPr>
        <w:t>年。</w:t>
      </w:r>
    </w:p>
    <w:p w14:paraId="2B57DD11">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八、合同履行时间、履行方式及履行地点</w:t>
      </w:r>
    </w:p>
    <w:p w14:paraId="1A9CCFE9">
      <w:pPr>
        <w:snapToGrid w:val="0"/>
        <w:spacing w:before="120" w:after="120" w:line="460" w:lineRule="exact"/>
        <w:rPr>
          <w:rFonts w:ascii="宋体" w:hAnsi="宋体"/>
          <w:bCs/>
          <w:color w:val="auto"/>
          <w:sz w:val="24"/>
          <w:highlight w:val="none"/>
        </w:rPr>
      </w:pPr>
      <w:r>
        <w:rPr>
          <w:rFonts w:hint="eastAsia" w:ascii="宋体" w:hAnsi="宋体"/>
          <w:bCs/>
          <w:color w:val="auto"/>
          <w:sz w:val="24"/>
          <w:highlight w:val="none"/>
        </w:rPr>
        <w:t xml:space="preserve">1. </w:t>
      </w:r>
      <w:r>
        <w:rPr>
          <w:rFonts w:hint="eastAsia" w:ascii="宋体" w:hAnsi="宋体"/>
          <w:color w:val="auto"/>
          <w:sz w:val="24"/>
          <w:highlight w:val="none"/>
        </w:rPr>
        <w:t>履行时间</w:t>
      </w:r>
      <w:r>
        <w:rPr>
          <w:rFonts w:hint="eastAsia" w:ascii="宋体" w:hAnsi="宋体"/>
          <w:bCs/>
          <w:color w:val="auto"/>
          <w:sz w:val="24"/>
          <w:highlight w:val="none"/>
        </w:rPr>
        <w:t>：</w:t>
      </w:r>
    </w:p>
    <w:p w14:paraId="4A5F4670">
      <w:pPr>
        <w:snapToGrid w:val="0"/>
        <w:spacing w:before="120" w:after="120" w:line="460" w:lineRule="exact"/>
        <w:rPr>
          <w:rFonts w:ascii="宋体" w:hAnsi="宋体"/>
          <w:bCs/>
          <w:color w:val="auto"/>
          <w:sz w:val="24"/>
          <w:highlight w:val="none"/>
        </w:rPr>
      </w:pPr>
      <w:r>
        <w:rPr>
          <w:rFonts w:hint="eastAsia" w:ascii="宋体" w:hAnsi="宋体"/>
          <w:bCs/>
          <w:color w:val="auto"/>
          <w:sz w:val="24"/>
          <w:highlight w:val="none"/>
        </w:rPr>
        <w:t xml:space="preserve">2. </w:t>
      </w:r>
      <w:r>
        <w:rPr>
          <w:rFonts w:hint="eastAsia" w:ascii="宋体" w:hAnsi="宋体"/>
          <w:color w:val="auto"/>
          <w:sz w:val="24"/>
          <w:highlight w:val="none"/>
        </w:rPr>
        <w:t>履行方式</w:t>
      </w:r>
      <w:r>
        <w:rPr>
          <w:rFonts w:hint="eastAsia" w:ascii="宋体" w:hAnsi="宋体"/>
          <w:bCs/>
          <w:color w:val="auto"/>
          <w:sz w:val="24"/>
          <w:highlight w:val="none"/>
        </w:rPr>
        <w:t>：</w:t>
      </w:r>
    </w:p>
    <w:p w14:paraId="44F48C7B">
      <w:pPr>
        <w:snapToGrid w:val="0"/>
        <w:spacing w:before="120" w:after="120" w:line="460" w:lineRule="exact"/>
        <w:rPr>
          <w:rFonts w:ascii="宋体" w:hAnsi="宋体"/>
          <w:color w:val="auto"/>
          <w:sz w:val="24"/>
          <w:highlight w:val="none"/>
        </w:rPr>
      </w:pPr>
      <w:r>
        <w:rPr>
          <w:rFonts w:hint="eastAsia" w:ascii="宋体" w:hAnsi="宋体"/>
          <w:bCs/>
          <w:color w:val="auto"/>
          <w:sz w:val="24"/>
          <w:highlight w:val="none"/>
        </w:rPr>
        <w:t xml:space="preserve">3. </w:t>
      </w:r>
      <w:r>
        <w:rPr>
          <w:rFonts w:hint="eastAsia" w:ascii="宋体" w:hAnsi="宋体"/>
          <w:color w:val="auto"/>
          <w:sz w:val="24"/>
          <w:highlight w:val="none"/>
        </w:rPr>
        <w:t>履行地点</w:t>
      </w:r>
      <w:r>
        <w:rPr>
          <w:rFonts w:hint="eastAsia" w:ascii="宋体" w:hAnsi="宋体"/>
          <w:bCs/>
          <w:color w:val="auto"/>
          <w:sz w:val="24"/>
          <w:highlight w:val="none"/>
        </w:rPr>
        <w:t>：</w:t>
      </w:r>
    </w:p>
    <w:p w14:paraId="77FF134F">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九、款项支付</w:t>
      </w:r>
    </w:p>
    <w:p w14:paraId="1BDDFF4E">
      <w:pPr>
        <w:snapToGrid w:val="0"/>
        <w:spacing w:before="120" w:after="120" w:line="460" w:lineRule="exact"/>
        <w:rPr>
          <w:rFonts w:ascii="宋体" w:hAnsi="宋体"/>
          <w:bCs/>
          <w:color w:val="auto"/>
          <w:sz w:val="24"/>
          <w:highlight w:val="none"/>
        </w:rPr>
      </w:pPr>
      <w:r>
        <w:rPr>
          <w:rFonts w:hint="eastAsia" w:ascii="宋体" w:hAnsi="宋体"/>
          <w:bCs/>
          <w:color w:val="auto"/>
          <w:sz w:val="24"/>
          <w:highlight w:val="none"/>
        </w:rPr>
        <w:t>付款方式：</w:t>
      </w:r>
    </w:p>
    <w:p w14:paraId="38773396">
      <w:pPr>
        <w:pStyle w:val="23"/>
        <w:adjustRightInd w:val="0"/>
        <w:snapToGrid w:val="0"/>
        <w:spacing w:line="480" w:lineRule="exact"/>
        <w:ind w:left="98" w:leftChars="0" w:hanging="98" w:hangingChars="41"/>
        <w:jc w:val="left"/>
        <w:rPr>
          <w:color w:val="auto"/>
          <w:sz w:val="24"/>
          <w:highlight w:val="none"/>
        </w:rPr>
      </w:pPr>
      <w:r>
        <w:rPr>
          <w:rFonts w:hint="eastAsia" w:ascii="宋体" w:hAnsi="宋体"/>
          <w:color w:val="auto"/>
          <w:sz w:val="24"/>
          <w:highlight w:val="none"/>
        </w:rPr>
        <w:t>合同款支付到如下账户</w:t>
      </w:r>
      <w:r>
        <w:rPr>
          <w:rFonts w:hint="eastAsia"/>
          <w:bCs/>
          <w:color w:val="auto"/>
          <w:sz w:val="24"/>
          <w:highlight w:val="none"/>
        </w:rPr>
        <w:t>（开户名：</w:t>
      </w:r>
      <w:r>
        <w:rPr>
          <w:bCs/>
          <w:color w:val="auto"/>
          <w:sz w:val="24"/>
          <w:highlight w:val="none"/>
          <w:u w:val="single"/>
        </w:rPr>
        <w:t xml:space="preserve">               </w:t>
      </w:r>
      <w:r>
        <w:rPr>
          <w:rFonts w:hint="eastAsia"/>
          <w:bCs/>
          <w:color w:val="auto"/>
          <w:sz w:val="24"/>
          <w:highlight w:val="none"/>
        </w:rPr>
        <w:t>，开户行：</w:t>
      </w:r>
      <w:r>
        <w:rPr>
          <w:bCs/>
          <w:color w:val="auto"/>
          <w:sz w:val="24"/>
          <w:highlight w:val="none"/>
          <w:u w:val="single"/>
        </w:rPr>
        <w:t xml:space="preserve">                 </w:t>
      </w:r>
      <w:r>
        <w:rPr>
          <w:rFonts w:hint="eastAsia"/>
          <w:color w:val="auto"/>
          <w:sz w:val="24"/>
          <w:highlight w:val="none"/>
        </w:rPr>
        <w:t>，账号：</w:t>
      </w:r>
      <w:r>
        <w:rPr>
          <w:color w:val="auto"/>
          <w:sz w:val="24"/>
          <w:highlight w:val="none"/>
          <w:u w:val="single"/>
        </w:rPr>
        <w:t xml:space="preserve">                    </w:t>
      </w:r>
      <w:r>
        <w:rPr>
          <w:rFonts w:hint="eastAsia"/>
          <w:color w:val="auto"/>
          <w:sz w:val="24"/>
          <w:highlight w:val="none"/>
        </w:rPr>
        <w:t>。</w:t>
      </w:r>
    </w:p>
    <w:p w14:paraId="5177A872">
      <w:pPr>
        <w:pStyle w:val="23"/>
        <w:adjustRightInd w:val="0"/>
        <w:snapToGrid w:val="0"/>
        <w:spacing w:line="480" w:lineRule="exact"/>
        <w:ind w:left="98" w:leftChars="0" w:hanging="98" w:hangingChars="41"/>
        <w:jc w:val="left"/>
        <w:rPr>
          <w:rFonts w:ascii="宋体" w:hAnsi="宋体"/>
          <w:color w:val="auto"/>
          <w:sz w:val="24"/>
          <w:highlight w:val="none"/>
        </w:rPr>
      </w:pPr>
      <w:r>
        <w:rPr>
          <w:rFonts w:hint="eastAsia" w:ascii="宋体" w:hAnsi="宋体"/>
          <w:color w:val="auto"/>
          <w:sz w:val="24"/>
          <w:highlight w:val="none"/>
        </w:rPr>
        <w:t>（收款账户须与政采云平台上登记银行账户一致，否则将造成无法支付合同款）</w:t>
      </w:r>
    </w:p>
    <w:p w14:paraId="6F503F35">
      <w:pPr>
        <w:snapToGrid w:val="0"/>
        <w:spacing w:before="120" w:beforeLines="50" w:after="120" w:afterLines="50" w:line="460" w:lineRule="exact"/>
        <w:rPr>
          <w:rFonts w:ascii="宋体" w:hAnsi="宋体"/>
          <w:b/>
          <w:color w:val="auto"/>
          <w:sz w:val="24"/>
          <w:highlight w:val="none"/>
        </w:rPr>
      </w:pPr>
      <w:r>
        <w:rPr>
          <w:rFonts w:hint="eastAsia" w:ascii="宋体" w:hAnsi="宋体"/>
          <w:b/>
          <w:color w:val="auto"/>
          <w:sz w:val="24"/>
          <w:highlight w:val="none"/>
        </w:rPr>
        <w:t>十、税费</w:t>
      </w:r>
    </w:p>
    <w:p w14:paraId="5BE1700D">
      <w:pPr>
        <w:snapToGrid w:val="0"/>
        <w:spacing w:before="120" w:beforeLines="50" w:after="120" w:afterLines="50" w:line="460" w:lineRule="exact"/>
        <w:rPr>
          <w:rFonts w:ascii="宋体" w:hAnsi="宋体"/>
          <w:color w:val="auto"/>
          <w:sz w:val="24"/>
          <w:highlight w:val="none"/>
        </w:rPr>
      </w:pPr>
      <w:r>
        <w:rPr>
          <w:rFonts w:hint="eastAsia" w:ascii="宋体" w:hAnsi="宋体"/>
          <w:color w:val="auto"/>
          <w:sz w:val="24"/>
          <w:highlight w:val="none"/>
        </w:rPr>
        <w:t>本合同执行中相关的一切税费均由</w:t>
      </w:r>
      <w:r>
        <w:rPr>
          <w:rFonts w:hint="eastAsia" w:hAnsi="宋体"/>
          <w:color w:val="auto"/>
          <w:sz w:val="24"/>
          <w:highlight w:val="none"/>
        </w:rPr>
        <w:t>乙</w:t>
      </w:r>
      <w:r>
        <w:rPr>
          <w:rFonts w:hint="eastAsia" w:ascii="宋体" w:hAnsi="宋体"/>
          <w:color w:val="auto"/>
          <w:sz w:val="24"/>
          <w:highlight w:val="none"/>
        </w:rPr>
        <w:t>方负担。</w:t>
      </w:r>
    </w:p>
    <w:p w14:paraId="3D7ED484">
      <w:pPr>
        <w:snapToGrid w:val="0"/>
        <w:spacing w:before="120" w:after="120" w:line="460" w:lineRule="exact"/>
        <w:ind w:left="412" w:hanging="412" w:hangingChars="171"/>
        <w:rPr>
          <w:rFonts w:ascii="宋体" w:hAnsi="宋体"/>
          <w:color w:val="auto"/>
          <w:sz w:val="24"/>
          <w:highlight w:val="none"/>
        </w:rPr>
      </w:pPr>
      <w:r>
        <w:rPr>
          <w:rFonts w:hint="eastAsia" w:ascii="宋体" w:hAnsi="宋体"/>
          <w:b/>
          <w:color w:val="auto"/>
          <w:sz w:val="24"/>
          <w:highlight w:val="none"/>
        </w:rPr>
        <w:t>十一、质量保证及后续服务</w:t>
      </w:r>
    </w:p>
    <w:p w14:paraId="061F78D3">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1．乙方应按磋商文件规定向甲方提供服务。</w:t>
      </w:r>
    </w:p>
    <w:p w14:paraId="086E5568">
      <w:pPr>
        <w:snapToGrid w:val="0"/>
        <w:spacing w:before="120" w:after="120" w:line="460" w:lineRule="exact"/>
        <w:ind w:left="480" w:hanging="480" w:hangingChars="200"/>
        <w:rPr>
          <w:rFonts w:ascii="宋体" w:hAnsi="宋体"/>
          <w:color w:val="auto"/>
          <w:sz w:val="24"/>
          <w:highlight w:val="none"/>
        </w:rPr>
      </w:pPr>
      <w:r>
        <w:rPr>
          <w:rFonts w:hint="eastAsia" w:ascii="宋体" w:hAnsi="宋体"/>
          <w:color w:val="auto"/>
          <w:sz w:val="24"/>
          <w:highlight w:val="none"/>
        </w:rPr>
        <w:t>2．乙方提供的服务成果在服务质量保证期内发生故障，乙方应负责免费提供后续服务。对达不到要求者，根据实际情况，经双方协商，可按以下办法处理：</w:t>
      </w:r>
    </w:p>
    <w:p w14:paraId="6EA2BE04">
      <w:pPr>
        <w:snapToGrid w:val="0"/>
        <w:spacing w:before="120" w:after="120" w:line="460" w:lineRule="exact"/>
        <w:ind w:firstLine="420"/>
        <w:rPr>
          <w:rFonts w:ascii="宋体" w:hAnsi="宋体"/>
          <w:color w:val="auto"/>
          <w:sz w:val="24"/>
          <w:highlight w:val="none"/>
        </w:rPr>
      </w:pPr>
      <w:r>
        <w:rPr>
          <w:rFonts w:hint="eastAsia" w:ascii="宋体" w:hAnsi="宋体"/>
          <w:color w:val="auto"/>
          <w:sz w:val="24"/>
          <w:highlight w:val="none"/>
        </w:rPr>
        <w:t>⑴重做：由乙方承担所发生的全部费用。</w:t>
      </w:r>
    </w:p>
    <w:p w14:paraId="2D75A6D1">
      <w:pPr>
        <w:snapToGrid w:val="0"/>
        <w:spacing w:before="120" w:after="120" w:line="460" w:lineRule="exact"/>
        <w:ind w:firstLine="420"/>
        <w:rPr>
          <w:rFonts w:ascii="宋体" w:hAnsi="宋体"/>
          <w:color w:val="auto"/>
          <w:sz w:val="24"/>
          <w:highlight w:val="none"/>
        </w:rPr>
      </w:pPr>
      <w:r>
        <w:rPr>
          <w:rFonts w:hint="eastAsia" w:ascii="宋体" w:hAnsi="宋体"/>
          <w:color w:val="auto"/>
          <w:sz w:val="24"/>
          <w:highlight w:val="none"/>
        </w:rPr>
        <w:t>⑵贬值处理：由甲乙双方合议定价。</w:t>
      </w:r>
    </w:p>
    <w:p w14:paraId="76282991">
      <w:pPr>
        <w:snapToGrid w:val="0"/>
        <w:spacing w:before="120" w:after="120" w:line="460" w:lineRule="exact"/>
        <w:ind w:left="420" w:leftChars="200"/>
        <w:rPr>
          <w:rFonts w:ascii="宋体" w:hAnsi="宋体"/>
          <w:color w:val="auto"/>
          <w:sz w:val="24"/>
          <w:highlight w:val="none"/>
        </w:rPr>
      </w:pPr>
      <w:r>
        <w:rPr>
          <w:rFonts w:hint="eastAsia" w:ascii="宋体" w:hAnsi="宋体"/>
          <w:color w:val="auto"/>
          <w:sz w:val="24"/>
          <w:highlight w:val="none"/>
        </w:rPr>
        <w:t>⑶解除合同。</w:t>
      </w:r>
    </w:p>
    <w:p w14:paraId="03FD70F5">
      <w:pPr>
        <w:snapToGrid w:val="0"/>
        <w:spacing w:before="120" w:after="120" w:line="460" w:lineRule="exact"/>
        <w:rPr>
          <w:rFonts w:ascii="宋体" w:hAnsi="宋体"/>
          <w:color w:val="auto"/>
          <w:sz w:val="24"/>
          <w:highlight w:val="none"/>
        </w:rPr>
      </w:pPr>
      <w:r>
        <w:rPr>
          <w:rFonts w:hint="eastAsia" w:ascii="宋体" w:hAnsi="宋体"/>
          <w:color w:val="auto"/>
          <w:sz w:val="24"/>
          <w:highlight w:val="none"/>
        </w:rPr>
        <w:t>3． 如在使用过程中发生问题，乙方在接到甲方通知后在△小时内到达甲方现场。</w:t>
      </w:r>
    </w:p>
    <w:p w14:paraId="51C3F902">
      <w:pPr>
        <w:snapToGrid w:val="0"/>
        <w:spacing w:before="120" w:after="120" w:line="460" w:lineRule="exact"/>
        <w:rPr>
          <w:rFonts w:ascii="宋体" w:hAnsi="宋体"/>
          <w:color w:val="auto"/>
          <w:sz w:val="24"/>
          <w:highlight w:val="none"/>
        </w:rPr>
      </w:pPr>
      <w:r>
        <w:rPr>
          <w:rFonts w:hint="eastAsia" w:ascii="宋体" w:hAnsi="宋体"/>
          <w:color w:val="auto"/>
          <w:sz w:val="24"/>
          <w:highlight w:val="none"/>
        </w:rPr>
        <w:t>4．在</w:t>
      </w:r>
      <w:r>
        <w:rPr>
          <w:rFonts w:hint="eastAsia" w:ascii="宋体" w:hAnsi="宋体"/>
          <w:b/>
          <w:color w:val="auto"/>
          <w:sz w:val="24"/>
          <w:highlight w:val="none"/>
        </w:rPr>
        <w:t>服务质量保证期</w:t>
      </w:r>
      <w:r>
        <w:rPr>
          <w:rFonts w:hint="eastAsia" w:ascii="宋体" w:hAnsi="宋体"/>
          <w:color w:val="auto"/>
          <w:sz w:val="24"/>
          <w:highlight w:val="none"/>
        </w:rPr>
        <w:t>内，乙方应对出现的质量及安全问题负责处理解决并承担</w:t>
      </w:r>
    </w:p>
    <w:p w14:paraId="13DED56B">
      <w:pPr>
        <w:snapToGrid w:val="0"/>
        <w:spacing w:before="120" w:after="120" w:line="460" w:lineRule="exact"/>
        <w:ind w:firstLine="360" w:firstLineChars="150"/>
        <w:rPr>
          <w:rFonts w:ascii="宋体" w:hAnsi="宋体"/>
          <w:color w:val="auto"/>
          <w:sz w:val="24"/>
          <w:highlight w:val="none"/>
        </w:rPr>
      </w:pPr>
      <w:r>
        <w:rPr>
          <w:rFonts w:hint="eastAsia" w:ascii="宋体" w:hAnsi="宋体"/>
          <w:color w:val="auto"/>
          <w:sz w:val="24"/>
          <w:highlight w:val="none"/>
        </w:rPr>
        <w:t>一切费用。</w:t>
      </w:r>
    </w:p>
    <w:p w14:paraId="42140791">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十二、违约责任</w:t>
      </w:r>
    </w:p>
    <w:p w14:paraId="34082264">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1．甲方无正当理由拒收接受服务的，甲方向乙方偿付合同款项百分之五作为违约金。</w:t>
      </w:r>
    </w:p>
    <w:p w14:paraId="3FE2C435">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2．甲方无故逾期验收和办理款项支付手续的,甲方应按逾期付款总额每日万分之五向乙方支付违约金。</w:t>
      </w:r>
    </w:p>
    <w:p w14:paraId="08765C14">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62B4FF86">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十三、不可抗力事件处理</w:t>
      </w:r>
    </w:p>
    <w:p w14:paraId="4FDA98DD">
      <w:pPr>
        <w:snapToGrid w:val="0"/>
        <w:spacing w:before="120" w:after="120" w:line="460" w:lineRule="exact"/>
        <w:ind w:left="480" w:hanging="480" w:hangingChars="200"/>
        <w:rPr>
          <w:rFonts w:ascii="宋体" w:hAnsi="宋体"/>
          <w:color w:val="auto"/>
          <w:sz w:val="24"/>
          <w:highlight w:val="none"/>
        </w:rPr>
      </w:pPr>
      <w:r>
        <w:rPr>
          <w:rFonts w:hint="eastAsia" w:ascii="宋体" w:hAnsi="宋体"/>
          <w:color w:val="auto"/>
          <w:sz w:val="24"/>
          <w:highlight w:val="none"/>
        </w:rPr>
        <w:t>1．在合同有效期内，任何一方因不可抗力事件导致不能履行合同，则合同履行</w:t>
      </w:r>
    </w:p>
    <w:p w14:paraId="6CDCD74F">
      <w:pPr>
        <w:snapToGrid w:val="0"/>
        <w:spacing w:before="120" w:after="120" w:line="460" w:lineRule="exact"/>
        <w:ind w:firstLine="360" w:firstLineChars="150"/>
        <w:rPr>
          <w:rFonts w:ascii="宋体" w:hAnsi="宋体"/>
          <w:color w:val="auto"/>
          <w:sz w:val="24"/>
          <w:highlight w:val="none"/>
        </w:rPr>
      </w:pPr>
      <w:r>
        <w:rPr>
          <w:rFonts w:hint="eastAsia" w:ascii="宋体" w:hAnsi="宋体"/>
          <w:color w:val="auto"/>
          <w:sz w:val="24"/>
          <w:highlight w:val="none"/>
        </w:rPr>
        <w:t>期可延长，其延长期与不可抗力影响期相同。</w:t>
      </w:r>
    </w:p>
    <w:p w14:paraId="675D08AC">
      <w:pPr>
        <w:snapToGrid w:val="0"/>
        <w:spacing w:before="120" w:after="120" w:line="460" w:lineRule="exact"/>
        <w:rPr>
          <w:rFonts w:ascii="宋体" w:hAnsi="宋体"/>
          <w:color w:val="auto"/>
          <w:sz w:val="24"/>
          <w:highlight w:val="none"/>
        </w:rPr>
      </w:pPr>
      <w:r>
        <w:rPr>
          <w:rFonts w:hint="eastAsia" w:ascii="宋体" w:hAnsi="宋体"/>
          <w:color w:val="auto"/>
          <w:sz w:val="24"/>
          <w:highlight w:val="none"/>
        </w:rPr>
        <w:t>2．不可抗力事件发生后，应立即通知对方，并寄送有关权威机构出具的证明。</w:t>
      </w:r>
    </w:p>
    <w:p w14:paraId="061E11EB">
      <w:pPr>
        <w:snapToGrid w:val="0"/>
        <w:spacing w:before="120" w:after="120" w:line="460" w:lineRule="exact"/>
        <w:rPr>
          <w:rFonts w:ascii="宋体" w:hAnsi="宋体"/>
          <w:color w:val="auto"/>
          <w:sz w:val="24"/>
          <w:highlight w:val="none"/>
        </w:rPr>
      </w:pPr>
      <w:r>
        <w:rPr>
          <w:rFonts w:hint="eastAsia" w:ascii="宋体" w:hAnsi="宋体"/>
          <w:color w:val="auto"/>
          <w:sz w:val="24"/>
          <w:highlight w:val="none"/>
        </w:rPr>
        <w:t>3．不可抗力事件延续120天以上，双方应通过友好协商，确定是否继续履行合</w:t>
      </w:r>
    </w:p>
    <w:p w14:paraId="327B6FFC">
      <w:pPr>
        <w:snapToGrid w:val="0"/>
        <w:spacing w:before="120" w:after="120" w:line="460" w:lineRule="exact"/>
        <w:ind w:firstLine="360" w:firstLineChars="150"/>
        <w:rPr>
          <w:rFonts w:ascii="宋体" w:hAnsi="宋体"/>
          <w:color w:val="auto"/>
          <w:sz w:val="24"/>
          <w:highlight w:val="none"/>
        </w:rPr>
      </w:pPr>
      <w:r>
        <w:rPr>
          <w:rFonts w:hint="eastAsia" w:ascii="宋体" w:hAnsi="宋体"/>
          <w:color w:val="auto"/>
          <w:sz w:val="24"/>
          <w:highlight w:val="none"/>
        </w:rPr>
        <w:t>同。</w:t>
      </w:r>
    </w:p>
    <w:p w14:paraId="167CFBF5">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十四、诉讼</w:t>
      </w:r>
    </w:p>
    <w:p w14:paraId="7C9EBD47">
      <w:pPr>
        <w:snapToGrid w:val="0"/>
        <w:spacing w:before="120" w:after="120" w:line="460" w:lineRule="exact"/>
        <w:ind w:left="480" w:hanging="480" w:hangingChars="200"/>
        <w:rPr>
          <w:rFonts w:ascii="宋体" w:hAnsi="宋体"/>
          <w:color w:val="auto"/>
          <w:sz w:val="24"/>
          <w:highlight w:val="none"/>
        </w:rPr>
      </w:pPr>
      <w:r>
        <w:rPr>
          <w:rFonts w:hint="eastAsia" w:ascii="宋体" w:hAnsi="宋体"/>
          <w:color w:val="auto"/>
          <w:sz w:val="24"/>
          <w:highlight w:val="none"/>
        </w:rPr>
        <w:t xml:space="preserve"> 双方在执行合同中所发生的一切争议，应通过协商解决。如协商不成，可向甲</w:t>
      </w:r>
    </w:p>
    <w:p w14:paraId="25937EEF">
      <w:pPr>
        <w:snapToGrid w:val="0"/>
        <w:spacing w:before="120" w:after="120" w:line="460" w:lineRule="exact"/>
        <w:ind w:left="480" w:leftChars="57" w:hanging="360" w:hangingChars="150"/>
        <w:rPr>
          <w:rFonts w:ascii="宋体" w:hAnsi="宋体"/>
          <w:color w:val="auto"/>
          <w:sz w:val="24"/>
          <w:highlight w:val="none"/>
        </w:rPr>
      </w:pPr>
      <w:r>
        <w:rPr>
          <w:rFonts w:hint="eastAsia" w:ascii="宋体" w:hAnsi="宋体"/>
          <w:color w:val="auto"/>
          <w:sz w:val="24"/>
          <w:highlight w:val="none"/>
        </w:rPr>
        <w:t>方所在地法院起诉。</w:t>
      </w:r>
    </w:p>
    <w:p w14:paraId="6B718A8B">
      <w:pPr>
        <w:snapToGrid w:val="0"/>
        <w:spacing w:before="120" w:after="120" w:line="460" w:lineRule="exact"/>
        <w:rPr>
          <w:rFonts w:ascii="宋体" w:hAnsi="宋体"/>
          <w:b/>
          <w:color w:val="auto"/>
          <w:sz w:val="24"/>
          <w:highlight w:val="none"/>
        </w:rPr>
      </w:pPr>
      <w:r>
        <w:rPr>
          <w:rFonts w:hint="eastAsia" w:ascii="宋体" w:hAnsi="宋体"/>
          <w:b/>
          <w:color w:val="auto"/>
          <w:sz w:val="24"/>
          <w:highlight w:val="none"/>
        </w:rPr>
        <w:t>十五、合同生效及其它</w:t>
      </w:r>
    </w:p>
    <w:p w14:paraId="40186CD3">
      <w:pPr>
        <w:snapToGrid w:val="0"/>
        <w:spacing w:before="120" w:after="120" w:line="460" w:lineRule="exact"/>
        <w:rPr>
          <w:rFonts w:ascii="宋体" w:hAnsi="宋体"/>
          <w:color w:val="auto"/>
          <w:sz w:val="24"/>
          <w:highlight w:val="none"/>
        </w:rPr>
      </w:pPr>
      <w:r>
        <w:rPr>
          <w:rFonts w:hint="eastAsia" w:ascii="宋体" w:hAnsi="宋体"/>
          <w:color w:val="auto"/>
          <w:sz w:val="24"/>
          <w:highlight w:val="none"/>
        </w:rPr>
        <w:t>1．合同经双方法定代表人或授权代表签字并加盖单位公章后生效。招标文件、投标文件与本合同具有同等法律效力。</w:t>
      </w:r>
    </w:p>
    <w:p w14:paraId="0AE03AA4">
      <w:pPr>
        <w:snapToGrid w:val="0"/>
        <w:spacing w:before="120" w:after="120" w:line="460" w:lineRule="exact"/>
        <w:rPr>
          <w:rFonts w:ascii="宋体" w:hAnsi="宋体"/>
          <w:color w:val="auto"/>
          <w:sz w:val="24"/>
          <w:highlight w:val="none"/>
        </w:rPr>
      </w:pPr>
      <w:r>
        <w:rPr>
          <w:rFonts w:hint="eastAsia" w:ascii="宋体" w:hAnsi="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16220B12">
      <w:pPr>
        <w:snapToGrid w:val="0"/>
        <w:spacing w:before="120" w:after="120" w:line="460" w:lineRule="exact"/>
        <w:ind w:left="480" w:hanging="480" w:hangingChars="200"/>
        <w:rPr>
          <w:rFonts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76BFBA73">
      <w:pPr>
        <w:snapToGrid w:val="0"/>
        <w:spacing w:line="480" w:lineRule="exact"/>
        <w:rPr>
          <w:rFonts w:ascii="宋体" w:hAnsi="宋体"/>
          <w:b/>
          <w:bCs/>
          <w:color w:val="auto"/>
          <w:kern w:val="0"/>
          <w:sz w:val="24"/>
          <w:highlight w:val="none"/>
          <w:lang w:val="zh-CN"/>
        </w:rPr>
      </w:pPr>
      <w:r>
        <w:rPr>
          <w:rFonts w:hint="eastAsia" w:ascii="宋体" w:hAnsi="宋体"/>
          <w:color w:val="auto"/>
          <w:kern w:val="0"/>
          <w:sz w:val="24"/>
          <w:highlight w:val="none"/>
          <w:lang w:val="zh-CN"/>
        </w:rPr>
        <w:t>4. 本合同正本一式四份,甲乙双方签订后采购代理机构见证盖章，</w:t>
      </w:r>
      <w:r>
        <w:rPr>
          <w:rFonts w:hint="eastAsia" w:ascii="宋体" w:hAnsi="宋体"/>
          <w:b/>
          <w:bCs/>
          <w:color w:val="auto"/>
          <w:kern w:val="0"/>
          <w:sz w:val="24"/>
          <w:highlight w:val="none"/>
          <w:lang w:val="zh-CN"/>
        </w:rPr>
        <w:t>采购代理机构需留备二份。</w:t>
      </w:r>
    </w:p>
    <w:p w14:paraId="500ED4A5">
      <w:pPr>
        <w:snapToGrid w:val="0"/>
        <w:spacing w:line="480" w:lineRule="exact"/>
        <w:ind w:firstLine="240" w:firstLineChars="100"/>
        <w:rPr>
          <w:rFonts w:ascii="宋体" w:hAnsi="宋体"/>
          <w:color w:val="auto"/>
          <w:kern w:val="0"/>
          <w:sz w:val="24"/>
          <w:highlight w:val="none"/>
          <w:lang w:val="zh-CN"/>
        </w:rPr>
      </w:pPr>
    </w:p>
    <w:p w14:paraId="3CDE7EBF">
      <w:pPr>
        <w:snapToGrid w:val="0"/>
        <w:spacing w:line="480" w:lineRule="exact"/>
        <w:ind w:firstLine="240" w:firstLineChars="100"/>
        <w:rPr>
          <w:rFonts w:ascii="宋体" w:hAnsi="宋体"/>
          <w:color w:val="auto"/>
          <w:kern w:val="0"/>
          <w:sz w:val="24"/>
          <w:highlight w:val="none"/>
          <w:lang w:val="zh-CN"/>
        </w:rPr>
      </w:pPr>
    </w:p>
    <w:p w14:paraId="3904840B">
      <w:pPr>
        <w:snapToGrid w:val="0"/>
        <w:spacing w:line="480" w:lineRule="exact"/>
        <w:ind w:firstLine="240" w:firstLineChars="100"/>
        <w:rPr>
          <w:rFonts w:ascii="宋体" w:hAnsi="宋体"/>
          <w:color w:val="auto"/>
          <w:kern w:val="0"/>
          <w:sz w:val="24"/>
          <w:highlight w:val="none"/>
          <w:lang w:val="zh-CN"/>
        </w:rPr>
      </w:pPr>
      <w:r>
        <w:rPr>
          <w:rFonts w:hint="eastAsia" w:ascii="宋体" w:hAnsi="宋体"/>
          <w:color w:val="auto"/>
          <w:kern w:val="0"/>
          <w:sz w:val="24"/>
          <w:highlight w:val="none"/>
          <w:lang w:val="zh-CN"/>
        </w:rPr>
        <w:t xml:space="preserve">甲方：                                   乙方： </w:t>
      </w:r>
    </w:p>
    <w:p w14:paraId="5F3A0FF7">
      <w:pPr>
        <w:snapToGrid w:val="0"/>
        <w:spacing w:line="480" w:lineRule="exact"/>
        <w:rPr>
          <w:rFonts w:ascii="宋体" w:hAnsi="宋体"/>
          <w:color w:val="auto"/>
          <w:kern w:val="0"/>
          <w:sz w:val="24"/>
          <w:highlight w:val="none"/>
          <w:lang w:val="zh-CN"/>
        </w:rPr>
      </w:pPr>
      <w:r>
        <w:rPr>
          <w:rFonts w:hint="eastAsia" w:ascii="宋体" w:hAnsi="宋体"/>
          <w:color w:val="auto"/>
          <w:kern w:val="0"/>
          <w:sz w:val="24"/>
          <w:highlight w:val="none"/>
          <w:lang w:val="zh-CN"/>
        </w:rPr>
        <w:t xml:space="preserve">  地址：                                   地址： </w:t>
      </w:r>
    </w:p>
    <w:p w14:paraId="7C673C88">
      <w:pPr>
        <w:snapToGrid w:val="0"/>
        <w:spacing w:line="480" w:lineRule="exact"/>
        <w:rPr>
          <w:rFonts w:ascii="宋体" w:hAnsi="宋体"/>
          <w:color w:val="auto"/>
          <w:kern w:val="0"/>
          <w:sz w:val="24"/>
          <w:highlight w:val="none"/>
          <w:lang w:val="zh-CN"/>
        </w:rPr>
      </w:pPr>
      <w:r>
        <w:rPr>
          <w:rFonts w:hint="eastAsia" w:ascii="宋体" w:hAnsi="宋体"/>
          <w:color w:val="auto"/>
          <w:kern w:val="0"/>
          <w:sz w:val="24"/>
          <w:highlight w:val="none"/>
          <w:lang w:val="zh-CN"/>
        </w:rPr>
        <w:t xml:space="preserve">  法定（授权）代表人：                     法定（授权）代表人：</w:t>
      </w:r>
    </w:p>
    <w:p w14:paraId="2BED065A">
      <w:pPr>
        <w:snapToGrid w:val="0"/>
        <w:spacing w:line="480" w:lineRule="exact"/>
        <w:ind w:firstLine="360" w:firstLineChars="150"/>
        <w:rPr>
          <w:rFonts w:ascii="宋体" w:hAnsi="宋体"/>
          <w:color w:val="auto"/>
          <w:kern w:val="0"/>
          <w:sz w:val="24"/>
          <w:highlight w:val="none"/>
          <w:lang w:val="zh-CN"/>
        </w:rPr>
      </w:pPr>
      <w:r>
        <w:rPr>
          <w:rFonts w:hint="eastAsia" w:ascii="宋体" w:hAnsi="宋体"/>
          <w:color w:val="auto"/>
          <w:kern w:val="0"/>
          <w:sz w:val="24"/>
          <w:highlight w:val="none"/>
          <w:lang w:val="zh-CN"/>
        </w:rPr>
        <w:t>签订日期：     年　  月　 日            签订日期：     年　  月　 日</w:t>
      </w:r>
    </w:p>
    <w:p w14:paraId="599496A2">
      <w:pPr>
        <w:snapToGrid w:val="0"/>
        <w:spacing w:line="480" w:lineRule="exact"/>
        <w:ind w:firstLine="360" w:firstLineChars="150"/>
        <w:rPr>
          <w:rFonts w:ascii="宋体" w:hAnsi="宋体"/>
          <w:color w:val="auto"/>
          <w:kern w:val="0"/>
          <w:sz w:val="24"/>
          <w:highlight w:val="none"/>
          <w:lang w:val="zh-CN"/>
        </w:rPr>
      </w:pPr>
    </w:p>
    <w:p w14:paraId="00A8ED6A">
      <w:pPr>
        <w:pStyle w:val="27"/>
        <w:snapToGrid w:val="0"/>
        <w:spacing w:before="120" w:after="120" w:line="420" w:lineRule="exact"/>
        <w:ind w:firstLine="201"/>
        <w:rPr>
          <w:rFonts w:ascii="Times New Roman" w:hAnsi="宋体"/>
          <w:color w:val="auto"/>
          <w:sz w:val="21"/>
          <w:highlight w:val="none"/>
        </w:rPr>
      </w:pPr>
      <w:r>
        <w:rPr>
          <w:rFonts w:hint="eastAsia" w:ascii="Times New Roman" w:hAnsi="宋体"/>
          <w:b/>
          <w:bCs/>
          <w:color w:val="auto"/>
          <w:highlight w:val="none"/>
        </w:rPr>
        <w:t xml:space="preserve">见证方：（盖章）  </w:t>
      </w:r>
      <w:r>
        <w:rPr>
          <w:rFonts w:hint="eastAsia" w:ascii="Times New Roman" w:hAnsi="宋体"/>
          <w:b/>
          <w:bCs/>
          <w:color w:val="auto"/>
          <w:sz w:val="21"/>
          <w:highlight w:val="none"/>
        </w:rPr>
        <w:t xml:space="preserve"> </w:t>
      </w:r>
      <w:r>
        <w:rPr>
          <w:rFonts w:hint="eastAsia" w:ascii="Times New Roman" w:hAnsi="宋体"/>
          <w:color w:val="auto"/>
          <w:sz w:val="21"/>
          <w:highlight w:val="none"/>
        </w:rPr>
        <w:t xml:space="preserve">     </w:t>
      </w:r>
    </w:p>
    <w:p w14:paraId="1795BB7D">
      <w:pPr>
        <w:pStyle w:val="27"/>
        <w:snapToGrid w:val="0"/>
        <w:spacing w:before="120" w:after="120" w:line="420" w:lineRule="exact"/>
        <w:ind w:firstLine="201"/>
        <w:rPr>
          <w:rFonts w:hAnsi="宋体"/>
          <w:b/>
          <w:bCs/>
          <w:color w:val="auto"/>
          <w:highlight w:val="none"/>
        </w:rPr>
      </w:pPr>
    </w:p>
    <w:p w14:paraId="53166877">
      <w:pPr>
        <w:adjustRightInd w:val="0"/>
        <w:spacing w:line="240" w:lineRule="atLeast"/>
        <w:rPr>
          <w:rFonts w:hAnsi="宋体"/>
          <w:b/>
          <w:bCs/>
          <w:color w:val="auto"/>
          <w:sz w:val="28"/>
          <w:szCs w:val="28"/>
          <w:highlight w:val="none"/>
          <w:u w:val="single"/>
          <w:shd w:val="pct10" w:color="auto" w:fill="FFFFFF"/>
        </w:rPr>
      </w:pPr>
    </w:p>
    <w:p w14:paraId="337667FD">
      <w:pPr>
        <w:adjustRightInd w:val="0"/>
        <w:spacing w:line="240" w:lineRule="atLeast"/>
        <w:ind w:left="3092" w:hanging="3092" w:hangingChars="1100"/>
        <w:rPr>
          <w:rFonts w:asciiTheme="minorEastAsia" w:hAnsiTheme="minorEastAsia" w:eastAsiaTheme="minorEastAsia"/>
          <w:b/>
          <w:bCs/>
          <w:color w:val="auto"/>
          <w:highlight w:val="none"/>
        </w:rPr>
      </w:pPr>
      <w:r>
        <w:rPr>
          <w:rFonts w:hint="eastAsia" w:hAnsi="宋体"/>
          <w:b/>
          <w:bCs/>
          <w:color w:val="auto"/>
          <w:sz w:val="28"/>
          <w:szCs w:val="28"/>
          <w:highlight w:val="none"/>
          <w:u w:val="single"/>
          <w:shd w:val="pct10" w:color="auto" w:fill="FFFFFF"/>
        </w:rPr>
        <w:t>附件：附上报价明细表</w:t>
      </w:r>
      <w:r>
        <w:rPr>
          <w:rFonts w:hAnsi="宋体"/>
          <w:b/>
          <w:bCs/>
          <w:color w:val="auto"/>
          <w:sz w:val="28"/>
          <w:szCs w:val="28"/>
          <w:highlight w:val="none"/>
          <w:u w:val="single"/>
          <w:shd w:val="pct10" w:color="auto" w:fill="FFFFFF"/>
        </w:rPr>
        <w:t xml:space="preserve">   </w:t>
      </w:r>
      <w:r>
        <w:rPr>
          <w:rFonts w:hint="eastAsia" w:hAnsi="宋体"/>
          <w:color w:val="auto"/>
          <w:highlight w:val="none"/>
        </w:rPr>
        <w:t xml:space="preserve">     </w:t>
      </w:r>
      <w:r>
        <w:rPr>
          <w:rFonts w:asciiTheme="minorEastAsia" w:hAnsiTheme="minorEastAsia" w:eastAsiaTheme="minorEastAsia"/>
          <w:b/>
          <w:bCs/>
          <w:color w:val="auto"/>
          <w:highlight w:val="none"/>
        </w:rPr>
        <w:br w:type="page"/>
      </w:r>
    </w:p>
    <w:p w14:paraId="4F97E573">
      <w:pPr>
        <w:pStyle w:val="2"/>
        <w:spacing w:line="240" w:lineRule="auto"/>
        <w:jc w:val="center"/>
        <w:rPr>
          <w:rFonts w:hAnsi="宋体"/>
          <w:color w:val="auto"/>
          <w:sz w:val="30"/>
          <w:szCs w:val="30"/>
          <w:highlight w:val="none"/>
        </w:rPr>
      </w:pPr>
      <w:bookmarkStart w:id="59" w:name="_Toc184887308"/>
      <w:r>
        <w:rPr>
          <w:rFonts w:hint="eastAsia" w:hAnsi="宋体"/>
          <w:color w:val="auto"/>
          <w:sz w:val="30"/>
          <w:szCs w:val="30"/>
          <w:highlight w:val="none"/>
        </w:rPr>
        <w:t>第六章　 响应文件格式</w:t>
      </w:r>
      <w:bookmarkEnd w:id="59"/>
    </w:p>
    <w:p w14:paraId="284F7D1A">
      <w:pPr>
        <w:pStyle w:val="27"/>
        <w:snapToGrid w:val="0"/>
        <w:spacing w:beforeLines="0" w:afterLines="0" w:line="420" w:lineRule="exact"/>
        <w:jc w:val="center"/>
        <w:rPr>
          <w:rFonts w:hAnsi="宋体"/>
          <w:color w:val="auto"/>
          <w:sz w:val="30"/>
          <w:szCs w:val="30"/>
          <w:highlight w:val="none"/>
        </w:rPr>
      </w:pPr>
    </w:p>
    <w:p w14:paraId="01C273CB">
      <w:pPr>
        <w:snapToGrid w:val="0"/>
        <w:spacing w:before="120" w:beforeLines="50" w:after="50"/>
        <w:jc w:val="center"/>
        <w:outlineLvl w:val="1"/>
        <w:rPr>
          <w:rFonts w:ascii="宋体" w:hAnsi="宋体"/>
          <w:b/>
          <w:bCs/>
          <w:color w:val="auto"/>
          <w:sz w:val="28"/>
          <w:szCs w:val="28"/>
          <w:highlight w:val="none"/>
        </w:rPr>
      </w:pPr>
      <w:bookmarkStart w:id="60" w:name="_Toc184887309"/>
      <w:bookmarkStart w:id="61" w:name="_Toc265669850"/>
      <w:r>
        <w:rPr>
          <w:rFonts w:hint="eastAsia" w:ascii="宋体" w:hAnsi="宋体"/>
          <w:b/>
          <w:bCs/>
          <w:color w:val="auto"/>
          <w:sz w:val="28"/>
          <w:szCs w:val="28"/>
          <w:highlight w:val="none"/>
        </w:rPr>
        <w:t>一、资格响应文件格式</w:t>
      </w:r>
      <w:bookmarkEnd w:id="60"/>
    </w:p>
    <w:p w14:paraId="2F7FB019">
      <w:pPr>
        <w:snapToGrid w:val="0"/>
        <w:spacing w:before="120" w:beforeLines="50" w:after="50"/>
        <w:jc w:val="center"/>
        <w:rPr>
          <w:rFonts w:ascii="宋体" w:hAnsi="宋体"/>
          <w:color w:val="auto"/>
          <w:sz w:val="28"/>
          <w:szCs w:val="28"/>
          <w:highlight w:val="none"/>
        </w:rPr>
      </w:pPr>
    </w:p>
    <w:p w14:paraId="1514DBEE">
      <w:pPr>
        <w:snapToGrid w:val="0"/>
        <w:spacing w:before="120" w:beforeLines="50" w:after="50"/>
        <w:jc w:val="center"/>
        <w:rPr>
          <w:rFonts w:ascii="宋体" w:hAnsi="宋体"/>
          <w:color w:val="auto"/>
          <w:sz w:val="28"/>
          <w:szCs w:val="28"/>
          <w:highlight w:val="none"/>
        </w:rPr>
      </w:pPr>
    </w:p>
    <w:p w14:paraId="3C198DC4">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 xml:space="preserve">.资格响应文件封面格式： </w:t>
      </w:r>
    </w:p>
    <w:p w14:paraId="0BE4DE59">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30D59147">
      <w:pPr>
        <w:snapToGrid w:val="0"/>
        <w:spacing w:before="120" w:beforeLines="50" w:after="50"/>
        <w:rPr>
          <w:rFonts w:ascii="宋体" w:hAnsi="宋体"/>
          <w:color w:val="auto"/>
          <w:sz w:val="28"/>
          <w:szCs w:val="28"/>
          <w:highlight w:val="none"/>
        </w:rPr>
      </w:pPr>
    </w:p>
    <w:p w14:paraId="13660DF6">
      <w:pPr>
        <w:snapToGrid w:val="0"/>
        <w:spacing w:before="120" w:beforeLines="50" w:after="50"/>
        <w:jc w:val="center"/>
        <w:rPr>
          <w:rFonts w:ascii="宋体" w:hAnsi="宋体"/>
          <w:bCs/>
          <w:color w:val="auto"/>
          <w:sz w:val="28"/>
          <w:szCs w:val="28"/>
          <w:highlight w:val="none"/>
        </w:rPr>
      </w:pPr>
    </w:p>
    <w:p w14:paraId="72FBB154">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资格响应文件</w:t>
      </w:r>
    </w:p>
    <w:p w14:paraId="6AA4A910">
      <w:pPr>
        <w:snapToGrid w:val="0"/>
        <w:spacing w:before="120" w:beforeLines="50" w:after="50" w:line="360" w:lineRule="auto"/>
        <w:jc w:val="center"/>
        <w:rPr>
          <w:rFonts w:ascii="宋体" w:hAnsi="宋体"/>
          <w:bCs/>
          <w:color w:val="auto"/>
          <w:sz w:val="28"/>
          <w:szCs w:val="28"/>
          <w:highlight w:val="none"/>
        </w:rPr>
      </w:pPr>
    </w:p>
    <w:p w14:paraId="378B9418">
      <w:pPr>
        <w:snapToGrid w:val="0"/>
        <w:spacing w:before="120" w:beforeLines="50" w:after="50" w:line="360" w:lineRule="auto"/>
        <w:jc w:val="center"/>
        <w:rPr>
          <w:rFonts w:ascii="宋体" w:hAnsi="宋体"/>
          <w:bCs/>
          <w:color w:val="auto"/>
          <w:sz w:val="28"/>
          <w:szCs w:val="28"/>
          <w:highlight w:val="none"/>
        </w:rPr>
      </w:pPr>
    </w:p>
    <w:p w14:paraId="7B68EC62">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160B652A">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2763CDF1">
      <w:pPr>
        <w:pStyle w:val="13"/>
        <w:snapToGrid w:val="0"/>
        <w:spacing w:before="50" w:after="50" w:line="360" w:lineRule="auto"/>
        <w:ind w:firstLine="1164" w:firstLineChars="416"/>
        <w:rPr>
          <w:rFonts w:ascii="宋体" w:hAnsi="宋体"/>
          <w:bCs/>
          <w:color w:val="auto"/>
          <w:sz w:val="28"/>
          <w:szCs w:val="28"/>
          <w:highlight w:val="none"/>
        </w:rPr>
      </w:pPr>
    </w:p>
    <w:p w14:paraId="516108C2">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28F86436">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619F3C2E">
      <w:pPr>
        <w:pStyle w:val="13"/>
        <w:snapToGrid w:val="0"/>
        <w:spacing w:before="50" w:after="50"/>
        <w:ind w:firstLine="1120" w:firstLineChars="400"/>
        <w:rPr>
          <w:rFonts w:ascii="宋体" w:hAnsi="宋体"/>
          <w:bCs/>
          <w:color w:val="auto"/>
          <w:sz w:val="28"/>
          <w:szCs w:val="28"/>
          <w:highlight w:val="none"/>
        </w:rPr>
      </w:pPr>
    </w:p>
    <w:p w14:paraId="2C469CA1">
      <w:pPr>
        <w:snapToGrid w:val="0"/>
        <w:spacing w:line="360" w:lineRule="auto"/>
        <w:ind w:firstLine="3360" w:firstLineChars="1200"/>
        <w:jc w:val="left"/>
        <w:rPr>
          <w:rFonts w:ascii="宋体" w:hAnsi="宋体"/>
          <w:color w:val="auto"/>
          <w:sz w:val="28"/>
          <w:szCs w:val="28"/>
          <w:highlight w:val="none"/>
        </w:rPr>
      </w:pPr>
    </w:p>
    <w:p w14:paraId="4E93A93F">
      <w:pPr>
        <w:snapToGrid w:val="0"/>
        <w:spacing w:line="360" w:lineRule="auto"/>
        <w:ind w:firstLine="3640" w:firstLineChars="1300"/>
        <w:jc w:val="left"/>
        <w:rPr>
          <w:rFonts w:ascii="宋体" w:hAnsi="宋体"/>
          <w:color w:val="auto"/>
          <w:sz w:val="24"/>
          <w:highlight w:val="none"/>
        </w:rPr>
      </w:pPr>
      <w:r>
        <w:rPr>
          <w:rFonts w:hint="eastAsia" w:ascii="宋体" w:hAnsi="宋体"/>
          <w:color w:val="auto"/>
          <w:sz w:val="28"/>
          <w:szCs w:val="28"/>
          <w:highlight w:val="none"/>
        </w:rPr>
        <w:t>年  月  日</w:t>
      </w:r>
      <w:r>
        <w:rPr>
          <w:rFonts w:ascii="宋体" w:hAnsi="宋体"/>
          <w:color w:val="auto"/>
          <w:sz w:val="28"/>
          <w:szCs w:val="28"/>
          <w:highlight w:val="none"/>
        </w:rPr>
        <w:br w:type="page"/>
      </w:r>
      <w:bookmarkStart w:id="62" w:name="_Hlk60757343"/>
      <w:r>
        <w:rPr>
          <w:rFonts w:ascii="宋体" w:hAnsi="宋体"/>
          <w:color w:val="auto"/>
          <w:sz w:val="24"/>
          <w:highlight w:val="none"/>
        </w:rPr>
        <w:t>2</w:t>
      </w:r>
      <w:r>
        <w:rPr>
          <w:rFonts w:hint="eastAsia" w:ascii="宋体" w:hAnsi="宋体"/>
          <w:color w:val="auto"/>
          <w:sz w:val="24"/>
          <w:highlight w:val="none"/>
        </w:rPr>
        <w:t>.营业执照等：</w:t>
      </w:r>
      <w:bookmarkEnd w:id="62"/>
    </w:p>
    <w:p w14:paraId="53BDBD1C">
      <w:pPr>
        <w:snapToGrid w:val="0"/>
        <w:spacing w:line="360" w:lineRule="auto"/>
        <w:jc w:val="center"/>
        <w:rPr>
          <w:rFonts w:ascii="仿宋_GB2312" w:hAnsi="仿宋" w:eastAsia="仿宋_GB2312" w:cs="仿宋_GB2312"/>
          <w:b/>
          <w:color w:val="auto"/>
          <w:kern w:val="0"/>
          <w:sz w:val="32"/>
          <w:szCs w:val="32"/>
          <w:highlight w:val="none"/>
          <w:lang w:val="zh-CN"/>
        </w:rPr>
      </w:pPr>
    </w:p>
    <w:p w14:paraId="7E41150C">
      <w:pPr>
        <w:snapToGrid w:val="0"/>
        <w:spacing w:line="360" w:lineRule="auto"/>
        <w:jc w:val="center"/>
        <w:rPr>
          <w:rFonts w:ascii="宋体" w:hAnsi="宋体" w:cs="仿宋_GB2312"/>
          <w:b/>
          <w:color w:val="auto"/>
          <w:kern w:val="0"/>
          <w:sz w:val="32"/>
          <w:szCs w:val="32"/>
          <w:highlight w:val="none"/>
          <w:lang w:val="zh-CN"/>
        </w:rPr>
      </w:pPr>
    </w:p>
    <w:p w14:paraId="6E71C183">
      <w:pPr>
        <w:snapToGrid w:val="0"/>
        <w:spacing w:line="360" w:lineRule="auto"/>
        <w:jc w:val="center"/>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营业执照（推荐使用电子营业执照）</w:t>
      </w:r>
    </w:p>
    <w:p w14:paraId="45ED01F9">
      <w:pPr>
        <w:snapToGrid w:val="0"/>
        <w:spacing w:line="360" w:lineRule="auto"/>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或事业法人登记证或其他工商等登记证明材料原件扫描件或复印件</w:t>
      </w:r>
    </w:p>
    <w:p w14:paraId="4E11F75C">
      <w:pPr>
        <w:snapToGrid w:val="0"/>
        <w:spacing w:line="360" w:lineRule="auto"/>
        <w:rPr>
          <w:rFonts w:ascii="宋体" w:hAnsi="宋体" w:cs="仿宋_GB2312"/>
          <w:bCs/>
          <w:color w:val="auto"/>
          <w:kern w:val="0"/>
          <w:sz w:val="28"/>
          <w:szCs w:val="28"/>
          <w:highlight w:val="none"/>
          <w:lang w:val="zh-CN"/>
        </w:rPr>
      </w:pPr>
      <w:r>
        <w:rPr>
          <w:rFonts w:hint="eastAsia" w:ascii="宋体" w:hAnsi="宋体" w:cs="仿宋_GB2312"/>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auto"/>
          <w:sz w:val="32"/>
          <w:szCs w:val="32"/>
          <w:highlight w:val="none"/>
        </w:rPr>
      </w:pPr>
    </w:p>
    <w:p w14:paraId="3180E5BD">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特定资格条件要求的资质文件复印件（如有）</w:t>
      </w:r>
    </w:p>
    <w:p w14:paraId="6D7C0F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color w:val="auto"/>
          <w:sz w:val="24"/>
          <w:highlight w:val="none"/>
        </w:rPr>
      </w:pPr>
    </w:p>
    <w:p w14:paraId="0EB8F2B9">
      <w:pPr>
        <w:spacing w:line="360" w:lineRule="auto"/>
        <w:jc w:val="center"/>
        <w:rPr>
          <w:rFonts w:ascii="宋体" w:hAnsi="宋体"/>
          <w:b/>
          <w:bCs/>
          <w:color w:val="auto"/>
          <w:sz w:val="32"/>
          <w:szCs w:val="32"/>
          <w:highlight w:val="none"/>
        </w:rPr>
      </w:pPr>
    </w:p>
    <w:p w14:paraId="5C16EBFA">
      <w:pPr>
        <w:widowControl/>
        <w:spacing w:line="360" w:lineRule="auto"/>
        <w:ind w:firstLine="480" w:firstLineChars="200"/>
        <w:jc w:val="left"/>
        <w:rPr>
          <w:rFonts w:ascii="宋体" w:hAnsi="宋体" w:cs="宋体"/>
          <w:color w:val="auto"/>
          <w:sz w:val="24"/>
          <w:highlight w:val="none"/>
        </w:rPr>
      </w:pPr>
    </w:p>
    <w:p w14:paraId="53C885A6">
      <w:pPr>
        <w:spacing w:line="360" w:lineRule="auto"/>
        <w:jc w:val="left"/>
        <w:rPr>
          <w:rFonts w:ascii="宋体" w:hAnsi="宋体"/>
          <w:b/>
          <w:bCs/>
          <w:color w:val="auto"/>
          <w:sz w:val="28"/>
          <w:szCs w:val="28"/>
          <w:highlight w:val="none"/>
        </w:rPr>
      </w:pPr>
      <w:r>
        <w:rPr>
          <w:rFonts w:ascii="宋体" w:hAnsi="宋体" w:cs="仿宋_GB2312"/>
          <w:b/>
          <w:color w:val="auto"/>
          <w:sz w:val="30"/>
          <w:szCs w:val="30"/>
          <w:highlight w:val="none"/>
        </w:rPr>
        <w:br w:type="page"/>
      </w:r>
    </w:p>
    <w:p w14:paraId="3E0CD32B">
      <w:pPr>
        <w:spacing w:line="360" w:lineRule="auto"/>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color w:val="auto"/>
          <w:highlight w:val="none"/>
        </w:rPr>
        <w:t xml:space="preserve"> </w:t>
      </w:r>
      <w:r>
        <w:rPr>
          <w:rFonts w:hint="eastAsia" w:ascii="宋体" w:hAnsi="宋体"/>
          <w:color w:val="auto"/>
          <w:sz w:val="24"/>
          <w:highlight w:val="none"/>
        </w:rPr>
        <w:t>没有重大违法记录的承诺函格式：</w:t>
      </w:r>
    </w:p>
    <w:p w14:paraId="2BA67C49">
      <w:pPr>
        <w:spacing w:line="360" w:lineRule="auto"/>
        <w:jc w:val="center"/>
        <w:rPr>
          <w:rFonts w:ascii="宋体" w:hAnsi="宋体" w:cs="仿宋_GB2312"/>
          <w:b/>
          <w:color w:val="auto"/>
          <w:kern w:val="0"/>
          <w:sz w:val="32"/>
          <w:szCs w:val="32"/>
          <w:highlight w:val="none"/>
        </w:rPr>
      </w:pPr>
    </w:p>
    <w:p w14:paraId="002EF41C">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参加本次政府采购项目前三年内在经营活动中</w:t>
      </w:r>
    </w:p>
    <w:p w14:paraId="67F9A2C9">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没有重大违法记录的承诺函</w:t>
      </w:r>
    </w:p>
    <w:p w14:paraId="57E740A7">
      <w:pPr>
        <w:spacing w:line="520" w:lineRule="exact"/>
        <w:jc w:val="center"/>
        <w:rPr>
          <w:rFonts w:ascii="宋体" w:hAnsi="宋体" w:cs="宋体"/>
          <w:bCs/>
          <w:color w:val="auto"/>
          <w:sz w:val="24"/>
          <w:highlight w:val="none"/>
        </w:rPr>
      </w:pPr>
    </w:p>
    <w:p w14:paraId="7735804B">
      <w:pPr>
        <w:ind w:firstLine="420"/>
        <w:rPr>
          <w:rFonts w:ascii="宋体" w:hAnsi="宋体" w:cs="宋体"/>
          <w:color w:val="auto"/>
          <w:sz w:val="24"/>
          <w:highlight w:val="none"/>
        </w:rPr>
      </w:pPr>
    </w:p>
    <w:p w14:paraId="494F104B">
      <w:pPr>
        <w:spacing w:line="360" w:lineRule="auto"/>
        <w:rPr>
          <w:rFonts w:ascii="宋体" w:hAnsi="宋体" w:cs="宋体"/>
          <w:color w:val="auto"/>
          <w:kern w:val="0"/>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sz w:val="24"/>
        </w:rPr>
        <w:t>采购人名称</w:t>
      </w:r>
      <w:r>
        <w:rPr>
          <w:rFonts w:hint="eastAsia" w:ascii="宋体" w:hAnsi="宋体" w:cs="宋体"/>
          <w:color w:val="auto"/>
          <w:sz w:val="24"/>
          <w:highlight w:val="none"/>
        </w:rPr>
        <w:t>）</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14:paraId="6920846E">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auto"/>
          <w:sz w:val="24"/>
          <w:highlight w:val="none"/>
        </w:rPr>
      </w:pPr>
    </w:p>
    <w:p w14:paraId="4D055401">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w:t>
      </w:r>
      <w:r>
        <w:rPr>
          <w:rFonts w:hint="eastAsia" w:ascii="宋体" w:hAnsi="宋体" w:cs="宋体"/>
          <w:color w:val="auto"/>
          <w:kern w:val="0"/>
          <w:sz w:val="24"/>
          <w:highlight w:val="none"/>
        </w:rPr>
        <w:t>承诺</w:t>
      </w:r>
      <w:r>
        <w:rPr>
          <w:rFonts w:hint="eastAsia" w:ascii="宋体" w:hAnsi="宋体" w:cs="宋体"/>
          <w:color w:val="auto"/>
          <w:sz w:val="24"/>
          <w:highlight w:val="none"/>
        </w:rPr>
        <w:t>！</w:t>
      </w:r>
    </w:p>
    <w:p w14:paraId="1A86C85B">
      <w:pPr>
        <w:snapToGrid w:val="0"/>
        <w:spacing w:before="50" w:after="120" w:afterLines="50"/>
        <w:jc w:val="left"/>
        <w:rPr>
          <w:rFonts w:ascii="宋体" w:hAnsi="宋体" w:cs="宋体"/>
          <w:color w:val="auto"/>
          <w:kern w:val="0"/>
          <w:sz w:val="24"/>
          <w:highlight w:val="none"/>
          <w:lang w:val="zh-CN"/>
        </w:rPr>
      </w:pPr>
    </w:p>
    <w:p w14:paraId="58A9B0B2">
      <w:pPr>
        <w:snapToGrid w:val="0"/>
        <w:spacing w:before="50" w:after="120" w:afterLines="50"/>
        <w:jc w:val="left"/>
        <w:rPr>
          <w:rFonts w:ascii="宋体" w:hAnsi="宋体" w:cs="宋体"/>
          <w:color w:val="auto"/>
          <w:kern w:val="0"/>
          <w:sz w:val="24"/>
          <w:highlight w:val="none"/>
          <w:lang w:val="zh-CN"/>
        </w:rPr>
      </w:pPr>
    </w:p>
    <w:p w14:paraId="5D4AD00E">
      <w:pPr>
        <w:snapToGrid w:val="0"/>
        <w:spacing w:before="50" w:after="120" w:afterLines="50"/>
        <w:jc w:val="left"/>
        <w:rPr>
          <w:rFonts w:ascii="宋体" w:hAnsi="宋体" w:cs="宋体"/>
          <w:color w:val="auto"/>
          <w:kern w:val="0"/>
          <w:sz w:val="24"/>
          <w:highlight w:val="none"/>
          <w:lang w:val="zh-CN"/>
        </w:rPr>
      </w:pPr>
    </w:p>
    <w:p w14:paraId="04E2286A">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0CE98557">
      <w:pPr>
        <w:snapToGrid w:val="0"/>
        <w:spacing w:before="50" w:after="120" w:afterLines="50"/>
        <w:jc w:val="left"/>
        <w:rPr>
          <w:rFonts w:ascii="宋体" w:hAnsi="宋体"/>
          <w:b/>
          <w:color w:val="auto"/>
          <w:sz w:val="24"/>
          <w:highlight w:val="none"/>
        </w:rPr>
      </w:pPr>
    </w:p>
    <w:p w14:paraId="7FF0A9F0">
      <w:pPr>
        <w:snapToGrid w:val="0"/>
        <w:spacing w:before="50" w:after="120" w:afterLines="50"/>
        <w:jc w:val="left"/>
        <w:rPr>
          <w:rFonts w:ascii="宋体" w:hAnsi="宋体"/>
          <w:b/>
          <w:color w:val="auto"/>
          <w:sz w:val="24"/>
          <w:highlight w:val="none"/>
        </w:rPr>
      </w:pPr>
    </w:p>
    <w:p w14:paraId="699BFC3C">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0A9227D2">
      <w:pPr>
        <w:snapToGrid w:val="0"/>
        <w:spacing w:before="50" w:after="120" w:afterLines="50"/>
        <w:jc w:val="left"/>
        <w:rPr>
          <w:rFonts w:ascii="宋体" w:hAnsi="宋体"/>
          <w:color w:val="auto"/>
          <w:sz w:val="28"/>
          <w:szCs w:val="28"/>
          <w:highlight w:val="none"/>
        </w:rPr>
      </w:pPr>
    </w:p>
    <w:p w14:paraId="770BCA99">
      <w:pPr>
        <w:snapToGrid w:val="0"/>
        <w:spacing w:line="360" w:lineRule="auto"/>
        <w:rPr>
          <w:rFonts w:ascii="宋体" w:hAnsi="宋体" w:cs="仿宋_GB2312"/>
          <w:color w:val="auto"/>
          <w:kern w:val="0"/>
          <w:sz w:val="24"/>
          <w:highlight w:val="none"/>
        </w:rPr>
      </w:pPr>
      <w:r>
        <w:rPr>
          <w:rFonts w:ascii="宋体" w:hAnsi="宋体" w:cs="仿宋_GB2312"/>
          <w:color w:val="auto"/>
          <w:kern w:val="0"/>
          <w:sz w:val="24"/>
          <w:highlight w:val="none"/>
          <w:lang w:val="zh-CN"/>
        </w:rPr>
        <w:br w:type="page"/>
      </w:r>
    </w:p>
    <w:p w14:paraId="018A4E3D">
      <w:pPr>
        <w:pStyle w:val="27"/>
        <w:snapToGrid w:val="0"/>
        <w:spacing w:before="120" w:beforeLines="0" w:after="120" w:afterLines="0" w:line="360" w:lineRule="auto"/>
        <w:ind w:firstLine="480"/>
        <w:jc w:val="left"/>
        <w:rPr>
          <w:bCs/>
          <w:color w:val="auto"/>
          <w:highlight w:val="none"/>
        </w:rPr>
      </w:pPr>
      <w:r>
        <w:rPr>
          <w:bCs/>
          <w:color w:val="auto"/>
          <w:highlight w:val="none"/>
        </w:rPr>
        <w:t>4</w:t>
      </w:r>
      <w:r>
        <w:rPr>
          <w:rFonts w:hint="eastAsia"/>
          <w:bCs/>
          <w:color w:val="auto"/>
          <w:highlight w:val="none"/>
        </w:rPr>
        <w:t>.中小企业声明函</w:t>
      </w:r>
    </w:p>
    <w:p w14:paraId="118662B8">
      <w:pPr>
        <w:pStyle w:val="27"/>
        <w:snapToGrid w:val="0"/>
        <w:spacing w:before="120" w:beforeLines="0" w:after="120" w:afterLines="0" w:line="240" w:lineRule="auto"/>
        <w:jc w:val="center"/>
        <w:rPr>
          <w:b/>
          <w:color w:val="auto"/>
          <w:sz w:val="28"/>
          <w:szCs w:val="28"/>
          <w:highlight w:val="none"/>
        </w:rPr>
      </w:pPr>
      <w:r>
        <w:rPr>
          <w:rFonts w:hint="eastAsia"/>
          <w:b/>
          <w:color w:val="auto"/>
          <w:sz w:val="28"/>
          <w:szCs w:val="28"/>
          <w:highlight w:val="none"/>
        </w:rPr>
        <w:t>中小企业声明函（服务类）</w:t>
      </w:r>
    </w:p>
    <w:p w14:paraId="46BD17FD">
      <w:pPr>
        <w:pStyle w:val="27"/>
        <w:snapToGrid w:val="0"/>
        <w:spacing w:before="120" w:beforeLines="0" w:after="120" w:afterLines="0" w:line="360" w:lineRule="auto"/>
        <w:ind w:firstLine="480"/>
        <w:jc w:val="left"/>
        <w:rPr>
          <w:bCs/>
          <w:color w:val="auto"/>
          <w:highlight w:val="none"/>
        </w:rPr>
      </w:pPr>
      <w:r>
        <w:rPr>
          <w:rFonts w:hint="eastAsia"/>
          <w:bCs/>
          <w:color w:val="auto"/>
          <w:highlight w:val="none"/>
        </w:rPr>
        <w:t>本公司（联合体）郑重声明，根据《政府采购促进中小企业发展管理办法》（财库［20</w:t>
      </w:r>
      <w:r>
        <w:rPr>
          <w:bCs/>
          <w:color w:val="auto"/>
          <w:highlight w:val="none"/>
        </w:rPr>
        <w:t>20</w:t>
      </w:r>
      <w:r>
        <w:rPr>
          <w:rFonts w:hint="eastAsia"/>
          <w:bCs/>
          <w:color w:val="auto"/>
          <w:highlight w:val="none"/>
        </w:rPr>
        <w:t>］</w:t>
      </w:r>
      <w:r>
        <w:rPr>
          <w:bCs/>
          <w:color w:val="auto"/>
          <w:highlight w:val="none"/>
        </w:rPr>
        <w:t>46</w:t>
      </w:r>
      <w:r>
        <w:rPr>
          <w:rFonts w:hint="eastAsia"/>
          <w:bCs/>
          <w:color w:val="auto"/>
          <w:highlight w:val="none"/>
        </w:rPr>
        <w:t>号）的规定，本公司（联合体）参加</w:t>
      </w:r>
      <w:r>
        <w:rPr>
          <w:rFonts w:hint="eastAsia"/>
          <w:bCs/>
          <w:color w:val="auto"/>
          <w:highlight w:val="none"/>
          <w:u w:val="single"/>
        </w:rPr>
        <w:t>（单位名称）</w:t>
      </w:r>
      <w:r>
        <w:rPr>
          <w:rFonts w:hint="eastAsia"/>
          <w:bCs/>
          <w:color w:val="auto"/>
          <w:highlight w:val="none"/>
        </w:rPr>
        <w:t xml:space="preserve"> 的</w:t>
      </w:r>
      <w:r>
        <w:rPr>
          <w:rFonts w:hint="eastAsia"/>
          <w:bCs/>
          <w:color w:val="auto"/>
          <w:highlight w:val="none"/>
          <w:u w:val="single"/>
        </w:rPr>
        <w:t xml:space="preserve"> （项目名称）</w:t>
      </w:r>
      <w:r>
        <w:rPr>
          <w:rFonts w:hint="eastAsia"/>
          <w:bCs/>
          <w:color w:val="auto"/>
          <w:highlight w:val="none"/>
        </w:rPr>
        <w:t>采购活动，服务全部由符合政策要求的中小企业承接。相关企业（含联合体中的中小企业、签订分包意向协议的中小企业）的具体情况如下：</w:t>
      </w:r>
    </w:p>
    <w:p w14:paraId="4AF32EA0">
      <w:pPr>
        <w:pStyle w:val="27"/>
        <w:snapToGrid w:val="0"/>
        <w:spacing w:before="120" w:beforeLines="0" w:after="120" w:afterLines="0" w:line="360" w:lineRule="auto"/>
        <w:ind w:firstLine="480"/>
        <w:jc w:val="left"/>
        <w:rPr>
          <w:bCs/>
          <w:color w:val="auto"/>
          <w:highlight w:val="none"/>
          <w:u w:val="single"/>
        </w:rPr>
      </w:pPr>
      <w:r>
        <w:rPr>
          <w:rFonts w:hint="eastAsia"/>
          <w:bCs/>
          <w:color w:val="auto"/>
          <w:highlight w:val="none"/>
        </w:rPr>
        <w:t>1、</w:t>
      </w:r>
      <w:r>
        <w:rPr>
          <w:rFonts w:hint="eastAsia"/>
          <w:bCs/>
          <w:color w:val="auto"/>
          <w:highlight w:val="none"/>
          <w:u w:val="single"/>
        </w:rPr>
        <w:t>（标的名称）</w:t>
      </w:r>
      <w:r>
        <w:rPr>
          <w:rFonts w:hint="eastAsia"/>
          <w:bCs/>
          <w:color w:val="auto"/>
          <w:highlight w:val="none"/>
        </w:rPr>
        <w:t>，属于</w:t>
      </w:r>
      <w:r>
        <w:rPr>
          <w:rFonts w:hint="eastAsia" w:hAnsi="宋体" w:cs="宋体"/>
          <w:color w:val="auto"/>
          <w:highlight w:val="none"/>
          <w:u w:val="single"/>
        </w:rPr>
        <w:t>（磋商文件中明确的所属行业）</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14:paraId="47ED46D9">
      <w:pPr>
        <w:pStyle w:val="27"/>
        <w:snapToGrid w:val="0"/>
        <w:spacing w:before="120" w:beforeLines="0" w:after="120" w:afterLines="0" w:line="360" w:lineRule="auto"/>
        <w:ind w:firstLine="480"/>
        <w:jc w:val="left"/>
        <w:rPr>
          <w:bCs/>
          <w:color w:val="auto"/>
          <w:highlight w:val="none"/>
          <w:u w:val="single"/>
        </w:rPr>
      </w:pPr>
      <w:r>
        <w:rPr>
          <w:bCs/>
          <w:color w:val="auto"/>
          <w:highlight w:val="none"/>
        </w:rPr>
        <w:t>2</w:t>
      </w:r>
      <w:r>
        <w:rPr>
          <w:rFonts w:hint="eastAsia"/>
          <w:bCs/>
          <w:color w:val="auto"/>
          <w:highlight w:val="none"/>
        </w:rPr>
        <w:t>、</w:t>
      </w:r>
      <w:r>
        <w:rPr>
          <w:rFonts w:hint="eastAsia"/>
          <w:bCs/>
          <w:color w:val="auto"/>
          <w:highlight w:val="none"/>
          <w:u w:val="single"/>
        </w:rPr>
        <w:t>（标的名称）</w:t>
      </w:r>
      <w:r>
        <w:rPr>
          <w:rFonts w:hint="eastAsia"/>
          <w:bCs/>
          <w:color w:val="auto"/>
          <w:highlight w:val="none"/>
        </w:rPr>
        <w:t>，属于</w:t>
      </w:r>
      <w:r>
        <w:rPr>
          <w:rFonts w:hint="eastAsia" w:hAnsi="宋体" w:cs="宋体"/>
          <w:color w:val="auto"/>
          <w:highlight w:val="none"/>
          <w:u w:val="single"/>
        </w:rPr>
        <w:t>（磋商文件中明确的所属行业）</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14:paraId="58988AC5">
      <w:pPr>
        <w:pStyle w:val="27"/>
        <w:snapToGrid w:val="0"/>
        <w:spacing w:before="120" w:beforeLines="0" w:after="120" w:afterLines="0" w:line="360" w:lineRule="auto"/>
        <w:ind w:firstLine="480" w:firstLineChars="200"/>
        <w:jc w:val="left"/>
        <w:rPr>
          <w:bCs/>
          <w:color w:val="auto"/>
          <w:highlight w:val="none"/>
        </w:rPr>
      </w:pPr>
      <w:r>
        <w:rPr>
          <w:bCs/>
          <w:color w:val="auto"/>
          <w:highlight w:val="none"/>
        </w:rPr>
        <w:t>………</w:t>
      </w:r>
    </w:p>
    <w:p w14:paraId="6E9A114E">
      <w:pPr>
        <w:pStyle w:val="27"/>
        <w:snapToGrid w:val="0"/>
        <w:spacing w:before="120" w:beforeLines="0" w:after="120" w:afterLines="0" w:line="360" w:lineRule="auto"/>
        <w:ind w:firstLine="480" w:firstLineChars="200"/>
        <w:jc w:val="left"/>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14:paraId="3CC36877">
      <w:pPr>
        <w:pStyle w:val="27"/>
        <w:snapToGrid w:val="0"/>
        <w:spacing w:before="120" w:beforeLines="0" w:after="120" w:afterLines="0" w:line="240" w:lineRule="auto"/>
        <w:rPr>
          <w:b/>
          <w:bCs/>
          <w:color w:val="auto"/>
          <w:highlight w:val="none"/>
          <w:u w:val="single"/>
          <w:shd w:val="pct10" w:color="auto" w:fill="FFFFFF"/>
        </w:rPr>
      </w:pPr>
      <w:r>
        <w:rPr>
          <w:rFonts w:hint="eastAsia"/>
          <w:b/>
          <w:bCs/>
          <w:color w:val="auto"/>
          <w:highlight w:val="none"/>
          <w:u w:val="single"/>
          <w:shd w:val="pct10" w:color="auto" w:fill="FFFFFF"/>
        </w:rPr>
        <w:t>本企业对上述声明内容的真实性负责。如有虚假，将依法承担相应责任。</w:t>
      </w:r>
    </w:p>
    <w:p w14:paraId="37E698DC">
      <w:pPr>
        <w:pStyle w:val="27"/>
        <w:snapToGrid w:val="0"/>
        <w:spacing w:before="120" w:beforeLines="0" w:after="120" w:afterLines="0" w:line="240" w:lineRule="auto"/>
        <w:rPr>
          <w:rFonts w:hAnsi="宋体"/>
          <w:color w:val="auto"/>
          <w:spacing w:val="20"/>
          <w:highlight w:val="none"/>
        </w:rPr>
      </w:pPr>
    </w:p>
    <w:p w14:paraId="0D6354FF">
      <w:pPr>
        <w:pStyle w:val="27"/>
        <w:snapToGrid w:val="0"/>
        <w:spacing w:before="120" w:beforeLines="0" w:after="12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供应商（盖章）： </w:t>
      </w:r>
    </w:p>
    <w:p w14:paraId="34EBFF19">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 xml:space="preserve">                                              </w:t>
      </w:r>
    </w:p>
    <w:p w14:paraId="7A602800">
      <w:pPr>
        <w:snapToGrid w:val="0"/>
        <w:spacing w:line="360" w:lineRule="auto"/>
        <w:jc w:val="center"/>
        <w:rPr>
          <w:b/>
          <w:color w:val="auto"/>
          <w:highlight w:val="none"/>
        </w:rPr>
      </w:pPr>
      <w:r>
        <w:rPr>
          <w:rFonts w:hint="eastAsia"/>
          <w:b/>
          <w:color w:val="auto"/>
          <w:highlight w:val="none"/>
        </w:rPr>
        <w:t xml:space="preserve">                                             日期:_____年___月___日</w:t>
      </w:r>
    </w:p>
    <w:p w14:paraId="7935DAA2">
      <w:pPr>
        <w:pStyle w:val="27"/>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329B1A38">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color w:val="auto"/>
          <w:highlight w:val="none"/>
          <w:u w:val="none"/>
          <w:shd w:val="clear" w:color="FFFFFF" w:fill="D9D9D9"/>
          <w:lang w:val="en-US" w:eastAsia="zh-CN"/>
        </w:rPr>
        <w:t>”</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3B061E32">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color w:val="auto"/>
          <w:highlight w:val="none"/>
          <w:u w:val="none"/>
          <w:shd w:val="clear" w:color="FFFFFF" w:fill="D9D9D9"/>
          <w:lang w:val="en-US" w:eastAsia="zh-CN"/>
        </w:rPr>
        <w:t>”</w:t>
      </w:r>
      <w:r>
        <w:rPr>
          <w:rFonts w:hint="eastAsia"/>
          <w:b/>
          <w:bCs w:val="0"/>
          <w:iCs/>
          <w:color w:val="auto"/>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08F93A42">
      <w:pPr>
        <w:pStyle w:val="27"/>
        <w:snapToGrid w:val="0"/>
        <w:spacing w:before="120" w:beforeLines="0" w:after="120" w:afterLines="0"/>
        <w:jc w:val="left"/>
        <w:rPr>
          <w:rFonts w:hint="eastAsia"/>
          <w:b/>
          <w:bCs/>
          <w:sz w:val="28"/>
          <w:szCs w:val="28"/>
          <w:u w:val="single"/>
          <w:shd w:val="pct10" w:color="auto" w:fill="FFFFFF"/>
        </w:rPr>
      </w:pPr>
    </w:p>
    <w:p w14:paraId="5E300828">
      <w:pPr>
        <w:pStyle w:val="27"/>
        <w:snapToGrid w:val="0"/>
        <w:spacing w:before="120" w:beforeLines="0" w:after="120" w:afterLines="0"/>
        <w:jc w:val="left"/>
        <w:rPr>
          <w:rFonts w:hint="eastAsia"/>
          <w:b/>
          <w:bCs/>
          <w:color w:val="auto"/>
          <w:sz w:val="24"/>
          <w:szCs w:val="24"/>
          <w:u w:val="single"/>
          <w:shd w:val="pct10" w:color="auto" w:fill="FFFFFF"/>
        </w:rPr>
      </w:pPr>
    </w:p>
    <w:p w14:paraId="342B9599">
      <w:pPr>
        <w:pStyle w:val="27"/>
        <w:snapToGrid w:val="0"/>
        <w:spacing w:before="120" w:beforeLines="0" w:after="120" w:afterLines="0"/>
        <w:jc w:val="left"/>
        <w:rPr>
          <w:rFonts w:hint="eastAsia"/>
          <w:b/>
          <w:bCs/>
          <w:color w:val="auto"/>
          <w:sz w:val="24"/>
          <w:szCs w:val="24"/>
          <w:u w:val="single"/>
          <w:shd w:val="pct10" w:color="auto" w:fill="FFFFFF"/>
        </w:rPr>
      </w:pPr>
    </w:p>
    <w:p w14:paraId="3037ACD4">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填表说明：</w:t>
      </w:r>
    </w:p>
    <w:p w14:paraId="612DFFEE">
      <w:pPr>
        <w:pStyle w:val="27"/>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1、标的分别由不同承接企业承接的，请按序号填写齐全所有标的承接企业的信息。</w:t>
      </w:r>
    </w:p>
    <w:p w14:paraId="58386057">
      <w:pPr>
        <w:pStyle w:val="27"/>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2、从业人员、营业收入、资产总额填报上一年度数据，无上一年度数据的新成立企业可不填报。</w:t>
      </w:r>
    </w:p>
    <w:p w14:paraId="63FC447B">
      <w:pPr>
        <w:pStyle w:val="27"/>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14:paraId="4F04AE0F">
      <w:pPr>
        <w:pStyle w:val="27"/>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14:paraId="693F2242">
      <w:pPr>
        <w:pStyle w:val="27"/>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4、供应商应当按照</w:t>
      </w:r>
      <w:r>
        <w:rPr>
          <w:rFonts w:hint="eastAsia"/>
          <w:b/>
          <w:bCs/>
          <w:color w:val="auto"/>
          <w:sz w:val="24"/>
          <w:szCs w:val="24"/>
          <w:u w:val="single"/>
          <w:shd w:val="pct10" w:color="auto" w:fill="FFFFFF"/>
          <w:lang w:val="en-US" w:eastAsia="zh-CN"/>
        </w:rPr>
        <w:t>磋商</w:t>
      </w:r>
      <w:r>
        <w:rPr>
          <w:rFonts w:hint="eastAsia"/>
          <w:b/>
          <w:bCs/>
          <w:color w:val="auto"/>
          <w:sz w:val="24"/>
          <w:szCs w:val="24"/>
          <w:u w:val="single"/>
          <w:shd w:val="pct10" w:color="auto" w:fill="FFFFFF"/>
          <w:lang w:eastAsia="zh-CN"/>
        </w:rPr>
        <w:t>文件中明确的采购标的所属行业的划分标准来评判承接企业的企业规模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（大型、中型、小型、微型企业），而非按照承接企业自身经营范围所属行业的划分标准来评判承接企业的企业规模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w:t>
      </w:r>
    </w:p>
    <w:p w14:paraId="6D97A5CF">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val="en-US" w:eastAsia="zh-CN"/>
        </w:rPr>
        <w:t>5</w:t>
      </w:r>
      <w:r>
        <w:rPr>
          <w:rFonts w:hint="eastAsia"/>
          <w:b/>
          <w:bCs/>
          <w:color w:val="auto"/>
          <w:sz w:val="24"/>
          <w:szCs w:val="24"/>
          <w:u w:val="single"/>
          <w:shd w:val="pct10" w:color="auto" w:fill="FFFFFF"/>
        </w:rPr>
        <w:t>、为了更加准确判定制造商是否为小微企业，请</w:t>
      </w:r>
      <w:r>
        <w:rPr>
          <w:rFonts w:hint="eastAsia"/>
          <w:b/>
          <w:bCs/>
          <w:color w:val="auto"/>
          <w:sz w:val="24"/>
          <w:szCs w:val="24"/>
          <w:u w:val="single"/>
          <w:shd w:val="pct10" w:color="auto" w:fill="FFFFFF"/>
          <w:lang w:eastAsia="zh-CN"/>
        </w:rPr>
        <w:t>供应商</w:t>
      </w:r>
      <w:r>
        <w:rPr>
          <w:rFonts w:hint="eastAsia"/>
          <w:b/>
          <w:bCs/>
          <w:color w:val="auto"/>
          <w:sz w:val="24"/>
          <w:szCs w:val="24"/>
          <w:u w:val="single"/>
          <w:shd w:val="pct10" w:color="auto" w:fill="FFFFFF"/>
        </w:rPr>
        <w:t>根据工业和信息化部官方网站---中小企业规模类型自测小程序来辨别制造商企业规模类型，中小企业规模类型自测小程序链接网址为</w:t>
      </w:r>
    </w:p>
    <w:p w14:paraId="72D0CAD1">
      <w:pPr>
        <w:pStyle w:val="27"/>
        <w:snapToGrid w:val="0"/>
        <w:spacing w:before="120" w:beforeLines="0" w:after="120" w:afterLines="0"/>
        <w:jc w:val="left"/>
        <w:rPr>
          <w:b/>
          <w:bCs/>
          <w:color w:val="auto"/>
          <w:sz w:val="24"/>
          <w:szCs w:val="24"/>
          <w:u w:val="single"/>
          <w:shd w:val="pct10" w:color="auto" w:fill="FFFFFF"/>
        </w:rPr>
      </w:pPr>
      <w:r>
        <w:rPr>
          <w:b/>
          <w:bCs/>
          <w:color w:val="auto"/>
          <w:sz w:val="24"/>
          <w:szCs w:val="24"/>
          <w:u w:val="single"/>
          <w:shd w:val="pct10" w:color="auto" w:fill="FFFFFF"/>
        </w:rPr>
        <w:t>http://202.106.120.146/baosong/appweb/orgScale.html</w:t>
      </w:r>
    </w:p>
    <w:p w14:paraId="68485D13">
      <w:pPr>
        <w:pStyle w:val="27"/>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5046F022">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中标供应商享受中小企业扶持政策的，将在成交结果公告中公开中标供应商的《中小企业声明函》。</w:t>
      </w:r>
    </w:p>
    <w:p w14:paraId="5279D814">
      <w:pPr>
        <w:pStyle w:val="27"/>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7、鼓励供应商在投标时一并提供对承接企业相关信息的核实核验情况以及其他佐证材料。</w:t>
      </w:r>
    </w:p>
    <w:p w14:paraId="3F946954">
      <w:pPr>
        <w:pStyle w:val="27"/>
        <w:snapToGrid w:val="0"/>
        <w:spacing w:before="120" w:beforeLines="0" w:after="120" w:afterLines="0"/>
        <w:jc w:val="left"/>
        <w:rPr>
          <w:b/>
          <w:bCs/>
          <w:sz w:val="24"/>
          <w:szCs w:val="24"/>
          <w:u w:val="single"/>
          <w:shd w:val="pct10" w:color="auto" w:fill="FFFFFF"/>
        </w:rPr>
      </w:pPr>
      <w:r>
        <w:rPr>
          <w:rFonts w:hint="eastAsia"/>
          <w:b/>
          <w:bCs/>
          <w:color w:val="auto"/>
          <w:sz w:val="24"/>
          <w:szCs w:val="24"/>
          <w:u w:val="single"/>
          <w:shd w:val="pct10" w:color="auto" w:fill="FFFFFF"/>
          <w:lang w:val="en-US" w:eastAsia="zh-CN"/>
        </w:rPr>
        <w:t>8</w:t>
      </w:r>
      <w:r>
        <w:rPr>
          <w:rFonts w:hint="eastAsia"/>
          <w:b/>
          <w:bCs/>
          <w:color w:val="auto"/>
          <w:sz w:val="24"/>
          <w:szCs w:val="24"/>
          <w:u w:val="single"/>
          <w:shd w:val="pct10" w:color="auto" w:fill="FFFFFF"/>
        </w:rPr>
        <w:t>、如国家对中小企业划型标准有新的规定的，</w:t>
      </w:r>
      <w:r>
        <w:rPr>
          <w:rFonts w:hint="eastAsia"/>
          <w:b/>
          <w:bCs/>
          <w:sz w:val="24"/>
          <w:szCs w:val="24"/>
          <w:u w:val="single"/>
          <w:shd w:val="pct10" w:color="auto" w:fill="FFFFFF"/>
        </w:rPr>
        <w:t>从其规定。</w:t>
      </w:r>
    </w:p>
    <w:p w14:paraId="0ADFD309">
      <w:pP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br w:type="page"/>
      </w:r>
    </w:p>
    <w:p w14:paraId="6F1541FB">
      <w:pPr>
        <w:widowControl/>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48"/>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83EFB5D">
      <w:pPr>
        <w:widowControl/>
        <w:spacing w:line="540" w:lineRule="exact"/>
        <w:rPr>
          <w:rFonts w:asciiTheme="majorEastAsia" w:hAnsiTheme="majorEastAsia" w:eastAsiaTheme="majorEastAsia" w:cstheme="majorEastAsia"/>
          <w:b/>
          <w:bCs/>
          <w:color w:val="auto"/>
          <w:spacing w:val="8"/>
          <w:kern w:val="0"/>
          <w:sz w:val="28"/>
          <w:szCs w:val="28"/>
          <w:highlight w:val="none"/>
        </w:rPr>
      </w:pPr>
      <w:r>
        <w:rPr>
          <w:rFonts w:hint="eastAsia" w:asciiTheme="majorEastAsia" w:hAnsiTheme="majorEastAsia" w:eastAsiaTheme="majorEastAsia" w:cstheme="majorEastAsia"/>
          <w:b/>
          <w:bCs/>
          <w:color w:val="auto"/>
          <w:spacing w:val="8"/>
          <w:kern w:val="0"/>
          <w:sz w:val="28"/>
          <w:szCs w:val="28"/>
          <w:highlight w:val="none"/>
        </w:rPr>
        <w:t>说明：</w:t>
      </w:r>
    </w:p>
    <w:p w14:paraId="3961C396">
      <w:pPr>
        <w:spacing w:line="540" w:lineRule="exact"/>
        <w:rPr>
          <w:rFonts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　　1.大型、中型和小型企业须同时满足所列指标的下限，否则下划一档；微型企业只须满足所列指标中的一项即可。</w:t>
      </w:r>
    </w:p>
    <w:p w14:paraId="21582929">
      <w:pPr>
        <w:spacing w:line="540" w:lineRule="exact"/>
        <w:rPr>
          <w:rFonts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57"/>
        <w:rPr>
          <w:color w:val="auto"/>
          <w:highlight w:val="none"/>
        </w:rPr>
      </w:pPr>
    </w:p>
    <w:p w14:paraId="4A66C3E3">
      <w:pPr>
        <w:rPr>
          <w:rFonts w:ascii="宋体" w:hAnsi="宋体"/>
          <w:color w:val="auto"/>
          <w:sz w:val="24"/>
          <w:highlight w:val="none"/>
        </w:rPr>
      </w:pPr>
      <w:r>
        <w:rPr>
          <w:rFonts w:ascii="宋体" w:hAnsi="宋体"/>
          <w:color w:val="auto"/>
          <w:sz w:val="24"/>
          <w:highlight w:val="none"/>
        </w:rPr>
        <w:br w:type="page"/>
      </w:r>
    </w:p>
    <w:p w14:paraId="1B2F2AE1">
      <w:pPr>
        <w:pStyle w:val="186"/>
        <w:ind w:firstLine="480"/>
        <w:rPr>
          <w:color w:val="auto"/>
          <w:highlight w:val="none"/>
        </w:rPr>
      </w:pPr>
    </w:p>
    <w:p w14:paraId="5764D0F1">
      <w:pPr>
        <w:pStyle w:val="186"/>
        <w:ind w:firstLine="482"/>
        <w:rPr>
          <w:b/>
          <w:bCs/>
          <w:color w:val="auto"/>
          <w:highlight w:val="none"/>
        </w:rPr>
      </w:pPr>
    </w:p>
    <w:p w14:paraId="6B4D8536">
      <w:pPr>
        <w:pStyle w:val="186"/>
        <w:ind w:firstLine="482"/>
        <w:rPr>
          <w:b/>
          <w:bCs/>
          <w:color w:val="auto"/>
          <w:highlight w:val="none"/>
        </w:rPr>
      </w:pPr>
    </w:p>
    <w:p w14:paraId="265909CF">
      <w:pPr>
        <w:pStyle w:val="186"/>
        <w:ind w:firstLine="480"/>
        <w:rPr>
          <w:color w:val="auto"/>
          <w:highlight w:val="none"/>
        </w:rPr>
      </w:pPr>
    </w:p>
    <w:p w14:paraId="5858404B">
      <w:pPr>
        <w:snapToGrid w:val="0"/>
        <w:spacing w:before="120" w:beforeLines="50" w:after="50"/>
        <w:jc w:val="center"/>
        <w:outlineLvl w:val="1"/>
        <w:rPr>
          <w:rFonts w:ascii="宋体" w:hAnsi="宋体"/>
          <w:b/>
          <w:bCs/>
          <w:color w:val="auto"/>
          <w:sz w:val="28"/>
          <w:szCs w:val="28"/>
          <w:highlight w:val="none"/>
        </w:rPr>
      </w:pPr>
      <w:bookmarkStart w:id="63" w:name="_Toc466534753"/>
      <w:bookmarkStart w:id="64" w:name="_Toc184887310"/>
      <w:r>
        <w:rPr>
          <w:rFonts w:hint="eastAsia" w:ascii="宋体" w:hAnsi="宋体"/>
          <w:b/>
          <w:bCs/>
          <w:color w:val="auto"/>
          <w:sz w:val="28"/>
          <w:szCs w:val="28"/>
          <w:highlight w:val="none"/>
        </w:rPr>
        <w:t>二、商务技术文件格式</w:t>
      </w:r>
      <w:bookmarkEnd w:id="61"/>
      <w:bookmarkEnd w:id="63"/>
      <w:bookmarkEnd w:id="64"/>
    </w:p>
    <w:p w14:paraId="364E36B7">
      <w:pPr>
        <w:snapToGrid w:val="0"/>
        <w:spacing w:before="120" w:beforeLines="50" w:after="50"/>
        <w:jc w:val="center"/>
        <w:rPr>
          <w:rFonts w:ascii="宋体" w:hAnsi="宋体"/>
          <w:color w:val="auto"/>
          <w:sz w:val="28"/>
          <w:szCs w:val="28"/>
          <w:highlight w:val="none"/>
        </w:rPr>
      </w:pPr>
    </w:p>
    <w:p w14:paraId="7666F85B">
      <w:pPr>
        <w:snapToGrid w:val="0"/>
        <w:spacing w:before="120" w:beforeLines="50" w:after="50"/>
        <w:jc w:val="center"/>
        <w:rPr>
          <w:rFonts w:ascii="宋体" w:hAnsi="宋体"/>
          <w:color w:val="auto"/>
          <w:sz w:val="28"/>
          <w:szCs w:val="28"/>
          <w:highlight w:val="none"/>
        </w:rPr>
      </w:pPr>
    </w:p>
    <w:p w14:paraId="7F24E20A">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5</w:t>
      </w:r>
      <w:r>
        <w:rPr>
          <w:rFonts w:hint="eastAsia" w:ascii="宋体" w:hAnsi="宋体"/>
          <w:color w:val="auto"/>
          <w:sz w:val="28"/>
          <w:szCs w:val="28"/>
          <w:highlight w:val="none"/>
        </w:rPr>
        <w:t xml:space="preserve">.商务技术文件封面格式： </w:t>
      </w:r>
    </w:p>
    <w:p w14:paraId="1659A728">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2D549821">
      <w:pPr>
        <w:snapToGrid w:val="0"/>
        <w:spacing w:before="120" w:beforeLines="50" w:after="50"/>
        <w:rPr>
          <w:rFonts w:ascii="宋体" w:hAnsi="宋体"/>
          <w:color w:val="auto"/>
          <w:sz w:val="28"/>
          <w:szCs w:val="28"/>
          <w:highlight w:val="none"/>
        </w:rPr>
      </w:pPr>
    </w:p>
    <w:p w14:paraId="59319CF1">
      <w:pPr>
        <w:snapToGrid w:val="0"/>
        <w:spacing w:before="120" w:beforeLines="50" w:after="50"/>
        <w:jc w:val="center"/>
        <w:rPr>
          <w:rFonts w:ascii="宋体" w:hAnsi="宋体"/>
          <w:bCs/>
          <w:color w:val="auto"/>
          <w:sz w:val="28"/>
          <w:szCs w:val="28"/>
          <w:highlight w:val="none"/>
        </w:rPr>
      </w:pPr>
    </w:p>
    <w:p w14:paraId="46786EE6">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商务技术文件</w:t>
      </w:r>
    </w:p>
    <w:p w14:paraId="02EA9832">
      <w:pPr>
        <w:snapToGrid w:val="0"/>
        <w:spacing w:before="120" w:beforeLines="50" w:after="50" w:line="360" w:lineRule="auto"/>
        <w:jc w:val="center"/>
        <w:rPr>
          <w:rFonts w:ascii="宋体" w:hAnsi="宋体"/>
          <w:bCs/>
          <w:color w:val="auto"/>
          <w:sz w:val="28"/>
          <w:szCs w:val="28"/>
          <w:highlight w:val="none"/>
        </w:rPr>
      </w:pPr>
    </w:p>
    <w:p w14:paraId="50F45EC4">
      <w:pPr>
        <w:snapToGrid w:val="0"/>
        <w:spacing w:before="120" w:beforeLines="50" w:after="50" w:line="360" w:lineRule="auto"/>
        <w:jc w:val="center"/>
        <w:rPr>
          <w:rFonts w:ascii="宋体" w:hAnsi="宋体"/>
          <w:bCs/>
          <w:color w:val="auto"/>
          <w:sz w:val="28"/>
          <w:szCs w:val="28"/>
          <w:highlight w:val="none"/>
        </w:rPr>
      </w:pPr>
    </w:p>
    <w:p w14:paraId="048DE3E8">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4E6D3907">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1E003710">
      <w:pPr>
        <w:pStyle w:val="13"/>
        <w:snapToGrid w:val="0"/>
        <w:spacing w:before="50" w:after="50" w:line="360" w:lineRule="auto"/>
        <w:ind w:firstLine="1164" w:firstLineChars="416"/>
        <w:rPr>
          <w:rFonts w:ascii="宋体" w:hAnsi="宋体"/>
          <w:bCs/>
          <w:color w:val="auto"/>
          <w:sz w:val="28"/>
          <w:szCs w:val="28"/>
          <w:highlight w:val="none"/>
        </w:rPr>
      </w:pPr>
    </w:p>
    <w:p w14:paraId="5A262C16">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73A27A39">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4C47FE6E">
      <w:pPr>
        <w:pStyle w:val="13"/>
        <w:snapToGrid w:val="0"/>
        <w:spacing w:before="50" w:after="50"/>
        <w:ind w:firstLine="1120" w:firstLineChars="400"/>
        <w:rPr>
          <w:rFonts w:ascii="宋体" w:hAnsi="宋体"/>
          <w:bCs/>
          <w:color w:val="auto"/>
          <w:sz w:val="28"/>
          <w:szCs w:val="28"/>
          <w:highlight w:val="none"/>
        </w:rPr>
      </w:pPr>
    </w:p>
    <w:p w14:paraId="5B5B4221">
      <w:pPr>
        <w:pStyle w:val="13"/>
        <w:snapToGrid w:val="0"/>
        <w:spacing w:before="50" w:after="50" w:line="360" w:lineRule="auto"/>
        <w:ind w:firstLine="1164" w:firstLineChars="416"/>
        <w:rPr>
          <w:rFonts w:hAnsi="宋体"/>
          <w:color w:val="auto"/>
          <w:sz w:val="28"/>
          <w:szCs w:val="28"/>
          <w:highlight w:val="none"/>
        </w:rPr>
      </w:pPr>
      <w:r>
        <w:rPr>
          <w:rFonts w:hint="eastAsia" w:hAnsi="宋体"/>
          <w:color w:val="auto"/>
          <w:sz w:val="28"/>
          <w:szCs w:val="28"/>
          <w:highlight w:val="none"/>
        </w:rPr>
        <w:t xml:space="preserve">                 </w:t>
      </w:r>
      <w:r>
        <w:rPr>
          <w:rFonts w:hint="eastAsia" w:ascii="宋体" w:hAnsi="宋体"/>
          <w:bCs/>
          <w:color w:val="auto"/>
          <w:sz w:val="28"/>
          <w:szCs w:val="28"/>
          <w:highlight w:val="none"/>
        </w:rPr>
        <w:t xml:space="preserve">       年  月  日</w:t>
      </w:r>
      <w:r>
        <w:rPr>
          <w:rFonts w:hAnsi="宋体"/>
          <w:color w:val="auto"/>
          <w:sz w:val="28"/>
          <w:szCs w:val="28"/>
          <w:highlight w:val="none"/>
        </w:rPr>
        <w:br w:type="page"/>
      </w:r>
    </w:p>
    <w:p w14:paraId="30727580">
      <w:pPr>
        <w:snapToGrid w:val="0"/>
        <w:spacing w:before="120" w:beforeLines="50" w:after="50"/>
        <w:jc w:val="left"/>
        <w:rPr>
          <w:rFonts w:ascii="宋体" w:hAnsi="宋体"/>
          <w:color w:val="auto"/>
          <w:sz w:val="24"/>
          <w:highlight w:val="none"/>
        </w:rPr>
      </w:pPr>
      <w:bookmarkStart w:id="65" w:name="_Hlk60757098"/>
      <w:r>
        <w:rPr>
          <w:rFonts w:ascii="宋体" w:hAnsi="宋体"/>
          <w:color w:val="auto"/>
          <w:sz w:val="24"/>
          <w:highlight w:val="none"/>
        </w:rPr>
        <w:t>6</w:t>
      </w:r>
      <w:r>
        <w:rPr>
          <w:rFonts w:hint="eastAsia" w:ascii="宋体" w:hAnsi="宋体"/>
          <w:color w:val="auto"/>
          <w:sz w:val="24"/>
          <w:highlight w:val="none"/>
        </w:rPr>
        <w:t>.投标函格式：</w:t>
      </w:r>
      <w:bookmarkEnd w:id="65"/>
    </w:p>
    <w:p w14:paraId="23C93186">
      <w:pPr>
        <w:snapToGrid w:val="0"/>
        <w:spacing w:before="120" w:beforeLines="50" w:after="50"/>
        <w:jc w:val="center"/>
        <w:rPr>
          <w:rFonts w:ascii="宋体" w:hAnsi="宋体"/>
          <w:b/>
          <w:color w:val="auto"/>
          <w:sz w:val="36"/>
          <w:szCs w:val="36"/>
          <w:highlight w:val="none"/>
        </w:rPr>
      </w:pPr>
      <w:r>
        <w:rPr>
          <w:rFonts w:hint="eastAsia" w:ascii="宋体" w:hAnsi="宋体"/>
          <w:b/>
          <w:color w:val="auto"/>
          <w:sz w:val="36"/>
          <w:szCs w:val="36"/>
          <w:highlight w:val="none"/>
        </w:rPr>
        <w:t>投 标 函</w:t>
      </w:r>
    </w:p>
    <w:p w14:paraId="436EB1D6">
      <w:pPr>
        <w:snapToGrid w:val="0"/>
        <w:spacing w:before="120" w:beforeLines="50" w:after="50" w:line="380" w:lineRule="exact"/>
        <w:rPr>
          <w:rFonts w:ascii="宋体" w:hAnsi="宋体"/>
          <w:color w:val="auto"/>
          <w:sz w:val="24"/>
          <w:szCs w:val="20"/>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w:t>
      </w:r>
      <w:r>
        <w:rPr>
          <w:rFonts w:hint="eastAsia" w:ascii="宋体" w:hAnsi="宋体"/>
          <w:sz w:val="24"/>
        </w:rPr>
        <w:t>采购人名称</w:t>
      </w:r>
      <w:r>
        <w:rPr>
          <w:rFonts w:hint="eastAsia" w:ascii="宋体" w:hAnsi="宋体"/>
          <w:color w:val="auto"/>
          <w:sz w:val="24"/>
          <w:highlight w:val="none"/>
        </w:rPr>
        <w:t>）：</w:t>
      </w:r>
    </w:p>
    <w:p w14:paraId="70082DB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1、我方自愿参加贵方组织的_____</w:t>
      </w:r>
      <w:r>
        <w:rPr>
          <w:rFonts w:hint="eastAsia" w:ascii="宋体" w:hAnsi="宋体"/>
          <w:color w:val="auto"/>
          <w:sz w:val="24"/>
          <w:highlight w:val="none"/>
          <w:u w:val="single"/>
        </w:rPr>
        <w:t>_              _</w:t>
      </w:r>
      <w:r>
        <w:rPr>
          <w:rFonts w:hint="eastAsia" w:ascii="宋体" w:hAnsi="宋体"/>
          <w:color w:val="auto"/>
          <w:sz w:val="24"/>
          <w:highlight w:val="none"/>
        </w:rPr>
        <w:t>_项目（项目编号：____</w:t>
      </w:r>
      <w:r>
        <w:rPr>
          <w:rFonts w:hint="eastAsia" w:ascii="宋体" w:hAnsi="宋体"/>
          <w:color w:val="auto"/>
          <w:sz w:val="24"/>
          <w:highlight w:val="none"/>
          <w:u w:val="single"/>
        </w:rPr>
        <w:t>_     _</w:t>
      </w:r>
      <w:r>
        <w:rPr>
          <w:rFonts w:hint="eastAsia" w:ascii="宋体" w:hAnsi="宋体"/>
          <w:color w:val="auto"/>
          <w:sz w:val="24"/>
          <w:highlight w:val="none"/>
        </w:rPr>
        <w:t>_）的投标，并</w:t>
      </w:r>
      <w:r>
        <w:rPr>
          <w:rFonts w:ascii="宋体" w:hAnsi="宋体"/>
          <w:color w:val="auto"/>
          <w:sz w:val="24"/>
          <w:highlight w:val="none"/>
        </w:rPr>
        <w:t>按采购文件的要求</w:t>
      </w:r>
      <w:r>
        <w:rPr>
          <w:rFonts w:hint="eastAsia" w:ascii="宋体" w:hAnsi="宋体"/>
          <w:color w:val="auto"/>
          <w:sz w:val="24"/>
          <w:highlight w:val="none"/>
        </w:rPr>
        <w:t>提交商务技术文件、报价文件。</w:t>
      </w:r>
    </w:p>
    <w:p w14:paraId="5CE84AD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、我方完全理解并接受磋商文件（包括修改补</w:t>
      </w:r>
      <w:r>
        <w:rPr>
          <w:rFonts w:ascii="宋体" w:hAnsi="宋体"/>
          <w:color w:val="auto"/>
          <w:sz w:val="24"/>
          <w:highlight w:val="none"/>
        </w:rPr>
        <w:t>充</w:t>
      </w:r>
      <w:r>
        <w:rPr>
          <w:rFonts w:hint="eastAsia" w:ascii="宋体" w:hAnsi="宋体"/>
          <w:color w:val="auto"/>
          <w:sz w:val="24"/>
          <w:highlight w:val="none"/>
        </w:rPr>
        <w:t>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再对磋商文件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14:paraId="5B92D60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、我方不是采购单位的附属机构以及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14:paraId="19E24848">
      <w:pPr>
        <w:snapToGrid w:val="0"/>
        <w:spacing w:line="360" w:lineRule="auto"/>
        <w:ind w:firstLine="482" w:firstLineChars="200"/>
        <w:rPr>
          <w:rFonts w:ascii="宋体" w:hAnsi="宋体"/>
          <w:b/>
          <w:bCs/>
          <w:color w:val="auto"/>
          <w:sz w:val="24"/>
          <w:highlight w:val="none"/>
          <w:shd w:val="pct10" w:color="auto" w:fill="FFFFFF"/>
        </w:rPr>
      </w:pPr>
      <w:r>
        <w:rPr>
          <w:rFonts w:ascii="宋体" w:hAnsi="宋体"/>
          <w:b/>
          <w:bCs/>
          <w:color w:val="auto"/>
          <w:sz w:val="24"/>
          <w:highlight w:val="none"/>
          <w:shd w:val="pct10" w:color="auto" w:fill="FFFFFF"/>
        </w:rPr>
        <w:t>4</w:t>
      </w:r>
      <w:r>
        <w:rPr>
          <w:rFonts w:hint="eastAsia" w:ascii="宋体" w:hAnsi="宋体"/>
          <w:b/>
          <w:bCs/>
          <w:color w:val="auto"/>
          <w:sz w:val="24"/>
          <w:highlight w:val="none"/>
          <w:shd w:val="pct10" w:color="auto" w:fill="FFFFFF"/>
        </w:rPr>
        <w:t>.、我方向贵方提交的所有响应文件、资料（包括所有</w:t>
      </w:r>
      <w:bookmarkStart w:id="66" w:name="_Hlk59707887"/>
      <w:r>
        <w:rPr>
          <w:rFonts w:hint="eastAsia" w:ascii="宋体" w:hAnsi="宋体"/>
          <w:b/>
          <w:bCs/>
          <w:color w:val="auto"/>
          <w:sz w:val="24"/>
          <w:highlight w:val="none"/>
          <w:shd w:val="pct10" w:color="auto" w:fill="FFFFFF"/>
        </w:rPr>
        <w:t>证书、合同、报告等</w:t>
      </w:r>
      <w:bookmarkEnd w:id="66"/>
      <w:r>
        <w:rPr>
          <w:rFonts w:hint="eastAsia" w:ascii="宋体" w:hAnsi="宋体"/>
          <w:b/>
          <w:bCs/>
          <w:color w:val="auto"/>
          <w:sz w:val="24"/>
          <w:highlight w:val="none"/>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、自投标截止日起 90天</w:t>
      </w:r>
      <w:r>
        <w:rPr>
          <w:rFonts w:ascii="宋体" w:hAnsi="宋体"/>
          <w:color w:val="auto"/>
          <w:sz w:val="24"/>
          <w:highlight w:val="none"/>
        </w:rPr>
        <w:t>内</w:t>
      </w:r>
      <w:r>
        <w:rPr>
          <w:rFonts w:hint="eastAsia" w:ascii="宋体" w:hAnsi="宋体"/>
          <w:color w:val="auto"/>
          <w:sz w:val="24"/>
          <w:highlight w:val="none"/>
        </w:rPr>
        <w:t>有效。</w:t>
      </w:r>
    </w:p>
    <w:p w14:paraId="4EB72D4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并对招标采购单位</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14:paraId="0F2E061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办理针对上述项目的投标、开标、磋商、签约等具体事务和签署相关文件，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14:paraId="6DD3D89B">
      <w:pPr>
        <w:snapToGrid w:val="0"/>
        <w:spacing w:line="360" w:lineRule="auto"/>
        <w:ind w:firstLine="361" w:firstLineChars="150"/>
        <w:rPr>
          <w:rFonts w:ascii="宋体" w:hAnsi="宋体"/>
          <w:b/>
          <w:bCs/>
          <w:color w:val="auto"/>
          <w:sz w:val="24"/>
          <w:highlight w:val="none"/>
          <w:u w:val="single"/>
          <w:shd w:val="pct10" w:color="auto" w:fill="FFFFFF"/>
        </w:rPr>
      </w:pPr>
      <w:bookmarkStart w:id="67" w:name="_Hlk36048718"/>
      <w:r>
        <w:rPr>
          <w:rFonts w:hint="eastAsia" w:ascii="宋体" w:hAnsi="宋体"/>
          <w:b/>
          <w:bCs/>
          <w:color w:val="auto"/>
          <w:sz w:val="24"/>
          <w:highlight w:val="none"/>
        </w:rPr>
        <w:t>与本投标有关的一切正式往来信函、传真或邮件</w:t>
      </w:r>
      <w:r>
        <w:rPr>
          <w:rFonts w:hint="eastAsia" w:ascii="宋体" w:hAnsi="宋体"/>
          <w:b/>
          <w:bCs/>
          <w:color w:val="auto"/>
          <w:sz w:val="24"/>
          <w:highlight w:val="none"/>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邮寄详细地址：__________</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邮编：__________</w:t>
      </w:r>
    </w:p>
    <w:p w14:paraId="3E91ED38">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收件人姓名：_______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rPr>
        <w:t>联系手机：</w:t>
      </w:r>
      <w:bookmarkStart w:id="68" w:name="_Hlk59370410"/>
      <w:r>
        <w:rPr>
          <w:rFonts w:hint="eastAsia" w:ascii="宋体" w:hAnsi="宋体"/>
          <w:color w:val="auto"/>
          <w:sz w:val="24"/>
          <w:highlight w:val="none"/>
        </w:rPr>
        <w:t>_______</w:t>
      </w:r>
      <w:r>
        <w:rPr>
          <w:rFonts w:hint="eastAsia" w:ascii="宋体" w:hAnsi="宋体"/>
          <w:color w:val="auto"/>
          <w:sz w:val="24"/>
          <w:highlight w:val="none"/>
          <w:u w:val="single"/>
        </w:rPr>
        <w:t>_</w:t>
      </w:r>
      <w:r>
        <w:rPr>
          <w:rFonts w:ascii="宋体" w:hAnsi="宋体"/>
          <w:color w:val="auto"/>
          <w:sz w:val="24"/>
          <w:highlight w:val="none"/>
          <w:u w:val="single"/>
        </w:rPr>
        <w:t xml:space="preserve">       </w:t>
      </w:r>
      <w:bookmarkEnd w:id="68"/>
      <w:r>
        <w:rPr>
          <w:rFonts w:hint="eastAsia" w:ascii="宋体" w:hAnsi="宋体"/>
          <w:color w:val="auto"/>
          <w:sz w:val="24"/>
          <w:highlight w:val="none"/>
        </w:rPr>
        <w:t>公司电子邮箱</w:t>
      </w:r>
      <w:r>
        <w:rPr>
          <w:rFonts w:hint="eastAsia" w:ascii="宋体" w:hAnsi="宋体"/>
          <w:b/>
          <w:bCs/>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r>
        <w:rPr>
          <w:rFonts w:ascii="宋体" w:hAnsi="宋体"/>
          <w:color w:val="auto"/>
          <w:sz w:val="24"/>
          <w:highlight w:val="none"/>
        </w:rPr>
        <w:t xml:space="preserve"> </w:t>
      </w:r>
    </w:p>
    <w:p w14:paraId="2831167E">
      <w:pPr>
        <w:snapToGrid w:val="0"/>
        <w:spacing w:line="360" w:lineRule="auto"/>
        <w:ind w:firstLine="361" w:firstLineChars="150"/>
        <w:jc w:val="left"/>
        <w:rPr>
          <w:rFonts w:ascii="宋体" w:hAnsi="宋体"/>
          <w:b/>
          <w:bCs/>
          <w:color w:val="auto"/>
          <w:sz w:val="24"/>
          <w:highlight w:val="none"/>
          <w:shd w:val="pct10" w:color="auto" w:fill="FFFFFF"/>
        </w:rPr>
      </w:pPr>
      <w:bookmarkStart w:id="69" w:name="_Hlk59370586"/>
      <w:r>
        <w:rPr>
          <w:rFonts w:hint="eastAsia" w:ascii="宋体" w:hAnsi="宋体"/>
          <w:b/>
          <w:bCs/>
          <w:color w:val="auto"/>
          <w:sz w:val="24"/>
          <w:highlight w:val="none"/>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响应文件编制人</w:t>
      </w:r>
      <w:bookmarkEnd w:id="69"/>
      <w:r>
        <w:rPr>
          <w:rFonts w:hint="eastAsia" w:ascii="宋体" w:hAnsi="宋体"/>
          <w:b/>
          <w:bCs/>
          <w:color w:val="auto"/>
          <w:sz w:val="24"/>
          <w:highlight w:val="none"/>
        </w:rPr>
        <w:t>姓名：_</w:t>
      </w:r>
      <w:r>
        <w:rPr>
          <w:rFonts w:hint="eastAsia" w:ascii="宋体" w:hAnsi="宋体"/>
          <w:b/>
          <w:bCs/>
          <w:color w:val="auto"/>
          <w:sz w:val="24"/>
          <w:highlight w:val="none"/>
          <w:u w:val="single"/>
        </w:rPr>
        <w:t>_</w:t>
      </w:r>
      <w:r>
        <w:rPr>
          <w:rFonts w:hint="eastAsia" w:ascii="宋体" w:hAnsi="宋体"/>
          <w:b/>
          <w:bCs/>
          <w:color w:val="auto"/>
          <w:sz w:val="24"/>
          <w:highlight w:val="none"/>
        </w:rPr>
        <w:t xml:space="preserve">________  </w:t>
      </w:r>
      <w:r>
        <w:rPr>
          <w:rFonts w:ascii="宋体" w:hAnsi="宋体"/>
          <w:b/>
          <w:bCs/>
          <w:color w:val="auto"/>
          <w:sz w:val="24"/>
          <w:highlight w:val="none"/>
        </w:rPr>
        <w:t xml:space="preserve">  </w:t>
      </w:r>
      <w:r>
        <w:rPr>
          <w:rFonts w:hint="eastAsia" w:ascii="宋体" w:hAnsi="宋体"/>
          <w:b/>
          <w:bCs/>
          <w:color w:val="auto"/>
          <w:sz w:val="24"/>
          <w:highlight w:val="none"/>
        </w:rPr>
        <w:t>手机号码：__</w:t>
      </w:r>
      <w:r>
        <w:rPr>
          <w:rFonts w:hint="eastAsia" w:ascii="宋体" w:hAnsi="宋体"/>
          <w:b/>
          <w:bCs/>
          <w:color w:val="auto"/>
          <w:sz w:val="24"/>
          <w:highlight w:val="none"/>
          <w:u w:val="single"/>
        </w:rPr>
        <w:t>____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__</w:t>
      </w:r>
    </w:p>
    <w:p w14:paraId="54B92C71">
      <w:pPr>
        <w:snapToGrid w:val="0"/>
        <w:spacing w:line="360" w:lineRule="auto"/>
        <w:ind w:firstLine="361" w:firstLineChars="150"/>
        <w:jc w:val="left"/>
        <w:rPr>
          <w:rFonts w:ascii="宋体" w:hAnsi="宋体"/>
          <w:b/>
          <w:color w:val="auto"/>
          <w:sz w:val="24"/>
          <w:highlight w:val="none"/>
          <w:u w:val="single"/>
          <w:shd w:val="pct10" w:color="auto" w:fill="FFFFFF"/>
        </w:rPr>
      </w:pPr>
      <w:r>
        <w:rPr>
          <w:rFonts w:hint="eastAsia" w:ascii="宋体" w:hAnsi="宋体"/>
          <w:b/>
          <w:color w:val="auto"/>
          <w:sz w:val="24"/>
          <w:highlight w:val="none"/>
          <w:shd w:val="pct10" w:color="auto" w:fill="FFFFFF"/>
        </w:rPr>
        <w:t>法定代表人（签字或盖章）：</w:t>
      </w:r>
    </w:p>
    <w:p w14:paraId="3EAAE434">
      <w:pPr>
        <w:snapToGrid w:val="0"/>
        <w:spacing w:line="360" w:lineRule="auto"/>
        <w:ind w:firstLine="361" w:firstLineChars="150"/>
        <w:jc w:val="left"/>
        <w:rPr>
          <w:rFonts w:ascii="宋体" w:hAnsi="宋体"/>
          <w:b/>
          <w:bCs/>
          <w:color w:val="auto"/>
          <w:sz w:val="24"/>
          <w:highlight w:val="none"/>
        </w:rPr>
      </w:pPr>
      <w:r>
        <w:rPr>
          <w:rFonts w:hint="eastAsia" w:ascii="宋体" w:hAnsi="宋体"/>
          <w:b/>
          <w:color w:val="auto"/>
          <w:sz w:val="24"/>
          <w:highlight w:val="none"/>
          <w:shd w:val="pct10" w:color="auto" w:fill="FFFFFF"/>
        </w:rPr>
        <w:t>被授权人（签字）:</w:t>
      </w:r>
      <w:bookmarkStart w:id="70" w:name="_Hlk34136414"/>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w:t>
      </w:r>
      <w:r>
        <w:rPr>
          <w:rFonts w:hint="eastAsia" w:ascii="宋体" w:hAnsi="宋体"/>
          <w:color w:val="auto"/>
          <w:sz w:val="24"/>
          <w:highlight w:val="none"/>
        </w:rPr>
        <w:t>________</w:t>
      </w:r>
      <w:bookmarkEnd w:id="70"/>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____</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p>
    <w:bookmarkEnd w:id="67"/>
    <w:p w14:paraId="153F4AA7">
      <w:pPr>
        <w:snapToGrid w:val="0"/>
        <w:spacing w:line="360" w:lineRule="auto"/>
        <w:jc w:val="left"/>
        <w:rPr>
          <w:rFonts w:ascii="宋体" w:hAnsi="宋体"/>
          <w:color w:val="auto"/>
          <w:sz w:val="24"/>
          <w:highlight w:val="none"/>
        </w:rPr>
      </w:pPr>
    </w:p>
    <w:p w14:paraId="6DD17FC8">
      <w:pPr>
        <w:snapToGrid w:val="0"/>
        <w:spacing w:line="360" w:lineRule="auto"/>
        <w:ind w:firstLine="482" w:firstLineChars="200"/>
        <w:jc w:val="left"/>
        <w:rPr>
          <w:rFonts w:ascii="宋体" w:hAnsi="宋体"/>
          <w:color w:val="auto"/>
          <w:sz w:val="24"/>
          <w:highlight w:val="none"/>
        </w:rPr>
      </w:pPr>
      <w:r>
        <w:rPr>
          <w:rFonts w:hint="eastAsia" w:ascii="宋体" w:hAnsi="宋体"/>
          <w:b/>
          <w:bCs/>
          <w:color w:val="auto"/>
          <w:sz w:val="24"/>
          <w:highlight w:val="none"/>
        </w:rPr>
        <w:t xml:space="preserve">供应商:(公章) </w:t>
      </w: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日期:_____年___月___日</w:t>
      </w:r>
    </w:p>
    <w:p w14:paraId="10336C94">
      <w:pPr>
        <w:snapToGrid w:val="0"/>
        <w:spacing w:before="120" w:beforeLines="50" w:after="50"/>
        <w:rPr>
          <w:rFonts w:ascii="宋体" w:hAnsi="宋体"/>
          <w:color w:val="auto"/>
          <w:sz w:val="24"/>
          <w:szCs w:val="20"/>
          <w:highlight w:val="none"/>
        </w:rPr>
      </w:pPr>
      <w:r>
        <w:rPr>
          <w:rFonts w:hint="eastAsia" w:ascii="宋体" w:hAnsi="宋体"/>
          <w:color w:val="auto"/>
          <w:highlight w:val="none"/>
        </w:rPr>
        <w:br w:type="page"/>
      </w:r>
      <w:r>
        <w:rPr>
          <w:rFonts w:ascii="宋体" w:hAnsi="宋体"/>
          <w:color w:val="auto"/>
          <w:highlight w:val="none"/>
        </w:rPr>
        <w:t>7</w:t>
      </w:r>
      <w:r>
        <w:rPr>
          <w:rFonts w:hint="eastAsia" w:ascii="宋体" w:hAnsi="宋体"/>
          <w:color w:val="auto"/>
          <w:sz w:val="24"/>
          <w:highlight w:val="none"/>
        </w:rPr>
        <w:t>.法定代表人授权委托书格式：</w:t>
      </w:r>
    </w:p>
    <w:p w14:paraId="185BC0BD">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法定代表人授权委托书</w:t>
      </w:r>
    </w:p>
    <w:p w14:paraId="199BF17E">
      <w:pPr>
        <w:snapToGrid w:val="0"/>
        <w:spacing w:before="120" w:beforeLines="50" w:after="50" w:line="460" w:lineRule="exact"/>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rPr>
        <w:t>______</w:t>
      </w:r>
      <w:r>
        <w:rPr>
          <w:rFonts w:hint="eastAsia" w:ascii="宋体" w:hAnsi="宋体"/>
          <w:color w:val="auto"/>
          <w:sz w:val="24"/>
          <w:highlight w:val="none"/>
          <w:u w:val="single"/>
        </w:rPr>
        <w:t>_     _</w:t>
      </w:r>
      <w:r>
        <w:rPr>
          <w:rFonts w:hint="eastAsia" w:ascii="宋体" w:hAnsi="宋体"/>
          <w:color w:val="auto"/>
          <w:sz w:val="24"/>
          <w:highlight w:val="none"/>
        </w:rPr>
        <w:t>_（</w:t>
      </w:r>
      <w:r>
        <w:rPr>
          <w:rFonts w:hint="eastAsia" w:ascii="宋体" w:hAnsi="宋体"/>
          <w:sz w:val="24"/>
        </w:rPr>
        <w:t>采购人名称</w:t>
      </w:r>
      <w:r>
        <w:rPr>
          <w:rFonts w:hint="eastAsia" w:ascii="宋体" w:hAnsi="宋体"/>
          <w:color w:val="auto"/>
          <w:sz w:val="24"/>
          <w:highlight w:val="none"/>
        </w:rPr>
        <w:t>）：</w:t>
      </w:r>
    </w:p>
    <w:p w14:paraId="305F86A8">
      <w:pPr>
        <w:snapToGrid w:val="0"/>
        <w:spacing w:before="120" w:beforeLines="50" w:after="50"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我</w:t>
      </w:r>
      <w:bookmarkStart w:id="71" w:name="_Hlk12177807"/>
      <w:r>
        <w:rPr>
          <w:rFonts w:hint="eastAsia" w:ascii="宋体" w:hAnsi="宋体"/>
          <w:color w:val="auto"/>
          <w:sz w:val="24"/>
          <w:highlight w:val="none"/>
        </w:rPr>
        <w:t>______</w:t>
      </w:r>
      <w:r>
        <w:rPr>
          <w:rFonts w:hint="eastAsia" w:ascii="宋体" w:hAnsi="宋体"/>
          <w:color w:val="auto"/>
          <w:sz w:val="24"/>
          <w:highlight w:val="none"/>
          <w:u w:val="single"/>
        </w:rPr>
        <w:t>_</w:t>
      </w:r>
      <w:r>
        <w:rPr>
          <w:rFonts w:hint="eastAsia" w:ascii="宋体" w:hAnsi="宋体"/>
          <w:color w:val="auto"/>
          <w:sz w:val="24"/>
          <w:highlight w:val="none"/>
        </w:rPr>
        <w:t>_</w:t>
      </w:r>
      <w:bookmarkEnd w:id="71"/>
      <w:r>
        <w:rPr>
          <w:rFonts w:hint="eastAsia" w:ascii="宋体" w:hAnsi="宋体"/>
          <w:color w:val="auto"/>
          <w:sz w:val="24"/>
          <w:highlight w:val="none"/>
        </w:rPr>
        <w:t>（姓名）系______</w:t>
      </w:r>
      <w:r>
        <w:rPr>
          <w:rFonts w:hint="eastAsia" w:ascii="宋体" w:hAnsi="宋体"/>
          <w:color w:val="auto"/>
          <w:sz w:val="24"/>
          <w:highlight w:val="none"/>
          <w:u w:val="single"/>
        </w:rPr>
        <w:t>_     _</w:t>
      </w:r>
      <w:r>
        <w:rPr>
          <w:rFonts w:hint="eastAsia" w:ascii="宋体" w:hAnsi="宋体"/>
          <w:color w:val="auto"/>
          <w:sz w:val="24"/>
          <w:highlight w:val="none"/>
        </w:rPr>
        <w:t xml:space="preserve">_（投标单位名称）的法定代表人，现授权委托本单位职工 </w:t>
      </w:r>
      <w:bookmarkStart w:id="72" w:name="_Hlk12177819"/>
      <w:r>
        <w:rPr>
          <w:rFonts w:hint="eastAsia" w:ascii="宋体" w:hAnsi="宋体"/>
          <w:color w:val="auto"/>
          <w:sz w:val="24"/>
          <w:highlight w:val="none"/>
        </w:rPr>
        <w:t>______</w:t>
      </w:r>
      <w:r>
        <w:rPr>
          <w:rFonts w:hint="eastAsia" w:ascii="宋体" w:hAnsi="宋体"/>
          <w:color w:val="auto"/>
          <w:sz w:val="24"/>
          <w:highlight w:val="none"/>
          <w:u w:val="single"/>
        </w:rPr>
        <w:t xml:space="preserve">_ </w:t>
      </w:r>
      <w:bookmarkEnd w:id="72"/>
      <w:r>
        <w:rPr>
          <w:rFonts w:hint="eastAsia" w:ascii="宋体" w:hAnsi="宋体"/>
          <w:color w:val="auto"/>
          <w:sz w:val="24"/>
          <w:highlight w:val="none"/>
        </w:rPr>
        <w:t>（姓名）以我方的名义参加______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14:paraId="3AC8B546">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6B78BC25">
      <w:pPr>
        <w:snapToGrid w:val="0"/>
        <w:spacing w:before="120" w:beforeLines="50" w:after="50" w:line="460" w:lineRule="exact"/>
        <w:rPr>
          <w:rFonts w:ascii="宋体" w:hAnsi="宋体"/>
          <w:color w:val="auto"/>
          <w:sz w:val="28"/>
          <w:szCs w:val="28"/>
          <w:highlight w:val="none"/>
        </w:rPr>
      </w:pPr>
      <w:r>
        <w:rPr>
          <w:rFonts w:hint="eastAsia" w:ascii="宋体" w:hAnsi="宋体"/>
          <w:b/>
          <w:bCs/>
          <w:color w:val="auto"/>
          <w:sz w:val="28"/>
          <w:szCs w:val="28"/>
          <w:highlight w:val="none"/>
          <w:u w:val="single"/>
        </w:rPr>
        <w:t>法定代表人签名或盖章：</w:t>
      </w:r>
      <w:r>
        <w:rPr>
          <w:rFonts w:hint="eastAsia" w:ascii="宋体" w:hAnsi="宋体"/>
          <w:b/>
          <w:bCs/>
          <w:color w:val="auto"/>
          <w:sz w:val="28"/>
          <w:szCs w:val="28"/>
          <w:highlight w:val="none"/>
        </w:rPr>
        <w:t xml:space="preserve"> </w:t>
      </w:r>
      <w:r>
        <w:rPr>
          <w:rFonts w:ascii="宋体" w:hAnsi="宋体"/>
          <w:b/>
          <w:bCs/>
          <w:color w:val="auto"/>
          <w:sz w:val="28"/>
          <w:szCs w:val="28"/>
          <w:highlight w:val="none"/>
        </w:rPr>
        <w:t xml:space="preserve">            </w:t>
      </w:r>
      <w:r>
        <w:rPr>
          <w:rFonts w:hint="eastAsia" w:ascii="宋体" w:hAnsi="宋体"/>
          <w:b/>
          <w:bCs/>
          <w:color w:val="auto"/>
          <w:sz w:val="28"/>
          <w:szCs w:val="28"/>
          <w:highlight w:val="none"/>
          <w:u w:val="single"/>
        </w:rPr>
        <w:t xml:space="preserve">被授权人签字： </w:t>
      </w:r>
      <w:r>
        <w:rPr>
          <w:rFonts w:hint="eastAsia" w:ascii="宋体" w:hAnsi="宋体"/>
          <w:color w:val="auto"/>
          <w:sz w:val="28"/>
          <w:szCs w:val="28"/>
          <w:highlight w:val="none"/>
        </w:rPr>
        <w:t xml:space="preserve">               </w:t>
      </w:r>
    </w:p>
    <w:p w14:paraId="25DB9FE6">
      <w:pPr>
        <w:snapToGrid w:val="0"/>
        <w:spacing w:before="120" w:beforeLines="50" w:after="50" w:line="460" w:lineRule="exact"/>
        <w:rPr>
          <w:rFonts w:ascii="宋体" w:hAnsi="宋体"/>
          <w:color w:val="auto"/>
          <w:sz w:val="24"/>
          <w:szCs w:val="20"/>
          <w:highlight w:val="none"/>
          <w:u w:val="single"/>
        </w:rPr>
      </w:pPr>
    </w:p>
    <w:p w14:paraId="708BA95F">
      <w:pPr>
        <w:snapToGrid w:val="0"/>
        <w:spacing w:before="120" w:beforeLines="50" w:after="50" w:line="460" w:lineRule="exact"/>
        <w:rPr>
          <w:rFonts w:ascii="宋体" w:hAnsi="宋体"/>
          <w:b/>
          <w:bCs/>
          <w:color w:val="auto"/>
          <w:sz w:val="28"/>
          <w:szCs w:val="28"/>
          <w:highlight w:val="none"/>
        </w:rPr>
      </w:pPr>
      <w:r>
        <w:rPr>
          <w:rFonts w:hint="eastAsia" w:ascii="宋体" w:hAnsi="宋体"/>
          <w:b/>
          <w:bCs/>
          <w:color w:val="auto"/>
          <w:sz w:val="28"/>
          <w:szCs w:val="28"/>
          <w:highlight w:val="none"/>
        </w:rPr>
        <w:t xml:space="preserve">法定代表人身份证复印件 </w:t>
      </w:r>
      <w:r>
        <w:rPr>
          <w:rFonts w:ascii="宋体" w:hAnsi="宋体"/>
          <w:b/>
          <w:bCs/>
          <w:color w:val="auto"/>
          <w:sz w:val="28"/>
          <w:szCs w:val="28"/>
          <w:highlight w:val="none"/>
        </w:rPr>
        <w:t xml:space="preserve">           </w:t>
      </w:r>
      <w:r>
        <w:rPr>
          <w:rFonts w:hint="eastAsia" w:ascii="宋体" w:hAnsi="宋体"/>
          <w:b/>
          <w:bCs/>
          <w:color w:val="auto"/>
          <w:sz w:val="28"/>
          <w:szCs w:val="28"/>
          <w:highlight w:val="none"/>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c>
          <w:tcPr>
            <w:tcW w:w="4961" w:type="dxa"/>
          </w:tcPr>
          <w:p w14:paraId="5A931411">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color w:val="auto"/>
                <w:sz w:val="30"/>
                <w:szCs w:val="30"/>
                <w:highlight w:val="none"/>
              </w:rPr>
            </w:pPr>
          </w:p>
        </w:tc>
        <w:tc>
          <w:tcPr>
            <w:tcW w:w="4961" w:type="dxa"/>
          </w:tcPr>
          <w:p w14:paraId="7675066F">
            <w:pPr>
              <w:spacing w:line="360" w:lineRule="auto"/>
              <w:rPr>
                <w:color w:val="auto"/>
                <w:sz w:val="30"/>
                <w:szCs w:val="30"/>
                <w:highlight w:val="none"/>
              </w:rPr>
            </w:pPr>
          </w:p>
        </w:tc>
      </w:tr>
    </w:tbl>
    <w:p w14:paraId="79511A46">
      <w:pPr>
        <w:snapToGrid w:val="0"/>
        <w:spacing w:line="360" w:lineRule="auto"/>
        <w:jc w:val="left"/>
        <w:rPr>
          <w:rFonts w:ascii="宋体" w:hAnsi="宋体"/>
          <w:color w:val="auto"/>
          <w:sz w:val="24"/>
          <w:highlight w:val="none"/>
        </w:rPr>
      </w:pPr>
    </w:p>
    <w:p w14:paraId="2F5D47D4">
      <w:pPr>
        <w:snapToGrid w:val="0"/>
        <w:spacing w:line="360" w:lineRule="auto"/>
        <w:jc w:val="left"/>
        <w:rPr>
          <w:rFonts w:ascii="宋体" w:hAnsi="宋体"/>
          <w:color w:val="auto"/>
          <w:sz w:val="24"/>
          <w:highlight w:val="none"/>
        </w:rPr>
      </w:pPr>
      <w:r>
        <w:rPr>
          <w:rFonts w:hint="eastAsia" w:ascii="宋体" w:hAnsi="宋体"/>
          <w:b/>
          <w:bCs/>
          <w:color w:val="auto"/>
          <w:sz w:val="24"/>
          <w:highlight w:val="none"/>
        </w:rPr>
        <w:t xml:space="preserve">供应商:(公章) </w:t>
      </w:r>
      <w:r>
        <w:rPr>
          <w:rFonts w:ascii="宋体" w:hAnsi="宋体"/>
          <w:color w:val="auto"/>
          <w:sz w:val="24"/>
          <w:highlight w:val="none"/>
        </w:rPr>
        <w:t xml:space="preserve">                                 </w:t>
      </w:r>
      <w:r>
        <w:rPr>
          <w:rFonts w:hint="eastAsia" w:ascii="宋体" w:hAnsi="宋体"/>
          <w:b/>
          <w:color w:val="auto"/>
          <w:sz w:val="24"/>
          <w:highlight w:val="none"/>
        </w:rPr>
        <w:t>日期:_____年___月___日</w:t>
      </w:r>
    </w:p>
    <w:p w14:paraId="7EE2BA9A">
      <w:pPr>
        <w:snapToGrid w:val="0"/>
        <w:spacing w:line="360" w:lineRule="auto"/>
        <w:ind w:firstLine="480" w:firstLineChars="200"/>
        <w:rPr>
          <w:rFonts w:ascii="宋体" w:hAnsi="宋体"/>
          <w:color w:val="auto"/>
          <w:sz w:val="24"/>
          <w:highlight w:val="none"/>
        </w:rPr>
      </w:pPr>
    </w:p>
    <w:p w14:paraId="2712378E">
      <w:pPr>
        <w:snapToGrid w:val="0"/>
        <w:spacing w:before="120" w:beforeLines="50" w:after="50" w:line="460" w:lineRule="exact"/>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服务内容响应表格式：</w:t>
      </w:r>
    </w:p>
    <w:p w14:paraId="43E997B4">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4"/>
          <w:highlight w:val="none"/>
        </w:rPr>
        <w:t>服务内容响应表</w:t>
      </w:r>
    </w:p>
    <w:p w14:paraId="71C5B6CE">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14AC121F">
      <w:pPr>
        <w:snapToGrid w:val="0"/>
        <w:spacing w:before="120" w:beforeLines="50" w:after="50" w:line="360" w:lineRule="auto"/>
        <w:rPr>
          <w:rFonts w:ascii="宋体" w:hAnsi="宋体"/>
          <w:bCs/>
          <w:color w:val="auto"/>
          <w:sz w:val="24"/>
          <w:highlight w:val="none"/>
        </w:rPr>
      </w:pPr>
      <w:r>
        <w:rPr>
          <w:rFonts w:hint="eastAsia" w:ascii="宋体" w:hAnsi="宋体"/>
          <w:bCs/>
          <w:color w:val="auto"/>
          <w:sz w:val="24"/>
          <w:highlight w:val="none"/>
        </w:rPr>
        <w:t>项目编号：</w:t>
      </w:r>
    </w:p>
    <w:tbl>
      <w:tblPr>
        <w:tblStyle w:val="48"/>
        <w:tblW w:w="0" w:type="auto"/>
        <w:tblInd w:w="93" w:type="dxa"/>
        <w:tblLayout w:type="fixed"/>
        <w:tblCellMar>
          <w:top w:w="0" w:type="dxa"/>
          <w:left w:w="108" w:type="dxa"/>
          <w:bottom w:w="0" w:type="dxa"/>
          <w:right w:w="108" w:type="dxa"/>
        </w:tblCellMar>
      </w:tblPr>
      <w:tblGrid>
        <w:gridCol w:w="1036"/>
        <w:gridCol w:w="2552"/>
        <w:gridCol w:w="3544"/>
        <w:gridCol w:w="1417"/>
      </w:tblGrid>
      <w:tr w14:paraId="73CD701D">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764BE">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A233B">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DB210">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22C9420">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0F979FB2">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8331A0">
            <w:pPr>
              <w:widowControl/>
              <w:jc w:val="left"/>
              <w:rPr>
                <w:rFonts w:ascii="宋体" w:hAnsi="宋体" w:cs="宋体"/>
                <w:color w:val="auto"/>
                <w:kern w:val="0"/>
                <w:sz w:val="24"/>
                <w:highlight w:val="none"/>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4B9C7AE0">
            <w:pPr>
              <w:widowControl/>
              <w:jc w:val="left"/>
              <w:rPr>
                <w:rFonts w:ascii="宋体" w:hAnsi="宋体" w:cs="宋体"/>
                <w:color w:val="auto"/>
                <w:kern w:val="0"/>
                <w:sz w:val="24"/>
                <w:highlight w:val="none"/>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6332B98">
            <w:pPr>
              <w:widowControl/>
              <w:jc w:val="left"/>
              <w:rPr>
                <w:rFonts w:ascii="宋体" w:hAnsi="宋体" w:cs="宋体"/>
                <w:color w:val="auto"/>
                <w:kern w:val="0"/>
                <w:sz w:val="24"/>
                <w:highlight w:val="none"/>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1F4DA7EC">
            <w:pPr>
              <w:widowControl/>
              <w:jc w:val="left"/>
              <w:rPr>
                <w:rFonts w:ascii="宋体" w:hAnsi="宋体" w:cs="宋体"/>
                <w:color w:val="auto"/>
                <w:kern w:val="0"/>
                <w:sz w:val="24"/>
                <w:highlight w:val="none"/>
              </w:rPr>
            </w:pPr>
          </w:p>
        </w:tc>
      </w:tr>
      <w:tr w14:paraId="434F4E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DD84A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552" w:type="dxa"/>
            <w:tcBorders>
              <w:top w:val="nil"/>
              <w:left w:val="nil"/>
              <w:bottom w:val="single" w:color="000000" w:sz="4" w:space="0"/>
              <w:right w:val="single" w:color="000000" w:sz="4" w:space="0"/>
            </w:tcBorders>
            <w:shd w:val="clear" w:color="auto" w:fill="FFFFFF"/>
            <w:vAlign w:val="center"/>
          </w:tcPr>
          <w:p w14:paraId="1EB18662">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09FF756">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2241F7">
            <w:pPr>
              <w:widowControl/>
              <w:jc w:val="center"/>
              <w:rPr>
                <w:rFonts w:ascii="宋体" w:hAnsi="宋体" w:cs="宋体"/>
                <w:color w:val="auto"/>
                <w:kern w:val="0"/>
                <w:sz w:val="24"/>
                <w:highlight w:val="none"/>
              </w:rPr>
            </w:pPr>
          </w:p>
        </w:tc>
      </w:tr>
      <w:tr w14:paraId="12BF698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63C0D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552" w:type="dxa"/>
            <w:tcBorders>
              <w:top w:val="nil"/>
              <w:left w:val="nil"/>
              <w:bottom w:val="single" w:color="000000" w:sz="4" w:space="0"/>
              <w:right w:val="single" w:color="000000" w:sz="4" w:space="0"/>
            </w:tcBorders>
            <w:shd w:val="clear" w:color="auto" w:fill="FFFFFF"/>
            <w:vAlign w:val="center"/>
          </w:tcPr>
          <w:p w14:paraId="24847510">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046696F">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AA524BE">
            <w:pPr>
              <w:widowControl/>
              <w:jc w:val="center"/>
              <w:rPr>
                <w:rFonts w:ascii="宋体" w:hAnsi="宋体" w:cs="宋体"/>
                <w:color w:val="auto"/>
                <w:kern w:val="0"/>
                <w:sz w:val="24"/>
                <w:highlight w:val="none"/>
              </w:rPr>
            </w:pPr>
          </w:p>
        </w:tc>
      </w:tr>
      <w:tr w14:paraId="19E3638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EB557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552" w:type="dxa"/>
            <w:tcBorders>
              <w:top w:val="nil"/>
              <w:left w:val="nil"/>
              <w:bottom w:val="single" w:color="000000" w:sz="4" w:space="0"/>
              <w:right w:val="single" w:color="000000" w:sz="4" w:space="0"/>
            </w:tcBorders>
            <w:shd w:val="clear" w:color="auto" w:fill="FFFFFF"/>
            <w:vAlign w:val="center"/>
          </w:tcPr>
          <w:p w14:paraId="5D405AC1">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DC9EAA4">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D41E8A">
            <w:pPr>
              <w:widowControl/>
              <w:jc w:val="center"/>
              <w:rPr>
                <w:rFonts w:ascii="宋体" w:hAnsi="宋体" w:cs="宋体"/>
                <w:color w:val="auto"/>
                <w:kern w:val="0"/>
                <w:sz w:val="24"/>
                <w:highlight w:val="none"/>
              </w:rPr>
            </w:pPr>
          </w:p>
        </w:tc>
      </w:tr>
      <w:tr w14:paraId="571455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689DD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552" w:type="dxa"/>
            <w:tcBorders>
              <w:top w:val="nil"/>
              <w:left w:val="nil"/>
              <w:bottom w:val="single" w:color="000000" w:sz="4" w:space="0"/>
              <w:right w:val="single" w:color="000000" w:sz="4" w:space="0"/>
            </w:tcBorders>
            <w:shd w:val="clear" w:color="auto" w:fill="FFFFFF"/>
            <w:vAlign w:val="center"/>
          </w:tcPr>
          <w:p w14:paraId="3411297A">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EDE45AE">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B023423">
            <w:pPr>
              <w:widowControl/>
              <w:jc w:val="center"/>
              <w:rPr>
                <w:rFonts w:ascii="宋体" w:hAnsi="宋体" w:cs="宋体"/>
                <w:color w:val="auto"/>
                <w:kern w:val="0"/>
                <w:sz w:val="24"/>
                <w:highlight w:val="none"/>
              </w:rPr>
            </w:pPr>
          </w:p>
        </w:tc>
      </w:tr>
      <w:tr w14:paraId="5F4778F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EC5CA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552" w:type="dxa"/>
            <w:tcBorders>
              <w:top w:val="nil"/>
              <w:left w:val="nil"/>
              <w:bottom w:val="single" w:color="000000" w:sz="4" w:space="0"/>
              <w:right w:val="single" w:color="000000" w:sz="4" w:space="0"/>
            </w:tcBorders>
            <w:shd w:val="clear" w:color="auto" w:fill="FFFFFF"/>
            <w:vAlign w:val="center"/>
          </w:tcPr>
          <w:p w14:paraId="3E61EFD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DD066C4">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9F5E7F">
            <w:pPr>
              <w:widowControl/>
              <w:jc w:val="center"/>
              <w:rPr>
                <w:rFonts w:ascii="宋体" w:hAnsi="宋体" w:cs="宋体"/>
                <w:color w:val="auto"/>
                <w:kern w:val="0"/>
                <w:sz w:val="24"/>
                <w:highlight w:val="none"/>
              </w:rPr>
            </w:pPr>
          </w:p>
        </w:tc>
      </w:tr>
      <w:tr w14:paraId="6E0052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B6BEB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552" w:type="dxa"/>
            <w:tcBorders>
              <w:top w:val="nil"/>
              <w:left w:val="nil"/>
              <w:bottom w:val="single" w:color="000000" w:sz="4" w:space="0"/>
              <w:right w:val="single" w:color="000000" w:sz="4" w:space="0"/>
            </w:tcBorders>
            <w:shd w:val="clear" w:color="auto" w:fill="FFFFFF"/>
            <w:vAlign w:val="center"/>
          </w:tcPr>
          <w:p w14:paraId="1E1805F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43D1528">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4E982E">
            <w:pPr>
              <w:widowControl/>
              <w:jc w:val="center"/>
              <w:rPr>
                <w:rFonts w:ascii="宋体" w:hAnsi="宋体" w:cs="宋体"/>
                <w:color w:val="auto"/>
                <w:kern w:val="0"/>
                <w:sz w:val="24"/>
                <w:highlight w:val="none"/>
              </w:rPr>
            </w:pPr>
          </w:p>
        </w:tc>
      </w:tr>
      <w:tr w14:paraId="2206748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4DD51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552" w:type="dxa"/>
            <w:tcBorders>
              <w:top w:val="nil"/>
              <w:left w:val="nil"/>
              <w:bottom w:val="single" w:color="000000" w:sz="4" w:space="0"/>
              <w:right w:val="single" w:color="000000" w:sz="4" w:space="0"/>
            </w:tcBorders>
            <w:shd w:val="clear" w:color="auto" w:fill="FFFFFF"/>
            <w:vAlign w:val="center"/>
          </w:tcPr>
          <w:p w14:paraId="029E989E">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ED66D3E">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A67081">
            <w:pPr>
              <w:widowControl/>
              <w:jc w:val="center"/>
              <w:rPr>
                <w:rFonts w:ascii="宋体" w:hAnsi="宋体" w:cs="宋体"/>
                <w:color w:val="auto"/>
                <w:kern w:val="0"/>
                <w:sz w:val="24"/>
                <w:highlight w:val="none"/>
              </w:rPr>
            </w:pPr>
          </w:p>
        </w:tc>
      </w:tr>
      <w:tr w14:paraId="1E986CE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64F850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552" w:type="dxa"/>
            <w:tcBorders>
              <w:top w:val="nil"/>
              <w:left w:val="nil"/>
              <w:bottom w:val="single" w:color="000000" w:sz="4" w:space="0"/>
              <w:right w:val="single" w:color="000000" w:sz="4" w:space="0"/>
            </w:tcBorders>
            <w:shd w:val="clear" w:color="auto" w:fill="FFFFFF"/>
            <w:vAlign w:val="center"/>
          </w:tcPr>
          <w:p w14:paraId="6304687F">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63F7D3D">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D338477">
            <w:pPr>
              <w:widowControl/>
              <w:jc w:val="center"/>
              <w:rPr>
                <w:rFonts w:ascii="宋体" w:hAnsi="宋体" w:cs="宋体"/>
                <w:color w:val="auto"/>
                <w:kern w:val="0"/>
                <w:sz w:val="24"/>
                <w:highlight w:val="none"/>
              </w:rPr>
            </w:pPr>
          </w:p>
        </w:tc>
      </w:tr>
      <w:tr w14:paraId="07F313A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53ABD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552" w:type="dxa"/>
            <w:tcBorders>
              <w:top w:val="nil"/>
              <w:left w:val="nil"/>
              <w:bottom w:val="single" w:color="000000" w:sz="4" w:space="0"/>
              <w:right w:val="single" w:color="000000" w:sz="4" w:space="0"/>
            </w:tcBorders>
            <w:shd w:val="clear" w:color="auto" w:fill="FFFFFF"/>
            <w:vAlign w:val="center"/>
          </w:tcPr>
          <w:p w14:paraId="0A364211">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5F0CCEAB">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B98EA3F">
            <w:pPr>
              <w:widowControl/>
              <w:jc w:val="center"/>
              <w:rPr>
                <w:rFonts w:ascii="宋体" w:hAnsi="宋体" w:cs="宋体"/>
                <w:color w:val="auto"/>
                <w:kern w:val="0"/>
                <w:sz w:val="24"/>
                <w:highlight w:val="none"/>
              </w:rPr>
            </w:pPr>
          </w:p>
        </w:tc>
      </w:tr>
      <w:tr w14:paraId="7768BE6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F5858F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552" w:type="dxa"/>
            <w:tcBorders>
              <w:top w:val="nil"/>
              <w:left w:val="nil"/>
              <w:bottom w:val="single" w:color="000000" w:sz="4" w:space="0"/>
              <w:right w:val="single" w:color="000000" w:sz="4" w:space="0"/>
            </w:tcBorders>
            <w:shd w:val="clear" w:color="auto" w:fill="FFFFFF"/>
            <w:vAlign w:val="center"/>
          </w:tcPr>
          <w:p w14:paraId="48F551E3">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438D7ED">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AD5A0">
            <w:pPr>
              <w:widowControl/>
              <w:jc w:val="center"/>
              <w:rPr>
                <w:rFonts w:ascii="宋体" w:hAnsi="宋体" w:cs="宋体"/>
                <w:color w:val="auto"/>
                <w:kern w:val="0"/>
                <w:sz w:val="24"/>
                <w:highlight w:val="none"/>
              </w:rPr>
            </w:pPr>
          </w:p>
        </w:tc>
      </w:tr>
      <w:tr w14:paraId="3EDEEF0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D27A60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552" w:type="dxa"/>
            <w:tcBorders>
              <w:top w:val="nil"/>
              <w:left w:val="nil"/>
              <w:bottom w:val="single" w:color="000000" w:sz="4" w:space="0"/>
              <w:right w:val="single" w:color="000000" w:sz="4" w:space="0"/>
            </w:tcBorders>
            <w:shd w:val="clear" w:color="auto" w:fill="FFFFFF"/>
            <w:vAlign w:val="center"/>
          </w:tcPr>
          <w:p w14:paraId="684120B8">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5D70F5F3">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CCFFD4">
            <w:pPr>
              <w:widowControl/>
              <w:jc w:val="center"/>
              <w:rPr>
                <w:rFonts w:ascii="宋体" w:hAnsi="宋体" w:cs="宋体"/>
                <w:color w:val="auto"/>
                <w:kern w:val="0"/>
                <w:sz w:val="24"/>
                <w:highlight w:val="none"/>
              </w:rPr>
            </w:pPr>
          </w:p>
        </w:tc>
      </w:tr>
      <w:tr w14:paraId="0B5196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E5F1F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552" w:type="dxa"/>
            <w:tcBorders>
              <w:top w:val="nil"/>
              <w:left w:val="nil"/>
              <w:bottom w:val="single" w:color="000000" w:sz="4" w:space="0"/>
              <w:right w:val="single" w:color="000000" w:sz="4" w:space="0"/>
            </w:tcBorders>
            <w:shd w:val="clear" w:color="auto" w:fill="FFFFFF"/>
            <w:vAlign w:val="center"/>
          </w:tcPr>
          <w:p w14:paraId="4030ECCA">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4543F172">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A6E45B">
            <w:pPr>
              <w:widowControl/>
              <w:jc w:val="center"/>
              <w:rPr>
                <w:rFonts w:ascii="宋体" w:hAnsi="宋体" w:cs="宋体"/>
                <w:color w:val="auto"/>
                <w:kern w:val="0"/>
                <w:sz w:val="24"/>
                <w:highlight w:val="none"/>
              </w:rPr>
            </w:pPr>
          </w:p>
        </w:tc>
      </w:tr>
      <w:tr w14:paraId="43F1C7C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907640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552" w:type="dxa"/>
            <w:tcBorders>
              <w:top w:val="nil"/>
              <w:left w:val="nil"/>
              <w:bottom w:val="single" w:color="000000" w:sz="4" w:space="0"/>
              <w:right w:val="single" w:color="000000" w:sz="4" w:space="0"/>
            </w:tcBorders>
            <w:shd w:val="clear" w:color="auto" w:fill="FFFFFF"/>
            <w:vAlign w:val="center"/>
          </w:tcPr>
          <w:p w14:paraId="158C1D4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BE68EF4">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9D011E">
            <w:pPr>
              <w:widowControl/>
              <w:jc w:val="center"/>
              <w:rPr>
                <w:rFonts w:ascii="宋体" w:hAnsi="宋体" w:cs="宋体"/>
                <w:color w:val="auto"/>
                <w:kern w:val="0"/>
                <w:sz w:val="24"/>
                <w:highlight w:val="none"/>
              </w:rPr>
            </w:pPr>
          </w:p>
        </w:tc>
      </w:tr>
    </w:tbl>
    <w:p w14:paraId="2CEA15F5">
      <w:pPr>
        <w:snapToGrid w:val="0"/>
        <w:spacing w:before="50" w:after="120" w:afterLines="50"/>
        <w:jc w:val="left"/>
        <w:rPr>
          <w:rFonts w:ascii="宋体" w:hAnsi="宋体"/>
          <w:color w:val="auto"/>
          <w:spacing w:val="20"/>
          <w:sz w:val="24"/>
          <w:highlight w:val="none"/>
        </w:rPr>
      </w:pPr>
    </w:p>
    <w:p w14:paraId="681830FC">
      <w:pPr>
        <w:snapToGrid w:val="0"/>
        <w:spacing w:before="120" w:beforeLines="50" w:after="50" w:line="360" w:lineRule="auto"/>
        <w:rPr>
          <w:rFonts w:ascii="宋体" w:hAnsi="宋体"/>
          <w:b/>
          <w:color w:val="auto"/>
          <w:sz w:val="24"/>
          <w:highlight w:val="none"/>
        </w:rPr>
      </w:pPr>
      <w:r>
        <w:rPr>
          <w:rFonts w:hint="eastAsia" w:ascii="宋体" w:hAnsi="宋体"/>
          <w:b/>
          <w:color w:val="auto"/>
          <w:sz w:val="24"/>
          <w:highlight w:val="none"/>
        </w:rPr>
        <w:t>注：供应商根据采购服务需求中的内容进行填写，</w:t>
      </w:r>
      <w:bookmarkStart w:id="73" w:name="_Hlk52958408"/>
      <w:r>
        <w:rPr>
          <w:rFonts w:hint="eastAsia" w:ascii="宋体" w:hAnsi="宋体"/>
          <w:b/>
          <w:color w:val="auto"/>
          <w:sz w:val="24"/>
          <w:highlight w:val="none"/>
        </w:rPr>
        <w:t>勿填写价格信息。</w:t>
      </w:r>
      <w:bookmarkEnd w:id="73"/>
    </w:p>
    <w:p w14:paraId="3A758591">
      <w:pPr>
        <w:snapToGrid w:val="0"/>
        <w:spacing w:before="50" w:after="120" w:afterLines="50"/>
        <w:jc w:val="left"/>
        <w:rPr>
          <w:rFonts w:ascii="宋体" w:hAnsi="宋体"/>
          <w:color w:val="auto"/>
          <w:spacing w:val="20"/>
          <w:sz w:val="24"/>
          <w:highlight w:val="none"/>
        </w:rPr>
      </w:pPr>
    </w:p>
    <w:p w14:paraId="65F4C454">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17A74EA2">
      <w:pPr>
        <w:snapToGrid w:val="0"/>
        <w:spacing w:before="50" w:after="120" w:afterLines="50"/>
        <w:jc w:val="left"/>
        <w:rPr>
          <w:rFonts w:ascii="宋体" w:hAnsi="宋体"/>
          <w:b/>
          <w:color w:val="auto"/>
          <w:spacing w:val="20"/>
          <w:sz w:val="24"/>
          <w:highlight w:val="none"/>
        </w:rPr>
      </w:pPr>
    </w:p>
    <w:p w14:paraId="1953EB7A">
      <w:pPr>
        <w:snapToGrid w:val="0"/>
        <w:spacing w:before="50" w:after="120" w:afterLines="50"/>
        <w:jc w:val="left"/>
        <w:rPr>
          <w:rFonts w:ascii="宋体" w:hAnsi="宋体"/>
          <w:b/>
          <w:color w:val="auto"/>
          <w:spacing w:val="20"/>
          <w:sz w:val="24"/>
          <w:highlight w:val="none"/>
        </w:rPr>
      </w:pPr>
      <w:r>
        <w:rPr>
          <w:rFonts w:hint="eastAsia" w:ascii="宋体" w:hAnsi="宋体"/>
          <w:b/>
          <w:color w:val="auto"/>
          <w:sz w:val="24"/>
          <w:highlight w:val="none"/>
        </w:rPr>
        <w:t>日期:_____年___月___日</w:t>
      </w:r>
    </w:p>
    <w:p w14:paraId="66F573C0">
      <w:pPr>
        <w:snapToGrid w:val="0"/>
        <w:spacing w:before="50" w:after="120" w:afterLines="50"/>
        <w:jc w:val="left"/>
        <w:rPr>
          <w:rFonts w:ascii="宋体" w:hAnsi="宋体"/>
          <w:color w:val="auto"/>
          <w:sz w:val="24"/>
          <w:highlight w:val="none"/>
        </w:rPr>
      </w:pPr>
      <w:r>
        <w:rPr>
          <w:rFonts w:ascii="宋体" w:hAnsi="宋体"/>
          <w:color w:val="auto"/>
          <w:sz w:val="24"/>
          <w:highlight w:val="none"/>
        </w:rPr>
        <w:br w:type="page"/>
      </w:r>
    </w:p>
    <w:p w14:paraId="41766FE3">
      <w:pPr>
        <w:snapToGrid w:val="0"/>
        <w:spacing w:before="50" w:after="120" w:afterLines="50"/>
        <w:jc w:val="left"/>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.项目负责人简历表格式：</w:t>
      </w:r>
    </w:p>
    <w:p w14:paraId="34D1891A">
      <w:pPr>
        <w:snapToGrid w:val="0"/>
        <w:spacing w:before="50" w:after="120" w:afterLines="50"/>
        <w:jc w:val="left"/>
        <w:rPr>
          <w:rFonts w:ascii="宋体" w:hAnsi="宋体"/>
          <w:color w:val="auto"/>
          <w:sz w:val="24"/>
          <w:szCs w:val="20"/>
          <w:highlight w:val="none"/>
        </w:rPr>
      </w:pPr>
    </w:p>
    <w:p w14:paraId="58F57D0D">
      <w:pPr>
        <w:jc w:val="center"/>
        <w:rPr>
          <w:rFonts w:ascii="宋体" w:hAnsi="宋体"/>
          <w:snapToGrid w:val="0"/>
          <w:color w:val="auto"/>
          <w:sz w:val="28"/>
          <w:highlight w:val="none"/>
        </w:rPr>
      </w:pPr>
      <w:r>
        <w:rPr>
          <w:rFonts w:hint="eastAsia" w:ascii="宋体" w:hAnsi="宋体"/>
          <w:snapToGrid w:val="0"/>
          <w:color w:val="auto"/>
          <w:sz w:val="28"/>
          <w:highlight w:val="none"/>
        </w:rPr>
        <w:t>项目负责人简历表</w:t>
      </w:r>
    </w:p>
    <w:p w14:paraId="24A8F622">
      <w:pPr>
        <w:snapToGrid w:val="0"/>
        <w:spacing w:before="120" w:beforeLines="50" w:after="50" w:line="360" w:lineRule="auto"/>
        <w:jc w:val="center"/>
        <w:rPr>
          <w:rFonts w:ascii="宋体" w:hAnsi="宋体"/>
          <w:bCs/>
          <w:color w:val="auto"/>
          <w:sz w:val="24"/>
          <w:highlight w:val="none"/>
        </w:rPr>
      </w:pPr>
    </w:p>
    <w:p w14:paraId="4E16BCED">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31F1AAB2">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项目编号：</w:t>
      </w:r>
    </w:p>
    <w:tbl>
      <w:tblPr>
        <w:tblStyle w:val="48"/>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spacing w:line="351" w:lineRule="atLeast"/>
              <w:jc w:val="center"/>
              <w:rPr>
                <w:rFonts w:ascii="宋体" w:hAnsi="宋体"/>
                <w:color w:val="auto"/>
                <w:sz w:val="28"/>
                <w:highlight w:val="none"/>
                <w:u w:color="000000"/>
              </w:rPr>
            </w:pPr>
            <w:r>
              <w:rPr>
                <w:rFonts w:hint="eastAsia" w:ascii="宋体" w:hAnsi="宋体"/>
                <w:color w:val="auto"/>
                <w:sz w:val="28"/>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spacing w:line="351" w:lineRule="atLeast"/>
              <w:jc w:val="center"/>
              <w:rPr>
                <w:rFonts w:ascii="宋体" w:hAnsi="宋体"/>
                <w:color w:val="auto"/>
                <w:sz w:val="28"/>
                <w:highlight w:val="none"/>
                <w:u w:color="000000"/>
              </w:rPr>
            </w:pPr>
            <w:r>
              <w:rPr>
                <w:rFonts w:hint="eastAsia" w:ascii="宋体" w:hAnsi="宋体"/>
                <w:color w:val="auto"/>
                <w:sz w:val="28"/>
                <w:highlight w:val="none"/>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spacing w:line="351" w:lineRule="atLeast"/>
              <w:jc w:val="center"/>
              <w:rPr>
                <w:rFonts w:ascii="宋体" w:hAnsi="宋体"/>
                <w:color w:val="auto"/>
                <w:sz w:val="28"/>
                <w:highlight w:val="none"/>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spacing w:line="351" w:lineRule="atLeast"/>
              <w:jc w:val="center"/>
              <w:rPr>
                <w:rFonts w:ascii="宋体" w:hAnsi="宋体"/>
                <w:color w:val="auto"/>
                <w:sz w:val="28"/>
                <w:highlight w:val="none"/>
              </w:rPr>
            </w:pPr>
            <w:r>
              <w:rPr>
                <w:rFonts w:hint="eastAsia" w:ascii="宋体" w:hAnsi="宋体"/>
                <w:color w:val="auto"/>
                <w:sz w:val="28"/>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spacing w:line="351" w:lineRule="atLeast"/>
              <w:jc w:val="center"/>
              <w:rPr>
                <w:rFonts w:ascii="宋体" w:hAnsi="宋体"/>
                <w:color w:val="auto"/>
                <w:sz w:val="28"/>
                <w:highlight w:val="none"/>
              </w:rPr>
            </w:pPr>
            <w:r>
              <w:rPr>
                <w:rFonts w:hint="eastAsia" w:ascii="宋体" w:hAnsi="宋体"/>
                <w:color w:val="auto"/>
                <w:sz w:val="28"/>
                <w:highlight w:val="none"/>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spacing w:line="351" w:lineRule="atLeast"/>
              <w:jc w:val="center"/>
              <w:rPr>
                <w:rFonts w:ascii="宋体" w:hAnsi="宋体"/>
                <w:color w:val="auto"/>
                <w:sz w:val="28"/>
                <w:highlight w:val="none"/>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spacing w:line="351" w:lineRule="atLeast"/>
              <w:jc w:val="center"/>
              <w:rPr>
                <w:rFonts w:ascii="宋体" w:hAnsi="宋体"/>
                <w:color w:val="auto"/>
                <w:sz w:val="28"/>
                <w:highlight w:val="none"/>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spacing w:line="351" w:lineRule="atLeast"/>
              <w:ind w:firstLine="557" w:firstLineChars="199"/>
              <w:rPr>
                <w:rFonts w:ascii="宋体" w:hAnsi="宋体"/>
                <w:color w:val="auto"/>
                <w:sz w:val="28"/>
                <w:highlight w:val="none"/>
                <w:u w:color="000000"/>
              </w:rPr>
            </w:pPr>
            <w:r>
              <w:rPr>
                <w:rFonts w:hint="eastAsia" w:ascii="宋体" w:hAnsi="宋体"/>
                <w:color w:val="auto"/>
                <w:sz w:val="28"/>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spacing w:line="351" w:lineRule="atLeast"/>
              <w:ind w:firstLine="419"/>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spacing w:line="351" w:lineRule="atLeast"/>
              <w:ind w:firstLine="554" w:firstLineChars="198"/>
              <w:rPr>
                <w:rFonts w:ascii="宋体" w:hAnsi="宋体"/>
                <w:color w:val="auto"/>
                <w:sz w:val="28"/>
                <w:highlight w:val="none"/>
                <w:u w:color="000000"/>
              </w:rPr>
            </w:pPr>
            <w:r>
              <w:rPr>
                <w:rFonts w:hint="eastAsia" w:ascii="宋体" w:hAnsi="宋体"/>
                <w:color w:val="auto"/>
                <w:sz w:val="28"/>
                <w:highlight w:val="none"/>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spacing w:line="351" w:lineRule="atLeast"/>
              <w:jc w:val="center"/>
              <w:rPr>
                <w:rFonts w:ascii="宋体" w:hAnsi="宋体"/>
                <w:color w:val="auto"/>
                <w:sz w:val="28"/>
                <w:highlight w:val="none"/>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spacing w:line="351" w:lineRule="atLeast"/>
              <w:jc w:val="center"/>
              <w:rPr>
                <w:rFonts w:ascii="宋体" w:hAnsi="宋体"/>
                <w:color w:val="auto"/>
                <w:sz w:val="28"/>
                <w:highlight w:val="none"/>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jc w:val="center"/>
              <w:rPr>
                <w:rFonts w:ascii="宋体" w:hAnsi="宋体"/>
                <w:color w:val="auto"/>
                <w:sz w:val="28"/>
                <w:highlight w:val="none"/>
                <w:u w:color="000000"/>
              </w:rPr>
            </w:pPr>
            <w:r>
              <w:rPr>
                <w:rFonts w:hint="eastAsia" w:ascii="宋体" w:hAnsi="宋体"/>
                <w:color w:val="auto"/>
                <w:sz w:val="28"/>
                <w:highlight w:val="none"/>
              </w:rPr>
              <w:t>简</w:t>
            </w:r>
          </w:p>
          <w:p w14:paraId="0015E275">
            <w:pPr>
              <w:jc w:val="center"/>
              <w:rPr>
                <w:rFonts w:ascii="宋体" w:hAnsi="宋体"/>
                <w:color w:val="auto"/>
                <w:sz w:val="28"/>
                <w:highlight w:val="none"/>
              </w:rPr>
            </w:pPr>
          </w:p>
          <w:p w14:paraId="11B9B714">
            <w:pPr>
              <w:jc w:val="center"/>
              <w:rPr>
                <w:rFonts w:ascii="宋体" w:hAnsi="宋体"/>
                <w:color w:val="auto"/>
                <w:sz w:val="28"/>
                <w:highlight w:val="none"/>
              </w:rPr>
            </w:pPr>
          </w:p>
          <w:p w14:paraId="410B1CAF">
            <w:pPr>
              <w:spacing w:line="351" w:lineRule="atLeast"/>
              <w:jc w:val="center"/>
              <w:rPr>
                <w:rFonts w:ascii="宋体" w:hAnsi="宋体"/>
                <w:color w:val="auto"/>
                <w:highlight w:val="none"/>
                <w:u w:color="000000"/>
              </w:rPr>
            </w:pPr>
            <w:r>
              <w:rPr>
                <w:rFonts w:hint="eastAsia" w:ascii="宋体" w:hAnsi="宋体"/>
                <w:color w:val="auto"/>
                <w:sz w:val="28"/>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spacing w:line="351" w:lineRule="atLeast"/>
              <w:jc w:val="center"/>
              <w:rPr>
                <w:rFonts w:ascii="宋体" w:hAnsi="宋体"/>
                <w:color w:val="auto"/>
                <w:highlight w:val="none"/>
                <w:u w:color="000000"/>
              </w:rPr>
            </w:pPr>
          </w:p>
        </w:tc>
      </w:tr>
    </w:tbl>
    <w:p w14:paraId="77B2A070">
      <w:pPr>
        <w:rPr>
          <w:rFonts w:ascii="宋体" w:hAnsi="宋体"/>
          <w:bCs/>
          <w:snapToGrid w:val="0"/>
          <w:color w:val="auto"/>
          <w:highlight w:val="none"/>
        </w:rPr>
      </w:pPr>
    </w:p>
    <w:p w14:paraId="7649C49B">
      <w:pPr>
        <w:snapToGrid w:val="0"/>
        <w:spacing w:before="50" w:after="120" w:afterLines="50"/>
        <w:jc w:val="left"/>
        <w:rPr>
          <w:rFonts w:ascii="宋体" w:hAnsi="宋体"/>
          <w:b/>
          <w:color w:val="auto"/>
          <w:spacing w:val="20"/>
          <w:sz w:val="24"/>
          <w:highlight w:val="none"/>
        </w:rPr>
      </w:pPr>
      <w:bookmarkStart w:id="74" w:name="_Hlk60757472"/>
      <w:r>
        <w:rPr>
          <w:rFonts w:hint="eastAsia" w:ascii="宋体" w:hAnsi="宋体"/>
          <w:b/>
          <w:color w:val="auto"/>
          <w:spacing w:val="20"/>
          <w:sz w:val="24"/>
          <w:highlight w:val="none"/>
        </w:rPr>
        <w:t>法定代表人签字（或盖章）：            供应商（盖章）：</w:t>
      </w:r>
    </w:p>
    <w:p w14:paraId="5E1BAA67">
      <w:pPr>
        <w:snapToGrid w:val="0"/>
        <w:spacing w:before="50" w:after="120" w:afterLines="50"/>
        <w:jc w:val="left"/>
        <w:rPr>
          <w:rFonts w:ascii="宋体" w:hAnsi="宋体"/>
          <w:b/>
          <w:color w:val="auto"/>
          <w:sz w:val="24"/>
          <w:highlight w:val="none"/>
        </w:rPr>
      </w:pPr>
    </w:p>
    <w:p w14:paraId="19370387">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bookmarkEnd w:id="74"/>
    <w:p w14:paraId="2E019D8D">
      <w:pPr>
        <w:snapToGrid w:val="0"/>
        <w:spacing w:before="50" w:after="120" w:afterLines="50"/>
        <w:jc w:val="left"/>
        <w:rPr>
          <w:rFonts w:ascii="宋体" w:hAnsi="宋体"/>
          <w:color w:val="auto"/>
          <w:sz w:val="24"/>
          <w:highlight w:val="none"/>
        </w:rPr>
      </w:pPr>
      <w:r>
        <w:rPr>
          <w:rFonts w:ascii="宋体" w:hAnsi="宋体"/>
          <w:color w:val="auto"/>
          <w:sz w:val="24"/>
          <w:highlight w:val="none"/>
        </w:rPr>
        <w:br w:type="page"/>
      </w:r>
    </w:p>
    <w:p w14:paraId="41B4FDBF">
      <w:pPr>
        <w:snapToGrid w:val="0"/>
        <w:spacing w:before="50" w:after="120" w:afterLines="50"/>
        <w:jc w:val="left"/>
        <w:rPr>
          <w:rFonts w:ascii="宋体" w:hAnsi="宋体"/>
          <w:color w:val="auto"/>
          <w:sz w:val="24"/>
          <w:szCs w:val="20"/>
          <w:highlight w:val="none"/>
        </w:rPr>
      </w:pPr>
      <w:r>
        <w:rPr>
          <w:rFonts w:ascii="宋体" w:hAnsi="宋体"/>
          <w:color w:val="auto"/>
          <w:sz w:val="24"/>
          <w:highlight w:val="none"/>
        </w:rPr>
        <w:t>10</w:t>
      </w:r>
      <w:r>
        <w:rPr>
          <w:rFonts w:hint="eastAsia" w:ascii="宋体" w:hAnsi="宋体"/>
          <w:color w:val="auto"/>
          <w:sz w:val="24"/>
          <w:highlight w:val="none"/>
        </w:rPr>
        <w:t>、项目实施人员一览表格式</w:t>
      </w:r>
    </w:p>
    <w:p w14:paraId="20F3CA65">
      <w:pPr>
        <w:snapToGrid w:val="0"/>
        <w:spacing w:before="50" w:after="120" w:afterLines="50"/>
        <w:jc w:val="left"/>
        <w:rPr>
          <w:rFonts w:ascii="宋体" w:hAnsi="宋体"/>
          <w:color w:val="auto"/>
          <w:sz w:val="24"/>
          <w:szCs w:val="20"/>
          <w:highlight w:val="none"/>
        </w:rPr>
      </w:pPr>
    </w:p>
    <w:p w14:paraId="428FEC10">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项目实施人员（主要从业人员及其技术资格）一览表</w:t>
      </w:r>
    </w:p>
    <w:p w14:paraId="38FF19C7">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70689D68">
      <w:pPr>
        <w:snapToGrid w:val="0"/>
        <w:spacing w:before="120" w:beforeLines="50" w:after="50" w:line="480" w:lineRule="auto"/>
        <w:rPr>
          <w:rFonts w:ascii="宋体" w:hAnsi="宋体"/>
          <w:bCs/>
          <w:color w:val="auto"/>
          <w:sz w:val="24"/>
          <w:highlight w:val="none"/>
        </w:rPr>
      </w:pPr>
      <w:r>
        <w:rPr>
          <w:rFonts w:hint="eastAsia" w:ascii="宋体" w:hAnsi="宋体"/>
          <w:bCs/>
          <w:color w:val="auto"/>
          <w:sz w:val="24"/>
          <w:highlight w:val="none"/>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snapToGrid w:val="0"/>
              <w:spacing w:before="120" w:beforeLines="50" w:after="50" w:line="360" w:lineRule="auto"/>
              <w:jc w:val="center"/>
              <w:rPr>
                <w:rFonts w:ascii="宋体" w:hAnsi="宋体"/>
                <w:bCs/>
                <w:color w:val="auto"/>
                <w:sz w:val="24"/>
                <w:highlight w:val="none"/>
              </w:rPr>
            </w:pPr>
            <w:r>
              <w:rPr>
                <w:rFonts w:hint="eastAsia" w:ascii="宋体" w:hAnsi="宋体"/>
                <w:bCs/>
                <w:color w:val="auto"/>
                <w:sz w:val="24"/>
                <w:highlight w:val="none"/>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A5F2CF7">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61F326C">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EF071FC">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1308CC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DA66F92">
            <w:pPr>
              <w:snapToGrid w:val="0"/>
              <w:spacing w:before="120" w:beforeLines="50" w:after="50" w:line="360" w:lineRule="auto"/>
              <w:rPr>
                <w:rFonts w:ascii="宋体" w:hAnsi="宋体"/>
                <w:color w:val="auto"/>
                <w:sz w:val="24"/>
                <w:highlight w:val="none"/>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A2DB53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DC83D32">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A8C334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D78354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0545ED7">
            <w:pPr>
              <w:snapToGrid w:val="0"/>
              <w:spacing w:before="120" w:beforeLines="50" w:after="50" w:line="360" w:lineRule="auto"/>
              <w:rPr>
                <w:rFonts w:ascii="宋体" w:hAnsi="宋体"/>
                <w:color w:val="auto"/>
                <w:sz w:val="24"/>
                <w:highlight w:val="none"/>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A0D5453">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36A891">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28"/>
              <w:snapToGrid w:val="0"/>
              <w:spacing w:before="120" w:beforeLines="50" w:after="50" w:line="360" w:lineRule="auto"/>
              <w:ind w:left="5250"/>
              <w:rPr>
                <w:rFonts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AABEF0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7E1C8ED">
            <w:pPr>
              <w:snapToGrid w:val="0"/>
              <w:spacing w:before="120" w:beforeLines="50" w:after="50" w:line="360" w:lineRule="auto"/>
              <w:rPr>
                <w:rFonts w:ascii="宋体" w:hAnsi="宋体"/>
                <w:color w:val="auto"/>
                <w:sz w:val="24"/>
                <w:highlight w:val="none"/>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3F238C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B4C28FF">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2745EA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D41B08F">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E9B2DD4">
            <w:pPr>
              <w:snapToGrid w:val="0"/>
              <w:spacing w:before="120" w:beforeLines="50" w:after="50" w:line="360" w:lineRule="auto"/>
              <w:rPr>
                <w:rFonts w:ascii="宋体" w:hAnsi="宋体"/>
                <w:color w:val="auto"/>
                <w:sz w:val="24"/>
                <w:highlight w:val="none"/>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C348291">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9A052E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2E4198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90B967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D932AD4">
            <w:pPr>
              <w:snapToGrid w:val="0"/>
              <w:spacing w:before="120" w:beforeLines="50" w:after="50" w:line="360" w:lineRule="auto"/>
              <w:rPr>
                <w:rFonts w:ascii="宋体" w:hAnsi="宋体"/>
                <w:color w:val="auto"/>
                <w:sz w:val="24"/>
                <w:highlight w:val="none"/>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294B64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AB3061E">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E9537B6">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DDA185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2C972AA">
            <w:pPr>
              <w:snapToGrid w:val="0"/>
              <w:spacing w:before="120" w:beforeLines="50" w:after="50" w:line="360" w:lineRule="auto"/>
              <w:rPr>
                <w:rFonts w:ascii="宋体" w:hAnsi="宋体"/>
                <w:color w:val="auto"/>
                <w:sz w:val="24"/>
                <w:highlight w:val="none"/>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EAD466F">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D10C84E">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F9E418A">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30FD86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F68D8CE">
            <w:pPr>
              <w:snapToGrid w:val="0"/>
              <w:spacing w:before="120" w:beforeLines="50" w:after="50" w:line="360" w:lineRule="auto"/>
              <w:rPr>
                <w:rFonts w:ascii="宋体" w:hAnsi="宋体"/>
                <w:color w:val="auto"/>
                <w:sz w:val="24"/>
                <w:highlight w:val="none"/>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6EB3068">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7F46A6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B33583E">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BD05505">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0477079">
            <w:pPr>
              <w:snapToGrid w:val="0"/>
              <w:spacing w:before="120" w:beforeLines="50" w:after="50" w:line="360" w:lineRule="auto"/>
              <w:rPr>
                <w:rFonts w:ascii="宋体" w:hAnsi="宋体"/>
                <w:color w:val="auto"/>
                <w:sz w:val="24"/>
                <w:highlight w:val="none"/>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D60596E">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EA12E5C">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2471EC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EB50CC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3B69B91">
            <w:pPr>
              <w:snapToGrid w:val="0"/>
              <w:spacing w:before="120" w:beforeLines="50" w:after="50" w:line="360" w:lineRule="auto"/>
              <w:rPr>
                <w:rFonts w:ascii="宋体" w:hAnsi="宋体"/>
                <w:color w:val="auto"/>
                <w:sz w:val="24"/>
                <w:highlight w:val="none"/>
              </w:rPr>
            </w:pPr>
          </w:p>
        </w:tc>
      </w:tr>
    </w:tbl>
    <w:p w14:paraId="44E57E48">
      <w:pPr>
        <w:snapToGrid w:val="0"/>
        <w:spacing w:before="120" w:beforeLines="50" w:after="50" w:line="480" w:lineRule="auto"/>
        <w:rPr>
          <w:rFonts w:ascii="宋体" w:hAnsi="宋体"/>
          <w:bCs/>
          <w:color w:val="auto"/>
          <w:sz w:val="24"/>
          <w:highlight w:val="none"/>
        </w:rPr>
      </w:pPr>
    </w:p>
    <w:p w14:paraId="1AF55D4C">
      <w:pPr>
        <w:snapToGrid w:val="0"/>
        <w:spacing w:before="50" w:after="120" w:afterLines="50"/>
        <w:jc w:val="left"/>
        <w:rPr>
          <w:rFonts w:ascii="宋体" w:hAnsi="宋体"/>
          <w:b/>
          <w:bCs/>
          <w:color w:val="auto"/>
          <w:sz w:val="24"/>
          <w:highlight w:val="none"/>
        </w:rPr>
      </w:pPr>
      <w:r>
        <w:rPr>
          <w:rFonts w:hint="eastAsia" w:ascii="宋体" w:hAnsi="宋体"/>
          <w:b/>
          <w:bCs/>
          <w:color w:val="auto"/>
          <w:sz w:val="24"/>
          <w:highlight w:val="none"/>
        </w:rPr>
        <w:t>注：填写本表格时如不适合供应商的实际情况，可根据本表格式自行修订填写。</w:t>
      </w:r>
    </w:p>
    <w:p w14:paraId="70132BA9">
      <w:pPr>
        <w:snapToGrid w:val="0"/>
        <w:spacing w:before="50" w:after="120" w:afterLines="50" w:line="360" w:lineRule="auto"/>
        <w:jc w:val="left"/>
        <w:rPr>
          <w:rFonts w:ascii="宋体" w:hAnsi="宋体"/>
          <w:color w:val="auto"/>
          <w:sz w:val="24"/>
          <w:szCs w:val="20"/>
          <w:highlight w:val="none"/>
        </w:rPr>
      </w:pPr>
    </w:p>
    <w:p w14:paraId="0E057FAC">
      <w:pPr>
        <w:snapToGrid w:val="0"/>
        <w:spacing w:before="50" w:after="50" w:line="360" w:lineRule="auto"/>
        <w:rPr>
          <w:rFonts w:ascii="宋体" w:hAnsi="宋体"/>
          <w:b/>
          <w:color w:val="auto"/>
          <w:sz w:val="24"/>
          <w:szCs w:val="20"/>
          <w:highlight w:val="none"/>
        </w:rPr>
      </w:pPr>
      <w:r>
        <w:rPr>
          <w:rFonts w:hint="eastAsia" w:ascii="宋体" w:hAnsi="宋体"/>
          <w:b/>
          <w:color w:val="auto"/>
          <w:spacing w:val="20"/>
          <w:sz w:val="24"/>
          <w:highlight w:val="none"/>
        </w:rPr>
        <w:t xml:space="preserve">法定代表人签字（或盖章）：            供应商（盖章）：          </w:t>
      </w:r>
    </w:p>
    <w:p w14:paraId="53062466">
      <w:pPr>
        <w:pStyle w:val="27"/>
        <w:snapToGrid w:val="0"/>
        <w:spacing w:beforeLines="0" w:afterLines="0" w:line="240" w:lineRule="auto"/>
        <w:rPr>
          <w:rFonts w:hAnsi="宋体"/>
          <w:b/>
          <w:color w:val="auto"/>
          <w:highlight w:val="none"/>
        </w:rPr>
      </w:pPr>
    </w:p>
    <w:p w14:paraId="306BA1AD">
      <w:pPr>
        <w:pStyle w:val="27"/>
        <w:snapToGrid w:val="0"/>
        <w:spacing w:beforeLines="0" w:afterLines="0" w:line="240" w:lineRule="auto"/>
        <w:rPr>
          <w:rFonts w:hAnsi="宋体"/>
          <w:b/>
          <w:color w:val="auto"/>
          <w:highlight w:val="none"/>
        </w:rPr>
      </w:pPr>
      <w:r>
        <w:rPr>
          <w:rFonts w:hint="eastAsia" w:hAnsi="宋体"/>
          <w:b/>
          <w:color w:val="auto"/>
          <w:highlight w:val="none"/>
        </w:rPr>
        <w:t>日期:_____年___月___日</w:t>
      </w:r>
    </w:p>
    <w:p w14:paraId="1C69D219">
      <w:pPr>
        <w:pStyle w:val="27"/>
        <w:snapToGrid w:val="0"/>
        <w:spacing w:beforeLines="0" w:afterLines="0" w:line="240" w:lineRule="auto"/>
        <w:rPr>
          <w:rFonts w:hAnsi="宋体"/>
          <w:color w:val="auto"/>
          <w:highlight w:val="none"/>
        </w:rPr>
      </w:pPr>
    </w:p>
    <w:p w14:paraId="50B2C118">
      <w:pPr>
        <w:pStyle w:val="27"/>
        <w:snapToGrid w:val="0"/>
        <w:spacing w:beforeLines="0" w:afterLines="0" w:line="240" w:lineRule="auto"/>
        <w:rPr>
          <w:rFonts w:hAnsi="宋体"/>
          <w:color w:val="auto"/>
          <w:highlight w:val="none"/>
        </w:rPr>
      </w:pPr>
    </w:p>
    <w:p w14:paraId="0A500CEA">
      <w:pPr>
        <w:pStyle w:val="27"/>
        <w:snapToGrid w:val="0"/>
        <w:spacing w:beforeLines="0" w:afterLines="0" w:line="240" w:lineRule="auto"/>
        <w:rPr>
          <w:rFonts w:hAnsi="宋体"/>
          <w:color w:val="auto"/>
          <w:highlight w:val="none"/>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.供应商类似合同案例一览表格式：</w:t>
      </w:r>
    </w:p>
    <w:p w14:paraId="67BD1E0A">
      <w:pPr>
        <w:snapToGrid w:val="0"/>
        <w:spacing w:before="50" w:after="120" w:afterLines="50"/>
        <w:jc w:val="center"/>
        <w:rPr>
          <w:rFonts w:ascii="宋体" w:hAnsi="宋体"/>
          <w:b/>
          <w:color w:val="auto"/>
          <w:sz w:val="24"/>
          <w:highlight w:val="none"/>
        </w:rPr>
      </w:pPr>
      <w:r>
        <w:rPr>
          <w:rFonts w:hint="eastAsia" w:ascii="宋体" w:hAnsi="宋体"/>
          <w:b/>
          <w:color w:val="auto"/>
          <w:sz w:val="24"/>
          <w:highlight w:val="none"/>
        </w:rPr>
        <w:t>供应商类似合同案例一览表</w:t>
      </w:r>
    </w:p>
    <w:p w14:paraId="2466FAB9">
      <w:pPr>
        <w:snapToGrid w:val="0"/>
        <w:spacing w:before="120" w:beforeLines="50" w:after="50" w:line="480" w:lineRule="auto"/>
        <w:ind w:firstLine="1068" w:firstLineChars="445"/>
        <w:rPr>
          <w:rFonts w:ascii="宋体" w:hAnsi="宋体"/>
          <w:bCs/>
          <w:color w:val="auto"/>
          <w:sz w:val="24"/>
          <w:highlight w:val="none"/>
        </w:rPr>
      </w:pPr>
    </w:p>
    <w:p w14:paraId="4F98CB1A">
      <w:pPr>
        <w:snapToGrid w:val="0"/>
        <w:spacing w:before="120" w:beforeLines="50" w:after="50" w:line="480" w:lineRule="auto"/>
        <w:ind w:firstLine="1068" w:firstLineChars="445"/>
        <w:rPr>
          <w:rFonts w:ascii="宋体" w:hAnsi="宋体"/>
          <w:bCs/>
          <w:color w:val="auto"/>
          <w:sz w:val="24"/>
          <w:szCs w:val="20"/>
          <w:highlight w:val="none"/>
        </w:rPr>
      </w:pPr>
      <w:r>
        <w:rPr>
          <w:rFonts w:hint="eastAsia" w:ascii="宋体" w:hAnsi="宋体"/>
          <w:bCs/>
          <w:color w:val="auto"/>
          <w:sz w:val="24"/>
          <w:highlight w:val="none"/>
        </w:rPr>
        <w:t xml:space="preserve">项目名称：                                            </w:t>
      </w:r>
      <w:r>
        <w:rPr>
          <w:rFonts w:hint="eastAsia" w:ascii="宋体" w:hAnsi="宋体"/>
          <w:color w:val="auto"/>
          <w:sz w:val="24"/>
          <w:highlight w:val="none"/>
        </w:rPr>
        <w:t>项目编号：</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color w:val="auto"/>
                <w:sz w:val="24"/>
                <w:highlight w:val="none"/>
              </w:rPr>
            </w:pPr>
            <w:r>
              <w:rPr>
                <w:rFonts w:hint="eastAsia" w:ascii="宋体" w:hAnsi="宋体"/>
                <w:color w:val="auto"/>
                <w:sz w:val="24"/>
                <w:highlight w:val="none"/>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合同金额</w:t>
            </w:r>
          </w:p>
          <w:p w14:paraId="58F3C75D">
            <w:pPr>
              <w:snapToGrid w:val="0"/>
              <w:spacing w:line="360" w:lineRule="auto"/>
              <w:jc w:val="center"/>
              <w:rPr>
                <w:rFonts w:ascii="宋体" w:hAnsi="宋体"/>
                <w:color w:val="auto"/>
                <w:sz w:val="24"/>
                <w:highlight w:val="none"/>
              </w:rPr>
            </w:pPr>
            <w:r>
              <w:rPr>
                <w:rFonts w:hint="eastAsia" w:ascii="宋体" w:hAnsi="宋体"/>
                <w:color w:val="auto"/>
                <w:sz w:val="24"/>
                <w:highlight w:val="none"/>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color w:val="auto"/>
                <w:sz w:val="24"/>
                <w:highlight w:val="none"/>
              </w:rPr>
            </w:pPr>
            <w:r>
              <w:rPr>
                <w:rFonts w:hint="eastAsia" w:ascii="宋体" w:hAnsi="宋体"/>
                <w:color w:val="auto"/>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color w:val="auto"/>
                <w:sz w:val="24"/>
                <w:highlight w:val="none"/>
              </w:rPr>
            </w:pPr>
            <w:r>
              <w:rPr>
                <w:rFonts w:hint="eastAsia" w:ascii="宋体" w:hAnsi="宋体"/>
                <w:color w:val="auto"/>
                <w:sz w:val="24"/>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color w:val="auto"/>
                <w:sz w:val="24"/>
                <w:highlight w:val="none"/>
              </w:rPr>
            </w:pPr>
            <w:r>
              <w:rPr>
                <w:rFonts w:hint="eastAsia" w:ascii="宋体" w:hAnsi="宋体"/>
                <w:color w:val="auto"/>
                <w:sz w:val="24"/>
                <w:highlight w:val="none"/>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color w:val="auto"/>
                <w:sz w:val="24"/>
                <w:highlight w:val="none"/>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auto"/>
                <w:sz w:val="24"/>
                <w:szCs w:val="20"/>
                <w:highlight w:val="none"/>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auto"/>
                <w:sz w:val="24"/>
                <w:szCs w:val="20"/>
                <w:highlight w:val="none"/>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auto"/>
                <w:sz w:val="24"/>
                <w:szCs w:val="20"/>
                <w:highlight w:val="none"/>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auto"/>
                <w:sz w:val="24"/>
                <w:szCs w:val="20"/>
                <w:highlight w:val="none"/>
              </w:rPr>
            </w:pPr>
          </w:p>
        </w:tc>
      </w:tr>
    </w:tbl>
    <w:p w14:paraId="15FBCB7E">
      <w:pPr>
        <w:pStyle w:val="14"/>
        <w:snapToGrid w:val="0"/>
        <w:ind w:firstLine="960" w:firstLineChars="4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148EB736">
      <w:pPr>
        <w:pStyle w:val="14"/>
        <w:snapToGrid w:val="0"/>
        <w:ind w:firstLine="360" w:firstLineChars="150"/>
        <w:rPr>
          <w:rFonts w:ascii="宋体" w:hAnsi="宋体" w:eastAsia="宋体"/>
          <w:color w:val="auto"/>
          <w:sz w:val="24"/>
          <w:szCs w:val="24"/>
          <w:highlight w:val="none"/>
        </w:rPr>
      </w:pPr>
    </w:p>
    <w:p w14:paraId="450ADD33">
      <w:pPr>
        <w:pStyle w:val="14"/>
        <w:snapToGrid w:val="0"/>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法定代表人签字（或盖章）：                            供应商（盖章）：                    日期:_____年___月___日</w:t>
      </w:r>
    </w:p>
    <w:p w14:paraId="652B7D0F">
      <w:pPr>
        <w:pStyle w:val="14"/>
        <w:snapToGrid w:val="0"/>
        <w:rPr>
          <w:rFonts w:ascii="宋体" w:hAnsi="宋体" w:eastAsia="宋体"/>
          <w:color w:val="auto"/>
          <w:sz w:val="24"/>
          <w:szCs w:val="24"/>
          <w:highlight w:val="none"/>
        </w:rPr>
      </w:pPr>
    </w:p>
    <w:p w14:paraId="142E43F6">
      <w:pPr>
        <w:rPr>
          <w:color w:val="auto"/>
          <w:highlight w:val="none"/>
        </w:rPr>
        <w:sectPr>
          <w:pgSz w:w="16838" w:h="11906" w:orient="landscape"/>
          <w:pgMar w:top="1588" w:right="1021" w:bottom="1588" w:left="851" w:header="851" w:footer="851" w:gutter="0"/>
          <w:cols w:space="720" w:num="1"/>
        </w:sectPr>
      </w:pPr>
    </w:p>
    <w:p w14:paraId="3241161F">
      <w:pPr>
        <w:snapToGrid w:val="0"/>
        <w:spacing w:before="50" w:after="120" w:afterLines="50"/>
        <w:jc w:val="left"/>
        <w:rPr>
          <w:rFonts w:ascii="宋体" w:hAnsi="宋体"/>
          <w:color w:val="auto"/>
          <w:sz w:val="24"/>
          <w:szCs w:val="20"/>
          <w:highlight w:val="none"/>
        </w:rPr>
      </w:pPr>
      <w:r>
        <w:rPr>
          <w:rFonts w:ascii="宋体" w:hAnsi="宋体"/>
          <w:color w:val="auto"/>
          <w:sz w:val="24"/>
          <w:highlight w:val="none"/>
        </w:rPr>
        <w:t>12</w:t>
      </w:r>
      <w:r>
        <w:rPr>
          <w:rFonts w:hint="eastAsia" w:ascii="宋体" w:hAnsi="宋体"/>
          <w:color w:val="auto"/>
          <w:sz w:val="24"/>
          <w:highlight w:val="none"/>
        </w:rPr>
        <w:t>.售后服务网点情况表格式：</w:t>
      </w:r>
    </w:p>
    <w:p w14:paraId="7F9B39FB">
      <w:pPr>
        <w:snapToGrid w:val="0"/>
        <w:spacing w:before="50" w:after="120" w:afterLines="50"/>
        <w:jc w:val="left"/>
        <w:rPr>
          <w:rFonts w:ascii="宋体" w:hAnsi="宋体"/>
          <w:color w:val="auto"/>
          <w:sz w:val="24"/>
          <w:szCs w:val="20"/>
          <w:highlight w:val="none"/>
        </w:rPr>
      </w:pPr>
      <w:r>
        <w:rPr>
          <w:rFonts w:hint="eastAsia" w:ascii="宋体" w:hAnsi="宋体"/>
          <w:color w:val="auto"/>
          <w:sz w:val="24"/>
          <w:szCs w:val="20"/>
          <w:highlight w:val="none"/>
        </w:rPr>
        <w:t xml:space="preserve"> </w:t>
      </w:r>
    </w:p>
    <w:p w14:paraId="429CAF5A">
      <w:pPr>
        <w:pStyle w:val="36"/>
        <w:snapToGrid w:val="0"/>
        <w:ind w:left="480" w:hanging="480"/>
        <w:rPr>
          <w:rFonts w:ascii="宋体" w:hAnsi="宋体"/>
          <w:color w:val="auto"/>
          <w:sz w:val="24"/>
          <w:highlight w:val="none"/>
        </w:rPr>
      </w:pPr>
    </w:p>
    <w:p w14:paraId="6DE1EC64">
      <w:pPr>
        <w:pStyle w:val="36"/>
        <w:snapToGrid w:val="0"/>
        <w:ind w:left="482" w:hanging="482"/>
        <w:jc w:val="center"/>
        <w:rPr>
          <w:rFonts w:ascii="宋体" w:hAnsi="宋体"/>
          <w:b/>
          <w:color w:val="auto"/>
          <w:sz w:val="24"/>
          <w:highlight w:val="none"/>
        </w:rPr>
      </w:pPr>
      <w:r>
        <w:rPr>
          <w:rFonts w:hint="eastAsia" w:ascii="宋体" w:hAnsi="宋体"/>
          <w:b/>
          <w:color w:val="auto"/>
          <w:sz w:val="24"/>
          <w:highlight w:val="none"/>
        </w:rPr>
        <w:t>售后服务网点情况表</w:t>
      </w:r>
    </w:p>
    <w:p w14:paraId="7C8DF2B9">
      <w:pPr>
        <w:snapToGrid w:val="0"/>
        <w:spacing w:before="120" w:beforeLines="50" w:after="50" w:line="360" w:lineRule="auto"/>
        <w:jc w:val="center"/>
        <w:rPr>
          <w:rFonts w:ascii="宋体" w:hAnsi="宋体"/>
          <w:bCs/>
          <w:color w:val="auto"/>
          <w:sz w:val="24"/>
          <w:highlight w:val="none"/>
        </w:rPr>
      </w:pPr>
    </w:p>
    <w:p w14:paraId="10F919B3">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项目名称：</w:t>
      </w:r>
    </w:p>
    <w:p w14:paraId="5ED18343">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48"/>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ascii="宋体" w:hAnsi="宋体"/>
                <w:color w:val="auto"/>
                <w:sz w:val="24"/>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ascii="宋体" w:hAnsi="宋体"/>
                <w:color w:val="auto"/>
                <w:sz w:val="24"/>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ascii="宋体" w:hAnsi="宋体"/>
                <w:color w:val="auto"/>
                <w:sz w:val="24"/>
                <w:szCs w:val="20"/>
                <w:highlight w:val="none"/>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ascii="宋体" w:hAnsi="宋体"/>
                <w:color w:val="auto"/>
                <w:sz w:val="24"/>
                <w:szCs w:val="20"/>
                <w:highlight w:val="none"/>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ascii="宋体" w:hAnsi="宋体"/>
                <w:color w:val="auto"/>
                <w:sz w:val="24"/>
                <w:szCs w:val="20"/>
                <w:highlight w:val="none"/>
              </w:rPr>
            </w:pPr>
            <w:r>
              <w:rPr>
                <w:rFonts w:hint="eastAsia" w:ascii="宋体" w:hAnsi="宋体"/>
                <w:color w:val="auto"/>
                <w:sz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ascii="宋体" w:hAnsi="宋体"/>
                <w:color w:val="auto"/>
                <w:sz w:val="24"/>
                <w:szCs w:val="20"/>
                <w:highlight w:val="none"/>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szCs w:val="20"/>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ascii="宋体" w:hAnsi="宋体"/>
                <w:color w:val="auto"/>
                <w:sz w:val="24"/>
                <w:szCs w:val="20"/>
                <w:highlight w:val="none"/>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ascii="宋体" w:hAnsi="宋体"/>
                <w:color w:val="auto"/>
                <w:sz w:val="24"/>
                <w:szCs w:val="20"/>
                <w:highlight w:val="none"/>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ascii="宋体" w:hAnsi="宋体"/>
                <w:color w:val="auto"/>
                <w:sz w:val="24"/>
                <w:szCs w:val="20"/>
                <w:highlight w:val="none"/>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ascii="宋体" w:hAnsi="宋体"/>
                <w:color w:val="auto"/>
                <w:sz w:val="24"/>
                <w:szCs w:val="20"/>
                <w:highlight w:val="none"/>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ascii="宋体" w:hAnsi="宋体"/>
                <w:color w:val="auto"/>
                <w:sz w:val="24"/>
                <w:szCs w:val="20"/>
                <w:highlight w:val="none"/>
              </w:rPr>
            </w:pPr>
          </w:p>
        </w:tc>
      </w:tr>
    </w:tbl>
    <w:p w14:paraId="6216219D">
      <w:pPr>
        <w:pStyle w:val="36"/>
        <w:snapToGrid w:val="0"/>
        <w:ind w:left="199" w:hanging="199" w:hangingChars="83"/>
        <w:rPr>
          <w:rFonts w:ascii="宋体" w:hAnsi="宋体"/>
          <w:color w:val="auto"/>
          <w:sz w:val="24"/>
          <w:highlight w:val="none"/>
        </w:rPr>
      </w:pPr>
    </w:p>
    <w:p w14:paraId="0617EC29">
      <w:pPr>
        <w:pStyle w:val="14"/>
        <w:snapToGrid w:val="0"/>
        <w:rPr>
          <w:rFonts w:ascii="宋体" w:hAnsi="宋体" w:eastAsia="宋体"/>
          <w:color w:val="auto"/>
          <w:sz w:val="24"/>
          <w:highlight w:val="none"/>
        </w:rPr>
      </w:pPr>
    </w:p>
    <w:p w14:paraId="7F6E2839">
      <w:pPr>
        <w:pStyle w:val="20"/>
        <w:snapToGrid w:val="0"/>
        <w:rPr>
          <w:rFonts w:ascii="宋体" w:hAnsi="宋体"/>
          <w:b/>
          <w:color w:val="auto"/>
          <w:sz w:val="24"/>
          <w:highlight w:val="none"/>
        </w:rPr>
      </w:pPr>
      <w:r>
        <w:rPr>
          <w:rFonts w:hint="eastAsia" w:ascii="宋体" w:hAnsi="宋体"/>
          <w:b/>
          <w:color w:val="auto"/>
          <w:spacing w:val="20"/>
          <w:sz w:val="24"/>
          <w:highlight w:val="none"/>
        </w:rPr>
        <w:t xml:space="preserve">法定代表人签字（或盖章）：            供应商（盖章）： </w:t>
      </w:r>
      <w:r>
        <w:rPr>
          <w:rFonts w:hint="eastAsia" w:ascii="宋体" w:hAnsi="宋体"/>
          <w:b/>
          <w:color w:val="auto"/>
          <w:sz w:val="24"/>
          <w:highlight w:val="none"/>
        </w:rPr>
        <w:t xml:space="preserve">           　 </w:t>
      </w:r>
    </w:p>
    <w:p w14:paraId="4D27EDCF">
      <w:pPr>
        <w:pStyle w:val="20"/>
        <w:snapToGrid w:val="0"/>
        <w:rPr>
          <w:rFonts w:ascii="宋体" w:hAnsi="宋体"/>
          <w:b/>
          <w:color w:val="auto"/>
          <w:sz w:val="24"/>
          <w:highlight w:val="none"/>
        </w:rPr>
      </w:pPr>
    </w:p>
    <w:p w14:paraId="42587F3C">
      <w:pPr>
        <w:snapToGrid w:val="0"/>
        <w:spacing w:before="50" w:after="120" w:afterLines="50"/>
        <w:jc w:val="left"/>
        <w:rPr>
          <w:rFonts w:ascii="宋体" w:hAnsi="宋体"/>
          <w:b/>
          <w:color w:val="auto"/>
          <w:sz w:val="24"/>
          <w:szCs w:val="20"/>
          <w:highlight w:val="none"/>
        </w:rPr>
      </w:pPr>
      <w:r>
        <w:rPr>
          <w:rFonts w:hint="eastAsia" w:ascii="宋体" w:hAnsi="宋体"/>
          <w:b/>
          <w:color w:val="auto"/>
          <w:sz w:val="24"/>
          <w:szCs w:val="20"/>
          <w:highlight w:val="none"/>
        </w:rPr>
        <w:t>日期:_____年___月___日</w:t>
      </w:r>
    </w:p>
    <w:p w14:paraId="189641C7">
      <w:pPr>
        <w:snapToGrid w:val="0"/>
        <w:spacing w:before="50"/>
        <w:jc w:val="left"/>
        <w:rPr>
          <w:rFonts w:ascii="宋体" w:hAnsi="宋体"/>
          <w:color w:val="auto"/>
          <w:sz w:val="24"/>
          <w:highlight w:val="none"/>
        </w:rPr>
      </w:pPr>
    </w:p>
    <w:p w14:paraId="4EFCF9FC">
      <w:pPr>
        <w:snapToGrid w:val="0"/>
        <w:spacing w:before="50"/>
        <w:jc w:val="left"/>
        <w:rPr>
          <w:rFonts w:ascii="宋体" w:hAnsi="宋体"/>
          <w:color w:val="auto"/>
          <w:sz w:val="24"/>
          <w:highlight w:val="none"/>
        </w:rPr>
      </w:pPr>
    </w:p>
    <w:p w14:paraId="3CC8FF43">
      <w:pPr>
        <w:snapToGrid w:val="0"/>
        <w:spacing w:before="50"/>
        <w:jc w:val="left"/>
        <w:rPr>
          <w:rFonts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13</w:t>
      </w:r>
      <w:r>
        <w:rPr>
          <w:rFonts w:hint="eastAsia" w:ascii="宋体" w:hAnsi="宋体"/>
          <w:color w:val="auto"/>
          <w:sz w:val="24"/>
          <w:highlight w:val="none"/>
        </w:rPr>
        <w:t>.商务及技术响应表格式：</w:t>
      </w:r>
    </w:p>
    <w:p w14:paraId="7A9AFBC0">
      <w:pPr>
        <w:snapToGrid w:val="0"/>
        <w:spacing w:before="50"/>
        <w:jc w:val="left"/>
        <w:rPr>
          <w:rFonts w:ascii="宋体" w:hAnsi="宋体"/>
          <w:color w:val="auto"/>
          <w:sz w:val="24"/>
          <w:highlight w:val="none"/>
        </w:rPr>
      </w:pPr>
    </w:p>
    <w:p w14:paraId="21A1543A">
      <w:pPr>
        <w:snapToGrid w:val="0"/>
        <w:spacing w:before="50"/>
        <w:jc w:val="center"/>
        <w:rPr>
          <w:rFonts w:ascii="宋体" w:hAnsi="宋体"/>
          <w:b/>
          <w:color w:val="auto"/>
          <w:sz w:val="24"/>
          <w:highlight w:val="none"/>
        </w:rPr>
      </w:pPr>
      <w:r>
        <w:rPr>
          <w:rFonts w:hint="eastAsia" w:ascii="宋体" w:hAnsi="宋体"/>
          <w:b/>
          <w:color w:val="auto"/>
          <w:sz w:val="24"/>
          <w:highlight w:val="none"/>
        </w:rPr>
        <w:t>商务及技术响应表</w:t>
      </w:r>
    </w:p>
    <w:p w14:paraId="1C093DF7">
      <w:pPr>
        <w:snapToGrid w:val="0"/>
        <w:spacing w:before="120" w:beforeLines="50" w:after="50" w:line="360" w:lineRule="auto"/>
        <w:jc w:val="center"/>
        <w:rPr>
          <w:rFonts w:ascii="宋体" w:hAnsi="宋体"/>
          <w:bCs/>
          <w:color w:val="auto"/>
          <w:sz w:val="24"/>
          <w:highlight w:val="none"/>
        </w:rPr>
      </w:pPr>
    </w:p>
    <w:p w14:paraId="263038F7">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392B4682">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color w:val="auto"/>
                <w:sz w:val="24"/>
                <w:highlight w:val="none"/>
              </w:rPr>
            </w:pPr>
            <w:r>
              <w:rPr>
                <w:rFonts w:hint="eastAsia" w:ascii="宋体" w:hAnsi="宋体"/>
                <w:b/>
                <w:color w:val="auto"/>
                <w:sz w:val="24"/>
                <w:highlight w:val="none"/>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51592C1">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CE6B8B9">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auto"/>
                <w:sz w:val="24"/>
                <w:szCs w:val="20"/>
                <w:highlight w:val="none"/>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2495A05">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3743ACD3">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auto"/>
                <w:sz w:val="24"/>
                <w:szCs w:val="20"/>
                <w:highlight w:val="none"/>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905D467">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946C80B">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auto"/>
                <w:sz w:val="24"/>
                <w:szCs w:val="20"/>
                <w:highlight w:val="none"/>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6A651D5">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FC2BC4D">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auto"/>
                <w:sz w:val="24"/>
                <w:szCs w:val="20"/>
                <w:highlight w:val="none"/>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1B50066D">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6325EB6">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auto"/>
                <w:sz w:val="24"/>
                <w:szCs w:val="20"/>
                <w:highlight w:val="none"/>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1A1E65DE">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CF7E0AF">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auto"/>
                <w:sz w:val="24"/>
                <w:szCs w:val="20"/>
                <w:highlight w:val="none"/>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auto"/>
                <w:sz w:val="24"/>
                <w:szCs w:val="20"/>
                <w:highlight w:val="none"/>
              </w:rPr>
            </w:pPr>
          </w:p>
        </w:tc>
      </w:tr>
    </w:tbl>
    <w:p w14:paraId="1D3702A6">
      <w:pPr>
        <w:snapToGrid w:val="0"/>
        <w:spacing w:line="400" w:lineRule="exact"/>
        <w:rPr>
          <w:rFonts w:ascii="宋体" w:hAnsi="宋体"/>
          <w:b/>
          <w:color w:val="auto"/>
          <w:sz w:val="24"/>
          <w:szCs w:val="20"/>
          <w:highlight w:val="none"/>
          <w:u w:val="single"/>
          <w:shd w:val="pct10" w:color="auto" w:fill="FFFFFF"/>
        </w:rPr>
      </w:pPr>
      <w:r>
        <w:rPr>
          <w:rFonts w:hint="eastAsia" w:ascii="宋体" w:hAnsi="宋体"/>
          <w:b/>
          <w:color w:val="auto"/>
          <w:sz w:val="24"/>
          <w:szCs w:val="20"/>
          <w:highlight w:val="none"/>
          <w:u w:val="single"/>
          <w:shd w:val="pct10" w:color="auto" w:fill="FFFFFF"/>
        </w:rPr>
        <w:t>特别说明：</w:t>
      </w:r>
    </w:p>
    <w:p w14:paraId="70D172A7">
      <w:pPr>
        <w:snapToGrid w:val="0"/>
        <w:spacing w:line="400" w:lineRule="exact"/>
        <w:rPr>
          <w:rFonts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1、投标人应在此表中将招标文件中列明</w:t>
      </w:r>
      <w:bookmarkStart w:id="75" w:name="_Hlk535995896"/>
      <w:r>
        <w:rPr>
          <w:rFonts w:hint="eastAsia" w:ascii="宋体" w:hAnsi="宋体"/>
          <w:b/>
          <w:color w:val="auto"/>
          <w:sz w:val="24"/>
          <w:highlight w:val="none"/>
          <w:u w:val="single"/>
          <w:shd w:val="pct10" w:color="auto" w:fill="FFFFFF"/>
        </w:rPr>
        <w:t>的商务要求和技术参数要求的正偏离或负偏离的应标内容详细写明，</w:t>
      </w:r>
      <w:bookmarkEnd w:id="75"/>
      <w:r>
        <w:rPr>
          <w:rFonts w:hint="eastAsia" w:ascii="宋体" w:hAnsi="宋体"/>
          <w:b/>
          <w:color w:val="auto"/>
          <w:sz w:val="24"/>
          <w:highlight w:val="none"/>
          <w:u w:val="single"/>
          <w:shd w:val="pct10" w:color="auto" w:fill="FFFFFF"/>
        </w:rPr>
        <w:t>特别是勿遗漏招标文件中打▲的商务和技术要求的应标内容。</w:t>
      </w:r>
      <w:r>
        <w:rPr>
          <w:rFonts w:hint="eastAsia" w:hAnsi="宋体"/>
          <w:b/>
          <w:color w:val="auto"/>
          <w:sz w:val="24"/>
          <w:highlight w:val="none"/>
          <w:u w:val="single"/>
          <w:shd w:val="pct10" w:color="auto" w:fill="FFFFFF"/>
        </w:rPr>
        <w:t>如果投标人在本响应表中缺失部分招标文件中</w:t>
      </w:r>
      <w:r>
        <w:rPr>
          <w:rFonts w:hint="eastAsia" w:ascii="宋体" w:hAnsi="宋体"/>
          <w:b/>
          <w:color w:val="auto"/>
          <w:sz w:val="24"/>
          <w:highlight w:val="none"/>
          <w:u w:val="single"/>
          <w:shd w:val="pct10" w:color="auto" w:fill="FFFFFF"/>
        </w:rPr>
        <w:t>打▲</w:t>
      </w:r>
      <w:r>
        <w:rPr>
          <w:rFonts w:hint="eastAsia" w:hAnsi="宋体"/>
          <w:b/>
          <w:color w:val="auto"/>
          <w:sz w:val="24"/>
          <w:highlight w:val="none"/>
          <w:u w:val="single"/>
          <w:shd w:val="pct10" w:color="auto" w:fill="FFFFFF"/>
        </w:rPr>
        <w:t>的</w:t>
      </w:r>
      <w:r>
        <w:rPr>
          <w:rFonts w:hint="eastAsia" w:ascii="宋体" w:hAnsi="宋体"/>
          <w:b/>
          <w:color w:val="auto"/>
          <w:sz w:val="24"/>
          <w:highlight w:val="none"/>
          <w:u w:val="single"/>
          <w:shd w:val="pct10" w:color="auto" w:fill="FFFFFF"/>
        </w:rPr>
        <w:t>商务和技术</w:t>
      </w:r>
      <w:r>
        <w:rPr>
          <w:rFonts w:hint="eastAsia" w:hAnsi="宋体"/>
          <w:b/>
          <w:color w:val="auto"/>
          <w:sz w:val="24"/>
          <w:highlight w:val="none"/>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highlight w:val="none"/>
          <w:u w:val="single"/>
          <w:shd w:val="pct10" w:color="auto" w:fill="FFFFFF"/>
        </w:rPr>
      </w:pPr>
      <w:r>
        <w:rPr>
          <w:rFonts w:ascii="宋体" w:hAnsi="宋体"/>
          <w:b/>
          <w:color w:val="auto"/>
          <w:sz w:val="24"/>
          <w:highlight w:val="none"/>
          <w:u w:val="single"/>
          <w:shd w:val="pct10" w:color="auto" w:fill="FFFFFF"/>
        </w:rPr>
        <w:t>2</w:t>
      </w:r>
      <w:r>
        <w:rPr>
          <w:rFonts w:hint="eastAsia" w:ascii="宋体" w:hAnsi="宋体"/>
          <w:b/>
          <w:color w:val="auto"/>
          <w:sz w:val="24"/>
          <w:highlight w:val="none"/>
          <w:u w:val="single"/>
          <w:shd w:val="pct10" w:color="auto" w:fill="FFFFFF"/>
        </w:rPr>
        <w:t>、如果在本表格中--投标人的应标情况栏中仅填写响应或完全响应等文字而不列出具体的应标内容，不予认可该商务及技术条款已作响应。</w:t>
      </w:r>
    </w:p>
    <w:p w14:paraId="08C0430D">
      <w:pPr>
        <w:pStyle w:val="27"/>
        <w:snapToGrid w:val="0"/>
        <w:spacing w:beforeLines="0" w:afterLines="0" w:line="240" w:lineRule="auto"/>
        <w:rPr>
          <w:rFonts w:hAnsi="宋体"/>
          <w:color w:val="auto"/>
          <w:spacing w:val="20"/>
          <w:highlight w:val="none"/>
        </w:rPr>
      </w:pPr>
    </w:p>
    <w:p w14:paraId="0FD54F15">
      <w:pPr>
        <w:pStyle w:val="27"/>
        <w:snapToGrid w:val="0"/>
        <w:spacing w:beforeLines="0" w:afterLines="0" w:line="240" w:lineRule="auto"/>
        <w:rPr>
          <w:rFonts w:hAnsi="宋体"/>
          <w:b/>
          <w:color w:val="auto"/>
          <w:highlight w:val="none"/>
        </w:rPr>
      </w:pPr>
      <w:r>
        <w:rPr>
          <w:rFonts w:hint="eastAsia" w:hAnsi="宋体"/>
          <w:b/>
          <w:color w:val="auto"/>
          <w:spacing w:val="20"/>
          <w:highlight w:val="none"/>
        </w:rPr>
        <w:t>法定代表人签字（或盖章）：            供应商（盖章）：</w:t>
      </w:r>
    </w:p>
    <w:p w14:paraId="4E5E6E8B">
      <w:pPr>
        <w:widowControl/>
        <w:jc w:val="left"/>
        <w:rPr>
          <w:rFonts w:ascii="宋体" w:hAnsi="宋体"/>
          <w:b/>
          <w:color w:val="auto"/>
          <w:sz w:val="24"/>
          <w:highlight w:val="none"/>
        </w:rPr>
      </w:pPr>
    </w:p>
    <w:p w14:paraId="45A645AB">
      <w:pPr>
        <w:snapToGrid w:val="0"/>
        <w:spacing w:before="50" w:after="120" w:afterLines="50"/>
        <w:jc w:val="left"/>
        <w:rPr>
          <w:rFonts w:ascii="宋体" w:hAnsi="宋体"/>
          <w:b/>
          <w:color w:val="auto"/>
          <w:sz w:val="24"/>
          <w:szCs w:val="20"/>
          <w:highlight w:val="none"/>
        </w:rPr>
      </w:pPr>
      <w:bookmarkStart w:id="76" w:name="_Toc265669851"/>
      <w:r>
        <w:rPr>
          <w:rFonts w:hint="eastAsia" w:ascii="宋体" w:hAnsi="宋体"/>
          <w:b/>
          <w:color w:val="auto"/>
          <w:sz w:val="24"/>
          <w:szCs w:val="20"/>
          <w:highlight w:val="none"/>
        </w:rPr>
        <w:t>日期:_____年___月___日</w:t>
      </w:r>
    </w:p>
    <w:p w14:paraId="738D2AEB">
      <w:pPr>
        <w:snapToGrid w:val="0"/>
        <w:spacing w:before="50" w:after="120" w:afterLines="50"/>
        <w:outlineLvl w:val="1"/>
        <w:rPr>
          <w:rFonts w:ascii="宋体" w:hAnsi="宋体"/>
          <w:b/>
          <w:color w:val="auto"/>
          <w:sz w:val="24"/>
          <w:highlight w:val="none"/>
        </w:rPr>
      </w:pPr>
      <w:r>
        <w:rPr>
          <w:rFonts w:ascii="宋体" w:hAnsi="宋体"/>
          <w:b/>
          <w:color w:val="auto"/>
          <w:sz w:val="24"/>
          <w:highlight w:val="none"/>
        </w:rPr>
        <w:br w:type="page"/>
      </w:r>
    </w:p>
    <w:p w14:paraId="1F48D0F2">
      <w:pPr>
        <w:pStyle w:val="186"/>
        <w:ind w:firstLine="480"/>
        <w:rPr>
          <w:color w:val="auto"/>
          <w:highlight w:val="none"/>
        </w:rPr>
      </w:pPr>
    </w:p>
    <w:bookmarkEnd w:id="58"/>
    <w:bookmarkEnd w:id="76"/>
    <w:p w14:paraId="4B3F8F04">
      <w:pPr>
        <w:snapToGrid w:val="0"/>
        <w:spacing w:before="50" w:after="120" w:afterLines="50"/>
        <w:jc w:val="center"/>
        <w:outlineLvl w:val="1"/>
        <w:rPr>
          <w:rFonts w:ascii="宋体" w:hAnsi="宋体"/>
          <w:b/>
          <w:color w:val="auto"/>
          <w:sz w:val="30"/>
          <w:szCs w:val="30"/>
          <w:highlight w:val="none"/>
        </w:rPr>
      </w:pPr>
      <w:bookmarkStart w:id="77" w:name="_Toc184887311"/>
      <w:bookmarkStart w:id="78" w:name="_Toc466534754"/>
      <w:r>
        <w:rPr>
          <w:rFonts w:hint="eastAsia" w:ascii="宋体" w:hAnsi="宋体"/>
          <w:b/>
          <w:color w:val="auto"/>
          <w:sz w:val="30"/>
          <w:szCs w:val="30"/>
          <w:highlight w:val="none"/>
        </w:rPr>
        <w:t>三、报价文件格式</w:t>
      </w:r>
      <w:bookmarkEnd w:id="77"/>
      <w:bookmarkEnd w:id="78"/>
    </w:p>
    <w:p w14:paraId="509D2D57">
      <w:pPr>
        <w:snapToGrid w:val="0"/>
        <w:spacing w:before="120" w:beforeLines="50" w:after="50"/>
        <w:ind w:firstLine="645"/>
        <w:jc w:val="center"/>
        <w:rPr>
          <w:rFonts w:ascii="宋体" w:hAnsi="宋体"/>
          <w:color w:val="auto"/>
          <w:sz w:val="24"/>
          <w:szCs w:val="20"/>
          <w:highlight w:val="none"/>
        </w:rPr>
      </w:pPr>
      <w:r>
        <w:rPr>
          <w:rFonts w:ascii="宋体" w:hAnsi="宋体"/>
          <w:bCs/>
          <w:color w:val="auto"/>
          <w:sz w:val="24"/>
          <w:highlight w:val="none"/>
        </w:rPr>
        <w:t xml:space="preserve"> </w:t>
      </w:r>
    </w:p>
    <w:p w14:paraId="02F392A7">
      <w:pPr>
        <w:snapToGrid w:val="0"/>
        <w:spacing w:before="120" w:beforeLines="50" w:after="50"/>
        <w:rPr>
          <w:rFonts w:ascii="宋体" w:hAnsi="宋体"/>
          <w:color w:val="auto"/>
          <w:sz w:val="24"/>
          <w:szCs w:val="20"/>
          <w:highlight w:val="none"/>
        </w:rPr>
      </w:pPr>
    </w:p>
    <w:p w14:paraId="1ADF1C93">
      <w:pPr>
        <w:snapToGrid w:val="0"/>
        <w:spacing w:before="120" w:beforeLines="50" w:after="50"/>
        <w:rPr>
          <w:rFonts w:ascii="宋体" w:hAnsi="宋体"/>
          <w:color w:val="auto"/>
          <w:sz w:val="24"/>
          <w:szCs w:val="20"/>
          <w:highlight w:val="none"/>
        </w:rPr>
      </w:pPr>
    </w:p>
    <w:p w14:paraId="0993A2CB">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14</w:t>
      </w:r>
      <w:r>
        <w:rPr>
          <w:rFonts w:hint="eastAsia" w:ascii="宋体" w:hAnsi="宋体"/>
          <w:color w:val="auto"/>
          <w:sz w:val="28"/>
          <w:szCs w:val="28"/>
          <w:highlight w:val="none"/>
        </w:rPr>
        <w:t xml:space="preserve">.报价文件封面格式： </w:t>
      </w:r>
    </w:p>
    <w:p w14:paraId="34C0987B">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报 价 文 件</w:t>
      </w:r>
    </w:p>
    <w:p w14:paraId="41840EB5">
      <w:pPr>
        <w:snapToGrid w:val="0"/>
        <w:spacing w:before="120" w:beforeLines="50" w:after="50"/>
        <w:jc w:val="center"/>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000BD6CB">
      <w:pPr>
        <w:snapToGrid w:val="0"/>
        <w:spacing w:before="120" w:beforeLines="50" w:after="50" w:line="360" w:lineRule="auto"/>
        <w:jc w:val="center"/>
        <w:rPr>
          <w:rFonts w:ascii="宋体" w:hAnsi="宋体"/>
          <w:bCs/>
          <w:color w:val="auto"/>
          <w:sz w:val="28"/>
          <w:szCs w:val="28"/>
          <w:highlight w:val="none"/>
        </w:rPr>
      </w:pPr>
    </w:p>
    <w:p w14:paraId="33F659D6">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58D6BA62">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w:t>
      </w:r>
    </w:p>
    <w:p w14:paraId="6DC38CEF">
      <w:pPr>
        <w:pStyle w:val="13"/>
        <w:snapToGrid w:val="0"/>
        <w:spacing w:before="50" w:after="50" w:line="360" w:lineRule="auto"/>
        <w:ind w:firstLine="1164" w:firstLineChars="416"/>
        <w:rPr>
          <w:rFonts w:ascii="宋体" w:hAnsi="宋体"/>
          <w:bCs/>
          <w:color w:val="auto"/>
          <w:sz w:val="28"/>
          <w:szCs w:val="28"/>
          <w:highlight w:val="none"/>
        </w:rPr>
      </w:pPr>
    </w:p>
    <w:p w14:paraId="5CD05E57">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034F472D">
      <w:pPr>
        <w:pStyle w:val="13"/>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16539F54">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w:t>
      </w:r>
    </w:p>
    <w:p w14:paraId="576801CF">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38461472">
      <w:pPr>
        <w:pStyle w:val="27"/>
        <w:snapToGrid w:val="0"/>
        <w:spacing w:beforeLines="0" w:afterLines="0" w:line="240" w:lineRule="auto"/>
        <w:rPr>
          <w:rFonts w:hAnsi="宋体"/>
          <w:color w:val="auto"/>
          <w:highlight w:val="none"/>
        </w:rPr>
      </w:pPr>
      <w:r>
        <w:rPr>
          <w:rFonts w:hint="eastAsia" w:hAnsi="宋体"/>
          <w:color w:val="auto"/>
          <w:highlight w:val="none"/>
        </w:rPr>
        <w:br w:type="page"/>
      </w:r>
      <w:r>
        <w:rPr>
          <w:rFonts w:hAnsi="宋体"/>
          <w:color w:val="auto"/>
          <w:highlight w:val="none"/>
        </w:rPr>
        <w:t>15</w:t>
      </w:r>
      <w:r>
        <w:rPr>
          <w:rFonts w:hint="eastAsia" w:hAnsi="宋体"/>
          <w:color w:val="auto"/>
          <w:highlight w:val="none"/>
        </w:rPr>
        <w:t>.开标一览表格式：</w:t>
      </w:r>
    </w:p>
    <w:p w14:paraId="2A4DC8E2">
      <w:pPr>
        <w:pStyle w:val="27"/>
        <w:snapToGrid w:val="0"/>
        <w:spacing w:beforeLines="0" w:afterLines="0" w:line="240" w:lineRule="auto"/>
        <w:jc w:val="center"/>
        <w:rPr>
          <w:rFonts w:hAnsi="宋体"/>
          <w:b/>
          <w:color w:val="auto"/>
          <w:highlight w:val="none"/>
        </w:rPr>
      </w:pPr>
      <w:r>
        <w:rPr>
          <w:rFonts w:hint="eastAsia" w:hAnsi="宋体"/>
          <w:b/>
          <w:color w:val="auto"/>
          <w:highlight w:val="none"/>
        </w:rPr>
        <w:t>开标一览表</w:t>
      </w:r>
    </w:p>
    <w:p w14:paraId="26F80BBF">
      <w:pPr>
        <w:snapToGrid w:val="0"/>
        <w:spacing w:before="120" w:beforeLines="50" w:after="50" w:line="480" w:lineRule="auto"/>
        <w:rPr>
          <w:rFonts w:ascii="宋体" w:hAnsi="宋体"/>
          <w:b/>
          <w:color w:val="auto"/>
          <w:sz w:val="24"/>
          <w:highlight w:val="none"/>
        </w:rPr>
      </w:pPr>
    </w:p>
    <w:p w14:paraId="1AC12F43">
      <w:pPr>
        <w:snapToGrid w:val="0"/>
        <w:spacing w:before="120" w:beforeLines="50" w:after="50" w:line="480" w:lineRule="auto"/>
        <w:ind w:firstLine="588" w:firstLineChars="245"/>
        <w:rPr>
          <w:rFonts w:ascii="宋体" w:hAnsi="宋体"/>
          <w:bCs/>
          <w:color w:val="auto"/>
          <w:sz w:val="24"/>
          <w:szCs w:val="20"/>
          <w:highlight w:val="none"/>
        </w:rPr>
      </w:pPr>
      <w:r>
        <w:rPr>
          <w:rFonts w:hint="eastAsia" w:ascii="宋体" w:hAnsi="宋体"/>
          <w:bCs/>
          <w:color w:val="auto"/>
          <w:sz w:val="24"/>
          <w:highlight w:val="none"/>
        </w:rPr>
        <w:t>项目名称：</w:t>
      </w:r>
    </w:p>
    <w:p w14:paraId="35B3318D">
      <w:pPr>
        <w:snapToGrid w:val="0"/>
        <w:spacing w:before="120" w:beforeLines="50" w:after="50" w:line="480" w:lineRule="auto"/>
        <w:ind w:firstLine="480" w:firstLineChars="200"/>
        <w:rPr>
          <w:rFonts w:ascii="宋体" w:hAnsi="宋体"/>
          <w:b/>
          <w:color w:val="auto"/>
          <w:sz w:val="24"/>
          <w:highlight w:val="none"/>
        </w:rPr>
      </w:pPr>
      <w:r>
        <w:rPr>
          <w:rFonts w:hint="eastAsia" w:ascii="宋体" w:hAnsi="宋体"/>
          <w:color w:val="auto"/>
          <w:sz w:val="24"/>
          <w:highlight w:val="none"/>
        </w:rPr>
        <w:t>项目编号：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7"/>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名称</w:t>
            </w:r>
          </w:p>
        </w:tc>
        <w:tc>
          <w:tcPr>
            <w:tcW w:w="5760" w:type="dxa"/>
            <w:vAlign w:val="center"/>
          </w:tcPr>
          <w:p w14:paraId="45E509A4">
            <w:pPr>
              <w:pStyle w:val="27"/>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内容</w:t>
            </w:r>
          </w:p>
        </w:tc>
        <w:tc>
          <w:tcPr>
            <w:tcW w:w="1620" w:type="dxa"/>
            <w:vAlign w:val="center"/>
          </w:tcPr>
          <w:p w14:paraId="64DF79D0">
            <w:pPr>
              <w:pStyle w:val="27"/>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7"/>
              <w:snapToGrid w:val="0"/>
              <w:spacing w:beforeLines="0" w:afterLines="0" w:line="240" w:lineRule="auto"/>
              <w:jc w:val="center"/>
              <w:rPr>
                <w:rFonts w:hAnsi="宋体"/>
                <w:b/>
                <w:color w:val="auto"/>
                <w:kern w:val="2"/>
                <w:highlight w:val="none"/>
              </w:rPr>
            </w:pPr>
          </w:p>
          <w:p w14:paraId="533EADC8">
            <w:pPr>
              <w:pStyle w:val="27"/>
              <w:snapToGrid w:val="0"/>
              <w:spacing w:beforeLines="0" w:afterLines="0" w:line="240" w:lineRule="auto"/>
              <w:jc w:val="center"/>
              <w:rPr>
                <w:rFonts w:hAnsi="宋体"/>
                <w:color w:val="auto"/>
                <w:kern w:val="2"/>
                <w:highlight w:val="none"/>
              </w:rPr>
            </w:pPr>
            <w:r>
              <w:rPr>
                <w:rFonts w:hint="eastAsia" w:hAnsi="宋体"/>
                <w:color w:val="auto"/>
                <w:kern w:val="2"/>
                <w:highlight w:val="none"/>
              </w:rPr>
              <w:t>投标</w:t>
            </w:r>
            <w:r>
              <w:rPr>
                <w:rFonts w:hint="eastAsia" w:hAnsi="宋体"/>
                <w:b/>
                <w:bCs/>
                <w:color w:val="auto"/>
                <w:kern w:val="2"/>
                <w:highlight w:val="none"/>
              </w:rPr>
              <w:t>总</w:t>
            </w:r>
            <w:r>
              <w:rPr>
                <w:rFonts w:hint="eastAsia" w:hAnsi="宋体"/>
                <w:color w:val="auto"/>
                <w:kern w:val="2"/>
                <w:highlight w:val="none"/>
              </w:rPr>
              <w:t>报价</w:t>
            </w:r>
          </w:p>
          <w:p w14:paraId="6FC016A9">
            <w:pPr>
              <w:pStyle w:val="27"/>
              <w:snapToGrid w:val="0"/>
              <w:spacing w:beforeLines="0" w:afterLines="0" w:line="240" w:lineRule="auto"/>
              <w:jc w:val="center"/>
              <w:rPr>
                <w:rFonts w:hAnsi="宋体"/>
                <w:b/>
                <w:color w:val="auto"/>
                <w:kern w:val="2"/>
                <w:highlight w:val="none"/>
              </w:rPr>
            </w:pPr>
          </w:p>
          <w:p w14:paraId="62645755">
            <w:pPr>
              <w:pStyle w:val="27"/>
              <w:snapToGrid w:val="0"/>
              <w:spacing w:beforeLines="0" w:afterLines="0" w:line="240" w:lineRule="auto"/>
              <w:jc w:val="center"/>
              <w:rPr>
                <w:rFonts w:hAnsi="宋体"/>
                <w:b/>
                <w:color w:val="auto"/>
                <w:kern w:val="2"/>
                <w:highlight w:val="none"/>
              </w:rPr>
            </w:pPr>
          </w:p>
          <w:p w14:paraId="72854FD2">
            <w:pPr>
              <w:pStyle w:val="27"/>
              <w:snapToGrid w:val="0"/>
              <w:spacing w:beforeLines="0" w:afterLines="0" w:line="240" w:lineRule="auto"/>
              <w:jc w:val="center"/>
              <w:rPr>
                <w:rFonts w:hAnsi="宋体"/>
                <w:b/>
                <w:color w:val="auto"/>
                <w:kern w:val="2"/>
                <w:highlight w:val="none"/>
              </w:rPr>
            </w:pPr>
          </w:p>
        </w:tc>
        <w:tc>
          <w:tcPr>
            <w:tcW w:w="5760" w:type="dxa"/>
            <w:vAlign w:val="center"/>
          </w:tcPr>
          <w:p w14:paraId="36AE7B36">
            <w:pPr>
              <w:pStyle w:val="27"/>
              <w:snapToGrid w:val="0"/>
              <w:spacing w:beforeLines="0" w:afterLines="0" w:line="240" w:lineRule="auto"/>
              <w:rPr>
                <w:rFonts w:hAnsi="宋体"/>
                <w:color w:val="auto"/>
                <w:kern w:val="2"/>
                <w:highlight w:val="none"/>
              </w:rPr>
            </w:pPr>
          </w:p>
          <w:p w14:paraId="043F1939">
            <w:pPr>
              <w:pStyle w:val="27"/>
              <w:snapToGrid w:val="0"/>
              <w:spacing w:beforeLines="0" w:afterLines="0" w:line="240" w:lineRule="auto"/>
              <w:ind w:left="240" w:hanging="240" w:hangingChars="100"/>
              <w:rPr>
                <w:rFonts w:hAnsi="宋体"/>
                <w:color w:val="auto"/>
                <w:kern w:val="2"/>
                <w:highlight w:val="none"/>
              </w:rPr>
            </w:pPr>
            <w:r>
              <w:rPr>
                <w:rFonts w:hint="eastAsia" w:hAnsi="宋体"/>
                <w:color w:val="auto"/>
                <w:kern w:val="2"/>
                <w:highlight w:val="none"/>
              </w:rPr>
              <w:t>大写：人民币</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万</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仟</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p>
          <w:p w14:paraId="56EF3A0B">
            <w:pPr>
              <w:pStyle w:val="27"/>
              <w:snapToGrid w:val="0"/>
              <w:spacing w:beforeLines="0" w:afterLines="0" w:line="240" w:lineRule="auto"/>
              <w:ind w:left="210" w:leftChars="100" w:firstLine="480" w:firstLineChars="200"/>
              <w:rPr>
                <w:rFonts w:hAnsi="宋体"/>
                <w:color w:val="auto"/>
                <w:kern w:val="2"/>
                <w:highlight w:val="none"/>
              </w:rPr>
            </w:pP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元</w:t>
            </w:r>
            <w:r>
              <w:rPr>
                <w:rFonts w:hAnsi="宋体"/>
                <w:color w:val="auto"/>
                <w:kern w:val="2"/>
                <w:highlight w:val="none"/>
              </w:rPr>
              <w:t xml:space="preserve"> </w:t>
            </w:r>
            <w:r>
              <w:rPr>
                <w:rFonts w:hAnsi="宋体"/>
                <w:color w:val="auto"/>
                <w:kern w:val="2"/>
                <w:highlight w:val="none"/>
                <w:u w:val="single"/>
              </w:rPr>
              <w:t xml:space="preserve"> </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角</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分整</w:t>
            </w:r>
          </w:p>
          <w:p w14:paraId="227A62BA">
            <w:pPr>
              <w:pStyle w:val="27"/>
              <w:snapToGrid w:val="0"/>
              <w:spacing w:beforeLines="0" w:afterLines="0" w:line="240" w:lineRule="auto"/>
              <w:rPr>
                <w:rFonts w:hAnsi="宋体"/>
                <w:color w:val="auto"/>
                <w:kern w:val="2"/>
                <w:highlight w:val="none"/>
              </w:rPr>
            </w:pPr>
          </w:p>
          <w:p w14:paraId="745E468C">
            <w:pPr>
              <w:pStyle w:val="27"/>
              <w:snapToGrid w:val="0"/>
              <w:spacing w:beforeLines="0" w:afterLines="0" w:line="240" w:lineRule="auto"/>
              <w:rPr>
                <w:rFonts w:hAnsi="宋体"/>
                <w:color w:val="auto"/>
                <w:kern w:val="2"/>
                <w:highlight w:val="none"/>
              </w:rPr>
            </w:pPr>
            <w:r>
              <w:rPr>
                <w:rFonts w:hint="eastAsia" w:hAnsi="宋体"/>
                <w:color w:val="auto"/>
                <w:kern w:val="2"/>
                <w:highlight w:val="none"/>
              </w:rPr>
              <w:t>小写：</w:t>
            </w:r>
            <w:r>
              <w:rPr>
                <w:rFonts w:hint="eastAsia" w:hAnsi="宋体"/>
                <w:color w:val="auto"/>
                <w:kern w:val="2"/>
                <w:highlight w:val="none"/>
                <w:u w:val="single"/>
              </w:rPr>
              <w:t>￥_</w:t>
            </w:r>
            <w:r>
              <w:rPr>
                <w:rFonts w:hint="eastAsia" w:hAnsi="宋体"/>
                <w:color w:val="auto"/>
                <w:kern w:val="2"/>
                <w:highlight w:val="none"/>
              </w:rPr>
              <w:t>_______________________元整</w:t>
            </w:r>
          </w:p>
          <w:p w14:paraId="3304B81A">
            <w:pPr>
              <w:pStyle w:val="27"/>
              <w:snapToGrid w:val="0"/>
              <w:spacing w:beforeLines="0" w:afterLines="0" w:line="240" w:lineRule="auto"/>
              <w:rPr>
                <w:rFonts w:hAnsi="宋体"/>
                <w:b/>
                <w:color w:val="auto"/>
                <w:kern w:val="2"/>
                <w:highlight w:val="none"/>
              </w:rPr>
            </w:pPr>
          </w:p>
        </w:tc>
        <w:tc>
          <w:tcPr>
            <w:tcW w:w="1620" w:type="dxa"/>
          </w:tcPr>
          <w:p w14:paraId="4E4B189C">
            <w:pPr>
              <w:pStyle w:val="27"/>
              <w:snapToGrid w:val="0"/>
              <w:spacing w:beforeLines="0" w:afterLines="0" w:line="240" w:lineRule="auto"/>
              <w:rPr>
                <w:rFonts w:hAnsi="宋体"/>
                <w:b/>
                <w:color w:val="auto"/>
                <w:kern w:val="2"/>
                <w:highlight w:val="none"/>
              </w:rPr>
            </w:pPr>
          </w:p>
        </w:tc>
      </w:tr>
    </w:tbl>
    <w:p w14:paraId="057620E4">
      <w:pPr>
        <w:pStyle w:val="27"/>
        <w:snapToGrid w:val="0"/>
        <w:spacing w:beforeLines="0" w:afterLines="0" w:line="240" w:lineRule="auto"/>
        <w:rPr>
          <w:rFonts w:hAnsi="宋体"/>
          <w:b/>
          <w:color w:val="auto"/>
          <w:highlight w:val="none"/>
        </w:rPr>
      </w:pPr>
    </w:p>
    <w:p w14:paraId="3129F90E">
      <w:pPr>
        <w:pStyle w:val="27"/>
        <w:snapToGrid w:val="0"/>
        <w:spacing w:beforeLines="0" w:afterLines="0" w:line="480" w:lineRule="exact"/>
        <w:rPr>
          <w:rFonts w:hAnsi="宋体"/>
          <w:b/>
          <w:color w:val="auto"/>
          <w:kern w:val="2"/>
          <w:szCs w:val="20"/>
          <w:highlight w:val="none"/>
        </w:rPr>
      </w:pPr>
    </w:p>
    <w:p w14:paraId="316E47F0">
      <w:pPr>
        <w:pStyle w:val="27"/>
        <w:snapToGrid w:val="0"/>
        <w:spacing w:beforeLines="0" w:afterLines="0" w:line="480" w:lineRule="exact"/>
        <w:rPr>
          <w:rFonts w:hAnsi="宋体"/>
          <w:b/>
          <w:color w:val="auto"/>
          <w:kern w:val="2"/>
          <w:szCs w:val="20"/>
          <w:highlight w:val="none"/>
        </w:rPr>
      </w:pPr>
      <w:r>
        <w:rPr>
          <w:rFonts w:hint="eastAsia" w:hAnsi="宋体"/>
          <w:b/>
          <w:color w:val="auto"/>
          <w:kern w:val="2"/>
          <w:szCs w:val="20"/>
          <w:highlight w:val="none"/>
        </w:rPr>
        <w:t>投标总报价包括人工工资、物料款、设备折旧、消耗物品、其他费用、保险、税金、培训、服务、合同包含的所有风险责任等各项费用及不可预见费等所需的全部费用。</w:t>
      </w:r>
    </w:p>
    <w:p w14:paraId="51AEC34C">
      <w:pPr>
        <w:pStyle w:val="27"/>
        <w:snapToGrid w:val="0"/>
        <w:spacing w:beforeLines="0" w:afterLines="0" w:line="240" w:lineRule="auto"/>
        <w:rPr>
          <w:rFonts w:hAnsi="宋体"/>
          <w:b/>
          <w:color w:val="auto"/>
          <w:kern w:val="2"/>
          <w:szCs w:val="20"/>
          <w:highlight w:val="none"/>
        </w:rPr>
      </w:pPr>
    </w:p>
    <w:p w14:paraId="7AD12F44">
      <w:pPr>
        <w:snapToGrid w:val="0"/>
        <w:spacing w:before="50" w:after="120" w:afterLines="50" w:line="360" w:lineRule="auto"/>
        <w:jc w:val="left"/>
        <w:rPr>
          <w:rFonts w:ascii="宋体" w:hAnsi="宋体"/>
          <w:color w:val="auto"/>
          <w:sz w:val="24"/>
          <w:szCs w:val="20"/>
          <w:highlight w:val="none"/>
        </w:rPr>
      </w:pPr>
    </w:p>
    <w:p w14:paraId="637FCF07">
      <w:pPr>
        <w:pStyle w:val="27"/>
        <w:snapToGrid w:val="0"/>
        <w:spacing w:beforeLines="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供应商（盖章）：  </w:t>
      </w:r>
    </w:p>
    <w:p w14:paraId="1DDCBAA4">
      <w:pPr>
        <w:pStyle w:val="27"/>
        <w:snapToGrid w:val="0"/>
        <w:spacing w:beforeLines="0" w:afterLines="0" w:line="240" w:lineRule="auto"/>
        <w:rPr>
          <w:rFonts w:hAnsi="宋体"/>
          <w:color w:val="auto"/>
          <w:highlight w:val="none"/>
        </w:rPr>
      </w:pPr>
    </w:p>
    <w:p w14:paraId="1FBB0FA8">
      <w:pPr>
        <w:snapToGrid w:val="0"/>
        <w:spacing w:before="50" w:after="120" w:afterLines="50"/>
        <w:jc w:val="left"/>
        <w:rPr>
          <w:rFonts w:ascii="宋体" w:hAnsi="宋体"/>
          <w:b/>
          <w:color w:val="auto"/>
          <w:sz w:val="24"/>
          <w:szCs w:val="20"/>
          <w:highlight w:val="none"/>
        </w:rPr>
      </w:pPr>
    </w:p>
    <w:p w14:paraId="007EFD4E">
      <w:pPr>
        <w:snapToGrid w:val="0"/>
        <w:spacing w:before="50" w:after="120" w:afterLines="50"/>
        <w:jc w:val="left"/>
        <w:rPr>
          <w:rFonts w:ascii="宋体" w:hAnsi="宋体"/>
          <w:b/>
          <w:color w:val="auto"/>
          <w:sz w:val="24"/>
          <w:szCs w:val="20"/>
          <w:highlight w:val="none"/>
        </w:rPr>
      </w:pPr>
      <w:r>
        <w:rPr>
          <w:rFonts w:hint="eastAsia" w:ascii="宋体" w:hAnsi="宋体"/>
          <w:b/>
          <w:color w:val="auto"/>
          <w:sz w:val="24"/>
          <w:szCs w:val="20"/>
          <w:highlight w:val="none"/>
        </w:rPr>
        <w:t>日期:_____年___月___日</w:t>
      </w:r>
    </w:p>
    <w:p w14:paraId="06B4B8B6">
      <w:pPr>
        <w:pStyle w:val="27"/>
        <w:snapToGrid w:val="0"/>
        <w:spacing w:beforeLines="0" w:afterLines="0" w:line="240" w:lineRule="auto"/>
        <w:rPr>
          <w:rFonts w:hAnsi="宋体"/>
          <w:color w:val="auto"/>
          <w:highlight w:val="none"/>
        </w:rPr>
      </w:pPr>
    </w:p>
    <w:p w14:paraId="7B480536">
      <w:pPr>
        <w:pStyle w:val="27"/>
        <w:snapToGrid w:val="0"/>
        <w:spacing w:beforeLines="0" w:afterLines="0" w:line="240" w:lineRule="auto"/>
        <w:rPr>
          <w:rFonts w:hAnsi="宋体"/>
          <w:color w:val="auto"/>
          <w:highlight w:val="none"/>
        </w:rPr>
      </w:pPr>
    </w:p>
    <w:p w14:paraId="792BFEB3">
      <w:pPr>
        <w:pStyle w:val="27"/>
        <w:snapToGrid w:val="0"/>
        <w:spacing w:beforeLines="0" w:afterLines="0" w:line="240" w:lineRule="auto"/>
        <w:rPr>
          <w:rFonts w:hAnsi="宋体"/>
          <w:color w:val="auto"/>
          <w:highlight w:val="none"/>
        </w:rPr>
      </w:pPr>
    </w:p>
    <w:p w14:paraId="69404860">
      <w:pPr>
        <w:pStyle w:val="27"/>
        <w:snapToGrid w:val="0"/>
        <w:spacing w:beforeLines="0" w:afterLines="0" w:line="240" w:lineRule="auto"/>
        <w:rPr>
          <w:rFonts w:hAnsi="宋体"/>
          <w:color w:val="auto"/>
          <w:highlight w:val="none"/>
        </w:rPr>
      </w:pPr>
      <w:r>
        <w:rPr>
          <w:rFonts w:hAnsi="宋体"/>
          <w:color w:val="auto"/>
          <w:highlight w:val="none"/>
        </w:rPr>
        <w:br w:type="page"/>
      </w:r>
    </w:p>
    <w:p w14:paraId="1C7BF0C3">
      <w:pPr>
        <w:pStyle w:val="27"/>
        <w:snapToGrid w:val="0"/>
        <w:spacing w:beforeLines="0" w:afterLines="0" w:line="240" w:lineRule="auto"/>
        <w:rPr>
          <w:rFonts w:hAnsi="宋体"/>
          <w:color w:val="auto"/>
          <w:highlight w:val="none"/>
        </w:rPr>
      </w:pPr>
      <w:r>
        <w:rPr>
          <w:rFonts w:hAnsi="宋体"/>
          <w:color w:val="auto"/>
          <w:highlight w:val="none"/>
        </w:rPr>
        <w:t>16</w:t>
      </w:r>
      <w:r>
        <w:rPr>
          <w:rFonts w:hint="eastAsia" w:hAnsi="宋体"/>
          <w:color w:val="auto"/>
          <w:highlight w:val="none"/>
        </w:rPr>
        <w:t xml:space="preserve">.报价明细表格式：       </w:t>
      </w:r>
    </w:p>
    <w:p w14:paraId="2EC4D456">
      <w:pPr>
        <w:pStyle w:val="27"/>
        <w:snapToGrid w:val="0"/>
        <w:spacing w:beforeLines="0" w:afterLines="0" w:line="240" w:lineRule="auto"/>
        <w:jc w:val="center"/>
        <w:rPr>
          <w:rFonts w:hAnsi="宋体"/>
          <w:b/>
          <w:color w:val="auto"/>
          <w:highlight w:val="none"/>
        </w:rPr>
      </w:pPr>
      <w:r>
        <w:rPr>
          <w:rFonts w:hint="eastAsia" w:hAnsi="宋体"/>
          <w:b/>
          <w:color w:val="auto"/>
          <w:highlight w:val="none"/>
        </w:rPr>
        <w:t>报价明细表</w:t>
      </w:r>
    </w:p>
    <w:p w14:paraId="6D6F3C2F">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2324BC82">
      <w:pPr>
        <w:snapToGrid w:val="0"/>
        <w:spacing w:before="120" w:beforeLines="50" w:after="50" w:line="360" w:lineRule="auto"/>
        <w:rPr>
          <w:rFonts w:ascii="宋体" w:hAnsi="宋体"/>
          <w:bCs/>
          <w:color w:val="auto"/>
          <w:sz w:val="24"/>
          <w:highlight w:val="none"/>
        </w:rPr>
      </w:pPr>
      <w:r>
        <w:rPr>
          <w:rFonts w:hint="eastAsia" w:ascii="宋体" w:hAnsi="宋体"/>
          <w:color w:val="auto"/>
          <w:sz w:val="24"/>
          <w:highlight w:val="none"/>
        </w:rPr>
        <w:t>项目编号：</w:t>
      </w:r>
    </w:p>
    <w:tbl>
      <w:tblPr>
        <w:tblStyle w:val="4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1701"/>
        <w:gridCol w:w="1559"/>
        <w:gridCol w:w="851"/>
        <w:gridCol w:w="1134"/>
        <w:gridCol w:w="850"/>
        <w:gridCol w:w="993"/>
      </w:tblGrid>
      <w:tr w14:paraId="6728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1" w:type="dxa"/>
            <w:vAlign w:val="center"/>
          </w:tcPr>
          <w:p w14:paraId="040392C0">
            <w:pPr>
              <w:jc w:val="center"/>
              <w:rPr>
                <w:b/>
                <w:color w:val="auto"/>
                <w:sz w:val="24"/>
                <w:highlight w:val="none"/>
              </w:rPr>
            </w:pPr>
            <w:r>
              <w:rPr>
                <w:rFonts w:hint="eastAsia"/>
                <w:b/>
                <w:color w:val="auto"/>
                <w:sz w:val="24"/>
                <w:highlight w:val="none"/>
              </w:rPr>
              <w:t>序号</w:t>
            </w:r>
          </w:p>
        </w:tc>
        <w:tc>
          <w:tcPr>
            <w:tcW w:w="1559" w:type="dxa"/>
            <w:vAlign w:val="center"/>
          </w:tcPr>
          <w:p w14:paraId="139E0741">
            <w:pPr>
              <w:jc w:val="center"/>
              <w:rPr>
                <w:b/>
                <w:color w:val="auto"/>
                <w:sz w:val="24"/>
                <w:highlight w:val="none"/>
              </w:rPr>
            </w:pPr>
            <w:r>
              <w:rPr>
                <w:rFonts w:hint="eastAsia"/>
                <w:b/>
                <w:color w:val="auto"/>
                <w:sz w:val="24"/>
                <w:highlight w:val="none"/>
              </w:rPr>
              <w:t>服务内容</w:t>
            </w:r>
          </w:p>
        </w:tc>
        <w:tc>
          <w:tcPr>
            <w:tcW w:w="1701" w:type="dxa"/>
            <w:vAlign w:val="center"/>
          </w:tcPr>
          <w:p w14:paraId="06BD44CF">
            <w:pPr>
              <w:jc w:val="center"/>
              <w:rPr>
                <w:b/>
                <w:color w:val="auto"/>
                <w:sz w:val="24"/>
                <w:highlight w:val="none"/>
              </w:rPr>
            </w:pPr>
            <w:r>
              <w:rPr>
                <w:rFonts w:hint="eastAsia"/>
                <w:b/>
                <w:color w:val="auto"/>
                <w:sz w:val="24"/>
                <w:highlight w:val="none"/>
              </w:rPr>
              <w:t>承接企业名称</w:t>
            </w:r>
          </w:p>
        </w:tc>
        <w:tc>
          <w:tcPr>
            <w:tcW w:w="1559" w:type="dxa"/>
            <w:vAlign w:val="center"/>
          </w:tcPr>
          <w:p w14:paraId="4328FA39">
            <w:pPr>
              <w:jc w:val="center"/>
              <w:rPr>
                <w:b/>
                <w:color w:val="auto"/>
                <w:sz w:val="24"/>
                <w:highlight w:val="none"/>
              </w:rPr>
            </w:pPr>
            <w:r>
              <w:rPr>
                <w:rFonts w:hint="eastAsia"/>
                <w:b/>
                <w:color w:val="auto"/>
                <w:sz w:val="24"/>
                <w:highlight w:val="none"/>
              </w:rPr>
              <w:t>是否是中小企业</w:t>
            </w:r>
          </w:p>
        </w:tc>
        <w:tc>
          <w:tcPr>
            <w:tcW w:w="851" w:type="dxa"/>
            <w:vAlign w:val="center"/>
          </w:tcPr>
          <w:p w14:paraId="441E080F">
            <w:pPr>
              <w:jc w:val="center"/>
              <w:rPr>
                <w:b/>
                <w:color w:val="auto"/>
                <w:sz w:val="24"/>
                <w:highlight w:val="none"/>
              </w:rPr>
            </w:pPr>
            <w:r>
              <w:rPr>
                <w:rFonts w:hint="eastAsia"/>
                <w:b/>
                <w:color w:val="auto"/>
                <w:sz w:val="24"/>
                <w:highlight w:val="none"/>
              </w:rPr>
              <w:t>数量</w:t>
            </w:r>
          </w:p>
        </w:tc>
        <w:tc>
          <w:tcPr>
            <w:tcW w:w="1134" w:type="dxa"/>
            <w:vAlign w:val="center"/>
          </w:tcPr>
          <w:p w14:paraId="49D01197">
            <w:pPr>
              <w:jc w:val="center"/>
              <w:rPr>
                <w:b/>
                <w:color w:val="auto"/>
                <w:sz w:val="24"/>
                <w:highlight w:val="none"/>
              </w:rPr>
            </w:pPr>
            <w:r>
              <w:rPr>
                <w:rFonts w:hint="eastAsia"/>
                <w:b/>
                <w:color w:val="auto"/>
                <w:sz w:val="24"/>
                <w:highlight w:val="none"/>
              </w:rPr>
              <w:t>单位</w:t>
            </w:r>
          </w:p>
        </w:tc>
        <w:tc>
          <w:tcPr>
            <w:tcW w:w="850" w:type="dxa"/>
            <w:vAlign w:val="center"/>
          </w:tcPr>
          <w:p w14:paraId="272B0106">
            <w:pPr>
              <w:jc w:val="center"/>
              <w:rPr>
                <w:b/>
                <w:color w:val="auto"/>
                <w:sz w:val="24"/>
                <w:highlight w:val="none"/>
              </w:rPr>
            </w:pPr>
            <w:r>
              <w:rPr>
                <w:rFonts w:hint="eastAsia"/>
                <w:b/>
                <w:color w:val="auto"/>
                <w:sz w:val="24"/>
                <w:highlight w:val="none"/>
              </w:rPr>
              <w:t>单价</w:t>
            </w:r>
          </w:p>
        </w:tc>
        <w:tc>
          <w:tcPr>
            <w:tcW w:w="993" w:type="dxa"/>
            <w:vAlign w:val="center"/>
          </w:tcPr>
          <w:p w14:paraId="6125D001">
            <w:pPr>
              <w:jc w:val="center"/>
              <w:rPr>
                <w:b/>
                <w:color w:val="auto"/>
                <w:sz w:val="24"/>
                <w:highlight w:val="none"/>
              </w:rPr>
            </w:pPr>
            <w:r>
              <w:rPr>
                <w:rFonts w:hint="eastAsia"/>
                <w:b/>
                <w:color w:val="auto"/>
                <w:sz w:val="24"/>
                <w:highlight w:val="none"/>
              </w:rPr>
              <w:t>总价</w:t>
            </w:r>
          </w:p>
        </w:tc>
      </w:tr>
      <w:tr w14:paraId="5540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5383332F">
            <w:pPr>
              <w:spacing w:line="480" w:lineRule="auto"/>
              <w:jc w:val="center"/>
              <w:rPr>
                <w:rFonts w:ascii="宋体" w:hAnsi="宋体"/>
                <w:b/>
                <w:color w:val="auto"/>
                <w:sz w:val="24"/>
                <w:highlight w:val="none"/>
              </w:rPr>
            </w:pPr>
          </w:p>
        </w:tc>
        <w:tc>
          <w:tcPr>
            <w:tcW w:w="1559" w:type="dxa"/>
          </w:tcPr>
          <w:p w14:paraId="2D9BFCFF">
            <w:pPr>
              <w:spacing w:line="480" w:lineRule="auto"/>
              <w:jc w:val="center"/>
              <w:rPr>
                <w:rFonts w:ascii="宋体" w:hAnsi="宋体"/>
                <w:color w:val="auto"/>
                <w:sz w:val="24"/>
                <w:highlight w:val="none"/>
              </w:rPr>
            </w:pPr>
          </w:p>
        </w:tc>
        <w:tc>
          <w:tcPr>
            <w:tcW w:w="1701" w:type="dxa"/>
            <w:vAlign w:val="center"/>
          </w:tcPr>
          <w:p w14:paraId="4E310AF4">
            <w:pPr>
              <w:spacing w:line="480" w:lineRule="auto"/>
              <w:jc w:val="center"/>
              <w:rPr>
                <w:rFonts w:ascii="宋体" w:hAnsi="宋体"/>
                <w:b/>
                <w:color w:val="auto"/>
                <w:sz w:val="24"/>
                <w:highlight w:val="none"/>
              </w:rPr>
            </w:pPr>
          </w:p>
        </w:tc>
        <w:tc>
          <w:tcPr>
            <w:tcW w:w="1559" w:type="dxa"/>
            <w:vAlign w:val="center"/>
          </w:tcPr>
          <w:p w14:paraId="73B999BF">
            <w:pPr>
              <w:spacing w:line="480" w:lineRule="auto"/>
              <w:jc w:val="center"/>
              <w:rPr>
                <w:rFonts w:ascii="宋体" w:hAnsi="宋体"/>
                <w:b/>
                <w:color w:val="auto"/>
                <w:sz w:val="24"/>
                <w:highlight w:val="none"/>
              </w:rPr>
            </w:pPr>
          </w:p>
        </w:tc>
        <w:tc>
          <w:tcPr>
            <w:tcW w:w="851" w:type="dxa"/>
            <w:vAlign w:val="center"/>
          </w:tcPr>
          <w:p w14:paraId="17BCCBC8">
            <w:pPr>
              <w:spacing w:line="480" w:lineRule="auto"/>
              <w:jc w:val="center"/>
              <w:rPr>
                <w:rFonts w:ascii="宋体" w:hAnsi="宋体"/>
                <w:b/>
                <w:color w:val="auto"/>
                <w:sz w:val="24"/>
                <w:highlight w:val="none"/>
              </w:rPr>
            </w:pPr>
          </w:p>
        </w:tc>
        <w:tc>
          <w:tcPr>
            <w:tcW w:w="1134" w:type="dxa"/>
            <w:vAlign w:val="center"/>
          </w:tcPr>
          <w:p w14:paraId="506B2E36">
            <w:pPr>
              <w:spacing w:line="480" w:lineRule="auto"/>
              <w:jc w:val="center"/>
              <w:rPr>
                <w:rFonts w:ascii="宋体" w:hAnsi="宋体"/>
                <w:b/>
                <w:color w:val="auto"/>
                <w:sz w:val="24"/>
                <w:highlight w:val="none"/>
              </w:rPr>
            </w:pPr>
          </w:p>
        </w:tc>
        <w:tc>
          <w:tcPr>
            <w:tcW w:w="850" w:type="dxa"/>
            <w:vAlign w:val="center"/>
          </w:tcPr>
          <w:p w14:paraId="0069FC42">
            <w:pPr>
              <w:spacing w:line="480" w:lineRule="auto"/>
              <w:jc w:val="center"/>
              <w:rPr>
                <w:rFonts w:ascii="宋体" w:hAnsi="宋体"/>
                <w:b/>
                <w:color w:val="auto"/>
                <w:sz w:val="24"/>
                <w:highlight w:val="none"/>
              </w:rPr>
            </w:pPr>
          </w:p>
        </w:tc>
        <w:tc>
          <w:tcPr>
            <w:tcW w:w="993" w:type="dxa"/>
            <w:vAlign w:val="center"/>
          </w:tcPr>
          <w:p w14:paraId="370F3C2A">
            <w:pPr>
              <w:spacing w:line="480" w:lineRule="auto"/>
              <w:jc w:val="center"/>
              <w:rPr>
                <w:rFonts w:ascii="宋体" w:hAnsi="宋体"/>
                <w:b/>
                <w:color w:val="auto"/>
                <w:sz w:val="24"/>
                <w:highlight w:val="none"/>
              </w:rPr>
            </w:pPr>
          </w:p>
        </w:tc>
      </w:tr>
      <w:tr w14:paraId="3D34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A4ACDEC">
            <w:pPr>
              <w:spacing w:line="480" w:lineRule="auto"/>
              <w:jc w:val="center"/>
              <w:rPr>
                <w:rFonts w:ascii="宋体" w:hAnsi="宋体"/>
                <w:b/>
                <w:color w:val="auto"/>
                <w:sz w:val="24"/>
                <w:highlight w:val="none"/>
              </w:rPr>
            </w:pPr>
          </w:p>
        </w:tc>
        <w:tc>
          <w:tcPr>
            <w:tcW w:w="1559" w:type="dxa"/>
          </w:tcPr>
          <w:p w14:paraId="1CA018F3">
            <w:pPr>
              <w:spacing w:line="480" w:lineRule="auto"/>
              <w:jc w:val="center"/>
              <w:rPr>
                <w:rFonts w:ascii="宋体" w:hAnsi="宋体"/>
                <w:color w:val="auto"/>
                <w:sz w:val="24"/>
                <w:highlight w:val="none"/>
              </w:rPr>
            </w:pPr>
          </w:p>
        </w:tc>
        <w:tc>
          <w:tcPr>
            <w:tcW w:w="1701" w:type="dxa"/>
            <w:vAlign w:val="center"/>
          </w:tcPr>
          <w:p w14:paraId="3D1131E3">
            <w:pPr>
              <w:spacing w:line="480" w:lineRule="auto"/>
              <w:jc w:val="center"/>
              <w:rPr>
                <w:rFonts w:ascii="宋体" w:hAnsi="宋体"/>
                <w:b/>
                <w:color w:val="auto"/>
                <w:sz w:val="24"/>
                <w:highlight w:val="none"/>
              </w:rPr>
            </w:pPr>
          </w:p>
        </w:tc>
        <w:tc>
          <w:tcPr>
            <w:tcW w:w="1559" w:type="dxa"/>
            <w:vAlign w:val="center"/>
          </w:tcPr>
          <w:p w14:paraId="2CA06E7C">
            <w:pPr>
              <w:spacing w:line="480" w:lineRule="auto"/>
              <w:jc w:val="center"/>
              <w:rPr>
                <w:rFonts w:ascii="宋体" w:hAnsi="宋体"/>
                <w:color w:val="auto"/>
                <w:highlight w:val="none"/>
              </w:rPr>
            </w:pPr>
          </w:p>
        </w:tc>
        <w:tc>
          <w:tcPr>
            <w:tcW w:w="851" w:type="dxa"/>
            <w:vAlign w:val="center"/>
          </w:tcPr>
          <w:p w14:paraId="44E7BDC7">
            <w:pPr>
              <w:spacing w:line="480" w:lineRule="auto"/>
              <w:jc w:val="center"/>
              <w:rPr>
                <w:rFonts w:ascii="宋体" w:hAnsi="宋体"/>
                <w:color w:val="auto"/>
                <w:highlight w:val="none"/>
              </w:rPr>
            </w:pPr>
          </w:p>
        </w:tc>
        <w:tc>
          <w:tcPr>
            <w:tcW w:w="1134" w:type="dxa"/>
            <w:vAlign w:val="center"/>
          </w:tcPr>
          <w:p w14:paraId="6CE12CBD">
            <w:pPr>
              <w:spacing w:line="480" w:lineRule="auto"/>
              <w:jc w:val="center"/>
              <w:rPr>
                <w:rFonts w:ascii="宋体" w:hAnsi="宋体"/>
                <w:b/>
                <w:color w:val="auto"/>
                <w:sz w:val="24"/>
                <w:highlight w:val="none"/>
              </w:rPr>
            </w:pPr>
          </w:p>
        </w:tc>
        <w:tc>
          <w:tcPr>
            <w:tcW w:w="850" w:type="dxa"/>
            <w:vAlign w:val="center"/>
          </w:tcPr>
          <w:p w14:paraId="09C4065F">
            <w:pPr>
              <w:spacing w:line="480" w:lineRule="auto"/>
              <w:jc w:val="center"/>
              <w:rPr>
                <w:rFonts w:ascii="宋体" w:hAnsi="宋体"/>
                <w:b/>
                <w:color w:val="auto"/>
                <w:sz w:val="24"/>
                <w:highlight w:val="none"/>
              </w:rPr>
            </w:pPr>
          </w:p>
        </w:tc>
        <w:tc>
          <w:tcPr>
            <w:tcW w:w="993" w:type="dxa"/>
            <w:vAlign w:val="center"/>
          </w:tcPr>
          <w:p w14:paraId="5F801268">
            <w:pPr>
              <w:spacing w:line="480" w:lineRule="auto"/>
              <w:jc w:val="center"/>
              <w:rPr>
                <w:rFonts w:ascii="宋体" w:hAnsi="宋体"/>
                <w:b/>
                <w:color w:val="auto"/>
                <w:sz w:val="24"/>
                <w:highlight w:val="none"/>
              </w:rPr>
            </w:pPr>
          </w:p>
        </w:tc>
      </w:tr>
      <w:tr w14:paraId="28BC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0943FCC">
            <w:pPr>
              <w:spacing w:line="480" w:lineRule="auto"/>
              <w:jc w:val="center"/>
              <w:rPr>
                <w:rFonts w:ascii="宋体" w:hAnsi="宋体"/>
                <w:b/>
                <w:color w:val="auto"/>
                <w:sz w:val="24"/>
                <w:highlight w:val="none"/>
              </w:rPr>
            </w:pPr>
          </w:p>
        </w:tc>
        <w:tc>
          <w:tcPr>
            <w:tcW w:w="1559" w:type="dxa"/>
          </w:tcPr>
          <w:p w14:paraId="51C5E2D2">
            <w:pPr>
              <w:spacing w:line="480" w:lineRule="auto"/>
              <w:jc w:val="center"/>
              <w:rPr>
                <w:rFonts w:ascii="宋体" w:hAnsi="宋体"/>
                <w:color w:val="auto"/>
                <w:sz w:val="24"/>
                <w:highlight w:val="none"/>
              </w:rPr>
            </w:pPr>
          </w:p>
        </w:tc>
        <w:tc>
          <w:tcPr>
            <w:tcW w:w="1701" w:type="dxa"/>
            <w:vAlign w:val="center"/>
          </w:tcPr>
          <w:p w14:paraId="4A224764">
            <w:pPr>
              <w:spacing w:line="480" w:lineRule="auto"/>
              <w:jc w:val="center"/>
              <w:rPr>
                <w:rFonts w:ascii="宋体" w:hAnsi="宋体"/>
                <w:b/>
                <w:color w:val="auto"/>
                <w:sz w:val="24"/>
                <w:highlight w:val="none"/>
              </w:rPr>
            </w:pPr>
          </w:p>
        </w:tc>
        <w:tc>
          <w:tcPr>
            <w:tcW w:w="1559" w:type="dxa"/>
            <w:vAlign w:val="center"/>
          </w:tcPr>
          <w:p w14:paraId="34D62725">
            <w:pPr>
              <w:spacing w:line="480" w:lineRule="auto"/>
              <w:jc w:val="center"/>
              <w:rPr>
                <w:rFonts w:ascii="宋体" w:hAnsi="宋体"/>
                <w:color w:val="auto"/>
                <w:highlight w:val="none"/>
              </w:rPr>
            </w:pPr>
          </w:p>
        </w:tc>
        <w:tc>
          <w:tcPr>
            <w:tcW w:w="851" w:type="dxa"/>
            <w:vAlign w:val="center"/>
          </w:tcPr>
          <w:p w14:paraId="7E606A8C">
            <w:pPr>
              <w:spacing w:line="480" w:lineRule="auto"/>
              <w:jc w:val="center"/>
              <w:rPr>
                <w:rFonts w:ascii="宋体" w:hAnsi="宋体"/>
                <w:color w:val="auto"/>
                <w:highlight w:val="none"/>
              </w:rPr>
            </w:pPr>
          </w:p>
        </w:tc>
        <w:tc>
          <w:tcPr>
            <w:tcW w:w="1134" w:type="dxa"/>
            <w:vAlign w:val="center"/>
          </w:tcPr>
          <w:p w14:paraId="6D589CC6">
            <w:pPr>
              <w:spacing w:line="480" w:lineRule="auto"/>
              <w:jc w:val="center"/>
              <w:rPr>
                <w:rFonts w:ascii="宋体" w:hAnsi="宋体"/>
                <w:b/>
                <w:color w:val="auto"/>
                <w:sz w:val="24"/>
                <w:highlight w:val="none"/>
              </w:rPr>
            </w:pPr>
          </w:p>
        </w:tc>
        <w:tc>
          <w:tcPr>
            <w:tcW w:w="850" w:type="dxa"/>
            <w:vAlign w:val="center"/>
          </w:tcPr>
          <w:p w14:paraId="635CE3F2">
            <w:pPr>
              <w:spacing w:line="480" w:lineRule="auto"/>
              <w:jc w:val="center"/>
              <w:rPr>
                <w:rFonts w:ascii="宋体" w:hAnsi="宋体"/>
                <w:b/>
                <w:color w:val="auto"/>
                <w:sz w:val="24"/>
                <w:highlight w:val="none"/>
              </w:rPr>
            </w:pPr>
          </w:p>
        </w:tc>
        <w:tc>
          <w:tcPr>
            <w:tcW w:w="993" w:type="dxa"/>
            <w:vAlign w:val="center"/>
          </w:tcPr>
          <w:p w14:paraId="56F14F1F">
            <w:pPr>
              <w:spacing w:line="480" w:lineRule="auto"/>
              <w:jc w:val="center"/>
              <w:rPr>
                <w:rFonts w:ascii="宋体" w:hAnsi="宋体"/>
                <w:b/>
                <w:color w:val="auto"/>
                <w:sz w:val="24"/>
                <w:highlight w:val="none"/>
              </w:rPr>
            </w:pPr>
          </w:p>
        </w:tc>
      </w:tr>
      <w:tr w14:paraId="5E18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7AFF1389">
            <w:pPr>
              <w:spacing w:line="480" w:lineRule="auto"/>
              <w:jc w:val="center"/>
              <w:rPr>
                <w:rFonts w:ascii="宋体" w:hAnsi="宋体"/>
                <w:b/>
                <w:color w:val="auto"/>
                <w:sz w:val="24"/>
                <w:highlight w:val="none"/>
              </w:rPr>
            </w:pPr>
          </w:p>
        </w:tc>
        <w:tc>
          <w:tcPr>
            <w:tcW w:w="1559" w:type="dxa"/>
          </w:tcPr>
          <w:p w14:paraId="148219C4">
            <w:pPr>
              <w:spacing w:line="480" w:lineRule="auto"/>
              <w:jc w:val="center"/>
              <w:rPr>
                <w:rFonts w:ascii="宋体" w:hAnsi="宋体"/>
                <w:color w:val="auto"/>
                <w:sz w:val="24"/>
                <w:highlight w:val="none"/>
              </w:rPr>
            </w:pPr>
          </w:p>
        </w:tc>
        <w:tc>
          <w:tcPr>
            <w:tcW w:w="1701" w:type="dxa"/>
            <w:vAlign w:val="center"/>
          </w:tcPr>
          <w:p w14:paraId="32414F2B">
            <w:pPr>
              <w:spacing w:line="480" w:lineRule="auto"/>
              <w:jc w:val="center"/>
              <w:rPr>
                <w:rFonts w:ascii="宋体" w:hAnsi="宋体"/>
                <w:b/>
                <w:color w:val="auto"/>
                <w:sz w:val="24"/>
                <w:highlight w:val="none"/>
              </w:rPr>
            </w:pPr>
          </w:p>
        </w:tc>
        <w:tc>
          <w:tcPr>
            <w:tcW w:w="1559" w:type="dxa"/>
            <w:vAlign w:val="center"/>
          </w:tcPr>
          <w:p w14:paraId="3F493C24">
            <w:pPr>
              <w:spacing w:line="480" w:lineRule="auto"/>
              <w:jc w:val="center"/>
              <w:rPr>
                <w:rFonts w:ascii="宋体" w:hAnsi="宋体"/>
                <w:color w:val="auto"/>
                <w:highlight w:val="none"/>
              </w:rPr>
            </w:pPr>
          </w:p>
        </w:tc>
        <w:tc>
          <w:tcPr>
            <w:tcW w:w="851" w:type="dxa"/>
            <w:vAlign w:val="center"/>
          </w:tcPr>
          <w:p w14:paraId="7772B39E">
            <w:pPr>
              <w:spacing w:line="480" w:lineRule="auto"/>
              <w:jc w:val="center"/>
              <w:rPr>
                <w:rFonts w:ascii="宋体" w:hAnsi="宋体"/>
                <w:color w:val="auto"/>
                <w:highlight w:val="none"/>
              </w:rPr>
            </w:pPr>
          </w:p>
        </w:tc>
        <w:tc>
          <w:tcPr>
            <w:tcW w:w="1134" w:type="dxa"/>
            <w:vAlign w:val="center"/>
          </w:tcPr>
          <w:p w14:paraId="6127826E">
            <w:pPr>
              <w:spacing w:line="480" w:lineRule="auto"/>
              <w:jc w:val="center"/>
              <w:rPr>
                <w:rFonts w:ascii="宋体" w:hAnsi="宋体"/>
                <w:b/>
                <w:color w:val="auto"/>
                <w:sz w:val="24"/>
                <w:highlight w:val="none"/>
              </w:rPr>
            </w:pPr>
          </w:p>
        </w:tc>
        <w:tc>
          <w:tcPr>
            <w:tcW w:w="850" w:type="dxa"/>
            <w:vAlign w:val="center"/>
          </w:tcPr>
          <w:p w14:paraId="6309E20F">
            <w:pPr>
              <w:spacing w:line="480" w:lineRule="auto"/>
              <w:jc w:val="center"/>
              <w:rPr>
                <w:rFonts w:ascii="宋体" w:hAnsi="宋体"/>
                <w:b/>
                <w:color w:val="auto"/>
                <w:sz w:val="24"/>
                <w:highlight w:val="none"/>
              </w:rPr>
            </w:pPr>
          </w:p>
        </w:tc>
        <w:tc>
          <w:tcPr>
            <w:tcW w:w="993" w:type="dxa"/>
            <w:vAlign w:val="center"/>
          </w:tcPr>
          <w:p w14:paraId="51AE1D7A">
            <w:pPr>
              <w:spacing w:line="480" w:lineRule="auto"/>
              <w:jc w:val="center"/>
              <w:rPr>
                <w:rFonts w:ascii="宋体" w:hAnsi="宋体"/>
                <w:b/>
                <w:color w:val="auto"/>
                <w:sz w:val="24"/>
                <w:highlight w:val="none"/>
              </w:rPr>
            </w:pPr>
          </w:p>
        </w:tc>
      </w:tr>
      <w:tr w14:paraId="67BB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995993D">
            <w:pPr>
              <w:spacing w:line="480" w:lineRule="auto"/>
              <w:jc w:val="center"/>
              <w:rPr>
                <w:rFonts w:ascii="宋体" w:hAnsi="宋体"/>
                <w:b/>
                <w:color w:val="auto"/>
                <w:sz w:val="24"/>
                <w:highlight w:val="none"/>
              </w:rPr>
            </w:pPr>
          </w:p>
        </w:tc>
        <w:tc>
          <w:tcPr>
            <w:tcW w:w="1559" w:type="dxa"/>
          </w:tcPr>
          <w:p w14:paraId="1A3BDC24">
            <w:pPr>
              <w:spacing w:line="480" w:lineRule="auto"/>
              <w:jc w:val="center"/>
              <w:rPr>
                <w:rFonts w:ascii="宋体" w:hAnsi="宋体"/>
                <w:color w:val="auto"/>
                <w:sz w:val="24"/>
                <w:highlight w:val="none"/>
              </w:rPr>
            </w:pPr>
          </w:p>
        </w:tc>
        <w:tc>
          <w:tcPr>
            <w:tcW w:w="1701" w:type="dxa"/>
            <w:vAlign w:val="center"/>
          </w:tcPr>
          <w:p w14:paraId="51D469D9">
            <w:pPr>
              <w:spacing w:line="480" w:lineRule="auto"/>
              <w:jc w:val="center"/>
              <w:rPr>
                <w:rFonts w:ascii="宋体" w:hAnsi="宋体"/>
                <w:b/>
                <w:color w:val="auto"/>
                <w:sz w:val="24"/>
                <w:highlight w:val="none"/>
              </w:rPr>
            </w:pPr>
          </w:p>
        </w:tc>
        <w:tc>
          <w:tcPr>
            <w:tcW w:w="1559" w:type="dxa"/>
            <w:vAlign w:val="center"/>
          </w:tcPr>
          <w:p w14:paraId="67E90F67">
            <w:pPr>
              <w:spacing w:line="480" w:lineRule="auto"/>
              <w:jc w:val="center"/>
              <w:rPr>
                <w:rFonts w:ascii="宋体" w:hAnsi="宋体"/>
                <w:color w:val="auto"/>
                <w:highlight w:val="none"/>
              </w:rPr>
            </w:pPr>
          </w:p>
        </w:tc>
        <w:tc>
          <w:tcPr>
            <w:tcW w:w="851" w:type="dxa"/>
            <w:vAlign w:val="center"/>
          </w:tcPr>
          <w:p w14:paraId="0C506494">
            <w:pPr>
              <w:spacing w:line="480" w:lineRule="auto"/>
              <w:jc w:val="center"/>
              <w:rPr>
                <w:rFonts w:ascii="宋体" w:hAnsi="宋体"/>
                <w:color w:val="auto"/>
                <w:highlight w:val="none"/>
              </w:rPr>
            </w:pPr>
          </w:p>
        </w:tc>
        <w:tc>
          <w:tcPr>
            <w:tcW w:w="1134" w:type="dxa"/>
            <w:vAlign w:val="center"/>
          </w:tcPr>
          <w:p w14:paraId="5D8776CF">
            <w:pPr>
              <w:spacing w:line="480" w:lineRule="auto"/>
              <w:jc w:val="center"/>
              <w:rPr>
                <w:rFonts w:ascii="宋体" w:hAnsi="宋体"/>
                <w:b/>
                <w:color w:val="auto"/>
                <w:sz w:val="24"/>
                <w:highlight w:val="none"/>
              </w:rPr>
            </w:pPr>
          </w:p>
        </w:tc>
        <w:tc>
          <w:tcPr>
            <w:tcW w:w="850" w:type="dxa"/>
            <w:vAlign w:val="center"/>
          </w:tcPr>
          <w:p w14:paraId="561A18E0">
            <w:pPr>
              <w:spacing w:line="480" w:lineRule="auto"/>
              <w:jc w:val="center"/>
              <w:rPr>
                <w:rFonts w:ascii="宋体" w:hAnsi="宋体"/>
                <w:b/>
                <w:color w:val="auto"/>
                <w:sz w:val="24"/>
                <w:highlight w:val="none"/>
              </w:rPr>
            </w:pPr>
          </w:p>
        </w:tc>
        <w:tc>
          <w:tcPr>
            <w:tcW w:w="993" w:type="dxa"/>
            <w:vAlign w:val="center"/>
          </w:tcPr>
          <w:p w14:paraId="5CA38F1E">
            <w:pPr>
              <w:spacing w:line="480" w:lineRule="auto"/>
              <w:jc w:val="center"/>
              <w:rPr>
                <w:rFonts w:ascii="宋体" w:hAnsi="宋体"/>
                <w:b/>
                <w:color w:val="auto"/>
                <w:sz w:val="24"/>
                <w:highlight w:val="none"/>
              </w:rPr>
            </w:pPr>
          </w:p>
        </w:tc>
      </w:tr>
      <w:tr w14:paraId="746E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32CEB77">
            <w:pPr>
              <w:spacing w:line="480" w:lineRule="auto"/>
              <w:jc w:val="center"/>
              <w:rPr>
                <w:rFonts w:ascii="宋体" w:hAnsi="宋体"/>
                <w:b/>
                <w:color w:val="auto"/>
                <w:sz w:val="24"/>
                <w:highlight w:val="none"/>
              </w:rPr>
            </w:pPr>
          </w:p>
        </w:tc>
        <w:tc>
          <w:tcPr>
            <w:tcW w:w="1559" w:type="dxa"/>
          </w:tcPr>
          <w:p w14:paraId="17B398F7">
            <w:pPr>
              <w:spacing w:line="480" w:lineRule="auto"/>
              <w:jc w:val="center"/>
              <w:rPr>
                <w:rFonts w:ascii="宋体" w:hAnsi="宋体"/>
                <w:color w:val="auto"/>
                <w:sz w:val="24"/>
                <w:highlight w:val="none"/>
              </w:rPr>
            </w:pPr>
          </w:p>
        </w:tc>
        <w:tc>
          <w:tcPr>
            <w:tcW w:w="1701" w:type="dxa"/>
            <w:vAlign w:val="center"/>
          </w:tcPr>
          <w:p w14:paraId="7CE016D6">
            <w:pPr>
              <w:spacing w:line="480" w:lineRule="auto"/>
              <w:jc w:val="center"/>
              <w:rPr>
                <w:rFonts w:ascii="宋体" w:hAnsi="宋体"/>
                <w:b/>
                <w:color w:val="auto"/>
                <w:sz w:val="24"/>
                <w:highlight w:val="none"/>
              </w:rPr>
            </w:pPr>
          </w:p>
        </w:tc>
        <w:tc>
          <w:tcPr>
            <w:tcW w:w="1559" w:type="dxa"/>
            <w:vAlign w:val="center"/>
          </w:tcPr>
          <w:p w14:paraId="66896943">
            <w:pPr>
              <w:spacing w:line="480" w:lineRule="auto"/>
              <w:jc w:val="center"/>
              <w:rPr>
                <w:rFonts w:ascii="宋体" w:hAnsi="宋体"/>
                <w:color w:val="auto"/>
                <w:highlight w:val="none"/>
              </w:rPr>
            </w:pPr>
          </w:p>
        </w:tc>
        <w:tc>
          <w:tcPr>
            <w:tcW w:w="851" w:type="dxa"/>
            <w:vAlign w:val="center"/>
          </w:tcPr>
          <w:p w14:paraId="2CFF7CEB">
            <w:pPr>
              <w:spacing w:line="480" w:lineRule="auto"/>
              <w:jc w:val="center"/>
              <w:rPr>
                <w:rFonts w:ascii="宋体" w:hAnsi="宋体"/>
                <w:color w:val="auto"/>
                <w:highlight w:val="none"/>
              </w:rPr>
            </w:pPr>
          </w:p>
        </w:tc>
        <w:tc>
          <w:tcPr>
            <w:tcW w:w="1134" w:type="dxa"/>
            <w:vAlign w:val="center"/>
          </w:tcPr>
          <w:p w14:paraId="0560C19C">
            <w:pPr>
              <w:spacing w:line="480" w:lineRule="auto"/>
              <w:jc w:val="center"/>
              <w:rPr>
                <w:rFonts w:ascii="宋体" w:hAnsi="宋体"/>
                <w:b/>
                <w:color w:val="auto"/>
                <w:sz w:val="24"/>
                <w:highlight w:val="none"/>
              </w:rPr>
            </w:pPr>
          </w:p>
        </w:tc>
        <w:tc>
          <w:tcPr>
            <w:tcW w:w="850" w:type="dxa"/>
            <w:vAlign w:val="center"/>
          </w:tcPr>
          <w:p w14:paraId="57A59963">
            <w:pPr>
              <w:spacing w:line="480" w:lineRule="auto"/>
              <w:jc w:val="center"/>
              <w:rPr>
                <w:rFonts w:ascii="宋体" w:hAnsi="宋体"/>
                <w:b/>
                <w:color w:val="auto"/>
                <w:sz w:val="24"/>
                <w:highlight w:val="none"/>
              </w:rPr>
            </w:pPr>
          </w:p>
        </w:tc>
        <w:tc>
          <w:tcPr>
            <w:tcW w:w="993" w:type="dxa"/>
            <w:vAlign w:val="center"/>
          </w:tcPr>
          <w:p w14:paraId="3DFB8588">
            <w:pPr>
              <w:spacing w:line="480" w:lineRule="auto"/>
              <w:jc w:val="center"/>
              <w:rPr>
                <w:rFonts w:ascii="宋体" w:hAnsi="宋体"/>
                <w:b/>
                <w:color w:val="auto"/>
                <w:sz w:val="24"/>
                <w:highlight w:val="none"/>
              </w:rPr>
            </w:pPr>
          </w:p>
        </w:tc>
      </w:tr>
      <w:tr w14:paraId="1169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709A197">
            <w:pPr>
              <w:spacing w:line="480" w:lineRule="auto"/>
              <w:jc w:val="center"/>
              <w:rPr>
                <w:rFonts w:ascii="宋体" w:hAnsi="宋体"/>
                <w:b/>
                <w:color w:val="auto"/>
                <w:sz w:val="24"/>
                <w:highlight w:val="none"/>
              </w:rPr>
            </w:pPr>
          </w:p>
        </w:tc>
        <w:tc>
          <w:tcPr>
            <w:tcW w:w="1559" w:type="dxa"/>
          </w:tcPr>
          <w:p w14:paraId="6513138F">
            <w:pPr>
              <w:spacing w:line="480" w:lineRule="auto"/>
              <w:jc w:val="center"/>
              <w:rPr>
                <w:rFonts w:ascii="宋体" w:hAnsi="宋体"/>
                <w:color w:val="auto"/>
                <w:sz w:val="24"/>
                <w:highlight w:val="none"/>
              </w:rPr>
            </w:pPr>
          </w:p>
        </w:tc>
        <w:tc>
          <w:tcPr>
            <w:tcW w:w="1701" w:type="dxa"/>
            <w:vAlign w:val="center"/>
          </w:tcPr>
          <w:p w14:paraId="3DCFE9B5">
            <w:pPr>
              <w:spacing w:line="480" w:lineRule="auto"/>
              <w:jc w:val="center"/>
              <w:rPr>
                <w:rFonts w:ascii="宋体" w:hAnsi="宋体"/>
                <w:b/>
                <w:color w:val="auto"/>
                <w:sz w:val="24"/>
                <w:highlight w:val="none"/>
              </w:rPr>
            </w:pPr>
          </w:p>
        </w:tc>
        <w:tc>
          <w:tcPr>
            <w:tcW w:w="1559" w:type="dxa"/>
            <w:vAlign w:val="center"/>
          </w:tcPr>
          <w:p w14:paraId="10F2A8B2">
            <w:pPr>
              <w:spacing w:line="480" w:lineRule="auto"/>
              <w:jc w:val="center"/>
              <w:rPr>
                <w:rFonts w:ascii="宋体" w:hAnsi="宋体"/>
                <w:color w:val="auto"/>
                <w:highlight w:val="none"/>
              </w:rPr>
            </w:pPr>
          </w:p>
        </w:tc>
        <w:tc>
          <w:tcPr>
            <w:tcW w:w="851" w:type="dxa"/>
            <w:vAlign w:val="center"/>
          </w:tcPr>
          <w:p w14:paraId="18C70245">
            <w:pPr>
              <w:spacing w:line="480" w:lineRule="auto"/>
              <w:jc w:val="center"/>
              <w:rPr>
                <w:rFonts w:ascii="宋体" w:hAnsi="宋体"/>
                <w:color w:val="auto"/>
                <w:highlight w:val="none"/>
              </w:rPr>
            </w:pPr>
          </w:p>
        </w:tc>
        <w:tc>
          <w:tcPr>
            <w:tcW w:w="1134" w:type="dxa"/>
            <w:vAlign w:val="center"/>
          </w:tcPr>
          <w:p w14:paraId="3873C3E3">
            <w:pPr>
              <w:spacing w:line="480" w:lineRule="auto"/>
              <w:jc w:val="center"/>
              <w:rPr>
                <w:rFonts w:ascii="宋体" w:hAnsi="宋体"/>
                <w:b/>
                <w:color w:val="auto"/>
                <w:sz w:val="24"/>
                <w:highlight w:val="none"/>
              </w:rPr>
            </w:pPr>
          </w:p>
        </w:tc>
        <w:tc>
          <w:tcPr>
            <w:tcW w:w="850" w:type="dxa"/>
            <w:vAlign w:val="center"/>
          </w:tcPr>
          <w:p w14:paraId="0CE48405">
            <w:pPr>
              <w:spacing w:line="480" w:lineRule="auto"/>
              <w:jc w:val="center"/>
              <w:rPr>
                <w:rFonts w:ascii="宋体" w:hAnsi="宋体"/>
                <w:b/>
                <w:color w:val="auto"/>
                <w:sz w:val="24"/>
                <w:highlight w:val="none"/>
              </w:rPr>
            </w:pPr>
          </w:p>
        </w:tc>
        <w:tc>
          <w:tcPr>
            <w:tcW w:w="993" w:type="dxa"/>
            <w:vAlign w:val="center"/>
          </w:tcPr>
          <w:p w14:paraId="229AE4A5">
            <w:pPr>
              <w:spacing w:line="480" w:lineRule="auto"/>
              <w:jc w:val="center"/>
              <w:rPr>
                <w:rFonts w:ascii="宋体" w:hAnsi="宋体"/>
                <w:b/>
                <w:color w:val="auto"/>
                <w:sz w:val="24"/>
                <w:highlight w:val="none"/>
              </w:rPr>
            </w:pPr>
          </w:p>
        </w:tc>
      </w:tr>
      <w:tr w14:paraId="5183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C4765B8">
            <w:pPr>
              <w:spacing w:line="480" w:lineRule="auto"/>
              <w:jc w:val="center"/>
              <w:rPr>
                <w:rFonts w:ascii="宋体" w:hAnsi="宋体"/>
                <w:b/>
                <w:color w:val="auto"/>
                <w:sz w:val="24"/>
                <w:highlight w:val="none"/>
              </w:rPr>
            </w:pPr>
          </w:p>
        </w:tc>
        <w:tc>
          <w:tcPr>
            <w:tcW w:w="1559" w:type="dxa"/>
          </w:tcPr>
          <w:p w14:paraId="34224BCD">
            <w:pPr>
              <w:spacing w:line="480" w:lineRule="auto"/>
              <w:jc w:val="center"/>
              <w:rPr>
                <w:rFonts w:ascii="宋体" w:hAnsi="宋体"/>
                <w:color w:val="auto"/>
                <w:sz w:val="24"/>
                <w:highlight w:val="none"/>
              </w:rPr>
            </w:pPr>
          </w:p>
        </w:tc>
        <w:tc>
          <w:tcPr>
            <w:tcW w:w="1701" w:type="dxa"/>
            <w:vAlign w:val="center"/>
          </w:tcPr>
          <w:p w14:paraId="0EC78A00">
            <w:pPr>
              <w:spacing w:line="480" w:lineRule="auto"/>
              <w:jc w:val="center"/>
              <w:rPr>
                <w:rFonts w:ascii="宋体" w:hAnsi="宋体"/>
                <w:b/>
                <w:color w:val="auto"/>
                <w:sz w:val="24"/>
                <w:highlight w:val="none"/>
              </w:rPr>
            </w:pPr>
          </w:p>
        </w:tc>
        <w:tc>
          <w:tcPr>
            <w:tcW w:w="1559" w:type="dxa"/>
            <w:vAlign w:val="center"/>
          </w:tcPr>
          <w:p w14:paraId="3BF13D65">
            <w:pPr>
              <w:spacing w:line="480" w:lineRule="auto"/>
              <w:jc w:val="center"/>
              <w:rPr>
                <w:rFonts w:ascii="宋体" w:hAnsi="宋体"/>
                <w:color w:val="auto"/>
                <w:highlight w:val="none"/>
              </w:rPr>
            </w:pPr>
          </w:p>
        </w:tc>
        <w:tc>
          <w:tcPr>
            <w:tcW w:w="851" w:type="dxa"/>
            <w:vAlign w:val="center"/>
          </w:tcPr>
          <w:p w14:paraId="60203C68">
            <w:pPr>
              <w:spacing w:line="480" w:lineRule="auto"/>
              <w:jc w:val="center"/>
              <w:rPr>
                <w:rFonts w:ascii="宋体" w:hAnsi="宋体"/>
                <w:color w:val="auto"/>
                <w:highlight w:val="none"/>
              </w:rPr>
            </w:pPr>
          </w:p>
        </w:tc>
        <w:tc>
          <w:tcPr>
            <w:tcW w:w="1134" w:type="dxa"/>
            <w:vAlign w:val="center"/>
          </w:tcPr>
          <w:p w14:paraId="5D185729">
            <w:pPr>
              <w:spacing w:line="480" w:lineRule="auto"/>
              <w:jc w:val="center"/>
              <w:rPr>
                <w:rFonts w:ascii="宋体" w:hAnsi="宋体"/>
                <w:b/>
                <w:color w:val="auto"/>
                <w:sz w:val="24"/>
                <w:highlight w:val="none"/>
              </w:rPr>
            </w:pPr>
          </w:p>
        </w:tc>
        <w:tc>
          <w:tcPr>
            <w:tcW w:w="850" w:type="dxa"/>
            <w:vAlign w:val="center"/>
          </w:tcPr>
          <w:p w14:paraId="3F306F7C">
            <w:pPr>
              <w:spacing w:line="480" w:lineRule="auto"/>
              <w:jc w:val="center"/>
              <w:rPr>
                <w:rFonts w:ascii="宋体" w:hAnsi="宋体"/>
                <w:b/>
                <w:color w:val="auto"/>
                <w:sz w:val="24"/>
                <w:highlight w:val="none"/>
              </w:rPr>
            </w:pPr>
          </w:p>
        </w:tc>
        <w:tc>
          <w:tcPr>
            <w:tcW w:w="993" w:type="dxa"/>
            <w:vAlign w:val="center"/>
          </w:tcPr>
          <w:p w14:paraId="3F0C3B11">
            <w:pPr>
              <w:spacing w:line="480" w:lineRule="auto"/>
              <w:jc w:val="center"/>
              <w:rPr>
                <w:rFonts w:ascii="宋体" w:hAnsi="宋体"/>
                <w:b/>
                <w:color w:val="auto"/>
                <w:sz w:val="24"/>
                <w:highlight w:val="none"/>
              </w:rPr>
            </w:pPr>
          </w:p>
        </w:tc>
      </w:tr>
      <w:tr w14:paraId="72EF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D483C3C">
            <w:pPr>
              <w:spacing w:line="480" w:lineRule="auto"/>
              <w:jc w:val="center"/>
              <w:rPr>
                <w:rFonts w:ascii="宋体" w:hAnsi="宋体"/>
                <w:b/>
                <w:color w:val="auto"/>
                <w:sz w:val="24"/>
                <w:highlight w:val="none"/>
              </w:rPr>
            </w:pPr>
          </w:p>
        </w:tc>
        <w:tc>
          <w:tcPr>
            <w:tcW w:w="1559" w:type="dxa"/>
          </w:tcPr>
          <w:p w14:paraId="014DB0F7">
            <w:pPr>
              <w:spacing w:line="480" w:lineRule="auto"/>
              <w:jc w:val="center"/>
              <w:rPr>
                <w:rFonts w:ascii="宋体" w:hAnsi="宋体"/>
                <w:color w:val="auto"/>
                <w:sz w:val="24"/>
                <w:highlight w:val="none"/>
              </w:rPr>
            </w:pPr>
          </w:p>
        </w:tc>
        <w:tc>
          <w:tcPr>
            <w:tcW w:w="1701" w:type="dxa"/>
            <w:vAlign w:val="center"/>
          </w:tcPr>
          <w:p w14:paraId="2DA1DBE8">
            <w:pPr>
              <w:spacing w:line="480" w:lineRule="auto"/>
              <w:jc w:val="center"/>
              <w:rPr>
                <w:rFonts w:ascii="宋体" w:hAnsi="宋体"/>
                <w:b/>
                <w:color w:val="auto"/>
                <w:sz w:val="24"/>
                <w:highlight w:val="none"/>
              </w:rPr>
            </w:pPr>
          </w:p>
        </w:tc>
        <w:tc>
          <w:tcPr>
            <w:tcW w:w="1559" w:type="dxa"/>
            <w:vAlign w:val="center"/>
          </w:tcPr>
          <w:p w14:paraId="4B8D0466">
            <w:pPr>
              <w:spacing w:line="480" w:lineRule="auto"/>
              <w:jc w:val="center"/>
              <w:rPr>
                <w:rFonts w:ascii="宋体" w:hAnsi="宋体"/>
                <w:color w:val="auto"/>
                <w:highlight w:val="none"/>
              </w:rPr>
            </w:pPr>
          </w:p>
        </w:tc>
        <w:tc>
          <w:tcPr>
            <w:tcW w:w="851" w:type="dxa"/>
            <w:vAlign w:val="center"/>
          </w:tcPr>
          <w:p w14:paraId="5B9434B7">
            <w:pPr>
              <w:spacing w:line="480" w:lineRule="auto"/>
              <w:jc w:val="center"/>
              <w:rPr>
                <w:rFonts w:ascii="宋体" w:hAnsi="宋体"/>
                <w:color w:val="auto"/>
                <w:highlight w:val="none"/>
              </w:rPr>
            </w:pPr>
          </w:p>
        </w:tc>
        <w:tc>
          <w:tcPr>
            <w:tcW w:w="1134" w:type="dxa"/>
            <w:vAlign w:val="center"/>
          </w:tcPr>
          <w:p w14:paraId="78FBDFB8">
            <w:pPr>
              <w:spacing w:line="480" w:lineRule="auto"/>
              <w:jc w:val="center"/>
              <w:rPr>
                <w:rFonts w:ascii="宋体" w:hAnsi="宋体"/>
                <w:b/>
                <w:color w:val="auto"/>
                <w:sz w:val="24"/>
                <w:highlight w:val="none"/>
              </w:rPr>
            </w:pPr>
          </w:p>
        </w:tc>
        <w:tc>
          <w:tcPr>
            <w:tcW w:w="850" w:type="dxa"/>
            <w:vAlign w:val="center"/>
          </w:tcPr>
          <w:p w14:paraId="54335F98">
            <w:pPr>
              <w:spacing w:line="480" w:lineRule="auto"/>
              <w:jc w:val="center"/>
              <w:rPr>
                <w:rFonts w:ascii="宋体" w:hAnsi="宋体"/>
                <w:b/>
                <w:color w:val="auto"/>
                <w:sz w:val="24"/>
                <w:highlight w:val="none"/>
              </w:rPr>
            </w:pPr>
          </w:p>
        </w:tc>
        <w:tc>
          <w:tcPr>
            <w:tcW w:w="993" w:type="dxa"/>
            <w:vAlign w:val="center"/>
          </w:tcPr>
          <w:p w14:paraId="2CCCDD8C">
            <w:pPr>
              <w:spacing w:line="480" w:lineRule="auto"/>
              <w:jc w:val="center"/>
              <w:rPr>
                <w:rFonts w:ascii="宋体" w:hAnsi="宋体"/>
                <w:b/>
                <w:color w:val="auto"/>
                <w:sz w:val="24"/>
                <w:highlight w:val="none"/>
              </w:rPr>
            </w:pPr>
          </w:p>
        </w:tc>
      </w:tr>
      <w:tr w14:paraId="7387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98" w:type="dxa"/>
            <w:gridSpan w:val="8"/>
            <w:vAlign w:val="center"/>
          </w:tcPr>
          <w:p w14:paraId="75FD5FC0">
            <w:pPr>
              <w:spacing w:line="480" w:lineRule="auto"/>
              <w:jc w:val="left"/>
              <w:rPr>
                <w:rFonts w:ascii="宋体" w:hAnsi="宋体"/>
                <w:b/>
                <w:color w:val="auto"/>
                <w:sz w:val="28"/>
                <w:szCs w:val="28"/>
                <w:highlight w:val="none"/>
              </w:rPr>
            </w:pPr>
            <w:r>
              <w:rPr>
                <w:rFonts w:hint="eastAsia" w:ascii="宋体" w:hAnsi="宋体"/>
                <w:b/>
                <w:color w:val="auto"/>
                <w:sz w:val="24"/>
                <w:highlight w:val="none"/>
              </w:rPr>
              <w:t xml:space="preserve">合计人民币：大写                             </w:t>
            </w:r>
            <w:r>
              <w:rPr>
                <w:rFonts w:ascii="宋体" w:hAnsi="宋体"/>
                <w:b/>
                <w:color w:val="auto"/>
                <w:sz w:val="24"/>
                <w:highlight w:val="none"/>
              </w:rPr>
              <w:t xml:space="preserve">              </w:t>
            </w:r>
            <w:r>
              <w:rPr>
                <w:rFonts w:hint="eastAsia" w:ascii="宋体" w:hAnsi="宋体"/>
                <w:b/>
                <w:color w:val="auto"/>
                <w:sz w:val="24"/>
                <w:highlight w:val="none"/>
              </w:rPr>
              <w:t xml:space="preserve">  小写</w:t>
            </w:r>
          </w:p>
        </w:tc>
      </w:tr>
    </w:tbl>
    <w:p w14:paraId="4423CDFB">
      <w:pPr>
        <w:snapToGrid w:val="0"/>
        <w:spacing w:before="50" w:after="50" w:line="420" w:lineRule="exact"/>
        <w:jc w:val="left"/>
        <w:rPr>
          <w:rFonts w:ascii="宋体" w:hAnsi="宋体"/>
          <w:b/>
          <w:bCs/>
          <w:color w:val="auto"/>
          <w:sz w:val="24"/>
          <w:highlight w:val="none"/>
        </w:rPr>
      </w:pPr>
      <w:r>
        <w:rPr>
          <w:rFonts w:hint="eastAsia" w:ascii="宋体" w:hAnsi="宋体"/>
          <w:b/>
          <w:bCs/>
          <w:color w:val="auto"/>
          <w:sz w:val="24"/>
          <w:highlight w:val="none"/>
        </w:rPr>
        <w:t>说明：</w:t>
      </w:r>
    </w:p>
    <w:p w14:paraId="55A1962F">
      <w:pPr>
        <w:snapToGrid w:val="0"/>
        <w:spacing w:before="50" w:after="120" w:afterLines="50" w:line="360" w:lineRule="auto"/>
        <w:jc w:val="left"/>
        <w:rPr>
          <w:rFonts w:ascii="宋体" w:hAnsi="宋体"/>
          <w:b/>
          <w:bCs/>
          <w:color w:val="auto"/>
          <w:sz w:val="24"/>
          <w:highlight w:val="none"/>
          <w:u w:val="single"/>
          <w:shd w:val="pct10" w:color="auto" w:fill="FFFFFF"/>
        </w:rPr>
      </w:pPr>
      <w:r>
        <w:rPr>
          <w:rFonts w:ascii="宋体" w:hAnsi="宋体"/>
          <w:b/>
          <w:bCs/>
          <w:color w:val="auto"/>
          <w:sz w:val="24"/>
          <w:highlight w:val="none"/>
          <w:u w:val="single"/>
          <w:shd w:val="pct10" w:color="auto" w:fill="FFFFFF"/>
        </w:rPr>
        <w:t>1</w:t>
      </w:r>
      <w:r>
        <w:rPr>
          <w:rFonts w:hint="eastAsia" w:ascii="宋体" w:hAnsi="宋体"/>
          <w:b/>
          <w:bCs/>
          <w:color w:val="auto"/>
          <w:sz w:val="24"/>
          <w:highlight w:val="none"/>
          <w:u w:val="single"/>
          <w:shd w:val="pct10" w:color="auto" w:fill="FFFFFF"/>
        </w:rPr>
        <w:t>、是否是中、小企业请根据《工业和信息化部、国家统计局、国家发展和改革委员会、财政部关于印发中小企业划型标准规定的通知》（工信部联企业[2011]300号）文件第四条规定的划型标准来填写。</w:t>
      </w:r>
    </w:p>
    <w:p w14:paraId="7FB2F2A7">
      <w:pPr>
        <w:snapToGrid w:val="0"/>
        <w:spacing w:before="50" w:after="50" w:line="420" w:lineRule="exact"/>
        <w:jc w:val="left"/>
        <w:rPr>
          <w:rFonts w:ascii="宋体" w:hAnsi="宋体"/>
          <w:b/>
          <w:color w:val="auto"/>
          <w:sz w:val="24"/>
          <w:highlight w:val="none"/>
        </w:rPr>
      </w:pPr>
      <w:r>
        <w:rPr>
          <w:rFonts w:hint="eastAsia" w:ascii="宋体" w:hAnsi="宋体"/>
          <w:b/>
          <w:color w:val="auto"/>
          <w:sz w:val="24"/>
          <w:highlight w:val="none"/>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3E75119A">
      <w:pPr>
        <w:snapToGrid w:val="0"/>
        <w:spacing w:before="50" w:after="50" w:line="420" w:lineRule="exact"/>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、报价一经涂改，应在涂改处加盖单位公章或者由法定代表人签字或盖章</w:t>
      </w:r>
      <w:r>
        <w:rPr>
          <w:rFonts w:hint="eastAsia" w:ascii="宋体" w:hAnsi="宋体"/>
          <w:b/>
          <w:color w:val="auto"/>
          <w:sz w:val="24"/>
          <w:szCs w:val="20"/>
          <w:highlight w:val="none"/>
        </w:rPr>
        <w:t>或授权委托人签字或盖章</w:t>
      </w:r>
      <w:r>
        <w:rPr>
          <w:rFonts w:hint="eastAsia" w:ascii="宋体" w:hAnsi="宋体"/>
          <w:color w:val="auto"/>
          <w:sz w:val="24"/>
          <w:highlight w:val="none"/>
        </w:rPr>
        <w:t>。</w:t>
      </w:r>
    </w:p>
    <w:p w14:paraId="69D57888">
      <w:pPr>
        <w:snapToGrid w:val="0"/>
        <w:spacing w:before="50" w:after="120" w:afterLines="50" w:line="360" w:lineRule="auto"/>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00E08321">
      <w:pPr>
        <w:pStyle w:val="27"/>
        <w:snapToGrid w:val="0"/>
        <w:spacing w:before="120" w:beforeLines="0" w:after="120" w:afterLines="0"/>
        <w:jc w:val="left"/>
        <w:rPr>
          <w:rFonts w:hAnsi="宋体"/>
          <w:b/>
          <w:color w:val="auto"/>
          <w:spacing w:val="20"/>
          <w:kern w:val="2"/>
          <w:highlight w:val="none"/>
        </w:rPr>
      </w:pPr>
      <w:r>
        <w:rPr>
          <w:rFonts w:hint="eastAsia" w:hAnsi="宋体"/>
          <w:b/>
          <w:color w:val="auto"/>
          <w:spacing w:val="20"/>
          <w:kern w:val="2"/>
          <w:highlight w:val="none"/>
        </w:rPr>
        <w:t>日期：  _____年___月___日</w:t>
      </w:r>
    </w:p>
    <w:p w14:paraId="6D66E20E">
      <w:pPr>
        <w:pStyle w:val="27"/>
        <w:snapToGrid w:val="0"/>
        <w:spacing w:before="120" w:beforeLines="0" w:after="120" w:afterLines="0"/>
        <w:jc w:val="left"/>
        <w:rPr>
          <w:rFonts w:hAnsi="宋体"/>
          <w:color w:val="auto"/>
          <w:highlight w:val="none"/>
        </w:rPr>
      </w:pPr>
      <w:r>
        <w:rPr>
          <w:color w:val="auto"/>
          <w:highlight w:val="none"/>
        </w:rPr>
        <w:br w:type="page"/>
      </w:r>
      <w:r>
        <w:rPr>
          <w:color w:val="auto"/>
          <w:highlight w:val="none"/>
        </w:rPr>
        <w:t>17</w:t>
      </w:r>
      <w:r>
        <w:rPr>
          <w:rFonts w:hint="eastAsia" w:hAnsi="宋体"/>
          <w:color w:val="auto"/>
          <w:highlight w:val="none"/>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auto"/>
          <w:sz w:val="44"/>
          <w:szCs w:val="44"/>
          <w:highlight w:val="none"/>
        </w:rPr>
      </w:pPr>
    </w:p>
    <w:p w14:paraId="52A66793">
      <w:pPr>
        <w:snapToGrid w:val="0"/>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政府采购活动现场确认声明书</w:t>
      </w:r>
    </w:p>
    <w:p w14:paraId="14F58D26">
      <w:pPr>
        <w:snapToGrid w:val="0"/>
        <w:spacing w:line="500" w:lineRule="exact"/>
        <w:rPr>
          <w:rFonts w:ascii="仿宋" w:hAnsi="Courier New" w:eastAsia="仿宋"/>
          <w:b/>
          <w:color w:val="auto"/>
          <w:sz w:val="24"/>
          <w:highlight w:val="none"/>
        </w:rPr>
      </w:pPr>
      <w:r>
        <w:rPr>
          <w:rFonts w:hint="eastAsia" w:ascii="仿宋" w:hAnsi="仿宋"/>
          <w:color w:val="auto"/>
          <w:kern w:val="0"/>
          <w:sz w:val="24"/>
          <w:highlight w:val="none"/>
          <w:u w:val="single"/>
        </w:rPr>
        <w:t xml:space="preserve"> </w:t>
      </w:r>
      <w:r>
        <w:rPr>
          <w:rFonts w:ascii="仿宋" w:hAnsi="仿宋"/>
          <w:color w:val="auto"/>
          <w:kern w:val="0"/>
          <w:sz w:val="24"/>
          <w:highlight w:val="none"/>
          <w:u w:val="single"/>
        </w:rPr>
        <w:t xml:space="preserve">               </w:t>
      </w:r>
      <w:r>
        <w:rPr>
          <w:rFonts w:hint="eastAsia" w:ascii="仿宋" w:hAnsi="仿宋"/>
          <w:color w:val="auto"/>
          <w:kern w:val="0"/>
          <w:sz w:val="24"/>
          <w:highlight w:val="none"/>
          <w:u w:val="single"/>
        </w:rPr>
        <w:t xml:space="preserve"> </w:t>
      </w:r>
      <w:r>
        <w:rPr>
          <w:rFonts w:hint="eastAsia" w:ascii="仿宋" w:hAnsi="仿宋"/>
          <w:color w:val="auto"/>
          <w:kern w:val="0"/>
          <w:sz w:val="24"/>
          <w:highlight w:val="none"/>
        </w:rPr>
        <w:t>（</w:t>
      </w:r>
      <w:r>
        <w:rPr>
          <w:rFonts w:hint="eastAsia" w:ascii="仿宋" w:hAnsi="仿宋"/>
          <w:kern w:val="0"/>
          <w:sz w:val="24"/>
        </w:rPr>
        <w:t>采购代理机构名称</w:t>
      </w:r>
      <w:r>
        <w:rPr>
          <w:rFonts w:hint="eastAsia" w:ascii="仿宋" w:hAnsi="仿宋"/>
          <w:color w:val="auto"/>
          <w:kern w:val="0"/>
          <w:sz w:val="24"/>
          <w:highlight w:val="none"/>
        </w:rPr>
        <w:t>）：</w:t>
      </w:r>
    </w:p>
    <w:p w14:paraId="39485588">
      <w:pPr>
        <w:widowControl/>
        <w:spacing w:line="360" w:lineRule="exact"/>
        <w:ind w:firstLine="504" w:firstLineChars="200"/>
        <w:jc w:val="left"/>
        <w:rPr>
          <w:rFonts w:ascii="宋体" w:hAnsi="宋体"/>
          <w:color w:val="auto"/>
          <w:kern w:val="0"/>
          <w:sz w:val="24"/>
          <w:highlight w:val="none"/>
          <w:lang w:val="zh-CN"/>
        </w:rPr>
      </w:pPr>
      <w:r>
        <w:rPr>
          <w:rFonts w:hint="eastAsia" w:ascii="仿宋" w:hAnsi="仿宋"/>
          <w:color w:val="auto"/>
          <w:spacing w:val="6"/>
          <w:kern w:val="0"/>
          <w:sz w:val="24"/>
          <w:highlight w:val="none"/>
          <w:lang w:val="zh-CN"/>
        </w:rPr>
        <w:t>本人经由</w:t>
      </w:r>
      <w:r>
        <w:rPr>
          <w:rFonts w:hint="eastAsia" w:ascii="仿宋" w:hAnsi="仿宋"/>
          <w:color w:val="auto"/>
          <w:spacing w:val="6"/>
          <w:kern w:val="0"/>
          <w:sz w:val="24"/>
          <w:highlight w:val="none"/>
          <w:u w:val="single"/>
          <w:lang w:val="zh-CN"/>
        </w:rPr>
        <w:t xml:space="preserve">                   </w:t>
      </w:r>
      <w:r>
        <w:rPr>
          <w:rFonts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lang w:val="zh-CN"/>
        </w:rPr>
        <w:t>单位</w:t>
      </w:r>
      <w:r>
        <w:rPr>
          <w:rFonts w:hint="eastAsia" w:ascii="仿宋" w:hAnsi="仿宋"/>
          <w:color w:val="auto"/>
          <w:spacing w:val="6"/>
          <w:kern w:val="0"/>
          <w:sz w:val="24"/>
          <w:highlight w:val="none"/>
          <w:u w:val="single"/>
          <w:lang w:val="zh-CN"/>
        </w:rPr>
        <w:t xml:space="preserve">         (法人代表)</w:t>
      </w:r>
      <w:r>
        <w:rPr>
          <w:rFonts w:hint="eastAsia" w:ascii="仿宋" w:hAnsi="仿宋"/>
          <w:color w:val="auto"/>
          <w:spacing w:val="6"/>
          <w:kern w:val="0"/>
          <w:sz w:val="24"/>
          <w:highlight w:val="none"/>
          <w:lang w:val="zh-CN"/>
        </w:rPr>
        <w:t>合法授权参加</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采购</w:t>
      </w:r>
      <w:r>
        <w:rPr>
          <w:rFonts w:hint="eastAsia" w:ascii="仿宋" w:hAnsi="仿宋"/>
          <w:color w:val="auto"/>
          <w:spacing w:val="6"/>
          <w:kern w:val="0"/>
          <w:sz w:val="24"/>
          <w:highlight w:val="none"/>
          <w:u w:val="single"/>
          <w:lang w:val="zh-CN"/>
        </w:rPr>
        <w:t xml:space="preserve">（编号： </w:t>
      </w:r>
      <w:r>
        <w:rPr>
          <w:rFonts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lang w:val="zh-CN"/>
        </w:rPr>
        <w:t>政府采购活动，经与本单位法人代表（负责人）联系确认，现就有关公平竞争事项郑重声明如下：</w:t>
      </w:r>
    </w:p>
    <w:p w14:paraId="41D7A715">
      <w:pPr>
        <w:widowControl/>
        <w:snapToGrid w:val="0"/>
        <w:spacing w:line="440" w:lineRule="exact"/>
        <w:rPr>
          <w:rFonts w:ascii="仿宋" w:eastAsia="仿宋"/>
          <w:color w:val="auto"/>
          <w:kern w:val="0"/>
          <w:sz w:val="24"/>
          <w:highlight w:val="none"/>
        </w:rPr>
      </w:pPr>
      <w:r>
        <w:rPr>
          <w:rFonts w:hint="eastAsia" w:ascii="仿宋" w:hAnsi="仿宋"/>
          <w:color w:val="auto"/>
          <w:kern w:val="0"/>
          <w:sz w:val="24"/>
          <w:highlight w:val="none"/>
        </w:rPr>
        <w:t>一、本单位与采购人之间</w:t>
      </w:r>
    </w:p>
    <w:p w14:paraId="361D7F0F">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不存在利害关系</w:t>
      </w:r>
    </w:p>
    <w:p w14:paraId="56A7B73D">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存在下列利害关系：</w:t>
      </w:r>
    </w:p>
    <w:p w14:paraId="00026EC6">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投资关系</w:t>
      </w:r>
      <w:r>
        <w:rPr>
          <w:rFonts w:ascii="仿宋" w:hAnsi="仿宋"/>
          <w:color w:val="auto"/>
          <w:kern w:val="0"/>
          <w:sz w:val="24"/>
          <w:highlight w:val="none"/>
        </w:rPr>
        <w:t xml:space="preserve">    B.</w:t>
      </w:r>
      <w:r>
        <w:rPr>
          <w:rFonts w:hint="eastAsia" w:ascii="仿宋" w:hAnsi="仿宋"/>
          <w:color w:val="auto"/>
          <w:kern w:val="0"/>
          <w:sz w:val="24"/>
          <w:highlight w:val="none"/>
        </w:rPr>
        <w:t>行政隶属关系</w:t>
      </w:r>
      <w:r>
        <w:rPr>
          <w:rFonts w:ascii="仿宋" w:hAnsi="仿宋"/>
          <w:color w:val="auto"/>
          <w:kern w:val="0"/>
          <w:sz w:val="24"/>
          <w:highlight w:val="none"/>
        </w:rPr>
        <w:t xml:space="preserve">    C.</w:t>
      </w:r>
      <w:r>
        <w:rPr>
          <w:rFonts w:hint="eastAsia" w:ascii="仿宋" w:hAnsi="仿宋"/>
          <w:color w:val="auto"/>
          <w:kern w:val="0"/>
          <w:sz w:val="24"/>
          <w:highlight w:val="none"/>
        </w:rPr>
        <w:t>业务指导关系</w:t>
      </w:r>
    </w:p>
    <w:p w14:paraId="50A2748E">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其他可能</w:t>
      </w:r>
      <w:r>
        <w:rPr>
          <w:rFonts w:hint="eastAsia" w:ascii="仿宋" w:hAnsi="仿宋"/>
          <w:color w:val="auto"/>
          <w:sz w:val="24"/>
          <w:highlight w:val="none"/>
        </w:rPr>
        <w:t>影响采购公正的</w:t>
      </w:r>
      <w:r>
        <w:rPr>
          <w:rFonts w:hint="eastAsia" w:ascii="仿宋" w:hAnsi="仿宋"/>
          <w:color w:val="auto"/>
          <w:kern w:val="0"/>
          <w:sz w:val="24"/>
          <w:highlight w:val="none"/>
        </w:rPr>
        <w:t>利害关系。</w:t>
      </w:r>
    </w:p>
    <w:p w14:paraId="6A2C2263">
      <w:pPr>
        <w:widowControl/>
        <w:snapToGrid w:val="0"/>
        <w:spacing w:line="440" w:lineRule="exact"/>
        <w:rPr>
          <w:rFonts w:ascii="仿宋" w:eastAsia="仿宋"/>
          <w:color w:val="auto"/>
          <w:kern w:val="0"/>
          <w:sz w:val="24"/>
          <w:highlight w:val="none"/>
        </w:rPr>
      </w:pPr>
      <w:r>
        <w:rPr>
          <w:rFonts w:hint="eastAsia" w:ascii="仿宋" w:hAnsi="仿宋"/>
          <w:color w:val="auto"/>
          <w:spacing w:val="6"/>
          <w:sz w:val="24"/>
          <w:highlight w:val="none"/>
        </w:rPr>
        <w:t>二、</w:t>
      </w:r>
      <w:r>
        <w:rPr>
          <w:rFonts w:hint="eastAsia" w:ascii="仿宋" w:hAnsi="仿宋"/>
          <w:color w:val="auto"/>
          <w:kern w:val="0"/>
          <w:sz w:val="24"/>
          <w:highlight w:val="none"/>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□与其他所有供应商之间均</w:t>
      </w:r>
      <w:r>
        <w:rPr>
          <w:rFonts w:hint="eastAsia" w:ascii="仿宋" w:hAnsi="仿宋"/>
          <w:color w:val="auto"/>
          <w:kern w:val="0"/>
          <w:sz w:val="24"/>
          <w:highlight w:val="none"/>
        </w:rPr>
        <w:t>不存在利害关系</w:t>
      </w:r>
    </w:p>
    <w:p w14:paraId="301D039E">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□与之间</w:t>
      </w:r>
      <w:r>
        <w:rPr>
          <w:rFonts w:hint="eastAsia" w:ascii="仿宋" w:hAnsi="仿宋"/>
          <w:color w:val="auto"/>
          <w:kern w:val="0"/>
          <w:sz w:val="24"/>
          <w:highlight w:val="none"/>
        </w:rPr>
        <w:t>存在下列利害关系：</w:t>
      </w:r>
    </w:p>
    <w:p w14:paraId="3FD3D1C2">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法定代表人或负责人或实际控制人是同一人</w:t>
      </w:r>
    </w:p>
    <w:p w14:paraId="12D440A5">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B.</w:t>
      </w:r>
      <w:r>
        <w:rPr>
          <w:rFonts w:hint="eastAsia" w:ascii="仿宋" w:hAnsi="仿宋"/>
          <w:color w:val="auto"/>
          <w:kern w:val="0"/>
          <w:sz w:val="24"/>
          <w:highlight w:val="none"/>
        </w:rPr>
        <w:t>法定代表人或负责人或实际控制人是夫妻关系</w:t>
      </w:r>
    </w:p>
    <w:p w14:paraId="7B098BAD">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C.</w:t>
      </w:r>
      <w:r>
        <w:rPr>
          <w:rFonts w:hint="eastAsia" w:ascii="仿宋" w:hAnsi="仿宋"/>
          <w:color w:val="auto"/>
          <w:kern w:val="0"/>
          <w:sz w:val="24"/>
          <w:highlight w:val="none"/>
        </w:rPr>
        <w:t>法定代表人或负责人或实际控制人是直系血亲关系</w:t>
      </w:r>
    </w:p>
    <w:p w14:paraId="531F45BD">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法定代表人或负责人或实际控制人存在三代以内旁系血亲关系</w:t>
      </w:r>
    </w:p>
    <w:p w14:paraId="13AD2E22">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E.</w:t>
      </w:r>
      <w:r>
        <w:rPr>
          <w:rFonts w:hint="eastAsia" w:ascii="仿宋" w:hAnsi="仿宋"/>
          <w:color w:val="auto"/>
          <w:kern w:val="0"/>
          <w:sz w:val="24"/>
          <w:highlight w:val="none"/>
        </w:rPr>
        <w:t>法定代表人或负责人或实际控制人存在近姻亲关系</w:t>
      </w:r>
    </w:p>
    <w:p w14:paraId="42FC9A1F">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F.</w:t>
      </w:r>
      <w:r>
        <w:rPr>
          <w:rFonts w:hint="eastAsia" w:ascii="仿宋" w:hAnsi="仿宋"/>
          <w:color w:val="auto"/>
          <w:kern w:val="0"/>
          <w:sz w:val="24"/>
          <w:highlight w:val="none"/>
        </w:rPr>
        <w:t>法定代表人或负责人或实际控制人存在股份控制或实际控制关系</w:t>
      </w:r>
    </w:p>
    <w:p w14:paraId="00ADF631">
      <w:pPr>
        <w:snapToGrid w:val="0"/>
        <w:spacing w:line="440" w:lineRule="exact"/>
        <w:rPr>
          <w:rFonts w:ascii="仿宋" w:hAnsi="仿宋"/>
          <w:color w:val="auto"/>
          <w:kern w:val="0"/>
          <w:sz w:val="24"/>
          <w:highlight w:val="none"/>
        </w:rPr>
      </w:pPr>
      <w:r>
        <w:rPr>
          <w:rFonts w:ascii="仿宋" w:hAnsi="仿宋"/>
          <w:color w:val="auto"/>
          <w:kern w:val="0"/>
          <w:sz w:val="24"/>
          <w:highlight w:val="none"/>
        </w:rPr>
        <w:t xml:space="preserve">  G.</w:t>
      </w:r>
      <w:r>
        <w:rPr>
          <w:rFonts w:hint="eastAsia" w:ascii="仿宋" w:hAnsi="仿宋"/>
          <w:color w:val="auto"/>
          <w:kern w:val="0"/>
          <w:sz w:val="24"/>
          <w:highlight w:val="none"/>
        </w:rPr>
        <w:t>存在共同直接或间接投资设立子公司、联营企业和合营企业情况</w:t>
      </w:r>
    </w:p>
    <w:p w14:paraId="29AEC404">
      <w:pPr>
        <w:snapToGrid w:val="0"/>
        <w:spacing w:line="440" w:lineRule="exact"/>
        <w:rPr>
          <w:rFonts w:ascii="仿宋" w:hAnsi="Courier New" w:eastAsia="仿宋"/>
          <w:color w:val="auto"/>
          <w:sz w:val="24"/>
          <w:highlight w:val="none"/>
        </w:rPr>
      </w:pPr>
      <w:r>
        <w:rPr>
          <w:rFonts w:ascii="仿宋" w:hAnsi="仿宋"/>
          <w:color w:val="auto"/>
          <w:kern w:val="0"/>
          <w:sz w:val="24"/>
          <w:highlight w:val="none"/>
        </w:rPr>
        <w:t xml:space="preserve">  H.</w:t>
      </w:r>
      <w:r>
        <w:rPr>
          <w:rFonts w:hint="eastAsia" w:ascii="仿宋" w:hAnsi="仿宋"/>
          <w:color w:val="auto"/>
          <w:kern w:val="0"/>
          <w:sz w:val="24"/>
          <w:highlight w:val="none"/>
        </w:rPr>
        <w:t>存在分级代理或代销关系、同一生产制造商关系、</w:t>
      </w:r>
      <w:r>
        <w:rPr>
          <w:rFonts w:hint="eastAsia" w:ascii="仿宋" w:hAnsi="仿宋"/>
          <w:color w:val="auto"/>
          <w:sz w:val="24"/>
          <w:highlight w:val="none"/>
        </w:rPr>
        <w:t>管理关系、重要业务（占主营业务收入</w:t>
      </w:r>
      <w:r>
        <w:rPr>
          <w:rFonts w:ascii="仿宋" w:hAnsi="仿宋"/>
          <w:color w:val="auto"/>
          <w:sz w:val="24"/>
          <w:highlight w:val="none"/>
        </w:rPr>
        <w:t>50%</w:t>
      </w:r>
      <w:r>
        <w:rPr>
          <w:rFonts w:hint="eastAsia" w:ascii="仿宋" w:hAnsi="仿宋"/>
          <w:color w:val="auto"/>
          <w:sz w:val="24"/>
          <w:highlight w:val="none"/>
        </w:rPr>
        <w:t>以上）或重要财务往来关系（如融资）等其他实质性控制关系</w:t>
      </w:r>
    </w:p>
    <w:p w14:paraId="79AFF322">
      <w:pPr>
        <w:snapToGrid w:val="0"/>
        <w:spacing w:line="440" w:lineRule="exact"/>
        <w:rPr>
          <w:rFonts w:ascii="仿宋" w:hAnsi="Courier New" w:eastAsia="仿宋"/>
          <w:color w:val="auto"/>
          <w:spacing w:val="6"/>
          <w:sz w:val="24"/>
          <w:highlight w:val="none"/>
        </w:rPr>
      </w:pPr>
      <w:r>
        <w:rPr>
          <w:rFonts w:ascii="仿宋" w:hAnsi="仿宋"/>
          <w:color w:val="auto"/>
          <w:sz w:val="24"/>
          <w:highlight w:val="none"/>
        </w:rPr>
        <w:t>I</w:t>
      </w:r>
      <w:r>
        <w:rPr>
          <w:rFonts w:ascii="仿宋" w:hAnsi="Courier New" w:eastAsia="仿宋"/>
          <w:color w:val="auto"/>
          <w:kern w:val="0"/>
          <w:sz w:val="24"/>
          <w:highlight w:val="none"/>
        </w:rPr>
        <w:t>.</w:t>
      </w:r>
      <w:r>
        <w:rPr>
          <w:rFonts w:hint="eastAsia" w:ascii="仿宋" w:hAnsi="仿宋"/>
          <w:color w:val="auto"/>
          <w:sz w:val="24"/>
          <w:highlight w:val="none"/>
        </w:rPr>
        <w:t>其他利害关系情况</w:t>
      </w:r>
      <w:r>
        <w:rPr>
          <w:rFonts w:hint="eastAsia" w:ascii="仿宋" w:hAnsi="仿宋"/>
          <w:color w:val="auto"/>
          <w:kern w:val="0"/>
          <w:sz w:val="24"/>
          <w:highlight w:val="none"/>
        </w:rPr>
        <w:t>。</w:t>
      </w:r>
    </w:p>
    <w:p w14:paraId="541BC4DB">
      <w:pPr>
        <w:widowControl/>
        <w:snapToGrid w:val="0"/>
        <w:spacing w:line="440" w:lineRule="exact"/>
        <w:rPr>
          <w:rFonts w:ascii="仿宋" w:eastAsia="仿宋"/>
          <w:color w:val="auto"/>
          <w:kern w:val="0"/>
          <w:sz w:val="24"/>
          <w:highlight w:val="none"/>
        </w:rPr>
      </w:pPr>
      <w:r>
        <w:rPr>
          <w:rFonts w:hint="eastAsia" w:ascii="仿宋" w:hAnsi="仿宋"/>
          <w:color w:val="auto"/>
          <w:sz w:val="24"/>
          <w:highlight w:val="none"/>
        </w:rPr>
        <w:t>三、现已清楚知道并</w:t>
      </w:r>
      <w:r>
        <w:rPr>
          <w:rFonts w:hint="eastAsia" w:ascii="仿宋" w:hAnsi="仿宋"/>
          <w:color w:val="auto"/>
          <w:kern w:val="0"/>
          <w:sz w:val="24"/>
          <w:highlight w:val="none"/>
        </w:rPr>
        <w:t>严格遵守政府采购法律法规和现场纪律。</w:t>
      </w:r>
    </w:p>
    <w:p w14:paraId="3B7ABE75">
      <w:pPr>
        <w:widowControl/>
        <w:snapToGrid w:val="0"/>
        <w:spacing w:line="440" w:lineRule="exact"/>
        <w:rPr>
          <w:rFonts w:ascii="仿宋" w:hAnsi="仿宋"/>
          <w:color w:val="auto"/>
          <w:kern w:val="0"/>
          <w:sz w:val="24"/>
          <w:highlight w:val="none"/>
        </w:rPr>
      </w:pPr>
      <w:r>
        <w:rPr>
          <w:rFonts w:hint="eastAsia" w:ascii="仿宋" w:hAnsi="仿宋"/>
          <w:color w:val="auto"/>
          <w:kern w:val="0"/>
          <w:sz w:val="24"/>
          <w:highlight w:val="none"/>
        </w:rPr>
        <w:t>四、我发现供应商之间存在或可能存在上述第二条第项利害关系。</w:t>
      </w:r>
    </w:p>
    <w:p w14:paraId="0A53D02A">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□不存在利害关系</w:t>
      </w:r>
    </w:p>
    <w:p w14:paraId="57B8C12C">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□存在下列利害关系</w:t>
      </w:r>
    </w:p>
    <w:p w14:paraId="5BD6C555">
      <w:pPr>
        <w:snapToGrid w:val="0"/>
        <w:spacing w:line="500" w:lineRule="exact"/>
        <w:ind w:firstLine="480" w:firstLineChars="200"/>
        <w:rPr>
          <w:rFonts w:ascii="仿宋" w:hAnsi="仿宋"/>
          <w:color w:val="auto"/>
          <w:sz w:val="24"/>
          <w:highlight w:val="none"/>
        </w:rPr>
      </w:pPr>
    </w:p>
    <w:p w14:paraId="3F6F8A14">
      <w:pPr>
        <w:snapToGrid w:val="0"/>
        <w:spacing w:line="500" w:lineRule="exact"/>
        <w:ind w:firstLine="482" w:firstLineChars="200"/>
        <w:rPr>
          <w:rFonts w:ascii="仿宋" w:hAnsi="Courier New" w:eastAsia="仿宋"/>
          <w:b/>
          <w:color w:val="auto"/>
          <w:sz w:val="24"/>
          <w:highlight w:val="none"/>
        </w:rPr>
      </w:pPr>
      <w:r>
        <w:rPr>
          <w:rFonts w:hint="eastAsia" w:ascii="仿宋" w:hAnsi="仿宋"/>
          <w:b/>
          <w:color w:val="auto"/>
          <w:sz w:val="24"/>
          <w:highlight w:val="none"/>
        </w:rPr>
        <w:t>供应商代表签名：</w:t>
      </w:r>
    </w:p>
    <w:p w14:paraId="230F8471">
      <w:pPr>
        <w:ind w:firstLine="3840" w:firstLineChars="1600"/>
        <w:rPr>
          <w:rFonts w:ascii="仿宋" w:eastAsia="仿宋"/>
          <w:color w:val="auto"/>
          <w:sz w:val="24"/>
          <w:highlight w:val="none"/>
        </w:rPr>
      </w:pPr>
    </w:p>
    <w:p w14:paraId="3FAE1BA8">
      <w:pPr>
        <w:ind w:firstLine="5880" w:firstLineChars="2450"/>
        <w:rPr>
          <w:rFonts w:ascii="仿宋" w:hAnsi="仿宋"/>
          <w:color w:val="auto"/>
          <w:sz w:val="24"/>
          <w:highlight w:val="none"/>
        </w:rPr>
      </w:pPr>
      <w:r>
        <w:rPr>
          <w:rFonts w:hint="eastAsia" w:ascii="仿宋" w:hAnsi="仿宋"/>
          <w:color w:val="auto"/>
          <w:sz w:val="24"/>
          <w:highlight w:val="none"/>
        </w:rPr>
        <w:t>年</w:t>
      </w:r>
      <w:r>
        <w:rPr>
          <w:rFonts w:ascii="仿宋" w:hAnsi="仿宋"/>
          <w:color w:val="auto"/>
          <w:sz w:val="24"/>
          <w:highlight w:val="none"/>
        </w:rPr>
        <w:t xml:space="preserve">  </w:t>
      </w:r>
      <w:r>
        <w:rPr>
          <w:rFonts w:hint="eastAsia" w:ascii="仿宋" w:hAnsi="仿宋"/>
          <w:color w:val="auto"/>
          <w:sz w:val="24"/>
          <w:highlight w:val="none"/>
        </w:rPr>
        <w:t>月</w:t>
      </w:r>
      <w:r>
        <w:rPr>
          <w:rFonts w:ascii="仿宋" w:hAnsi="仿宋"/>
          <w:color w:val="auto"/>
          <w:sz w:val="24"/>
          <w:highlight w:val="none"/>
        </w:rPr>
        <w:t xml:space="preserve">   </w:t>
      </w:r>
      <w:r>
        <w:rPr>
          <w:rFonts w:hint="eastAsia" w:ascii="仿宋" w:hAnsi="仿宋"/>
          <w:color w:val="auto"/>
          <w:sz w:val="24"/>
          <w:highlight w:val="none"/>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panose1 w:val="020B0403020202020204"/>
    <w:charset w:val="00"/>
    <w:family w:val="swiss"/>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2"/>
      <w:jc w:val="right"/>
    </w:pPr>
    <w:r>
      <w:fldChar w:fldCharType="begin"/>
    </w:r>
    <w:r>
      <w:instrText xml:space="preserve">PAGE   \* MERGEFORMAT</w:instrText>
    </w:r>
    <w:r>
      <w:fldChar w:fldCharType="separate"/>
    </w:r>
    <w:r>
      <w:rPr>
        <w:lang w:val="zh-CN"/>
      </w:rPr>
      <w:t>15</w:t>
    </w:r>
    <w:r>
      <w:fldChar w:fldCharType="end"/>
    </w:r>
  </w:p>
  <w:p w14:paraId="115341D8">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2"/>
      <w:framePr w:wrap="around" w:vAnchor="text" w:hAnchor="margin" w:xAlign="right" w:y="1"/>
      <w:rPr>
        <w:rStyle w:val="52"/>
      </w:rPr>
    </w:pPr>
    <w:r>
      <w:fldChar w:fldCharType="begin"/>
    </w:r>
    <w:r>
      <w:rPr>
        <w:rStyle w:val="52"/>
      </w:rPr>
      <w:instrText xml:space="preserve">PAGE  </w:instrText>
    </w:r>
    <w:r>
      <w:fldChar w:fldCharType="end"/>
    </w:r>
  </w:p>
  <w:p w14:paraId="3D57F26E">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4F306EC5">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3691AAEC">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7465F4C"/>
    <w:multiLevelType w:val="singleLevel"/>
    <w:tmpl w:val="27465F4C"/>
    <w:lvl w:ilvl="0" w:tentative="0">
      <w:start w:val="1"/>
      <w:numFmt w:val="chineseCounting"/>
      <w:suff w:val="nothing"/>
      <w:lvlText w:val="%1、"/>
      <w:lvlJc w:val="left"/>
      <w:rPr>
        <w:rFonts w:hint="eastAsia"/>
      </w:rPr>
    </w:lvl>
  </w:abstractNum>
  <w:abstractNum w:abstractNumId="4">
    <w:nsid w:val="2780FE0F"/>
    <w:multiLevelType w:val="singleLevel"/>
    <w:tmpl w:val="2780FE0F"/>
    <w:lvl w:ilvl="0" w:tentative="0">
      <w:start w:val="1"/>
      <w:numFmt w:val="decimal"/>
      <w:suff w:val="nothing"/>
      <w:lvlText w:val="（%1）"/>
      <w:lvlJc w:val="left"/>
    </w:lvl>
  </w:abstractNum>
  <w:num w:numId="1">
    <w:abstractNumId w:val="1"/>
  </w:num>
  <w:num w:numId="2">
    <w:abstractNumId w:val="0"/>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363E"/>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0CA"/>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76F"/>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EE3"/>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4A9"/>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C79"/>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163"/>
    <w:rsid w:val="0094738E"/>
    <w:rsid w:val="00950D3C"/>
    <w:rsid w:val="009510C8"/>
    <w:rsid w:val="00952822"/>
    <w:rsid w:val="0095350E"/>
    <w:rsid w:val="009538B5"/>
    <w:rsid w:val="00953CC6"/>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50B"/>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552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3F31"/>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4F6D"/>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6D07"/>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180"/>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778"/>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39F9"/>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020"/>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184"/>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5500"/>
    <w:rsid w:val="00FE74A7"/>
    <w:rsid w:val="00FF0D92"/>
    <w:rsid w:val="00FF1458"/>
    <w:rsid w:val="00FF14B0"/>
    <w:rsid w:val="00FF39B0"/>
    <w:rsid w:val="00FF43F9"/>
    <w:rsid w:val="00FF4860"/>
    <w:rsid w:val="00FF54FF"/>
    <w:rsid w:val="00FF6EF2"/>
    <w:rsid w:val="00FF78FC"/>
    <w:rsid w:val="04BC0663"/>
    <w:rsid w:val="0E433DAD"/>
    <w:rsid w:val="11E5626B"/>
    <w:rsid w:val="130F64B1"/>
    <w:rsid w:val="14D00DDF"/>
    <w:rsid w:val="1EDC615F"/>
    <w:rsid w:val="1F5E479D"/>
    <w:rsid w:val="246615F4"/>
    <w:rsid w:val="27FA0D7D"/>
    <w:rsid w:val="29E96216"/>
    <w:rsid w:val="2A777809"/>
    <w:rsid w:val="2C182496"/>
    <w:rsid w:val="2D3B1518"/>
    <w:rsid w:val="32DE4916"/>
    <w:rsid w:val="34377C81"/>
    <w:rsid w:val="344A40BF"/>
    <w:rsid w:val="348B7EB3"/>
    <w:rsid w:val="39B60DF7"/>
    <w:rsid w:val="3D15744F"/>
    <w:rsid w:val="412C533B"/>
    <w:rsid w:val="42F535F3"/>
    <w:rsid w:val="4DAA5EF7"/>
    <w:rsid w:val="52076924"/>
    <w:rsid w:val="59913C4B"/>
    <w:rsid w:val="625E4788"/>
    <w:rsid w:val="6842639B"/>
    <w:rsid w:val="69AB6951"/>
    <w:rsid w:val="6B541CDB"/>
    <w:rsid w:val="6F4F10A6"/>
    <w:rsid w:val="70C90A37"/>
    <w:rsid w:val="70E1136F"/>
    <w:rsid w:val="72892320"/>
    <w:rsid w:val="75A47246"/>
    <w:rsid w:val="75AB7CDD"/>
    <w:rsid w:val="7E9B2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210"/>
    <w:qFormat/>
    <w:uiPriority w:val="0"/>
    <w:pPr>
      <w:keepNext/>
      <w:keepLines/>
      <w:spacing w:before="240" w:after="64" w:line="320" w:lineRule="auto"/>
      <w:outlineLvl w:val="6"/>
    </w:pPr>
    <w:rPr>
      <w:b/>
      <w:bCs/>
      <w:kern w:val="0"/>
      <w:sz w:val="24"/>
    </w:rPr>
  </w:style>
  <w:style w:type="paragraph" w:styleId="9">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00"/>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109"/>
    <w:qFormat/>
    <w:uiPriority w:val="99"/>
    <w:pPr>
      <w:shd w:val="clear" w:color="auto" w:fill="000080"/>
    </w:pPr>
    <w:rPr>
      <w:kern w:val="0"/>
      <w:sz w:val="20"/>
    </w:rPr>
  </w:style>
  <w:style w:type="paragraph" w:styleId="17">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165"/>
    <w:qFormat/>
    <w:uiPriority w:val="0"/>
    <w:pPr>
      <w:jc w:val="left"/>
    </w:pPr>
    <w:rPr>
      <w:kern w:val="0"/>
      <w:sz w:val="20"/>
    </w:rPr>
  </w:style>
  <w:style w:type="paragraph" w:styleId="19">
    <w:name w:val="Body Text 3"/>
    <w:basedOn w:val="1"/>
    <w:link w:val="72"/>
    <w:qFormat/>
    <w:uiPriority w:val="0"/>
    <w:pPr>
      <w:snapToGrid w:val="0"/>
      <w:spacing w:before="50" w:after="50"/>
    </w:pPr>
    <w:rPr>
      <w:rFonts w:hAnsi="宋体" w:eastAsia="仿宋_GB2312"/>
      <w:b/>
      <w:bCs/>
      <w:kern w:val="0"/>
      <w:sz w:val="24"/>
      <w:szCs w:val="20"/>
    </w:rPr>
  </w:style>
  <w:style w:type="paragraph" w:styleId="20">
    <w:name w:val="Body Text"/>
    <w:basedOn w:val="1"/>
    <w:link w:val="97"/>
    <w:qFormat/>
    <w:uiPriority w:val="0"/>
    <w:pPr>
      <w:spacing w:after="120"/>
    </w:pPr>
    <w:rPr>
      <w:kern w:val="0"/>
      <w:sz w:val="28"/>
    </w:rPr>
  </w:style>
  <w:style w:type="paragraph" w:styleId="21">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5">
    <w:name w:val="toc 5"/>
    <w:basedOn w:val="1"/>
    <w:next w:val="1"/>
    <w:qFormat/>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next w:val="28"/>
    <w:link w:val="88"/>
    <w:qFormat/>
    <w:uiPriority w:val="0"/>
    <w:pPr>
      <w:spacing w:beforeLines="50" w:afterLines="50" w:line="400" w:lineRule="exact"/>
    </w:pPr>
    <w:rPr>
      <w:rFonts w:ascii="宋体" w:hAnsi="Courier New"/>
      <w:kern w:val="0"/>
      <w:sz w:val="24"/>
    </w:rPr>
  </w:style>
  <w:style w:type="paragraph" w:styleId="28">
    <w:name w:val="Date"/>
    <w:basedOn w:val="1"/>
    <w:next w:val="1"/>
    <w:link w:val="145"/>
    <w:qFormat/>
    <w:uiPriority w:val="0"/>
    <w:pPr>
      <w:ind w:left="2500" w:leftChars="2500"/>
    </w:pPr>
    <w:rPr>
      <w:rFonts w:eastAsia="楷体_GB2312"/>
      <w:kern w:val="0"/>
      <w:sz w:val="32"/>
      <w:szCs w:val="20"/>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1">
    <w:name w:val="Balloon Text"/>
    <w:basedOn w:val="1"/>
    <w:link w:val="110"/>
    <w:qFormat/>
    <w:uiPriority w:val="99"/>
    <w:rPr>
      <w:kern w:val="0"/>
      <w:sz w:val="18"/>
      <w:szCs w:val="18"/>
    </w:rPr>
  </w:style>
  <w:style w:type="paragraph" w:styleId="32">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3">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6">
    <w:name w:val="annotation subject"/>
    <w:basedOn w:val="18"/>
    <w:next w:val="18"/>
    <w:link w:val="169"/>
    <w:qFormat/>
    <w:uiPriority w:val="99"/>
    <w:rPr>
      <w:b/>
      <w:bCs/>
    </w:rPr>
  </w:style>
  <w:style w:type="paragraph" w:styleId="47">
    <w:name w:val="Body Text First Indent"/>
    <w:basedOn w:val="20"/>
    <w:link w:val="162"/>
    <w:qFormat/>
    <w:uiPriority w:val="0"/>
    <w:pPr>
      <w:spacing w:beforeLines="50" w:afterLines="50" w:line="360" w:lineRule="auto"/>
      <w:ind w:firstLine="480" w:firstLineChars="200"/>
    </w:pPr>
    <w:rPr>
      <w:sz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5"/>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4"/>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4"/>
    <w:qFormat/>
    <w:uiPriority w:val="0"/>
    <w:rPr>
      <w:rFonts w:ascii="Times New Roman" w:hAnsi="Times New Roman" w:eastAsia="楷体_GB2312" w:cs="Times New Roman"/>
      <w:b/>
      <w:bCs/>
      <w:kern w:val="0"/>
      <w:sz w:val="32"/>
      <w:szCs w:val="32"/>
    </w:rPr>
  </w:style>
  <w:style w:type="character" w:customStyle="1" w:styleId="72">
    <w:name w:val="正文文本 3 字符"/>
    <w:link w:val="19"/>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3"/>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3"/>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7"/>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7"/>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0"/>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3"/>
    <w:qFormat/>
    <w:uiPriority w:val="0"/>
    <w:rPr>
      <w:rFonts w:eastAsia="宋体"/>
    </w:rPr>
  </w:style>
  <w:style w:type="character" w:customStyle="1" w:styleId="101">
    <w:name w:val="正文文本 2 字符"/>
    <w:link w:val="42"/>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6"/>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6"/>
    <w:qFormat/>
    <w:uiPriority w:val="99"/>
    <w:rPr>
      <w:szCs w:val="24"/>
      <w:shd w:val="clear" w:color="auto" w:fill="000080"/>
    </w:rPr>
  </w:style>
  <w:style w:type="character" w:customStyle="1" w:styleId="110">
    <w:name w:val="批注框文本 字符"/>
    <w:link w:val="31"/>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0"/>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1"/>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28"/>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7"/>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7"/>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8"/>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8"/>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6"/>
    <w:qFormat/>
    <w:uiPriority w:val="99"/>
    <w:rPr>
      <w:b/>
      <w:bCs/>
      <w:szCs w:val="24"/>
    </w:rPr>
  </w:style>
  <w:style w:type="character" w:customStyle="1" w:styleId="170">
    <w:name w:val="标题 1 字符"/>
    <w:link w:val="2"/>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0"/>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0"/>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5"/>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8"/>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2"/>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9"/>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3"/>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3"/>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2"/>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5"/>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3"/>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0"/>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52</Pages>
  <Words>18771</Words>
  <Characters>19735</Characters>
  <Lines>240</Lines>
  <Paragraphs>67</Paragraphs>
  <TotalTime>6</TotalTime>
  <ScaleCrop>false</ScaleCrop>
  <LinksUpToDate>false</LinksUpToDate>
  <CharactersWithSpaces>19903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ASUS</cp:lastModifiedBy>
  <cp:lastPrinted>2024-12-31T06:16:00Z</cp:lastPrinted>
  <dcterms:modified xsi:type="dcterms:W3CDTF">2025-01-02T02:40:13Z</dcterms:modified>
  <dc:title>临海市政府采购</dc:title>
  <cp:revision>534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BBBC32C8C405466C84D2FF9B322F819A_13</vt:lpwstr>
  </property>
  <property fmtid="{D5CDD505-2E9C-101B-9397-08002B2CF9AE}" pid="4" name="KSOTemplateDocerSaveRecord">
    <vt:lpwstr>eyJoZGlkIjoiMWVhMWQ3NWJkMjYzYWIwYWQxNDQxZTQyMGRjMjQ5YzgiLCJ1c2VySWQiOiI2NTcxMjc1NTQifQ==</vt:lpwstr>
  </property>
</Properties>
</file>