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绍兴市人民医院镜湖总院胸骨锯采购项目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HCQX-2024-019</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八</w:t>
            </w:r>
            <w:r>
              <w:rPr>
                <w:rFonts w:hint="eastAsia" w:ascii="仿宋" w:hAnsi="仿宋" w:eastAsia="仿宋" w:cs="仿宋"/>
                <w:color w:val="auto"/>
                <w:sz w:val="28"/>
                <w:szCs w:val="28"/>
              </w:rPr>
              <w:t>月</w:t>
            </w:r>
          </w:p>
        </w:tc>
      </w:tr>
    </w:tbl>
    <w:p w14:paraId="5360A7B4">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54414299">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_Toc91899870"/>
      <w:bookmarkStart w:id="8" w:name="第二部分"/>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绍兴市人民医院镜湖总院胸骨锯采购项目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HCQX-2024-019</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绍兴市人民医院镜湖总院胸骨锯采购项目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等线" w:hAnsi="等线" w:eastAsia="等线"/>
          <w:color w:val="000000"/>
          <w:lang w:val="en-US" w:eastAsia="zh-CN"/>
        </w:rPr>
        <w:t>460000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等线" w:hAnsi="等线" w:eastAsia="等线"/>
          <w:color w:val="FF0000"/>
          <w:lang w:val="en-US" w:eastAsia="zh-CN"/>
        </w:rPr>
        <w:t>300000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5214A78A">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44AF4FB5">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绍兴市人民医院镜湖总院胸骨锯采购项目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49F78F79">
      <w:pPr>
        <w:spacing w:line="440" w:lineRule="exact"/>
        <w:ind w:firstLine="480" w:firstLineChars="200"/>
        <w:rPr>
          <w:rFonts w:hint="default" w:ascii="仿宋" w:hAnsi="仿宋" w:eastAsia="仿宋" w:cs="仿宋"/>
          <w:bCs/>
          <w:color w:val="auto"/>
          <w:sz w:val="24"/>
          <w:lang w:val="en-US"/>
        </w:rPr>
      </w:pPr>
      <w:r>
        <w:rPr>
          <w:rFonts w:hint="eastAsia" w:ascii="仿宋" w:hAnsi="仿宋" w:eastAsia="仿宋" w:cs="仿宋"/>
          <w:bCs/>
          <w:color w:val="auto"/>
          <w:sz w:val="24"/>
        </w:rPr>
        <w:t>预算金额：</w:t>
      </w:r>
      <w:r>
        <w:rPr>
          <w:rFonts w:hint="eastAsia" w:ascii="等线" w:hAnsi="等线" w:eastAsia="等线"/>
          <w:color w:val="000000"/>
          <w:lang w:val="en-US" w:eastAsia="zh-CN"/>
        </w:rPr>
        <w:t>460000</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rPr>
        <w:t>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bookmarkStart w:id="54" w:name="_GoBack"/>
      <w:bookmarkEnd w:id="54"/>
      <w:r>
        <w:rPr>
          <w:rFonts w:hint="eastAsia" w:ascii="仿宋" w:hAnsi="仿宋" w:eastAsia="仿宋" w:cs="仿宋"/>
          <w:color w:val="auto"/>
          <w:sz w:val="24"/>
          <w:u w:val="none"/>
          <w:lang w:val="en-US" w:eastAsia="zh-CN"/>
        </w:rPr>
        <w:t>点30</w:t>
      </w:r>
      <w:r>
        <w:rPr>
          <w:rFonts w:hint="eastAsia" w:ascii="仿宋" w:hAnsi="仿宋" w:eastAsia="仿宋" w:cs="仿宋"/>
          <w:color w:val="auto"/>
          <w:sz w:val="24"/>
          <w:u w:val="none"/>
        </w:rPr>
        <w:t>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04940F93">
      <w:pPr>
        <w:pStyle w:val="4"/>
        <w:spacing w:line="440" w:lineRule="exact"/>
        <w:ind w:left="0" w:firstLine="482" w:firstLineChars="200"/>
        <w:rPr>
          <w:rFonts w:hint="eastAsia" w:ascii="仿宋" w:hAnsi="仿宋" w:eastAsia="仿宋" w:cs="仿宋"/>
          <w:color w:val="auto"/>
          <w:sz w:val="24"/>
          <w:szCs w:val="24"/>
        </w:rPr>
      </w:pPr>
      <w:bookmarkStart w:id="11" w:name="_Toc35393637"/>
      <w:bookmarkStart w:id="12" w:name="_Toc35393806"/>
      <w:bookmarkStart w:id="13" w:name="_Toc28359096"/>
      <w:bookmarkStart w:id="14" w:name="_Toc28359019"/>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14:paraId="16C45091">
      <w:pPr>
        <w:pStyle w:val="4"/>
        <w:spacing w:line="440" w:lineRule="exact"/>
        <w:ind w:left="0" w:firstLine="480" w:firstLineChars="200"/>
        <w:rPr>
          <w:rFonts w:hint="eastAsia" w:ascii="仿宋" w:hAnsi="仿宋" w:eastAsia="仿宋" w:cs="仿宋"/>
          <w:b w:val="0"/>
          <w:bCs w:val="0"/>
          <w:color w:val="auto"/>
          <w:sz w:val="24"/>
          <w:lang w:eastAsia="zh-CN"/>
        </w:rPr>
      </w:pPr>
      <w:bookmarkStart w:id="15" w:name="_Toc35393638"/>
      <w:bookmarkStart w:id="16" w:name="_Toc28359097"/>
      <w:bookmarkStart w:id="17" w:name="_Toc35393807"/>
      <w:bookmarkStart w:id="18" w:name="_Toc28359020"/>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14:paraId="358F1337">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14:paraId="7675F14C">
      <w:pPr>
        <w:pStyle w:val="4"/>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14:paraId="1AFEA92D">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韩晓光</w:t>
      </w:r>
    </w:p>
    <w:p w14:paraId="3EAE2EBA">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14:paraId="2A663296">
      <w:pPr>
        <w:pStyle w:val="4"/>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 王伟炳</w:t>
      </w:r>
    </w:p>
    <w:p w14:paraId="490A45F1">
      <w:pPr>
        <w:pStyle w:val="4"/>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14:paraId="5FDC1E5F">
      <w:pPr>
        <w:pStyle w:val="4"/>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5"/>
      <w:bookmarkEnd w:id="16"/>
      <w:bookmarkEnd w:id="17"/>
      <w:bookmarkEnd w:id="18"/>
      <w:r>
        <w:rPr>
          <w:rFonts w:hint="eastAsia" w:ascii="仿宋" w:hAnsi="仿宋" w:eastAsia="仿宋" w:cs="仿宋"/>
          <w:color w:val="auto"/>
          <w:sz w:val="24"/>
          <w:szCs w:val="24"/>
        </w:rPr>
        <w:t>：</w:t>
      </w:r>
    </w:p>
    <w:p w14:paraId="17849CD5">
      <w:pPr>
        <w:spacing w:line="440" w:lineRule="exact"/>
        <w:ind w:firstLine="480" w:firstLineChars="200"/>
        <w:rPr>
          <w:rFonts w:hint="eastAsia" w:ascii="仿宋" w:hAnsi="仿宋" w:eastAsia="仿宋" w:cs="仿宋"/>
          <w:color w:val="auto"/>
          <w:sz w:val="24"/>
        </w:rPr>
      </w:pPr>
      <w:bookmarkStart w:id="19" w:name="_Toc28359098"/>
      <w:bookmarkStart w:id="20" w:name="_Toc28359021"/>
      <w:bookmarkStart w:id="21" w:name="_Toc35393808"/>
      <w:bookmarkStart w:id="22" w:name="_Toc35393639"/>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0B5A8EBB">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4DE8D43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6657546">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79B72DD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745B6D9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74990E2">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77365E59">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6B82453">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D4603CF">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030AED30">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71F1C194">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47C9F2A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B4C0C66">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30F75EA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A123DC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52"/>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胸骨锯    。</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69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C6D01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65D42C10">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69C8D91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90E3A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57EAB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38CF83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38DD383">
            <w:pPr>
              <w:spacing w:line="440" w:lineRule="exact"/>
              <w:rPr>
                <w:rFonts w:hint="eastAsia" w:ascii="仿宋" w:hAnsi="仿宋" w:eastAsia="仿宋" w:cs="仿宋"/>
                <w:color w:val="auto"/>
                <w:sz w:val="24"/>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36DD8B71">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68073093"/>
      <w:bookmarkEnd w:id="23"/>
      <w:bookmarkStart w:id="24" w:name="_Hlt74714665"/>
      <w:bookmarkEnd w:id="24"/>
      <w:bookmarkStart w:id="25" w:name="_Hlt74707468"/>
      <w:bookmarkEnd w:id="25"/>
      <w:bookmarkStart w:id="26" w:name="_Hlt75236101"/>
      <w:bookmarkEnd w:id="26"/>
      <w:bookmarkStart w:id="27" w:name="_Hlt68403820"/>
      <w:bookmarkEnd w:id="27"/>
      <w:bookmarkStart w:id="28" w:name="_Hlt75236290"/>
      <w:bookmarkEnd w:id="28"/>
      <w:bookmarkStart w:id="29" w:name="_Hlt68057669"/>
      <w:bookmarkEnd w:id="29"/>
      <w:bookmarkStart w:id="30" w:name="_Hlt68072998"/>
      <w:bookmarkEnd w:id="30"/>
      <w:bookmarkStart w:id="31" w:name="_Hlt74730295"/>
      <w:bookmarkEnd w:id="31"/>
      <w:bookmarkStart w:id="32" w:name="_Hlt75236011"/>
      <w:bookmarkEnd w:id="32"/>
      <w:bookmarkStart w:id="33" w:name="_Hlt74729768"/>
      <w:bookmarkEnd w:id="33"/>
      <w:bookmarkStart w:id="34" w:name="_Hlt68072990"/>
      <w:bookmarkEnd w:id="34"/>
      <w:bookmarkStart w:id="35" w:name="_Toc164416483"/>
      <w:bookmarkStart w:id="36" w:name="第三部分"/>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AE24E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49B0DC4">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FADE146">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343ADED3">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CA224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459DD">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1372776"/>
      <w:bookmarkStart w:id="39" w:name="_Toc84325929"/>
      <w:bookmarkStart w:id="40" w:name="_Toc81372953"/>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531FD4F2">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第五部分"/>
      <w:bookmarkStart w:id="42" w:name="_Toc86217003"/>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HCQX-2024-019</w:t>
      </w:r>
    </w:p>
    <w:p w14:paraId="02C7521C">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采购单位名称：绍兴市人民医院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4633" w:type="pct"/>
        <w:tblInd w:w="0" w:type="dxa"/>
        <w:tblLayout w:type="autofit"/>
        <w:tblCellMar>
          <w:top w:w="0" w:type="dxa"/>
          <w:left w:w="108" w:type="dxa"/>
          <w:bottom w:w="0" w:type="dxa"/>
          <w:right w:w="108" w:type="dxa"/>
        </w:tblCellMar>
      </w:tblPr>
      <w:tblGrid>
        <w:gridCol w:w="1766"/>
        <w:gridCol w:w="749"/>
        <w:gridCol w:w="681"/>
        <w:gridCol w:w="1198"/>
        <w:gridCol w:w="1367"/>
        <w:gridCol w:w="1152"/>
        <w:gridCol w:w="983"/>
      </w:tblGrid>
      <w:tr w14:paraId="4B22159C">
        <w:tblPrEx>
          <w:tblCellMar>
            <w:top w:w="0" w:type="dxa"/>
            <w:left w:w="108" w:type="dxa"/>
            <w:bottom w:w="0" w:type="dxa"/>
            <w:right w:w="108" w:type="dxa"/>
          </w:tblCellMar>
        </w:tblPrEx>
        <w:trPr>
          <w:trHeight w:val="454" w:hRule="atLeast"/>
        </w:trPr>
        <w:tc>
          <w:tcPr>
            <w:tcW w:w="11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E58F8">
            <w:pPr>
              <w:widowControl/>
              <w:jc w:val="center"/>
              <w:rPr>
                <w:rFonts w:hint="eastAsia" w:ascii="仿宋" w:hAnsi="仿宋" w:eastAsia="仿宋" w:cs="仿宋"/>
                <w:b/>
                <w:bCs/>
                <w:color w:val="000000"/>
                <w:kern w:val="0"/>
                <w:sz w:val="21"/>
                <w:szCs w:val="21"/>
                <w:lang w:eastAsia="zh-CN"/>
              </w:rPr>
            </w:pPr>
            <w:r>
              <w:rPr>
                <w:rFonts w:hint="eastAsia" w:ascii="仿宋" w:hAnsi="仿宋" w:eastAsia="仿宋" w:cs="仿宋"/>
                <w:b/>
                <w:bCs/>
                <w:color w:val="000000"/>
                <w:kern w:val="0"/>
                <w:sz w:val="21"/>
                <w:szCs w:val="21"/>
                <w:lang w:val="en-US" w:eastAsia="zh-CN"/>
              </w:rPr>
              <w:t>采购内容</w:t>
            </w:r>
          </w:p>
        </w:tc>
        <w:tc>
          <w:tcPr>
            <w:tcW w:w="474" w:type="pct"/>
            <w:tcBorders>
              <w:top w:val="single" w:color="000000" w:sz="4" w:space="0"/>
              <w:left w:val="single" w:color="000000" w:sz="4" w:space="0"/>
              <w:bottom w:val="single" w:color="000000" w:sz="4" w:space="0"/>
              <w:right w:val="single" w:color="000000" w:sz="4" w:space="0"/>
            </w:tcBorders>
            <w:vAlign w:val="center"/>
          </w:tcPr>
          <w:p w14:paraId="1F27F20B">
            <w:pPr>
              <w:widowControl/>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数量</w:t>
            </w:r>
          </w:p>
        </w:tc>
        <w:tc>
          <w:tcPr>
            <w:tcW w:w="431" w:type="pct"/>
            <w:tcBorders>
              <w:top w:val="single" w:color="000000" w:sz="4" w:space="0"/>
              <w:left w:val="single" w:color="000000" w:sz="4" w:space="0"/>
              <w:bottom w:val="single" w:color="000000" w:sz="4" w:space="0"/>
              <w:right w:val="single" w:color="000000" w:sz="4" w:space="0"/>
            </w:tcBorders>
            <w:vAlign w:val="center"/>
          </w:tcPr>
          <w:p w14:paraId="5A7D6291">
            <w:pPr>
              <w:widowControl/>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单位</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B8481">
            <w:pPr>
              <w:widowControl/>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rPr>
              <w:t>使用科室</w:t>
            </w:r>
          </w:p>
        </w:tc>
        <w:tc>
          <w:tcPr>
            <w:tcW w:w="865" w:type="pct"/>
            <w:tcBorders>
              <w:top w:val="single" w:color="000000" w:sz="4" w:space="0"/>
              <w:left w:val="nil"/>
              <w:bottom w:val="single" w:color="000000" w:sz="4" w:space="0"/>
              <w:right w:val="single" w:color="000000" w:sz="4" w:space="0"/>
            </w:tcBorders>
            <w:shd w:val="clear" w:color="auto" w:fill="auto"/>
            <w:vAlign w:val="center"/>
          </w:tcPr>
          <w:p w14:paraId="18C7191D">
            <w:pPr>
              <w:widowControl/>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lang w:val="en-US" w:eastAsia="zh-CN"/>
              </w:rPr>
              <w:t>上限</w:t>
            </w:r>
            <w:r>
              <w:rPr>
                <w:rFonts w:hint="eastAsia" w:ascii="仿宋" w:hAnsi="仿宋" w:eastAsia="仿宋" w:cs="仿宋"/>
                <w:b/>
                <w:bCs/>
                <w:color w:val="000000"/>
                <w:kern w:val="0"/>
                <w:sz w:val="21"/>
                <w:szCs w:val="21"/>
              </w:rPr>
              <w:t>单价（万元）</w:t>
            </w:r>
          </w:p>
        </w:tc>
        <w:tc>
          <w:tcPr>
            <w:tcW w:w="729" w:type="pct"/>
            <w:tcBorders>
              <w:top w:val="single" w:color="000000" w:sz="4" w:space="0"/>
              <w:left w:val="nil"/>
              <w:bottom w:val="single" w:color="auto" w:sz="4" w:space="0"/>
              <w:right w:val="single" w:color="000000" w:sz="4" w:space="0"/>
            </w:tcBorders>
            <w:shd w:val="clear" w:color="auto" w:fill="auto"/>
            <w:vAlign w:val="center"/>
          </w:tcPr>
          <w:p w14:paraId="291B359E">
            <w:pPr>
              <w:widowControl/>
              <w:jc w:val="center"/>
              <w:rPr>
                <w:rFonts w:hint="eastAsia" w:ascii="仿宋" w:hAnsi="仿宋" w:eastAsia="仿宋" w:cs="仿宋"/>
                <w:b/>
                <w:bCs/>
                <w:color w:val="000000"/>
                <w:kern w:val="0"/>
                <w:sz w:val="21"/>
                <w:szCs w:val="21"/>
              </w:rPr>
            </w:pPr>
            <w:r>
              <w:rPr>
                <w:rFonts w:hint="eastAsia" w:ascii="仿宋" w:hAnsi="仿宋" w:eastAsia="仿宋" w:cs="仿宋"/>
                <w:b/>
                <w:bCs/>
                <w:color w:val="000000"/>
                <w:kern w:val="0"/>
                <w:sz w:val="21"/>
                <w:szCs w:val="21"/>
                <w:lang w:val="en-US" w:eastAsia="zh-CN"/>
              </w:rPr>
              <w:t>上限金额</w:t>
            </w:r>
            <w:r>
              <w:rPr>
                <w:rFonts w:hint="eastAsia" w:ascii="仿宋" w:hAnsi="仿宋" w:eastAsia="仿宋" w:cs="仿宋"/>
                <w:b/>
                <w:bCs/>
                <w:color w:val="000000"/>
                <w:kern w:val="0"/>
                <w:sz w:val="21"/>
                <w:szCs w:val="21"/>
              </w:rPr>
              <w:t>（万元）</w:t>
            </w:r>
          </w:p>
        </w:tc>
        <w:tc>
          <w:tcPr>
            <w:tcW w:w="622" w:type="pct"/>
            <w:tcBorders>
              <w:top w:val="single" w:color="000000" w:sz="4" w:space="0"/>
              <w:left w:val="nil"/>
              <w:bottom w:val="single" w:color="auto" w:sz="4" w:space="0"/>
              <w:right w:val="single" w:color="000000" w:sz="4" w:space="0"/>
            </w:tcBorders>
            <w:shd w:val="clear" w:color="auto" w:fill="auto"/>
            <w:vAlign w:val="center"/>
          </w:tcPr>
          <w:p w14:paraId="0B37195A">
            <w:pPr>
              <w:widowControl/>
              <w:jc w:val="center"/>
              <w:rPr>
                <w:rFonts w:hint="eastAsia" w:ascii="仿宋" w:hAnsi="仿宋" w:eastAsia="仿宋" w:cs="仿宋"/>
                <w:b/>
                <w:bCs/>
                <w:color w:val="000000"/>
                <w:kern w:val="0"/>
                <w:sz w:val="21"/>
                <w:szCs w:val="21"/>
                <w:lang w:val="en-US" w:eastAsia="zh-CN"/>
              </w:rPr>
            </w:pPr>
            <w:r>
              <w:rPr>
                <w:rFonts w:hint="eastAsia" w:ascii="仿宋" w:hAnsi="仿宋" w:eastAsia="仿宋" w:cs="仿宋"/>
                <w:b/>
                <w:bCs/>
                <w:color w:val="000000"/>
                <w:kern w:val="0"/>
                <w:sz w:val="21"/>
                <w:szCs w:val="21"/>
                <w:lang w:val="en-US" w:eastAsia="zh-CN"/>
              </w:rPr>
              <w:t>医疗器械类别</w:t>
            </w:r>
          </w:p>
        </w:tc>
      </w:tr>
      <w:tr w14:paraId="721E1FCF">
        <w:tblPrEx>
          <w:tblCellMar>
            <w:top w:w="0" w:type="dxa"/>
            <w:left w:w="108" w:type="dxa"/>
            <w:bottom w:w="0" w:type="dxa"/>
            <w:right w:w="108" w:type="dxa"/>
          </w:tblCellMar>
        </w:tblPrEx>
        <w:trPr>
          <w:trHeight w:val="454" w:hRule="atLeast"/>
        </w:trPr>
        <w:tc>
          <w:tcPr>
            <w:tcW w:w="1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606C">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胸骨锯</w:t>
            </w:r>
          </w:p>
        </w:tc>
        <w:tc>
          <w:tcPr>
            <w:tcW w:w="749" w:type="dxa"/>
            <w:tcBorders>
              <w:top w:val="single" w:color="000000" w:sz="4" w:space="0"/>
              <w:left w:val="single" w:color="000000" w:sz="4" w:space="0"/>
              <w:bottom w:val="single" w:color="000000" w:sz="4" w:space="0"/>
              <w:right w:val="single" w:color="000000" w:sz="4" w:space="0"/>
            </w:tcBorders>
            <w:vAlign w:val="center"/>
          </w:tcPr>
          <w:p w14:paraId="2269D19F">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681" w:type="dxa"/>
            <w:tcBorders>
              <w:top w:val="single" w:color="000000" w:sz="4" w:space="0"/>
              <w:left w:val="single" w:color="000000" w:sz="4" w:space="0"/>
              <w:bottom w:val="single" w:color="000000" w:sz="4" w:space="0"/>
              <w:right w:val="single" w:color="000000" w:sz="4" w:space="0"/>
            </w:tcBorders>
            <w:vAlign w:val="center"/>
          </w:tcPr>
          <w:p w14:paraId="509B980D">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9182">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手术室</w:t>
            </w:r>
          </w:p>
        </w:tc>
        <w:tc>
          <w:tcPr>
            <w:tcW w:w="1367" w:type="dxa"/>
            <w:tcBorders>
              <w:top w:val="single" w:color="000000" w:sz="4" w:space="0"/>
              <w:left w:val="nil"/>
              <w:bottom w:val="single" w:color="000000" w:sz="4" w:space="0"/>
              <w:right w:val="single" w:color="auto" w:sz="4" w:space="0"/>
            </w:tcBorders>
            <w:shd w:val="clear" w:color="auto" w:fill="auto"/>
            <w:vAlign w:val="center"/>
          </w:tcPr>
          <w:p w14:paraId="2ECAE9CA">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15</w:t>
            </w:r>
          </w:p>
        </w:tc>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14:paraId="3977C1C0">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30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5F860FF1">
            <w:pPr>
              <w:widowControl/>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II类</w:t>
            </w:r>
          </w:p>
        </w:tc>
      </w:tr>
    </w:tbl>
    <w:p w14:paraId="7851FDD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bookmarkEnd w:id="43"/>
    <w:p w14:paraId="4E1A0876">
      <w:pPr>
        <w:ind w:right="-288" w:rightChars="-137"/>
        <w:rPr>
          <w:rFonts w:hint="default" w:ascii="宋体" w:hAnsi="宋体" w:eastAsia="宋体"/>
          <w:b/>
          <w:szCs w:val="21"/>
          <w:lang w:val="en-US" w:eastAsia="zh-CN"/>
        </w:rPr>
      </w:pPr>
      <w:r>
        <w:rPr>
          <w:rFonts w:hint="eastAsia" w:ascii="宋体" w:hAnsi="宋体"/>
          <w:b/>
          <w:szCs w:val="21"/>
          <w:lang w:val="en-US" w:eastAsia="zh-CN"/>
        </w:rPr>
        <w:t>设</w:t>
      </w:r>
      <w:r>
        <w:rPr>
          <w:rFonts w:hint="eastAsia" w:ascii="宋体" w:hAnsi="宋体"/>
          <w:b/>
          <w:szCs w:val="21"/>
        </w:rPr>
        <w:t>备名称：胸骨锯，数量：2套；预算金额：46</w:t>
      </w:r>
      <w:r>
        <w:rPr>
          <w:rFonts w:hint="eastAsia" w:ascii="宋体" w:hAnsi="宋体"/>
          <w:b/>
          <w:szCs w:val="21"/>
          <w:lang w:val="zh-CN"/>
        </w:rPr>
        <w:t>万</w:t>
      </w:r>
      <w:r>
        <w:rPr>
          <w:rFonts w:hint="eastAsia" w:ascii="宋体" w:hAnsi="宋体"/>
          <w:b/>
          <w:szCs w:val="21"/>
          <w:lang w:val="en-US" w:eastAsia="zh-CN"/>
        </w:rPr>
        <w:t xml:space="preserve">  上限金额：30万</w:t>
      </w:r>
    </w:p>
    <w:tbl>
      <w:tblPr>
        <w:tblStyle w:val="63"/>
        <w:tblW w:w="9746" w:type="dxa"/>
        <w:jc w:val="center"/>
        <w:tblLayout w:type="fixed"/>
        <w:tblCellMar>
          <w:top w:w="0" w:type="dxa"/>
          <w:left w:w="108" w:type="dxa"/>
          <w:bottom w:w="0" w:type="dxa"/>
          <w:right w:w="108" w:type="dxa"/>
        </w:tblCellMar>
      </w:tblPr>
      <w:tblGrid>
        <w:gridCol w:w="6159"/>
        <w:gridCol w:w="3587"/>
      </w:tblGrid>
      <w:tr w14:paraId="5540F1D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4DB221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val="zh-CN"/>
              </w:rPr>
              <w:t>一、适用科室</w:t>
            </w:r>
            <w:r>
              <w:rPr>
                <w:rFonts w:hint="eastAsia" w:ascii="仿宋" w:hAnsi="仿宋" w:eastAsia="仿宋" w:cs="仿宋"/>
                <w:sz w:val="24"/>
                <w:szCs w:val="24"/>
              </w:rPr>
              <w:t>： 手术室</w:t>
            </w:r>
          </w:p>
        </w:tc>
        <w:tc>
          <w:tcPr>
            <w:tcW w:w="3587" w:type="dxa"/>
            <w:tcBorders>
              <w:top w:val="single" w:color="auto" w:sz="6" w:space="0"/>
              <w:left w:val="single" w:color="auto" w:sz="6" w:space="0"/>
              <w:bottom w:val="single" w:color="auto" w:sz="6" w:space="0"/>
              <w:right w:val="single" w:color="auto" w:sz="6" w:space="0"/>
            </w:tcBorders>
          </w:tcPr>
          <w:p w14:paraId="65B7BFAB">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对应指标，详细说明，否则视为不符要求</w:t>
            </w:r>
          </w:p>
        </w:tc>
      </w:tr>
      <w:tr w14:paraId="6BFF24F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78B96F5">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二、用途：</w:t>
            </w:r>
            <w:r>
              <w:rPr>
                <w:rFonts w:hint="eastAsia" w:ascii="仿宋" w:hAnsi="仿宋" w:eastAsia="仿宋" w:cs="仿宋"/>
                <w:sz w:val="24"/>
                <w:szCs w:val="24"/>
              </w:rPr>
              <w:t>用于手术中</w:t>
            </w:r>
            <w:r>
              <w:rPr>
                <w:rFonts w:hint="eastAsia" w:ascii="仿宋" w:hAnsi="仿宋" w:eastAsia="仿宋" w:cs="仿宋"/>
                <w:sz w:val="24"/>
                <w:szCs w:val="24"/>
                <w:lang w:val="zh-CN"/>
              </w:rPr>
              <w:t>骨及相关组织切割</w:t>
            </w:r>
          </w:p>
        </w:tc>
        <w:tc>
          <w:tcPr>
            <w:tcW w:w="3587" w:type="dxa"/>
            <w:tcBorders>
              <w:top w:val="single" w:color="auto" w:sz="6" w:space="0"/>
              <w:left w:val="single" w:color="auto" w:sz="6" w:space="0"/>
              <w:bottom w:val="single" w:color="auto" w:sz="6" w:space="0"/>
              <w:right w:val="single" w:color="auto" w:sz="6" w:space="0"/>
            </w:tcBorders>
          </w:tcPr>
          <w:p w14:paraId="012B0F85">
            <w:pPr>
              <w:autoSpaceDE w:val="0"/>
              <w:autoSpaceDN w:val="0"/>
              <w:adjustRightInd w:val="0"/>
              <w:spacing w:line="280" w:lineRule="exact"/>
              <w:rPr>
                <w:rFonts w:hint="eastAsia" w:ascii="仿宋" w:hAnsi="仿宋" w:eastAsia="仿宋" w:cs="仿宋"/>
                <w:color w:val="FF0000"/>
                <w:sz w:val="24"/>
                <w:szCs w:val="24"/>
                <w:lang w:val="zh-CN"/>
              </w:rPr>
            </w:pPr>
          </w:p>
        </w:tc>
      </w:tr>
      <w:tr w14:paraId="2BD6937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63A657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tcPr>
          <w:p w14:paraId="7954232E">
            <w:pPr>
              <w:autoSpaceDE w:val="0"/>
              <w:autoSpaceDN w:val="0"/>
              <w:adjustRightInd w:val="0"/>
              <w:spacing w:line="280" w:lineRule="exact"/>
              <w:rPr>
                <w:rFonts w:hint="eastAsia" w:ascii="仿宋" w:hAnsi="仿宋" w:eastAsia="仿宋" w:cs="仿宋"/>
                <w:sz w:val="24"/>
                <w:szCs w:val="24"/>
              </w:rPr>
            </w:pPr>
          </w:p>
        </w:tc>
      </w:tr>
      <w:tr w14:paraId="3CE8840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61E36071">
            <w:pPr>
              <w:autoSpaceDE w:val="0"/>
              <w:autoSpaceDN w:val="0"/>
              <w:adjustRightInd w:val="0"/>
              <w:spacing w:line="280" w:lineRule="exact"/>
              <w:rPr>
                <w:rFonts w:hint="eastAsia" w:ascii="仿宋" w:hAnsi="仿宋" w:eastAsia="仿宋" w:cs="仿宋"/>
                <w:color w:val="000000"/>
                <w:sz w:val="24"/>
                <w:szCs w:val="24"/>
              </w:rPr>
            </w:pPr>
            <w:r>
              <w:rPr>
                <w:rFonts w:hint="eastAsia" w:ascii="仿宋" w:hAnsi="仿宋" w:eastAsia="仿宋" w:cs="仿宋"/>
                <w:b/>
                <w:bCs/>
                <w:color w:val="000000"/>
                <w:sz w:val="24"/>
                <w:szCs w:val="24"/>
              </w:rPr>
              <w:t>3.1 胸骨锯手机要求：</w:t>
            </w:r>
          </w:p>
        </w:tc>
        <w:tc>
          <w:tcPr>
            <w:tcW w:w="3587" w:type="dxa"/>
            <w:tcBorders>
              <w:top w:val="single" w:color="auto" w:sz="6" w:space="0"/>
              <w:left w:val="single" w:color="auto" w:sz="6" w:space="0"/>
              <w:bottom w:val="single" w:color="auto" w:sz="6" w:space="0"/>
              <w:right w:val="single" w:color="auto" w:sz="6" w:space="0"/>
            </w:tcBorders>
          </w:tcPr>
          <w:p w14:paraId="6AF7BBB2">
            <w:pPr>
              <w:autoSpaceDE w:val="0"/>
              <w:autoSpaceDN w:val="0"/>
              <w:adjustRightInd w:val="0"/>
              <w:spacing w:line="280" w:lineRule="exact"/>
              <w:rPr>
                <w:rFonts w:hint="eastAsia" w:ascii="仿宋" w:hAnsi="仿宋" w:eastAsia="仿宋" w:cs="仿宋"/>
                <w:b/>
                <w:sz w:val="24"/>
                <w:szCs w:val="24"/>
                <w:lang w:val="zh-CN"/>
              </w:rPr>
            </w:pPr>
          </w:p>
        </w:tc>
      </w:tr>
      <w:tr w14:paraId="75F2805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F1E4E85">
            <w:pPr>
              <w:jc w:val="left"/>
              <w:rPr>
                <w:rFonts w:hint="eastAsia" w:ascii="仿宋" w:hAnsi="仿宋" w:eastAsia="仿宋" w:cs="仿宋"/>
                <w:b/>
                <w:color w:val="000000"/>
                <w:sz w:val="24"/>
                <w:szCs w:val="24"/>
              </w:rPr>
            </w:pPr>
            <w:r>
              <w:rPr>
                <w:rFonts w:hint="eastAsia" w:ascii="仿宋" w:hAnsi="仿宋" w:eastAsia="仿宋" w:cs="仿宋"/>
                <w:bCs/>
                <w:color w:val="000000"/>
                <w:sz w:val="24"/>
                <w:szCs w:val="24"/>
              </w:rPr>
              <w:t>3.1.1 供电方式：电池供电</w:t>
            </w:r>
          </w:p>
        </w:tc>
        <w:tc>
          <w:tcPr>
            <w:tcW w:w="3587" w:type="dxa"/>
            <w:tcBorders>
              <w:top w:val="single" w:color="auto" w:sz="6" w:space="0"/>
              <w:left w:val="single" w:color="auto" w:sz="6" w:space="0"/>
              <w:bottom w:val="single" w:color="auto" w:sz="6" w:space="0"/>
              <w:right w:val="single" w:color="auto" w:sz="6" w:space="0"/>
            </w:tcBorders>
          </w:tcPr>
          <w:p w14:paraId="08B72AD2">
            <w:pPr>
              <w:autoSpaceDE w:val="0"/>
              <w:autoSpaceDN w:val="0"/>
              <w:adjustRightInd w:val="0"/>
              <w:spacing w:line="280" w:lineRule="exact"/>
              <w:rPr>
                <w:rFonts w:hint="eastAsia" w:ascii="仿宋" w:hAnsi="仿宋" w:eastAsia="仿宋" w:cs="仿宋"/>
                <w:b/>
                <w:sz w:val="24"/>
                <w:szCs w:val="24"/>
                <w:lang w:val="zh-CN"/>
              </w:rPr>
            </w:pPr>
          </w:p>
        </w:tc>
      </w:tr>
      <w:tr w14:paraId="6429F28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332A9CD">
            <w:pPr>
              <w:jc w:val="left"/>
              <w:rPr>
                <w:rFonts w:hint="eastAsia" w:ascii="仿宋" w:hAnsi="仿宋" w:eastAsia="仿宋" w:cs="仿宋"/>
                <w:color w:val="000000"/>
                <w:sz w:val="24"/>
                <w:szCs w:val="24"/>
              </w:rPr>
            </w:pPr>
            <w:r>
              <w:rPr>
                <w:rFonts w:hint="eastAsia" w:ascii="仿宋" w:hAnsi="仿宋" w:eastAsia="仿宋" w:cs="仿宋"/>
                <w:color w:val="000000"/>
                <w:sz w:val="24"/>
                <w:szCs w:val="24"/>
              </w:rPr>
              <w:t>3.1.2 手机重量（含电池）≤1500g</w:t>
            </w:r>
          </w:p>
        </w:tc>
        <w:tc>
          <w:tcPr>
            <w:tcW w:w="3587" w:type="dxa"/>
            <w:tcBorders>
              <w:top w:val="single" w:color="auto" w:sz="6" w:space="0"/>
              <w:left w:val="single" w:color="auto" w:sz="6" w:space="0"/>
              <w:bottom w:val="single" w:color="auto" w:sz="6" w:space="0"/>
              <w:right w:val="single" w:color="auto" w:sz="6" w:space="0"/>
            </w:tcBorders>
          </w:tcPr>
          <w:p w14:paraId="79A904CC">
            <w:pPr>
              <w:autoSpaceDE w:val="0"/>
              <w:autoSpaceDN w:val="0"/>
              <w:adjustRightInd w:val="0"/>
              <w:spacing w:line="280" w:lineRule="exact"/>
              <w:rPr>
                <w:rFonts w:hint="eastAsia" w:ascii="仿宋" w:hAnsi="仿宋" w:eastAsia="仿宋" w:cs="仿宋"/>
                <w:b/>
                <w:sz w:val="24"/>
                <w:szCs w:val="24"/>
                <w:lang w:val="zh-CN"/>
              </w:rPr>
            </w:pPr>
          </w:p>
        </w:tc>
      </w:tr>
      <w:tr w14:paraId="1B718F87">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tcPr>
          <w:p w14:paraId="384A1EF4">
            <w:pPr>
              <w:jc w:val="left"/>
              <w:rPr>
                <w:rFonts w:hint="eastAsia" w:ascii="仿宋" w:hAnsi="仿宋" w:eastAsia="仿宋" w:cs="仿宋"/>
                <w:color w:val="000000"/>
                <w:sz w:val="24"/>
                <w:szCs w:val="24"/>
              </w:rPr>
            </w:pPr>
            <w:r>
              <w:rPr>
                <w:rFonts w:hint="eastAsia" w:ascii="仿宋" w:hAnsi="仿宋" w:eastAsia="仿宋" w:cs="仿宋"/>
                <w:color w:val="000000"/>
                <w:sz w:val="24"/>
                <w:szCs w:val="24"/>
              </w:rPr>
              <w:t>▲3.1.3 手机两级可变速度，分别为≥11000次/分和≥14000 次/分，适应不同术者的使用习惯</w:t>
            </w:r>
          </w:p>
        </w:tc>
        <w:tc>
          <w:tcPr>
            <w:tcW w:w="3587" w:type="dxa"/>
            <w:tcBorders>
              <w:top w:val="single" w:color="auto" w:sz="6" w:space="0"/>
              <w:left w:val="single" w:color="auto" w:sz="6" w:space="0"/>
              <w:bottom w:val="single" w:color="auto" w:sz="6" w:space="0"/>
              <w:right w:val="single" w:color="auto" w:sz="6" w:space="0"/>
            </w:tcBorders>
          </w:tcPr>
          <w:p w14:paraId="0E923E6D">
            <w:pPr>
              <w:autoSpaceDE w:val="0"/>
              <w:autoSpaceDN w:val="0"/>
              <w:adjustRightInd w:val="0"/>
              <w:spacing w:line="280" w:lineRule="exact"/>
              <w:rPr>
                <w:rFonts w:hint="eastAsia" w:ascii="仿宋" w:hAnsi="仿宋" w:eastAsia="仿宋" w:cs="仿宋"/>
                <w:b/>
                <w:sz w:val="24"/>
                <w:szCs w:val="24"/>
              </w:rPr>
            </w:pPr>
          </w:p>
        </w:tc>
      </w:tr>
      <w:tr w14:paraId="06F59509">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vAlign w:val="top"/>
          </w:tcPr>
          <w:p w14:paraId="5F5213C9">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lang w:val="en-US" w:eastAsia="zh-CN"/>
              </w:rPr>
              <w:t>3.1.4 往复震动行程：≥3.5mm</w:t>
            </w:r>
          </w:p>
        </w:tc>
        <w:tc>
          <w:tcPr>
            <w:tcW w:w="3587" w:type="dxa"/>
            <w:tcBorders>
              <w:top w:val="single" w:color="auto" w:sz="6" w:space="0"/>
              <w:left w:val="single" w:color="auto" w:sz="6" w:space="0"/>
              <w:bottom w:val="single" w:color="auto" w:sz="6" w:space="0"/>
              <w:right w:val="single" w:color="auto" w:sz="6" w:space="0"/>
            </w:tcBorders>
          </w:tcPr>
          <w:p w14:paraId="7A336A48">
            <w:pPr>
              <w:autoSpaceDE w:val="0"/>
              <w:autoSpaceDN w:val="0"/>
              <w:adjustRightInd w:val="0"/>
              <w:spacing w:line="280" w:lineRule="exact"/>
              <w:rPr>
                <w:rFonts w:hint="eastAsia" w:ascii="仿宋" w:hAnsi="仿宋" w:eastAsia="仿宋" w:cs="仿宋"/>
                <w:b/>
                <w:sz w:val="24"/>
                <w:szCs w:val="24"/>
              </w:rPr>
            </w:pPr>
          </w:p>
        </w:tc>
      </w:tr>
      <w:tr w14:paraId="290EDFDE">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vAlign w:val="top"/>
          </w:tcPr>
          <w:p w14:paraId="64758AA4">
            <w:pPr>
              <w:jc w:val="left"/>
              <w:rPr>
                <w:rFonts w:hint="eastAsia" w:ascii="仿宋" w:hAnsi="仿宋" w:eastAsia="仿宋" w:cs="仿宋"/>
                <w:bCs/>
                <w:color w:val="000000"/>
                <w:sz w:val="24"/>
                <w:szCs w:val="24"/>
              </w:rPr>
            </w:pPr>
            <w:r>
              <w:rPr>
                <w:rFonts w:hint="eastAsia" w:ascii="仿宋" w:hAnsi="仿宋" w:eastAsia="仿宋" w:cs="仿宋"/>
                <w:bCs/>
                <w:color w:val="000000"/>
                <w:sz w:val="24"/>
                <w:szCs w:val="24"/>
                <w:lang w:val="en-US" w:eastAsia="zh-CN"/>
              </w:rPr>
              <w:t>3.1.5 安全开关锁定功能:具有</w:t>
            </w:r>
          </w:p>
        </w:tc>
        <w:tc>
          <w:tcPr>
            <w:tcW w:w="3587" w:type="dxa"/>
            <w:tcBorders>
              <w:top w:val="single" w:color="auto" w:sz="6" w:space="0"/>
              <w:left w:val="single" w:color="auto" w:sz="6" w:space="0"/>
              <w:bottom w:val="single" w:color="auto" w:sz="6" w:space="0"/>
              <w:right w:val="single" w:color="auto" w:sz="6" w:space="0"/>
            </w:tcBorders>
          </w:tcPr>
          <w:p w14:paraId="46656573">
            <w:pPr>
              <w:autoSpaceDE w:val="0"/>
              <w:autoSpaceDN w:val="0"/>
              <w:adjustRightInd w:val="0"/>
              <w:spacing w:line="280" w:lineRule="exact"/>
              <w:rPr>
                <w:rFonts w:hint="eastAsia" w:ascii="仿宋" w:hAnsi="仿宋" w:eastAsia="仿宋" w:cs="仿宋"/>
                <w:b/>
                <w:sz w:val="24"/>
                <w:szCs w:val="24"/>
              </w:rPr>
            </w:pPr>
          </w:p>
        </w:tc>
      </w:tr>
      <w:tr w14:paraId="7B9EC04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E9BDCCC">
            <w:pPr>
              <w:jc w:val="left"/>
              <w:rPr>
                <w:rFonts w:hint="eastAsia" w:ascii="仿宋" w:hAnsi="仿宋" w:eastAsia="仿宋" w:cs="仿宋"/>
                <w:b/>
                <w:color w:val="000000"/>
                <w:sz w:val="24"/>
                <w:szCs w:val="24"/>
              </w:rPr>
            </w:pPr>
            <w:r>
              <w:rPr>
                <w:rFonts w:hint="eastAsia" w:ascii="仿宋" w:hAnsi="仿宋" w:eastAsia="仿宋" w:cs="仿宋"/>
                <w:bCs/>
                <w:color w:val="000000"/>
                <w:sz w:val="24"/>
                <w:szCs w:val="24"/>
              </w:rPr>
              <w:t>3.1.</w:t>
            </w:r>
            <w:r>
              <w:rPr>
                <w:rFonts w:hint="eastAsia" w:ascii="仿宋" w:hAnsi="仿宋" w:eastAsia="仿宋" w:cs="仿宋"/>
                <w:bCs/>
                <w:color w:val="000000"/>
                <w:sz w:val="24"/>
                <w:szCs w:val="24"/>
                <w:lang w:val="en-US" w:eastAsia="zh-CN"/>
              </w:rPr>
              <w:t>6</w:t>
            </w:r>
            <w:r>
              <w:rPr>
                <w:rFonts w:hint="eastAsia" w:ascii="仿宋" w:hAnsi="仿宋" w:eastAsia="仿宋" w:cs="仿宋"/>
                <w:bCs/>
                <w:color w:val="000000"/>
                <w:sz w:val="24"/>
                <w:szCs w:val="24"/>
              </w:rPr>
              <w:t xml:space="preserve"> 夹角设计：具备，符合手术视角，不阻挡手术视野</w:t>
            </w:r>
          </w:p>
        </w:tc>
        <w:tc>
          <w:tcPr>
            <w:tcW w:w="3587" w:type="dxa"/>
            <w:tcBorders>
              <w:top w:val="single" w:color="auto" w:sz="6" w:space="0"/>
              <w:left w:val="single" w:color="auto" w:sz="6" w:space="0"/>
              <w:bottom w:val="single" w:color="auto" w:sz="6" w:space="0"/>
              <w:right w:val="single" w:color="auto" w:sz="6" w:space="0"/>
            </w:tcBorders>
          </w:tcPr>
          <w:p w14:paraId="6C726522">
            <w:pPr>
              <w:autoSpaceDE w:val="0"/>
              <w:autoSpaceDN w:val="0"/>
              <w:adjustRightInd w:val="0"/>
              <w:spacing w:line="280" w:lineRule="exact"/>
              <w:rPr>
                <w:rFonts w:hint="eastAsia" w:ascii="仿宋" w:hAnsi="仿宋" w:eastAsia="仿宋" w:cs="仿宋"/>
                <w:b/>
                <w:sz w:val="24"/>
                <w:szCs w:val="24"/>
                <w:lang w:val="zh-CN"/>
              </w:rPr>
            </w:pPr>
          </w:p>
        </w:tc>
      </w:tr>
      <w:tr w14:paraId="6B1A8BF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442AE5F">
            <w:pPr>
              <w:jc w:val="left"/>
              <w:rPr>
                <w:rFonts w:hint="eastAsia" w:ascii="仿宋" w:hAnsi="仿宋" w:eastAsia="仿宋" w:cs="仿宋"/>
                <w:color w:val="000000"/>
                <w:sz w:val="24"/>
                <w:szCs w:val="24"/>
              </w:rPr>
            </w:pPr>
            <w:r>
              <w:rPr>
                <w:rFonts w:hint="eastAsia" w:ascii="仿宋" w:hAnsi="仿宋" w:eastAsia="仿宋" w:cs="仿宋"/>
                <w:color w:val="000000"/>
                <w:sz w:val="24"/>
                <w:szCs w:val="24"/>
              </w:rPr>
              <w:t>3.1.</w:t>
            </w:r>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 xml:space="preserve"> 防水等级≥IPX6</w:t>
            </w:r>
          </w:p>
        </w:tc>
        <w:tc>
          <w:tcPr>
            <w:tcW w:w="3587" w:type="dxa"/>
            <w:tcBorders>
              <w:top w:val="single" w:color="auto" w:sz="6" w:space="0"/>
              <w:left w:val="single" w:color="auto" w:sz="6" w:space="0"/>
              <w:bottom w:val="single" w:color="auto" w:sz="6" w:space="0"/>
              <w:right w:val="single" w:color="auto" w:sz="6" w:space="0"/>
            </w:tcBorders>
          </w:tcPr>
          <w:p w14:paraId="5D2838DE">
            <w:pPr>
              <w:autoSpaceDE w:val="0"/>
              <w:autoSpaceDN w:val="0"/>
              <w:adjustRightInd w:val="0"/>
              <w:spacing w:line="280" w:lineRule="exact"/>
              <w:rPr>
                <w:rFonts w:hint="eastAsia" w:ascii="仿宋" w:hAnsi="仿宋" w:eastAsia="仿宋" w:cs="仿宋"/>
                <w:b/>
                <w:sz w:val="24"/>
                <w:szCs w:val="24"/>
                <w:lang w:val="zh-CN"/>
              </w:rPr>
            </w:pPr>
          </w:p>
        </w:tc>
      </w:tr>
      <w:tr w14:paraId="51DAFE2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47965F6">
            <w:pPr>
              <w:jc w:val="left"/>
              <w:rPr>
                <w:rFonts w:hint="eastAsia" w:ascii="仿宋" w:hAnsi="仿宋" w:eastAsia="仿宋" w:cs="仿宋"/>
                <w:color w:val="000000"/>
                <w:sz w:val="24"/>
                <w:szCs w:val="24"/>
              </w:rPr>
            </w:pPr>
            <w:r>
              <w:rPr>
                <w:rFonts w:hint="eastAsia" w:ascii="仿宋" w:hAnsi="仿宋" w:eastAsia="仿宋" w:cs="仿宋"/>
                <w:b/>
                <w:bCs/>
                <w:color w:val="000000"/>
                <w:sz w:val="24"/>
                <w:szCs w:val="24"/>
              </w:rPr>
              <w:t>3.2 电池要求：</w:t>
            </w:r>
          </w:p>
        </w:tc>
        <w:tc>
          <w:tcPr>
            <w:tcW w:w="3587" w:type="dxa"/>
            <w:tcBorders>
              <w:top w:val="single" w:color="auto" w:sz="6" w:space="0"/>
              <w:left w:val="single" w:color="auto" w:sz="6" w:space="0"/>
              <w:bottom w:val="single" w:color="auto" w:sz="6" w:space="0"/>
              <w:right w:val="single" w:color="auto" w:sz="6" w:space="0"/>
            </w:tcBorders>
          </w:tcPr>
          <w:p w14:paraId="704994B6">
            <w:pPr>
              <w:autoSpaceDE w:val="0"/>
              <w:autoSpaceDN w:val="0"/>
              <w:adjustRightInd w:val="0"/>
              <w:spacing w:line="280" w:lineRule="exact"/>
              <w:rPr>
                <w:rFonts w:hint="eastAsia" w:ascii="仿宋" w:hAnsi="仿宋" w:eastAsia="仿宋" w:cs="仿宋"/>
                <w:b/>
                <w:sz w:val="24"/>
                <w:szCs w:val="24"/>
                <w:lang w:val="zh-CN"/>
              </w:rPr>
            </w:pPr>
          </w:p>
        </w:tc>
      </w:tr>
      <w:tr w14:paraId="4116283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5956127C">
            <w:pPr>
              <w:jc w:val="left"/>
              <w:rPr>
                <w:rFonts w:hint="eastAsia" w:ascii="仿宋" w:hAnsi="仿宋" w:eastAsia="仿宋" w:cs="仿宋"/>
                <w:b/>
                <w:color w:val="000000"/>
                <w:sz w:val="24"/>
                <w:szCs w:val="24"/>
              </w:rPr>
            </w:pPr>
            <w:r>
              <w:rPr>
                <w:rFonts w:hint="eastAsia" w:ascii="仿宋" w:hAnsi="仿宋" w:eastAsia="仿宋" w:cs="仿宋"/>
                <w:bCs/>
                <w:color w:val="000000"/>
                <w:sz w:val="24"/>
                <w:szCs w:val="24"/>
              </w:rPr>
              <w:t>3.2.1 电池保护技术：具备，防止电池过热及压力问题</w:t>
            </w:r>
          </w:p>
        </w:tc>
        <w:tc>
          <w:tcPr>
            <w:tcW w:w="3587" w:type="dxa"/>
            <w:tcBorders>
              <w:top w:val="single" w:color="auto" w:sz="6" w:space="0"/>
              <w:left w:val="single" w:color="auto" w:sz="6" w:space="0"/>
              <w:bottom w:val="single" w:color="auto" w:sz="6" w:space="0"/>
              <w:right w:val="single" w:color="auto" w:sz="6" w:space="0"/>
            </w:tcBorders>
          </w:tcPr>
          <w:p w14:paraId="56100ED7">
            <w:pPr>
              <w:autoSpaceDE w:val="0"/>
              <w:autoSpaceDN w:val="0"/>
              <w:adjustRightInd w:val="0"/>
              <w:spacing w:line="280" w:lineRule="exact"/>
              <w:rPr>
                <w:rFonts w:hint="eastAsia" w:ascii="仿宋" w:hAnsi="仿宋" w:eastAsia="仿宋" w:cs="仿宋"/>
                <w:b/>
                <w:sz w:val="24"/>
                <w:szCs w:val="24"/>
              </w:rPr>
            </w:pPr>
          </w:p>
        </w:tc>
      </w:tr>
      <w:tr w14:paraId="3C78542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A12C012">
            <w:pPr>
              <w:jc w:val="left"/>
              <w:rPr>
                <w:rFonts w:hint="eastAsia" w:ascii="仿宋" w:hAnsi="仿宋" w:eastAsia="仿宋" w:cs="仿宋"/>
                <w:color w:val="000000"/>
                <w:sz w:val="24"/>
                <w:szCs w:val="24"/>
              </w:rPr>
            </w:pPr>
            <w:r>
              <w:rPr>
                <w:rFonts w:hint="eastAsia" w:ascii="仿宋" w:hAnsi="仿宋" w:eastAsia="仿宋" w:cs="仿宋"/>
                <w:color w:val="000000"/>
                <w:sz w:val="24"/>
                <w:szCs w:val="24"/>
              </w:rPr>
              <w:t>3.2.2电池电压≥9.9V</w:t>
            </w:r>
          </w:p>
        </w:tc>
        <w:tc>
          <w:tcPr>
            <w:tcW w:w="3587" w:type="dxa"/>
            <w:tcBorders>
              <w:top w:val="single" w:color="auto" w:sz="6" w:space="0"/>
              <w:left w:val="single" w:color="auto" w:sz="6" w:space="0"/>
              <w:bottom w:val="single" w:color="auto" w:sz="6" w:space="0"/>
              <w:right w:val="single" w:color="auto" w:sz="6" w:space="0"/>
            </w:tcBorders>
          </w:tcPr>
          <w:p w14:paraId="0C5F3B73">
            <w:pPr>
              <w:autoSpaceDE w:val="0"/>
              <w:autoSpaceDN w:val="0"/>
              <w:adjustRightInd w:val="0"/>
              <w:spacing w:line="280" w:lineRule="exact"/>
              <w:rPr>
                <w:rFonts w:hint="eastAsia" w:ascii="仿宋" w:hAnsi="仿宋" w:eastAsia="仿宋" w:cs="仿宋"/>
                <w:b/>
                <w:sz w:val="24"/>
                <w:szCs w:val="24"/>
                <w:lang w:val="zh-CN"/>
              </w:rPr>
            </w:pPr>
          </w:p>
        </w:tc>
      </w:tr>
      <w:tr w14:paraId="0C7E8FA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F40A6BE">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3.2.3 电池容量≥2200mAh</w:t>
            </w:r>
          </w:p>
        </w:tc>
        <w:tc>
          <w:tcPr>
            <w:tcW w:w="3587" w:type="dxa"/>
            <w:tcBorders>
              <w:top w:val="single" w:color="auto" w:sz="6" w:space="0"/>
              <w:left w:val="single" w:color="auto" w:sz="6" w:space="0"/>
              <w:bottom w:val="single" w:color="auto" w:sz="6" w:space="0"/>
              <w:right w:val="single" w:color="auto" w:sz="6" w:space="0"/>
            </w:tcBorders>
          </w:tcPr>
          <w:p w14:paraId="1E49B3AC">
            <w:pPr>
              <w:autoSpaceDE w:val="0"/>
              <w:autoSpaceDN w:val="0"/>
              <w:adjustRightInd w:val="0"/>
              <w:spacing w:line="280" w:lineRule="exact"/>
              <w:rPr>
                <w:rFonts w:hint="eastAsia" w:ascii="仿宋" w:hAnsi="仿宋" w:eastAsia="仿宋" w:cs="仿宋"/>
                <w:b/>
                <w:sz w:val="24"/>
                <w:szCs w:val="24"/>
                <w:lang w:val="zh-CN"/>
              </w:rPr>
            </w:pPr>
          </w:p>
        </w:tc>
      </w:tr>
      <w:tr w14:paraId="4295583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6E5995B0">
            <w:pPr>
              <w:widowControl/>
              <w:textAlignment w:val="bottom"/>
              <w:rPr>
                <w:rFonts w:hint="eastAsia" w:ascii="仿宋" w:hAnsi="仿宋" w:eastAsia="仿宋" w:cs="仿宋"/>
                <w:b/>
                <w:color w:val="000000"/>
                <w:sz w:val="24"/>
                <w:szCs w:val="24"/>
              </w:rPr>
            </w:pPr>
            <w:r>
              <w:rPr>
                <w:rFonts w:hint="eastAsia" w:ascii="仿宋" w:hAnsi="仿宋" w:eastAsia="仿宋" w:cs="仿宋"/>
                <w:bCs/>
                <w:color w:val="000000"/>
                <w:sz w:val="24"/>
                <w:szCs w:val="24"/>
              </w:rPr>
              <w:t>3.2.4 电池供电时间≥90 min</w:t>
            </w:r>
          </w:p>
        </w:tc>
        <w:tc>
          <w:tcPr>
            <w:tcW w:w="3587" w:type="dxa"/>
            <w:tcBorders>
              <w:top w:val="single" w:color="auto" w:sz="6" w:space="0"/>
              <w:left w:val="single" w:color="auto" w:sz="6" w:space="0"/>
              <w:bottom w:val="single" w:color="auto" w:sz="6" w:space="0"/>
              <w:right w:val="single" w:color="auto" w:sz="6" w:space="0"/>
            </w:tcBorders>
          </w:tcPr>
          <w:p w14:paraId="7DD07E97">
            <w:pPr>
              <w:autoSpaceDE w:val="0"/>
              <w:autoSpaceDN w:val="0"/>
              <w:adjustRightInd w:val="0"/>
              <w:spacing w:line="280" w:lineRule="exact"/>
              <w:rPr>
                <w:rFonts w:hint="eastAsia" w:ascii="仿宋" w:hAnsi="仿宋" w:eastAsia="仿宋" w:cs="仿宋"/>
                <w:b/>
                <w:sz w:val="24"/>
                <w:szCs w:val="24"/>
                <w:lang w:val="zh-CN"/>
              </w:rPr>
            </w:pPr>
          </w:p>
        </w:tc>
      </w:tr>
      <w:tr w14:paraId="623958A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766655CD">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3.2.5 可循环充电使用</w:t>
            </w:r>
          </w:p>
        </w:tc>
        <w:tc>
          <w:tcPr>
            <w:tcW w:w="3587" w:type="dxa"/>
            <w:tcBorders>
              <w:top w:val="single" w:color="auto" w:sz="6" w:space="0"/>
              <w:left w:val="single" w:color="auto" w:sz="6" w:space="0"/>
              <w:bottom w:val="single" w:color="auto" w:sz="6" w:space="0"/>
              <w:right w:val="single" w:color="auto" w:sz="6" w:space="0"/>
            </w:tcBorders>
          </w:tcPr>
          <w:p w14:paraId="4EF6842C">
            <w:pPr>
              <w:autoSpaceDE w:val="0"/>
              <w:autoSpaceDN w:val="0"/>
              <w:adjustRightInd w:val="0"/>
              <w:spacing w:line="280" w:lineRule="exact"/>
              <w:rPr>
                <w:rFonts w:hint="eastAsia" w:ascii="仿宋" w:hAnsi="仿宋" w:eastAsia="仿宋" w:cs="仿宋"/>
                <w:b/>
                <w:sz w:val="24"/>
                <w:szCs w:val="24"/>
                <w:lang w:val="zh-CN"/>
              </w:rPr>
            </w:pPr>
          </w:p>
        </w:tc>
      </w:tr>
      <w:tr w14:paraId="254AED0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D0A3816">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3.2.6 低电量时指示灯提醒设计</w:t>
            </w:r>
          </w:p>
        </w:tc>
        <w:tc>
          <w:tcPr>
            <w:tcW w:w="3587" w:type="dxa"/>
            <w:tcBorders>
              <w:top w:val="single" w:color="auto" w:sz="6" w:space="0"/>
              <w:left w:val="single" w:color="auto" w:sz="6" w:space="0"/>
              <w:bottom w:val="single" w:color="auto" w:sz="6" w:space="0"/>
              <w:right w:val="single" w:color="auto" w:sz="6" w:space="0"/>
            </w:tcBorders>
          </w:tcPr>
          <w:p w14:paraId="1C1679CA">
            <w:pPr>
              <w:autoSpaceDE w:val="0"/>
              <w:autoSpaceDN w:val="0"/>
              <w:adjustRightInd w:val="0"/>
              <w:spacing w:line="280" w:lineRule="exact"/>
              <w:rPr>
                <w:rFonts w:hint="eastAsia" w:ascii="仿宋" w:hAnsi="仿宋" w:eastAsia="仿宋" w:cs="仿宋"/>
                <w:b/>
                <w:sz w:val="24"/>
                <w:szCs w:val="24"/>
              </w:rPr>
            </w:pPr>
          </w:p>
        </w:tc>
      </w:tr>
      <w:tr w14:paraId="52844EA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6744404">
            <w:pPr>
              <w:widowControl/>
              <w:textAlignment w:val="top"/>
              <w:rPr>
                <w:rFonts w:hint="eastAsia" w:ascii="仿宋" w:hAnsi="仿宋" w:eastAsia="仿宋" w:cs="仿宋"/>
                <w:b/>
                <w:color w:val="000000"/>
                <w:sz w:val="24"/>
                <w:szCs w:val="24"/>
              </w:rPr>
            </w:pPr>
            <w:r>
              <w:rPr>
                <w:rFonts w:hint="eastAsia" w:ascii="仿宋" w:hAnsi="仿宋" w:eastAsia="仿宋" w:cs="仿宋"/>
                <w:bCs/>
                <w:color w:val="000000"/>
                <w:sz w:val="24"/>
                <w:szCs w:val="24"/>
              </w:rPr>
              <w:t>3.2.7 充电后30天稳定期，保持性能不变（提供相应证明文件）</w:t>
            </w:r>
          </w:p>
        </w:tc>
        <w:tc>
          <w:tcPr>
            <w:tcW w:w="3587" w:type="dxa"/>
            <w:tcBorders>
              <w:top w:val="single" w:color="auto" w:sz="6" w:space="0"/>
              <w:left w:val="single" w:color="auto" w:sz="6" w:space="0"/>
              <w:bottom w:val="single" w:color="auto" w:sz="6" w:space="0"/>
              <w:right w:val="single" w:color="auto" w:sz="6" w:space="0"/>
            </w:tcBorders>
          </w:tcPr>
          <w:p w14:paraId="75622DCF">
            <w:pPr>
              <w:autoSpaceDE w:val="0"/>
              <w:autoSpaceDN w:val="0"/>
              <w:adjustRightInd w:val="0"/>
              <w:spacing w:line="280" w:lineRule="exact"/>
              <w:rPr>
                <w:rFonts w:hint="eastAsia" w:ascii="仿宋" w:hAnsi="仿宋" w:eastAsia="仿宋" w:cs="仿宋"/>
                <w:b/>
                <w:sz w:val="24"/>
                <w:szCs w:val="24"/>
                <w:lang w:val="zh-CN"/>
              </w:rPr>
            </w:pPr>
          </w:p>
        </w:tc>
      </w:tr>
      <w:tr w14:paraId="39152AE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8CAC253">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3.3 充电器要求：</w:t>
            </w:r>
          </w:p>
        </w:tc>
        <w:tc>
          <w:tcPr>
            <w:tcW w:w="3587" w:type="dxa"/>
            <w:tcBorders>
              <w:top w:val="single" w:color="auto" w:sz="6" w:space="0"/>
              <w:left w:val="single" w:color="auto" w:sz="6" w:space="0"/>
              <w:bottom w:val="single" w:color="auto" w:sz="6" w:space="0"/>
              <w:right w:val="single" w:color="auto" w:sz="6" w:space="0"/>
            </w:tcBorders>
          </w:tcPr>
          <w:p w14:paraId="558DB993">
            <w:pPr>
              <w:autoSpaceDE w:val="0"/>
              <w:autoSpaceDN w:val="0"/>
              <w:adjustRightInd w:val="0"/>
              <w:spacing w:line="280" w:lineRule="exact"/>
              <w:rPr>
                <w:rFonts w:hint="eastAsia" w:ascii="仿宋" w:hAnsi="仿宋" w:eastAsia="仿宋" w:cs="仿宋"/>
                <w:b/>
                <w:sz w:val="24"/>
                <w:szCs w:val="24"/>
                <w:lang w:val="zh-CN"/>
              </w:rPr>
            </w:pPr>
          </w:p>
        </w:tc>
      </w:tr>
      <w:tr w14:paraId="385792D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C1C767F">
            <w:pPr>
              <w:widowControl/>
              <w:textAlignment w:val="top"/>
              <w:rPr>
                <w:rFonts w:hint="eastAsia" w:ascii="仿宋" w:hAnsi="仿宋" w:eastAsia="仿宋" w:cs="仿宋"/>
                <w:color w:val="000000"/>
                <w:sz w:val="24"/>
                <w:szCs w:val="24"/>
              </w:rPr>
            </w:pPr>
            <w:r>
              <w:rPr>
                <w:rFonts w:hint="eastAsia" w:ascii="仿宋" w:hAnsi="仿宋" w:eastAsia="仿宋" w:cs="仿宋"/>
                <w:color w:val="000000"/>
                <w:sz w:val="24"/>
                <w:szCs w:val="24"/>
              </w:rPr>
              <w:t>3.3.1 可同时充≥4节电池</w:t>
            </w:r>
          </w:p>
        </w:tc>
        <w:tc>
          <w:tcPr>
            <w:tcW w:w="3587" w:type="dxa"/>
            <w:tcBorders>
              <w:top w:val="single" w:color="auto" w:sz="6" w:space="0"/>
              <w:left w:val="single" w:color="auto" w:sz="6" w:space="0"/>
              <w:bottom w:val="single" w:color="auto" w:sz="6" w:space="0"/>
              <w:right w:val="single" w:color="auto" w:sz="6" w:space="0"/>
            </w:tcBorders>
          </w:tcPr>
          <w:p w14:paraId="6AFAF360">
            <w:pPr>
              <w:autoSpaceDE w:val="0"/>
              <w:autoSpaceDN w:val="0"/>
              <w:adjustRightInd w:val="0"/>
              <w:spacing w:line="280" w:lineRule="exact"/>
              <w:rPr>
                <w:rFonts w:hint="eastAsia" w:ascii="仿宋" w:hAnsi="仿宋" w:eastAsia="仿宋" w:cs="仿宋"/>
                <w:b/>
                <w:sz w:val="24"/>
                <w:szCs w:val="24"/>
                <w:lang w:val="zh-CN"/>
              </w:rPr>
            </w:pPr>
          </w:p>
        </w:tc>
      </w:tr>
      <w:tr w14:paraId="7B1C790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12A97B1B">
            <w:pPr>
              <w:widowControl/>
              <w:textAlignment w:val="top"/>
              <w:rPr>
                <w:rFonts w:hint="eastAsia" w:ascii="仿宋" w:hAnsi="仿宋" w:eastAsia="仿宋" w:cs="仿宋"/>
                <w:bCs/>
                <w:color w:val="000000"/>
                <w:sz w:val="24"/>
                <w:szCs w:val="24"/>
              </w:rPr>
            </w:pPr>
            <w:r>
              <w:rPr>
                <w:rFonts w:hint="eastAsia" w:ascii="仿宋" w:hAnsi="仿宋" w:eastAsia="仿宋" w:cs="仿宋"/>
                <w:bCs/>
                <w:color w:val="000000"/>
                <w:sz w:val="24"/>
                <w:szCs w:val="24"/>
              </w:rPr>
              <w:t xml:space="preserve">3.3.2 </w:t>
            </w:r>
            <w:r>
              <w:rPr>
                <w:rFonts w:hint="eastAsia" w:ascii="仿宋" w:hAnsi="仿宋" w:eastAsia="仿宋" w:cs="仿宋"/>
                <w:bCs/>
                <w:color w:val="000000"/>
                <w:sz w:val="24"/>
                <w:szCs w:val="24"/>
                <w:lang w:val="en-US" w:eastAsia="zh-CN"/>
              </w:rPr>
              <w:t>屏幕要求</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lang w:val="en-US" w:eastAsia="zh-CN"/>
              </w:rPr>
              <w:t>可</w:t>
            </w:r>
            <w:r>
              <w:rPr>
                <w:rFonts w:hint="eastAsia" w:ascii="仿宋" w:hAnsi="仿宋" w:eastAsia="仿宋" w:cs="仿宋"/>
                <w:bCs/>
                <w:color w:val="000000"/>
                <w:sz w:val="24"/>
                <w:szCs w:val="24"/>
              </w:rPr>
              <w:t>显示电池充电程度和次数，自动检测电池循环次数显示</w:t>
            </w:r>
          </w:p>
        </w:tc>
        <w:tc>
          <w:tcPr>
            <w:tcW w:w="3587" w:type="dxa"/>
            <w:tcBorders>
              <w:top w:val="single" w:color="auto" w:sz="6" w:space="0"/>
              <w:left w:val="single" w:color="auto" w:sz="6" w:space="0"/>
              <w:bottom w:val="single" w:color="auto" w:sz="6" w:space="0"/>
              <w:right w:val="single" w:color="auto" w:sz="6" w:space="0"/>
            </w:tcBorders>
          </w:tcPr>
          <w:p w14:paraId="0AE48058">
            <w:pPr>
              <w:autoSpaceDE w:val="0"/>
              <w:autoSpaceDN w:val="0"/>
              <w:adjustRightInd w:val="0"/>
              <w:spacing w:line="280" w:lineRule="exact"/>
              <w:rPr>
                <w:rFonts w:hint="eastAsia" w:ascii="仿宋" w:hAnsi="仿宋" w:eastAsia="仿宋" w:cs="仿宋"/>
                <w:b/>
                <w:sz w:val="24"/>
                <w:szCs w:val="24"/>
                <w:lang w:val="zh-CN"/>
              </w:rPr>
            </w:pPr>
          </w:p>
        </w:tc>
      </w:tr>
      <w:tr w14:paraId="704236F6">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E5BB8D8">
            <w:pPr>
              <w:widowControl/>
              <w:textAlignment w:val="top"/>
              <w:rPr>
                <w:rFonts w:hint="eastAsia" w:ascii="仿宋" w:hAnsi="仿宋" w:eastAsia="仿宋" w:cs="仿宋"/>
                <w:bCs/>
                <w:color w:val="000000"/>
                <w:sz w:val="24"/>
                <w:szCs w:val="24"/>
              </w:rPr>
            </w:pPr>
            <w:r>
              <w:rPr>
                <w:rFonts w:hint="eastAsia" w:ascii="仿宋" w:hAnsi="仿宋" w:eastAsia="仿宋" w:cs="仿宋"/>
                <w:bCs/>
                <w:color w:val="000000"/>
                <w:sz w:val="24"/>
                <w:szCs w:val="24"/>
              </w:rPr>
              <w:t>3.3.3 充电器和电池之间识别，自动判断及调整电池状态确保电池良好工作</w:t>
            </w:r>
          </w:p>
        </w:tc>
        <w:tc>
          <w:tcPr>
            <w:tcW w:w="3587" w:type="dxa"/>
            <w:tcBorders>
              <w:top w:val="single" w:color="auto" w:sz="6" w:space="0"/>
              <w:left w:val="single" w:color="auto" w:sz="6" w:space="0"/>
              <w:bottom w:val="single" w:color="auto" w:sz="6" w:space="0"/>
              <w:right w:val="single" w:color="auto" w:sz="6" w:space="0"/>
            </w:tcBorders>
          </w:tcPr>
          <w:p w14:paraId="6FCEEC0A">
            <w:pPr>
              <w:autoSpaceDE w:val="0"/>
              <w:autoSpaceDN w:val="0"/>
              <w:adjustRightInd w:val="0"/>
              <w:spacing w:line="280" w:lineRule="exact"/>
              <w:rPr>
                <w:rFonts w:hint="eastAsia" w:ascii="仿宋" w:hAnsi="仿宋" w:eastAsia="仿宋" w:cs="仿宋"/>
                <w:b/>
                <w:sz w:val="24"/>
                <w:szCs w:val="24"/>
                <w:lang w:val="zh-CN"/>
              </w:rPr>
            </w:pPr>
          </w:p>
        </w:tc>
      </w:tr>
      <w:tr w14:paraId="25C8ED4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7437AF9">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3.3.4 可记录并显示过高温误消毒次数及总时间长</w:t>
            </w:r>
          </w:p>
        </w:tc>
        <w:tc>
          <w:tcPr>
            <w:tcW w:w="3587" w:type="dxa"/>
            <w:tcBorders>
              <w:top w:val="single" w:color="auto" w:sz="6" w:space="0"/>
              <w:left w:val="single" w:color="auto" w:sz="6" w:space="0"/>
              <w:bottom w:val="single" w:color="auto" w:sz="6" w:space="0"/>
              <w:right w:val="single" w:color="auto" w:sz="6" w:space="0"/>
            </w:tcBorders>
          </w:tcPr>
          <w:p w14:paraId="32D162D2">
            <w:pPr>
              <w:autoSpaceDE w:val="0"/>
              <w:autoSpaceDN w:val="0"/>
              <w:adjustRightInd w:val="0"/>
              <w:spacing w:line="280" w:lineRule="exact"/>
              <w:rPr>
                <w:rFonts w:hint="eastAsia" w:ascii="仿宋" w:hAnsi="仿宋" w:eastAsia="仿宋" w:cs="仿宋"/>
                <w:b/>
                <w:sz w:val="24"/>
                <w:szCs w:val="24"/>
                <w:lang w:val="zh-CN"/>
              </w:rPr>
            </w:pPr>
          </w:p>
        </w:tc>
      </w:tr>
      <w:tr w14:paraId="683F534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8429DB9">
            <w:pPr>
              <w:widowControl/>
              <w:textAlignment w:val="bottom"/>
              <w:rPr>
                <w:rFonts w:hint="eastAsia" w:ascii="仿宋" w:hAnsi="仿宋" w:eastAsia="仿宋" w:cs="仿宋"/>
                <w:color w:val="000000"/>
                <w:sz w:val="24"/>
                <w:szCs w:val="24"/>
              </w:rPr>
            </w:pPr>
            <w:r>
              <w:rPr>
                <w:rFonts w:hint="eastAsia" w:ascii="仿宋" w:hAnsi="仿宋" w:eastAsia="仿宋" w:cs="仿宋"/>
                <w:b/>
                <w:bCs/>
                <w:color w:val="000000"/>
                <w:sz w:val="24"/>
                <w:szCs w:val="24"/>
              </w:rPr>
              <w:t>3.4 保护弓要求：</w:t>
            </w:r>
            <w:r>
              <w:rPr>
                <w:rFonts w:hint="eastAsia" w:ascii="仿宋" w:hAnsi="仿宋" w:eastAsia="仿宋" w:cs="仿宋"/>
                <w:color w:val="000000"/>
                <w:kern w:val="0"/>
                <w:sz w:val="24"/>
                <w:szCs w:val="24"/>
              </w:rPr>
              <w:t>具有≥1种护套类型</w:t>
            </w:r>
          </w:p>
        </w:tc>
        <w:tc>
          <w:tcPr>
            <w:tcW w:w="3587" w:type="dxa"/>
            <w:tcBorders>
              <w:top w:val="single" w:color="auto" w:sz="6" w:space="0"/>
              <w:left w:val="single" w:color="auto" w:sz="6" w:space="0"/>
              <w:bottom w:val="single" w:color="auto" w:sz="6" w:space="0"/>
              <w:right w:val="single" w:color="auto" w:sz="6" w:space="0"/>
            </w:tcBorders>
          </w:tcPr>
          <w:p w14:paraId="1EA98425">
            <w:pPr>
              <w:autoSpaceDE w:val="0"/>
              <w:autoSpaceDN w:val="0"/>
              <w:adjustRightInd w:val="0"/>
              <w:spacing w:line="280" w:lineRule="exact"/>
              <w:rPr>
                <w:rFonts w:hint="eastAsia" w:ascii="仿宋" w:hAnsi="仿宋" w:eastAsia="仿宋" w:cs="仿宋"/>
                <w:b/>
                <w:sz w:val="24"/>
                <w:szCs w:val="24"/>
                <w:lang w:val="zh-CN"/>
              </w:rPr>
            </w:pPr>
          </w:p>
        </w:tc>
      </w:tr>
      <w:tr w14:paraId="4BA929C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06AFB2C">
            <w:pPr>
              <w:autoSpaceDE w:val="0"/>
              <w:autoSpaceDN w:val="0"/>
              <w:adjustRightInd w:val="0"/>
              <w:spacing w:line="360" w:lineRule="auto"/>
              <w:rPr>
                <w:rFonts w:hint="eastAsia" w:ascii="仿宋" w:hAnsi="仿宋" w:eastAsia="仿宋" w:cs="仿宋"/>
                <w:color w:val="000000"/>
                <w:kern w:val="0"/>
                <w:sz w:val="24"/>
                <w:szCs w:val="24"/>
                <w:highlight w:val="yellow"/>
              </w:rPr>
            </w:pPr>
            <w:r>
              <w:rPr>
                <w:rFonts w:hint="eastAsia" w:ascii="仿宋" w:hAnsi="仿宋" w:eastAsia="仿宋" w:cs="仿宋"/>
                <w:sz w:val="24"/>
                <w:szCs w:val="24"/>
              </w:rPr>
              <w:t>▲</w:t>
            </w:r>
            <w:r>
              <w:rPr>
                <w:rFonts w:hint="eastAsia" w:ascii="仿宋" w:hAnsi="仿宋" w:eastAsia="仿宋" w:cs="仿宋"/>
                <w:b/>
                <w:color w:val="000000"/>
                <w:kern w:val="0"/>
                <w:sz w:val="24"/>
                <w:szCs w:val="24"/>
              </w:rPr>
              <w:t>3.5锯片要求</w:t>
            </w:r>
            <w:r>
              <w:rPr>
                <w:rFonts w:hint="eastAsia" w:ascii="仿宋" w:hAnsi="仿宋" w:eastAsia="仿宋" w:cs="仿宋"/>
                <w:b/>
                <w:sz w:val="24"/>
                <w:szCs w:val="24"/>
              </w:rPr>
              <w:t>：</w:t>
            </w:r>
            <w:r>
              <w:rPr>
                <w:rFonts w:hint="eastAsia" w:ascii="仿宋" w:hAnsi="仿宋" w:eastAsia="仿宋" w:cs="仿宋"/>
                <w:bCs/>
                <w:color w:val="000000"/>
                <w:sz w:val="24"/>
                <w:szCs w:val="24"/>
              </w:rPr>
              <w:t>可重复使用</w:t>
            </w:r>
          </w:p>
        </w:tc>
        <w:tc>
          <w:tcPr>
            <w:tcW w:w="3587" w:type="dxa"/>
            <w:tcBorders>
              <w:top w:val="single" w:color="auto" w:sz="6" w:space="0"/>
              <w:left w:val="single" w:color="auto" w:sz="6" w:space="0"/>
              <w:bottom w:val="single" w:color="auto" w:sz="6" w:space="0"/>
              <w:right w:val="single" w:color="auto" w:sz="6" w:space="0"/>
            </w:tcBorders>
          </w:tcPr>
          <w:p w14:paraId="0332B728">
            <w:pPr>
              <w:autoSpaceDE w:val="0"/>
              <w:autoSpaceDN w:val="0"/>
              <w:adjustRightInd w:val="0"/>
              <w:spacing w:line="280" w:lineRule="exact"/>
              <w:rPr>
                <w:rFonts w:hint="eastAsia" w:ascii="仿宋" w:hAnsi="仿宋" w:eastAsia="仿宋" w:cs="仿宋"/>
                <w:b/>
                <w:sz w:val="24"/>
                <w:szCs w:val="24"/>
              </w:rPr>
            </w:pPr>
          </w:p>
        </w:tc>
      </w:tr>
      <w:tr w14:paraId="21EBAC3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33B4DCF6">
            <w:pPr>
              <w:autoSpaceDE w:val="0"/>
              <w:autoSpaceDN w:val="0"/>
              <w:adjustRightInd w:val="0"/>
              <w:spacing w:line="360" w:lineRule="auto"/>
              <w:rPr>
                <w:rFonts w:hint="eastAsia" w:ascii="仿宋" w:hAnsi="仿宋" w:eastAsia="仿宋" w:cs="仿宋"/>
                <w:sz w:val="24"/>
                <w:szCs w:val="24"/>
                <w:highlight w:val="yellow"/>
              </w:rPr>
            </w:pPr>
            <w:r>
              <w:rPr>
                <w:rFonts w:hint="eastAsia" w:ascii="仿宋" w:hAnsi="仿宋" w:eastAsia="仿宋" w:cs="仿宋"/>
                <w:bCs/>
                <w:color w:val="000000"/>
                <w:sz w:val="24"/>
                <w:szCs w:val="24"/>
              </w:rPr>
              <w:t>▲3.6 消毒要求：胸骨锯、保护弓、锂电池支持高温高压灭菌及等离子灭菌</w:t>
            </w:r>
          </w:p>
        </w:tc>
        <w:tc>
          <w:tcPr>
            <w:tcW w:w="3587" w:type="dxa"/>
            <w:tcBorders>
              <w:top w:val="single" w:color="auto" w:sz="6" w:space="0"/>
              <w:left w:val="single" w:color="auto" w:sz="6" w:space="0"/>
              <w:bottom w:val="single" w:color="auto" w:sz="6" w:space="0"/>
              <w:right w:val="single" w:color="auto" w:sz="6" w:space="0"/>
            </w:tcBorders>
          </w:tcPr>
          <w:p w14:paraId="3C8DAB26">
            <w:pPr>
              <w:autoSpaceDE w:val="0"/>
              <w:autoSpaceDN w:val="0"/>
              <w:adjustRightInd w:val="0"/>
              <w:spacing w:line="280" w:lineRule="exact"/>
              <w:rPr>
                <w:rFonts w:hint="eastAsia" w:ascii="仿宋" w:hAnsi="仿宋" w:eastAsia="仿宋" w:cs="仿宋"/>
                <w:b/>
                <w:sz w:val="24"/>
                <w:szCs w:val="24"/>
              </w:rPr>
            </w:pPr>
          </w:p>
        </w:tc>
      </w:tr>
      <w:tr w14:paraId="445A0D1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93AAAE5">
            <w:pPr>
              <w:pStyle w:val="58"/>
              <w:spacing w:before="0" w:beforeAutospacing="0" w:after="0" w:afterAutospacing="0"/>
              <w:rPr>
                <w:rFonts w:hint="eastAsia" w:ascii="仿宋" w:hAnsi="仿宋" w:eastAsia="仿宋" w:cs="仿宋"/>
                <w:sz w:val="24"/>
                <w:szCs w:val="24"/>
                <w:highlight w:val="yellow"/>
              </w:rPr>
            </w:pPr>
            <w:r>
              <w:rPr>
                <w:rFonts w:hint="eastAsia" w:ascii="仿宋" w:hAnsi="仿宋" w:eastAsia="仿宋" w:cs="仿宋"/>
                <w:sz w:val="24"/>
                <w:szCs w:val="24"/>
              </w:rPr>
              <w:t>3.7 耗材要求：</w:t>
            </w:r>
            <w:r>
              <w:rPr>
                <w:rFonts w:hint="eastAsia" w:ascii="仿宋" w:hAnsi="仿宋" w:eastAsia="仿宋" w:cs="仿宋"/>
                <w:kern w:val="2"/>
                <w:sz w:val="24"/>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不高于其他医院采购价格。</w:t>
            </w:r>
          </w:p>
        </w:tc>
        <w:tc>
          <w:tcPr>
            <w:tcW w:w="3587" w:type="dxa"/>
            <w:tcBorders>
              <w:top w:val="single" w:color="auto" w:sz="6" w:space="0"/>
              <w:left w:val="single" w:color="auto" w:sz="6" w:space="0"/>
              <w:bottom w:val="single" w:color="auto" w:sz="6" w:space="0"/>
              <w:right w:val="single" w:color="auto" w:sz="6" w:space="0"/>
            </w:tcBorders>
          </w:tcPr>
          <w:p w14:paraId="0ABB0922">
            <w:pPr>
              <w:autoSpaceDE w:val="0"/>
              <w:autoSpaceDN w:val="0"/>
              <w:adjustRightInd w:val="0"/>
              <w:spacing w:line="280" w:lineRule="exact"/>
              <w:rPr>
                <w:rFonts w:hint="eastAsia" w:ascii="仿宋" w:hAnsi="仿宋" w:eastAsia="仿宋" w:cs="仿宋"/>
                <w:b/>
                <w:sz w:val="24"/>
                <w:szCs w:val="24"/>
                <w:lang w:val="zh-CN"/>
              </w:rPr>
            </w:pPr>
          </w:p>
        </w:tc>
      </w:tr>
      <w:tr w14:paraId="32E9859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DB4AD27">
            <w:pPr>
              <w:widowControl/>
              <w:textAlignment w:val="top"/>
              <w:rPr>
                <w:rFonts w:hint="eastAsia" w:ascii="仿宋" w:hAnsi="仿宋" w:eastAsia="仿宋" w:cs="仿宋"/>
                <w:color w:val="000000"/>
                <w:sz w:val="24"/>
                <w:szCs w:val="24"/>
              </w:rPr>
            </w:pPr>
            <w:r>
              <w:rPr>
                <w:rFonts w:hint="eastAsia" w:ascii="仿宋" w:hAnsi="仿宋" w:eastAsia="仿宋" w:cs="仿宋"/>
                <w:b/>
                <w:bCs/>
                <w:color w:val="000000"/>
                <w:sz w:val="24"/>
                <w:szCs w:val="24"/>
              </w:rPr>
              <w:t>3.6 配置清单：</w:t>
            </w:r>
          </w:p>
        </w:tc>
        <w:tc>
          <w:tcPr>
            <w:tcW w:w="3587" w:type="dxa"/>
            <w:tcBorders>
              <w:top w:val="single" w:color="auto" w:sz="6" w:space="0"/>
              <w:left w:val="single" w:color="auto" w:sz="6" w:space="0"/>
              <w:bottom w:val="single" w:color="auto" w:sz="6" w:space="0"/>
              <w:right w:val="single" w:color="auto" w:sz="6" w:space="0"/>
            </w:tcBorders>
          </w:tcPr>
          <w:p w14:paraId="276398CC">
            <w:pPr>
              <w:autoSpaceDE w:val="0"/>
              <w:autoSpaceDN w:val="0"/>
              <w:adjustRightInd w:val="0"/>
              <w:spacing w:line="280" w:lineRule="exact"/>
              <w:rPr>
                <w:rFonts w:hint="eastAsia" w:ascii="仿宋" w:hAnsi="仿宋" w:eastAsia="仿宋" w:cs="仿宋"/>
                <w:b/>
                <w:sz w:val="24"/>
                <w:szCs w:val="24"/>
                <w:lang w:val="zh-CN"/>
              </w:rPr>
            </w:pPr>
          </w:p>
        </w:tc>
      </w:tr>
      <w:tr w14:paraId="2A61653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43B74754">
            <w:pPr>
              <w:widowControl/>
              <w:textAlignment w:val="top"/>
              <w:rPr>
                <w:rFonts w:hint="eastAsia" w:ascii="仿宋" w:hAnsi="仿宋" w:eastAsia="仿宋" w:cs="仿宋"/>
                <w:b/>
                <w:color w:val="000000"/>
                <w:sz w:val="24"/>
                <w:szCs w:val="24"/>
              </w:rPr>
            </w:pPr>
            <w:r>
              <w:rPr>
                <w:rFonts w:hint="eastAsia" w:ascii="仿宋" w:hAnsi="仿宋" w:eastAsia="仿宋" w:cs="仿宋"/>
                <w:bCs/>
                <w:color w:val="000000"/>
                <w:sz w:val="24"/>
                <w:szCs w:val="24"/>
              </w:rPr>
              <w:t>3.6.1 胸骨锯：2把</w:t>
            </w:r>
          </w:p>
        </w:tc>
        <w:tc>
          <w:tcPr>
            <w:tcW w:w="3587" w:type="dxa"/>
            <w:tcBorders>
              <w:top w:val="single" w:color="auto" w:sz="6" w:space="0"/>
              <w:left w:val="single" w:color="auto" w:sz="6" w:space="0"/>
              <w:bottom w:val="single" w:color="auto" w:sz="6" w:space="0"/>
              <w:right w:val="single" w:color="auto" w:sz="6" w:space="0"/>
            </w:tcBorders>
          </w:tcPr>
          <w:p w14:paraId="693827F2">
            <w:pPr>
              <w:autoSpaceDE w:val="0"/>
              <w:autoSpaceDN w:val="0"/>
              <w:adjustRightInd w:val="0"/>
              <w:spacing w:line="280" w:lineRule="exact"/>
              <w:rPr>
                <w:rFonts w:hint="eastAsia" w:ascii="仿宋" w:hAnsi="仿宋" w:eastAsia="仿宋" w:cs="仿宋"/>
                <w:b/>
                <w:sz w:val="24"/>
                <w:szCs w:val="24"/>
                <w:lang w:val="zh-CN"/>
              </w:rPr>
            </w:pPr>
          </w:p>
        </w:tc>
      </w:tr>
      <w:tr w14:paraId="13447C8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757534A3">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3.6.2 锂电池：4块</w:t>
            </w:r>
          </w:p>
        </w:tc>
        <w:tc>
          <w:tcPr>
            <w:tcW w:w="3587" w:type="dxa"/>
            <w:tcBorders>
              <w:top w:val="single" w:color="auto" w:sz="6" w:space="0"/>
              <w:left w:val="single" w:color="auto" w:sz="6" w:space="0"/>
              <w:bottom w:val="single" w:color="auto" w:sz="6" w:space="0"/>
              <w:right w:val="single" w:color="auto" w:sz="6" w:space="0"/>
            </w:tcBorders>
          </w:tcPr>
          <w:p w14:paraId="2C7157DD">
            <w:pPr>
              <w:autoSpaceDE w:val="0"/>
              <w:autoSpaceDN w:val="0"/>
              <w:adjustRightInd w:val="0"/>
              <w:spacing w:line="280" w:lineRule="exact"/>
              <w:rPr>
                <w:rFonts w:hint="eastAsia" w:ascii="仿宋" w:hAnsi="仿宋" w:eastAsia="仿宋" w:cs="仿宋"/>
                <w:b/>
                <w:sz w:val="24"/>
                <w:szCs w:val="24"/>
                <w:lang w:val="zh-CN"/>
              </w:rPr>
            </w:pPr>
          </w:p>
        </w:tc>
      </w:tr>
      <w:tr w14:paraId="28CE7DFE">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568EB5A">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3.6.3 充电器：2个</w:t>
            </w:r>
          </w:p>
        </w:tc>
        <w:tc>
          <w:tcPr>
            <w:tcW w:w="3587" w:type="dxa"/>
            <w:tcBorders>
              <w:top w:val="single" w:color="auto" w:sz="6" w:space="0"/>
              <w:left w:val="single" w:color="auto" w:sz="6" w:space="0"/>
              <w:bottom w:val="single" w:color="auto" w:sz="6" w:space="0"/>
              <w:right w:val="single" w:color="auto" w:sz="6" w:space="0"/>
            </w:tcBorders>
          </w:tcPr>
          <w:p w14:paraId="6519C604">
            <w:pPr>
              <w:autoSpaceDE w:val="0"/>
              <w:autoSpaceDN w:val="0"/>
              <w:adjustRightInd w:val="0"/>
              <w:spacing w:line="280" w:lineRule="exact"/>
              <w:rPr>
                <w:rFonts w:hint="eastAsia" w:ascii="仿宋" w:hAnsi="仿宋" w:eastAsia="仿宋" w:cs="仿宋"/>
                <w:b/>
                <w:sz w:val="24"/>
                <w:szCs w:val="24"/>
                <w:lang w:val="zh-CN"/>
              </w:rPr>
            </w:pPr>
          </w:p>
        </w:tc>
      </w:tr>
      <w:tr w14:paraId="0234B7B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14C43A64">
            <w:pPr>
              <w:widowControl/>
              <w:textAlignment w:val="bottom"/>
              <w:rPr>
                <w:rFonts w:hint="eastAsia" w:ascii="仿宋" w:hAnsi="仿宋" w:eastAsia="仿宋" w:cs="仿宋"/>
                <w:color w:val="000000"/>
                <w:sz w:val="24"/>
                <w:szCs w:val="24"/>
              </w:rPr>
            </w:pPr>
            <w:r>
              <w:rPr>
                <w:rFonts w:hint="eastAsia" w:ascii="仿宋" w:hAnsi="仿宋" w:eastAsia="仿宋" w:cs="仿宋"/>
                <w:color w:val="000000"/>
                <w:sz w:val="24"/>
                <w:szCs w:val="24"/>
              </w:rPr>
              <w:t>3.6.4 锯片：20片</w:t>
            </w:r>
          </w:p>
        </w:tc>
        <w:tc>
          <w:tcPr>
            <w:tcW w:w="3587" w:type="dxa"/>
            <w:tcBorders>
              <w:top w:val="single" w:color="auto" w:sz="6" w:space="0"/>
              <w:left w:val="single" w:color="auto" w:sz="6" w:space="0"/>
              <w:bottom w:val="single" w:color="auto" w:sz="6" w:space="0"/>
              <w:right w:val="single" w:color="auto" w:sz="6" w:space="0"/>
            </w:tcBorders>
          </w:tcPr>
          <w:p w14:paraId="4700BBE2">
            <w:pPr>
              <w:autoSpaceDE w:val="0"/>
              <w:autoSpaceDN w:val="0"/>
              <w:adjustRightInd w:val="0"/>
              <w:spacing w:line="280" w:lineRule="exact"/>
              <w:rPr>
                <w:rFonts w:hint="eastAsia" w:ascii="仿宋" w:hAnsi="仿宋" w:eastAsia="仿宋" w:cs="仿宋"/>
                <w:b/>
                <w:sz w:val="24"/>
                <w:szCs w:val="24"/>
                <w:lang w:val="zh-CN"/>
              </w:rPr>
            </w:pPr>
          </w:p>
        </w:tc>
      </w:tr>
      <w:tr w14:paraId="4B0A0AB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B792041">
            <w:pPr>
              <w:widowControl/>
              <w:textAlignment w:val="bottom"/>
              <w:rPr>
                <w:rFonts w:hint="eastAsia" w:ascii="仿宋" w:hAnsi="仿宋" w:eastAsia="仿宋" w:cs="仿宋"/>
                <w:b/>
                <w:color w:val="000000"/>
                <w:sz w:val="24"/>
                <w:szCs w:val="24"/>
              </w:rPr>
            </w:pPr>
            <w:r>
              <w:rPr>
                <w:rFonts w:hint="eastAsia" w:ascii="仿宋" w:hAnsi="仿宋" w:eastAsia="仿宋" w:cs="仿宋"/>
                <w:bCs/>
                <w:color w:val="000000"/>
                <w:sz w:val="24"/>
                <w:szCs w:val="24"/>
              </w:rPr>
              <w:t>3.6.5 保护弓：2块</w:t>
            </w:r>
          </w:p>
        </w:tc>
        <w:tc>
          <w:tcPr>
            <w:tcW w:w="3587" w:type="dxa"/>
            <w:tcBorders>
              <w:top w:val="single" w:color="auto" w:sz="6" w:space="0"/>
              <w:left w:val="single" w:color="auto" w:sz="6" w:space="0"/>
              <w:bottom w:val="single" w:color="auto" w:sz="6" w:space="0"/>
              <w:right w:val="single" w:color="auto" w:sz="6" w:space="0"/>
            </w:tcBorders>
          </w:tcPr>
          <w:p w14:paraId="30D7349C">
            <w:pPr>
              <w:autoSpaceDE w:val="0"/>
              <w:autoSpaceDN w:val="0"/>
              <w:adjustRightInd w:val="0"/>
              <w:spacing w:line="280" w:lineRule="exact"/>
              <w:rPr>
                <w:rFonts w:hint="eastAsia" w:ascii="仿宋" w:hAnsi="仿宋" w:eastAsia="仿宋" w:cs="仿宋"/>
                <w:b/>
                <w:sz w:val="24"/>
                <w:szCs w:val="24"/>
                <w:lang w:val="zh-CN"/>
              </w:rPr>
            </w:pPr>
          </w:p>
        </w:tc>
      </w:tr>
      <w:tr w14:paraId="4C206CB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77411347">
            <w:pPr>
              <w:autoSpaceDE w:val="0"/>
              <w:autoSpaceDN w:val="0"/>
              <w:adjustRightInd w:val="0"/>
              <w:rPr>
                <w:rFonts w:hint="eastAsia" w:ascii="仿宋" w:hAnsi="仿宋" w:eastAsia="仿宋" w:cs="仿宋"/>
                <w:sz w:val="24"/>
                <w:szCs w:val="24"/>
              </w:rPr>
            </w:pPr>
            <w:r>
              <w:rPr>
                <w:rFonts w:hint="eastAsia" w:ascii="仿宋" w:hAnsi="仿宋" w:eastAsia="仿宋" w:cs="仿宋"/>
                <w:b/>
                <w:bCs/>
                <w:sz w:val="24"/>
                <w:szCs w:val="24"/>
              </w:rPr>
              <w:t>四、售后服务</w:t>
            </w:r>
          </w:p>
        </w:tc>
        <w:tc>
          <w:tcPr>
            <w:tcW w:w="3587" w:type="dxa"/>
            <w:tcBorders>
              <w:top w:val="single" w:color="auto" w:sz="6" w:space="0"/>
              <w:left w:val="single" w:color="auto" w:sz="6" w:space="0"/>
              <w:bottom w:val="single" w:color="auto" w:sz="6" w:space="0"/>
              <w:right w:val="single" w:color="auto" w:sz="6" w:space="0"/>
            </w:tcBorders>
          </w:tcPr>
          <w:p w14:paraId="168D7724">
            <w:pPr>
              <w:autoSpaceDE w:val="0"/>
              <w:autoSpaceDN w:val="0"/>
              <w:adjustRightInd w:val="0"/>
              <w:spacing w:line="280" w:lineRule="exact"/>
              <w:rPr>
                <w:rFonts w:hint="eastAsia" w:ascii="仿宋" w:hAnsi="仿宋" w:eastAsia="仿宋" w:cs="仿宋"/>
                <w:sz w:val="24"/>
                <w:szCs w:val="24"/>
                <w:lang w:val="zh-CN"/>
              </w:rPr>
            </w:pPr>
          </w:p>
        </w:tc>
      </w:tr>
      <w:tr w14:paraId="6E49118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2F814CF">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4.1 维修</w:t>
            </w:r>
          </w:p>
        </w:tc>
        <w:tc>
          <w:tcPr>
            <w:tcW w:w="3587" w:type="dxa"/>
            <w:tcBorders>
              <w:top w:val="single" w:color="auto" w:sz="6" w:space="0"/>
              <w:left w:val="single" w:color="auto" w:sz="6" w:space="0"/>
              <w:bottom w:val="single" w:color="auto" w:sz="6" w:space="0"/>
              <w:right w:val="single" w:color="auto" w:sz="6" w:space="0"/>
            </w:tcBorders>
          </w:tcPr>
          <w:p w14:paraId="5242F8A1">
            <w:pPr>
              <w:autoSpaceDE w:val="0"/>
              <w:autoSpaceDN w:val="0"/>
              <w:adjustRightInd w:val="0"/>
              <w:spacing w:line="280" w:lineRule="exact"/>
              <w:rPr>
                <w:rFonts w:hint="eastAsia" w:ascii="仿宋" w:hAnsi="仿宋" w:eastAsia="仿宋" w:cs="仿宋"/>
                <w:sz w:val="24"/>
                <w:szCs w:val="24"/>
                <w:lang w:val="zh-CN"/>
              </w:rPr>
            </w:pPr>
          </w:p>
        </w:tc>
      </w:tr>
      <w:tr w14:paraId="036E3B4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C72879F">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tcPr>
          <w:p w14:paraId="7361681A">
            <w:pPr>
              <w:autoSpaceDE w:val="0"/>
              <w:autoSpaceDN w:val="0"/>
              <w:adjustRightInd w:val="0"/>
              <w:spacing w:line="280" w:lineRule="exact"/>
              <w:rPr>
                <w:rFonts w:hint="eastAsia" w:ascii="仿宋" w:hAnsi="仿宋" w:eastAsia="仿宋" w:cs="仿宋"/>
                <w:sz w:val="24"/>
                <w:szCs w:val="24"/>
                <w:lang w:val="zh-CN"/>
              </w:rPr>
            </w:pPr>
          </w:p>
        </w:tc>
      </w:tr>
      <w:tr w14:paraId="68152DB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0CE2984">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4.1.2 提供仪器电子版SOP文件、中（英）文操作手册和维修手册</w:t>
            </w:r>
          </w:p>
        </w:tc>
        <w:tc>
          <w:tcPr>
            <w:tcW w:w="3587" w:type="dxa"/>
            <w:tcBorders>
              <w:top w:val="single" w:color="auto" w:sz="6" w:space="0"/>
              <w:left w:val="single" w:color="auto" w:sz="6" w:space="0"/>
              <w:bottom w:val="single" w:color="auto" w:sz="6" w:space="0"/>
              <w:right w:val="single" w:color="auto" w:sz="6" w:space="0"/>
            </w:tcBorders>
          </w:tcPr>
          <w:p w14:paraId="701B72EF">
            <w:pPr>
              <w:autoSpaceDE w:val="0"/>
              <w:autoSpaceDN w:val="0"/>
              <w:adjustRightInd w:val="0"/>
              <w:spacing w:line="280" w:lineRule="exact"/>
              <w:rPr>
                <w:rFonts w:hint="eastAsia" w:ascii="仿宋" w:hAnsi="仿宋" w:eastAsia="仿宋" w:cs="仿宋"/>
                <w:sz w:val="24"/>
                <w:szCs w:val="24"/>
                <w:shd w:val="clear" w:color="auto" w:fill="FFFFFF"/>
              </w:rPr>
            </w:pPr>
          </w:p>
        </w:tc>
      </w:tr>
      <w:tr w14:paraId="12B0808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F86A450">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4.1.3 免费提供操作和维修培训（包含时间、地点、人次、内容）</w:t>
            </w:r>
          </w:p>
        </w:tc>
        <w:tc>
          <w:tcPr>
            <w:tcW w:w="3587" w:type="dxa"/>
            <w:tcBorders>
              <w:top w:val="single" w:color="auto" w:sz="6" w:space="0"/>
              <w:left w:val="single" w:color="auto" w:sz="6" w:space="0"/>
              <w:bottom w:val="single" w:color="auto" w:sz="6" w:space="0"/>
              <w:right w:val="single" w:color="auto" w:sz="6" w:space="0"/>
            </w:tcBorders>
          </w:tcPr>
          <w:p w14:paraId="3B5A4FB4">
            <w:pPr>
              <w:autoSpaceDE w:val="0"/>
              <w:autoSpaceDN w:val="0"/>
              <w:adjustRightInd w:val="0"/>
              <w:spacing w:line="280" w:lineRule="exact"/>
              <w:rPr>
                <w:rFonts w:hint="eastAsia" w:ascii="仿宋" w:hAnsi="仿宋" w:eastAsia="仿宋" w:cs="仿宋"/>
                <w:sz w:val="24"/>
                <w:szCs w:val="24"/>
                <w:shd w:val="clear" w:color="auto" w:fill="FFFFFF"/>
              </w:rPr>
            </w:pPr>
          </w:p>
        </w:tc>
      </w:tr>
      <w:tr w14:paraId="0877235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183FE0F0">
            <w:pPr>
              <w:widowControl/>
              <w:textAlignment w:val="center"/>
              <w:rPr>
                <w:rFonts w:hint="eastAsia" w:ascii="仿宋" w:hAnsi="仿宋" w:eastAsia="仿宋" w:cs="仿宋"/>
                <w:sz w:val="24"/>
                <w:szCs w:val="24"/>
                <w:lang w:val="zh-CN"/>
              </w:rPr>
            </w:pPr>
            <w:r>
              <w:rPr>
                <w:rFonts w:hint="eastAsia" w:ascii="仿宋" w:hAnsi="仿宋" w:eastAsia="仿宋" w:cs="仿宋"/>
                <w:kern w:val="0"/>
                <w:sz w:val="24"/>
                <w:szCs w:val="24"/>
                <w:lang w:bidi="ar"/>
              </w:rPr>
              <w:t>4.1.4 维修响应时间8个工作小时，24个工作小时未修复提供备品，紧急情况按采购人要求执行</w:t>
            </w:r>
          </w:p>
        </w:tc>
        <w:tc>
          <w:tcPr>
            <w:tcW w:w="3587" w:type="dxa"/>
            <w:tcBorders>
              <w:top w:val="single" w:color="auto" w:sz="6" w:space="0"/>
              <w:left w:val="single" w:color="auto" w:sz="6" w:space="0"/>
              <w:bottom w:val="single" w:color="auto" w:sz="6" w:space="0"/>
              <w:right w:val="single" w:color="auto" w:sz="6" w:space="0"/>
            </w:tcBorders>
          </w:tcPr>
          <w:p w14:paraId="65A51081">
            <w:pPr>
              <w:autoSpaceDE w:val="0"/>
              <w:autoSpaceDN w:val="0"/>
              <w:adjustRightInd w:val="0"/>
              <w:spacing w:line="280" w:lineRule="exact"/>
              <w:rPr>
                <w:rFonts w:hint="eastAsia" w:ascii="仿宋" w:hAnsi="仿宋" w:eastAsia="仿宋" w:cs="仿宋"/>
                <w:sz w:val="24"/>
                <w:szCs w:val="24"/>
                <w:shd w:val="clear" w:color="auto" w:fill="FFFFFF"/>
              </w:rPr>
            </w:pPr>
          </w:p>
        </w:tc>
      </w:tr>
      <w:tr w14:paraId="229E0845">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D93B1D2">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tcPr>
          <w:p w14:paraId="0619B0BD">
            <w:pPr>
              <w:autoSpaceDE w:val="0"/>
              <w:autoSpaceDN w:val="0"/>
              <w:adjustRightInd w:val="0"/>
              <w:spacing w:line="280" w:lineRule="exact"/>
              <w:rPr>
                <w:rFonts w:hint="eastAsia" w:ascii="仿宋" w:hAnsi="仿宋" w:eastAsia="仿宋" w:cs="仿宋"/>
                <w:sz w:val="24"/>
                <w:szCs w:val="24"/>
                <w:shd w:val="clear" w:color="auto" w:fill="FFFFFF"/>
              </w:rPr>
            </w:pPr>
          </w:p>
        </w:tc>
      </w:tr>
      <w:tr w14:paraId="3BD513F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8D4481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★4.2 附加必备条件:</w:t>
            </w:r>
          </w:p>
          <w:p w14:paraId="202B5B3C">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提供符合上述参数和配置要求的详细配置清单；</w:t>
            </w:r>
          </w:p>
          <w:p w14:paraId="791CC750">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列出上述已明确选件及未作要求但可提供选件的清单；</w:t>
            </w:r>
          </w:p>
          <w:p w14:paraId="3AF0384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所有配置为同品牌原装产品(除注明要求例外)；</w:t>
            </w:r>
          </w:p>
          <w:p w14:paraId="7A62568A">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所有设备必须是全新的，未曾使用过的原厂生产的产品，出厂时间原则上不大于1年。禁止提供代工、贴牌产品；</w:t>
            </w:r>
          </w:p>
          <w:p w14:paraId="41C1489A">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投标产品属于医疗器械管理的，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B839448">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投标产品属于特种设备的，投标人应当提供压力容器制造许可证，属于消毒类产品的，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应当按照相关部门规定，提供相应资质证明材料；</w:t>
            </w:r>
          </w:p>
          <w:p w14:paraId="32A8812D">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提供所投产品的详细彩页，如彩页中没有涉及到相关技术参数，提供原厂技术白皮书（DATASHEET）。</w:t>
            </w:r>
          </w:p>
        </w:tc>
        <w:tc>
          <w:tcPr>
            <w:tcW w:w="3587" w:type="dxa"/>
            <w:tcBorders>
              <w:top w:val="single" w:color="auto" w:sz="6" w:space="0"/>
              <w:left w:val="single" w:color="auto" w:sz="6" w:space="0"/>
              <w:bottom w:val="single" w:color="auto" w:sz="6" w:space="0"/>
              <w:right w:val="single" w:color="auto" w:sz="6" w:space="0"/>
            </w:tcBorders>
          </w:tcPr>
          <w:p w14:paraId="3DECADD2">
            <w:pPr>
              <w:autoSpaceDE w:val="0"/>
              <w:autoSpaceDN w:val="0"/>
              <w:adjustRightInd w:val="0"/>
              <w:spacing w:line="280" w:lineRule="exact"/>
              <w:rPr>
                <w:rFonts w:hint="eastAsia" w:ascii="仿宋" w:hAnsi="仿宋" w:eastAsia="仿宋" w:cs="仿宋"/>
                <w:sz w:val="24"/>
                <w:szCs w:val="24"/>
                <w:shd w:val="clear" w:color="auto" w:fill="FFFFFF"/>
              </w:rPr>
            </w:pPr>
          </w:p>
        </w:tc>
      </w:tr>
      <w:tr w14:paraId="281F0C9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786C2A9E">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五、安装及验收要求</w:t>
            </w:r>
          </w:p>
        </w:tc>
        <w:tc>
          <w:tcPr>
            <w:tcW w:w="3587" w:type="dxa"/>
            <w:tcBorders>
              <w:top w:val="single" w:color="auto" w:sz="6" w:space="0"/>
              <w:left w:val="single" w:color="auto" w:sz="6" w:space="0"/>
              <w:bottom w:val="single" w:color="auto" w:sz="6" w:space="0"/>
              <w:right w:val="single" w:color="auto" w:sz="6" w:space="0"/>
            </w:tcBorders>
          </w:tcPr>
          <w:p w14:paraId="68ABF691">
            <w:pPr>
              <w:autoSpaceDE w:val="0"/>
              <w:autoSpaceDN w:val="0"/>
              <w:adjustRightInd w:val="0"/>
              <w:spacing w:line="280" w:lineRule="exact"/>
              <w:rPr>
                <w:rFonts w:hint="eastAsia" w:ascii="仿宋" w:hAnsi="仿宋" w:eastAsia="仿宋" w:cs="仿宋"/>
                <w:sz w:val="24"/>
                <w:szCs w:val="24"/>
                <w:shd w:val="clear" w:color="auto" w:fill="FFFFFF"/>
              </w:rPr>
            </w:pPr>
          </w:p>
        </w:tc>
      </w:tr>
      <w:tr w14:paraId="5AC81EB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A32D69F">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5.1 到货期:中标即日起30天内；如有例外，可在合同中另行约定</w:t>
            </w:r>
          </w:p>
        </w:tc>
        <w:tc>
          <w:tcPr>
            <w:tcW w:w="3587" w:type="dxa"/>
            <w:tcBorders>
              <w:top w:val="single" w:color="auto" w:sz="6" w:space="0"/>
              <w:left w:val="single" w:color="auto" w:sz="6" w:space="0"/>
              <w:bottom w:val="single" w:color="auto" w:sz="6" w:space="0"/>
              <w:right w:val="single" w:color="auto" w:sz="6" w:space="0"/>
            </w:tcBorders>
          </w:tcPr>
          <w:p w14:paraId="1B605C78">
            <w:pPr>
              <w:autoSpaceDE w:val="0"/>
              <w:autoSpaceDN w:val="0"/>
              <w:adjustRightInd w:val="0"/>
              <w:spacing w:line="280" w:lineRule="exact"/>
              <w:rPr>
                <w:rFonts w:hint="eastAsia" w:ascii="仿宋" w:hAnsi="仿宋" w:eastAsia="仿宋" w:cs="仿宋"/>
                <w:sz w:val="24"/>
                <w:szCs w:val="24"/>
                <w:shd w:val="clear" w:color="auto" w:fill="FFFFFF"/>
              </w:rPr>
            </w:pPr>
          </w:p>
        </w:tc>
      </w:tr>
      <w:tr w14:paraId="3AAD2CE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A502CE0">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5.2安装地点:由</w:t>
            </w:r>
            <w:r>
              <w:rPr>
                <w:rFonts w:hint="eastAsia" w:ascii="仿宋" w:hAnsi="仿宋" w:eastAsia="仿宋" w:cs="仿宋"/>
                <w:sz w:val="24"/>
                <w:szCs w:val="24"/>
              </w:rPr>
              <w:t>中标人</w:t>
            </w:r>
            <w:r>
              <w:rPr>
                <w:rFonts w:hint="eastAsia" w:ascii="仿宋" w:hAnsi="仿宋" w:eastAsia="仿宋" w:cs="仿宋"/>
                <w:kern w:val="0"/>
                <w:sz w:val="24"/>
                <w:szCs w:val="24"/>
                <w:lang w:bidi="ar"/>
              </w:rPr>
              <w:t>免费将货送至医院安装现场</w:t>
            </w:r>
          </w:p>
        </w:tc>
        <w:tc>
          <w:tcPr>
            <w:tcW w:w="3587" w:type="dxa"/>
            <w:tcBorders>
              <w:top w:val="single" w:color="auto" w:sz="6" w:space="0"/>
              <w:left w:val="single" w:color="auto" w:sz="6" w:space="0"/>
              <w:bottom w:val="single" w:color="auto" w:sz="6" w:space="0"/>
              <w:right w:val="single" w:color="auto" w:sz="6" w:space="0"/>
            </w:tcBorders>
          </w:tcPr>
          <w:p w14:paraId="00D65CA7">
            <w:pPr>
              <w:autoSpaceDE w:val="0"/>
              <w:autoSpaceDN w:val="0"/>
              <w:adjustRightInd w:val="0"/>
              <w:spacing w:line="280" w:lineRule="exact"/>
              <w:rPr>
                <w:rFonts w:hint="eastAsia" w:ascii="仿宋" w:hAnsi="仿宋" w:eastAsia="仿宋" w:cs="仿宋"/>
                <w:sz w:val="24"/>
                <w:szCs w:val="24"/>
                <w:shd w:val="clear" w:color="auto" w:fill="FFFFFF"/>
              </w:rPr>
            </w:pPr>
          </w:p>
        </w:tc>
      </w:tr>
      <w:tr w14:paraId="1866E0C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09FDF7A">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5.3 安装完成时间:接采购人通知后7个工作日内全部调试完成</w:t>
            </w:r>
            <w:r>
              <w:rPr>
                <w:rFonts w:hint="eastAsia" w:ascii="仿宋" w:hAnsi="仿宋" w:eastAsia="仿宋" w:cs="仿宋"/>
                <w:color w:val="FF0000"/>
                <w:kern w:val="0"/>
                <w:sz w:val="24"/>
                <w:szCs w:val="24"/>
                <w:lang w:bidi="ar"/>
              </w:rPr>
              <w:t>，全院布局系统联网项目在60日内全部调试完成。</w:t>
            </w:r>
          </w:p>
        </w:tc>
        <w:tc>
          <w:tcPr>
            <w:tcW w:w="3587" w:type="dxa"/>
            <w:tcBorders>
              <w:top w:val="single" w:color="auto" w:sz="6" w:space="0"/>
              <w:left w:val="single" w:color="auto" w:sz="6" w:space="0"/>
              <w:bottom w:val="single" w:color="auto" w:sz="6" w:space="0"/>
              <w:right w:val="single" w:color="auto" w:sz="6" w:space="0"/>
            </w:tcBorders>
          </w:tcPr>
          <w:p w14:paraId="304D168D">
            <w:pPr>
              <w:autoSpaceDE w:val="0"/>
              <w:autoSpaceDN w:val="0"/>
              <w:adjustRightInd w:val="0"/>
              <w:spacing w:line="280" w:lineRule="exact"/>
              <w:rPr>
                <w:rFonts w:hint="eastAsia" w:ascii="仿宋" w:hAnsi="仿宋" w:eastAsia="仿宋" w:cs="仿宋"/>
                <w:sz w:val="24"/>
                <w:szCs w:val="24"/>
                <w:shd w:val="clear" w:color="auto" w:fill="FFFFFF"/>
              </w:rPr>
            </w:pPr>
          </w:p>
        </w:tc>
      </w:tr>
      <w:tr w14:paraId="1E5F173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DCA5663">
            <w:pPr>
              <w:widowControl/>
              <w:textAlignment w:val="center"/>
              <w:rPr>
                <w:rFonts w:hint="eastAsia" w:ascii="仿宋" w:hAnsi="仿宋" w:eastAsia="仿宋" w:cs="仿宋"/>
                <w:sz w:val="24"/>
                <w:szCs w:val="24"/>
                <w:lang w:val="zh-CN"/>
              </w:rPr>
            </w:pPr>
            <w:r>
              <w:rPr>
                <w:rFonts w:hint="eastAsia" w:ascii="仿宋" w:hAnsi="仿宋" w:eastAsia="仿宋" w:cs="仿宋"/>
                <w:kern w:val="0"/>
                <w:sz w:val="24"/>
                <w:szCs w:val="24"/>
                <w:lang w:bidi="ar"/>
              </w:rPr>
              <w:t>5.4 安装标准:符合国家有关安全技术规范和技术标准</w:t>
            </w:r>
          </w:p>
        </w:tc>
        <w:tc>
          <w:tcPr>
            <w:tcW w:w="3587" w:type="dxa"/>
            <w:tcBorders>
              <w:top w:val="single" w:color="auto" w:sz="6" w:space="0"/>
              <w:left w:val="single" w:color="auto" w:sz="6" w:space="0"/>
              <w:bottom w:val="single" w:color="auto" w:sz="6" w:space="0"/>
              <w:right w:val="single" w:color="auto" w:sz="6" w:space="0"/>
            </w:tcBorders>
          </w:tcPr>
          <w:p w14:paraId="1660E5DD">
            <w:pPr>
              <w:autoSpaceDE w:val="0"/>
              <w:autoSpaceDN w:val="0"/>
              <w:adjustRightInd w:val="0"/>
              <w:spacing w:line="280" w:lineRule="exact"/>
              <w:rPr>
                <w:rFonts w:hint="eastAsia" w:ascii="仿宋" w:hAnsi="仿宋" w:eastAsia="仿宋" w:cs="仿宋"/>
                <w:sz w:val="24"/>
                <w:szCs w:val="24"/>
                <w:shd w:val="clear" w:color="auto" w:fill="FFFFFF"/>
              </w:rPr>
            </w:pPr>
          </w:p>
        </w:tc>
      </w:tr>
      <w:tr w14:paraId="174B28C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10A8135">
            <w:pPr>
              <w:widowControl/>
              <w:textAlignment w:val="center"/>
              <w:rPr>
                <w:rFonts w:hint="eastAsia" w:ascii="仿宋" w:hAnsi="仿宋" w:eastAsia="仿宋" w:cs="仿宋"/>
                <w:sz w:val="24"/>
                <w:szCs w:val="24"/>
                <w:lang w:val="zh-CN"/>
              </w:rPr>
            </w:pPr>
            <w:r>
              <w:rPr>
                <w:rFonts w:hint="eastAsia" w:ascii="仿宋" w:hAnsi="仿宋" w:eastAsia="仿宋" w:cs="仿宋"/>
                <w:kern w:val="0"/>
                <w:sz w:val="24"/>
                <w:szCs w:val="24"/>
                <w:lang w:bidi="ar"/>
              </w:rPr>
              <w:t>5.5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tcPr>
          <w:p w14:paraId="4B0B9B21">
            <w:pPr>
              <w:autoSpaceDE w:val="0"/>
              <w:autoSpaceDN w:val="0"/>
              <w:adjustRightInd w:val="0"/>
              <w:spacing w:line="280" w:lineRule="exact"/>
              <w:rPr>
                <w:rFonts w:hint="eastAsia" w:ascii="仿宋" w:hAnsi="仿宋" w:eastAsia="仿宋" w:cs="仿宋"/>
                <w:sz w:val="24"/>
                <w:szCs w:val="24"/>
                <w:shd w:val="clear" w:color="auto" w:fill="FFFFFF"/>
              </w:rPr>
            </w:pPr>
          </w:p>
        </w:tc>
      </w:tr>
      <w:tr w14:paraId="69C8A77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967B0A2">
            <w:pPr>
              <w:widowControl/>
              <w:textAlignment w:val="center"/>
              <w:rPr>
                <w:rFonts w:hint="eastAsia" w:ascii="仿宋" w:hAnsi="仿宋" w:eastAsia="仿宋" w:cs="仿宋"/>
                <w:sz w:val="24"/>
                <w:szCs w:val="24"/>
                <w:lang w:val="zh-CN"/>
              </w:rPr>
            </w:pPr>
            <w:r>
              <w:rPr>
                <w:rFonts w:hint="eastAsia" w:ascii="仿宋" w:hAnsi="仿宋" w:eastAsia="仿宋" w:cs="仿宋"/>
                <w:kern w:val="0"/>
                <w:sz w:val="24"/>
                <w:szCs w:val="24"/>
                <w:lang w:bidi="ar"/>
              </w:rPr>
              <w:t>5.6 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tcPr>
          <w:p w14:paraId="59F010FD">
            <w:pPr>
              <w:autoSpaceDE w:val="0"/>
              <w:autoSpaceDN w:val="0"/>
              <w:adjustRightInd w:val="0"/>
              <w:spacing w:line="280" w:lineRule="exact"/>
              <w:rPr>
                <w:rFonts w:hint="eastAsia" w:ascii="仿宋" w:hAnsi="仿宋" w:eastAsia="仿宋" w:cs="仿宋"/>
                <w:sz w:val="24"/>
                <w:szCs w:val="24"/>
                <w:shd w:val="clear" w:color="auto" w:fill="FFFFFF"/>
              </w:rPr>
            </w:pPr>
          </w:p>
        </w:tc>
      </w:tr>
      <w:tr w14:paraId="452C83A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0FA6ECD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★5.7 </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0F35AB7E">
            <w:pPr>
              <w:widowControl/>
              <w:textAlignment w:val="center"/>
              <w:rPr>
                <w:rFonts w:hint="eastAsia" w:ascii="仿宋" w:hAnsi="仿宋" w:eastAsia="仿宋" w:cs="仿宋"/>
                <w:sz w:val="24"/>
                <w:szCs w:val="24"/>
              </w:rPr>
            </w:pPr>
            <w:r>
              <w:rPr>
                <w:rFonts w:hint="eastAsia" w:ascii="仿宋" w:hAnsi="仿宋" w:eastAsia="仿宋" w:cs="仿宋"/>
                <w:color w:val="FF0000"/>
                <w:kern w:val="0"/>
                <w:sz w:val="24"/>
                <w:szCs w:val="24"/>
                <w:lang w:bidi="ar"/>
              </w:rPr>
              <w:t>根据采购人要求，终身免费提供软件升级服务。</w:t>
            </w:r>
          </w:p>
        </w:tc>
        <w:tc>
          <w:tcPr>
            <w:tcW w:w="3587" w:type="dxa"/>
            <w:tcBorders>
              <w:top w:val="single" w:color="auto" w:sz="6" w:space="0"/>
              <w:left w:val="single" w:color="auto" w:sz="6" w:space="0"/>
              <w:bottom w:val="single" w:color="auto" w:sz="6" w:space="0"/>
              <w:right w:val="single" w:color="auto" w:sz="6" w:space="0"/>
            </w:tcBorders>
          </w:tcPr>
          <w:p w14:paraId="3FFC17DE">
            <w:pPr>
              <w:autoSpaceDE w:val="0"/>
              <w:autoSpaceDN w:val="0"/>
              <w:adjustRightInd w:val="0"/>
              <w:spacing w:line="280" w:lineRule="exact"/>
              <w:rPr>
                <w:rFonts w:hint="eastAsia" w:ascii="仿宋" w:hAnsi="仿宋" w:eastAsia="仿宋" w:cs="仿宋"/>
                <w:sz w:val="24"/>
                <w:szCs w:val="24"/>
                <w:shd w:val="clear" w:color="auto" w:fill="FFFFFF"/>
              </w:rPr>
            </w:pPr>
          </w:p>
        </w:tc>
      </w:tr>
      <w:tr w14:paraId="2A1732EF">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8D0A109">
            <w:pPr>
              <w:widowControl/>
              <w:textAlignment w:val="center"/>
              <w:rPr>
                <w:rFonts w:hint="eastAsia" w:ascii="仿宋" w:hAnsi="仿宋" w:eastAsia="仿宋" w:cs="仿宋"/>
                <w:b/>
                <w:kern w:val="0"/>
                <w:sz w:val="24"/>
                <w:szCs w:val="24"/>
                <w:lang w:bidi="ar"/>
              </w:rPr>
            </w:pPr>
            <w:r>
              <w:rPr>
                <w:rFonts w:hint="eastAsia" w:ascii="仿宋" w:hAnsi="仿宋" w:eastAsia="仿宋" w:cs="仿宋"/>
                <w:kern w:val="0"/>
                <w:sz w:val="24"/>
                <w:szCs w:val="24"/>
                <w:lang w:bidi="ar"/>
              </w:rPr>
              <w:t>六、付款方式：按《浙江省财政厅关于进一步发挥政府采购政策功能全力推动经济稳进提质的通知》（浙财采监〔2022〕3号）等文件要求执行，具体付款方式由双方协商后在合同中明确。</w:t>
            </w:r>
          </w:p>
          <w:p w14:paraId="751A36D4">
            <w:pPr>
              <w:widowControl/>
              <w:textAlignment w:val="center"/>
              <w:rPr>
                <w:rFonts w:hint="eastAsia" w:ascii="仿宋" w:hAnsi="仿宋" w:eastAsia="仿宋" w:cs="仿宋"/>
                <w:color w:val="FF0000"/>
                <w:kern w:val="0"/>
                <w:sz w:val="24"/>
                <w:szCs w:val="24"/>
                <w:lang w:bidi="ar"/>
              </w:rPr>
            </w:pPr>
            <w:r>
              <w:rPr>
                <w:rFonts w:hint="eastAsia" w:ascii="仿宋" w:hAnsi="仿宋" w:eastAsia="仿宋" w:cs="仿宋"/>
                <w:color w:val="FF0000"/>
                <w:kern w:val="0"/>
                <w:sz w:val="24"/>
                <w:szCs w:val="24"/>
                <w:lang w:bidi="ar"/>
              </w:rPr>
              <w:t>验收不合格的，采购人将拒绝支付货款。</w:t>
            </w:r>
          </w:p>
          <w:p w14:paraId="5C402BB6">
            <w:pPr>
              <w:widowControl/>
              <w:textAlignment w:val="center"/>
              <w:rPr>
                <w:rFonts w:hint="eastAsia" w:ascii="仿宋" w:hAnsi="仿宋" w:eastAsia="仿宋" w:cs="仿宋"/>
                <w:sz w:val="24"/>
                <w:szCs w:val="24"/>
              </w:rPr>
            </w:pPr>
            <w:r>
              <w:rPr>
                <w:rFonts w:hint="eastAsia" w:ascii="仿宋" w:hAnsi="仿宋" w:eastAsia="仿宋" w:cs="仿宋"/>
                <w:color w:val="FF0000"/>
                <w:kern w:val="0"/>
                <w:sz w:val="24"/>
                <w:szCs w:val="24"/>
                <w:lang w:bidi="ar"/>
              </w:rPr>
              <w:t>本项目实施过程中，投标人被查实存在商业贿赂或其他违法行为的，采购人将拒绝支付货款。</w:t>
            </w:r>
          </w:p>
        </w:tc>
        <w:tc>
          <w:tcPr>
            <w:tcW w:w="3587" w:type="dxa"/>
            <w:tcBorders>
              <w:top w:val="single" w:color="auto" w:sz="6" w:space="0"/>
              <w:left w:val="single" w:color="auto" w:sz="6" w:space="0"/>
              <w:bottom w:val="single" w:color="auto" w:sz="6" w:space="0"/>
              <w:right w:val="single" w:color="auto" w:sz="6" w:space="0"/>
            </w:tcBorders>
          </w:tcPr>
          <w:p w14:paraId="2D86DE9F">
            <w:pPr>
              <w:autoSpaceDE w:val="0"/>
              <w:autoSpaceDN w:val="0"/>
              <w:adjustRightInd w:val="0"/>
              <w:spacing w:line="280" w:lineRule="exact"/>
              <w:rPr>
                <w:rFonts w:hint="eastAsia" w:ascii="仿宋" w:hAnsi="仿宋" w:eastAsia="仿宋" w:cs="仿宋"/>
                <w:sz w:val="24"/>
                <w:szCs w:val="24"/>
                <w:shd w:val="clear" w:color="auto" w:fill="FFFFFF"/>
              </w:rPr>
            </w:pPr>
          </w:p>
        </w:tc>
      </w:tr>
      <w:tr w14:paraId="63E7953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5709C501">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七、其他</w:t>
            </w:r>
          </w:p>
        </w:tc>
        <w:tc>
          <w:tcPr>
            <w:tcW w:w="3587" w:type="dxa"/>
            <w:tcBorders>
              <w:top w:val="single" w:color="auto" w:sz="6" w:space="0"/>
              <w:left w:val="single" w:color="auto" w:sz="6" w:space="0"/>
              <w:bottom w:val="single" w:color="auto" w:sz="6" w:space="0"/>
              <w:right w:val="single" w:color="auto" w:sz="6" w:space="0"/>
            </w:tcBorders>
          </w:tcPr>
          <w:p w14:paraId="2CD78A76">
            <w:pPr>
              <w:autoSpaceDE w:val="0"/>
              <w:autoSpaceDN w:val="0"/>
              <w:adjustRightInd w:val="0"/>
              <w:spacing w:line="280" w:lineRule="exact"/>
              <w:rPr>
                <w:rFonts w:hint="eastAsia" w:ascii="仿宋" w:hAnsi="仿宋" w:eastAsia="仿宋" w:cs="仿宋"/>
                <w:sz w:val="24"/>
                <w:szCs w:val="24"/>
                <w:shd w:val="clear" w:color="auto" w:fill="FFFFFF"/>
              </w:rPr>
            </w:pPr>
          </w:p>
        </w:tc>
      </w:tr>
      <w:tr w14:paraId="43B20EF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4653B88B">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7.1 请注明进入市场时间 Year first sold</w:t>
            </w:r>
          </w:p>
        </w:tc>
        <w:tc>
          <w:tcPr>
            <w:tcW w:w="3587" w:type="dxa"/>
            <w:tcBorders>
              <w:top w:val="single" w:color="auto" w:sz="6" w:space="0"/>
              <w:left w:val="single" w:color="auto" w:sz="6" w:space="0"/>
              <w:bottom w:val="single" w:color="auto" w:sz="6" w:space="0"/>
              <w:right w:val="single" w:color="auto" w:sz="6" w:space="0"/>
            </w:tcBorders>
          </w:tcPr>
          <w:p w14:paraId="14DB7F5F">
            <w:pPr>
              <w:autoSpaceDE w:val="0"/>
              <w:autoSpaceDN w:val="0"/>
              <w:adjustRightInd w:val="0"/>
              <w:spacing w:line="280" w:lineRule="exact"/>
              <w:rPr>
                <w:rFonts w:hint="eastAsia" w:ascii="仿宋" w:hAnsi="仿宋" w:eastAsia="仿宋" w:cs="仿宋"/>
                <w:sz w:val="24"/>
                <w:szCs w:val="24"/>
                <w:shd w:val="clear" w:color="auto" w:fill="FFFFFF"/>
              </w:rPr>
            </w:pPr>
          </w:p>
        </w:tc>
      </w:tr>
      <w:tr w14:paraId="17EB5798">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20F40C91">
            <w:pPr>
              <w:widowControl/>
              <w:textAlignment w:val="center"/>
              <w:rPr>
                <w:rFonts w:hint="eastAsia" w:ascii="仿宋" w:hAnsi="仿宋" w:eastAsia="仿宋" w:cs="仿宋"/>
                <w:sz w:val="24"/>
                <w:szCs w:val="24"/>
              </w:rPr>
            </w:pPr>
            <w:r>
              <w:rPr>
                <w:rFonts w:hint="eastAsia" w:ascii="仿宋" w:hAnsi="仿宋" w:eastAsia="仿宋" w:cs="仿宋"/>
                <w:kern w:val="0"/>
                <w:sz w:val="24"/>
                <w:szCs w:val="24"/>
                <w:lang w:bidi="ar"/>
              </w:rPr>
              <w:t>7.2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tcPr>
          <w:p w14:paraId="4D92E86C">
            <w:pPr>
              <w:autoSpaceDE w:val="0"/>
              <w:autoSpaceDN w:val="0"/>
              <w:adjustRightInd w:val="0"/>
              <w:spacing w:line="280" w:lineRule="exact"/>
              <w:rPr>
                <w:rFonts w:hint="eastAsia" w:ascii="仿宋" w:hAnsi="仿宋" w:eastAsia="仿宋" w:cs="仿宋"/>
                <w:sz w:val="24"/>
                <w:szCs w:val="24"/>
                <w:shd w:val="clear" w:color="auto" w:fill="FFFFFF"/>
              </w:rPr>
            </w:pPr>
          </w:p>
        </w:tc>
      </w:tr>
      <w:tr w14:paraId="7AB4EA9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A8C2C53">
            <w:pPr>
              <w:widowControl/>
              <w:textAlignment w:val="center"/>
              <w:rPr>
                <w:rFonts w:hint="eastAsia" w:ascii="仿宋" w:hAnsi="仿宋" w:eastAsia="仿宋" w:cs="仿宋"/>
                <w:sz w:val="24"/>
                <w:szCs w:val="24"/>
                <w:lang w:val="zh-CN"/>
              </w:rPr>
            </w:pPr>
            <w:r>
              <w:rPr>
                <w:rFonts w:hint="eastAsia" w:ascii="仿宋" w:hAnsi="仿宋" w:eastAsia="仿宋" w:cs="仿宋"/>
                <w:kern w:val="0"/>
                <w:sz w:val="24"/>
                <w:szCs w:val="24"/>
                <w:lang w:bidi="ar"/>
              </w:rPr>
              <w:t>7.3 请注明软件最新版本 LAST UPDATED</w:t>
            </w:r>
          </w:p>
        </w:tc>
        <w:tc>
          <w:tcPr>
            <w:tcW w:w="3587" w:type="dxa"/>
            <w:tcBorders>
              <w:top w:val="single" w:color="auto" w:sz="6" w:space="0"/>
              <w:left w:val="single" w:color="auto" w:sz="6" w:space="0"/>
              <w:bottom w:val="single" w:color="auto" w:sz="6" w:space="0"/>
              <w:right w:val="single" w:color="auto" w:sz="6" w:space="0"/>
            </w:tcBorders>
          </w:tcPr>
          <w:p w14:paraId="2E8D3848">
            <w:pPr>
              <w:autoSpaceDE w:val="0"/>
              <w:autoSpaceDN w:val="0"/>
              <w:adjustRightInd w:val="0"/>
              <w:spacing w:line="280" w:lineRule="exact"/>
              <w:rPr>
                <w:rFonts w:hint="eastAsia" w:ascii="仿宋" w:hAnsi="仿宋" w:eastAsia="仿宋" w:cs="仿宋"/>
                <w:sz w:val="24"/>
                <w:szCs w:val="24"/>
                <w:shd w:val="clear" w:color="auto" w:fill="FFFFFF"/>
              </w:rPr>
            </w:pPr>
          </w:p>
        </w:tc>
      </w:tr>
    </w:tbl>
    <w:p w14:paraId="302AACE4">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536D2708">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4"/>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4"/>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4"/>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4"/>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4"/>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4"/>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B34CB03">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38F65FD">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316DA184">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5DBDDCB9">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386E8422">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5769D42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55C208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1DC63828">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5E9B9627">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D3CE881">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w:t>
            </w:r>
            <w:r>
              <w:rPr>
                <w:rFonts w:hint="eastAsia" w:ascii="仿宋" w:hAnsi="仿宋" w:eastAsia="仿宋" w:cs="仿宋"/>
                <w:color w:val="auto"/>
                <w:sz w:val="24"/>
                <w:lang w:val="zh-CN"/>
              </w:rPr>
              <w:t>要求—</w:t>
            </w:r>
            <w:r>
              <w:rPr>
                <w:rFonts w:hint="eastAsia" w:ascii="仿宋" w:hAnsi="仿宋" w:eastAsia="仿宋" w:cs="仿宋"/>
                <w:color w:val="auto"/>
                <w:sz w:val="24"/>
                <w:lang w:val="en-US" w:eastAsia="zh-CN"/>
              </w:rPr>
              <w:t>一</w:t>
            </w:r>
            <w:r>
              <w:rPr>
                <w:rFonts w:hint="eastAsia" w:ascii="仿宋" w:hAnsi="仿宋" w:eastAsia="仿宋" w:cs="仿宋"/>
                <w:color w:val="auto"/>
                <w:sz w:val="24"/>
                <w:lang w:val="zh-CN"/>
              </w:rPr>
              <w:t>.招标项目设备名称及数量—“(四)技术需求及商务要求”，</w:t>
            </w:r>
            <w:r>
              <w:rPr>
                <w:rFonts w:hint="eastAsia" w:ascii="仿宋" w:hAnsi="仿宋" w:eastAsia="仿宋" w:cs="仿宋"/>
                <w:color w:val="auto"/>
                <w:kern w:val="0"/>
                <w:sz w:val="24"/>
              </w:rPr>
              <w:t>完全满足招标文件要求的得2</w:t>
            </w:r>
            <w:r>
              <w:rPr>
                <w:rFonts w:ascii="仿宋" w:hAnsi="仿宋" w:eastAsia="仿宋" w:cs="仿宋"/>
                <w:color w:val="auto"/>
                <w:kern w:val="0"/>
                <w:sz w:val="24"/>
              </w:rPr>
              <w:t>4</w:t>
            </w:r>
            <w:r>
              <w:rPr>
                <w:rFonts w:hint="eastAsia" w:ascii="仿宋" w:hAnsi="仿宋" w:eastAsia="仿宋" w:cs="仿宋"/>
                <w:color w:val="auto"/>
                <w:kern w:val="0"/>
                <w:sz w:val="24"/>
              </w:rPr>
              <w:t>分，打▲指标出现负偏离每项扣</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 xml:space="preserve"> </w:t>
            </w:r>
            <w:r>
              <w:rPr>
                <w:rFonts w:ascii="仿宋" w:hAnsi="仿宋" w:eastAsia="仿宋" w:cs="仿宋"/>
                <w:color w:val="auto"/>
                <w:kern w:val="0"/>
                <w:sz w:val="24"/>
              </w:rPr>
              <w:t xml:space="preserve"> </w:t>
            </w:r>
            <w:r>
              <w:rPr>
                <w:rFonts w:hint="eastAsia" w:ascii="仿宋" w:hAnsi="仿宋" w:eastAsia="仿宋" w:cs="仿宋"/>
                <w:color w:val="auto"/>
                <w:kern w:val="0"/>
                <w:sz w:val="24"/>
              </w:rPr>
              <w:t>分；其他一般性指标负偏离扣</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58A4B37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77F20434">
        <w:tblPrEx>
          <w:tblCellMar>
            <w:top w:w="0" w:type="dxa"/>
            <w:left w:w="108" w:type="dxa"/>
            <w:bottom w:w="0" w:type="dxa"/>
            <w:right w:w="108" w:type="dxa"/>
          </w:tblCellMar>
        </w:tblPrEx>
        <w:trPr>
          <w:trHeight w:val="1448" w:hRule="atLeast"/>
          <w:jc w:val="center"/>
        </w:trPr>
        <w:tc>
          <w:tcPr>
            <w:tcW w:w="744" w:type="dxa"/>
            <w:tcBorders>
              <w:top w:val="nil"/>
              <w:left w:val="single" w:color="auto" w:sz="4" w:space="0"/>
              <w:bottom w:val="single" w:color="auto" w:sz="4" w:space="0"/>
              <w:right w:val="single" w:color="auto" w:sz="4" w:space="0"/>
            </w:tcBorders>
            <w:vAlign w:val="center"/>
          </w:tcPr>
          <w:p w14:paraId="5F557C1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181F429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2162CD21">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22AB07E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25EB160B">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A4C7E7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3F13982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2D652B56">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投标人自2021年1月1日以来（以合同签订时间为准）完成的同类案例，每有一个得1分，最高得</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p w14:paraId="5A359E4A">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注：1每个案例提供合同复印件和验收报告加盖投标人公章。</w:t>
            </w:r>
          </w:p>
          <w:p w14:paraId="4BF05138">
            <w:pPr>
              <w:widowControl/>
              <w:adjustRightInd/>
              <w:spacing w:line="320" w:lineRule="exact"/>
              <w:jc w:val="left"/>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0B97CEA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45329845">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700A44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0A3C91F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692DE73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1D0EFD1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ECA7C4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5E63893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36F3F163">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24903A2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58C5600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93D20AC">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D30D0B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A330865">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6B9EF3E9">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446B3F5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BCD2B9E">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376F1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06357F3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314A5CA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根据投标人技术服务力量进行评价，综合投标人所具备的技术人员数量、职称、接受原厂培训情况、所投标设备既往服务医院情况等方面打分；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4EF61344">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27A6A4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3C8598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18758A5F">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4634E5D8">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56732D7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4E0DB7BF">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05B0D1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32DAC0E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0A71E72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4ABC3F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51DF566">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0D6EDD6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4470980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24EF19C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4F24E3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535167FC">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20BD95C">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0D8E1CD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56C5C34">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26B5A0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6DEBF25">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CB5B6C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A53B01F">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24970B9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6DED80A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14:paraId="3B8D7FC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6B58389B">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29DC0F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498E3E0C">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4A608FB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A77E1B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4FC872F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7266D9E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BA5630E">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497802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CD70E9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14:paraId="2EC59CEB">
      <w:pPr>
        <w:spacing w:line="440" w:lineRule="exact"/>
        <w:jc w:val="left"/>
        <w:rPr>
          <w:rFonts w:hint="eastAsia" w:ascii="仿宋" w:hAnsi="仿宋" w:eastAsia="仿宋" w:cs="仿宋"/>
          <w:b/>
          <w:color w:val="auto"/>
          <w:sz w:val="36"/>
          <w:szCs w:val="20"/>
          <w:highlight w:val="none"/>
        </w:rPr>
      </w:pPr>
    </w:p>
    <w:p w14:paraId="6CC28607">
      <w:pPr>
        <w:spacing w:line="440" w:lineRule="exact"/>
        <w:jc w:val="left"/>
        <w:rPr>
          <w:rFonts w:hint="eastAsia" w:ascii="仿宋" w:hAnsi="仿宋" w:eastAsia="仿宋" w:cs="仿宋"/>
          <w:b/>
          <w:color w:val="auto"/>
          <w:sz w:val="36"/>
          <w:szCs w:val="20"/>
        </w:rPr>
      </w:pPr>
    </w:p>
    <w:p w14:paraId="49AEBF16">
      <w:pPr>
        <w:spacing w:line="360" w:lineRule="auto"/>
        <w:outlineLvl w:val="0"/>
        <w:rPr>
          <w:rFonts w:hint="eastAsia" w:ascii="仿宋" w:hAnsi="仿宋" w:eastAsia="仿宋" w:cs="仿宋"/>
          <w:b/>
          <w:color w:val="auto"/>
          <w:sz w:val="36"/>
          <w:szCs w:val="20"/>
        </w:rPr>
      </w:pPr>
    </w:p>
    <w:bookmarkEnd w:id="41"/>
    <w:bookmarkEnd w:id="42"/>
    <w:p w14:paraId="21E3E761">
      <w:pPr>
        <w:rPr>
          <w:rFonts w:hint="eastAsia" w:ascii="仿宋" w:hAnsi="仿宋" w:eastAsia="仿宋" w:cs="仿宋"/>
          <w:b/>
          <w:color w:val="auto"/>
          <w:sz w:val="36"/>
          <w:szCs w:val="20"/>
        </w:rPr>
      </w:pPr>
    </w:p>
    <w:p w14:paraId="46E6EB8B">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1423D8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376C50AA">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1FBCD0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3901E7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A428C19">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5636A3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30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3F2C0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31DFDF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5FE8E7A">
            <w:pPr>
              <w:spacing w:line="360" w:lineRule="auto"/>
              <w:jc w:val="center"/>
              <w:rPr>
                <w:rFonts w:hint="eastAsia" w:ascii="仿宋" w:hAnsi="仿宋" w:eastAsia="仿宋" w:cs="仿宋"/>
                <w:b/>
                <w:color w:val="auto"/>
                <w:sz w:val="24"/>
              </w:rPr>
            </w:pPr>
          </w:p>
          <w:p w14:paraId="724EAC9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616A681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1F9484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1B312A8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09FBB0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2010EDF">
            <w:pPr>
              <w:spacing w:line="360" w:lineRule="auto"/>
              <w:jc w:val="center"/>
              <w:rPr>
                <w:rFonts w:hint="eastAsia" w:ascii="仿宋" w:hAnsi="仿宋" w:eastAsia="仿宋" w:cs="仿宋"/>
                <w:b/>
                <w:color w:val="auto"/>
                <w:sz w:val="24"/>
              </w:rPr>
            </w:pPr>
          </w:p>
          <w:p w14:paraId="25CF3C8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0A26445D">
            <w:pPr>
              <w:spacing w:line="360" w:lineRule="auto"/>
              <w:jc w:val="center"/>
              <w:rPr>
                <w:rFonts w:hint="eastAsia" w:ascii="仿宋" w:hAnsi="仿宋" w:eastAsia="仿宋" w:cs="仿宋"/>
                <w:b/>
                <w:color w:val="auto"/>
                <w:sz w:val="24"/>
              </w:rPr>
            </w:pPr>
          </w:p>
        </w:tc>
      </w:tr>
      <w:tr w14:paraId="7E9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92C56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FD5F14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05584ED">
            <w:pPr>
              <w:snapToGrid w:val="0"/>
              <w:spacing w:line="360" w:lineRule="auto"/>
              <w:jc w:val="center"/>
              <w:rPr>
                <w:rFonts w:hint="eastAsia" w:ascii="仿宋" w:hAnsi="仿宋" w:eastAsia="仿宋" w:cs="仿宋"/>
                <w:color w:val="auto"/>
                <w:sz w:val="24"/>
              </w:rPr>
            </w:pPr>
          </w:p>
        </w:tc>
        <w:tc>
          <w:tcPr>
            <w:tcW w:w="3118" w:type="dxa"/>
            <w:vAlign w:val="center"/>
          </w:tcPr>
          <w:p w14:paraId="405F8450">
            <w:pPr>
              <w:snapToGrid w:val="0"/>
              <w:spacing w:line="360" w:lineRule="auto"/>
              <w:jc w:val="center"/>
              <w:rPr>
                <w:rFonts w:hint="eastAsia" w:ascii="仿宋" w:hAnsi="仿宋" w:eastAsia="仿宋" w:cs="仿宋"/>
                <w:color w:val="auto"/>
                <w:sz w:val="24"/>
              </w:rPr>
            </w:pPr>
          </w:p>
        </w:tc>
        <w:tc>
          <w:tcPr>
            <w:tcW w:w="993" w:type="dxa"/>
            <w:vAlign w:val="center"/>
          </w:tcPr>
          <w:p w14:paraId="2E058411">
            <w:pPr>
              <w:snapToGrid w:val="0"/>
              <w:spacing w:line="360" w:lineRule="auto"/>
              <w:jc w:val="center"/>
              <w:rPr>
                <w:rFonts w:hint="eastAsia" w:ascii="仿宋" w:hAnsi="仿宋" w:eastAsia="仿宋" w:cs="仿宋"/>
                <w:color w:val="auto"/>
                <w:sz w:val="24"/>
              </w:rPr>
            </w:pPr>
          </w:p>
        </w:tc>
        <w:tc>
          <w:tcPr>
            <w:tcW w:w="1559" w:type="dxa"/>
            <w:vAlign w:val="center"/>
          </w:tcPr>
          <w:p w14:paraId="7D7E4299">
            <w:pPr>
              <w:spacing w:line="360" w:lineRule="auto"/>
              <w:jc w:val="center"/>
              <w:rPr>
                <w:rFonts w:hint="eastAsia" w:ascii="仿宋" w:hAnsi="仿宋" w:eastAsia="仿宋" w:cs="仿宋"/>
                <w:color w:val="auto"/>
                <w:sz w:val="24"/>
              </w:rPr>
            </w:pPr>
          </w:p>
        </w:tc>
        <w:tc>
          <w:tcPr>
            <w:tcW w:w="1984" w:type="dxa"/>
            <w:vAlign w:val="center"/>
          </w:tcPr>
          <w:p w14:paraId="49DDC092">
            <w:pPr>
              <w:spacing w:line="360" w:lineRule="auto"/>
              <w:jc w:val="center"/>
              <w:rPr>
                <w:rFonts w:hint="eastAsia" w:ascii="仿宋" w:hAnsi="仿宋" w:eastAsia="仿宋" w:cs="仿宋"/>
                <w:color w:val="auto"/>
                <w:sz w:val="24"/>
              </w:rPr>
            </w:pPr>
          </w:p>
        </w:tc>
        <w:tc>
          <w:tcPr>
            <w:tcW w:w="3119" w:type="dxa"/>
            <w:vAlign w:val="center"/>
          </w:tcPr>
          <w:p w14:paraId="21DC81F5">
            <w:pPr>
              <w:spacing w:line="360" w:lineRule="auto"/>
              <w:jc w:val="center"/>
              <w:rPr>
                <w:rFonts w:hint="eastAsia" w:ascii="仿宋" w:hAnsi="仿宋" w:eastAsia="仿宋" w:cs="仿宋"/>
                <w:color w:val="auto"/>
                <w:sz w:val="24"/>
              </w:rPr>
            </w:pPr>
          </w:p>
        </w:tc>
      </w:tr>
      <w:tr w14:paraId="3059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61101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297A8E49">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B24ACC7">
            <w:pPr>
              <w:snapToGrid w:val="0"/>
              <w:spacing w:line="360" w:lineRule="auto"/>
              <w:jc w:val="center"/>
              <w:rPr>
                <w:rFonts w:hint="eastAsia" w:ascii="仿宋" w:hAnsi="仿宋" w:eastAsia="仿宋" w:cs="仿宋"/>
                <w:color w:val="auto"/>
                <w:sz w:val="24"/>
              </w:rPr>
            </w:pPr>
          </w:p>
        </w:tc>
        <w:tc>
          <w:tcPr>
            <w:tcW w:w="3118" w:type="dxa"/>
            <w:vAlign w:val="center"/>
          </w:tcPr>
          <w:p w14:paraId="294C049F">
            <w:pPr>
              <w:snapToGrid w:val="0"/>
              <w:spacing w:line="360" w:lineRule="auto"/>
              <w:jc w:val="center"/>
              <w:rPr>
                <w:rFonts w:hint="eastAsia" w:ascii="仿宋" w:hAnsi="仿宋" w:eastAsia="仿宋" w:cs="仿宋"/>
                <w:color w:val="auto"/>
                <w:sz w:val="24"/>
              </w:rPr>
            </w:pPr>
          </w:p>
        </w:tc>
        <w:tc>
          <w:tcPr>
            <w:tcW w:w="993" w:type="dxa"/>
            <w:vAlign w:val="center"/>
          </w:tcPr>
          <w:p w14:paraId="2CCEE815">
            <w:pPr>
              <w:snapToGrid w:val="0"/>
              <w:spacing w:line="360" w:lineRule="auto"/>
              <w:jc w:val="center"/>
              <w:rPr>
                <w:rFonts w:hint="eastAsia" w:ascii="仿宋" w:hAnsi="仿宋" w:eastAsia="仿宋" w:cs="仿宋"/>
                <w:color w:val="auto"/>
                <w:sz w:val="24"/>
              </w:rPr>
            </w:pPr>
          </w:p>
        </w:tc>
        <w:tc>
          <w:tcPr>
            <w:tcW w:w="1559" w:type="dxa"/>
            <w:vAlign w:val="center"/>
          </w:tcPr>
          <w:p w14:paraId="095439D9">
            <w:pPr>
              <w:spacing w:line="360" w:lineRule="auto"/>
              <w:jc w:val="center"/>
              <w:rPr>
                <w:rFonts w:hint="eastAsia" w:ascii="仿宋" w:hAnsi="仿宋" w:eastAsia="仿宋" w:cs="仿宋"/>
                <w:color w:val="auto"/>
                <w:sz w:val="24"/>
              </w:rPr>
            </w:pPr>
          </w:p>
        </w:tc>
        <w:tc>
          <w:tcPr>
            <w:tcW w:w="1984" w:type="dxa"/>
            <w:vAlign w:val="center"/>
          </w:tcPr>
          <w:p w14:paraId="23D5D898">
            <w:pPr>
              <w:spacing w:line="360" w:lineRule="auto"/>
              <w:jc w:val="center"/>
              <w:rPr>
                <w:rFonts w:hint="eastAsia" w:ascii="仿宋" w:hAnsi="仿宋" w:eastAsia="仿宋" w:cs="仿宋"/>
                <w:color w:val="auto"/>
                <w:sz w:val="24"/>
              </w:rPr>
            </w:pPr>
          </w:p>
        </w:tc>
        <w:tc>
          <w:tcPr>
            <w:tcW w:w="3119" w:type="dxa"/>
            <w:vAlign w:val="center"/>
          </w:tcPr>
          <w:p w14:paraId="0A82AF5B">
            <w:pPr>
              <w:spacing w:line="360" w:lineRule="auto"/>
              <w:jc w:val="center"/>
              <w:rPr>
                <w:rFonts w:hint="eastAsia" w:ascii="仿宋" w:hAnsi="仿宋" w:eastAsia="仿宋" w:cs="仿宋"/>
                <w:color w:val="auto"/>
                <w:sz w:val="24"/>
              </w:rPr>
            </w:pPr>
          </w:p>
        </w:tc>
      </w:tr>
      <w:tr w14:paraId="33CA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75035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62DDBE">
            <w:pPr>
              <w:snapToGrid w:val="0"/>
              <w:spacing w:line="360" w:lineRule="auto"/>
              <w:jc w:val="center"/>
              <w:rPr>
                <w:rFonts w:hint="eastAsia" w:ascii="仿宋" w:hAnsi="仿宋" w:eastAsia="仿宋" w:cs="仿宋"/>
                <w:color w:val="auto"/>
                <w:sz w:val="24"/>
              </w:rPr>
            </w:pPr>
          </w:p>
        </w:tc>
        <w:tc>
          <w:tcPr>
            <w:tcW w:w="1843" w:type="dxa"/>
            <w:vAlign w:val="center"/>
          </w:tcPr>
          <w:p w14:paraId="1C05993F">
            <w:pPr>
              <w:snapToGrid w:val="0"/>
              <w:spacing w:line="360" w:lineRule="auto"/>
              <w:jc w:val="center"/>
              <w:rPr>
                <w:rFonts w:hint="eastAsia" w:ascii="仿宋" w:hAnsi="仿宋" w:eastAsia="仿宋" w:cs="仿宋"/>
                <w:color w:val="auto"/>
                <w:sz w:val="24"/>
              </w:rPr>
            </w:pPr>
          </w:p>
        </w:tc>
        <w:tc>
          <w:tcPr>
            <w:tcW w:w="3118" w:type="dxa"/>
            <w:vAlign w:val="center"/>
          </w:tcPr>
          <w:p w14:paraId="0F90173D">
            <w:pPr>
              <w:snapToGrid w:val="0"/>
              <w:spacing w:line="360" w:lineRule="auto"/>
              <w:jc w:val="center"/>
              <w:rPr>
                <w:rFonts w:hint="eastAsia" w:ascii="仿宋" w:hAnsi="仿宋" w:eastAsia="仿宋" w:cs="仿宋"/>
                <w:color w:val="auto"/>
                <w:sz w:val="24"/>
              </w:rPr>
            </w:pPr>
          </w:p>
        </w:tc>
        <w:tc>
          <w:tcPr>
            <w:tcW w:w="993" w:type="dxa"/>
            <w:vAlign w:val="center"/>
          </w:tcPr>
          <w:p w14:paraId="37E03190">
            <w:pPr>
              <w:snapToGrid w:val="0"/>
              <w:spacing w:line="360" w:lineRule="auto"/>
              <w:jc w:val="center"/>
              <w:rPr>
                <w:rFonts w:hint="eastAsia" w:ascii="仿宋" w:hAnsi="仿宋" w:eastAsia="仿宋" w:cs="仿宋"/>
                <w:color w:val="auto"/>
                <w:sz w:val="24"/>
              </w:rPr>
            </w:pPr>
          </w:p>
        </w:tc>
        <w:tc>
          <w:tcPr>
            <w:tcW w:w="1559" w:type="dxa"/>
            <w:vAlign w:val="center"/>
          </w:tcPr>
          <w:p w14:paraId="0C589EEB">
            <w:pPr>
              <w:spacing w:line="360" w:lineRule="auto"/>
              <w:jc w:val="center"/>
              <w:rPr>
                <w:rFonts w:hint="eastAsia" w:ascii="仿宋" w:hAnsi="仿宋" w:eastAsia="仿宋" w:cs="仿宋"/>
                <w:color w:val="auto"/>
                <w:sz w:val="24"/>
              </w:rPr>
            </w:pPr>
          </w:p>
        </w:tc>
        <w:tc>
          <w:tcPr>
            <w:tcW w:w="1984" w:type="dxa"/>
            <w:vAlign w:val="center"/>
          </w:tcPr>
          <w:p w14:paraId="7FAAAB09">
            <w:pPr>
              <w:spacing w:line="360" w:lineRule="auto"/>
              <w:jc w:val="center"/>
              <w:rPr>
                <w:rFonts w:hint="eastAsia" w:ascii="仿宋" w:hAnsi="仿宋" w:eastAsia="仿宋" w:cs="仿宋"/>
                <w:color w:val="auto"/>
                <w:sz w:val="24"/>
              </w:rPr>
            </w:pPr>
          </w:p>
        </w:tc>
        <w:tc>
          <w:tcPr>
            <w:tcW w:w="3119" w:type="dxa"/>
            <w:vAlign w:val="center"/>
          </w:tcPr>
          <w:p w14:paraId="417DE7D4">
            <w:pPr>
              <w:spacing w:line="360" w:lineRule="auto"/>
              <w:jc w:val="center"/>
              <w:rPr>
                <w:rFonts w:hint="eastAsia" w:ascii="仿宋" w:hAnsi="仿宋" w:eastAsia="仿宋" w:cs="仿宋"/>
                <w:color w:val="auto"/>
                <w:sz w:val="24"/>
              </w:rPr>
            </w:pPr>
          </w:p>
        </w:tc>
      </w:tr>
      <w:tr w14:paraId="628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572A01">
            <w:pPr>
              <w:spacing w:line="360" w:lineRule="auto"/>
              <w:jc w:val="center"/>
              <w:rPr>
                <w:rFonts w:hint="eastAsia" w:ascii="仿宋" w:hAnsi="仿宋" w:eastAsia="仿宋" w:cs="仿宋"/>
                <w:color w:val="auto"/>
                <w:sz w:val="24"/>
              </w:rPr>
            </w:pPr>
          </w:p>
        </w:tc>
        <w:tc>
          <w:tcPr>
            <w:tcW w:w="1417" w:type="dxa"/>
            <w:vAlign w:val="center"/>
          </w:tcPr>
          <w:p w14:paraId="55AAFC2A">
            <w:pPr>
              <w:snapToGrid w:val="0"/>
              <w:spacing w:line="360" w:lineRule="auto"/>
              <w:jc w:val="center"/>
              <w:rPr>
                <w:rFonts w:hint="eastAsia" w:ascii="仿宋" w:hAnsi="仿宋" w:eastAsia="仿宋" w:cs="仿宋"/>
                <w:color w:val="auto"/>
                <w:sz w:val="24"/>
              </w:rPr>
            </w:pPr>
          </w:p>
        </w:tc>
        <w:tc>
          <w:tcPr>
            <w:tcW w:w="1843" w:type="dxa"/>
            <w:vAlign w:val="center"/>
          </w:tcPr>
          <w:p w14:paraId="25E50E9E">
            <w:pPr>
              <w:snapToGrid w:val="0"/>
              <w:spacing w:line="360" w:lineRule="auto"/>
              <w:jc w:val="center"/>
              <w:rPr>
                <w:rFonts w:hint="eastAsia" w:ascii="仿宋" w:hAnsi="仿宋" w:eastAsia="仿宋" w:cs="仿宋"/>
                <w:color w:val="auto"/>
                <w:sz w:val="24"/>
              </w:rPr>
            </w:pPr>
          </w:p>
        </w:tc>
        <w:tc>
          <w:tcPr>
            <w:tcW w:w="3118" w:type="dxa"/>
            <w:vAlign w:val="center"/>
          </w:tcPr>
          <w:p w14:paraId="077102AE">
            <w:pPr>
              <w:snapToGrid w:val="0"/>
              <w:spacing w:line="360" w:lineRule="auto"/>
              <w:jc w:val="center"/>
              <w:rPr>
                <w:rFonts w:hint="eastAsia" w:ascii="仿宋" w:hAnsi="仿宋" w:eastAsia="仿宋" w:cs="仿宋"/>
                <w:color w:val="auto"/>
                <w:sz w:val="24"/>
              </w:rPr>
            </w:pPr>
          </w:p>
        </w:tc>
        <w:tc>
          <w:tcPr>
            <w:tcW w:w="993" w:type="dxa"/>
            <w:vAlign w:val="center"/>
          </w:tcPr>
          <w:p w14:paraId="06F01417">
            <w:pPr>
              <w:snapToGrid w:val="0"/>
              <w:spacing w:line="360" w:lineRule="auto"/>
              <w:jc w:val="center"/>
              <w:rPr>
                <w:rFonts w:hint="eastAsia" w:ascii="仿宋" w:hAnsi="仿宋" w:eastAsia="仿宋" w:cs="仿宋"/>
                <w:color w:val="auto"/>
                <w:sz w:val="24"/>
              </w:rPr>
            </w:pPr>
          </w:p>
        </w:tc>
        <w:tc>
          <w:tcPr>
            <w:tcW w:w="1559" w:type="dxa"/>
            <w:vAlign w:val="center"/>
          </w:tcPr>
          <w:p w14:paraId="2DA9FD8D">
            <w:pPr>
              <w:spacing w:line="360" w:lineRule="auto"/>
              <w:jc w:val="center"/>
              <w:rPr>
                <w:rFonts w:hint="eastAsia" w:ascii="仿宋" w:hAnsi="仿宋" w:eastAsia="仿宋" w:cs="仿宋"/>
                <w:color w:val="auto"/>
                <w:sz w:val="24"/>
              </w:rPr>
            </w:pPr>
          </w:p>
        </w:tc>
        <w:tc>
          <w:tcPr>
            <w:tcW w:w="1984" w:type="dxa"/>
            <w:vAlign w:val="center"/>
          </w:tcPr>
          <w:p w14:paraId="6FC434B9">
            <w:pPr>
              <w:spacing w:line="360" w:lineRule="auto"/>
              <w:jc w:val="center"/>
              <w:rPr>
                <w:rFonts w:hint="eastAsia" w:ascii="仿宋" w:hAnsi="仿宋" w:eastAsia="仿宋" w:cs="仿宋"/>
                <w:color w:val="auto"/>
                <w:sz w:val="24"/>
              </w:rPr>
            </w:pPr>
          </w:p>
        </w:tc>
        <w:tc>
          <w:tcPr>
            <w:tcW w:w="3119" w:type="dxa"/>
            <w:vAlign w:val="center"/>
          </w:tcPr>
          <w:p w14:paraId="55C19491">
            <w:pPr>
              <w:spacing w:line="360" w:lineRule="auto"/>
              <w:jc w:val="center"/>
              <w:rPr>
                <w:rFonts w:hint="eastAsia" w:ascii="仿宋" w:hAnsi="仿宋" w:eastAsia="仿宋" w:cs="仿宋"/>
                <w:color w:val="auto"/>
                <w:sz w:val="24"/>
              </w:rPr>
            </w:pPr>
          </w:p>
        </w:tc>
      </w:tr>
      <w:tr w14:paraId="0931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AF72C7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3FBA553C">
            <w:pPr>
              <w:spacing w:line="360" w:lineRule="auto"/>
              <w:jc w:val="center"/>
              <w:rPr>
                <w:rFonts w:hint="eastAsia" w:ascii="仿宋" w:hAnsi="仿宋" w:eastAsia="仿宋" w:cs="仿宋"/>
                <w:color w:val="auto"/>
                <w:sz w:val="24"/>
              </w:rPr>
            </w:pPr>
          </w:p>
        </w:tc>
      </w:tr>
      <w:tr w14:paraId="388B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008F3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5F453E18">
            <w:pPr>
              <w:spacing w:line="360" w:lineRule="auto"/>
              <w:jc w:val="center"/>
              <w:rPr>
                <w:rFonts w:hint="eastAsia" w:ascii="仿宋" w:hAnsi="仿宋" w:eastAsia="仿宋" w:cs="仿宋"/>
                <w:color w:val="auto"/>
                <w:sz w:val="24"/>
              </w:rPr>
            </w:pPr>
          </w:p>
        </w:tc>
      </w:tr>
    </w:tbl>
    <w:p w14:paraId="37F51D98">
      <w:pPr>
        <w:snapToGrid w:val="0"/>
        <w:spacing w:line="360" w:lineRule="auto"/>
        <w:ind w:left="480"/>
        <w:rPr>
          <w:rFonts w:hint="eastAsia" w:ascii="仿宋" w:hAnsi="仿宋" w:eastAsia="仿宋" w:cs="仿宋"/>
          <w:b/>
          <w:color w:val="auto"/>
          <w:kern w:val="0"/>
          <w:sz w:val="24"/>
          <w:lang w:val="zh-CN"/>
        </w:rPr>
      </w:pP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234154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EBF15B">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8FA18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163B7D4F">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1964C734">
      <w:pPr>
        <w:spacing w:line="360" w:lineRule="auto"/>
        <w:ind w:firstLine="482" w:firstLineChars="200"/>
        <w:rPr>
          <w:rFonts w:hint="eastAsia" w:ascii="仿宋" w:hAnsi="仿宋" w:eastAsia="仿宋" w:cs="仿宋"/>
          <w:b/>
          <w:color w:val="auto"/>
          <w:kern w:val="0"/>
          <w:sz w:val="24"/>
        </w:rPr>
      </w:pP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2E770F2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3"/>
      <w:bookmarkStart w:id="53" w:name="OLE_LINK14"/>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A9126A"/>
    <w:rsid w:val="033E089E"/>
    <w:rsid w:val="03DA3C5D"/>
    <w:rsid w:val="04542180"/>
    <w:rsid w:val="04A07D2D"/>
    <w:rsid w:val="05823C1D"/>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E32ED1"/>
    <w:rsid w:val="154C4341"/>
    <w:rsid w:val="15520D07"/>
    <w:rsid w:val="158D1A3D"/>
    <w:rsid w:val="15A90642"/>
    <w:rsid w:val="15B417EF"/>
    <w:rsid w:val="15E50ECA"/>
    <w:rsid w:val="160615DC"/>
    <w:rsid w:val="169E17AF"/>
    <w:rsid w:val="16FD66C9"/>
    <w:rsid w:val="172B0B5F"/>
    <w:rsid w:val="17FD31BC"/>
    <w:rsid w:val="18C25823"/>
    <w:rsid w:val="18C76587"/>
    <w:rsid w:val="195210FF"/>
    <w:rsid w:val="1961080B"/>
    <w:rsid w:val="19697BC5"/>
    <w:rsid w:val="1A146123"/>
    <w:rsid w:val="1A7E6E3B"/>
    <w:rsid w:val="1B157B5C"/>
    <w:rsid w:val="1B656D35"/>
    <w:rsid w:val="1BBC702D"/>
    <w:rsid w:val="1CAE6C02"/>
    <w:rsid w:val="1DE03F03"/>
    <w:rsid w:val="1E1E7A9B"/>
    <w:rsid w:val="1E2F4E1D"/>
    <w:rsid w:val="1E764DB5"/>
    <w:rsid w:val="1F202AA9"/>
    <w:rsid w:val="1F4629DA"/>
    <w:rsid w:val="203047D0"/>
    <w:rsid w:val="210B3768"/>
    <w:rsid w:val="21C509EB"/>
    <w:rsid w:val="21DE15EF"/>
    <w:rsid w:val="22AF4D3A"/>
    <w:rsid w:val="22D00328"/>
    <w:rsid w:val="2388039C"/>
    <w:rsid w:val="24730458"/>
    <w:rsid w:val="272D3C01"/>
    <w:rsid w:val="274A3283"/>
    <w:rsid w:val="27593B6D"/>
    <w:rsid w:val="27D03AD8"/>
    <w:rsid w:val="28412A56"/>
    <w:rsid w:val="285C326E"/>
    <w:rsid w:val="287109F2"/>
    <w:rsid w:val="29BB5D72"/>
    <w:rsid w:val="29BC6A7E"/>
    <w:rsid w:val="2A0A45AD"/>
    <w:rsid w:val="2A5B7D43"/>
    <w:rsid w:val="2AD54BBC"/>
    <w:rsid w:val="2C5B01CA"/>
    <w:rsid w:val="2C696097"/>
    <w:rsid w:val="2CC716B0"/>
    <w:rsid w:val="2CDA6E57"/>
    <w:rsid w:val="2D04520E"/>
    <w:rsid w:val="2E571378"/>
    <w:rsid w:val="2E9B5B4C"/>
    <w:rsid w:val="2EB62CF8"/>
    <w:rsid w:val="2FEC5533"/>
    <w:rsid w:val="30191A45"/>
    <w:rsid w:val="305F7D9F"/>
    <w:rsid w:val="31172428"/>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7850229"/>
    <w:rsid w:val="47B16CDB"/>
    <w:rsid w:val="48190115"/>
    <w:rsid w:val="49900B72"/>
    <w:rsid w:val="4A546BEF"/>
    <w:rsid w:val="4A8C6B1E"/>
    <w:rsid w:val="4A9E7C29"/>
    <w:rsid w:val="4AA340C3"/>
    <w:rsid w:val="4AB50890"/>
    <w:rsid w:val="4B1C38AB"/>
    <w:rsid w:val="4B4734B2"/>
    <w:rsid w:val="4B4B6897"/>
    <w:rsid w:val="4BB33A7C"/>
    <w:rsid w:val="4BC90A28"/>
    <w:rsid w:val="4C37510C"/>
    <w:rsid w:val="4D286DFA"/>
    <w:rsid w:val="4D6866DE"/>
    <w:rsid w:val="4DE4148C"/>
    <w:rsid w:val="4EF44BE3"/>
    <w:rsid w:val="4F4641AC"/>
    <w:rsid w:val="4F4E630F"/>
    <w:rsid w:val="4FAE554B"/>
    <w:rsid w:val="4FE57246"/>
    <w:rsid w:val="504B3DAB"/>
    <w:rsid w:val="50C301CB"/>
    <w:rsid w:val="511107EA"/>
    <w:rsid w:val="511A48D1"/>
    <w:rsid w:val="519D5BDA"/>
    <w:rsid w:val="51E15FA0"/>
    <w:rsid w:val="51F63272"/>
    <w:rsid w:val="53D370D2"/>
    <w:rsid w:val="53FC752F"/>
    <w:rsid w:val="54AE6E9B"/>
    <w:rsid w:val="554C448C"/>
    <w:rsid w:val="55F978A1"/>
    <w:rsid w:val="56337905"/>
    <w:rsid w:val="56E4696E"/>
    <w:rsid w:val="57DAE6E1"/>
    <w:rsid w:val="582941A3"/>
    <w:rsid w:val="597503AA"/>
    <w:rsid w:val="59CC5A1A"/>
    <w:rsid w:val="5A6B2D19"/>
    <w:rsid w:val="5AC504FE"/>
    <w:rsid w:val="5C163FEB"/>
    <w:rsid w:val="5C2E3077"/>
    <w:rsid w:val="5C4C6CF0"/>
    <w:rsid w:val="5C97708A"/>
    <w:rsid w:val="5D203385"/>
    <w:rsid w:val="5DB04BBD"/>
    <w:rsid w:val="5E005E6E"/>
    <w:rsid w:val="5F5E41E5"/>
    <w:rsid w:val="5F665FB3"/>
    <w:rsid w:val="5F847B5D"/>
    <w:rsid w:val="5FB2466B"/>
    <w:rsid w:val="60433DF0"/>
    <w:rsid w:val="61077826"/>
    <w:rsid w:val="61476187"/>
    <w:rsid w:val="61663072"/>
    <w:rsid w:val="620944BA"/>
    <w:rsid w:val="627A1383"/>
    <w:rsid w:val="629A1C32"/>
    <w:rsid w:val="63B82D47"/>
    <w:rsid w:val="642152E2"/>
    <w:rsid w:val="64654C7D"/>
    <w:rsid w:val="65077AE2"/>
    <w:rsid w:val="650D6FAC"/>
    <w:rsid w:val="65973253"/>
    <w:rsid w:val="65A54EC2"/>
    <w:rsid w:val="65DA79A0"/>
    <w:rsid w:val="664C0F4D"/>
    <w:rsid w:val="665736C4"/>
    <w:rsid w:val="66B50838"/>
    <w:rsid w:val="672A039B"/>
    <w:rsid w:val="67431BB1"/>
    <w:rsid w:val="67530616"/>
    <w:rsid w:val="675D60DF"/>
    <w:rsid w:val="67787FC9"/>
    <w:rsid w:val="683E4D95"/>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5B55D1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48146</Words>
  <Characters>51041</Characters>
  <Lines>363</Lines>
  <Paragraphs>102</Paragraphs>
  <TotalTime>0</TotalTime>
  <ScaleCrop>false</ScaleCrop>
  <LinksUpToDate>false</LinksUpToDate>
  <CharactersWithSpaces>56602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2024-08-20T02:56:24Z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1C69F885AD0F4DC69E989EC114D1C22F_13</vt:lpwstr>
  </property>
</Properties>
</file>