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524" w:h="13477" w:hRule="exact" w:hSpace="180" w:wrap="around" w:vAnchor="text" w:hAnchor="page" w:x="1319" w:y="1"/>
        <w:ind w:firstLine="420"/>
        <w:jc w:val="center"/>
        <w:rPr>
          <w:rFonts w:ascii="宋体" w:hAnsi="宋体"/>
          <w:b/>
          <w:color w:val="000000"/>
          <w:sz w:val="44"/>
          <w:szCs w:val="44"/>
        </w:rPr>
      </w:pPr>
    </w:p>
    <w:p>
      <w:pPr>
        <w:framePr w:w="9524" w:h="13477" w:hRule="exact" w:hSpace="180" w:wrap="around" w:vAnchor="text" w:hAnchor="page" w:x="1319" w:y="1"/>
        <w:rPr>
          <w:rFonts w:ascii="宋体" w:hAnsi="宋体"/>
          <w:b/>
          <w:sz w:val="30"/>
          <w:szCs w:val="30"/>
        </w:rPr>
      </w:pPr>
    </w:p>
    <w:p>
      <w:pPr>
        <w:framePr w:w="9524" w:h="13477" w:hRule="exact" w:hSpace="180" w:wrap="around" w:vAnchor="text" w:hAnchor="page" w:x="1319" w:y="1"/>
        <w:spacing w:line="640" w:lineRule="exact"/>
        <w:jc w:val="center"/>
        <w:rPr>
          <w:rFonts w:ascii="宋体" w:hAnsi="宋体"/>
          <w:b/>
          <w:color w:val="000000"/>
          <w:sz w:val="30"/>
          <w:szCs w:val="30"/>
        </w:rPr>
      </w:pPr>
      <w:r>
        <w:rPr>
          <w:rFonts w:hint="eastAsia" w:ascii="宋体" w:hAnsi="宋体"/>
          <w:b/>
          <w:sz w:val="72"/>
        </w:rPr>
        <w:t xml:space="preserve"> </w:t>
      </w:r>
    </w:p>
    <w:p>
      <w:r>
        <w:rPr>
          <w:sz w:val="30"/>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96355" cy="8370570"/>
                <wp:effectExtent l="0" t="0" r="23495" b="11430"/>
                <wp:wrapNone/>
                <wp:docPr id="2" name="文本框 21"/>
                <wp:cNvGraphicFramePr/>
                <a:graphic xmlns:a="http://schemas.openxmlformats.org/drawingml/2006/main">
                  <a:graphicData uri="http://schemas.microsoft.com/office/word/2010/wordprocessingShape">
                    <wps:wsp>
                      <wps:cNvSpPr txBox="1"/>
                      <wps:spPr>
                        <a:xfrm>
                          <a:off x="0" y="0"/>
                          <a:ext cx="6396355" cy="83705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spacing w:line="440" w:lineRule="exact"/>
                              <w:rPr>
                                <w:rFonts w:ascii="宋体" w:hAnsi="宋体"/>
                                <w:b/>
                                <w:color w:val="000000"/>
                                <w:sz w:val="30"/>
                                <w:szCs w:val="30"/>
                              </w:rPr>
                            </w:pPr>
                          </w:p>
                          <w:p>
                            <w:pPr>
                              <w:spacing w:line="440" w:lineRule="exact"/>
                              <w:rPr>
                                <w:rFonts w:ascii="宋体" w:hAnsi="宋体"/>
                                <w:b/>
                                <w:color w:val="000000"/>
                                <w:sz w:val="30"/>
                                <w:szCs w:val="30"/>
                              </w:rPr>
                            </w:pPr>
                          </w:p>
                          <w:p>
                            <w:pPr>
                              <w:spacing w:line="440" w:lineRule="exact"/>
                              <w:ind w:left="3311" w:leftChars="-150" w:hanging="3626" w:hangingChars="1204"/>
                              <w:rPr>
                                <w:rFonts w:hint="eastAsia" w:ascii="宋体" w:hAnsi="宋体" w:eastAsia="宋体"/>
                                <w:b/>
                                <w:color w:val="000000"/>
                                <w:sz w:val="30"/>
                                <w:szCs w:val="30"/>
                                <w:lang w:eastAsia="zh-CN"/>
                              </w:rPr>
                            </w:pPr>
                            <w:r>
                              <w:rPr>
                                <w:rFonts w:hint="eastAsia" w:ascii="宋体" w:hAnsi="宋体"/>
                                <w:b/>
                                <w:color w:val="000000"/>
                                <w:sz w:val="30"/>
                                <w:szCs w:val="30"/>
                              </w:rPr>
                              <w:t xml:space="preserve">          项目名称：</w:t>
                            </w:r>
                            <w:r>
                              <w:rPr>
                                <w:rFonts w:hint="eastAsia" w:ascii="宋体" w:hAnsi="宋体"/>
                                <w:b/>
                                <w:sz w:val="30"/>
                                <w:szCs w:val="30"/>
                                <w:lang w:eastAsia="zh-CN"/>
                              </w:rPr>
                              <w:t>苍南县血站献血礼品采购项目（重）</w:t>
                            </w:r>
                          </w:p>
                          <w:p>
                            <w:pPr>
                              <w:spacing w:line="440" w:lineRule="exact"/>
                              <w:ind w:left="2673" w:leftChars="550" w:hanging="1518" w:hangingChars="504"/>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color w:val="000000"/>
                                <w:sz w:val="30"/>
                                <w:szCs w:val="30"/>
                                <w:lang w:eastAsia="zh-CN"/>
                              </w:rPr>
                              <w:t>苍南县血站</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联 系 人：</w:t>
                            </w:r>
                            <w:r>
                              <w:rPr>
                                <w:rFonts w:hint="eastAsia" w:ascii="宋体" w:hAnsi="宋体"/>
                                <w:b/>
                                <w:color w:val="000000"/>
                                <w:sz w:val="30"/>
                                <w:szCs w:val="30"/>
                                <w:lang w:eastAsia="zh-CN"/>
                              </w:rPr>
                              <w:t>陈女士</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pPr>
                              <w:spacing w:line="440" w:lineRule="exact"/>
                              <w:ind w:left="-2" w:leftChars="-150" w:hanging="313" w:hangingChars="104"/>
                              <w:rPr>
                                <w:rFonts w:ascii="宋体" w:hAnsi="宋体"/>
                                <w:b/>
                                <w:color w:val="000000"/>
                                <w:sz w:val="30"/>
                                <w:szCs w:val="30"/>
                                <w:vertAlign w:val="subscript"/>
                              </w:rPr>
                            </w:pPr>
                          </w:p>
                          <w:p>
                            <w:pPr>
                              <w:spacing w:line="440" w:lineRule="exact"/>
                              <w:ind w:left="1148"/>
                              <w:rPr>
                                <w:rFonts w:ascii="宋体" w:hAnsi="宋体"/>
                                <w:b/>
                                <w:color w:val="000000"/>
                                <w:sz w:val="30"/>
                                <w:szCs w:val="30"/>
                              </w:rPr>
                            </w:pPr>
                          </w:p>
                          <w:p>
                            <w:pPr>
                              <w:pStyle w:val="8"/>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浙江华耀建设咨询有限公司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人：李先生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hint="eastAsia" w:ascii="宋体" w:hAnsi="宋体"/>
                                <w:b/>
                                <w:color w:val="000000"/>
                                <w:spacing w:val="-12"/>
                                <w:sz w:val="30"/>
                                <w:szCs w:val="30"/>
                              </w:rPr>
                              <w:t xml:space="preserve">15757182377 </w:t>
                            </w:r>
                          </w:p>
                          <w:p>
                            <w:pPr>
                              <w:spacing w:line="440" w:lineRule="exact"/>
                              <w:rPr>
                                <w:rFonts w:ascii="宋体" w:hAnsi="宋体"/>
                                <w:b/>
                                <w:bCs/>
                                <w:sz w:val="30"/>
                                <w:szCs w:val="30"/>
                              </w:rPr>
                            </w:pPr>
                            <w:r>
                              <w:rPr>
                                <w:rFonts w:hint="eastAsia" w:ascii="宋体" w:hAnsi="宋体"/>
                                <w:b/>
                                <w:color w:val="000000"/>
                                <w:sz w:val="30"/>
                                <w:szCs w:val="30"/>
                              </w:rPr>
                              <w:t xml:space="preserve">     </w:t>
                            </w:r>
                          </w:p>
                          <w:p>
                            <w:pPr>
                              <w:spacing w:line="440" w:lineRule="exact"/>
                              <w:ind w:left="1260" w:leftChars="600" w:firstLine="904" w:firstLineChars="300"/>
                              <w:rPr>
                                <w:rFonts w:ascii="宋体" w:hAnsi="宋体"/>
                                <w:b/>
                                <w:color w:val="000000"/>
                                <w:sz w:val="30"/>
                                <w:szCs w:val="30"/>
                              </w:rPr>
                            </w:pPr>
                          </w:p>
                          <w:p>
                            <w:pPr>
                              <w:spacing w:line="440" w:lineRule="exact"/>
                              <w:ind w:left="1260" w:leftChars="600" w:firstLine="904" w:firstLineChars="300"/>
                              <w:rPr>
                                <w:rFonts w:ascii="宋体" w:hAnsi="宋体"/>
                                <w:b/>
                                <w:color w:val="000000"/>
                                <w:sz w:val="30"/>
                                <w:szCs w:val="30"/>
                              </w:rPr>
                            </w:pPr>
                          </w:p>
                          <w:p>
                            <w:pPr>
                              <w:spacing w:line="440" w:lineRule="exact"/>
                              <w:rPr>
                                <w:rFonts w:ascii="宋体" w:hAnsi="宋体"/>
                                <w:b/>
                                <w:color w:val="000000"/>
                                <w:sz w:val="30"/>
                                <w:szCs w:val="30"/>
                              </w:rPr>
                            </w:pPr>
                            <w:r>
                              <w:rPr>
                                <w:rFonts w:hint="eastAsia" w:ascii="宋体" w:hAnsi="宋体"/>
                                <w:b/>
                                <w:sz w:val="28"/>
                                <w:szCs w:val="28"/>
                              </w:rPr>
                              <w:t xml:space="preserve">        备案机构：苍南县政府采购监督管理办公室</w:t>
                            </w:r>
                          </w:p>
                          <w:p>
                            <w:pPr>
                              <w:spacing w:line="440" w:lineRule="exact"/>
                              <w:rPr>
                                <w:rFonts w:ascii="宋体" w:hAnsi="宋体"/>
                                <w:b/>
                                <w:color w:val="000000"/>
                                <w:sz w:val="30"/>
                                <w:szCs w:val="30"/>
                              </w:rPr>
                            </w:pPr>
                          </w:p>
                          <w:p>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eastAsia="zh-CN"/>
                              </w:rPr>
                              <w:t>七</w:t>
                            </w:r>
                            <w:r>
                              <w:rPr>
                                <w:rFonts w:hint="eastAsia" w:ascii="宋体" w:hAnsi="宋体"/>
                                <w:b/>
                                <w:color w:val="000000"/>
                                <w:sz w:val="30"/>
                                <w:szCs w:val="30"/>
                              </w:rPr>
                              <w:t>月</w:t>
                            </w:r>
                          </w:p>
                          <w:p/>
                        </w:txbxContent>
                      </wps:txbx>
                      <wps:bodyPr wrap="square"/>
                    </wps:wsp>
                  </a:graphicData>
                </a:graphic>
              </wp:anchor>
            </w:drawing>
          </mc:Choice>
          <mc:Fallback>
            <w:pict>
              <v:shape id="文本框 21" o:spid="_x0000_s1026" o:spt="202" type="#_x0000_t202" style="position:absolute;left:0pt;margin-left:-19.6pt;margin-top:-6.25pt;height:659.1pt;width:503.65pt;z-index:251659264;mso-width-relative:page;mso-height-relative:page;" fillcolor="#FFFFFF" filled="t" stroked="t" coordsize="21600,21600" o:gfxdata="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03JozdAAAADAEAAA8A&#10;AAAAAAAAAQAgAAAAIgAAAGRycy9kb3ducmV2LnhtbFBLAQIUABQAAAAIAIdO4kC+mVlnEgIAADsE&#10;AAAOAAAAAAAAAAEAIAAAACwBAABkcnMvZTJvRG9jLnhtbFBLBQYAAAAABgAGAFkBAACwBQAAAAA=&#10;">
                <v:fill on="t" focussize="0,0"/>
                <v:stroke weight="1pt" color="#000000" joinstyle="miter"/>
                <v:imagedata o:title=""/>
                <o:lock v:ext="edit" aspectratio="f"/>
                <v:textbox>
                  <w:txbxContent>
                    <w:p>
                      <w:pPr>
                        <w:jc w:val="center"/>
                        <w:rPr>
                          <w:rFonts w:ascii="宋体" w:hAnsi="宋体"/>
                          <w:b/>
                          <w:sz w:val="72"/>
                        </w:rPr>
                      </w:pPr>
                    </w:p>
                    <w:p>
                      <w:pPr>
                        <w:jc w:val="center"/>
                        <w:rPr>
                          <w:rFonts w:ascii="宋体" w:hAnsi="宋体"/>
                          <w:b/>
                          <w:sz w:val="72"/>
                        </w:rPr>
                      </w:pPr>
                      <w:r>
                        <w:rPr>
                          <w:rFonts w:hint="eastAsia" w:ascii="宋体" w:hAnsi="宋体"/>
                          <w:b/>
                          <w:sz w:val="72"/>
                        </w:rPr>
                        <w:t>苍 南 县 政 府 采 购</w:t>
                      </w:r>
                    </w:p>
                    <w:p>
                      <w:pPr>
                        <w:jc w:val="center"/>
                        <w:rPr>
                          <w:rFonts w:ascii="宋体" w:hAnsi="宋体"/>
                          <w:b/>
                          <w:sz w:val="72"/>
                        </w:rPr>
                      </w:pPr>
                      <w:r>
                        <w:rPr>
                          <w:rFonts w:hint="eastAsia" w:ascii="宋体" w:hAnsi="宋体"/>
                          <w:b/>
                          <w:sz w:val="72"/>
                        </w:rPr>
                        <w:t>招 标 文 件</w:t>
                      </w:r>
                    </w:p>
                    <w:p>
                      <w:pPr>
                        <w:spacing w:line="440" w:lineRule="exact"/>
                        <w:rPr>
                          <w:rFonts w:ascii="宋体" w:hAnsi="宋体"/>
                          <w:b/>
                          <w:color w:val="000000"/>
                          <w:sz w:val="30"/>
                          <w:szCs w:val="30"/>
                        </w:rPr>
                      </w:pPr>
                    </w:p>
                    <w:p>
                      <w:pPr>
                        <w:spacing w:line="440" w:lineRule="exact"/>
                        <w:rPr>
                          <w:rFonts w:ascii="宋体" w:hAnsi="宋体"/>
                          <w:b/>
                          <w:color w:val="000000"/>
                          <w:sz w:val="30"/>
                          <w:szCs w:val="30"/>
                        </w:rPr>
                      </w:pPr>
                    </w:p>
                    <w:p>
                      <w:pPr>
                        <w:spacing w:line="440" w:lineRule="exact"/>
                        <w:ind w:left="3311" w:leftChars="-150" w:hanging="3626" w:hangingChars="1204"/>
                        <w:rPr>
                          <w:rFonts w:hint="eastAsia" w:ascii="宋体" w:hAnsi="宋体" w:eastAsia="宋体"/>
                          <w:b/>
                          <w:color w:val="000000"/>
                          <w:sz w:val="30"/>
                          <w:szCs w:val="30"/>
                          <w:lang w:eastAsia="zh-CN"/>
                        </w:rPr>
                      </w:pPr>
                      <w:r>
                        <w:rPr>
                          <w:rFonts w:hint="eastAsia" w:ascii="宋体" w:hAnsi="宋体"/>
                          <w:b/>
                          <w:color w:val="000000"/>
                          <w:sz w:val="30"/>
                          <w:szCs w:val="30"/>
                        </w:rPr>
                        <w:t xml:space="preserve">          项目名称：</w:t>
                      </w:r>
                      <w:r>
                        <w:rPr>
                          <w:rFonts w:hint="eastAsia" w:ascii="宋体" w:hAnsi="宋体"/>
                          <w:b/>
                          <w:sz w:val="30"/>
                          <w:szCs w:val="30"/>
                          <w:lang w:eastAsia="zh-CN"/>
                        </w:rPr>
                        <w:t>苍南县血站献血礼品采购项目（重）</w:t>
                      </w:r>
                    </w:p>
                    <w:p>
                      <w:pPr>
                        <w:spacing w:line="440" w:lineRule="exact"/>
                        <w:ind w:left="2673" w:leftChars="550" w:hanging="1518" w:hangingChars="504"/>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color w:val="000000"/>
                          <w:sz w:val="30"/>
                          <w:szCs w:val="30"/>
                          <w:lang w:eastAsia="zh-CN"/>
                        </w:rPr>
                        <w:t>苍南县血站</w:t>
                      </w:r>
                    </w:p>
                    <w:p>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联 系 人：</w:t>
                      </w:r>
                      <w:r>
                        <w:rPr>
                          <w:rFonts w:hint="eastAsia" w:ascii="宋体" w:hAnsi="宋体"/>
                          <w:b/>
                          <w:color w:val="000000"/>
                          <w:sz w:val="30"/>
                          <w:szCs w:val="30"/>
                          <w:lang w:eastAsia="zh-CN"/>
                        </w:rPr>
                        <w:t>陈女士</w:t>
                      </w:r>
                    </w:p>
                    <w:p>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pPr>
                        <w:spacing w:line="440" w:lineRule="exact"/>
                        <w:ind w:left="-2" w:leftChars="-150" w:hanging="313" w:hangingChars="104"/>
                        <w:rPr>
                          <w:rFonts w:ascii="宋体" w:hAnsi="宋体"/>
                          <w:b/>
                          <w:color w:val="000000"/>
                          <w:sz w:val="30"/>
                          <w:szCs w:val="30"/>
                          <w:vertAlign w:val="subscript"/>
                        </w:rPr>
                      </w:pPr>
                    </w:p>
                    <w:p>
                      <w:pPr>
                        <w:spacing w:line="440" w:lineRule="exact"/>
                        <w:ind w:left="1148"/>
                        <w:rPr>
                          <w:rFonts w:ascii="宋体" w:hAnsi="宋体"/>
                          <w:b/>
                          <w:color w:val="000000"/>
                          <w:sz w:val="30"/>
                          <w:szCs w:val="30"/>
                        </w:rPr>
                      </w:pPr>
                    </w:p>
                    <w:p>
                      <w:pPr>
                        <w:pStyle w:val="8"/>
                      </w:pPr>
                    </w:p>
                    <w:p>
                      <w:pPr>
                        <w:spacing w:line="440" w:lineRule="exact"/>
                        <w:rPr>
                          <w:rFonts w:ascii="宋体" w:hAnsi="宋体"/>
                          <w:b/>
                          <w:color w:val="000000"/>
                          <w:sz w:val="30"/>
                          <w:szCs w:val="30"/>
                        </w:rPr>
                      </w:pPr>
                      <w:r>
                        <w:rPr>
                          <w:rFonts w:hint="eastAsia" w:ascii="宋体" w:hAnsi="宋体"/>
                          <w:b/>
                          <w:color w:val="000000"/>
                          <w:sz w:val="30"/>
                          <w:szCs w:val="30"/>
                        </w:rPr>
                        <w:t xml:space="preserve">        代理机构：</w:t>
                      </w:r>
                      <w:r>
                        <w:rPr>
                          <w:rFonts w:hint="eastAsia" w:ascii="宋体" w:hAnsi="宋体"/>
                          <w:b/>
                          <w:color w:val="000000"/>
                          <w:spacing w:val="-12"/>
                          <w:sz w:val="30"/>
                          <w:szCs w:val="30"/>
                        </w:rPr>
                        <w:t>浙江华耀建设咨询有限公司</w:t>
                      </w:r>
                    </w:p>
                    <w:p>
                      <w:pPr>
                        <w:spacing w:line="440" w:lineRule="exact"/>
                        <w:rPr>
                          <w:rFonts w:ascii="宋体" w:hAnsi="宋体"/>
                          <w:b/>
                          <w:color w:val="000000"/>
                          <w:sz w:val="30"/>
                          <w:szCs w:val="30"/>
                        </w:rPr>
                      </w:pPr>
                      <w:r>
                        <w:rPr>
                          <w:rFonts w:hint="eastAsia" w:ascii="宋体" w:hAnsi="宋体"/>
                          <w:b/>
                          <w:color w:val="000000"/>
                          <w:sz w:val="30"/>
                          <w:szCs w:val="30"/>
                        </w:rPr>
                        <w:t xml:space="preserve">        联 系 人：李先生</w:t>
                      </w:r>
                    </w:p>
                    <w:p>
                      <w:pPr>
                        <w:spacing w:line="440" w:lineRule="exact"/>
                        <w:rPr>
                          <w:rFonts w:ascii="宋体" w:hAnsi="宋体"/>
                          <w:b/>
                          <w:color w:val="000000"/>
                          <w:sz w:val="30"/>
                          <w:szCs w:val="30"/>
                        </w:rPr>
                      </w:pPr>
                      <w:r>
                        <w:rPr>
                          <w:rFonts w:hint="eastAsia" w:ascii="宋体" w:hAnsi="宋体"/>
                          <w:b/>
                          <w:color w:val="000000"/>
                          <w:sz w:val="30"/>
                          <w:szCs w:val="30"/>
                        </w:rPr>
                        <w:t xml:space="preserve">        联系电话：</w:t>
                      </w:r>
                      <w:r>
                        <w:rPr>
                          <w:rFonts w:hint="eastAsia" w:ascii="宋体" w:hAnsi="宋体"/>
                          <w:b/>
                          <w:color w:val="000000"/>
                          <w:spacing w:val="-12"/>
                          <w:sz w:val="30"/>
                          <w:szCs w:val="30"/>
                        </w:rPr>
                        <w:t xml:space="preserve">15757182377 </w:t>
                      </w:r>
                    </w:p>
                    <w:p>
                      <w:pPr>
                        <w:spacing w:line="440" w:lineRule="exact"/>
                        <w:rPr>
                          <w:rFonts w:ascii="宋体" w:hAnsi="宋体"/>
                          <w:b/>
                          <w:bCs/>
                          <w:sz w:val="30"/>
                          <w:szCs w:val="30"/>
                        </w:rPr>
                      </w:pPr>
                      <w:r>
                        <w:rPr>
                          <w:rFonts w:hint="eastAsia" w:ascii="宋体" w:hAnsi="宋体"/>
                          <w:b/>
                          <w:color w:val="000000"/>
                          <w:sz w:val="30"/>
                          <w:szCs w:val="30"/>
                        </w:rPr>
                        <w:t xml:space="preserve">     </w:t>
                      </w:r>
                    </w:p>
                    <w:p>
                      <w:pPr>
                        <w:spacing w:line="440" w:lineRule="exact"/>
                        <w:ind w:left="1260" w:leftChars="600" w:firstLine="904" w:firstLineChars="300"/>
                        <w:rPr>
                          <w:rFonts w:ascii="宋体" w:hAnsi="宋体"/>
                          <w:b/>
                          <w:color w:val="000000"/>
                          <w:sz w:val="30"/>
                          <w:szCs w:val="30"/>
                        </w:rPr>
                      </w:pPr>
                    </w:p>
                    <w:p>
                      <w:pPr>
                        <w:spacing w:line="440" w:lineRule="exact"/>
                        <w:ind w:left="1260" w:leftChars="600" w:firstLine="904" w:firstLineChars="300"/>
                        <w:rPr>
                          <w:rFonts w:ascii="宋体" w:hAnsi="宋体"/>
                          <w:b/>
                          <w:color w:val="000000"/>
                          <w:sz w:val="30"/>
                          <w:szCs w:val="30"/>
                        </w:rPr>
                      </w:pPr>
                    </w:p>
                    <w:p>
                      <w:pPr>
                        <w:spacing w:line="440" w:lineRule="exact"/>
                        <w:rPr>
                          <w:rFonts w:ascii="宋体" w:hAnsi="宋体"/>
                          <w:b/>
                          <w:color w:val="000000"/>
                          <w:sz w:val="30"/>
                          <w:szCs w:val="30"/>
                        </w:rPr>
                      </w:pPr>
                      <w:r>
                        <w:rPr>
                          <w:rFonts w:hint="eastAsia" w:ascii="宋体" w:hAnsi="宋体"/>
                          <w:b/>
                          <w:sz w:val="28"/>
                          <w:szCs w:val="28"/>
                        </w:rPr>
                        <w:t xml:space="preserve">        备案机构：苍南县政府采购监督管理办公室</w:t>
                      </w:r>
                    </w:p>
                    <w:p>
                      <w:pPr>
                        <w:spacing w:line="440" w:lineRule="exact"/>
                        <w:rPr>
                          <w:rFonts w:ascii="宋体" w:hAnsi="宋体"/>
                          <w:b/>
                          <w:color w:val="000000"/>
                          <w:sz w:val="30"/>
                          <w:szCs w:val="30"/>
                        </w:rPr>
                      </w:pPr>
                    </w:p>
                    <w:p>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eastAsia="zh-CN"/>
                        </w:rPr>
                        <w:t>七</w:t>
                      </w:r>
                      <w:r>
                        <w:rPr>
                          <w:rFonts w:hint="eastAsia" w:ascii="宋体" w:hAnsi="宋体"/>
                          <w:b/>
                          <w:color w:val="000000"/>
                          <w:sz w:val="30"/>
                          <w:szCs w:val="30"/>
                        </w:rPr>
                        <w:t>月</w:t>
                      </w:r>
                    </w:p>
                    <w:p/>
                  </w:txbxContent>
                </v:textbox>
              </v:shape>
            </w:pict>
          </mc:Fallback>
        </mc:AlternateContent>
      </w:r>
    </w:p>
    <w:p>
      <w:pPr>
        <w:pStyle w:val="33"/>
        <w:rPr>
          <w:rFonts w:ascii="宋体" w:hAnsi="宋体"/>
          <w:bCs/>
          <w:sz w:val="30"/>
          <w:szCs w:val="30"/>
        </w:rPr>
        <w:sectPr>
          <w:headerReference r:id="rId4" w:type="first"/>
          <w:headerReference r:id="rId3" w:type="default"/>
          <w:footerReference r:id="rId5" w:type="default"/>
          <w:pgSz w:w="11906" w:h="16838"/>
          <w:pgMar w:top="1440" w:right="1361" w:bottom="1276" w:left="1361" w:header="851" w:footer="992" w:gutter="0"/>
          <w:pgNumType w:start="0"/>
          <w:cols w:space="720" w:num="1"/>
          <w:titlePg/>
          <w:docGrid w:linePitch="312" w:charSpace="0"/>
        </w:sectPr>
      </w:pPr>
      <w:bookmarkStart w:id="0" w:name="_Toc457976017"/>
    </w:p>
    <w:bookmarkEnd w:id="0"/>
    <w:p>
      <w:pPr>
        <w:spacing w:line="360" w:lineRule="auto"/>
        <w:ind w:right="-355" w:rightChars="-169"/>
        <w:jc w:val="center"/>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bookmarkStart w:id="1" w:name="OLE_LINK2"/>
      <w:bookmarkStart w:id="2" w:name="OLE_LINK1"/>
      <w:r>
        <w:rPr>
          <w:rFonts w:hint="eastAsia" w:asciiTheme="minorEastAsia" w:hAnsiTheme="minorEastAsia" w:eastAsiaTheme="minorEastAsia" w:cstheme="minorEastAsia"/>
          <w:b/>
          <w:bCs/>
          <w:spacing w:val="-3"/>
          <w:sz w:val="28"/>
          <w:szCs w:val="28"/>
        </w:rPr>
        <w:t>浙江华耀建设咨询有限公司关于</w:t>
      </w:r>
      <w:r>
        <w:rPr>
          <w:rFonts w:hint="eastAsia" w:asciiTheme="minorEastAsia" w:hAnsiTheme="minorEastAsia" w:eastAsiaTheme="minorEastAsia" w:cstheme="minorEastAsia"/>
          <w:b/>
          <w:bCs/>
          <w:spacing w:val="-3"/>
          <w:sz w:val="28"/>
          <w:szCs w:val="28"/>
          <w:lang w:eastAsia="zh-CN"/>
        </w:rPr>
        <w:t>苍南县血站献血礼品采购项目（重）</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t>的公开招标采购公告</w:t>
      </w:r>
    </w:p>
    <w:bookmarkEnd w:id="1"/>
    <w:bookmarkEnd w:id="2"/>
    <w:p>
      <w:pPr>
        <w:pStyle w:val="32"/>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苍南县血站献血礼品采购项目（重）招标项目的潜在投标人应在</w:t>
      </w:r>
      <w:r>
        <w:rPr>
          <w:rFonts w:hint="eastAsia" w:ascii="仿宋" w:hAnsi="仿宋" w:eastAsia="仿宋" w:cs="仿宋"/>
          <w:i w:val="0"/>
          <w:iCs w:val="0"/>
          <w:caps w:val="0"/>
          <w:color w:val="000000"/>
          <w:spacing w:val="0"/>
          <w:sz w:val="27"/>
          <w:szCs w:val="27"/>
          <w:u w:val="none"/>
        </w:rPr>
        <w:t>政采云平台线上获取</w:t>
      </w:r>
      <w:r>
        <w:rPr>
          <w:rFonts w:hint="eastAsia" w:ascii="仿宋" w:hAnsi="仿宋" w:eastAsia="仿宋" w:cs="仿宋"/>
          <w:i w:val="0"/>
          <w:iCs w:val="0"/>
          <w:caps w:val="0"/>
          <w:color w:val="000000"/>
          <w:spacing w:val="0"/>
          <w:sz w:val="27"/>
          <w:szCs w:val="27"/>
        </w:rPr>
        <w:t>获取（下载）招标文件，并于 2024年08月07日 09:30（北京时间）前递交（上传）投标文件。</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0"/>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27"/>
          <w:szCs w:val="27"/>
        </w:rPr>
        <w:t xml:space="preserve">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项目编号：CNDL2024103-1 </w:t>
      </w:r>
      <w:bookmarkStart w:id="53" w:name="_GoBack"/>
      <w:bookmarkEnd w:id="53"/>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项目名称：苍南县血站献血礼品采购项目（重）</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预算金额（元）：450000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最高限价（元）：450000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32"/>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shd w:val="clear" w:fill="F7F7F7"/>
        </w:rPr>
        <w:t>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标项名称: 苍南县血站献血礼品采购项目（重）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数量: 不限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预算金额（元）: 450000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简要规格描述或项目基本概况介绍、用途：详见采购文件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    备注：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合同履约期限：标项 1，详见采购文件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p>
    <w:p>
      <w:pPr>
        <w:pStyle w:val="32"/>
        <w:keepNext w:val="0"/>
        <w:keepLines w:val="0"/>
        <w:widowControl/>
        <w:suppressLineNumbers w:val="0"/>
        <w:spacing w:before="225" w:beforeAutospacing="0" w:after="225" w:afterAutospacing="0" w:line="300" w:lineRule="atLeast"/>
        <w:ind w:left="0" w:right="0"/>
      </w:pPr>
      <w:r>
        <w:rPr>
          <w:rStyle w:val="40"/>
          <w:rFonts w:ascii="黑体" w:hAnsi="宋体" w:eastAsia="黑体" w:cs="黑体"/>
          <w:i w:val="0"/>
          <w:iCs w:val="0"/>
          <w:caps w:val="0"/>
          <w:color w:val="000000"/>
          <w:spacing w:val="0"/>
          <w:sz w:val="27"/>
          <w:szCs w:val="27"/>
        </w:rPr>
        <w:t>二、申请人的资格要求：</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专门面向中小企业，供应商应为中、小、微型企业或者监狱企业或者残疾人福利性单位，货物全部由符合政策要求的中小企业制造，提供中小企业声明函或监狱企业声明函或残疾人福利性企业声明函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0"/>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时间：/至2024年08月07日 ，每天上午00:00至12:00 ，下午12:00至23:59（北京时间，线上获取法定节假日均可，线下获取文件法定节假日除外）</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0"/>
          <w:rFonts w:ascii="黑体" w:hAnsi="宋体" w:eastAsia="黑体" w:cs="黑体"/>
          <w:i w:val="0"/>
          <w:iCs w:val="0"/>
          <w:caps w:val="0"/>
          <w:color w:val="000000"/>
          <w:spacing w:val="0"/>
          <w:sz w:val="27"/>
          <w:szCs w:val="27"/>
        </w:rPr>
        <w:t>四、提交投标文件截止时间、开标时间和地点</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提交投标文件截止时间：2024年08月07日 09:30（北京时间）</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投标地点（网址）：政府采购云平台在线投标，投标供应商无须前往评审现场</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开标时间：2024年08月07日 09:30</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开标地点（网址）：政府采购云平台在线开标，投标供应商无须前往评审现场</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40"/>
          <w:rFonts w:ascii="黑体" w:hAnsi="宋体" w:eastAsia="黑体" w:cs="黑体"/>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32"/>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0"/>
          <w:rFonts w:ascii="黑体" w:hAnsi="宋体" w:eastAsia="黑体" w:cs="黑体"/>
          <w:i w:val="0"/>
          <w:iCs w:val="0"/>
          <w:caps w:val="0"/>
          <w:color w:val="000000"/>
          <w:spacing w:val="0"/>
          <w:sz w:val="27"/>
          <w:szCs w:val="27"/>
        </w:rPr>
        <w:t>六、其他补充事宜</w:t>
      </w:r>
    </w:p>
    <w:p>
      <w:pPr>
        <w:pStyle w:val="32"/>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2"/>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2"/>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pPr>
        <w:pStyle w:val="32"/>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0"/>
          <w:rFonts w:ascii="黑体" w:hAnsi="宋体" w:eastAsia="黑体" w:cs="黑体"/>
          <w:i w:val="0"/>
          <w:iCs w:val="0"/>
          <w:caps w:val="0"/>
          <w:color w:val="000000"/>
          <w:spacing w:val="0"/>
          <w:sz w:val="27"/>
          <w:szCs w:val="27"/>
        </w:rPr>
        <w:t>七、对本次采购提出询问、质疑、投诉，请按以下方式联系</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称：苍南县血站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址：苍南县公园南路93号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项目联系人（询问）：陈女士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项目联系方式（询问）：0577-64786857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质疑联系人：洪先生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质疑联系方式：0577-64786860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称：浙江华耀建设咨询有限公司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址：苍南县灵溪镇水门内街56号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项目联系人（询问）：李</w:t>
      </w:r>
      <w:r>
        <w:rPr>
          <w:rFonts w:hint="eastAsia" w:ascii="仿宋" w:hAnsi="仿宋" w:eastAsia="仿宋" w:cs="仿宋"/>
          <w:i w:val="0"/>
          <w:iCs w:val="0"/>
          <w:caps w:val="0"/>
          <w:color w:val="000000"/>
          <w:spacing w:val="0"/>
          <w:sz w:val="27"/>
          <w:szCs w:val="27"/>
          <w:lang w:eastAsia="zh-CN"/>
        </w:rPr>
        <w:t>先生</w:t>
      </w: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项目联系方式（询问）：0577-80890088、15757182377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质疑联系人：刘荣贞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质疑联系方式：0577-80890088 　　　　　　</w:t>
      </w: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46"/>
          <w:rFonts w:hint="eastAsia" w:ascii="仿宋" w:hAnsi="仿宋" w:eastAsia="仿宋" w:cs="仿宋"/>
          <w:i w:val="0"/>
          <w:iCs w:val="0"/>
          <w:caps w:val="0"/>
          <w:color w:val="000000"/>
          <w:spacing w:val="0"/>
          <w:sz w:val="27"/>
          <w:szCs w:val="27"/>
        </w:rPr>
        <w:t>同级政府采购监督管理部门</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称：苍南县政府采购监督管理办公室</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址：苍南县灵溪镇春晖路555号</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真：0577-64685825</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 系 人：陈先生</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监督投诉电话：0577-64685825</w:t>
      </w:r>
    </w:p>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7"/>
          <w:szCs w:val="27"/>
          <w:lang w:val="en-US" w:eastAsia="zh-CN" w:bidi="ar"/>
        </w:rPr>
        <w:t> </w:t>
      </w:r>
      <w:r>
        <w:rPr>
          <w:rFonts w:hint="eastAsia" w:ascii="仿宋" w:hAnsi="仿宋" w:eastAsia="仿宋" w:cs="仿宋"/>
          <w:i w:val="0"/>
          <w:iCs w:val="0"/>
          <w:caps w:val="0"/>
          <w:color w:val="000000"/>
          <w:spacing w:val="0"/>
          <w:kern w:val="0"/>
          <w:sz w:val="24"/>
          <w:szCs w:val="24"/>
          <w:lang w:val="en-US" w:eastAsia="zh-CN" w:bidi="ar"/>
        </w:rPr>
        <w:t>           </w:t>
      </w:r>
    </w:p>
    <w:p>
      <w:pPr>
        <w:pStyle w:val="3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p>
    <w:p>
      <w:pPr>
        <w:pStyle w:val="32"/>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pStyle w:val="3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keepNext w:val="0"/>
        <w:keepLines w:val="0"/>
        <w:widowControl/>
        <w:suppressLineNumbers w:val="0"/>
        <w:jc w:val="left"/>
        <w:rPr>
          <w:rFonts w:hint="eastAsia" w:ascii="仿宋" w:hAnsi="仿宋" w:eastAsia="仿宋" w:cs="仿宋"/>
        </w:rPr>
      </w:pPr>
      <w:r>
        <w:rPr>
          <w:rFonts w:hint="default" w:ascii="sans-serif" w:hAnsi="sans-serif" w:eastAsia="sans-serif" w:cs="sans-serif"/>
          <w:i w:val="0"/>
          <w:iCs w:val="0"/>
          <w:caps w:val="0"/>
          <w:color w:val="000000"/>
          <w:spacing w:val="0"/>
          <w:sz w:val="24"/>
          <w:szCs w:val="24"/>
        </w:rPr>
        <w:t>    </w:t>
      </w:r>
    </w:p>
    <w:p>
      <w:pPr>
        <w:pStyle w:val="32"/>
        <w:keepNext w:val="0"/>
        <w:keepLines w:val="0"/>
        <w:widowControl/>
        <w:suppressLineNumbers w:val="0"/>
        <w:spacing w:before="75" w:beforeAutospacing="0" w:after="75" w:afterAutospacing="0"/>
        <w:ind w:left="0" w:right="0"/>
      </w:pPr>
    </w:p>
    <w:p>
      <w:pPr>
        <w:pStyle w:val="32"/>
        <w:keepNext w:val="0"/>
        <w:keepLines w:val="0"/>
        <w:widowControl/>
        <w:suppressLineNumbers w:val="0"/>
        <w:spacing w:before="75" w:beforeAutospacing="0" w:after="75" w:afterAutospacing="0"/>
        <w:ind w:left="0" w:right="0"/>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投 标 须 知 前 附 表</w:t>
      </w:r>
    </w:p>
    <w:p>
      <w:pPr>
        <w:spacing w:line="440" w:lineRule="exact"/>
        <w:ind w:firstLine="440" w:firstLineChars="200"/>
        <w:rPr>
          <w:rFonts w:ascii="宋体" w:hAnsi="宋体"/>
          <w:sz w:val="22"/>
          <w:szCs w:val="22"/>
        </w:rPr>
      </w:pPr>
      <w:r>
        <w:rPr>
          <w:rFonts w:hint="eastAsia" w:ascii="宋体" w:hAnsi="宋体"/>
          <w:sz w:val="22"/>
          <w:szCs w:val="22"/>
        </w:rPr>
        <w:t>经批准，浙江华耀建设咨询有限公司对</w:t>
      </w:r>
      <w:r>
        <w:rPr>
          <w:rFonts w:hint="eastAsia" w:ascii="宋体" w:hAnsi="宋体"/>
          <w:b/>
          <w:sz w:val="22"/>
          <w:szCs w:val="22"/>
          <w:lang w:eastAsia="zh-CN"/>
        </w:rPr>
        <w:t>苍南县血站献血礼品采购项目（重）</w:t>
      </w:r>
      <w:r>
        <w:rPr>
          <w:rFonts w:hint="eastAsia" w:ascii="宋体" w:hAnsi="宋体"/>
          <w:color w:val="000000" w:themeColor="text1"/>
          <w:sz w:val="22"/>
          <w:szCs w:val="22"/>
          <w14:textFill>
            <w14:solidFill>
              <w14:schemeClr w14:val="tx1"/>
            </w14:solidFill>
          </w14:textFill>
        </w:rPr>
        <w:t>进行公开招标，我们</w:t>
      </w:r>
      <w:r>
        <w:rPr>
          <w:rFonts w:hint="eastAsia" w:ascii="宋体" w:hAnsi="宋体"/>
          <w:sz w:val="22"/>
          <w:szCs w:val="22"/>
        </w:rPr>
        <w:t>现通知贵公司（企业）参与投标，并请按招标文件的要求认真准备好投标文件，按时进行线上电子投标。</w:t>
      </w:r>
    </w:p>
    <w:tbl>
      <w:tblPr>
        <w:tblStyle w:val="37"/>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招标编号</w:t>
            </w:r>
          </w:p>
        </w:tc>
        <w:tc>
          <w:tcPr>
            <w:tcW w:w="7708" w:type="dxa"/>
            <w:tcBorders>
              <w:top w:val="double" w:color="auto" w:sz="4" w:space="0"/>
              <w:right w:val="double" w:color="auto" w:sz="4" w:space="0"/>
            </w:tcBorders>
            <w:vAlign w:val="center"/>
          </w:tcPr>
          <w:p>
            <w:pPr>
              <w:adjustRightInd w:val="0"/>
              <w:snapToGrid w:val="0"/>
              <w:spacing w:line="300" w:lineRule="exact"/>
              <w:rPr>
                <w:rFonts w:hint="eastAsia" w:ascii="宋体" w:hAnsi="宋体" w:eastAsia="宋体"/>
                <w:sz w:val="22"/>
                <w:szCs w:val="22"/>
                <w:lang w:eastAsia="zh-CN"/>
              </w:rPr>
            </w:pPr>
            <w:r>
              <w:rPr>
                <w:rFonts w:hint="eastAsia" w:cs="宋体" w:asciiTheme="minorEastAsia" w:hAnsiTheme="minorEastAsia" w:eastAsiaTheme="minorEastAsia"/>
                <w:bCs/>
                <w:kern w:val="0"/>
                <w:sz w:val="22"/>
                <w:szCs w:val="22"/>
                <w:lang w:eastAsia="zh-CN"/>
              </w:rPr>
              <w:t>CNDL2024103-1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 xml:space="preserve">招标内容 </w:t>
            </w:r>
          </w:p>
        </w:tc>
        <w:tc>
          <w:tcPr>
            <w:tcW w:w="7708" w:type="dxa"/>
            <w:tcBorders>
              <w:right w:val="double" w:color="auto" w:sz="4" w:space="0"/>
            </w:tcBorders>
            <w:vAlign w:val="center"/>
          </w:tcPr>
          <w:p>
            <w:pPr>
              <w:adjustRightInd w:val="0"/>
              <w:snapToGrid w:val="0"/>
              <w:spacing w:line="300" w:lineRule="exact"/>
              <w:rPr>
                <w:rFonts w:hint="eastAsia" w:ascii="宋体" w:hAnsi="宋体" w:eastAsia="宋体"/>
                <w:color w:val="000000"/>
                <w:spacing w:val="-4"/>
                <w:sz w:val="22"/>
                <w:szCs w:val="22"/>
                <w:lang w:eastAsia="zh-CN"/>
              </w:rPr>
            </w:pPr>
            <w:r>
              <w:rPr>
                <w:rFonts w:hint="eastAsia" w:ascii="宋体" w:hAnsi="宋体"/>
                <w:b/>
                <w:spacing w:val="-4"/>
                <w:sz w:val="22"/>
                <w:szCs w:val="22"/>
                <w:lang w:eastAsia="zh-CN"/>
              </w:rPr>
              <w:t>苍南县血站献血礼品采购项目（重）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资金来源</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采购预算</w:t>
            </w:r>
          </w:p>
        </w:tc>
        <w:tc>
          <w:tcPr>
            <w:tcW w:w="7708" w:type="dxa"/>
            <w:tcBorders>
              <w:right w:val="double" w:color="auto" w:sz="4" w:space="0"/>
            </w:tcBorders>
            <w:vAlign w:val="center"/>
          </w:tcPr>
          <w:p>
            <w:pPr>
              <w:rPr>
                <w:b/>
                <w:sz w:val="22"/>
                <w:szCs w:val="22"/>
              </w:rPr>
            </w:pPr>
            <w:r>
              <w:rPr>
                <w:rFonts w:hint="eastAsia"/>
                <w:b/>
                <w:sz w:val="22"/>
                <w:szCs w:val="22"/>
              </w:rPr>
              <w:t>▲本项目采购预算为¥</w:t>
            </w:r>
            <w:r>
              <w:rPr>
                <w:rFonts w:hint="eastAsia"/>
                <w:b/>
                <w:sz w:val="22"/>
                <w:szCs w:val="22"/>
                <w:lang w:eastAsia="zh-CN"/>
              </w:rPr>
              <w:t>450000</w:t>
            </w:r>
            <w:r>
              <w:rPr>
                <w:rFonts w:hint="eastAsia"/>
                <w:b/>
                <w:sz w:val="22"/>
                <w:szCs w:val="22"/>
              </w:rPr>
              <w:t>元，最高限价为</w:t>
            </w:r>
            <w:r>
              <w:rPr>
                <w:rFonts w:hint="eastAsia"/>
                <w:b/>
                <w:sz w:val="22"/>
                <w:szCs w:val="22"/>
                <w:lang w:eastAsia="zh-CN"/>
              </w:rPr>
              <w:t>450000</w:t>
            </w:r>
            <w:r>
              <w:rPr>
                <w:rFonts w:hint="eastAsia"/>
                <w:b/>
                <w:sz w:val="22"/>
                <w:szCs w:val="22"/>
              </w:rPr>
              <w:t>元；（供应商报价超出采购预算金额或最高限价的，该供应商按无效标处理。）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cs="宋体"/>
                <w:b/>
                <w:bCs/>
                <w:sz w:val="22"/>
                <w:szCs w:val="22"/>
              </w:rPr>
            </w:pPr>
            <w:r>
              <w:rPr>
                <w:rFonts w:hint="eastAsia" w:ascii="宋体" w:hAnsi="宋体"/>
                <w:sz w:val="22"/>
                <w:szCs w:val="22"/>
              </w:rPr>
              <w:t>采购类型</w:t>
            </w:r>
          </w:p>
        </w:tc>
        <w:tc>
          <w:tcPr>
            <w:tcW w:w="7708" w:type="dxa"/>
            <w:tcBorders>
              <w:right w:val="double" w:color="auto" w:sz="4" w:space="0"/>
            </w:tcBorders>
            <w:vAlign w:val="center"/>
          </w:tcPr>
          <w:p>
            <w:pPr>
              <w:adjustRightInd w:val="0"/>
              <w:snapToGrid w:val="0"/>
              <w:spacing w:line="300" w:lineRule="exact"/>
              <w:rPr>
                <w:rFonts w:ascii="宋体" w:hAnsi="宋体" w:cs="宋体"/>
                <w:bCs/>
                <w:sz w:val="22"/>
                <w:szCs w:val="22"/>
              </w:rPr>
            </w:pP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position w:val="2"/>
                <w:sz w:val="15"/>
                <w:szCs w:val="22"/>
              </w:rPr>
              <w:instrText xml:space="preserve">√</w:instrText>
            </w:r>
            <w:r>
              <w:rPr>
                <w:rFonts w:hint="eastAsia" w:ascii="宋体" w:hAnsi="宋体"/>
                <w:color w:val="000000"/>
                <w:sz w:val="22"/>
                <w:szCs w:val="22"/>
              </w:rPr>
              <w:instrText xml:space="preserve">)</w:instrText>
            </w:r>
            <w:r>
              <w:rPr>
                <w:rFonts w:hint="eastAsia" w:ascii="宋体" w:hAnsi="宋体"/>
                <w:color w:val="000000"/>
                <w:sz w:val="22"/>
                <w:szCs w:val="22"/>
              </w:rPr>
              <w:fldChar w:fldCharType="end"/>
            </w:r>
            <w:r>
              <w:rPr>
                <w:rFonts w:hint="eastAsia" w:ascii="宋体" w:hAnsi="宋体"/>
                <w:color w:val="000000"/>
                <w:sz w:val="22"/>
                <w:szCs w:val="22"/>
              </w:rPr>
              <w:t xml:space="preserve">货物类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 xml:space="preserve">服务类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采购标的所属行业</w:t>
            </w:r>
          </w:p>
        </w:tc>
        <w:tc>
          <w:tcPr>
            <w:tcW w:w="7708" w:type="dxa"/>
            <w:tcBorders>
              <w:right w:val="double" w:color="auto" w:sz="4" w:space="0"/>
            </w:tcBorders>
            <w:vAlign w:val="center"/>
          </w:tcPr>
          <w:p>
            <w:pPr>
              <w:rPr>
                <w:b/>
                <w:sz w:val="22"/>
                <w:szCs w:val="22"/>
              </w:rPr>
            </w:pPr>
            <w:r>
              <w:rPr>
                <w:rFonts w:hint="eastAsia" w:ascii="宋体" w:hAnsi="宋体" w:cs="宋体"/>
                <w:color w:val="000000" w:themeColor="text1"/>
                <w:szCs w:val="21"/>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招标方式</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评标办法</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投标有效期</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color w:val="000000"/>
                <w:sz w:val="22"/>
                <w:szCs w:val="22"/>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投标文件的组成</w:t>
            </w:r>
          </w:p>
        </w:tc>
        <w:tc>
          <w:tcPr>
            <w:tcW w:w="7708" w:type="dxa"/>
            <w:tcBorders>
              <w:right w:val="double" w:color="auto" w:sz="4" w:space="0"/>
            </w:tcBorders>
            <w:vAlign w:val="center"/>
          </w:tcPr>
          <w:p>
            <w:pPr>
              <w:spacing w:line="276" w:lineRule="auto"/>
              <w:rPr>
                <w:rFonts w:ascii="宋体" w:hAnsi="宋体" w:cs="Arial"/>
                <w:b/>
                <w:color w:val="000000"/>
                <w:sz w:val="22"/>
                <w:u w:val="single"/>
              </w:rPr>
            </w:pPr>
            <w:r>
              <w:rPr>
                <w:rFonts w:ascii="宋体" w:hAnsi="宋体" w:cs="Arial"/>
                <w:b/>
                <w:color w:val="000000"/>
                <w:sz w:val="22"/>
              </w:rPr>
              <w:t>完整的《</w:t>
            </w:r>
            <w:r>
              <w:rPr>
                <w:rFonts w:hint="eastAsia" w:ascii="宋体" w:hAnsi="宋体" w:cs="Arial"/>
                <w:b/>
                <w:color w:val="000000"/>
                <w:sz w:val="22"/>
              </w:rPr>
              <w:t>投标</w:t>
            </w:r>
            <w:r>
              <w:rPr>
                <w:rFonts w:ascii="宋体" w:hAnsi="宋体" w:cs="Arial"/>
                <w:b/>
                <w:color w:val="000000"/>
                <w:sz w:val="22"/>
              </w:rPr>
              <w:t>文件》由</w:t>
            </w:r>
            <w:r>
              <w:rPr>
                <w:rFonts w:hint="eastAsia" w:ascii="宋体" w:hAnsi="宋体" w:cs="Arial"/>
                <w:b/>
                <w:color w:val="000000"/>
                <w:sz w:val="22"/>
              </w:rPr>
              <w:t>“资格文件”、</w:t>
            </w:r>
            <w:r>
              <w:rPr>
                <w:rFonts w:ascii="宋体" w:hAnsi="宋体" w:cs="Arial"/>
                <w:b/>
                <w:color w:val="000000"/>
                <w:sz w:val="22"/>
              </w:rPr>
              <w:t>“</w:t>
            </w:r>
            <w:r>
              <w:rPr>
                <w:rFonts w:hint="eastAsia" w:ascii="宋体" w:hAnsi="宋体" w:cs="Arial"/>
                <w:b/>
                <w:color w:val="000000"/>
                <w:sz w:val="22"/>
              </w:rPr>
              <w:t>商务</w:t>
            </w:r>
            <w:r>
              <w:rPr>
                <w:rFonts w:ascii="宋体" w:hAnsi="宋体" w:cs="Arial"/>
                <w:b/>
                <w:color w:val="000000"/>
                <w:sz w:val="22"/>
              </w:rPr>
              <w:t>技术文件”和“报价文件”</w:t>
            </w:r>
            <w:r>
              <w:rPr>
                <w:rFonts w:hint="eastAsia" w:ascii="宋体" w:hAnsi="宋体" w:cs="Arial"/>
                <w:b/>
                <w:color w:val="000000"/>
                <w:sz w:val="22"/>
              </w:rPr>
              <w:t>三</w:t>
            </w:r>
            <w:r>
              <w:rPr>
                <w:rFonts w:ascii="宋体" w:hAnsi="宋体" w:cs="Arial"/>
                <w:b/>
                <w:color w:val="000000"/>
                <w:sz w:val="22"/>
              </w:rPr>
              <w:t>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投标文件份数</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（1）“电子加密投标文件”：在线上传递交（一份）。</w:t>
            </w:r>
          </w:p>
          <w:p>
            <w:pPr>
              <w:adjustRightInd w:val="0"/>
              <w:snapToGrid w:val="0"/>
              <w:spacing w:line="300" w:lineRule="exact"/>
            </w:pPr>
            <w:r>
              <w:rPr>
                <w:rFonts w:hint="eastAsia" w:ascii="宋体" w:hAnsi="宋体"/>
                <w:b/>
                <w:sz w:val="22"/>
              </w:rPr>
              <w:t>（2）“备份投标文件”：密封包装后（当面送达由代理单位签收或采用邮寄形式由代理单位签收）投标截止时间前递交（一份）（收件地址：苍南县灵溪镇上江小区16幢2单元201室（</w:t>
            </w:r>
            <w:r>
              <w:rPr>
                <w:rFonts w:hint="eastAsia" w:ascii="宋体" w:hAnsi="宋体"/>
                <w:b/>
                <w:sz w:val="22"/>
                <w:szCs w:val="22"/>
              </w:rPr>
              <w:t>浙江华耀建设咨询有限公司 李先生</w:t>
            </w:r>
            <w:r>
              <w:rPr>
                <w:rFonts w:hint="eastAsia" w:ascii="宋体" w:hAnsi="宋体"/>
                <w:b/>
                <w:sz w:val="22"/>
              </w:rPr>
              <w:t>收 联系电话：15757182377）。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pPr>
              <w:adjustRightInd w:val="0"/>
              <w:snapToGrid w:val="0"/>
              <w:spacing w:line="360" w:lineRule="atLeast"/>
              <w:rPr>
                <w:rFonts w:ascii="宋体" w:hAnsi="宋体"/>
                <w:sz w:val="22"/>
                <w:szCs w:val="22"/>
              </w:rPr>
            </w:pPr>
            <w:r>
              <w:rPr>
                <w:rFonts w:hint="eastAsia" w:ascii="宋体" w:hAnsi="宋体" w:cs="宋体"/>
                <w:color w:val="000000"/>
                <w:sz w:val="22"/>
              </w:rPr>
              <w:t>投标文件的形式</w:t>
            </w:r>
          </w:p>
        </w:tc>
        <w:tc>
          <w:tcPr>
            <w:tcW w:w="7708" w:type="dxa"/>
            <w:tcBorders>
              <w:right w:val="double" w:color="auto" w:sz="4" w:space="0"/>
            </w:tcBorders>
            <w:vAlign w:val="center"/>
          </w:tcPr>
          <w:p>
            <w:pPr>
              <w:snapToGrid w:val="0"/>
              <w:rPr>
                <w:rFonts w:ascii="宋体" w:hAnsi="宋体"/>
                <w:b/>
                <w:sz w:val="22"/>
              </w:rPr>
            </w:pPr>
            <w:r>
              <w:rPr>
                <w:rFonts w:hint="eastAsia" w:ascii="宋体" w:hAnsi="宋体"/>
                <w:b/>
                <w:sz w:val="22"/>
              </w:rPr>
              <w:t>电子投标文件（包括“电子加密投标文件”和“备份投标文件”，在投标文件编制完成后同时生成）；</w:t>
            </w:r>
          </w:p>
          <w:p>
            <w:pPr>
              <w:snapToGrid w:val="0"/>
              <w:rPr>
                <w:rFonts w:ascii="宋体" w:hAnsi="宋体"/>
                <w:b/>
                <w:sz w:val="22"/>
              </w:rPr>
            </w:pPr>
            <w:r>
              <w:rPr>
                <w:rFonts w:hint="eastAsia" w:ascii="宋体" w:hAnsi="宋体"/>
                <w:b/>
                <w:sz w:val="22"/>
              </w:rPr>
              <w:t>（1）“电子加密投标文件”是指通过“政采云电子交易客户端”完成投标文件编制后生成并加密的数据电文形式的投标文件。</w:t>
            </w:r>
          </w:p>
          <w:p>
            <w:pPr>
              <w:adjustRightInd w:val="0"/>
              <w:snapToGrid w:val="0"/>
              <w:spacing w:line="300" w:lineRule="exact"/>
              <w:rPr>
                <w:rFonts w:ascii="宋体" w:hAnsi="宋体"/>
                <w:b/>
                <w:color w:val="000000"/>
                <w:sz w:val="22"/>
                <w:szCs w:val="22"/>
              </w:rPr>
            </w:pPr>
            <w:r>
              <w:rPr>
                <w:rFonts w:hint="eastAsia" w:ascii="宋体" w:hAnsi="宋体"/>
                <w:b/>
                <w:sz w:val="22"/>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投标保证金</w:t>
            </w:r>
          </w:p>
        </w:tc>
        <w:tc>
          <w:tcPr>
            <w:tcW w:w="7708" w:type="dxa"/>
            <w:tcBorders>
              <w:right w:val="double" w:color="auto" w:sz="4" w:space="0"/>
            </w:tcBorders>
            <w:vAlign w:val="center"/>
          </w:tcPr>
          <w:p>
            <w:pPr>
              <w:adjustRightInd w:val="0"/>
              <w:snapToGrid w:val="0"/>
              <w:spacing w:line="320" w:lineRule="exact"/>
              <w:rPr>
                <w:rFonts w:ascii="宋体" w:hAnsi="宋体"/>
                <w:color w:val="000000"/>
                <w:sz w:val="22"/>
                <w:szCs w:val="22"/>
              </w:rPr>
            </w:pPr>
            <w:r>
              <w:rPr>
                <w:rFonts w:hint="eastAsia" w:ascii="宋体"/>
                <w:b/>
                <w:sz w:val="22"/>
                <w:szCs w:val="22"/>
                <w:u w:val="single"/>
              </w:rPr>
              <w:t>按照《浙江省财政厅关于明确政府采购保证金管理工作的通知》浙财采监〔2019〕5号文件规定，投标人无需缴纳投标保证金。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pPr>
              <w:adjustRightInd w:val="0"/>
              <w:snapToGrid w:val="0"/>
              <w:spacing w:line="300" w:lineRule="exact"/>
              <w:rPr>
                <w:rFonts w:ascii="宋体" w:hAnsi="宋体"/>
                <w:bCs/>
                <w:sz w:val="22"/>
                <w:szCs w:val="22"/>
              </w:rPr>
            </w:pPr>
            <w:r>
              <w:rPr>
                <w:rFonts w:hint="eastAsia" w:ascii="宋体" w:hAnsi="宋体"/>
                <w:bCs/>
                <w:sz w:val="22"/>
                <w:szCs w:val="22"/>
              </w:rPr>
              <w:t>投标截止与开标时间</w:t>
            </w:r>
          </w:p>
        </w:tc>
        <w:tc>
          <w:tcPr>
            <w:tcW w:w="7708" w:type="dxa"/>
            <w:tcBorders>
              <w:righ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202</w:t>
            </w:r>
            <w:r>
              <w:rPr>
                <w:rFonts w:hint="eastAsia" w:ascii="宋体" w:hAnsi="宋体"/>
                <w:sz w:val="22"/>
                <w:szCs w:val="22"/>
                <w:lang w:val="en-US" w:eastAsia="zh-CN"/>
              </w:rPr>
              <w:t>4</w:t>
            </w:r>
            <w:r>
              <w:rPr>
                <w:rFonts w:hint="eastAsia" w:ascii="宋体" w:hAnsi="宋体"/>
                <w:sz w:val="22"/>
                <w:szCs w:val="22"/>
              </w:rPr>
              <w:t>年</w:t>
            </w:r>
            <w:r>
              <w:rPr>
                <w:rFonts w:hint="eastAsia" w:ascii="宋体" w:hAnsi="宋体"/>
                <w:sz w:val="22"/>
                <w:szCs w:val="22"/>
                <w:lang w:val="en-US" w:eastAsia="zh-CN"/>
              </w:rPr>
              <w:t>08</w:t>
            </w:r>
            <w:r>
              <w:rPr>
                <w:rFonts w:hint="eastAsia" w:ascii="宋体" w:hAnsi="宋体"/>
                <w:sz w:val="22"/>
                <w:szCs w:val="22"/>
              </w:rPr>
              <w:t>月</w:t>
            </w:r>
            <w:r>
              <w:rPr>
                <w:rFonts w:hint="eastAsia" w:ascii="宋体" w:hAnsi="宋体"/>
                <w:sz w:val="22"/>
                <w:szCs w:val="22"/>
                <w:lang w:val="en-US" w:eastAsia="zh-CN"/>
              </w:rPr>
              <w:t>07</w:t>
            </w:r>
            <w:r>
              <w:rPr>
                <w:rFonts w:hint="eastAsia" w:ascii="宋体" w:hAnsi="宋体"/>
                <w:sz w:val="22"/>
                <w:szCs w:val="22"/>
              </w:rPr>
              <w:t>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pPr>
              <w:adjustRightInd w:val="0"/>
              <w:snapToGrid w:val="0"/>
              <w:spacing w:line="300" w:lineRule="exact"/>
              <w:rPr>
                <w:rFonts w:ascii="宋体" w:hAnsi="宋体"/>
                <w:sz w:val="22"/>
                <w:szCs w:val="22"/>
              </w:rPr>
            </w:pPr>
            <w:r>
              <w:rPr>
                <w:rFonts w:hint="eastAsia" w:ascii="宋体" w:hAnsi="宋体"/>
                <w:sz w:val="22"/>
                <w:szCs w:val="22"/>
              </w:rPr>
              <w:t>投标开标地点</w:t>
            </w:r>
          </w:p>
        </w:tc>
        <w:tc>
          <w:tcPr>
            <w:tcW w:w="7708" w:type="dxa"/>
            <w:tcBorders>
              <w:right w:val="double" w:color="auto" w:sz="4" w:space="0"/>
            </w:tcBorders>
            <w:vAlign w:val="center"/>
          </w:tcPr>
          <w:p>
            <w:pPr>
              <w:adjustRightInd w:val="0"/>
              <w:snapToGrid w:val="0"/>
              <w:spacing w:line="300" w:lineRule="exact"/>
              <w:rPr>
                <w:rFonts w:ascii="宋体" w:hAnsi="宋体"/>
                <w:color w:val="000000"/>
                <w:sz w:val="22"/>
                <w:szCs w:val="22"/>
              </w:rPr>
            </w:pPr>
            <w:r>
              <w:rPr>
                <w:rFonts w:hint="eastAsia" w:ascii="宋体" w:hAnsi="宋体"/>
                <w:sz w:val="22"/>
              </w:rPr>
              <w:t>1、代理机构于苍南县公共资源交易中心（苍南县灵溪镇春晖路公投大厦裙楼）进行开评标活动；2、投标人通过“政府采购云平台（www.zcygov.cn）”实行在线投标响应（在投标截止时间止，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质疑受理联系方式</w:t>
            </w:r>
          </w:p>
        </w:tc>
        <w:tc>
          <w:tcPr>
            <w:tcW w:w="7708" w:type="dxa"/>
            <w:tcBorders>
              <w:right w:val="double" w:color="auto" w:sz="4" w:space="0"/>
            </w:tcBorders>
            <w:vAlign w:val="center"/>
          </w:tcPr>
          <w:p>
            <w:pPr>
              <w:widowControl/>
              <w:snapToGrid w:val="0"/>
              <w:spacing w:line="320" w:lineRule="exact"/>
              <w:jc w:val="left"/>
              <w:rPr>
                <w:rFonts w:ascii="宋体" w:hAnsi="宋体"/>
                <w:color w:val="000000"/>
                <w:sz w:val="22"/>
              </w:rPr>
            </w:pPr>
            <w:r>
              <w:rPr>
                <w:rFonts w:ascii="宋体" w:hAnsi="宋体"/>
                <w:color w:val="000000"/>
                <w:sz w:val="22"/>
              </w:rPr>
              <w:t>代理机构名称：</w:t>
            </w:r>
            <w:r>
              <w:rPr>
                <w:rFonts w:hint="eastAsia" w:ascii="宋体" w:hAnsi="宋体" w:cs="宋体"/>
                <w:kern w:val="0"/>
                <w:sz w:val="22"/>
              </w:rPr>
              <w:t>浙江华耀建设咨询有限公司</w:t>
            </w:r>
          </w:p>
          <w:p>
            <w:pPr>
              <w:widowControl/>
              <w:snapToGrid w:val="0"/>
              <w:spacing w:line="320" w:lineRule="exact"/>
              <w:jc w:val="left"/>
              <w:rPr>
                <w:rFonts w:ascii="宋体" w:hAnsi="宋体" w:cs="宋体"/>
                <w:kern w:val="0"/>
                <w:sz w:val="22"/>
              </w:rPr>
            </w:pPr>
            <w:r>
              <w:rPr>
                <w:rFonts w:ascii="宋体" w:hAnsi="宋体"/>
                <w:color w:val="000000"/>
                <w:sz w:val="22"/>
              </w:rPr>
              <w:t>机构地点：</w:t>
            </w:r>
            <w:r>
              <w:rPr>
                <w:rFonts w:hint="eastAsia" w:ascii="宋体" w:hAnsi="宋体"/>
                <w:color w:val="000000"/>
                <w:sz w:val="22"/>
              </w:rPr>
              <w:t>苍南县灵溪镇上江小区16幢2单元201室</w:t>
            </w:r>
          </w:p>
          <w:p>
            <w:pPr>
              <w:widowControl/>
              <w:snapToGrid w:val="0"/>
              <w:spacing w:line="320" w:lineRule="exact"/>
              <w:jc w:val="left"/>
              <w:rPr>
                <w:rFonts w:hint="eastAsia" w:ascii="宋体" w:hAnsi="宋体" w:eastAsia="宋体"/>
                <w:color w:val="000000"/>
                <w:sz w:val="22"/>
                <w:lang w:eastAsia="zh-CN"/>
              </w:rPr>
            </w:pPr>
            <w:r>
              <w:rPr>
                <w:rFonts w:ascii="宋体" w:hAnsi="宋体"/>
                <w:color w:val="000000"/>
                <w:sz w:val="22"/>
              </w:rPr>
              <w:t>联系人：</w:t>
            </w:r>
            <w:r>
              <w:rPr>
                <w:rFonts w:hint="eastAsia" w:ascii="宋体" w:hAnsi="宋体"/>
                <w:color w:val="000000"/>
                <w:sz w:val="22"/>
                <w:lang w:eastAsia="zh-CN"/>
              </w:rPr>
              <w:t>刘荣贞</w:t>
            </w:r>
          </w:p>
          <w:p>
            <w:pPr>
              <w:widowControl/>
              <w:snapToGrid w:val="0"/>
              <w:spacing w:line="320" w:lineRule="exact"/>
              <w:jc w:val="left"/>
              <w:rPr>
                <w:rFonts w:hint="default" w:ascii="宋体" w:hAnsi="宋体" w:eastAsia="宋体"/>
                <w:sz w:val="22"/>
                <w:lang w:val="en-US" w:eastAsia="zh-CN"/>
              </w:rPr>
            </w:pPr>
            <w:r>
              <w:rPr>
                <w:rFonts w:ascii="宋体" w:hAnsi="宋体"/>
                <w:color w:val="000000"/>
                <w:sz w:val="22"/>
              </w:rPr>
              <w:t>联系电话：</w:t>
            </w:r>
            <w:r>
              <w:rPr>
                <w:rFonts w:hint="eastAsia" w:ascii="宋体" w:hAnsi="宋体" w:cs="宋体"/>
                <w:kern w:val="0"/>
                <w:sz w:val="22"/>
                <w:lang w:val="en-US" w:eastAsia="zh-CN"/>
              </w:rPr>
              <w:t>0577-80890088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pPr>
              <w:jc w:val="center"/>
              <w:rPr>
                <w:rFonts w:ascii="宋体" w:hAnsi="宋体"/>
                <w:color w:val="000000"/>
                <w:sz w:val="22"/>
              </w:rPr>
            </w:pPr>
            <w:r>
              <w:rPr>
                <w:rFonts w:hint="eastAsia" w:ascii="宋体" w:hAnsi="宋体"/>
                <w:color w:val="000000"/>
                <w:sz w:val="22"/>
              </w:rPr>
              <w:t>投诉受理联系方式</w:t>
            </w:r>
          </w:p>
        </w:tc>
        <w:tc>
          <w:tcPr>
            <w:tcW w:w="7708" w:type="dxa"/>
            <w:tcBorders>
              <w:right w:val="double" w:color="auto" w:sz="4" w:space="0"/>
            </w:tcBorders>
            <w:vAlign w:val="center"/>
          </w:tcPr>
          <w:p>
            <w:pPr>
              <w:widowControl/>
              <w:snapToGrid w:val="0"/>
              <w:spacing w:line="320" w:lineRule="exact"/>
              <w:jc w:val="left"/>
              <w:rPr>
                <w:rFonts w:hint="eastAsia" w:ascii="宋体" w:hAnsi="宋体"/>
                <w:color w:val="000000"/>
                <w:sz w:val="22"/>
              </w:rPr>
            </w:pPr>
            <w:r>
              <w:rPr>
                <w:rFonts w:hint="eastAsia" w:ascii="宋体" w:hAnsi="宋体"/>
                <w:color w:val="000000"/>
                <w:sz w:val="22"/>
              </w:rPr>
              <w:t>同级政府采购监督管理部门</w:t>
            </w:r>
            <w:r>
              <w:rPr>
                <w:rFonts w:hint="eastAsia" w:ascii="宋体" w:hAnsi="宋体"/>
                <w:color w:val="000000"/>
                <w:sz w:val="22"/>
                <w:lang w:val="en-US" w:eastAsia="zh-CN"/>
              </w:rPr>
              <w:t>:</w:t>
            </w:r>
            <w:r>
              <w:rPr>
                <w:rFonts w:hint="eastAsia" w:ascii="宋体" w:hAnsi="宋体"/>
                <w:color w:val="000000"/>
                <w:sz w:val="22"/>
              </w:rPr>
              <w:t>苍南县政府采购监督管理办公室</w:t>
            </w:r>
          </w:p>
          <w:p>
            <w:pPr>
              <w:widowControl/>
              <w:snapToGrid w:val="0"/>
              <w:spacing w:line="320" w:lineRule="exact"/>
              <w:jc w:val="left"/>
              <w:rPr>
                <w:rFonts w:hint="eastAsia" w:ascii="宋体" w:hAnsi="宋体" w:eastAsia="宋体"/>
                <w:color w:val="000000"/>
                <w:sz w:val="22"/>
                <w:lang w:eastAsia="zh-CN"/>
              </w:rPr>
            </w:pPr>
            <w:r>
              <w:rPr>
                <w:rFonts w:hint="eastAsia" w:ascii="宋体" w:hAnsi="宋体"/>
                <w:color w:val="000000"/>
                <w:sz w:val="22"/>
              </w:rPr>
              <w:t>联系人：</w:t>
            </w:r>
            <w:r>
              <w:rPr>
                <w:rFonts w:hint="eastAsia" w:ascii="宋体" w:hAnsi="宋体"/>
                <w:color w:val="000000"/>
                <w:sz w:val="22"/>
                <w:lang w:eastAsia="zh-CN"/>
              </w:rPr>
              <w:t>陈女士</w:t>
            </w:r>
          </w:p>
          <w:p>
            <w:pPr>
              <w:widowControl/>
              <w:snapToGrid w:val="0"/>
              <w:spacing w:line="320" w:lineRule="exact"/>
              <w:jc w:val="left"/>
              <w:rPr>
                <w:rFonts w:ascii="宋体" w:hAnsi="宋体"/>
                <w:color w:val="000000"/>
                <w:sz w:val="22"/>
              </w:rPr>
            </w:pPr>
            <w:r>
              <w:rPr>
                <w:rFonts w:hint="eastAsia" w:ascii="宋体" w:hAnsi="宋体"/>
                <w:color w:val="000000"/>
                <w:sz w:val="22"/>
              </w:rPr>
              <w:t>监督投诉电话：0577-64685825</w:t>
            </w:r>
          </w:p>
          <w:p>
            <w:pPr>
              <w:widowControl/>
              <w:snapToGrid w:val="0"/>
              <w:spacing w:line="320" w:lineRule="exact"/>
              <w:jc w:val="left"/>
              <w:rPr>
                <w:rFonts w:ascii="宋体" w:hAnsi="宋体"/>
                <w:color w:val="000000"/>
                <w:sz w:val="22"/>
              </w:rPr>
            </w:pPr>
            <w:r>
              <w:rPr>
                <w:rFonts w:hint="eastAsia" w:ascii="宋体" w:hAnsi="宋体"/>
                <w:color w:val="000000"/>
                <w:sz w:val="22"/>
              </w:rPr>
              <w:t>联系传真：0577-64685825</w:t>
            </w:r>
          </w:p>
          <w:p>
            <w:pPr>
              <w:widowControl/>
              <w:snapToGrid w:val="0"/>
              <w:spacing w:line="320" w:lineRule="exact"/>
              <w:jc w:val="left"/>
            </w:pPr>
            <w:r>
              <w:rPr>
                <w:rFonts w:hint="eastAsia" w:ascii="宋体" w:hAnsi="宋体"/>
                <w:color w:val="000000"/>
                <w:sz w:val="22"/>
              </w:rPr>
              <w:t>地址：苍南县灵溪镇春晖路555号（苍南县行政审批中心对面）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adjustRightInd w:val="0"/>
              <w:snapToGrid w:val="0"/>
              <w:rPr>
                <w:rFonts w:ascii="宋体"/>
                <w:b/>
                <w:sz w:val="22"/>
              </w:rPr>
            </w:pPr>
            <w:r>
              <w:rPr>
                <w:rFonts w:hint="eastAsia" w:ascii="宋体"/>
                <w:b/>
                <w:bCs/>
                <w:sz w:val="22"/>
              </w:rPr>
              <w:t>信用记录甄别</w:t>
            </w:r>
          </w:p>
        </w:tc>
        <w:tc>
          <w:tcPr>
            <w:tcW w:w="7708" w:type="dxa"/>
            <w:tcBorders>
              <w:right w:val="double" w:color="auto" w:sz="4" w:space="0"/>
            </w:tcBorders>
            <w:vAlign w:val="center"/>
          </w:tcPr>
          <w:p>
            <w:pPr>
              <w:adjustRightInd w:val="0"/>
              <w:snapToGrid w:val="0"/>
              <w:spacing w:line="320" w:lineRule="exact"/>
              <w:rPr>
                <w:rFonts w:ascii="宋体"/>
                <w:b/>
                <w:sz w:val="22"/>
              </w:rPr>
            </w:pPr>
            <w:r>
              <w:rPr>
                <w:rFonts w:hint="eastAsia" w:ascii="宋体" w:hAnsi="宋体"/>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8"/>
              <w:adjustRightInd w:val="0"/>
              <w:snapToGrid w:val="0"/>
              <w:spacing w:before="0" w:line="300" w:lineRule="exact"/>
              <w:jc w:val="center"/>
              <w:rPr>
                <w:rFonts w:ascii="宋体"/>
                <w:b/>
                <w:bCs/>
                <w:sz w:val="22"/>
              </w:rPr>
            </w:pPr>
            <w:r>
              <w:rPr>
                <w:rFonts w:hint="eastAsia" w:ascii="宋体" w:hAnsi="宋体" w:cs="Times New Roman"/>
                <w:sz w:val="22"/>
                <w:szCs w:val="22"/>
              </w:rPr>
              <w:t>小型、微型企业扶政策</w:t>
            </w:r>
          </w:p>
        </w:tc>
        <w:tc>
          <w:tcPr>
            <w:tcW w:w="7708" w:type="dxa"/>
            <w:tcBorders>
              <w:right w:val="double" w:color="auto" w:sz="4" w:space="0"/>
            </w:tcBorders>
            <w:vAlign w:val="center"/>
          </w:tcPr>
          <w:p>
            <w:pPr>
              <w:pStyle w:val="18"/>
              <w:snapToGrid w:val="0"/>
              <w:spacing w:before="0" w:line="400" w:lineRule="atLeast"/>
            </w:pPr>
            <w:r>
              <w:rPr>
                <w:rFonts w:hint="eastAsia"/>
                <w:lang w:eastAsia="zh-CN"/>
              </w:rPr>
              <w:t>☑</w:t>
            </w:r>
            <w:r>
              <w:rPr>
                <w:rFonts w:hint="eastAsia"/>
              </w:rPr>
              <w:t xml:space="preserve"> 专门面向中小企业/小微企业采购项目</w:t>
            </w:r>
          </w:p>
          <w:p>
            <w:pPr>
              <w:pStyle w:val="18"/>
              <w:snapToGrid w:val="0"/>
              <w:spacing w:before="0" w:line="400" w:lineRule="atLeast"/>
            </w:pPr>
            <w:r>
              <w:rPr>
                <w:rFonts w:hint="eastAsia"/>
                <w:lang w:eastAsia="zh-CN"/>
              </w:rPr>
              <w:t>□</w:t>
            </w:r>
            <w:r>
              <w:rPr>
                <w:rFonts w:hint="eastAsia"/>
              </w:rPr>
              <w:t>非专门面向中小企业采购项目</w:t>
            </w:r>
          </w:p>
          <w:p>
            <w:pPr>
              <w:adjustRightInd w:val="0"/>
              <w:snapToGrid w:val="0"/>
              <w:spacing w:line="320" w:lineRule="exact"/>
            </w:pPr>
            <w:r>
              <w:rPr>
                <w:rFonts w:hint="eastAsia"/>
              </w:rPr>
              <w:t>对小型和微型企业服务报价给予</w:t>
            </w:r>
            <w:r>
              <w:rPr>
                <w:rFonts w:hint="eastAsia"/>
                <w:lang w:val="en-US" w:eastAsia="zh-CN"/>
              </w:rPr>
              <w:t>1</w:t>
            </w:r>
            <w:r>
              <w:rPr>
                <w:rFonts w:hint="eastAsia"/>
              </w:rPr>
              <w:t>0%的扣除，用扣除后的价格参与评审。</w:t>
            </w:r>
          </w:p>
          <w:p>
            <w:pPr>
              <w:adjustRightInd w:val="0"/>
              <w:snapToGrid w:val="0"/>
              <w:spacing w:line="320" w:lineRule="exact"/>
            </w:pPr>
            <w:r>
              <w:rPr>
                <w:rFonts w:hint="eastAsia"/>
              </w:rPr>
              <w:t>根据关于印发《政府采购促进中小企业发展管理办法》的通知（财库〔2020〕46号）的规定本次政府采购，对小型和微型企业（监狱企业，残疾人福利性单位视同小型、微型企业）产品的价格给予</w:t>
            </w:r>
            <w:r>
              <w:rPr>
                <w:rFonts w:hint="eastAsia"/>
                <w:lang w:val="en-US" w:eastAsia="zh-CN"/>
              </w:rPr>
              <w:t>1</w:t>
            </w:r>
            <w:r>
              <w:rPr>
                <w:rFonts w:hint="eastAsia"/>
              </w:rPr>
              <w:t>0%的扣除，用扣除后的价格参与评审，小型、微型企业提供中型企业制造的货物的，视同为中型企业。（详见第六部分  评审方法）</w:t>
            </w:r>
          </w:p>
          <w:p>
            <w:pPr>
              <w:pStyle w:val="6"/>
              <w:ind w:firstLine="221"/>
            </w:pPr>
            <w:r>
              <w:rPr>
                <w:rFonts w:hint="eastAsia" w:ascii="宋体" w:hAnsi="宋体"/>
                <w:b/>
                <w:color w:val="0000FF"/>
                <w:sz w:val="22"/>
                <w:szCs w:val="22"/>
                <w:highlight w:val="yellow"/>
              </w:rPr>
              <w:t>本项目所属行业：</w:t>
            </w:r>
            <w:r>
              <w:rPr>
                <w:rFonts w:hint="eastAsia" w:ascii="宋体" w:hAnsi="宋体"/>
                <w:b/>
                <w:color w:val="0000FF"/>
                <w:sz w:val="22"/>
                <w:szCs w:val="22"/>
                <w:highlight w:val="yellow"/>
                <w:u w:val="singl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pPr>
              <w:pStyle w:val="18"/>
              <w:spacing w:before="0"/>
              <w:jc w:val="center"/>
              <w:rPr>
                <w:rFonts w:ascii="宋体" w:hAnsi="宋体"/>
                <w:color w:val="000000"/>
                <w:sz w:val="22"/>
              </w:rPr>
            </w:pPr>
            <w:r>
              <w:rPr>
                <w:rFonts w:hint="eastAsia" w:ascii="宋体" w:hAnsi="宋体"/>
                <w:color w:val="000000"/>
                <w:sz w:val="22"/>
              </w:rPr>
              <w:t>线上电子招标相关要求</w:t>
            </w:r>
          </w:p>
        </w:tc>
        <w:tc>
          <w:tcPr>
            <w:tcW w:w="7708" w:type="dxa"/>
            <w:tcBorders>
              <w:right w:val="double" w:color="auto" w:sz="4" w:space="0"/>
            </w:tcBorders>
            <w:vAlign w:val="center"/>
          </w:tcPr>
          <w:p>
            <w:pPr>
              <w:snapToGrid w:val="0"/>
              <w:rPr>
                <w:rFonts w:ascii="宋体" w:hAnsi="宋体"/>
                <w:sz w:val="22"/>
              </w:rPr>
            </w:pPr>
            <w:r>
              <w:rPr>
                <w:rFonts w:hint="eastAsia" w:ascii="宋体" w:hAnsi="宋体"/>
                <w:b/>
                <w:sz w:val="22"/>
              </w:rPr>
              <w:t>1、投标文件的编制：</w:t>
            </w:r>
            <w:r>
              <w:rPr>
                <w:rFonts w:hint="eastAsia" w:ascii="宋体" w:hAnsi="宋体"/>
                <w:sz w:val="22"/>
              </w:rPr>
              <w:t>供应商应先安装“政采云电子交易客户端”，并按照本招标文件和“政府采购云平台”的要求，通过“政采云电子交易客户端”编制并加密投标文件。</w:t>
            </w:r>
          </w:p>
          <w:p>
            <w:pPr>
              <w:snapToGrid w:val="0"/>
              <w:rPr>
                <w:rFonts w:ascii="宋体" w:hAnsi="宋体"/>
                <w:sz w:val="22"/>
              </w:rPr>
            </w:pPr>
            <w:r>
              <w:rPr>
                <w:rFonts w:hint="eastAsia" w:ascii="宋体" w:hAnsi="宋体"/>
                <w:b/>
                <w:sz w:val="22"/>
              </w:rPr>
              <w:t>2、投标文件的签章：</w:t>
            </w:r>
            <w:r>
              <w:rPr>
                <w:rFonts w:hint="eastAsia" w:ascii="宋体" w:hAnsi="宋体"/>
                <w:sz w:val="22"/>
              </w:rPr>
              <w:t>电子签章。</w:t>
            </w:r>
            <w:r>
              <w:rPr>
                <w:rFonts w:hint="eastAsia" w:ascii="宋体" w:hAnsi="宋体"/>
                <w:color w:val="000000"/>
                <w:sz w:val="22"/>
              </w:rPr>
              <w:t>采购文件所指的加盖单位公章为电子签章。投标响应文件须按采购文件格式要求，由供应商加盖单位公章和法定代表人或其授权代表印章（或签字）。</w:t>
            </w:r>
          </w:p>
          <w:p>
            <w:pPr>
              <w:snapToGrid w:val="0"/>
              <w:rPr>
                <w:rFonts w:ascii="宋体" w:hAnsi="宋体" w:cs="宋体"/>
                <w:b/>
                <w:bCs/>
                <w:color w:val="000000"/>
                <w:sz w:val="22"/>
                <w:lang w:bidi="ar"/>
              </w:rPr>
            </w:pPr>
            <w:r>
              <w:rPr>
                <w:rFonts w:hint="eastAsia" w:ascii="宋体" w:hAnsi="宋体"/>
                <w:b/>
                <w:sz w:val="22"/>
              </w:rPr>
              <w:t>3、</w:t>
            </w:r>
            <w:r>
              <w:rPr>
                <w:rFonts w:hint="eastAsia" w:ascii="宋体" w:hAnsi="宋体" w:cs="宋体"/>
                <w:b/>
                <w:bCs/>
                <w:color w:val="000000"/>
                <w:sz w:val="22"/>
                <w:lang w:bidi="ar"/>
              </w:rPr>
              <w:t>投标文件的上传和递交：</w:t>
            </w:r>
          </w:p>
          <w:p>
            <w:pPr>
              <w:snapToGrid w:val="0"/>
              <w:rPr>
                <w:rFonts w:ascii="宋体" w:hAnsi="宋体"/>
                <w:sz w:val="22"/>
              </w:rPr>
            </w:pPr>
            <w:r>
              <w:rPr>
                <w:rFonts w:hint="eastAsia" w:ascii="宋体" w:hAnsi="宋体"/>
                <w:sz w:val="22"/>
              </w:rPr>
              <w:t>（1）“电子加密投标文件”的上传、递交：</w:t>
            </w:r>
          </w:p>
          <w:p>
            <w:pPr>
              <w:snapToGrid w:val="0"/>
              <w:rPr>
                <w:rFonts w:ascii="宋体" w:hAnsi="宋体"/>
                <w:sz w:val="22"/>
              </w:rPr>
            </w:pPr>
            <w:r>
              <w:rPr>
                <w:rFonts w:hint="eastAsia" w:ascii="宋体" w:hAnsi="宋体"/>
                <w:sz w:val="22"/>
              </w:rPr>
              <w:t>a.投标供应商应在投标截止时间前将“电子加密投标文件”成功上传递交至“政府采购云平台”，否则投标无效。</w:t>
            </w:r>
          </w:p>
          <w:p>
            <w:pPr>
              <w:snapToGrid w:val="0"/>
              <w:rPr>
                <w:rFonts w:ascii="宋体" w:hAnsi="宋体"/>
                <w:sz w:val="22"/>
              </w:rPr>
            </w:pPr>
            <w:r>
              <w:rPr>
                <w:rFonts w:hint="eastAsia" w:ascii="宋体" w:hAnsi="宋体"/>
                <w:sz w:val="22"/>
              </w:rPr>
              <w:t>b.“电子加密投标文件”成功上传递交后，供应商可自行打印投标文件接收回执。</w:t>
            </w:r>
          </w:p>
          <w:p>
            <w:pPr>
              <w:snapToGrid w:val="0"/>
              <w:rPr>
                <w:rFonts w:ascii="宋体" w:hAnsi="宋体"/>
                <w:sz w:val="22"/>
              </w:rPr>
            </w:pPr>
            <w:r>
              <w:rPr>
                <w:rFonts w:hint="eastAsia" w:ascii="宋体" w:hAnsi="宋体"/>
                <w:sz w:val="22"/>
              </w:rPr>
              <w:t>（2）“备份投标文件”的密封包装、递交：</w:t>
            </w:r>
          </w:p>
          <w:p>
            <w:pPr>
              <w:snapToGrid w:val="0"/>
              <w:rPr>
                <w:rFonts w:ascii="宋体" w:hAnsi="宋体"/>
                <w:sz w:val="22"/>
              </w:rPr>
            </w:pPr>
            <w:r>
              <w:rPr>
                <w:rFonts w:hint="eastAsia" w:ascii="宋体" w:hAnsi="宋体"/>
                <w:sz w:val="22"/>
              </w:rPr>
              <w:t>a.投标供应商在“政府采购云平台”完成“电子加密投标文件”的上传递交后，还可以（</w:t>
            </w:r>
            <w:r>
              <w:rPr>
                <w:rFonts w:hint="eastAsia" w:ascii="宋体" w:hAnsi="宋体"/>
                <w:sz w:val="22"/>
                <w:szCs w:val="22"/>
              </w:rPr>
              <w:t>当面送达由代理单位签收或采用邮寄形式由代理单位签收</w:t>
            </w:r>
            <w:r>
              <w:rPr>
                <w:rFonts w:hint="eastAsia" w:ascii="宋体" w:hAnsi="宋体"/>
                <w:sz w:val="22"/>
              </w:rPr>
              <w:t>）在投标截止时间前递交以介质（U盘）存储的 “备份投标文件”（一份）；</w:t>
            </w:r>
          </w:p>
          <w:p>
            <w:pPr>
              <w:snapToGrid w:val="0"/>
              <w:rPr>
                <w:rFonts w:ascii="宋体" w:hAnsi="宋体"/>
                <w:sz w:val="22"/>
              </w:rPr>
            </w:pPr>
            <w:r>
              <w:rPr>
                <w:rFonts w:hint="eastAsia" w:ascii="宋体" w:hAnsi="宋体"/>
                <w:sz w:val="22"/>
              </w:rPr>
              <w:t>b.“备份投标文件”应当密封包装，并在包装上标注投标项目名称、投标单位名称并加盖公章。没有密封包装或者逾期送达至投标地点的“备份投标文件”将不予接收；</w:t>
            </w:r>
          </w:p>
          <w:p>
            <w:pPr>
              <w:snapToGrid w:val="0"/>
              <w:rPr>
                <w:rFonts w:ascii="宋体" w:hAnsi="宋体"/>
                <w:sz w:val="22"/>
              </w:rPr>
            </w:pPr>
            <w:r>
              <w:rPr>
                <w:rFonts w:hint="eastAsia" w:ascii="宋体" w:hAnsi="宋体"/>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
              <w:rPr>
                <w:rFonts w:hAnsi="宋体" w:cs="宋体"/>
                <w:b/>
                <w:bCs/>
                <w:color w:val="000000"/>
                <w:sz w:val="22"/>
                <w:lang w:bidi="ar"/>
              </w:rPr>
            </w:pPr>
            <w:r>
              <w:rPr>
                <w:rFonts w:hint="eastAsia" w:hAnsi="宋体"/>
                <w:b/>
                <w:sz w:val="22"/>
              </w:rPr>
              <w:t>4、</w:t>
            </w:r>
            <w:r>
              <w:rPr>
                <w:rFonts w:hint="eastAsia" w:hAnsi="宋体" w:cs="宋体"/>
                <w:b/>
                <w:bCs/>
                <w:color w:val="000000"/>
                <w:sz w:val="22"/>
                <w:lang w:bidi="ar"/>
              </w:rPr>
              <w:t>电子加密投标文件的解密和异常情况处理：</w:t>
            </w:r>
          </w:p>
          <w:p>
            <w:pPr>
              <w:snapToGrid w:val="0"/>
              <w:rPr>
                <w:rFonts w:ascii="宋体" w:hAnsi="宋体"/>
                <w:sz w:val="22"/>
              </w:rPr>
            </w:pPr>
            <w:r>
              <w:rPr>
                <w:rFonts w:hint="eastAsia" w:ascii="宋体" w:hAnsi="宋体"/>
                <w:sz w:val="22"/>
              </w:rPr>
              <w:t>（1）开标后，采购组织机构将向各投标供应商发出“电子加密投标文件”的解密通知，各投标供应商代表应当在接到解密通知后30分钟内自行完成“电子加密投标文件”的在线解密。</w:t>
            </w:r>
          </w:p>
          <w:p>
            <w:pPr>
              <w:snapToGrid w:val="0"/>
              <w:rPr>
                <w:rFonts w:ascii="宋体" w:hAnsi="宋体"/>
                <w:sz w:val="22"/>
              </w:rPr>
            </w:pPr>
            <w:r>
              <w:rPr>
                <w:rFonts w:hint="eastAsia" w:ascii="宋体" w:hAnsi="宋体"/>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ascii="宋体"/>
                <w:sz w:val="18"/>
                <w:szCs w:val="18"/>
                <w:lang w:bidi="ar"/>
              </w:rPr>
            </w:pPr>
            <w:r>
              <w:rPr>
                <w:rFonts w:hint="eastAsia" w:ascii="宋体" w:hAnsi="宋体"/>
                <w:sz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pPr>
              <w:pStyle w:val="18"/>
              <w:adjustRightInd w:val="0"/>
              <w:snapToGrid w:val="0"/>
              <w:spacing w:before="0" w:line="300" w:lineRule="exact"/>
              <w:rPr>
                <w:rFonts w:ascii="宋体" w:hAnsi="宋体" w:cs="Times New Roman"/>
                <w:sz w:val="22"/>
                <w:szCs w:val="22"/>
              </w:rPr>
            </w:pPr>
            <w:r>
              <w:rPr>
                <w:rFonts w:hint="eastAsia" w:ascii="宋体" w:hAnsi="宋体" w:cs="Times New Roman"/>
                <w:sz w:val="22"/>
                <w:szCs w:val="22"/>
              </w:rPr>
              <w:t>备注</w:t>
            </w:r>
          </w:p>
        </w:tc>
        <w:tc>
          <w:tcPr>
            <w:tcW w:w="7708" w:type="dxa"/>
            <w:tcBorders>
              <w:bottom w:val="double" w:color="auto" w:sz="4" w:space="0"/>
              <w:right w:val="double" w:color="auto" w:sz="4" w:space="0"/>
            </w:tcBorders>
            <w:vAlign w:val="center"/>
          </w:tcPr>
          <w:p>
            <w:pPr>
              <w:adjustRightInd w:val="0"/>
              <w:snapToGrid w:val="0"/>
              <w:spacing w:line="320" w:lineRule="exact"/>
              <w:ind w:firstLine="440" w:firstLineChars="200"/>
              <w:rPr>
                <w:rFonts w:ascii="宋体" w:hAnsi="宋体"/>
                <w:color w:val="000000"/>
                <w:sz w:val="22"/>
                <w:szCs w:val="22"/>
              </w:rPr>
            </w:pPr>
            <w:r>
              <w:rPr>
                <w:rFonts w:hint="eastAsia" w:ascii="宋体" w:hAnsi="宋体"/>
                <w:color w:val="000000"/>
                <w:sz w:val="22"/>
                <w:szCs w:val="22"/>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pPr>
        <w:autoSpaceDE w:val="0"/>
        <w:autoSpaceDN w:val="0"/>
        <w:spacing w:line="440" w:lineRule="atLeast"/>
        <w:jc w:val="center"/>
        <w:textAlignment w:val="bottom"/>
        <w:rPr>
          <w:rFonts w:ascii="宋体" w:hAnsi="宋体"/>
          <w:sz w:val="36"/>
        </w:rPr>
      </w:pPr>
      <w:r>
        <w:rPr>
          <w:rFonts w:hint="eastAsia" w:ascii="宋体" w:hAnsi="宋体"/>
          <w:sz w:val="36"/>
        </w:rPr>
        <w:br w:type="page"/>
      </w:r>
      <w:r>
        <w:rPr>
          <w:rFonts w:hint="eastAsia" w:ascii="宋体" w:hAnsi="宋体"/>
          <w:sz w:val="36"/>
        </w:rPr>
        <w:t>采购文件目录</w:t>
      </w:r>
    </w:p>
    <w:p>
      <w:pPr>
        <w:autoSpaceDE w:val="0"/>
        <w:autoSpaceDN w:val="0"/>
        <w:snapToGrid w:val="0"/>
        <w:spacing w:line="440" w:lineRule="atLeast"/>
        <w:textAlignment w:val="bottom"/>
        <w:rPr>
          <w:rFonts w:ascii="宋体" w:hAnsi="宋体"/>
          <w:sz w:val="28"/>
        </w:rPr>
      </w:pPr>
      <w:r>
        <w:rPr>
          <w:rFonts w:hint="eastAsia" w:ascii="宋体" w:hAnsi="宋体"/>
          <w:sz w:val="28"/>
        </w:rPr>
        <w:t xml:space="preserve"> </w:t>
      </w:r>
    </w:p>
    <w:p>
      <w:pPr>
        <w:autoSpaceDE w:val="0"/>
        <w:autoSpaceDN w:val="0"/>
        <w:snapToGrid w:val="0"/>
        <w:spacing w:line="440" w:lineRule="atLeast"/>
        <w:ind w:firstLine="325" w:firstLineChars="148"/>
        <w:textAlignment w:val="bottom"/>
        <w:rPr>
          <w:rFonts w:ascii="宋体" w:hAnsi="宋体"/>
          <w:sz w:val="22"/>
          <w:szCs w:val="22"/>
        </w:rPr>
      </w:pPr>
      <w:r>
        <w:rPr>
          <w:rFonts w:hint="eastAsia" w:ascii="宋体" w:hAnsi="宋体"/>
          <w:sz w:val="22"/>
          <w:szCs w:val="22"/>
        </w:rPr>
        <w:t>第一部分、项目简介</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第二部分</w:t>
      </w:r>
      <w:bookmarkStart w:id="3" w:name="OLE_LINK35"/>
      <w:r>
        <w:rPr>
          <w:rFonts w:hint="eastAsia" w:ascii="宋体" w:hAnsi="宋体"/>
          <w:sz w:val="22"/>
          <w:szCs w:val="22"/>
        </w:rPr>
        <w:t>、</w:t>
      </w:r>
      <w:bookmarkEnd w:id="3"/>
      <w:r>
        <w:rPr>
          <w:rFonts w:hint="eastAsia" w:ascii="宋体" w:hAnsi="宋体"/>
          <w:sz w:val="22"/>
          <w:szCs w:val="22"/>
        </w:rPr>
        <w:t>招标内容及技术要求</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第三部分、供应商须知</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一、说明</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二、供应商资格要求</w:t>
      </w:r>
    </w:p>
    <w:p>
      <w:pPr>
        <w:autoSpaceDE w:val="0"/>
        <w:autoSpaceDN w:val="0"/>
        <w:snapToGrid w:val="0"/>
        <w:spacing w:line="440" w:lineRule="atLeast"/>
        <w:ind w:firstLine="1419" w:firstLineChars="645"/>
        <w:textAlignment w:val="bottom"/>
        <w:rPr>
          <w:rFonts w:ascii="宋体" w:hAnsi="宋体"/>
          <w:sz w:val="22"/>
          <w:szCs w:val="22"/>
        </w:rPr>
      </w:pPr>
      <w:r>
        <w:rPr>
          <w:rFonts w:hint="eastAsia" w:ascii="宋体" w:hAnsi="宋体"/>
          <w:sz w:val="22"/>
          <w:szCs w:val="22"/>
        </w:rPr>
        <w:t>三、招标文件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四、投标文件</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五、投标文件的递交</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六、开标和评标</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七、授予合同</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第四部分、合同格式</w:t>
      </w:r>
    </w:p>
    <w:p>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第五部分、附件：投标文件格式</w:t>
      </w:r>
    </w:p>
    <w:p>
      <w:pPr>
        <w:autoSpaceDE w:val="0"/>
        <w:autoSpaceDN w:val="0"/>
        <w:snapToGrid w:val="0"/>
        <w:spacing w:line="440" w:lineRule="atLeast"/>
        <w:ind w:firstLine="440" w:firstLineChars="200"/>
        <w:textAlignment w:val="bottom"/>
        <w:rPr>
          <w:rFonts w:ascii="宋体" w:hAnsi="宋体"/>
          <w:sz w:val="22"/>
          <w:szCs w:val="22"/>
        </w:rPr>
      </w:pPr>
      <w:bookmarkStart w:id="4" w:name="OLE_LINK36"/>
      <w:r>
        <w:rPr>
          <w:rFonts w:hint="eastAsia" w:ascii="宋体" w:hAnsi="宋体"/>
          <w:sz w:val="22"/>
          <w:szCs w:val="22"/>
        </w:rPr>
        <w:t>第六部分</w:t>
      </w:r>
      <w:bookmarkEnd w:id="4"/>
      <w:r>
        <w:rPr>
          <w:rFonts w:hint="eastAsia" w:ascii="宋体" w:hAnsi="宋体"/>
          <w:sz w:val="22"/>
          <w:szCs w:val="22"/>
        </w:rPr>
        <w:t>、评标办法</w:t>
      </w:r>
    </w:p>
    <w:p>
      <w:pPr>
        <w:autoSpaceDE w:val="0"/>
        <w:autoSpaceDN w:val="0"/>
        <w:snapToGrid w:val="0"/>
        <w:spacing w:line="440" w:lineRule="atLeast"/>
        <w:ind w:firstLine="440" w:firstLineChars="200"/>
        <w:textAlignment w:val="bottom"/>
        <w:rPr>
          <w:rFonts w:ascii="宋体" w:hAnsi="宋体"/>
          <w:color w:val="FF0000"/>
          <w:sz w:val="22"/>
          <w:szCs w:val="22"/>
        </w:rPr>
      </w:pPr>
      <w:r>
        <w:rPr>
          <w:rFonts w:hint="eastAsia" w:ascii="宋体" w:hAnsi="宋体"/>
          <w:color w:val="FF0000"/>
          <w:sz w:val="22"/>
          <w:szCs w:val="22"/>
        </w:rPr>
        <w:t xml:space="preserve"> </w:t>
      </w:r>
    </w:p>
    <w:p>
      <w:pPr>
        <w:autoSpaceDE w:val="0"/>
        <w:autoSpaceDN w:val="0"/>
        <w:snapToGrid w:val="0"/>
        <w:spacing w:line="440" w:lineRule="atLeast"/>
        <w:textAlignment w:val="bottom"/>
        <w:rPr>
          <w:rFonts w:ascii="宋体" w:hAnsi="宋体"/>
          <w:sz w:val="22"/>
          <w:szCs w:val="22"/>
        </w:rPr>
      </w:pPr>
    </w:p>
    <w:p>
      <w:pPr>
        <w:autoSpaceDE w:val="0"/>
        <w:autoSpaceDN w:val="0"/>
        <w:snapToGrid w:val="0"/>
        <w:spacing w:line="440" w:lineRule="atLeast"/>
        <w:ind w:firstLine="440" w:firstLineChars="200"/>
        <w:textAlignment w:val="bottom"/>
        <w:rPr>
          <w:rFonts w:ascii="宋体" w:hAnsi="宋体"/>
          <w:sz w:val="22"/>
          <w:szCs w:val="22"/>
          <w:u w:val="single"/>
        </w:rPr>
      </w:pPr>
      <w:r>
        <w:rPr>
          <w:rFonts w:hint="eastAsia" w:ascii="宋体" w:hAnsi="宋体"/>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pPr>
        <w:autoSpaceDE w:val="0"/>
        <w:autoSpaceDN w:val="0"/>
        <w:snapToGrid w:val="0"/>
        <w:spacing w:line="440" w:lineRule="atLeast"/>
        <w:ind w:firstLine="1665"/>
        <w:textAlignment w:val="bottom"/>
        <w:rPr>
          <w:rFonts w:ascii="宋体" w:hAnsi="宋体"/>
          <w:sz w:val="22"/>
          <w:szCs w:val="22"/>
        </w:rPr>
      </w:pPr>
    </w:p>
    <w:p>
      <w:pPr>
        <w:autoSpaceDE w:val="0"/>
        <w:autoSpaceDN w:val="0"/>
        <w:adjustRightInd w:val="0"/>
        <w:snapToGrid w:val="0"/>
        <w:spacing w:line="460" w:lineRule="exact"/>
        <w:jc w:val="center"/>
        <w:textAlignment w:val="bottom"/>
        <w:rPr>
          <w:rFonts w:ascii="宋体" w:hAnsi="宋体"/>
          <w:b/>
          <w:sz w:val="36"/>
        </w:rPr>
      </w:pPr>
      <w:r>
        <w:rPr>
          <w:rFonts w:ascii="宋体" w:hAnsi="宋体"/>
          <w:b/>
          <w:sz w:val="36"/>
        </w:rPr>
        <w:br w:type="page"/>
      </w:r>
      <w:r>
        <w:rPr>
          <w:rFonts w:hint="eastAsia" w:ascii="宋体" w:hAnsi="宋体"/>
          <w:b/>
          <w:sz w:val="36"/>
        </w:rPr>
        <w:t>第一部分   项目简介</w:t>
      </w:r>
    </w:p>
    <w:p>
      <w:pPr>
        <w:pStyle w:val="29"/>
        <w:adjustRightInd w:val="0"/>
        <w:snapToGrid w:val="0"/>
        <w:spacing w:line="400" w:lineRule="exact"/>
        <w:ind w:firstLine="0" w:firstLineChars="0"/>
        <w:outlineLvl w:val="0"/>
        <w:rPr>
          <w:rFonts w:ascii="宋体" w:hAnsi="宋体"/>
          <w:b/>
          <w:sz w:val="22"/>
          <w:szCs w:val="22"/>
        </w:rPr>
      </w:pPr>
      <w:r>
        <w:rPr>
          <w:rFonts w:hint="eastAsia" w:ascii="宋体" w:hAnsi="宋体"/>
          <w:b/>
          <w:sz w:val="22"/>
          <w:szCs w:val="22"/>
        </w:rPr>
        <w:t>一、项目简介</w:t>
      </w:r>
    </w:p>
    <w:p>
      <w:pPr>
        <w:snapToGrid w:val="0"/>
        <w:spacing w:line="400" w:lineRule="exact"/>
        <w:ind w:firstLine="541" w:firstLineChars="246"/>
        <w:rPr>
          <w:rFonts w:ascii="宋体" w:hAnsi="宋体"/>
          <w:color w:val="000000"/>
          <w:sz w:val="22"/>
          <w:szCs w:val="22"/>
        </w:rPr>
      </w:pPr>
      <w:r>
        <w:rPr>
          <w:rFonts w:hint="eastAsia" w:ascii="宋体" w:hAnsi="宋体"/>
          <w:color w:val="000000"/>
          <w:sz w:val="22"/>
          <w:szCs w:val="22"/>
        </w:rPr>
        <w:t>浙江华耀建设咨询有限公司受</w:t>
      </w:r>
      <w:r>
        <w:rPr>
          <w:rFonts w:hint="eastAsia" w:ascii="宋体" w:hAnsi="宋体"/>
          <w:color w:val="000000"/>
          <w:sz w:val="22"/>
          <w:szCs w:val="22"/>
          <w:lang w:eastAsia="zh-CN"/>
        </w:rPr>
        <w:t>苍南县血站</w:t>
      </w:r>
      <w:r>
        <w:rPr>
          <w:rFonts w:hint="eastAsia" w:ascii="宋体" w:hAnsi="宋体"/>
          <w:color w:val="000000"/>
          <w:sz w:val="22"/>
          <w:szCs w:val="22"/>
        </w:rPr>
        <w:t>委托</w:t>
      </w:r>
      <w:r>
        <w:rPr>
          <w:rFonts w:hint="eastAsia" w:ascii="宋体" w:hAnsi="宋体"/>
          <w:bCs/>
          <w:color w:val="000000"/>
          <w:sz w:val="22"/>
          <w:szCs w:val="22"/>
        </w:rPr>
        <w:t>，</w:t>
      </w:r>
      <w:r>
        <w:rPr>
          <w:rFonts w:hint="eastAsia" w:ascii="宋体" w:hAnsi="宋体"/>
          <w:color w:val="000000"/>
          <w:sz w:val="22"/>
          <w:szCs w:val="22"/>
        </w:rPr>
        <w:t>对</w:t>
      </w:r>
      <w:r>
        <w:rPr>
          <w:rFonts w:hint="eastAsia" w:ascii="宋体" w:hAnsi="宋体"/>
          <w:b/>
          <w:sz w:val="22"/>
          <w:szCs w:val="22"/>
          <w:lang w:eastAsia="zh-CN"/>
        </w:rPr>
        <w:t>苍南县血站献血礼品采购项目（重）</w:t>
      </w:r>
      <w:r>
        <w:rPr>
          <w:rFonts w:hint="eastAsia" w:ascii="宋体" w:hAnsi="宋体"/>
          <w:color w:val="000000"/>
          <w:sz w:val="22"/>
          <w:szCs w:val="22"/>
        </w:rPr>
        <w:t>进行公开招标采购，本次招标的资金已经落实。</w:t>
      </w:r>
      <w:r>
        <w:rPr>
          <w:rFonts w:hint="eastAsia" w:ascii="宋体" w:hAnsi="宋体"/>
          <w:sz w:val="22"/>
          <w:szCs w:val="22"/>
        </w:rPr>
        <w:t>欢迎有资格及能力的供应商参与投标</w:t>
      </w:r>
      <w:r>
        <w:rPr>
          <w:rFonts w:hint="eastAsia" w:ascii="宋体" w:hAnsi="宋体"/>
          <w:color w:val="000000"/>
          <w:sz w:val="22"/>
          <w:szCs w:val="22"/>
        </w:rPr>
        <w:t>。</w:t>
      </w:r>
    </w:p>
    <w:p>
      <w:pPr>
        <w:pStyle w:val="33"/>
        <w:rPr>
          <w:b/>
          <w:color w:val="000000"/>
        </w:rPr>
      </w:pPr>
      <w:bookmarkStart w:id="5" w:name="_Toc462304127"/>
      <w:r>
        <w:rPr>
          <w:rFonts w:hint="eastAsia"/>
          <w:b/>
          <w:color w:val="000000"/>
        </w:rPr>
        <w:t>第二部分 招标内容及要求</w:t>
      </w:r>
      <w:bookmarkEnd w:id="5"/>
    </w:p>
    <w:p>
      <w:pPr>
        <w:widowControl/>
        <w:snapToGrid w:val="0"/>
        <w:spacing w:line="460" w:lineRule="exact"/>
        <w:jc w:val="left"/>
        <w:rPr>
          <w:rFonts w:ascii="宋体" w:hAnsi="宋体"/>
          <w:b/>
          <w:color w:val="000000"/>
          <w:sz w:val="22"/>
          <w:szCs w:val="22"/>
        </w:rPr>
      </w:pPr>
      <w:r>
        <w:rPr>
          <w:rFonts w:ascii="宋体" w:hAnsi="宋体"/>
          <w:b/>
          <w:color w:val="000000"/>
          <w:sz w:val="22"/>
          <w:szCs w:val="22"/>
        </w:rPr>
        <w:t>一、采购总说明</w:t>
      </w:r>
    </w:p>
    <w:p>
      <w:pPr>
        <w:autoSpaceDE w:val="0"/>
        <w:autoSpaceDN w:val="0"/>
        <w:adjustRightInd w:val="0"/>
        <w:snapToGrid w:val="0"/>
        <w:spacing w:line="460" w:lineRule="exact"/>
        <w:outlineLvl w:val="0"/>
        <w:rPr>
          <w:rFonts w:hint="eastAsia" w:ascii="宋体" w:eastAsia="宋体"/>
          <w:b w:val="0"/>
          <w:color w:val="auto"/>
          <w:sz w:val="22"/>
          <w:szCs w:val="22"/>
        </w:rPr>
      </w:pPr>
      <w:r>
        <w:rPr>
          <w:rFonts w:hint="eastAsia" w:ascii="宋体" w:eastAsia="宋体"/>
          <w:b w:val="0"/>
          <w:color w:val="auto"/>
          <w:sz w:val="22"/>
          <w:szCs w:val="22"/>
        </w:rPr>
        <w:t>一、总则</w:t>
      </w:r>
    </w:p>
    <w:p>
      <w:pPr>
        <w:pStyle w:val="3"/>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1.1本技术规范要求提出的是最低限度的基本技术要求，并未对所有技术细节作出规定，供应商应提供符合本技术要求和国家标准、行业标准的优质产品。</w:t>
      </w:r>
    </w:p>
    <w:p>
      <w:pPr>
        <w:pStyle w:val="3"/>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pPr>
        <w:pStyle w:val="3"/>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2、技术要求及标准的执行</w:t>
      </w:r>
    </w:p>
    <w:p>
      <w:pPr>
        <w:pStyle w:val="3"/>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供应商提供的产品应标明所执行的质量标准，若同一标准已颁发新标准，则按最新标准执行。若同一产品同时有几个标准（国际标准、国家标准、行业标准、企业标准等），则按最高层次的标准执行。</w:t>
      </w:r>
    </w:p>
    <w:p>
      <w:pPr>
        <w:autoSpaceDE w:val="0"/>
        <w:autoSpaceDN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pPr>
        <w:autoSpaceDE w:val="0"/>
        <w:autoSpaceDN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3、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w:t>
      </w:r>
      <w:r>
        <w:rPr>
          <w:rFonts w:hint="eastAsia" w:ascii="宋体" w:eastAsia="宋体" w:cs="Arial"/>
          <w:b w:val="0"/>
          <w:color w:val="auto"/>
          <w:sz w:val="22"/>
          <w:szCs w:val="22"/>
        </w:rPr>
        <w:t>运杂费、保险费、进口关税（如有）、增值税、海关费用（如有）、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w:t>
      </w:r>
      <w:r>
        <w:rPr>
          <w:rFonts w:hint="eastAsia" w:ascii="宋体" w:eastAsia="宋体"/>
          <w:b w:val="0"/>
          <w:color w:val="auto"/>
          <w:sz w:val="22"/>
          <w:szCs w:val="22"/>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pPr>
        <w:snapToGrid w:val="0"/>
        <w:spacing w:line="460" w:lineRule="atLeast"/>
        <w:rPr>
          <w:rFonts w:ascii="宋体" w:eastAsia="宋体"/>
          <w:b w:val="0"/>
          <w:bCs w:val="0"/>
          <w:color w:val="auto"/>
          <w:sz w:val="22"/>
          <w:szCs w:val="22"/>
        </w:rPr>
      </w:pPr>
      <w:r>
        <w:rPr>
          <w:rFonts w:hint="eastAsia" w:ascii="宋体" w:eastAsia="宋体"/>
          <w:b w:val="0"/>
          <w:bCs w:val="0"/>
          <w:color w:val="auto"/>
          <w:sz w:val="22"/>
          <w:szCs w:val="22"/>
        </w:rPr>
        <w:t>二、采购内容及要求</w:t>
      </w:r>
    </w:p>
    <w:p>
      <w:pPr>
        <w:snapToGrid w:val="0"/>
        <w:spacing w:line="460" w:lineRule="atLeast"/>
        <w:rPr>
          <w:rFonts w:hint="eastAsia" w:ascii="宋体" w:eastAsia="宋体"/>
          <w:bCs w:val="0"/>
          <w:color w:val="auto"/>
          <w:sz w:val="22"/>
          <w:szCs w:val="22"/>
        </w:rPr>
      </w:pPr>
      <w:r>
        <w:rPr>
          <w:rFonts w:hint="eastAsia" w:ascii="宋体" w:eastAsia="宋体"/>
          <w:bCs w:val="0"/>
          <w:color w:val="auto"/>
          <w:sz w:val="22"/>
          <w:szCs w:val="22"/>
        </w:rPr>
        <w:t>（一）采购清单及要求</w:t>
      </w:r>
    </w:p>
    <w:tbl>
      <w:tblPr>
        <w:tblStyle w:val="37"/>
        <w:tblW w:w="9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2447"/>
        <w:gridCol w:w="3297"/>
        <w:gridCol w:w="2316"/>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3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图片</w:t>
            </w:r>
            <w:r>
              <w:rPr>
                <w:rFonts w:hint="eastAsia" w:ascii="宋体" w:hAnsi="宋体" w:cs="宋体"/>
                <w:b/>
                <w:bCs/>
                <w:i w:val="0"/>
                <w:iCs w:val="0"/>
                <w:color w:val="000000"/>
                <w:kern w:val="0"/>
                <w:sz w:val="28"/>
                <w:szCs w:val="28"/>
                <w:u w:val="none"/>
                <w:lang w:val="en-US" w:eastAsia="zh-CN" w:bidi="ar"/>
              </w:rPr>
              <w:t>（供参考）</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骨晴雨伞</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10骨黑胶伞，带布套，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材质：伞面黑胶碰击布、铁烤漆伞架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型号：10K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特点：晴雨通用</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285750" cy="1314450"/>
                  <wp:effectExtent l="0" t="0" r="0" b="0"/>
                  <wp:docPr id="2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56"/>
                          <pic:cNvPicPr>
                            <a:picLocks noChangeAspect="1"/>
                          </pic:cNvPicPr>
                        </pic:nvPicPr>
                        <pic:blipFill>
                          <a:blip r:embed="rId14"/>
                          <a:stretch>
                            <a:fillRect/>
                          </a:stretch>
                        </pic:blipFill>
                        <pic:spPr>
                          <a:xfrm>
                            <a:off x="0" y="0"/>
                            <a:ext cx="285750" cy="1314450"/>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迷你折叠遮阳五折伞</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全遮光五折伞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材质：全遮黑胶布，九合板架子带布套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规格：半径51公分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特点：晴雨通用，防晒UPF50＋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颜色：白/粉/抹茶绿/天蓝/酒红/黑/灰/</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657225" cy="1181100"/>
                  <wp:effectExtent l="0" t="0" r="9525" b="0"/>
                  <wp:docPr id="26"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IMG_257"/>
                          <pic:cNvPicPr>
                            <a:picLocks noChangeAspect="1"/>
                          </pic:cNvPicPr>
                        </pic:nvPicPr>
                        <pic:blipFill>
                          <a:blip r:embed="rId15"/>
                          <a:stretch>
                            <a:fillRect/>
                          </a:stretch>
                        </pic:blipFill>
                        <pic:spPr>
                          <a:xfrm>
                            <a:off x="0" y="0"/>
                            <a:ext cx="657225" cy="1181100"/>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指甲剪套装</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指甲三件套耳勺款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材质：不锈钢 PU皮套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尺寸：大号8cm斜口8.9cm耳勺9.1cm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尺寸：124*94*28MM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颜色：精美皮套＋礼盒（枪灰色）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323975" cy="1019175"/>
                  <wp:effectExtent l="0" t="0" r="9525" b="9525"/>
                  <wp:docPr id="25"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IMG_258"/>
                          <pic:cNvPicPr>
                            <a:picLocks noChangeAspect="1"/>
                          </pic:cNvPicPr>
                        </pic:nvPicPr>
                        <pic:blipFill>
                          <a:blip r:embed="rId16"/>
                          <a:stretch>
                            <a:fillRect/>
                          </a:stretch>
                        </pic:blipFill>
                        <pic:spPr>
                          <a:xfrm>
                            <a:off x="0" y="0"/>
                            <a:ext cx="1323975" cy="101917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真空商务杯</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89"/>
                <w:rFonts w:hint="eastAsia" w:ascii="宋体" w:hAnsi="宋体" w:eastAsia="宋体" w:cs="宋体"/>
                <w:lang w:val="en-US" w:eastAsia="zh-CN" w:bidi="ar"/>
              </w:rPr>
              <w:t>真空休闲保温杯</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容量</w:t>
            </w:r>
            <w:r>
              <w:rPr>
                <w:rStyle w:val="190"/>
                <w:rFonts w:hint="eastAsia" w:ascii="宋体" w:hAnsi="宋体" w:eastAsia="宋体" w:cs="宋体"/>
                <w:lang w:val="en-US" w:eastAsia="zh-CN" w:bidi="ar"/>
              </w:rPr>
              <w:t>：</w:t>
            </w:r>
            <w:r>
              <w:rPr>
                <w:rFonts w:hint="eastAsia" w:ascii="宋体" w:hAnsi="宋体" w:eastAsia="宋体" w:cs="宋体"/>
                <w:i w:val="0"/>
                <w:iCs w:val="0"/>
                <w:color w:val="000000"/>
                <w:kern w:val="0"/>
                <w:sz w:val="20"/>
                <w:szCs w:val="20"/>
                <w:u w:val="none"/>
                <w:lang w:val="en-US" w:eastAsia="zh-CN" w:bidi="ar"/>
              </w:rPr>
              <w:t>170mL</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材质：内胆316，外壳304</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尺寸：5*16.2cm</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包装尺寸6.2*6.2*16.9cm</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保温时长：6-12小时</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装箱量：60PCS</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箱规：62*32*14.5cm</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颜色：象牙白/浪漫紫/墨绿</w:t>
            </w:r>
            <w:r>
              <w:rPr>
                <w:rStyle w:val="189"/>
                <w:rFonts w:hint="eastAsia" w:ascii="宋体" w:hAnsi="宋体" w:eastAsia="宋体" w:cs="宋体"/>
                <w:lang w:val="en-US" w:eastAsia="zh-CN" w:bidi="ar"/>
              </w:rPr>
              <w:br w:type="textWrapping"/>
            </w:r>
            <w:r>
              <w:rPr>
                <w:rStyle w:val="189"/>
                <w:rFonts w:hint="eastAsia" w:ascii="宋体" w:hAnsi="宋体" w:eastAsia="宋体" w:cs="宋体"/>
                <w:lang w:val="en-US" w:eastAsia="zh-CN" w:bidi="ar"/>
              </w:rPr>
              <w:t>风格：休闲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476250" cy="1247775"/>
                  <wp:effectExtent l="0" t="0" r="0" b="9525"/>
                  <wp:docPr id="24"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IMG_259"/>
                          <pic:cNvPicPr>
                            <a:picLocks noChangeAspect="1"/>
                          </pic:cNvPicPr>
                        </pic:nvPicPr>
                        <pic:blipFill>
                          <a:blip r:embed="rId17"/>
                          <a:stretch>
                            <a:fillRect/>
                          </a:stretch>
                        </pic:blipFill>
                        <pic:spPr>
                          <a:xfrm>
                            <a:off x="0" y="0"/>
                            <a:ext cx="476250" cy="124777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不锈钢保温杯</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尺寸：92*206mm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容量：450ml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材质：内盖、开关PP，杯体内316外304不锈钢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保温时长：6-12小时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装箱量：40PCS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颜色：胭脂灰/柔雅粉/兰花瓣/紫丝兰青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590550" cy="1190625"/>
                  <wp:effectExtent l="0" t="0" r="0" b="9525"/>
                  <wp:docPr id="22" name="图片 1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descr="IMG_260"/>
                          <pic:cNvPicPr>
                            <a:picLocks noChangeAspect="1"/>
                          </pic:cNvPicPr>
                        </pic:nvPicPr>
                        <pic:blipFill>
                          <a:blip r:embed="rId18"/>
                          <a:stretch>
                            <a:fillRect/>
                          </a:stretch>
                        </pic:blipFill>
                        <pic:spPr>
                          <a:xfrm>
                            <a:off x="0" y="0"/>
                            <a:ext cx="590550" cy="119062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304真空杯</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材质：304不锈钢，304过滤网食品级PP食品级硅胶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容量：450mL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尺寸：6.5*20.5cm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装箱量：30PCS包装：单瓦盒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颜色：黑色/玫瑰金/白色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风格：商务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42950" cy="1209675"/>
                  <wp:effectExtent l="0" t="0" r="0" b="9525"/>
                  <wp:docPr id="21" name="图片 1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descr="IMG_261"/>
                          <pic:cNvPicPr>
                            <a:picLocks noChangeAspect="1"/>
                          </pic:cNvPicPr>
                        </pic:nvPicPr>
                        <pic:blipFill>
                          <a:blip r:embed="rId19"/>
                          <a:stretch>
                            <a:fillRect/>
                          </a:stretch>
                        </pic:blipFill>
                        <pic:spPr>
                          <a:xfrm>
                            <a:off x="0" y="0"/>
                            <a:ext cx="742950" cy="120967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快客古韵茶具套装</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一壶三杯一罐＋小棕包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手抓壶：长8.1cm 高11.cm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容量：220mL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罐：长7.2cm 高8.5cm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杯子：高3.7cm 直径6.3cm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容量：40mL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包装尺寸：24.5*10*13.2cm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w:t>
            </w:r>
            <w:r>
              <w:rPr>
                <w:rFonts w:hint="eastAsia" w:ascii="宋体" w:hAnsi="宋体" w:cs="宋体"/>
                <w:i w:val="0"/>
                <w:iCs w:val="0"/>
                <w:color w:val="000000"/>
                <w:kern w:val="0"/>
                <w:sz w:val="20"/>
                <w:szCs w:val="20"/>
                <w:u w:val="none"/>
                <w:lang w:val="en-US" w:eastAsia="zh-CN" w:bidi="ar"/>
              </w:rPr>
              <w:t>陶瓷</w:t>
            </w:r>
            <w:r>
              <w:rPr>
                <w:rFonts w:hint="eastAsia" w:ascii="宋体" w:hAnsi="宋体" w:eastAsia="宋体" w:cs="宋体"/>
                <w:i w:val="0"/>
                <w:iCs w:val="0"/>
                <w:color w:val="000000"/>
                <w:kern w:val="0"/>
                <w:sz w:val="20"/>
                <w:szCs w:val="20"/>
                <w:u w:val="none"/>
                <w:lang w:val="en-US" w:eastAsia="zh-CN" w:bidi="ar"/>
              </w:rPr>
              <w:t>＋仿皮皮包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工艺:高温烧制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颜色：白色/蓝色/黑色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942975" cy="876300"/>
                  <wp:effectExtent l="0" t="0" r="9525" b="0"/>
                  <wp:docPr id="20" name="图片 1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62"/>
                          <pic:cNvPicPr>
                            <a:picLocks noChangeAspect="1"/>
                          </pic:cNvPicPr>
                        </pic:nvPicPr>
                        <pic:blipFill>
                          <a:blip r:embed="rId20"/>
                          <a:stretch>
                            <a:fillRect/>
                          </a:stretch>
                        </pic:blipFill>
                        <pic:spPr>
                          <a:xfrm>
                            <a:off x="0" y="0"/>
                            <a:ext cx="942975" cy="876300"/>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哥窑茶具提梁壶</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一壶三杯＋旅行皮包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茶壶：长14.2cm 高7cm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容量：170mL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杯子：高5cm 直径6.1cm容量：60mL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包装尺寸：24.5*9.5*23.5cm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表面工艺:哥窑冰裂纹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904875" cy="876300"/>
                  <wp:effectExtent l="0" t="0" r="9525" b="0"/>
                  <wp:docPr id="19" name="图片 1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63"/>
                          <pic:cNvPicPr>
                            <a:picLocks noChangeAspect="1"/>
                          </pic:cNvPicPr>
                        </pic:nvPicPr>
                        <pic:blipFill>
                          <a:blip r:embed="rId21"/>
                          <a:stretch>
                            <a:fillRect/>
                          </a:stretch>
                        </pic:blipFill>
                        <pic:spPr>
                          <a:xfrm>
                            <a:off x="0" y="0"/>
                            <a:ext cx="904875" cy="876300"/>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汤杯</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容量：530ML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尺寸：11.8*10cm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保温袋：16.5*12.5*11cm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颜色：米色/粉色/绿色/蓝色＋小熊保温袋＋折叠勺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装箱量：48PCS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752475" cy="1009650"/>
                  <wp:effectExtent l="0" t="0" r="9525" b="0"/>
                  <wp:docPr id="18" name="图片 2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IMG_264"/>
                          <pic:cNvPicPr>
                            <a:picLocks noChangeAspect="1"/>
                          </pic:cNvPicPr>
                        </pic:nvPicPr>
                        <pic:blipFill>
                          <a:blip r:embed="rId22"/>
                          <a:stretch>
                            <a:fillRect/>
                          </a:stretch>
                        </pic:blipFill>
                        <pic:spPr>
                          <a:xfrm>
                            <a:off x="0" y="0"/>
                            <a:ext cx="752475" cy="1009650"/>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面巾1</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材质：100%棉毛巾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尺寸：34*70cm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重量：93g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颜色：绿色/灰色/兰色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装箱量：160条/箱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866775" cy="638175"/>
                  <wp:effectExtent l="0" t="0" r="9525" b="9525"/>
                  <wp:docPr id="17" name="图片 2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descr="IMG_265"/>
                          <pic:cNvPicPr>
                            <a:picLocks noChangeAspect="1"/>
                          </pic:cNvPicPr>
                        </pic:nvPicPr>
                        <pic:blipFill>
                          <a:blip r:embed="rId23"/>
                          <a:stretch>
                            <a:fillRect/>
                          </a:stretch>
                        </pic:blipFill>
                        <pic:spPr>
                          <a:xfrm>
                            <a:off x="0" y="0"/>
                            <a:ext cx="866775" cy="638175"/>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面巾2</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材质：全棉毛巾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尺寸：34*74cm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颜色：红色/绿色/灰色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装箱量：160条/箱</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914400" cy="1028700"/>
                  <wp:effectExtent l="0" t="0" r="0" b="0"/>
                  <wp:docPr id="16" name="图片 2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IMG_266"/>
                          <pic:cNvPicPr>
                            <a:picLocks noChangeAspect="1"/>
                          </pic:cNvPicPr>
                        </pic:nvPicPr>
                        <pic:blipFill>
                          <a:blip r:embed="rId24"/>
                          <a:stretch>
                            <a:fillRect/>
                          </a:stretch>
                        </pic:blipFill>
                        <pic:spPr>
                          <a:xfrm>
                            <a:off x="0" y="0"/>
                            <a:ext cx="914400" cy="1028700"/>
                          </a:xfrm>
                          <a:prstGeom prst="rect">
                            <a:avLst/>
                          </a:prstGeom>
                          <a:noFill/>
                          <a:ln w="9525">
                            <a:noFill/>
                          </a:ln>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bl>
    <w:p>
      <w:pPr>
        <w:pStyle w:val="2"/>
        <w:rPr>
          <w:rFonts w:hint="eastAsia" w:ascii="宋体" w:hAnsi="宋体" w:eastAsia="宋体" w:cs="宋体"/>
          <w:lang w:eastAsia="zh-CN"/>
        </w:rPr>
      </w:pPr>
    </w:p>
    <w:p>
      <w:pPr>
        <w:snapToGrid w:val="0"/>
        <w:spacing w:line="460" w:lineRule="atLeast"/>
        <w:rPr>
          <w:rFonts w:hint="eastAsia" w:ascii="宋体" w:hAnsi="宋体" w:eastAsia="宋体" w:cs="宋体"/>
          <w:bCs w:val="0"/>
          <w:color w:val="auto"/>
          <w:sz w:val="22"/>
          <w:szCs w:val="22"/>
        </w:rPr>
      </w:pPr>
      <w:r>
        <w:rPr>
          <w:rFonts w:hint="eastAsia" w:ascii="宋体" w:hAnsi="宋体" w:eastAsia="宋体" w:cs="宋体"/>
          <w:bCs w:val="0"/>
          <w:color w:val="auto"/>
          <w:sz w:val="22"/>
          <w:szCs w:val="22"/>
        </w:rPr>
        <w:t>（二）投标样品</w:t>
      </w:r>
    </w:p>
    <w:p>
      <w:pPr>
        <w:autoSpaceDE w:val="0"/>
        <w:autoSpaceDN w:val="0"/>
        <w:snapToGrid w:val="0"/>
        <w:spacing w:line="460" w:lineRule="exact"/>
        <w:ind w:firstLine="440" w:firstLineChars="200"/>
        <w:textAlignment w:val="bottom"/>
        <w:rPr>
          <w:rFonts w:hint="eastAsia" w:ascii="宋体" w:hAnsi="宋体" w:eastAsia="宋体" w:cs="宋体"/>
          <w:b w:val="0"/>
          <w:color w:val="auto"/>
          <w:sz w:val="22"/>
          <w:szCs w:val="22"/>
          <w:lang w:val="zh-CN"/>
        </w:rPr>
      </w:pPr>
      <w:r>
        <w:rPr>
          <w:rFonts w:hint="eastAsia" w:ascii="宋体" w:hAnsi="宋体" w:eastAsia="宋体" w:cs="宋体"/>
          <w:b w:val="0"/>
          <w:color w:val="auto"/>
          <w:sz w:val="22"/>
          <w:szCs w:val="22"/>
          <w:lang w:val="zh-CN"/>
        </w:rPr>
        <w:t>1、投标人需按采购要求提供实物样品，样品上注明投标人名称、产品名称，样品清单：</w:t>
      </w:r>
    </w:p>
    <w:tbl>
      <w:tblPr>
        <w:tblStyle w:val="37"/>
        <w:tblW w:w="9654"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66"/>
        <w:gridCol w:w="4819"/>
        <w:gridCol w:w="2268"/>
        <w:gridCol w:w="851"/>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9654" w:type="dxa"/>
            <w:gridSpan w:val="5"/>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提交样品清单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序号</w:t>
            </w:r>
          </w:p>
        </w:tc>
        <w:tc>
          <w:tcPr>
            <w:tcW w:w="4819"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名称</w:t>
            </w:r>
          </w:p>
        </w:tc>
        <w:tc>
          <w:tcPr>
            <w:tcW w:w="2268" w:type="dxa"/>
            <w:tcBorders>
              <w:right w:val="single" w:color="auto" w:sz="4" w:space="0"/>
            </w:tcBorders>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要求</w:t>
            </w: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单位</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骨晴雨伞</w:t>
            </w:r>
          </w:p>
        </w:tc>
        <w:tc>
          <w:tcPr>
            <w:tcW w:w="2268" w:type="dxa"/>
            <w:vMerge w:val="restart"/>
            <w:tcBorders>
              <w:right w:val="single" w:color="auto" w:sz="4" w:space="0"/>
            </w:tcBorders>
            <w:noWrap/>
            <w:vAlign w:val="center"/>
          </w:tcPr>
          <w:p>
            <w:pPr>
              <w:jc w:val="left"/>
              <w:rPr>
                <w:rFonts w:hint="eastAsia" w:ascii="宋体" w:hAnsi="宋体" w:eastAsia="宋体" w:cs="宋体"/>
                <w:b w:val="0"/>
                <w:sz w:val="22"/>
                <w:szCs w:val="22"/>
              </w:rPr>
            </w:pPr>
            <w:r>
              <w:rPr>
                <w:rFonts w:hint="eastAsia" w:ascii="宋体" w:hAnsi="宋体" w:eastAsia="宋体" w:cs="宋体"/>
                <w:b w:val="0"/>
                <w:sz w:val="22"/>
                <w:szCs w:val="22"/>
              </w:rPr>
              <w:t>按招标文件要求提供</w:t>
            </w: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把</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2</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迷你折叠遮阳五折伞</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把</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3</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指甲剪套装</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lang w:eastAsia="zh-CN"/>
              </w:rPr>
            </w:pPr>
            <w:r>
              <w:rPr>
                <w:rFonts w:hint="eastAsia" w:ascii="宋体" w:hAnsi="宋体" w:eastAsia="宋体" w:cs="宋体"/>
                <w:b w:val="0"/>
                <w:sz w:val="22"/>
                <w:szCs w:val="22"/>
                <w:lang w:eastAsia="zh-CN"/>
              </w:rPr>
              <w:t>套</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4</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真空商务杯</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lang w:eastAsia="zh-CN"/>
              </w:rPr>
              <w:t>个</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5</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不锈钢保温杯</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个</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6</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304真空杯</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lang w:eastAsia="zh-CN"/>
              </w:rPr>
            </w:pPr>
            <w:r>
              <w:rPr>
                <w:rFonts w:hint="eastAsia" w:ascii="宋体" w:hAnsi="宋体" w:eastAsia="宋体" w:cs="宋体"/>
                <w:b w:val="0"/>
                <w:sz w:val="22"/>
                <w:szCs w:val="22"/>
                <w:lang w:eastAsia="zh-CN"/>
              </w:rPr>
              <w:t>个</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7</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快客古韵茶具套装</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lang w:eastAsia="zh-CN"/>
              </w:rPr>
              <w:t>套</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8</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哥窑茶具提梁壶</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lang w:eastAsia="zh-CN"/>
              </w:rPr>
              <w:t>套</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9</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rPr>
            </w:pPr>
            <w:r>
              <w:rPr>
                <w:rFonts w:hint="eastAsia" w:ascii="宋体" w:hAnsi="宋体" w:eastAsia="宋体" w:cs="宋体"/>
                <w:i w:val="0"/>
                <w:iCs w:val="0"/>
                <w:color w:val="000000"/>
                <w:kern w:val="0"/>
                <w:sz w:val="20"/>
                <w:szCs w:val="20"/>
                <w:u w:val="none"/>
                <w:lang w:val="en-US" w:eastAsia="zh-CN" w:bidi="ar"/>
              </w:rPr>
              <w:t>汤杯</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个</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10</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lang w:val="en-US"/>
              </w:rPr>
            </w:pPr>
            <w:r>
              <w:rPr>
                <w:rFonts w:hint="eastAsia" w:ascii="宋体" w:hAnsi="宋体" w:eastAsia="宋体" w:cs="宋体"/>
                <w:i w:val="0"/>
                <w:iCs w:val="0"/>
                <w:color w:val="000000"/>
                <w:kern w:val="0"/>
                <w:sz w:val="20"/>
                <w:szCs w:val="20"/>
                <w:u w:val="none"/>
                <w:lang w:val="en-US" w:eastAsia="zh-CN" w:bidi="ar"/>
              </w:rPr>
              <w:t>面巾1</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lang w:eastAsia="zh-CN"/>
              </w:rPr>
            </w:pPr>
            <w:r>
              <w:rPr>
                <w:rFonts w:hint="eastAsia" w:ascii="宋体" w:hAnsi="宋体" w:eastAsia="宋体" w:cs="宋体"/>
                <w:b w:val="0"/>
                <w:sz w:val="22"/>
                <w:szCs w:val="22"/>
                <w:lang w:eastAsia="zh-CN"/>
              </w:rPr>
              <w:t>条</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66"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11</w:t>
            </w:r>
          </w:p>
        </w:tc>
        <w:tc>
          <w:tcPr>
            <w:tcW w:w="4819" w:type="dxa"/>
            <w:noWrap/>
            <w:vAlign w:val="center"/>
          </w:tcPr>
          <w:p>
            <w:pPr>
              <w:keepNext w:val="0"/>
              <w:keepLines w:val="0"/>
              <w:widowControl/>
              <w:suppressLineNumbers w:val="0"/>
              <w:jc w:val="center"/>
              <w:textAlignment w:val="center"/>
              <w:rPr>
                <w:rFonts w:hint="eastAsia" w:ascii="宋体" w:hAnsi="宋体" w:eastAsia="宋体" w:cs="宋体"/>
                <w:b w:val="0"/>
                <w:sz w:val="22"/>
                <w:lang w:val="en-US"/>
              </w:rPr>
            </w:pPr>
            <w:r>
              <w:rPr>
                <w:rFonts w:hint="eastAsia" w:ascii="宋体" w:hAnsi="宋体" w:eastAsia="宋体" w:cs="宋体"/>
                <w:i w:val="0"/>
                <w:iCs w:val="0"/>
                <w:color w:val="000000"/>
                <w:kern w:val="0"/>
                <w:sz w:val="20"/>
                <w:szCs w:val="20"/>
                <w:u w:val="none"/>
                <w:lang w:val="en-US" w:eastAsia="zh-CN" w:bidi="ar"/>
              </w:rPr>
              <w:t>面巾2</w:t>
            </w:r>
          </w:p>
        </w:tc>
        <w:tc>
          <w:tcPr>
            <w:tcW w:w="2268" w:type="dxa"/>
            <w:vMerge w:val="continue"/>
            <w:tcBorders>
              <w:right w:val="single" w:color="auto" w:sz="4" w:space="0"/>
            </w:tcBorders>
            <w:noWrap/>
            <w:vAlign w:val="center"/>
          </w:tcPr>
          <w:p>
            <w:pPr>
              <w:jc w:val="left"/>
              <w:rPr>
                <w:rFonts w:hint="eastAsia" w:ascii="宋体" w:hAnsi="宋体" w:eastAsia="宋体" w:cs="宋体"/>
                <w:b w:val="0"/>
                <w:sz w:val="22"/>
                <w:szCs w:val="22"/>
              </w:rPr>
            </w:pPr>
          </w:p>
        </w:tc>
        <w:tc>
          <w:tcPr>
            <w:tcW w:w="851" w:type="dxa"/>
            <w:tcBorders>
              <w:left w:val="single" w:color="auto" w:sz="4" w:space="0"/>
            </w:tcBorders>
            <w:noWrap w:val="0"/>
            <w:vAlign w:val="center"/>
          </w:tcPr>
          <w:p>
            <w:pPr>
              <w:jc w:val="center"/>
              <w:rPr>
                <w:rFonts w:hint="eastAsia" w:ascii="宋体" w:hAnsi="宋体" w:eastAsia="宋体" w:cs="宋体"/>
                <w:b w:val="0"/>
                <w:sz w:val="22"/>
                <w:szCs w:val="22"/>
                <w:lang w:eastAsia="zh-CN"/>
              </w:rPr>
            </w:pPr>
            <w:r>
              <w:rPr>
                <w:rFonts w:hint="eastAsia" w:ascii="宋体" w:hAnsi="宋体" w:eastAsia="宋体" w:cs="宋体"/>
                <w:b w:val="0"/>
                <w:sz w:val="22"/>
                <w:szCs w:val="22"/>
                <w:lang w:eastAsia="zh-CN"/>
              </w:rPr>
              <w:t>条</w:t>
            </w:r>
          </w:p>
        </w:tc>
        <w:tc>
          <w:tcPr>
            <w:tcW w:w="850" w:type="dxa"/>
            <w:noWrap/>
            <w:vAlign w:val="center"/>
          </w:tcPr>
          <w:p>
            <w:pPr>
              <w:jc w:val="center"/>
              <w:rPr>
                <w:rFonts w:hint="eastAsia" w:ascii="宋体" w:hAnsi="宋体" w:eastAsia="宋体" w:cs="宋体"/>
                <w:b w:val="0"/>
                <w:sz w:val="22"/>
                <w:szCs w:val="22"/>
              </w:rPr>
            </w:pPr>
            <w:r>
              <w:rPr>
                <w:rFonts w:hint="eastAsia" w:ascii="宋体" w:hAnsi="宋体" w:eastAsia="宋体" w:cs="宋体"/>
                <w:b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9654" w:type="dxa"/>
            <w:gridSpan w:val="5"/>
            <w:noWrap/>
            <w:vAlign w:val="center"/>
          </w:tcPr>
          <w:p>
            <w:pPr>
              <w:jc w:val="left"/>
              <w:rPr>
                <w:rFonts w:hint="eastAsia" w:ascii="新宋体" w:hAnsi="新宋体" w:eastAsia="新宋体" w:cs="Arial"/>
                <w:b w:val="0"/>
                <w:bCs w:val="0"/>
                <w:lang w:bidi="ar"/>
              </w:rPr>
            </w:pPr>
            <w:r>
              <w:rPr>
                <w:rFonts w:hint="eastAsia" w:ascii="新宋体" w:hAnsi="新宋体" w:eastAsia="新宋体" w:cs="Arial"/>
                <w:b w:val="0"/>
                <w:bCs w:val="0"/>
                <w:lang w:bidi="ar"/>
              </w:rPr>
              <w:t>说明：投标人必须在投标截止时间之前提供实物样品，实物样品可邮寄或现场送达至</w:t>
            </w:r>
            <w:r>
              <w:rPr>
                <w:rFonts w:ascii="宋体" w:eastAsia="宋体"/>
                <w:b w:val="0"/>
                <w:color w:val="auto"/>
                <w:sz w:val="22"/>
                <w:szCs w:val="22"/>
              </w:rPr>
              <w:t>苍南县公共资源交易中心收标区</w:t>
            </w:r>
            <w:r>
              <w:rPr>
                <w:rFonts w:hint="eastAsia" w:ascii="宋体" w:eastAsia="宋体"/>
                <w:b w:val="0"/>
                <w:color w:val="auto"/>
                <w:sz w:val="22"/>
                <w:szCs w:val="22"/>
              </w:rPr>
              <w:t>（</w:t>
            </w:r>
            <w:r>
              <w:rPr>
                <w:rFonts w:hint="eastAsia" w:ascii="新宋体" w:hAnsi="新宋体" w:eastAsia="新宋体" w:cs="Arial"/>
                <w:b w:val="0"/>
                <w:bCs w:val="0"/>
                <w:lang w:bidi="ar"/>
              </w:rPr>
              <w:t>苍南县灵溪镇春晖路公投大厦裙楼</w:t>
            </w:r>
            <w:r>
              <w:rPr>
                <w:rFonts w:hint="eastAsia" w:ascii="宋体" w:eastAsia="宋体"/>
                <w:b w:val="0"/>
                <w:color w:val="auto"/>
                <w:sz w:val="22"/>
                <w:szCs w:val="22"/>
              </w:rPr>
              <w:t>），</w:t>
            </w:r>
            <w:r>
              <w:rPr>
                <w:rFonts w:ascii="宋体" w:eastAsia="宋体"/>
                <w:b w:val="0"/>
                <w:color w:val="auto"/>
                <w:sz w:val="22"/>
                <w:szCs w:val="22"/>
              </w:rPr>
              <w:t>联系人</w:t>
            </w:r>
            <w:r>
              <w:rPr>
                <w:rFonts w:hint="eastAsia" w:ascii="宋体" w:eastAsia="宋体"/>
                <w:b w:val="0"/>
                <w:color w:val="auto"/>
                <w:sz w:val="22"/>
                <w:szCs w:val="22"/>
              </w:rPr>
              <w:t>：</w:t>
            </w:r>
            <w:r>
              <w:rPr>
                <w:rFonts w:hint="eastAsia" w:ascii="宋体" w:eastAsia="宋体"/>
                <w:b w:val="0"/>
                <w:color w:val="auto"/>
                <w:sz w:val="22"/>
                <w:szCs w:val="22"/>
                <w:lang w:eastAsia="zh-CN"/>
              </w:rPr>
              <w:t>李求财</w:t>
            </w:r>
            <w:r>
              <w:rPr>
                <w:rFonts w:hint="eastAsia" w:ascii="宋体" w:eastAsia="宋体"/>
                <w:b w:val="0"/>
                <w:color w:val="auto"/>
                <w:sz w:val="22"/>
                <w:szCs w:val="22"/>
              </w:rPr>
              <w:t>，联系电话：</w:t>
            </w:r>
            <w:r>
              <w:rPr>
                <w:rFonts w:hint="eastAsia" w:ascii="宋体" w:eastAsia="宋体"/>
                <w:b w:val="0"/>
                <w:color w:val="auto"/>
                <w:sz w:val="22"/>
                <w:szCs w:val="22"/>
                <w:lang w:val="en-US" w:eastAsia="zh-CN"/>
              </w:rPr>
              <w:t>15757182377</w:t>
            </w:r>
            <w:r>
              <w:rPr>
                <w:rFonts w:hint="eastAsia" w:ascii="新宋体" w:hAnsi="新宋体" w:eastAsia="新宋体" w:cs="Arial"/>
                <w:b w:val="0"/>
                <w:bCs w:val="0"/>
                <w:lang w:bidi="ar"/>
              </w:rPr>
              <w:t>，如未提供样品或提供样品不全将导致对其不利的评分。</w:t>
            </w:r>
          </w:p>
        </w:tc>
      </w:tr>
    </w:tbl>
    <w:p>
      <w:pPr>
        <w:snapToGrid w:val="0"/>
        <w:spacing w:line="460" w:lineRule="atLeast"/>
        <w:rPr>
          <w:rFonts w:hint="eastAsia" w:ascii="宋体" w:eastAsia="宋体"/>
          <w:bCs w:val="0"/>
          <w:color w:val="auto"/>
          <w:sz w:val="22"/>
          <w:szCs w:val="22"/>
        </w:rPr>
      </w:pPr>
      <w:r>
        <w:rPr>
          <w:rFonts w:hint="eastAsia" w:ascii="宋体" w:eastAsia="宋体"/>
          <w:bCs w:val="0"/>
          <w:color w:val="auto"/>
          <w:sz w:val="22"/>
          <w:szCs w:val="22"/>
        </w:rPr>
        <w:t>（三）其他说明</w:t>
      </w:r>
    </w:p>
    <w:p>
      <w:pPr>
        <w:autoSpaceDE w:val="0"/>
        <w:autoSpaceDN w:val="0"/>
        <w:snapToGrid w:val="0"/>
        <w:spacing w:line="460" w:lineRule="exac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1</w:t>
      </w:r>
      <w:r>
        <w:rPr>
          <w:rFonts w:ascii="宋体" w:eastAsia="宋体"/>
          <w:b w:val="0"/>
          <w:color w:val="auto"/>
          <w:sz w:val="22"/>
          <w:szCs w:val="22"/>
          <w:lang w:val="zh-CN"/>
        </w:rPr>
        <w:t>、</w:t>
      </w:r>
      <w:r>
        <w:rPr>
          <w:rFonts w:hint="eastAsia" w:ascii="宋体" w:eastAsia="宋体"/>
          <w:b w:val="0"/>
          <w:color w:val="auto"/>
          <w:sz w:val="22"/>
          <w:szCs w:val="22"/>
          <w:lang w:val="zh-CN"/>
        </w:rPr>
        <w:t>▲</w:t>
      </w:r>
      <w:r>
        <w:rPr>
          <w:rFonts w:ascii="宋体" w:eastAsia="宋体"/>
          <w:b w:val="0"/>
          <w:color w:val="auto"/>
          <w:sz w:val="22"/>
          <w:szCs w:val="22"/>
          <w:lang w:val="zh-CN"/>
        </w:rPr>
        <w:t>本项目</w:t>
      </w:r>
      <w:r>
        <w:rPr>
          <w:rFonts w:hint="eastAsia" w:ascii="宋体" w:eastAsia="宋体"/>
          <w:b w:val="0"/>
          <w:color w:val="auto"/>
          <w:sz w:val="22"/>
          <w:szCs w:val="22"/>
          <w:lang w:val="zh-CN"/>
        </w:rPr>
        <w:t>为</w:t>
      </w:r>
      <w:r>
        <w:rPr>
          <w:rFonts w:ascii="宋体" w:eastAsia="宋体"/>
          <w:b w:val="0"/>
          <w:color w:val="auto"/>
          <w:sz w:val="22"/>
          <w:szCs w:val="22"/>
          <w:lang w:val="zh-CN"/>
        </w:rPr>
        <w:t>交钥匙工程，</w:t>
      </w:r>
      <w:r>
        <w:rPr>
          <w:rFonts w:hint="eastAsia" w:ascii="宋体" w:eastAsia="宋体"/>
          <w:b w:val="0"/>
          <w:color w:val="auto"/>
          <w:sz w:val="22"/>
          <w:szCs w:val="22"/>
          <w:lang w:val="zh-CN"/>
        </w:rPr>
        <w:t>投标报价是履行合同的最终价格，应包括本次项目所涉及的所有产品（包括设备、材料、施工）的设计、制造、运输、安装、调试、验收配合、第三方检测（若有）、培训、免费质保服务、</w:t>
      </w:r>
      <w:r>
        <w:rPr>
          <w:rFonts w:ascii="宋体" w:eastAsia="宋体"/>
          <w:b w:val="0"/>
          <w:color w:val="auto"/>
          <w:sz w:val="22"/>
          <w:szCs w:val="22"/>
          <w:lang w:val="zh-CN"/>
        </w:rPr>
        <w:t>税金、</w:t>
      </w:r>
      <w:r>
        <w:rPr>
          <w:rFonts w:hint="eastAsia" w:ascii="宋体" w:eastAsia="宋体"/>
          <w:b w:val="0"/>
          <w:color w:val="auto"/>
          <w:sz w:val="22"/>
          <w:szCs w:val="22"/>
          <w:lang w:val="zh-CN"/>
        </w:rPr>
        <w:t>人工、管理、</w:t>
      </w:r>
      <w:r>
        <w:rPr>
          <w:rFonts w:ascii="宋体" w:eastAsia="宋体"/>
          <w:b w:val="0"/>
          <w:color w:val="auto"/>
          <w:sz w:val="22"/>
          <w:szCs w:val="22"/>
          <w:lang w:val="zh-CN"/>
        </w:rPr>
        <w:t>合理利润</w:t>
      </w:r>
      <w:r>
        <w:rPr>
          <w:rFonts w:hint="eastAsia" w:ascii="宋体" w:eastAsia="宋体"/>
          <w:b w:val="0"/>
          <w:color w:val="auto"/>
          <w:sz w:val="22"/>
          <w:szCs w:val="22"/>
          <w:lang w:val="zh-CN"/>
        </w:rPr>
        <w:t>、</w:t>
      </w:r>
      <w:r>
        <w:rPr>
          <w:rFonts w:ascii="宋体" w:eastAsia="宋体"/>
          <w:b w:val="0"/>
          <w:color w:val="auto"/>
          <w:sz w:val="22"/>
          <w:szCs w:val="22"/>
          <w:lang w:val="zh-CN"/>
        </w:rPr>
        <w:t>招标代理服务费等一切成本及费用。</w:t>
      </w:r>
    </w:p>
    <w:p>
      <w:pPr>
        <w:autoSpaceDE w:val="0"/>
        <w:autoSpaceDN w:val="0"/>
        <w:snapToGrid w:val="0"/>
        <w:spacing w:line="460" w:lineRule="exac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2、▲</w:t>
      </w:r>
      <w:r>
        <w:rPr>
          <w:rFonts w:ascii="宋体" w:eastAsia="宋体"/>
          <w:b w:val="0"/>
          <w:color w:val="auto"/>
          <w:sz w:val="22"/>
          <w:szCs w:val="22"/>
          <w:lang w:val="zh-CN"/>
        </w:rPr>
        <w:t>本</w:t>
      </w:r>
      <w:r>
        <w:rPr>
          <w:rFonts w:hint="eastAsia" w:ascii="宋体" w:eastAsia="宋体"/>
          <w:b w:val="0"/>
          <w:color w:val="auto"/>
          <w:sz w:val="22"/>
          <w:szCs w:val="22"/>
          <w:lang w:val="zh-CN"/>
        </w:rPr>
        <w:t>项目采用固定总价合同</w:t>
      </w:r>
      <w:r>
        <w:rPr>
          <w:rFonts w:ascii="宋体" w:eastAsia="宋体"/>
          <w:b w:val="0"/>
          <w:color w:val="auto"/>
          <w:sz w:val="22"/>
          <w:szCs w:val="22"/>
          <w:lang w:val="zh-CN"/>
        </w:rPr>
        <w:t>，</w:t>
      </w:r>
      <w:r>
        <w:rPr>
          <w:rFonts w:hint="eastAsia" w:ascii="宋体" w:eastAsia="宋体"/>
          <w:b w:val="0"/>
          <w:color w:val="auto"/>
          <w:sz w:val="22"/>
          <w:szCs w:val="22"/>
          <w:lang w:val="zh-CN"/>
        </w:rPr>
        <w:t>除特殊情况外，合同总价一律不作调整，请各投标人在报价时充分考虑各种风险</w:t>
      </w:r>
      <w:r>
        <w:rPr>
          <w:rFonts w:ascii="宋体" w:eastAsia="宋体"/>
          <w:b w:val="0"/>
          <w:color w:val="auto"/>
          <w:sz w:val="22"/>
          <w:szCs w:val="22"/>
          <w:lang w:val="zh-CN"/>
        </w:rPr>
        <w:t>。</w:t>
      </w:r>
      <w:r>
        <w:rPr>
          <w:rFonts w:hint="eastAsia" w:ascii="宋体" w:eastAsia="宋体"/>
          <w:b w:val="0"/>
          <w:color w:val="auto"/>
          <w:sz w:val="22"/>
          <w:szCs w:val="22"/>
          <w:lang w:val="zh-CN"/>
        </w:rPr>
        <w:t>招标文件中未列明但项目建设过程中又实际需要的材料由投标人免费补齐。</w:t>
      </w:r>
    </w:p>
    <w:p>
      <w:pPr>
        <w:autoSpaceDE w:val="0"/>
        <w:autoSpaceDN w:val="0"/>
        <w:snapToGrid w:val="0"/>
        <w:spacing w:line="460" w:lineRule="exac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3</w:t>
      </w:r>
      <w:r>
        <w:rPr>
          <w:rFonts w:ascii="宋体" w:eastAsia="宋体"/>
          <w:b w:val="0"/>
          <w:color w:val="auto"/>
          <w:sz w:val="22"/>
          <w:szCs w:val="22"/>
          <w:lang w:val="zh-CN"/>
        </w:rPr>
        <w:t>、</w:t>
      </w:r>
      <w:r>
        <w:rPr>
          <w:rFonts w:hint="eastAsia" w:ascii="宋体" w:eastAsia="宋体"/>
          <w:b w:val="0"/>
          <w:color w:val="auto"/>
          <w:sz w:val="22"/>
          <w:szCs w:val="22"/>
          <w:lang w:val="zh-CN"/>
        </w:rPr>
        <w:t>▲到货时，中标人须配合招标人</w:t>
      </w:r>
      <w:r>
        <w:rPr>
          <w:rFonts w:ascii="宋体" w:eastAsia="宋体"/>
          <w:b w:val="0"/>
          <w:color w:val="auto"/>
          <w:sz w:val="22"/>
          <w:szCs w:val="22"/>
          <w:lang w:val="zh-CN"/>
        </w:rPr>
        <w:t>对</w:t>
      </w:r>
      <w:r>
        <w:rPr>
          <w:rFonts w:hint="eastAsia" w:ascii="宋体" w:eastAsia="宋体"/>
          <w:b w:val="0"/>
          <w:color w:val="auto"/>
          <w:sz w:val="22"/>
          <w:szCs w:val="22"/>
          <w:lang w:val="zh-CN"/>
        </w:rPr>
        <w:t>产品的功能</w:t>
      </w:r>
      <w:r>
        <w:rPr>
          <w:rFonts w:ascii="宋体" w:eastAsia="宋体"/>
          <w:b w:val="0"/>
          <w:color w:val="auto"/>
          <w:sz w:val="22"/>
          <w:szCs w:val="22"/>
          <w:lang w:val="zh-CN"/>
        </w:rPr>
        <w:t>逐一</w:t>
      </w:r>
      <w:r>
        <w:rPr>
          <w:rFonts w:hint="eastAsia" w:ascii="宋体" w:eastAsia="宋体"/>
          <w:b w:val="0"/>
          <w:color w:val="auto"/>
          <w:sz w:val="22"/>
          <w:szCs w:val="22"/>
          <w:lang w:val="zh-CN"/>
        </w:rPr>
        <w:t>进行验收</w:t>
      </w:r>
      <w:r>
        <w:rPr>
          <w:rFonts w:ascii="宋体" w:eastAsia="宋体"/>
          <w:b w:val="0"/>
          <w:color w:val="auto"/>
          <w:sz w:val="22"/>
          <w:szCs w:val="22"/>
          <w:lang w:val="zh-CN"/>
        </w:rPr>
        <w:t>，如果</w:t>
      </w:r>
      <w:r>
        <w:rPr>
          <w:rFonts w:hint="eastAsia" w:ascii="宋体" w:eastAsia="宋体"/>
          <w:b w:val="0"/>
          <w:color w:val="auto"/>
          <w:sz w:val="22"/>
          <w:szCs w:val="22"/>
          <w:lang w:val="zh-CN"/>
        </w:rPr>
        <w:t>验收结果与投标文件承诺的不符</w:t>
      </w:r>
      <w:r>
        <w:rPr>
          <w:rFonts w:ascii="宋体" w:eastAsia="宋体"/>
          <w:b w:val="0"/>
          <w:color w:val="auto"/>
          <w:sz w:val="22"/>
          <w:szCs w:val="22"/>
          <w:lang w:val="zh-CN"/>
        </w:rPr>
        <w:t>，货物将被</w:t>
      </w:r>
      <w:r>
        <w:rPr>
          <w:rFonts w:hint="eastAsia" w:ascii="宋体" w:eastAsia="宋体"/>
          <w:b w:val="0"/>
          <w:color w:val="auto"/>
          <w:sz w:val="22"/>
          <w:szCs w:val="22"/>
          <w:lang w:val="zh-CN"/>
        </w:rPr>
        <w:t>拒收，同时扣罚中标人的履约保证金，并且由此产生的一切后果由中标人自行承担。</w:t>
      </w:r>
    </w:p>
    <w:p>
      <w:pPr>
        <w:autoSpaceDE w:val="0"/>
        <w:autoSpaceDN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w:t>
      </w:r>
      <w:r>
        <w:rPr>
          <w:rFonts w:ascii="宋体" w:eastAsia="宋体"/>
          <w:b w:val="0"/>
          <w:color w:val="auto"/>
          <w:sz w:val="22"/>
          <w:szCs w:val="22"/>
        </w:rPr>
        <w:t>、</w:t>
      </w:r>
      <w:r>
        <w:rPr>
          <w:rFonts w:hint="eastAsia" w:ascii="宋体" w:eastAsia="宋体"/>
          <w:b w:val="0"/>
          <w:color w:val="auto"/>
          <w:sz w:val="22"/>
          <w:szCs w:val="22"/>
        </w:rPr>
        <w:t>在货物供货进程中，采购人将组织进行随机抽检，检验费用由采购人负责；如抽检发现有不合格情况，采购人对该批次的货物进行整体退货，</w:t>
      </w:r>
      <w:r>
        <w:rPr>
          <w:rFonts w:hint="eastAsia" w:ascii="宋体" w:eastAsia="宋体"/>
          <w:b w:val="0"/>
          <w:color w:val="auto"/>
          <w:sz w:val="22"/>
          <w:szCs w:val="22"/>
          <w:lang w:val="zh-CN"/>
        </w:rPr>
        <w:t>中标人</w:t>
      </w:r>
      <w:r>
        <w:rPr>
          <w:rFonts w:hint="eastAsia" w:ascii="宋体" w:eastAsia="宋体"/>
          <w:b w:val="0"/>
          <w:color w:val="auto"/>
          <w:sz w:val="22"/>
          <w:szCs w:val="22"/>
        </w:rPr>
        <w:t>须承担包括抽检、调换、退货发生的一切费用和采购人的直接经济损失。如涉及第三方具有质检资质的检测机构检测，如检测结果说明产品质量不合格，采购人有权取消采购合同，且</w:t>
      </w:r>
      <w:r>
        <w:rPr>
          <w:rFonts w:hint="eastAsia" w:ascii="宋体" w:eastAsia="宋体"/>
          <w:b w:val="0"/>
          <w:color w:val="auto"/>
          <w:sz w:val="22"/>
          <w:szCs w:val="22"/>
          <w:lang w:val="zh-CN"/>
        </w:rPr>
        <w:t>中标人</w:t>
      </w:r>
      <w:r>
        <w:rPr>
          <w:rFonts w:hint="eastAsia" w:ascii="宋体" w:eastAsia="宋体"/>
          <w:b w:val="0"/>
          <w:color w:val="auto"/>
          <w:sz w:val="22"/>
          <w:szCs w:val="22"/>
        </w:rPr>
        <w:t>承担采购人的一切损失</w:t>
      </w:r>
      <w:r>
        <w:rPr>
          <w:rFonts w:ascii="宋体" w:eastAsia="宋体"/>
          <w:b w:val="0"/>
          <w:color w:val="auto"/>
          <w:sz w:val="22"/>
          <w:szCs w:val="22"/>
        </w:rPr>
        <w:t>。</w:t>
      </w:r>
    </w:p>
    <w:p>
      <w:pPr>
        <w:autoSpaceDE w:val="0"/>
        <w:autoSpaceDN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、产品按</w:t>
      </w:r>
      <w:r>
        <w:rPr>
          <w:rFonts w:hint="eastAsia" w:ascii="宋体" w:eastAsia="宋体"/>
          <w:b w:val="0"/>
          <w:color w:val="auto"/>
          <w:sz w:val="22"/>
          <w:szCs w:val="22"/>
        </w:rPr>
        <w:t>采购人</w:t>
      </w:r>
      <w:r>
        <w:rPr>
          <w:rFonts w:ascii="宋体" w:eastAsia="宋体"/>
          <w:b w:val="0"/>
          <w:color w:val="auto"/>
          <w:sz w:val="22"/>
          <w:szCs w:val="22"/>
        </w:rPr>
        <w:t>要求分批进场，采购人将根据</w:t>
      </w:r>
      <w:r>
        <w:rPr>
          <w:rFonts w:hint="eastAsia" w:ascii="宋体" w:eastAsia="宋体"/>
          <w:b w:val="0"/>
          <w:color w:val="auto"/>
          <w:sz w:val="22"/>
          <w:szCs w:val="22"/>
        </w:rPr>
        <w:t>计划</w:t>
      </w:r>
      <w:r>
        <w:rPr>
          <w:rFonts w:ascii="宋体" w:eastAsia="宋体"/>
          <w:b w:val="0"/>
          <w:color w:val="auto"/>
          <w:sz w:val="22"/>
          <w:szCs w:val="22"/>
        </w:rPr>
        <w:t>进度的实际需要提前通知</w:t>
      </w:r>
      <w:r>
        <w:rPr>
          <w:rFonts w:hint="eastAsia" w:ascii="宋体" w:eastAsia="宋体"/>
          <w:b w:val="0"/>
          <w:color w:val="auto"/>
          <w:sz w:val="22"/>
          <w:szCs w:val="22"/>
        </w:rPr>
        <w:t>中标人</w:t>
      </w:r>
      <w:r>
        <w:rPr>
          <w:rFonts w:ascii="宋体" w:eastAsia="宋体"/>
          <w:b w:val="0"/>
          <w:color w:val="auto"/>
          <w:sz w:val="22"/>
          <w:szCs w:val="22"/>
        </w:rPr>
        <w:t>，</w:t>
      </w:r>
      <w:r>
        <w:rPr>
          <w:rFonts w:hint="eastAsia" w:ascii="宋体" w:eastAsia="宋体"/>
          <w:b w:val="0"/>
          <w:color w:val="auto"/>
          <w:sz w:val="22"/>
          <w:szCs w:val="22"/>
        </w:rPr>
        <w:t>中标人</w:t>
      </w:r>
      <w:r>
        <w:rPr>
          <w:rFonts w:ascii="宋体" w:eastAsia="宋体"/>
          <w:b w:val="0"/>
          <w:color w:val="auto"/>
          <w:sz w:val="22"/>
          <w:szCs w:val="22"/>
        </w:rPr>
        <w:t>须根据要求分期分批次完成</w:t>
      </w:r>
      <w:r>
        <w:rPr>
          <w:rFonts w:hint="eastAsia" w:ascii="宋体" w:eastAsia="宋体"/>
          <w:b w:val="0"/>
          <w:color w:val="auto"/>
          <w:sz w:val="22"/>
          <w:szCs w:val="22"/>
        </w:rPr>
        <w:t>货物</w:t>
      </w:r>
      <w:r>
        <w:rPr>
          <w:rFonts w:ascii="宋体" w:eastAsia="宋体"/>
          <w:b w:val="0"/>
          <w:color w:val="auto"/>
          <w:sz w:val="22"/>
          <w:szCs w:val="22"/>
        </w:rPr>
        <w:t>的供应工作。</w:t>
      </w:r>
    </w:p>
    <w:p>
      <w:pPr>
        <w:autoSpaceDE w:val="0"/>
        <w:autoSpaceDN w:val="0"/>
        <w:snapToGrid w:val="0"/>
        <w:spacing w:line="460" w:lineRule="exac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6、各投标人需提供所投产品的详细参数，如未提供或提供不全可能出现不利于投标人的评分，该风险由投标人自行承担。</w:t>
      </w:r>
    </w:p>
    <w:p>
      <w:pPr>
        <w:autoSpaceDE w:val="0"/>
        <w:autoSpaceDN w:val="0"/>
        <w:snapToGrid w:val="0"/>
        <w:spacing w:line="460" w:lineRule="exac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7、上述所列的品牌型号仅为参考，是为了对拟投标的设备、材料的技术指标和功能要求更好的说明，欢迎其他能满足本项目技术需求且性能与所明确品牌相当的产品参加。</w:t>
      </w:r>
    </w:p>
    <w:p>
      <w:pPr>
        <w:autoSpaceDE w:val="0"/>
        <w:autoSpaceDN w:val="0"/>
        <w:snapToGrid w:val="0"/>
        <w:spacing w:line="460" w:lineRule="exact"/>
        <w:ind w:firstLine="440" w:firstLineChars="200"/>
        <w:textAlignment w:val="bottom"/>
        <w:rPr>
          <w:rFonts w:ascii="宋体" w:eastAsia="宋体"/>
          <w:b w:val="0"/>
          <w:color w:val="auto"/>
          <w:sz w:val="22"/>
          <w:szCs w:val="22"/>
          <w:lang w:val="zh-CN"/>
        </w:rPr>
      </w:pPr>
      <w:r>
        <w:rPr>
          <w:rFonts w:hint="eastAsia" w:ascii="宋体" w:eastAsia="宋体"/>
          <w:b w:val="0"/>
          <w:color w:val="auto"/>
          <w:sz w:val="22"/>
          <w:szCs w:val="22"/>
          <w:lang w:val="zh-CN"/>
        </w:rPr>
        <w:t>8、</w:t>
      </w:r>
      <w:r>
        <w:rPr>
          <w:rFonts w:ascii="宋体" w:eastAsia="宋体"/>
          <w:b w:val="0"/>
          <w:color w:val="auto"/>
          <w:sz w:val="22"/>
          <w:szCs w:val="22"/>
          <w:lang w:val="zh-CN"/>
        </w:rPr>
        <w:t>投标前，各投标单位</w:t>
      </w:r>
      <w:r>
        <w:rPr>
          <w:rFonts w:hint="eastAsia" w:ascii="宋体" w:eastAsia="宋体"/>
          <w:b w:val="0"/>
          <w:color w:val="auto"/>
          <w:sz w:val="22"/>
          <w:szCs w:val="22"/>
          <w:lang w:val="zh-CN"/>
        </w:rPr>
        <w:t>应</w:t>
      </w:r>
      <w:r>
        <w:rPr>
          <w:rFonts w:ascii="宋体" w:eastAsia="宋体"/>
          <w:b w:val="0"/>
          <w:color w:val="auto"/>
          <w:sz w:val="22"/>
          <w:szCs w:val="22"/>
          <w:lang w:val="zh-CN"/>
        </w:rPr>
        <w:t>自行勘察现场，以获取制定各种方案所需的现场勘查资料。</w:t>
      </w:r>
    </w:p>
    <w:p>
      <w:pPr>
        <w:autoSpaceDE w:val="0"/>
        <w:autoSpaceDN w:val="0"/>
        <w:snapToGrid w:val="0"/>
        <w:spacing w:line="460" w:lineRule="exact"/>
        <w:ind w:firstLine="440" w:firstLineChars="200"/>
        <w:textAlignment w:val="bottom"/>
        <w:rPr>
          <w:rFonts w:hint="eastAsia" w:ascii="宋体" w:eastAsia="宋体"/>
          <w:b w:val="0"/>
          <w:color w:val="auto"/>
          <w:sz w:val="22"/>
          <w:szCs w:val="22"/>
          <w:lang w:val="zh-CN"/>
        </w:rPr>
      </w:pPr>
      <w:r>
        <w:rPr>
          <w:rFonts w:hint="eastAsia" w:ascii="宋体" w:eastAsia="宋体"/>
          <w:b w:val="0"/>
          <w:color w:val="auto"/>
          <w:sz w:val="22"/>
          <w:szCs w:val="22"/>
          <w:lang w:val="zh-CN"/>
        </w:rPr>
        <w:t>9、</w:t>
      </w:r>
      <w:r>
        <w:rPr>
          <w:rFonts w:ascii="宋体" w:eastAsia="宋体"/>
          <w:b w:val="0"/>
          <w:color w:val="auto"/>
          <w:sz w:val="22"/>
          <w:szCs w:val="22"/>
          <w:lang w:val="zh-CN"/>
        </w:rPr>
        <w:t>本项目不得分包、转包</w:t>
      </w:r>
      <w:r>
        <w:rPr>
          <w:rFonts w:hint="eastAsia" w:ascii="宋体" w:eastAsia="宋体"/>
          <w:b w:val="0"/>
          <w:color w:val="auto"/>
          <w:sz w:val="22"/>
          <w:szCs w:val="22"/>
          <w:lang w:val="zh-CN"/>
        </w:rPr>
        <w:t>。</w:t>
      </w:r>
    </w:p>
    <w:p>
      <w:pPr>
        <w:snapToGrid w:val="0"/>
        <w:spacing w:line="460" w:lineRule="atLeast"/>
        <w:rPr>
          <w:rFonts w:hint="eastAsia" w:ascii="宋体" w:eastAsia="宋体"/>
          <w:bCs w:val="0"/>
          <w:color w:val="auto"/>
          <w:sz w:val="22"/>
          <w:szCs w:val="22"/>
        </w:rPr>
      </w:pPr>
      <w:r>
        <w:rPr>
          <w:rFonts w:hint="eastAsia" w:ascii="宋体" w:eastAsia="宋体"/>
          <w:bCs w:val="0"/>
          <w:color w:val="auto"/>
          <w:sz w:val="22"/>
          <w:szCs w:val="22"/>
        </w:rPr>
        <w:t>三、商务条款</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1．▲交货期：</w:t>
      </w:r>
      <w:r>
        <w:rPr>
          <w:rFonts w:ascii="宋体" w:eastAsia="宋体"/>
          <w:b w:val="0"/>
          <w:bCs w:val="0"/>
          <w:color w:val="auto"/>
          <w:sz w:val="22"/>
          <w:szCs w:val="22"/>
        </w:rPr>
        <w:t>接到招标人书面或电话通知后15个日历天内交货（可分多批采购）。</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2．▲交货及安装地点：采购人指定地点。</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 ▲付款方式:合同签订后7个工作日内支付合同总价的</w:t>
      </w:r>
      <w:r>
        <w:rPr>
          <w:rFonts w:ascii="宋体" w:eastAsia="宋体"/>
          <w:b w:val="0"/>
          <w:bCs w:val="0"/>
          <w:color w:val="auto"/>
          <w:sz w:val="22"/>
          <w:szCs w:val="22"/>
        </w:rPr>
        <w:t>4</w:t>
      </w:r>
      <w:r>
        <w:rPr>
          <w:rFonts w:hint="eastAsia" w:ascii="宋体" w:eastAsia="宋体"/>
          <w:b w:val="0"/>
          <w:bCs w:val="0"/>
          <w:color w:val="auto"/>
          <w:sz w:val="22"/>
          <w:szCs w:val="22"/>
        </w:rPr>
        <w:t>0%作为预付款，所有工作完成并通过最终验收合格后向供应商支付剩余的合同款。</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4. 履约保证金：合同签订后供应商须提交合同总价1%的履约保证金（允许转账或保函），履约保证金在项目验收通过后5日内无息退还。</w:t>
      </w:r>
    </w:p>
    <w:p>
      <w:pPr>
        <w:snapToGrid w:val="0"/>
        <w:spacing w:line="460" w:lineRule="atLeast"/>
        <w:rPr>
          <w:rFonts w:hint="eastAsia" w:ascii="宋体" w:eastAsia="宋体"/>
          <w:b w:val="0"/>
          <w:bCs w:val="0"/>
          <w:color w:val="auto"/>
          <w:sz w:val="22"/>
          <w:szCs w:val="22"/>
        </w:rPr>
      </w:pPr>
      <w:r>
        <w:rPr>
          <w:rFonts w:hint="eastAsia" w:ascii="宋体" w:eastAsia="宋体"/>
          <w:b w:val="0"/>
          <w:bCs w:val="0"/>
          <w:color w:val="auto"/>
          <w:sz w:val="22"/>
          <w:szCs w:val="22"/>
        </w:rPr>
        <w:t>四、技术文件</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1．产品交货同时提供下列资料：</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1.1 随机的易损件、备品备件及特殊专用工具清单。</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1.2 产品生产厂家的产品检测证书、出厂检验报告、合格证书、产品说明书、中文技术资料、中文操作手册和相关图纸等。</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1.3 产品随机提供的装箱清单。</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1.4 电气原理图。</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1.5 进口件相关证明：原产地、海关商检证明等。</w:t>
      </w:r>
    </w:p>
    <w:p>
      <w:pPr>
        <w:snapToGrid w:val="0"/>
        <w:spacing w:line="460" w:lineRule="atLeast"/>
        <w:rPr>
          <w:rFonts w:hint="eastAsia" w:ascii="宋体" w:eastAsia="宋体"/>
          <w:b w:val="0"/>
          <w:bCs w:val="0"/>
          <w:color w:val="auto"/>
          <w:sz w:val="22"/>
          <w:szCs w:val="22"/>
        </w:rPr>
      </w:pPr>
      <w:r>
        <w:rPr>
          <w:rFonts w:hint="eastAsia" w:ascii="宋体" w:eastAsia="宋体"/>
          <w:b w:val="0"/>
          <w:bCs w:val="0"/>
          <w:color w:val="auto"/>
          <w:sz w:val="22"/>
          <w:szCs w:val="22"/>
        </w:rPr>
        <w:t>五． 产品的到货、安装、调试和验收</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1．安装调试时间：投标人应在合同签订后规定时间内完成设备供货、安装、调试和验收工作，并确保设备的正常运行。</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 设备的到货、安装、调试、验收</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2.1所供设备在现场进行到货验收时,卖方必须派员参加并与买方一起开箱检验,按供货清单验收,若有缺少或损坏，卖方应立即补足或更换全新同规格产品，并承担相关费用直至使买方满意为止。设备的存放点由买方负责提供（费用由卖方承担），但卖方应预先提出设备的保管存放要求。</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2.2安装范围包括设备本身及软件系统的安装，安装必须符合有关标准和规范。安装过程中采购人将对安装质量进行监督。</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2.3安装完毕后，卖方应派遣有经验的工程技术人员与买方一起进行设备的调试及试运行，买方可以要求卖方或具有检测资质的第三方用专用仪器进行性能测试，卖方负责测试和调试所需的人员、工具、材料、仪器及一切费用，并填写测试报告交由采购人存档。如需买方派有关人员配合，卖方在设备安装调试前三天提出需配合工作的人员、数量等计划书交与买方，以便买方提前作好准备，确保整个项目顺利进行。卖方必须在安装结束前将测试和调试方法交与买方，并经其同意后方可执行。</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2.4设备经过试运行后达到并符合合同要求，其中故障和隐患均已排除或解决，并使买方满意，所有的技术资料和图纸均已向买方提交并被接受，验收视为合格，双方签署验收证书后，设备才视为接受。若因卖方产品质量或安装技术问题导致验收不合格，卖方应及时予以处理，直至验收合格，期间发生的一切相关费用由卖方承担，买方保留向卖方索赔的权利。</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2.5卖方在设备到货、安装、调试和验收期间应采取严格的安全措施，承担由于自身原因所造成的事故责任及其发生的一切费用。</w:t>
      </w:r>
    </w:p>
    <w:p>
      <w:pPr>
        <w:snapToGrid w:val="0"/>
        <w:spacing w:line="460" w:lineRule="atLeast"/>
        <w:rPr>
          <w:rFonts w:hint="eastAsia" w:ascii="宋体" w:eastAsia="宋体"/>
          <w:b w:val="0"/>
          <w:bCs w:val="0"/>
          <w:color w:val="auto"/>
          <w:sz w:val="22"/>
          <w:szCs w:val="22"/>
        </w:rPr>
      </w:pPr>
      <w:r>
        <w:rPr>
          <w:rFonts w:hint="eastAsia" w:ascii="宋体" w:eastAsia="宋体"/>
          <w:b w:val="0"/>
          <w:bCs w:val="0"/>
          <w:color w:val="auto"/>
          <w:sz w:val="22"/>
          <w:szCs w:val="22"/>
        </w:rPr>
        <w:t>六、质量保证和标准</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1．▲免费质保期：提供不少于一年的免费质保，质保期内因产品本身缺陷（非人为因素）造成各种故障应由中标方免费技术服务和维修。质保期从验收合格之日起算。</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2.供应商在投标文件中说明质保期内提供的服务计划。</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3.质量保修期内，要求供应商7×24×4小时电话响应技术咨询；除非采购文件另有规定，供应商须在接到采购人维修要求电话后，4小时内派技术人员到现场维修。</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4. 中标供应商在免费质保期内提供免费的维护工作质保期满后成交供应商提供终身上门维修，软硬件出现故障供货商应积极配合，及时维修。</w:t>
      </w:r>
    </w:p>
    <w:p>
      <w:pPr>
        <w:snapToGrid w:val="0"/>
        <w:spacing w:line="46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5．产品的设计及制造质量均应符合国家（或国际）最新颁布的有关标准/规范要求。凡需国家强制性认证或认可的产品、需提供相应的证书和认可的标志。</w:t>
      </w:r>
    </w:p>
    <w:p>
      <w:pPr>
        <w:snapToGrid w:val="0"/>
        <w:spacing w:line="460" w:lineRule="atLeast"/>
        <w:rPr>
          <w:rFonts w:hint="eastAsia" w:ascii="宋体" w:eastAsia="宋体"/>
          <w:b w:val="0"/>
          <w:bCs w:val="0"/>
          <w:color w:val="auto"/>
          <w:sz w:val="22"/>
          <w:szCs w:val="22"/>
        </w:rPr>
      </w:pPr>
      <w:r>
        <w:rPr>
          <w:rFonts w:hint="eastAsia" w:ascii="宋体" w:eastAsia="宋体"/>
          <w:b w:val="0"/>
          <w:bCs w:val="0"/>
          <w:color w:val="auto"/>
          <w:sz w:val="22"/>
          <w:szCs w:val="22"/>
        </w:rPr>
        <w:t>七、技术服务和人员培训</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卖方负责合同执行过程中和质量保证期内的技术服务和支持，在质量保证期内设备一旦发生故障，而买方无法自行排除的，在接到买方通知后，卖方应迅速作出反应， 4小时内派人到达现场处理问题，如在48小时内对设备质量问题无法解决，卖方必须提供性能品质都相同的设备供买方使用。设备安装、调试结束后，卖方应立即派有经验的工程师对买方人员进行操作和日常管理与维护的培训，并确保买方参与培训的人员能独立、熟练地进行操作和日常维护保养。</w:t>
      </w:r>
    </w:p>
    <w:p>
      <w:pPr>
        <w:snapToGrid w:val="0"/>
        <w:spacing w:line="460" w:lineRule="atLeast"/>
        <w:rPr>
          <w:rFonts w:hint="eastAsia" w:ascii="宋体" w:eastAsia="宋体"/>
          <w:b w:val="0"/>
          <w:bCs w:val="0"/>
          <w:color w:val="auto"/>
          <w:sz w:val="22"/>
          <w:szCs w:val="22"/>
        </w:rPr>
      </w:pPr>
      <w:bookmarkStart w:id="6" w:name="_Toc157410887"/>
      <w:r>
        <w:rPr>
          <w:rFonts w:hint="eastAsia" w:ascii="宋体" w:eastAsia="宋体"/>
          <w:b w:val="0"/>
          <w:bCs w:val="0"/>
          <w:color w:val="auto"/>
          <w:sz w:val="22"/>
          <w:szCs w:val="22"/>
        </w:rPr>
        <w:t>八、工作范围：</w:t>
      </w:r>
      <w:bookmarkEnd w:id="6"/>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根据招标文件，各供应商须按国家有关标准及规范完成下列工作：</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1.提供完整成套的系统需配备的全部软硬件。</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2.产品及相关附件的提供、运输、装卸、就位、安装、调试、检验检测、通过验收；</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3.完成各项调试、检验、测试工作，并在采购人的配合下通过的验收；提供各种数据资料；直至通过验收。包括所涉及的软硬件系统调整、配置和调试、维护；</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4.对最终使用单位的操作人员及维修人员进行技术培训；</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5.质保期内系统的维保及维修及质保期后终身维修；</w:t>
      </w:r>
    </w:p>
    <w:p>
      <w:pPr>
        <w:snapToGrid w:val="0"/>
        <w:spacing w:line="460" w:lineRule="atLeas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6.售后服务的措施及承诺。</w:t>
      </w:r>
    </w:p>
    <w:p>
      <w:pPr>
        <w:snapToGrid w:val="0"/>
        <w:spacing w:line="460" w:lineRule="atLeast"/>
        <w:ind w:firstLine="440" w:firstLineChars="200"/>
        <w:rPr>
          <w:rFonts w:ascii="宋体" w:eastAsia="宋体"/>
          <w:b w:val="0"/>
          <w:bCs w:val="0"/>
          <w:color w:val="auto"/>
          <w:sz w:val="22"/>
          <w:szCs w:val="22"/>
        </w:rPr>
      </w:pPr>
      <w:r>
        <w:rPr>
          <w:rFonts w:hint="eastAsia" w:ascii="宋体" w:eastAsia="宋体"/>
          <w:b w:val="0"/>
          <w:bCs w:val="0"/>
          <w:color w:val="auto"/>
          <w:sz w:val="22"/>
          <w:szCs w:val="22"/>
        </w:rPr>
        <w:t>以上工作内容的费用均包含在报价总价中。</w:t>
      </w:r>
    </w:p>
    <w:p>
      <w:pPr>
        <w:rPr>
          <w:rFonts w:hint="eastAsia" w:ascii="宋体" w:hAnsi="宋体"/>
          <w:b/>
          <w:sz w:val="36"/>
        </w:rPr>
      </w:pPr>
      <w:r>
        <w:rPr>
          <w:rFonts w:hint="eastAsia" w:ascii="宋体" w:hAnsi="宋体"/>
          <w:b/>
          <w:sz w:val="36"/>
        </w:rPr>
        <w:br w:type="page"/>
      </w:r>
    </w:p>
    <w:p>
      <w:pPr>
        <w:widowControl/>
        <w:autoSpaceDE w:val="0"/>
        <w:autoSpaceDN w:val="0"/>
        <w:adjustRightInd w:val="0"/>
        <w:spacing w:line="360" w:lineRule="auto"/>
        <w:ind w:firstLine="723" w:firstLineChars="200"/>
        <w:jc w:val="center"/>
        <w:textAlignment w:val="bottom"/>
        <w:rPr>
          <w:rFonts w:ascii="宋体" w:hAnsi="宋体"/>
          <w:b/>
          <w:sz w:val="36"/>
        </w:rPr>
      </w:pPr>
      <w:r>
        <w:rPr>
          <w:rFonts w:hint="eastAsia" w:ascii="宋体" w:hAnsi="宋体"/>
          <w:b/>
          <w:sz w:val="36"/>
        </w:rPr>
        <w:t>第三部分   供应商须知</w:t>
      </w:r>
    </w:p>
    <w:p>
      <w:pPr>
        <w:autoSpaceDE w:val="0"/>
        <w:autoSpaceDN w:val="0"/>
        <w:adjustRightInd w:val="0"/>
        <w:snapToGrid w:val="0"/>
        <w:spacing w:line="400" w:lineRule="exact"/>
        <w:textAlignment w:val="bottom"/>
        <w:rPr>
          <w:rFonts w:ascii="宋体" w:hAnsi="宋体"/>
          <w:b/>
          <w:sz w:val="22"/>
          <w:szCs w:val="22"/>
        </w:rPr>
      </w:pPr>
      <w:r>
        <w:rPr>
          <w:rFonts w:hint="eastAsia" w:ascii="宋体" w:hAnsi="宋体"/>
          <w:b/>
          <w:sz w:val="22"/>
          <w:szCs w:val="22"/>
        </w:rPr>
        <w:t>一、说明</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1、本次招标工作是按照《中华人民共和国政府采购法》及相关法律法规规章组织和实施。</w:t>
      </w:r>
    </w:p>
    <w:p>
      <w:pPr>
        <w:widowControl/>
        <w:snapToGrid w:val="0"/>
        <w:spacing w:line="360" w:lineRule="auto"/>
        <w:ind w:firstLine="431" w:firstLineChars="196"/>
        <w:jc w:val="left"/>
        <w:rPr>
          <w:rFonts w:ascii="宋体" w:hAnsi="宋体"/>
          <w:sz w:val="22"/>
          <w:szCs w:val="22"/>
        </w:rPr>
      </w:pPr>
      <w:r>
        <w:rPr>
          <w:rFonts w:hint="eastAsia" w:ascii="宋体" w:hAnsi="宋体" w:cs="’Times New Roman’"/>
          <w:sz w:val="22"/>
          <w:szCs w:val="22"/>
        </w:rPr>
        <w:t>2、</w:t>
      </w:r>
      <w:r>
        <w:rPr>
          <w:rFonts w:hint="eastAsia" w:ascii="宋体" w:hAnsi="宋体"/>
          <w:sz w:val="22"/>
          <w:szCs w:val="22"/>
        </w:rPr>
        <w:t>无论投标过程中的作法和结果如何，供应商自行承担投标活动中所发生的全部费用。</w:t>
      </w:r>
    </w:p>
    <w:p>
      <w:pPr>
        <w:autoSpaceDE w:val="0"/>
        <w:autoSpaceDN w:val="0"/>
        <w:adjustRightInd w:val="0"/>
        <w:snapToGrid w:val="0"/>
        <w:spacing w:line="360" w:lineRule="auto"/>
        <w:ind w:firstLine="431" w:firstLineChars="196"/>
        <w:jc w:val="left"/>
        <w:textAlignment w:val="bottom"/>
        <w:rPr>
          <w:rFonts w:ascii="宋体"/>
          <w:b/>
          <w:sz w:val="22"/>
          <w:szCs w:val="22"/>
          <w:u w:val="single"/>
        </w:rPr>
      </w:pPr>
      <w:r>
        <w:rPr>
          <w:rFonts w:hint="eastAsia" w:ascii="宋体" w:hAnsi="宋体"/>
          <w:sz w:val="22"/>
          <w:szCs w:val="22"/>
        </w:rPr>
        <w:t>3、</w:t>
      </w:r>
      <w:r>
        <w:rPr>
          <w:rFonts w:hint="eastAsia" w:ascii="宋体"/>
          <w:b/>
          <w:sz w:val="22"/>
          <w:szCs w:val="22"/>
          <w:u w:val="single"/>
        </w:rPr>
        <w:t>供应商必须对全部内容进行报价，只对部分内容进行报价的供应商将按无效投标处理。</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4、本次采购，招标文件及投标文件都以中文为准。报价统一采用人民币报价。</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5、知识产权</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5.1供应商应保证，采购人在中华人民共和国使用货物和服务的任何一部分时，免受第三方提出侵犯其专利权、商标权或其它知识产权的起诉。</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5.2投标供应商应对采购人在使用该产品时所涉及到的专利权负责，不损害采购人的利益。</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5.3投标报价应包括所有应支付的对专利权和版权、设计或其他知识产权而需要向其他方支付的版税。</w:t>
      </w:r>
    </w:p>
    <w:p>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5.4投标供应商提供的货物中如使用其他公司的相关专利，应在标书中出示相关授权，如未出示但使用了其他公司的专利，导致供应商中标而引起相关诉讼，由投标供应商承担。</w:t>
      </w:r>
    </w:p>
    <w:p>
      <w:pPr>
        <w:spacing w:line="360" w:lineRule="auto"/>
        <w:ind w:firstLine="434"/>
        <w:rPr>
          <w:rFonts w:ascii="宋体" w:hAnsi="宋体" w:cs="宋体"/>
          <w:color w:val="000000"/>
          <w:kern w:val="0"/>
          <w:sz w:val="22"/>
        </w:rPr>
      </w:pPr>
      <w:r>
        <w:rPr>
          <w:rFonts w:hint="eastAsia" w:ascii="宋体" w:hAnsi="宋体"/>
          <w:color w:val="000000"/>
          <w:sz w:val="22"/>
        </w:rPr>
        <w:t>6、如本次采购货物涉及国家强制性要求的，供应商应确保能满足其要求。</w:t>
      </w:r>
    </w:p>
    <w:p>
      <w:pPr>
        <w:autoSpaceDE w:val="0"/>
        <w:autoSpaceDN w:val="0"/>
        <w:adjustRightInd w:val="0"/>
        <w:snapToGrid w:val="0"/>
        <w:spacing w:line="360" w:lineRule="auto"/>
        <w:ind w:firstLine="446" w:firstLineChars="203"/>
        <w:textAlignment w:val="bottom"/>
        <w:rPr>
          <w:rFonts w:ascii="宋体"/>
          <w:sz w:val="22"/>
        </w:rPr>
      </w:pPr>
      <w:r>
        <w:rPr>
          <w:rFonts w:hint="eastAsia" w:ascii="宋体"/>
          <w:sz w:val="22"/>
        </w:rPr>
        <w:t>7、本次采购商务报价文件、技术资信文件分别评审，评标委员会首先评审供应商技术资信部分，再评审商务报价文件；技术资信部分无效的供应商不进入商务报价评审。</w:t>
      </w:r>
      <w:r>
        <w:rPr>
          <w:rFonts w:hint="eastAsia" w:ascii="宋体"/>
          <w:b/>
          <w:sz w:val="22"/>
          <w:u w:val="single"/>
        </w:rPr>
        <w:t>要求供应商技术资信部分的投标文件（含资信与服务）中不得含产品报价，否则做无效投标处理。</w:t>
      </w:r>
    </w:p>
    <w:p>
      <w:pPr>
        <w:autoSpaceDE w:val="0"/>
        <w:autoSpaceDN w:val="0"/>
        <w:adjustRightInd w:val="0"/>
        <w:snapToGrid w:val="0"/>
        <w:spacing w:line="360" w:lineRule="auto"/>
        <w:ind w:firstLine="420" w:firstLineChars="190"/>
        <w:textAlignment w:val="bottom"/>
        <w:rPr>
          <w:rFonts w:ascii="宋体"/>
          <w:b/>
          <w:sz w:val="22"/>
          <w:szCs w:val="22"/>
        </w:rPr>
      </w:pPr>
      <w:r>
        <w:rPr>
          <w:rFonts w:hint="eastAsia" w:ascii="宋体"/>
          <w:b/>
          <w:sz w:val="22"/>
          <w:szCs w:val="22"/>
        </w:rPr>
        <w:t>8、供应商须自行现场勘察，以求得准确的报价依据。供应商须自行考虑投标报价的风险。</w:t>
      </w:r>
    </w:p>
    <w:p>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cs="宋体"/>
          <w:b/>
          <w:sz w:val="22"/>
          <w:szCs w:val="22"/>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p>
    <w:p>
      <w:pPr>
        <w:autoSpaceDE w:val="0"/>
        <w:autoSpaceDN w:val="0"/>
        <w:adjustRightInd w:val="0"/>
        <w:snapToGrid w:val="0"/>
        <w:spacing w:line="460" w:lineRule="exact"/>
        <w:ind w:firstLine="420"/>
        <w:textAlignment w:val="bottom"/>
        <w:rPr>
          <w:rFonts w:ascii="宋体" w:hAnsi="宋体" w:cs="宋体"/>
          <w:b/>
          <w:sz w:val="22"/>
          <w:szCs w:val="22"/>
          <w:u w:val="single"/>
        </w:rPr>
      </w:pPr>
      <w:r>
        <w:rPr>
          <w:rFonts w:hint="eastAsia" w:ascii="宋体" w:hAnsi="宋体" w:cs="宋体"/>
          <w:b/>
          <w:sz w:val="22"/>
          <w:szCs w:val="22"/>
          <w:u w:val="single"/>
        </w:rPr>
        <w:t>11、供应商企业为事业法人或负责人制的，其负责人等同于法定代表人，供应商企业不是独立法人的，按浙财采监[2013]24号文件执行，招标文件以下类同。</w:t>
      </w:r>
    </w:p>
    <w:p>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spacing w:line="360" w:lineRule="auto"/>
        <w:ind w:firstLine="434"/>
        <w:rPr>
          <w:rFonts w:ascii="宋体" w:hAnsi="宋体"/>
          <w:b/>
          <w:color w:val="000000"/>
          <w:kern w:val="0"/>
          <w:sz w:val="22"/>
        </w:rPr>
      </w:pPr>
      <w:r>
        <w:rPr>
          <w:rFonts w:hint="eastAsia" w:ascii="宋体" w:hAnsi="宋体"/>
          <w:b/>
          <w:color w:val="000000"/>
          <w:kern w:val="0"/>
          <w:sz w:val="22"/>
        </w:rPr>
        <w:t>12、供</w:t>
      </w:r>
      <w:r>
        <w:rPr>
          <w:rFonts w:ascii="宋体" w:hAnsi="宋体"/>
          <w:b/>
          <w:color w:val="000000"/>
          <w:kern w:val="0"/>
          <w:sz w:val="22"/>
        </w:rPr>
        <w:t>应商在合同执行</w:t>
      </w:r>
      <w:r>
        <w:rPr>
          <w:rFonts w:hint="eastAsia" w:ascii="宋体" w:hAnsi="宋体"/>
          <w:b/>
          <w:color w:val="000000"/>
          <w:kern w:val="0"/>
          <w:sz w:val="22"/>
        </w:rPr>
        <w:t>期</w:t>
      </w:r>
      <w:r>
        <w:rPr>
          <w:rFonts w:ascii="宋体" w:hAnsi="宋体"/>
          <w:b/>
          <w:color w:val="000000"/>
          <w:kern w:val="0"/>
          <w:sz w:val="22"/>
        </w:rPr>
        <w:t>间内若发生</w:t>
      </w:r>
      <w:r>
        <w:rPr>
          <w:rFonts w:hint="eastAsia" w:ascii="宋体" w:hAnsi="宋体"/>
          <w:b/>
          <w:color w:val="000000"/>
          <w:kern w:val="0"/>
          <w:sz w:val="22"/>
        </w:rPr>
        <w:t>员</w:t>
      </w:r>
      <w:r>
        <w:rPr>
          <w:rFonts w:ascii="宋体" w:hAnsi="宋体"/>
          <w:b/>
          <w:color w:val="000000"/>
          <w:kern w:val="0"/>
          <w:sz w:val="22"/>
        </w:rPr>
        <w:t>工安全事故造成生</w:t>
      </w:r>
      <w:r>
        <w:rPr>
          <w:rFonts w:hint="eastAsia" w:ascii="宋体" w:hAnsi="宋体"/>
          <w:b/>
          <w:color w:val="000000"/>
          <w:kern w:val="0"/>
          <w:sz w:val="22"/>
        </w:rPr>
        <w:t>命</w:t>
      </w:r>
      <w:r>
        <w:rPr>
          <w:rFonts w:ascii="宋体" w:hAnsi="宋体"/>
          <w:b/>
          <w:color w:val="000000"/>
          <w:kern w:val="0"/>
          <w:sz w:val="22"/>
        </w:rPr>
        <w:t>财产</w:t>
      </w:r>
      <w:r>
        <w:rPr>
          <w:rFonts w:hint="eastAsia" w:ascii="宋体" w:hAnsi="宋体"/>
          <w:b/>
          <w:color w:val="000000"/>
          <w:kern w:val="0"/>
          <w:sz w:val="22"/>
        </w:rPr>
        <w:t>损</w:t>
      </w:r>
      <w:r>
        <w:rPr>
          <w:rFonts w:ascii="宋体" w:hAnsi="宋体"/>
          <w:b/>
          <w:color w:val="000000"/>
          <w:kern w:val="0"/>
          <w:sz w:val="22"/>
        </w:rPr>
        <w:t>伤的</w:t>
      </w:r>
      <w:r>
        <w:rPr>
          <w:rFonts w:hint="eastAsia" w:ascii="宋体" w:hAnsi="宋体"/>
          <w:b/>
          <w:color w:val="000000"/>
          <w:kern w:val="0"/>
          <w:sz w:val="22"/>
        </w:rPr>
        <w:t>，由</w:t>
      </w:r>
      <w:r>
        <w:rPr>
          <w:rFonts w:ascii="宋体" w:hAnsi="宋体"/>
          <w:b/>
          <w:color w:val="000000"/>
          <w:kern w:val="0"/>
          <w:sz w:val="22"/>
        </w:rPr>
        <w:t>供应商负</w:t>
      </w:r>
      <w:r>
        <w:rPr>
          <w:rFonts w:hint="eastAsia" w:ascii="宋体" w:hAnsi="宋体"/>
          <w:b/>
          <w:color w:val="000000"/>
          <w:kern w:val="0"/>
          <w:sz w:val="22"/>
        </w:rPr>
        <w:t>责，与</w:t>
      </w:r>
      <w:r>
        <w:rPr>
          <w:rFonts w:ascii="宋体" w:hAnsi="宋体"/>
          <w:b/>
          <w:color w:val="000000"/>
          <w:kern w:val="0"/>
          <w:sz w:val="22"/>
        </w:rPr>
        <w:t>采购</w:t>
      </w:r>
      <w:r>
        <w:rPr>
          <w:rFonts w:hint="eastAsia" w:ascii="宋体" w:hAnsi="宋体"/>
          <w:b/>
          <w:color w:val="000000"/>
          <w:kern w:val="0"/>
          <w:sz w:val="22"/>
        </w:rPr>
        <w:t>单位</w:t>
      </w:r>
      <w:r>
        <w:rPr>
          <w:rFonts w:ascii="宋体" w:hAnsi="宋体"/>
          <w:b/>
          <w:color w:val="000000"/>
          <w:kern w:val="0"/>
          <w:sz w:val="22"/>
        </w:rPr>
        <w:t>无关</w:t>
      </w:r>
      <w:r>
        <w:rPr>
          <w:rFonts w:hint="eastAsia" w:ascii="宋体" w:hAnsi="宋体"/>
          <w:b/>
          <w:color w:val="000000"/>
          <w:kern w:val="0"/>
          <w:sz w:val="22"/>
        </w:rPr>
        <w:t>。</w:t>
      </w:r>
    </w:p>
    <w:p>
      <w:pPr>
        <w:pStyle w:val="11"/>
        <w:adjustRightInd w:val="0"/>
        <w:snapToGrid w:val="0"/>
        <w:spacing w:line="360" w:lineRule="auto"/>
        <w:ind w:firstLine="442"/>
        <w:rPr>
          <w:rFonts w:ascii="宋体" w:hAnsi="宋体"/>
          <w:b/>
          <w:bCs/>
          <w:sz w:val="22"/>
          <w:u w:val="single"/>
        </w:rPr>
      </w:pPr>
      <w:r>
        <w:rPr>
          <w:rFonts w:hint="eastAsia" w:ascii="宋体" w:hAnsi="宋体"/>
          <w:b/>
          <w:sz w:val="22"/>
          <w:szCs w:val="22"/>
        </w:rPr>
        <w:t>▲13、</w:t>
      </w:r>
      <w:r>
        <w:rPr>
          <w:rFonts w:hint="eastAsia" w:ascii="宋体" w:hAnsi="宋体"/>
          <w:b/>
          <w:bCs/>
          <w:sz w:val="22"/>
          <w:u w:val="single"/>
        </w:rPr>
        <w:t>本项目采购预算为</w:t>
      </w:r>
      <w:r>
        <w:rPr>
          <w:rFonts w:hint="eastAsia" w:ascii="宋体" w:hAnsi="宋体"/>
          <w:b/>
          <w:bCs/>
          <w:sz w:val="22"/>
          <w:u w:val="single"/>
          <w:lang w:eastAsia="zh-CN"/>
        </w:rPr>
        <w:t>450000</w:t>
      </w:r>
      <w:r>
        <w:rPr>
          <w:rFonts w:hint="eastAsia" w:ascii="宋体" w:hAnsi="宋体"/>
          <w:b/>
          <w:bCs/>
          <w:sz w:val="22"/>
          <w:u w:val="single"/>
        </w:rPr>
        <w:t>元，最高限价为</w:t>
      </w:r>
      <w:r>
        <w:rPr>
          <w:rFonts w:hint="eastAsia" w:ascii="宋体" w:hAnsi="宋体"/>
          <w:b/>
          <w:bCs/>
          <w:sz w:val="22"/>
          <w:u w:val="single"/>
          <w:lang w:eastAsia="zh-CN"/>
        </w:rPr>
        <w:t>450000</w:t>
      </w:r>
      <w:r>
        <w:rPr>
          <w:rFonts w:hint="eastAsia" w:ascii="宋体" w:hAnsi="宋体"/>
          <w:b/>
          <w:bCs/>
          <w:sz w:val="22"/>
          <w:u w:val="single"/>
        </w:rPr>
        <w:t>元。</w:t>
      </w:r>
      <w:r>
        <w:rPr>
          <w:rFonts w:ascii="宋体" w:hAnsi="宋体"/>
          <w:b/>
          <w:bCs/>
          <w:sz w:val="22"/>
          <w:u w:val="single"/>
        </w:rPr>
        <w:t>某些（个）供应商投标报价超出</w:t>
      </w:r>
      <w:r>
        <w:rPr>
          <w:rFonts w:hint="eastAsia" w:ascii="宋体" w:hAnsi="宋体"/>
          <w:b/>
          <w:bCs/>
          <w:sz w:val="22"/>
          <w:u w:val="single"/>
        </w:rPr>
        <w:t>采购</w:t>
      </w:r>
      <w:r>
        <w:rPr>
          <w:rFonts w:ascii="宋体" w:hAnsi="宋体"/>
          <w:b/>
          <w:bCs/>
          <w:sz w:val="22"/>
          <w:u w:val="single"/>
        </w:rPr>
        <w:t>预算</w:t>
      </w:r>
      <w:r>
        <w:rPr>
          <w:rFonts w:hint="eastAsia" w:ascii="宋体" w:hAnsi="宋体"/>
          <w:b/>
          <w:bCs/>
          <w:sz w:val="22"/>
          <w:u w:val="single"/>
        </w:rPr>
        <w:t>或最高限价</w:t>
      </w:r>
      <w:r>
        <w:rPr>
          <w:rFonts w:ascii="宋体" w:hAnsi="宋体"/>
          <w:b/>
          <w:bCs/>
          <w:sz w:val="22"/>
          <w:u w:val="single"/>
        </w:rPr>
        <w:t>的，则拒绝接受其该标段投标报价，该标段供应商投标按无效投标处理。</w:t>
      </w:r>
    </w:p>
    <w:p>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14、</w:t>
      </w:r>
      <w:r>
        <w:rPr>
          <w:rFonts w:ascii="宋体" w:hAnsi="宋体"/>
          <w:b/>
          <w:bCs/>
          <w:sz w:val="22"/>
          <w:u w:val="single"/>
        </w:rPr>
        <w:t>供应商进行电子</w:t>
      </w:r>
      <w:r>
        <w:rPr>
          <w:rFonts w:hint="eastAsia" w:ascii="宋体" w:hAnsi="宋体"/>
          <w:b/>
          <w:bCs/>
          <w:sz w:val="22"/>
          <w:u w:val="single"/>
        </w:rPr>
        <w:t>响应</w:t>
      </w:r>
      <w:r>
        <w:rPr>
          <w:rFonts w:ascii="宋体" w:hAnsi="宋体"/>
          <w:b/>
          <w:bCs/>
          <w:sz w:val="22"/>
          <w:u w:val="single"/>
        </w:rPr>
        <w:t>应安装客户端软件，并按照采购文件和电子交易平台的要求编制并加密</w:t>
      </w:r>
      <w:r>
        <w:rPr>
          <w:rFonts w:hint="eastAsia" w:ascii="宋体" w:hAnsi="宋体"/>
          <w:b/>
          <w:bCs/>
          <w:sz w:val="22"/>
          <w:u w:val="single"/>
        </w:rPr>
        <w:t>投标</w:t>
      </w:r>
      <w:r>
        <w:rPr>
          <w:rFonts w:ascii="宋体" w:hAnsi="宋体"/>
          <w:b/>
          <w:bCs/>
          <w:sz w:val="22"/>
          <w:u w:val="single"/>
        </w:rPr>
        <w:t>文件。供应商未按规定加密的投标文件，电子交易平台拒收并提示。</w:t>
      </w:r>
    </w:p>
    <w:p>
      <w:pPr>
        <w:widowControl/>
        <w:autoSpaceDE w:val="0"/>
        <w:autoSpaceDN w:val="0"/>
        <w:snapToGrid w:val="0"/>
        <w:spacing w:line="360" w:lineRule="auto"/>
        <w:ind w:firstLine="433"/>
        <w:jc w:val="left"/>
        <w:rPr>
          <w:rFonts w:hAnsi="宋体"/>
          <w:b/>
          <w:bCs/>
          <w:sz w:val="22"/>
          <w:szCs w:val="22"/>
          <w:u w:val="single"/>
        </w:rPr>
      </w:pPr>
      <w:r>
        <w:rPr>
          <w:rFonts w:hint="eastAsia" w:ascii="宋体" w:hAnsi="宋体"/>
          <w:b/>
          <w:bCs/>
          <w:sz w:val="22"/>
          <w:u w:val="single"/>
        </w:rPr>
        <w:t>15</w:t>
      </w:r>
      <w:r>
        <w:rPr>
          <w:rFonts w:ascii="宋体" w:hAnsi="宋体"/>
          <w:b/>
          <w:bCs/>
          <w:sz w:val="22"/>
          <w:u w:val="single"/>
        </w:rPr>
        <w:t>、为保证供应商顺利投标，供应商须在投标截止前自行登录浙江省政府采购网站（http://www.zjzfcg.gov.cn），查看是否有补充更正公告文件。如供应商未按补充更正公告文件进行投标的，责任自负。</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二、供应商资格要求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按招标公告要求</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三、招标文件</w:t>
      </w:r>
    </w:p>
    <w:p>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1、招标文件</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rPr>
        <w:t>1.1招标文件的获取</w:t>
      </w:r>
    </w:p>
    <w:p>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u w:val="single"/>
        </w:rPr>
        <w:t>本项目招标文件实行“浙江政府采购网或温州市公共资源交易网苍南县分网”在线获取，不提供招标文件纸质版。供应商获取招标文件前应先完成“政府采购云平台”的账号注册。</w:t>
      </w:r>
      <w:r>
        <w:rPr>
          <w:rFonts w:ascii="宋体" w:hAnsi="宋体"/>
          <w:sz w:val="22"/>
        </w:rPr>
        <w:t xml:space="preserve"> </w:t>
      </w:r>
    </w:p>
    <w:p>
      <w:pPr>
        <w:autoSpaceDE w:val="0"/>
        <w:autoSpaceDN w:val="0"/>
        <w:adjustRightInd w:val="0"/>
        <w:snapToGrid w:val="0"/>
        <w:spacing w:line="360" w:lineRule="auto"/>
        <w:ind w:firstLine="431" w:firstLineChars="196"/>
        <w:textAlignment w:val="bottom"/>
        <w:rPr>
          <w:rFonts w:ascii="宋体" w:hAnsi="宋体"/>
          <w:color w:val="000000"/>
          <w:sz w:val="22"/>
          <w:szCs w:val="22"/>
        </w:rPr>
      </w:pPr>
      <w:r>
        <w:rPr>
          <w:rFonts w:hint="eastAsia" w:ascii="宋体" w:hAnsi="宋体"/>
          <w:color w:val="000000"/>
          <w:sz w:val="22"/>
          <w:szCs w:val="22"/>
        </w:rPr>
        <w:t>1.2招标文件约束力</w:t>
      </w:r>
    </w:p>
    <w:p>
      <w:pPr>
        <w:autoSpaceDE w:val="0"/>
        <w:autoSpaceDN w:val="0"/>
        <w:adjustRightInd w:val="0"/>
        <w:snapToGrid w:val="0"/>
        <w:spacing w:line="360" w:lineRule="auto"/>
        <w:ind w:right="-160" w:rightChars="-76" w:firstLine="431" w:firstLineChars="196"/>
        <w:textAlignment w:val="bottom"/>
        <w:rPr>
          <w:rFonts w:ascii="宋体" w:hAnsi="宋体"/>
          <w:color w:val="000000"/>
          <w:sz w:val="22"/>
          <w:szCs w:val="22"/>
          <w:u w:val="single"/>
        </w:rPr>
      </w:pPr>
      <w:r>
        <w:rPr>
          <w:rFonts w:hint="eastAsia" w:ascii="宋体" w:hAnsi="宋体"/>
          <w:sz w:val="22"/>
          <w:szCs w:val="22"/>
        </w:rPr>
        <w:t>▲</w:t>
      </w:r>
      <w:r>
        <w:rPr>
          <w:rFonts w:hint="eastAsia" w:ascii="宋体" w:hAnsi="宋体"/>
          <w:color w:val="000000"/>
          <w:sz w:val="22"/>
          <w:szCs w:val="22"/>
          <w:u w:val="single"/>
        </w:rPr>
        <w:t>供应商一旦获取了本招标文件并参加投标，即被认为接受了本招标文件中所有条款和规定。</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1.3招标文件的组成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招标文件由招标文件总目录所列内容及补充资料等组成。</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2、招标文件的澄清</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供应商对招标文件如有疑点要求澄清，或认为有必要与采购人进行技术交流，可用书面形式（包括信函、传真，下同）通知</w:t>
      </w:r>
      <w:r>
        <w:rPr>
          <w:rFonts w:hint="eastAsia" w:ascii="宋体" w:hAnsi="宋体"/>
          <w:sz w:val="22"/>
          <w:szCs w:val="22"/>
          <w:u w:val="single"/>
        </w:rPr>
        <w:t>招标代理机构</w:t>
      </w:r>
      <w:r>
        <w:rPr>
          <w:rFonts w:hint="eastAsia" w:ascii="宋体" w:hAnsi="宋体"/>
          <w:sz w:val="22"/>
          <w:szCs w:val="22"/>
        </w:rPr>
        <w:t>，但通知不得迟于规定的质疑时间前使招标代理机构收到，招标代理机构将采用书面形式予以答复。如有必要，可将不说明来源的答复发给各有关供应商。</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3、招标文件的修改</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3.1 在投标截止时间前，招标人或代理机构有权修改招标文件，</w:t>
      </w:r>
      <w:r>
        <w:rPr>
          <w:rFonts w:hint="eastAsia" w:ascii="宋体" w:hAnsi="宋体"/>
          <w:sz w:val="22"/>
        </w:rPr>
        <w:t>并以更正公告形式通知供应商。</w:t>
      </w:r>
      <w:r>
        <w:rPr>
          <w:rFonts w:hint="eastAsia" w:ascii="宋体" w:hAnsi="宋体"/>
          <w:sz w:val="22"/>
          <w:szCs w:val="22"/>
        </w:rPr>
        <w:t>补充文件作为招标文件的补充和组成部分，对所有供应商均有约束力。</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 xml:space="preserve">3.2 为使供应商有足够的时间按招标文件要求修正投标文件，招标人可酌情推迟投标截止时间和开标时间，并将此变更通知供应商。 </w:t>
      </w:r>
    </w:p>
    <w:p>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四、投标文件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1、投标文件</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1.3投标人应仔细阅读招标文件中的所有内容，按照招标文件要求，详细编制投标文件，所有文件资料必须是针对本次投标。不按招标文件的要求提供的投标文件可能导致被拒绝。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42" w:firstLineChars="200"/>
        <w:rPr>
          <w:rFonts w:ascii="宋体" w:hAnsi="宋体" w:cs="Arial"/>
          <w:b/>
          <w:bCs/>
          <w:sz w:val="22"/>
          <w:u w:val="single"/>
        </w:rPr>
      </w:pPr>
      <w:r>
        <w:rPr>
          <w:rFonts w:hint="eastAsia" w:ascii="宋体"/>
          <w:b/>
          <w:sz w:val="22"/>
          <w:szCs w:val="22"/>
        </w:rPr>
        <w:t>2</w:t>
      </w:r>
      <w:r>
        <w:rPr>
          <w:rFonts w:hint="eastAsia" w:ascii="宋体"/>
          <w:b/>
          <w:sz w:val="22"/>
          <w:szCs w:val="22"/>
          <w:lang w:val="zh-CN"/>
        </w:rPr>
        <w:t>、</w:t>
      </w:r>
      <w:r>
        <w:rPr>
          <w:rFonts w:hint="eastAsia" w:ascii="宋体" w:hAnsi="宋体" w:cs="Arial"/>
          <w:b/>
          <w:bCs/>
          <w:sz w:val="22"/>
          <w:u w:val="single"/>
        </w:rPr>
        <w:t>本项目通过“政府采购云平台（</w:t>
      </w:r>
      <w:r>
        <w:rPr>
          <w:rFonts w:ascii="宋体" w:hAnsi="宋体" w:cs="Arial"/>
          <w:b/>
          <w:bCs/>
          <w:sz w:val="22"/>
          <w:u w:val="single"/>
        </w:rPr>
        <w:t>www.</w:t>
      </w:r>
      <w:r>
        <w:rPr>
          <w:rFonts w:hint="eastAsia" w:ascii="宋体" w:hAnsi="宋体" w:cs="Arial"/>
          <w:b/>
          <w:bCs/>
          <w:sz w:val="22"/>
          <w:u w:val="single"/>
        </w:rPr>
        <w:t>zcy</w:t>
      </w:r>
      <w:r>
        <w:rPr>
          <w:rFonts w:ascii="宋体" w:hAnsi="宋体" w:cs="Arial"/>
          <w:b/>
          <w:bCs/>
          <w:sz w:val="22"/>
          <w:u w:val="single"/>
        </w:rPr>
        <w:t>gov.cn</w:t>
      </w:r>
      <w:r>
        <w:rPr>
          <w:rFonts w:hint="eastAsia" w:ascii="宋体" w:hAnsi="宋体" w:cs="Arial"/>
          <w:b/>
          <w:bCs/>
          <w:sz w:val="22"/>
          <w:u w:val="single"/>
        </w:rPr>
        <w:t>）”实行在线投标响应（电子投标）。供应商应通过“政采云电子交易客户端”，并按照本招标文件和“政府采购云平台”的要求编制并加密投标文件。</w:t>
      </w:r>
    </w:p>
    <w:p>
      <w:pPr>
        <w:widowControl/>
        <w:autoSpaceDE w:val="0"/>
        <w:autoSpaceDN w:val="0"/>
        <w:snapToGrid w:val="0"/>
        <w:spacing w:line="420" w:lineRule="exact"/>
        <w:ind w:firstLine="431"/>
        <w:jc w:val="left"/>
        <w:rPr>
          <w:color w:val="000000"/>
          <w:sz w:val="22"/>
        </w:rPr>
      </w:pPr>
      <w:r>
        <w:rPr>
          <w:rFonts w:hint="eastAsia"/>
          <w:color w:val="000000"/>
          <w:sz w:val="22"/>
        </w:rPr>
        <w:t>2.1 投标</w:t>
      </w:r>
      <w:r>
        <w:rPr>
          <w:color w:val="000000"/>
          <w:sz w:val="22"/>
        </w:rPr>
        <w:t>文件的组成</w:t>
      </w:r>
    </w:p>
    <w:p>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投标</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（以下统称“投标文件”）。</w:t>
      </w:r>
    </w:p>
    <w:p>
      <w:pPr>
        <w:widowControl/>
        <w:autoSpaceDE w:val="0"/>
        <w:autoSpaceDN w:val="0"/>
        <w:snapToGrid w:val="0"/>
        <w:spacing w:line="420" w:lineRule="exact"/>
        <w:ind w:firstLine="431"/>
        <w:jc w:val="left"/>
        <w:rPr>
          <w:color w:val="000000"/>
          <w:sz w:val="22"/>
        </w:rPr>
      </w:pPr>
      <w:r>
        <w:rPr>
          <w:rFonts w:hint="eastAsia"/>
          <w:color w:val="000000"/>
          <w:sz w:val="22"/>
        </w:rPr>
        <w:t>2.1.2投标文件内容组成表（投标供应商应按以下清单提供相关资料，否则一切风险和责任由供应商自行承担）：</w:t>
      </w:r>
    </w:p>
    <w:tbl>
      <w:tblPr>
        <w:tblStyle w:val="37"/>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序号</w:t>
            </w:r>
          </w:p>
        </w:tc>
        <w:tc>
          <w:tcPr>
            <w:tcW w:w="8646" w:type="dxa"/>
            <w:gridSpan w:val="2"/>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投标文件组成内容</w:t>
            </w:r>
          </w:p>
        </w:tc>
        <w:tc>
          <w:tcPr>
            <w:tcW w:w="710" w:type="dxa"/>
            <w:tcBorders>
              <w:bottom w:val="single" w:color="auto" w:sz="6" w:space="0"/>
            </w:tcBorders>
            <w:shd w:val="clear" w:color="auto" w:fill="DAEEF3"/>
            <w:vAlign w:val="center"/>
          </w:tcPr>
          <w:p>
            <w:pPr>
              <w:spacing w:line="276" w:lineRule="auto"/>
              <w:jc w:val="center"/>
              <w:rPr>
                <w:rFonts w:ascii="宋体" w:hAnsi="宋体"/>
                <w:b/>
                <w:color w:val="000000"/>
                <w:sz w:val="22"/>
              </w:rPr>
            </w:pPr>
            <w:r>
              <w:rPr>
                <w:rFonts w:hint="eastAsia" w:ascii="宋体" w:hAnsi="宋体"/>
                <w:b/>
                <w:color w:val="000000"/>
                <w:sz w:val="22"/>
              </w:rPr>
              <w:t>投标</w:t>
            </w:r>
          </w:p>
          <w:p>
            <w:pPr>
              <w:spacing w:line="276" w:lineRule="auto"/>
              <w:jc w:val="center"/>
              <w:rPr>
                <w:rFonts w:ascii="宋体" w:hAnsi="宋体"/>
                <w:b/>
                <w:color w:val="000000"/>
                <w:sz w:val="22"/>
              </w:rPr>
            </w:pPr>
            <w:r>
              <w:rPr>
                <w:rFonts w:hint="eastAsia" w:ascii="宋体" w:hAnsi="宋体"/>
                <w:b/>
                <w:color w:val="000000"/>
                <w:sz w:val="22"/>
              </w:rPr>
              <w:t>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一、《资格文件》</w:t>
            </w:r>
            <w:r>
              <w:rPr>
                <w:rFonts w:hint="eastAsia" w:ascii="宋体" w:hAnsi="宋体" w:cs="Arial"/>
                <w:b/>
                <w:color w:val="000000"/>
                <w:sz w:val="22"/>
              </w:rPr>
              <w:t>组成内容（须单页保存，逐页上传，格式见附件）（此项供应商必须提供，否则不能通过资格性审查的，责任自负）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35" w:type="dxa"/>
            <w:tcBorders>
              <w:top w:val="single" w:color="auto" w:sz="6" w:space="0"/>
            </w:tcBorders>
            <w:vAlign w:val="center"/>
          </w:tcPr>
          <w:p>
            <w:pPr>
              <w:spacing w:line="276" w:lineRule="auto"/>
              <w:jc w:val="left"/>
              <w:rPr>
                <w:rFonts w:ascii="宋体" w:hAnsi="宋体"/>
                <w:b/>
                <w:color w:val="000000"/>
                <w:sz w:val="22"/>
              </w:rPr>
            </w:pPr>
            <w:r>
              <w:rPr>
                <w:rFonts w:hint="eastAsia" w:ascii="宋体" w:hAnsi="宋体"/>
                <w:b/>
                <w:color w:val="000000"/>
                <w:sz w:val="22"/>
              </w:rPr>
              <w:t>资格审查声明函，格式见附件</w:t>
            </w:r>
          </w:p>
        </w:tc>
        <w:tc>
          <w:tcPr>
            <w:tcW w:w="721" w:type="dxa"/>
            <w:gridSpan w:val="2"/>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35" w:type="dxa"/>
            <w:vAlign w:val="center"/>
          </w:tcPr>
          <w:p>
            <w:pPr>
              <w:spacing w:line="276" w:lineRule="auto"/>
              <w:jc w:val="left"/>
              <w:rPr>
                <w:rFonts w:ascii="宋体" w:hAnsi="宋体"/>
                <w:color w:val="000000"/>
                <w:sz w:val="22"/>
              </w:rPr>
            </w:pPr>
            <w:r>
              <w:rPr>
                <w:rFonts w:hint="eastAsia" w:ascii="宋体" w:hAnsi="宋体"/>
                <w:b/>
                <w:color w:val="000000"/>
                <w:sz w:val="22"/>
              </w:rPr>
              <w:t>具有独立承担民事责任能力的证明材料：</w:t>
            </w:r>
            <w:r>
              <w:rPr>
                <w:rFonts w:hint="eastAsia" w:ascii="宋体" w:hAnsi="宋体"/>
                <w:b/>
                <w:color w:val="000000"/>
                <w:sz w:val="22"/>
                <w:u w:val="single"/>
              </w:rPr>
              <w:t>企业法人营业执照</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供应商公章）或供应商为依法允许经营的事业单位的，应提交事业单位法人证书（提供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p>
          <w:p>
            <w:pPr>
              <w:spacing w:line="276" w:lineRule="auto"/>
              <w:jc w:val="left"/>
              <w:rPr>
                <w:rFonts w:ascii="宋体" w:hAnsi="宋体"/>
                <w:color w:val="000000"/>
                <w:sz w:val="22"/>
              </w:rPr>
            </w:pPr>
            <w:r>
              <w:rPr>
                <w:rFonts w:hint="eastAsia" w:ascii="宋体" w:hAnsi="宋体"/>
                <w:color w:val="000000"/>
                <w:sz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sz w:val="22"/>
              </w:rPr>
              <w:t>总公司（总机构）授权书或房产权证或其他有效财产证明材料（</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r>
              <w:rPr>
                <w:rFonts w:hint="eastAsia" w:ascii="宋体" w:hAnsi="宋体" w:cs="Arial"/>
                <w:color w:val="000000"/>
                <w:sz w:val="22"/>
              </w:rPr>
              <w:t>）。</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35" w:type="dxa"/>
            <w:vAlign w:val="center"/>
          </w:tcPr>
          <w:p>
            <w:pPr>
              <w:spacing w:line="276" w:lineRule="auto"/>
              <w:jc w:val="left"/>
              <w:rPr>
                <w:rFonts w:ascii="宋体" w:hAnsi="宋体"/>
                <w:b/>
                <w:color w:val="000000"/>
                <w:sz w:val="22"/>
              </w:rPr>
            </w:pPr>
            <w:r>
              <w:rPr>
                <w:rFonts w:hint="eastAsia" w:ascii="宋体" w:hAnsi="宋体"/>
                <w:b/>
                <w:color w:val="000000"/>
                <w:sz w:val="22"/>
              </w:rPr>
              <w:t>具有良好的商业信誉和健全的财务会计制度的承诺函：</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35" w:type="dxa"/>
            <w:vAlign w:val="center"/>
          </w:tcPr>
          <w:p>
            <w:pPr>
              <w:spacing w:line="276" w:lineRule="auto"/>
              <w:jc w:val="left"/>
              <w:rPr>
                <w:rFonts w:ascii="宋体" w:hAnsi="宋体"/>
                <w:b/>
                <w:color w:val="000000"/>
                <w:sz w:val="22"/>
              </w:rPr>
            </w:pPr>
            <w:r>
              <w:rPr>
                <w:rFonts w:hint="eastAsia" w:ascii="宋体" w:hAnsi="宋体"/>
                <w:b/>
                <w:color w:val="000000"/>
                <w:sz w:val="22"/>
              </w:rPr>
              <w:t>具有履行合同所必需的设备和专业技术能力的证明材料：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35" w:type="dxa"/>
            <w:vAlign w:val="center"/>
          </w:tcPr>
          <w:p>
            <w:pPr>
              <w:spacing w:line="276" w:lineRule="auto"/>
              <w:jc w:val="left"/>
              <w:rPr>
                <w:rFonts w:ascii="宋体" w:hAnsi="宋体" w:cs="Arial"/>
                <w:b/>
                <w:color w:val="000000"/>
                <w:sz w:val="22"/>
              </w:rPr>
            </w:pPr>
            <w:r>
              <w:rPr>
                <w:rFonts w:hint="eastAsia" w:ascii="宋体" w:hAnsi="宋体"/>
                <w:b/>
                <w:color w:val="000000"/>
                <w:sz w:val="22"/>
              </w:rPr>
              <w:t>有依法缴纳税收和社会保障金的良好记录的证明材料：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35" w:type="dxa"/>
            <w:vAlign w:val="center"/>
          </w:tcPr>
          <w:p>
            <w:pPr>
              <w:spacing w:line="276" w:lineRule="auto"/>
              <w:jc w:val="left"/>
              <w:rPr>
                <w:rFonts w:ascii="宋体" w:hAnsi="宋体" w:cs="Arial"/>
                <w:b/>
                <w:color w:val="000000"/>
                <w:sz w:val="22"/>
              </w:rPr>
            </w:pPr>
            <w:r>
              <w:rPr>
                <w:rFonts w:hint="eastAsia" w:ascii="宋体" w:hAnsi="宋体"/>
                <w:b/>
                <w:color w:val="000000"/>
                <w:sz w:val="22"/>
              </w:rPr>
              <w:t>参加本次采购活动前三年内在经营活动中没有重大违法记录的证明材料：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35" w:type="dxa"/>
            <w:vAlign w:val="center"/>
          </w:tcPr>
          <w:p>
            <w:pPr>
              <w:spacing w:line="276" w:lineRule="auto"/>
              <w:jc w:val="left"/>
              <w:rPr>
                <w:rFonts w:ascii="宋体" w:hAnsi="宋体"/>
                <w:b/>
                <w:color w:val="000000"/>
                <w:sz w:val="22"/>
              </w:rPr>
            </w:pPr>
            <w:r>
              <w:rPr>
                <w:rFonts w:hint="eastAsia" w:ascii="宋体" w:hAnsi="宋体" w:cs="Arial"/>
                <w:b/>
                <w:color w:val="000000"/>
                <w:sz w:val="22"/>
              </w:rPr>
              <w:t>未被</w:t>
            </w:r>
            <w:r>
              <w:rPr>
                <w:rFonts w:ascii="宋体" w:hAnsi="宋体" w:cs="Arial"/>
                <w:b/>
                <w:color w:val="000000"/>
                <w:sz w:val="22"/>
              </w:rPr>
              <w:t>“信用中国”</w:t>
            </w:r>
            <w:r>
              <w:rPr>
                <w:rFonts w:hint="eastAsia" w:ascii="宋体" w:hAnsi="宋体" w:cs="Arial"/>
                <w:b/>
                <w:color w:val="000000"/>
                <w:sz w:val="22"/>
              </w:rPr>
              <w:t>（</w:t>
            </w:r>
            <w:r>
              <w:rPr>
                <w:rFonts w:ascii="宋体" w:hAnsi="宋体" w:cs="Arial"/>
                <w:b/>
                <w:color w:val="000000"/>
                <w:sz w:val="22"/>
              </w:rPr>
              <w:t>www.creditchina.gov.cn</w:t>
            </w:r>
            <w:r>
              <w:rPr>
                <w:rFonts w:hint="eastAsia" w:ascii="宋体" w:hAnsi="宋体" w:cs="Arial"/>
                <w:b/>
                <w:color w:val="000000"/>
                <w:sz w:val="22"/>
              </w:rPr>
              <w:t>）、</w:t>
            </w:r>
            <w:r>
              <w:rPr>
                <w:rFonts w:ascii="宋体" w:hAnsi="宋体" w:cs="Arial"/>
                <w:b/>
                <w:color w:val="000000"/>
                <w:sz w:val="22"/>
              </w:rPr>
              <w:t>中国政府采购网</w:t>
            </w:r>
            <w:r>
              <w:rPr>
                <w:rFonts w:hint="eastAsia" w:ascii="宋体" w:hAnsi="宋体" w:cs="Arial"/>
                <w:b/>
                <w:color w:val="000000"/>
                <w:sz w:val="22"/>
              </w:rPr>
              <w:t>（</w:t>
            </w:r>
            <w:r>
              <w:rPr>
                <w:rFonts w:ascii="宋体" w:hAnsi="宋体" w:cs="Arial"/>
                <w:b/>
                <w:color w:val="000000"/>
                <w:sz w:val="22"/>
              </w:rPr>
              <w:t>www.ccgp.gov.cn</w:t>
            </w:r>
            <w:r>
              <w:rPr>
                <w:rFonts w:hint="eastAsia" w:ascii="宋体" w:hAnsi="宋体" w:cs="Arial"/>
                <w:b/>
                <w:color w:val="000000"/>
                <w:sz w:val="22"/>
              </w:rPr>
              <w:t>）</w:t>
            </w:r>
            <w:r>
              <w:rPr>
                <w:rFonts w:ascii="宋体" w:hAnsi="宋体" w:cs="Arial"/>
                <w:b/>
                <w:color w:val="000000"/>
                <w:sz w:val="22"/>
              </w:rPr>
              <w:t>列入失信被执行人</w:t>
            </w:r>
            <w:r>
              <w:rPr>
                <w:rFonts w:hint="eastAsia" w:ascii="宋体" w:hAnsi="宋体" w:cs="Arial"/>
                <w:b/>
                <w:color w:val="000000"/>
                <w:sz w:val="22"/>
              </w:rPr>
              <w:t>名单</w:t>
            </w:r>
            <w:r>
              <w:rPr>
                <w:rFonts w:ascii="宋体" w:hAnsi="宋体" w:cs="Arial"/>
                <w:b/>
                <w:color w:val="000000"/>
                <w:sz w:val="22"/>
              </w:rPr>
              <w:t>、重大税收违法案件当事人名单、政府采购严重违法失信行为记录名单</w:t>
            </w:r>
            <w:r>
              <w:rPr>
                <w:rFonts w:hint="eastAsia" w:ascii="宋体" w:hAnsi="宋体" w:cs="Arial"/>
                <w:b/>
                <w:color w:val="000000"/>
                <w:sz w:val="22"/>
              </w:rPr>
              <w:t>的证明材料：</w:t>
            </w:r>
            <w:r>
              <w:rPr>
                <w:rFonts w:hint="eastAsia" w:ascii="宋体" w:hAnsi="宋体"/>
                <w:b/>
                <w:color w:val="000000"/>
                <w:sz w:val="22"/>
                <w:u w:val="single"/>
              </w:rPr>
              <w:t>承诺函，格式见附件也可自拟</w:t>
            </w:r>
          </w:p>
        </w:tc>
        <w:tc>
          <w:tcPr>
            <w:tcW w:w="721" w:type="dxa"/>
            <w:gridSpan w:val="2"/>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cs="Arial"/>
                <w:b/>
                <w:color w:val="000000"/>
                <w:sz w:val="22"/>
              </w:rPr>
            </w:pPr>
            <w:r>
              <w:rPr>
                <w:rFonts w:hint="eastAsia" w:ascii="宋体" w:hAnsi="宋体" w:cs="Arial"/>
                <w:b/>
                <w:color w:val="000000"/>
                <w:sz w:val="22"/>
              </w:rPr>
              <w:t>8</w:t>
            </w:r>
          </w:p>
        </w:tc>
        <w:tc>
          <w:tcPr>
            <w:tcW w:w="8635" w:type="dxa"/>
          </w:tcPr>
          <w:p>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hint="eastAsia" w:ascii="宋体" w:hAnsi="宋体" w:eastAsia="宋体" w:cs="Arial"/>
                <w:b/>
                <w:color w:val="000000"/>
                <w:sz w:val="22"/>
                <w:lang w:val="en-US" w:eastAsia="zh-CN"/>
              </w:rPr>
            </w:pPr>
            <w:r>
              <w:rPr>
                <w:rFonts w:hint="eastAsia" w:ascii="宋体" w:hAnsi="宋体" w:cs="Arial"/>
                <w:b/>
                <w:color w:val="000000"/>
                <w:sz w:val="22"/>
                <w:lang w:val="en-US" w:eastAsia="zh-CN"/>
              </w:rPr>
              <w:t>9</w:t>
            </w:r>
          </w:p>
        </w:tc>
        <w:tc>
          <w:tcPr>
            <w:tcW w:w="8635" w:type="dxa"/>
          </w:tcPr>
          <w:p>
            <w:pPr>
              <w:autoSpaceDE w:val="0"/>
              <w:autoSpaceDN w:val="0"/>
              <w:adjustRightInd w:val="0"/>
              <w:snapToGrid w:val="0"/>
              <w:spacing w:line="240" w:lineRule="atLeast"/>
              <w:jc w:val="left"/>
              <w:rPr>
                <w:rFonts w:hint="eastAsia" w:ascii="宋体" w:hAnsi="宋体" w:cs="Arial"/>
                <w:b/>
                <w:color w:val="000000"/>
                <w:sz w:val="22"/>
              </w:rPr>
            </w:pPr>
            <w:r>
              <w:rPr>
                <w:rFonts w:hint="eastAsia" w:ascii="宋体" w:hAnsi="宋体" w:eastAsia="宋体" w:cs="Arial"/>
                <w:b/>
                <w:color w:val="000000"/>
                <w:sz w:val="22"/>
                <w:lang w:val="en-US" w:eastAsia="zh-CN"/>
              </w:rPr>
              <w:t>本项目专门面向中小企业，供应商应为中、小、微型企业或者监狱企业或者残疾人福利性单位，货物全部由符合政策要求的中小企业制造，提供中小企业声明函或监狱企业声明函或残疾人福利性企业声明函</w:t>
            </w:r>
          </w:p>
        </w:tc>
        <w:tc>
          <w:tcPr>
            <w:tcW w:w="721" w:type="dxa"/>
            <w:gridSpan w:val="2"/>
          </w:tcPr>
          <w:p>
            <w:pPr>
              <w:spacing w:line="276" w:lineRule="auto"/>
              <w:jc w:val="center"/>
              <w:rPr>
                <w:rFonts w:hint="eastAsia" w:ascii="宋体" w:hAnsi="宋体" w:eastAsia="宋体" w:cs="Arial"/>
                <w:color w:val="000000"/>
                <w:sz w:val="22"/>
                <w:lang w:eastAsia="zh-CN"/>
              </w:rPr>
            </w:pPr>
            <w:r>
              <w:rPr>
                <w:rFonts w:hint="eastAsia" w:ascii="宋体" w:hAnsi="宋体" w:cs="Arial"/>
                <w:color w:val="000000"/>
                <w:sz w:val="22"/>
                <w:lang w:eastAsia="zh-CN"/>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pPr>
              <w:spacing w:line="276" w:lineRule="auto"/>
              <w:jc w:val="left"/>
              <w:rPr>
                <w:rFonts w:ascii="宋体" w:hAnsi="宋体" w:cs="Arial"/>
                <w:color w:val="000000"/>
                <w:sz w:val="22"/>
              </w:rPr>
            </w:pPr>
            <w:r>
              <w:rPr>
                <w:color w:val="000000"/>
                <w:sz w:val="22"/>
              </w:rPr>
              <w:t>▲</w:t>
            </w:r>
            <w:r>
              <w:rPr>
                <w:rFonts w:hint="eastAsia" w:ascii="宋体" w:hAnsi="宋体"/>
                <w:b/>
                <w:color w:val="000000"/>
                <w:sz w:val="22"/>
              </w:rPr>
              <w:t>备注：上述</w:t>
            </w:r>
            <w:r>
              <w:rPr>
                <w:rFonts w:hint="eastAsia" w:ascii="宋体" w:hAnsi="宋体" w:cs="Arial"/>
                <w:b/>
                <w:color w:val="000000"/>
                <w:sz w:val="22"/>
              </w:rPr>
              <w:t>资格证明文件未提供或提供的资格证明材料不齐全的，资格审查作不通过处理，不得进入评审程序。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二、</w:t>
            </w:r>
            <w:r>
              <w:rPr>
                <w:rFonts w:hint="eastAsia" w:ascii="宋体" w:hAnsi="宋体" w:cs="Arial"/>
                <w:b/>
                <w:color w:val="000000"/>
                <w:sz w:val="22"/>
              </w:rPr>
              <w:t>《商务技术文件》组成内容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2"/>
            <w:tcBorders>
              <w:top w:val="single" w:color="auto" w:sz="6" w:space="0"/>
            </w:tcBorders>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《商务技术文件》封面</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2"/>
            <w:vAlign w:val="center"/>
          </w:tcPr>
          <w:p>
            <w:pPr>
              <w:spacing w:line="276" w:lineRule="auto"/>
              <w:jc w:val="left"/>
              <w:rPr>
                <w:rFonts w:ascii="宋体" w:hAnsi="宋体"/>
                <w:b/>
                <w:color w:val="000000"/>
                <w:sz w:val="22"/>
              </w:rPr>
            </w:pPr>
            <w:r>
              <w:rPr>
                <w:rFonts w:hint="eastAsia" w:ascii="宋体" w:hAnsi="宋体" w:cs="Arial"/>
                <w:b/>
                <w:color w:val="000000"/>
                <w:sz w:val="22"/>
              </w:rPr>
              <w:t>《商务技术文件》目录（自拟）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2"/>
            <w:vAlign w:val="center"/>
          </w:tcPr>
          <w:p>
            <w:pPr>
              <w:spacing w:line="276" w:lineRule="auto"/>
              <w:jc w:val="left"/>
              <w:rPr>
                <w:rFonts w:ascii="宋体" w:hAnsi="宋体" w:cs="Arial"/>
                <w:b/>
                <w:color w:val="000000"/>
                <w:sz w:val="22"/>
              </w:rPr>
            </w:pPr>
            <w:r>
              <w:rPr>
                <w:rFonts w:hint="eastAsia" w:ascii="宋体" w:hAnsi="宋体" w:cs="Arial"/>
                <w:b/>
                <w:color w:val="000000"/>
                <w:sz w:val="22"/>
              </w:rPr>
              <w:t>供应商自评分指引表（格式见附件也可自拟）</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2"/>
            <w:vAlign w:val="center"/>
          </w:tcPr>
          <w:p>
            <w:pPr>
              <w:spacing w:line="276" w:lineRule="auto"/>
              <w:jc w:val="left"/>
              <w:rPr>
                <w:rFonts w:ascii="宋体" w:hAnsi="宋体" w:cs="Arial"/>
                <w:b/>
                <w:color w:val="000000"/>
                <w:sz w:val="22"/>
              </w:rPr>
            </w:pPr>
            <w:r>
              <w:rPr>
                <w:color w:val="000000"/>
                <w:sz w:val="22"/>
              </w:rPr>
              <w:t>▲</w:t>
            </w:r>
            <w:r>
              <w:rPr>
                <w:rFonts w:ascii="宋体" w:hAnsi="宋体" w:cs="Arial"/>
                <w:b/>
                <w:color w:val="000000"/>
                <w:sz w:val="22"/>
              </w:rPr>
              <w:t>供应商参与政府采购活动投标资格声明</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5</w:t>
            </w:r>
          </w:p>
        </w:tc>
        <w:tc>
          <w:tcPr>
            <w:tcW w:w="8646" w:type="dxa"/>
            <w:gridSpan w:val="2"/>
            <w:vAlign w:val="center"/>
          </w:tcPr>
          <w:p>
            <w:pPr>
              <w:spacing w:line="276" w:lineRule="auto"/>
              <w:jc w:val="left"/>
              <w:rPr>
                <w:rFonts w:ascii="宋体" w:hAnsi="宋体"/>
                <w:b/>
                <w:color w:val="000000"/>
                <w:sz w:val="22"/>
              </w:rPr>
            </w:pPr>
            <w:r>
              <w:rPr>
                <w:color w:val="000000"/>
                <w:sz w:val="22"/>
              </w:rPr>
              <w:t>▲</w:t>
            </w:r>
            <w:r>
              <w:rPr>
                <w:rFonts w:hint="eastAsia" w:ascii="宋体" w:hAnsi="宋体" w:cs="Arial"/>
                <w:b/>
                <w:color w:val="000000"/>
                <w:sz w:val="22"/>
              </w:rPr>
              <w:t>投标</w:t>
            </w:r>
            <w:r>
              <w:rPr>
                <w:rFonts w:ascii="宋体" w:hAnsi="宋体" w:cs="Arial"/>
                <w:b/>
                <w:color w:val="000000"/>
                <w:sz w:val="22"/>
              </w:rPr>
              <w:t>函</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pPr>
              <w:spacing w:line="276" w:lineRule="auto"/>
              <w:jc w:val="center"/>
              <w:rPr>
                <w:rFonts w:ascii="宋体" w:hAnsi="宋体"/>
                <w:b/>
                <w:color w:val="000000"/>
                <w:sz w:val="22"/>
              </w:rPr>
            </w:pPr>
            <w:r>
              <w:rPr>
                <w:rFonts w:hint="eastAsia" w:ascii="宋体" w:hAnsi="宋体"/>
                <w:b/>
                <w:color w:val="000000"/>
                <w:sz w:val="22"/>
              </w:rPr>
              <w:t>6</w:t>
            </w:r>
          </w:p>
        </w:tc>
        <w:tc>
          <w:tcPr>
            <w:tcW w:w="8646" w:type="dxa"/>
            <w:gridSpan w:val="2"/>
            <w:vAlign w:val="center"/>
          </w:tcPr>
          <w:p>
            <w:pPr>
              <w:spacing w:line="276" w:lineRule="auto"/>
              <w:jc w:val="left"/>
              <w:rPr>
                <w:rFonts w:ascii="宋体" w:hAnsi="宋体" w:cs="Arial"/>
                <w:b/>
                <w:color w:val="000000"/>
                <w:sz w:val="22"/>
              </w:rPr>
            </w:pPr>
            <w:r>
              <w:rPr>
                <w:rFonts w:hint="eastAsia" w:ascii="宋体" w:hAnsi="宋体" w:cs="Arial"/>
                <w:b/>
                <w:color w:val="000000"/>
                <w:sz w:val="22"/>
              </w:rPr>
              <w:t>投标供应商情况声明（后附企业简介）</w:t>
            </w:r>
          </w:p>
        </w:tc>
        <w:tc>
          <w:tcPr>
            <w:tcW w:w="710" w:type="dxa"/>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7</w:t>
            </w:r>
          </w:p>
        </w:tc>
        <w:tc>
          <w:tcPr>
            <w:tcW w:w="8646" w:type="dxa"/>
            <w:gridSpan w:val="2"/>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商务偏离表、技术偏离表</w:t>
            </w:r>
            <w:r>
              <w:rPr>
                <w:rFonts w:hint="eastAsia" w:ascii="宋体" w:hAnsi="宋体" w:cs="Arial"/>
                <w:b/>
                <w:color w:val="000000"/>
                <w:sz w:val="22"/>
              </w:rPr>
              <w:t>（格式见附件也可自拟）</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8</w:t>
            </w:r>
          </w:p>
        </w:tc>
        <w:tc>
          <w:tcPr>
            <w:tcW w:w="8646" w:type="dxa"/>
            <w:gridSpan w:val="2"/>
            <w:tcBorders>
              <w:bottom w:val="single" w:color="auto" w:sz="6" w:space="0"/>
            </w:tcBorders>
            <w:vAlign w:val="center"/>
          </w:tcPr>
          <w:p>
            <w:pPr>
              <w:spacing w:line="276" w:lineRule="auto"/>
              <w:jc w:val="left"/>
              <w:rPr>
                <w:rFonts w:ascii="宋体"/>
                <w:color w:val="000000"/>
                <w:sz w:val="22"/>
              </w:rPr>
            </w:pPr>
            <w:r>
              <w:rPr>
                <w:rFonts w:hint="eastAsia" w:ascii="宋体"/>
                <w:color w:val="000000"/>
                <w:sz w:val="22"/>
              </w:rPr>
              <w:t>投标产品配置清单</w:t>
            </w:r>
          </w:p>
        </w:tc>
        <w:tc>
          <w:tcPr>
            <w:tcW w:w="710" w:type="dxa"/>
            <w:tcBorders>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9</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b/>
                <w:color w:val="000000"/>
                <w:sz w:val="22"/>
              </w:rPr>
            </w:pPr>
            <w:r>
              <w:rPr>
                <w:rFonts w:hint="eastAsia" w:ascii="宋体" w:hAnsi="宋体" w:cs="仿宋_GB2312"/>
                <w:color w:val="000000"/>
                <w:sz w:val="22"/>
                <w:lang w:val="zh-CN"/>
              </w:rPr>
              <w:t>项目</w:t>
            </w:r>
            <w:r>
              <w:rPr>
                <w:rFonts w:hint="eastAsia" w:ascii="宋体"/>
                <w:color w:val="000000"/>
                <w:sz w:val="22"/>
              </w:rPr>
              <w:t>组织实施方案</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10</w:t>
            </w:r>
          </w:p>
        </w:tc>
        <w:tc>
          <w:tcPr>
            <w:tcW w:w="8646" w:type="dxa"/>
            <w:gridSpan w:val="2"/>
            <w:tcBorders>
              <w:top w:val="single" w:color="auto" w:sz="6" w:space="0"/>
              <w:bottom w:val="single" w:color="auto" w:sz="6" w:space="0"/>
            </w:tcBorders>
            <w:vAlign w:val="center"/>
          </w:tcPr>
          <w:p>
            <w:pPr>
              <w:spacing w:line="276" w:lineRule="auto"/>
              <w:jc w:val="left"/>
              <w:rPr>
                <w:rFonts w:ascii="宋体"/>
                <w:color w:val="000000"/>
                <w:sz w:val="22"/>
              </w:rPr>
            </w:pPr>
            <w:r>
              <w:rPr>
                <w:rFonts w:hint="eastAsia" w:ascii="宋体"/>
                <w:color w:val="000000"/>
                <w:sz w:val="22"/>
              </w:rPr>
              <w:t>供应商类似业绩证明</w:t>
            </w:r>
            <w:r>
              <w:rPr>
                <w:rFonts w:hint="eastAsia" w:ascii="宋体" w:hAnsi="宋体" w:cs="Arial"/>
                <w:b/>
                <w:color w:val="000000"/>
                <w:sz w:val="22"/>
              </w:rPr>
              <w:t>（如有）</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color w:val="000000"/>
                <w:sz w:val="22"/>
              </w:rPr>
            </w:pPr>
            <w:r>
              <w:rPr>
                <w:rFonts w:hint="eastAsia" w:ascii="宋体"/>
                <w:color w:val="000000"/>
                <w:sz w:val="22"/>
              </w:rPr>
              <w:t>技术服务、售后服务承诺：技术服务和售后服务的内容、措施、承诺，包括质保期、服务网点的详细介绍，资质资格、技术力量、成立时间；</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12</w:t>
            </w:r>
          </w:p>
        </w:tc>
        <w:tc>
          <w:tcPr>
            <w:tcW w:w="8646" w:type="dxa"/>
            <w:gridSpan w:val="2"/>
            <w:tcBorders>
              <w:top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投标</w:t>
            </w:r>
            <w:r>
              <w:rPr>
                <w:rFonts w:ascii="宋体" w:hAnsi="宋体" w:cs="Arial"/>
                <w:b/>
                <w:color w:val="000000"/>
                <w:sz w:val="22"/>
              </w:rPr>
              <w:t>供应商认为有必要提供的其他</w:t>
            </w:r>
            <w:r>
              <w:rPr>
                <w:rFonts w:hint="eastAsia" w:ascii="宋体" w:hAnsi="宋体" w:cs="Arial"/>
                <w:b/>
                <w:color w:val="000000"/>
                <w:sz w:val="22"/>
              </w:rPr>
              <w:t>与报价有关的材料或说明（如有）</w:t>
            </w:r>
          </w:p>
        </w:tc>
        <w:tc>
          <w:tcPr>
            <w:tcW w:w="710" w:type="dxa"/>
            <w:tcBorders>
              <w:top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pPr>
              <w:spacing w:line="276" w:lineRule="auto"/>
              <w:jc w:val="left"/>
              <w:rPr>
                <w:rFonts w:ascii="宋体" w:hAnsi="宋体"/>
                <w:b/>
                <w:color w:val="000000"/>
                <w:sz w:val="22"/>
              </w:rPr>
            </w:pPr>
            <w:r>
              <w:rPr>
                <w:rFonts w:hint="eastAsia" w:ascii="宋体" w:hAnsi="宋体"/>
                <w:b/>
                <w:color w:val="000000"/>
                <w:sz w:val="22"/>
              </w:rPr>
              <w:t>三、</w:t>
            </w:r>
            <w:r>
              <w:rPr>
                <w:rFonts w:hint="eastAsia" w:ascii="宋体" w:hAnsi="宋体" w:cs="Arial"/>
                <w:b/>
                <w:color w:val="000000"/>
                <w:sz w:val="22"/>
              </w:rPr>
              <w:t>《报价文件》组成内容</w:t>
            </w:r>
            <w:r>
              <w:rPr>
                <w:rFonts w:ascii="宋体" w:hAnsi="宋体" w:cs="Arial"/>
                <w:b/>
                <w:color w:val="000000"/>
                <w:sz w:val="22"/>
              </w:rPr>
              <w:t>【</w:t>
            </w:r>
            <w:r>
              <w:rPr>
                <w:rFonts w:hint="eastAsia" w:ascii="宋体" w:hAnsi="宋体" w:cs="Arial"/>
                <w:b/>
                <w:color w:val="000000"/>
                <w:sz w:val="22"/>
              </w:rPr>
              <w:t>依序编制</w:t>
            </w:r>
            <w:r>
              <w:rPr>
                <w:rFonts w:ascii="宋体" w:hAnsi="宋体" w:cs="Arial"/>
                <w:b/>
                <w:color w:val="000000"/>
                <w:sz w:val="2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《报价文件》封面</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hint="eastAsia" w:ascii="宋体" w:hAnsi="宋体" w:cs="Arial"/>
                <w:b/>
                <w:color w:val="000000"/>
                <w:sz w:val="22"/>
              </w:rPr>
              <w:t>《报价文件》目录</w:t>
            </w:r>
            <w:r>
              <w:rPr>
                <w:rFonts w:hint="eastAsia" w:ascii="宋体" w:hAnsi="宋体" w:cs="Arial"/>
                <w:color w:val="000000"/>
                <w:sz w:val="22"/>
              </w:rPr>
              <w:t>（格式自拟）</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2"/>
            <w:tcBorders>
              <w:top w:val="single" w:color="auto" w:sz="6" w:space="0"/>
              <w:bottom w:val="single" w:color="auto" w:sz="6" w:space="0"/>
            </w:tcBorders>
            <w:vAlign w:val="center"/>
          </w:tcPr>
          <w:p>
            <w:pPr>
              <w:spacing w:line="276" w:lineRule="auto"/>
              <w:jc w:val="left"/>
              <w:rPr>
                <w:rFonts w:ascii="宋体" w:hAnsi="宋体" w:cs="Arial"/>
                <w:b/>
                <w:color w:val="000000"/>
                <w:sz w:val="22"/>
              </w:rPr>
            </w:pPr>
            <w:r>
              <w:rPr>
                <w:rFonts w:ascii="Arial" w:hAnsi="Arial" w:cs="Arial"/>
                <w:color w:val="000000"/>
                <w:sz w:val="22"/>
              </w:rPr>
              <w:t>▲</w:t>
            </w:r>
            <w:r>
              <w:rPr>
                <w:rFonts w:hint="eastAsia" w:ascii="宋体" w:hAnsi="宋体" w:cs="Arial"/>
                <w:b/>
                <w:color w:val="000000"/>
                <w:sz w:val="22"/>
              </w:rPr>
              <w:t>开标</w:t>
            </w:r>
            <w:r>
              <w:rPr>
                <w:rFonts w:ascii="宋体" w:hAnsi="宋体" w:cs="Arial"/>
                <w:b/>
                <w:color w:val="000000"/>
                <w:sz w:val="22"/>
              </w:rPr>
              <w:t>一览表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2"/>
            <w:tcBorders>
              <w:top w:val="single" w:color="auto" w:sz="6" w:space="0"/>
              <w:bottom w:val="single" w:color="auto" w:sz="6" w:space="0"/>
            </w:tcBorders>
            <w:vAlign w:val="center"/>
          </w:tcPr>
          <w:p>
            <w:pPr>
              <w:spacing w:line="276" w:lineRule="auto"/>
              <w:jc w:val="left"/>
              <w:rPr>
                <w:rFonts w:ascii="Arial" w:hAnsi="Arial" w:cs="Arial"/>
                <w:b/>
                <w:color w:val="000000"/>
                <w:sz w:val="22"/>
              </w:rPr>
            </w:pPr>
            <w:r>
              <w:rPr>
                <w:rFonts w:ascii="Arial" w:hAnsi="Arial" w:cs="Arial"/>
                <w:b/>
                <w:color w:val="000000"/>
                <w:sz w:val="22"/>
              </w:rPr>
              <w:t>投标报价明细表</w:t>
            </w:r>
          </w:p>
        </w:tc>
        <w:tc>
          <w:tcPr>
            <w:tcW w:w="710" w:type="dxa"/>
            <w:tcBorders>
              <w:top w:val="single" w:color="auto" w:sz="6" w:space="0"/>
              <w:bottom w:val="single" w:color="auto" w:sz="6" w:space="0"/>
            </w:tcBorders>
            <w:vAlign w:val="center"/>
          </w:tcPr>
          <w:p>
            <w:pPr>
              <w:spacing w:line="276" w:lineRule="auto"/>
              <w:jc w:val="center"/>
              <w:rPr>
                <w:rFonts w:ascii="宋体" w:hAnsi="宋体" w:cs="Arial"/>
                <w:color w:val="000000"/>
                <w:sz w:val="22"/>
              </w:rPr>
            </w:pPr>
            <w:r>
              <w:rPr>
                <w:rFonts w:hint="eastAsia" w:ascii="宋体" w:hAnsi="宋体" w:cs="Arial"/>
                <w:color w:val="000000"/>
                <w:sz w:val="22"/>
              </w:rPr>
              <w:t>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pPr>
              <w:spacing w:line="276" w:lineRule="auto"/>
              <w:jc w:val="center"/>
              <w:rPr>
                <w:rFonts w:ascii="宋体" w:hAnsi="宋体" w:cs="Arial"/>
                <w:color w:val="000000"/>
                <w:sz w:val="22"/>
              </w:rPr>
            </w:pPr>
            <w:r>
              <w:rPr>
                <w:rFonts w:hint="eastAsia" w:ascii="宋体" w:hAnsi="宋体" w:cs="Arial"/>
                <w:b/>
                <w:color w:val="000000"/>
                <w:sz w:val="22"/>
              </w:rPr>
              <w:t>备注说明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pPr>
              <w:spacing w:line="276" w:lineRule="auto"/>
              <w:rPr>
                <w:rFonts w:ascii="宋体" w:hAnsi="宋体"/>
                <w:b/>
                <w:color w:val="000000"/>
                <w:sz w:val="22"/>
              </w:rPr>
            </w:pPr>
            <w:r>
              <w:rPr>
                <w:rFonts w:hint="eastAsia" w:ascii="宋体" w:hAnsi="宋体"/>
                <w:b/>
                <w:color w:val="000000"/>
                <w:sz w:val="22"/>
              </w:rPr>
              <w:t>（1）上述内容本采购文件《投标文件格式》中有</w:t>
            </w:r>
            <w:r>
              <w:rPr>
                <w:rFonts w:ascii="宋体" w:hAnsi="宋体"/>
                <w:b/>
                <w:color w:val="000000"/>
                <w:sz w:val="22"/>
              </w:rPr>
              <w:t>提供格式的，</w:t>
            </w:r>
            <w:r>
              <w:rPr>
                <w:rFonts w:hint="eastAsia" w:ascii="宋体" w:hAnsi="宋体" w:cs="Arial"/>
                <w:b/>
                <w:color w:val="000000"/>
                <w:sz w:val="22"/>
              </w:rPr>
              <w:t>投标</w:t>
            </w:r>
            <w:r>
              <w:rPr>
                <w:rFonts w:ascii="宋体" w:hAnsi="宋体"/>
                <w:b/>
                <w:color w:val="000000"/>
                <w:sz w:val="22"/>
              </w:rPr>
              <w:t>供应商</w:t>
            </w:r>
            <w:r>
              <w:rPr>
                <w:rFonts w:hint="eastAsia" w:ascii="宋体" w:hAnsi="宋体"/>
                <w:b/>
                <w:color w:val="000000"/>
                <w:sz w:val="22"/>
              </w:rPr>
              <w:t>可参</w:t>
            </w:r>
            <w:r>
              <w:rPr>
                <w:rFonts w:ascii="宋体" w:hAnsi="宋体"/>
                <w:b/>
                <w:color w:val="000000"/>
                <w:sz w:val="22"/>
              </w:rPr>
              <w:t>照格式</w:t>
            </w:r>
            <w:r>
              <w:rPr>
                <w:rFonts w:hint="eastAsia" w:ascii="宋体" w:hAnsi="宋体"/>
                <w:b/>
                <w:color w:val="000000"/>
                <w:sz w:val="22"/>
              </w:rPr>
              <w:t>进行编制（格式中要求提供相关证明材料的还需后附相关证明材料），并按格式要求在指定位置根据要求进行签章，否则视为未提供；</w:t>
            </w:r>
          </w:p>
          <w:p>
            <w:pPr>
              <w:spacing w:line="276" w:lineRule="auto"/>
              <w:rPr>
                <w:rFonts w:ascii="宋体" w:hAnsi="宋体"/>
                <w:b/>
                <w:color w:val="000000"/>
                <w:sz w:val="22"/>
              </w:rPr>
            </w:pPr>
            <w:r>
              <w:rPr>
                <w:rFonts w:hint="eastAsia" w:ascii="宋体" w:hAnsi="宋体"/>
                <w:b/>
                <w:color w:val="000000"/>
                <w:sz w:val="22"/>
              </w:rPr>
              <w:t>（2）采购文件《</w:t>
            </w:r>
            <w:r>
              <w:rPr>
                <w:rFonts w:hint="eastAsia" w:ascii="宋体" w:hAnsi="宋体" w:cs="Arial"/>
                <w:b/>
                <w:color w:val="000000"/>
                <w:sz w:val="22"/>
              </w:rPr>
              <w:t>投标</w:t>
            </w:r>
            <w:r>
              <w:rPr>
                <w:rFonts w:hint="eastAsia" w:ascii="宋体" w:hAnsi="宋体"/>
                <w:b/>
                <w:color w:val="000000"/>
                <w:sz w:val="22"/>
              </w:rPr>
              <w:t>文件格式》</w:t>
            </w:r>
            <w:r>
              <w:rPr>
                <w:rFonts w:ascii="宋体" w:hAnsi="宋体"/>
                <w:b/>
                <w:color w:val="000000"/>
                <w:sz w:val="22"/>
              </w:rPr>
              <w:t>未提供格式的，请各</w:t>
            </w:r>
            <w:r>
              <w:rPr>
                <w:rFonts w:hint="eastAsia" w:ascii="宋体" w:hAnsi="宋体" w:cs="Arial"/>
                <w:b/>
                <w:color w:val="000000"/>
                <w:sz w:val="22"/>
              </w:rPr>
              <w:t>投标</w:t>
            </w:r>
            <w:r>
              <w:rPr>
                <w:rFonts w:ascii="宋体" w:hAnsi="宋体"/>
                <w:b/>
                <w:color w:val="000000"/>
                <w:sz w:val="22"/>
              </w:rPr>
              <w:t>供应商自行拟定格式</w:t>
            </w:r>
            <w:r>
              <w:rPr>
                <w:rFonts w:hint="eastAsia" w:ascii="宋体" w:hAnsi="宋体"/>
                <w:b/>
                <w:color w:val="000000"/>
                <w:sz w:val="22"/>
              </w:rPr>
              <w:t>，并加盖单位公章并由法定代表人或其授权代表签署（签字或盖章），否则视为未提供；</w:t>
            </w:r>
          </w:p>
          <w:p>
            <w:pPr>
              <w:spacing w:line="276" w:lineRule="auto"/>
              <w:rPr>
                <w:rFonts w:ascii="宋体" w:hAnsi="宋体"/>
                <w:b/>
                <w:color w:val="000000"/>
                <w:sz w:val="22"/>
              </w:rPr>
            </w:pPr>
            <w:r>
              <w:rPr>
                <w:rFonts w:hint="eastAsia" w:ascii="宋体" w:hAnsi="宋体"/>
                <w:b/>
                <w:color w:val="000000"/>
                <w:sz w:val="22"/>
              </w:rPr>
              <w:t>（3）可以提供复制件的相关证明材料必须加盖</w:t>
            </w:r>
            <w:r>
              <w:rPr>
                <w:rFonts w:hint="eastAsia" w:ascii="宋体" w:hAnsi="宋体" w:cs="Arial"/>
                <w:b/>
                <w:color w:val="000000"/>
                <w:sz w:val="22"/>
              </w:rPr>
              <w:t>投标</w:t>
            </w:r>
            <w:r>
              <w:rPr>
                <w:rFonts w:hint="eastAsia" w:ascii="宋体" w:hAnsi="宋体"/>
                <w:b/>
                <w:color w:val="000000"/>
                <w:sz w:val="22"/>
              </w:rPr>
              <w:t>供应商公章，否则视为未提供（例如：各类资格资质证书、业绩材料、荣誉证书、验收材料等）；</w:t>
            </w:r>
          </w:p>
          <w:p>
            <w:pPr>
              <w:spacing w:line="276" w:lineRule="auto"/>
              <w:rPr>
                <w:rFonts w:ascii="宋体" w:hAnsi="宋体"/>
                <w:b/>
                <w:color w:val="000000"/>
                <w:sz w:val="22"/>
              </w:rPr>
            </w:pPr>
            <w:r>
              <w:rPr>
                <w:rFonts w:hint="eastAsia" w:ascii="宋体" w:hAnsi="宋体" w:cs="Arial"/>
                <w:b/>
                <w:color w:val="000000"/>
                <w:sz w:val="22"/>
              </w:rPr>
              <w:t>（4）以上内容中标注“</w:t>
            </w:r>
            <w:r>
              <w:rPr>
                <w:color w:val="000000"/>
                <w:sz w:val="22"/>
              </w:rPr>
              <w:t>▲</w:t>
            </w:r>
            <w:r>
              <w:rPr>
                <w:rFonts w:hint="eastAsia" w:ascii="宋体" w:hAnsi="宋体" w:cs="Arial"/>
                <w:b/>
                <w:color w:val="000000"/>
                <w:sz w:val="22"/>
              </w:rPr>
              <w:t>”的内容为必须提供的内容，未提供的投标无效。</w:t>
            </w:r>
          </w:p>
        </w:tc>
      </w:tr>
    </w:tbl>
    <w:p>
      <w:pPr>
        <w:autoSpaceDE w:val="0"/>
        <w:autoSpaceDN w:val="0"/>
        <w:adjustRightInd w:val="0"/>
        <w:snapToGrid w:val="0"/>
        <w:spacing w:line="360" w:lineRule="auto"/>
        <w:textAlignment w:val="bottom"/>
        <w:rPr>
          <w:rFonts w:ascii="宋体" w:hAnsi="宋体"/>
          <w:sz w:val="22"/>
          <w:szCs w:val="22"/>
        </w:rPr>
      </w:pPr>
    </w:p>
    <w:p>
      <w:pPr>
        <w:autoSpaceDE w:val="0"/>
        <w:autoSpaceDN w:val="0"/>
        <w:adjustRightInd w:val="0"/>
        <w:snapToGrid w:val="0"/>
        <w:spacing w:line="360" w:lineRule="auto"/>
        <w:textAlignment w:val="bottom"/>
        <w:rPr>
          <w:rFonts w:ascii="宋体" w:hAnsi="宋体"/>
          <w:b/>
          <w:bCs/>
          <w:sz w:val="22"/>
          <w:u w:val="single"/>
        </w:rPr>
      </w:pPr>
      <w:r>
        <w:rPr>
          <w:rFonts w:hint="eastAsia" w:ascii="宋体" w:hAnsi="宋体"/>
          <w:b/>
          <w:bCs/>
          <w:sz w:val="22"/>
        </w:rPr>
        <w:t>2.3、投标文件的签章：</w:t>
      </w:r>
    </w:p>
    <w:p>
      <w:pPr>
        <w:spacing w:line="360" w:lineRule="auto"/>
        <w:ind w:firstLine="424" w:firstLineChars="192"/>
        <w:rPr>
          <w:rFonts w:ascii="宋体" w:hAnsi="宋体" w:cs="Arial"/>
          <w:b/>
          <w:kern w:val="0"/>
          <w:sz w:val="22"/>
        </w:rPr>
      </w:pPr>
      <w:r>
        <w:rPr>
          <w:rFonts w:hint="eastAsia" w:ascii="宋体" w:hAnsi="宋体" w:cs="Arial"/>
          <w:b/>
          <w:kern w:val="0"/>
          <w:sz w:val="22"/>
        </w:rPr>
        <w:t>1）</w:t>
      </w:r>
      <w:r>
        <w:rPr>
          <w:rFonts w:hint="eastAsia" w:ascii="宋体" w:hAnsi="宋体"/>
          <w:b/>
          <w:bCs/>
          <w:sz w:val="22"/>
        </w:rPr>
        <w:t>投标文件</w:t>
      </w:r>
      <w:r>
        <w:rPr>
          <w:rFonts w:hint="eastAsia" w:ascii="宋体" w:hAnsi="宋体" w:cs="Arial"/>
          <w:b/>
          <w:kern w:val="0"/>
          <w:sz w:val="22"/>
        </w:rPr>
        <w:t>的签章：</w:t>
      </w:r>
      <w:r>
        <w:rPr>
          <w:rFonts w:hint="eastAsia" w:ascii="宋体" w:hAnsi="宋体"/>
          <w:b/>
          <w:sz w:val="22"/>
        </w:rPr>
        <w:t>见《投标须知前附表》；</w:t>
      </w:r>
    </w:p>
    <w:p>
      <w:pPr>
        <w:spacing w:line="360" w:lineRule="auto"/>
        <w:ind w:firstLine="389" w:firstLineChars="176"/>
        <w:rPr>
          <w:rFonts w:ascii="宋体" w:hAnsi="宋体" w:cs="Arial"/>
          <w:sz w:val="22"/>
        </w:rPr>
      </w:pPr>
      <w:r>
        <w:rPr>
          <w:rFonts w:hint="eastAsia" w:ascii="宋体" w:hAnsi="宋体" w:cs="Arial"/>
          <w:b/>
          <w:kern w:val="0"/>
          <w:sz w:val="22"/>
        </w:rPr>
        <w:t>2）电子签章操作指南详见</w:t>
      </w:r>
      <w:r>
        <w:rPr>
          <w:rFonts w:hint="eastAsia" w:ascii="宋体" w:hAnsi="宋体" w:cs="Arial"/>
          <w:b/>
          <w:sz w:val="22"/>
        </w:rPr>
        <w:t>《供应商项目采购-电子招投标操作指南》</w:t>
      </w:r>
      <w:r>
        <w:rPr>
          <w:rFonts w:hint="eastAsia" w:ascii="宋体" w:hAnsi="宋体" w:cs="Arial"/>
          <w:sz w:val="22"/>
        </w:rPr>
        <w:t>。</w:t>
      </w:r>
    </w:p>
    <w:p>
      <w:pPr>
        <w:autoSpaceDE w:val="0"/>
        <w:autoSpaceDN w:val="0"/>
        <w:adjustRightInd w:val="0"/>
        <w:snapToGrid w:val="0"/>
        <w:spacing w:line="360" w:lineRule="auto"/>
        <w:ind w:firstLine="440" w:firstLineChars="200"/>
        <w:textAlignment w:val="bottom"/>
        <w:rPr>
          <w:rFonts w:ascii="宋体" w:hAnsi="宋体" w:cs="Arial"/>
          <w:sz w:val="22"/>
          <w:szCs w:val="22"/>
        </w:rPr>
      </w:pPr>
      <w:bookmarkStart w:id="7" w:name="_Toc132655776"/>
      <w:bookmarkStart w:id="8" w:name="_Toc132123439"/>
      <w:bookmarkStart w:id="9" w:name="_Toc132123634"/>
      <w:bookmarkStart w:id="10" w:name="_Toc132126154"/>
      <w:bookmarkStart w:id="11" w:name="_Toc132125095"/>
      <w:bookmarkStart w:id="12" w:name="_Toc132125983"/>
      <w:bookmarkStart w:id="13" w:name="_Toc132125574"/>
      <w:bookmarkStart w:id="14" w:name="_Toc132123547"/>
      <w:bookmarkStart w:id="15" w:name="_Toc132123881"/>
      <w:bookmarkStart w:id="16" w:name="_Toc132125151"/>
      <w:bookmarkStart w:id="17" w:name="_Toc132122119"/>
      <w:bookmarkStart w:id="18" w:name="_Toc132123838"/>
      <w:bookmarkStart w:id="19" w:name="_Toc132124594"/>
      <w:bookmarkStart w:id="20" w:name="_Toc132122416"/>
      <w:bookmarkStart w:id="21" w:name="_Toc132125037"/>
      <w:r>
        <w:rPr>
          <w:rFonts w:hint="eastAsia" w:ascii="宋体" w:hAnsi="宋体" w:cs="Arial"/>
          <w:sz w:val="22"/>
          <w:szCs w:val="22"/>
        </w:rPr>
        <w:t>3、投标内容填写说明</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3.1、投标文件格式</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供应商应按照第2条所列出的内容及格式</w:t>
      </w:r>
      <w:r>
        <w:rPr>
          <w:rFonts w:hint="eastAsia" w:ascii="宋体" w:hAnsi="宋体" w:cs="Arial"/>
          <w:bCs/>
          <w:sz w:val="22"/>
          <w:szCs w:val="22"/>
          <w:u w:val="thick"/>
        </w:rPr>
        <w:t>逐一按顺序</w:t>
      </w:r>
      <w:r>
        <w:rPr>
          <w:rFonts w:hint="eastAsia" w:ascii="宋体" w:hAnsi="宋体" w:cs="Arial"/>
          <w:sz w:val="22"/>
          <w:szCs w:val="22"/>
        </w:rPr>
        <w:t>组成投标文件。</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3.2、《开标一览表》为商务标开标仪式上唱标的内容，供应商需按格式填写，统一规格，不得自行增减内容。</w:t>
      </w:r>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w:t>
      </w:r>
      <w:bookmarkStart w:id="22" w:name="_Toc132122115"/>
      <w:bookmarkStart w:id="23" w:name="_Toc132122412"/>
      <w:r>
        <w:rPr>
          <w:rFonts w:hint="eastAsia" w:ascii="宋体" w:hAnsi="宋体" w:cs="Arial"/>
          <w:sz w:val="22"/>
          <w:szCs w:val="22"/>
        </w:rPr>
        <w:t>4、投标报价</w:t>
      </w:r>
      <w:bookmarkEnd w:id="22"/>
      <w:bookmarkEnd w:id="23"/>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4.1、供应商应按招标文件中《</w:t>
      </w:r>
      <w:r>
        <w:rPr>
          <w:rFonts w:hint="eastAsia" w:ascii="宋体" w:hAnsi="宋体" w:cs="Arial"/>
          <w:color w:val="000000"/>
          <w:sz w:val="22"/>
          <w:szCs w:val="22"/>
        </w:rPr>
        <w:t>开标一览表》填写投标总价。</w:t>
      </w:r>
    </w:p>
    <w:p>
      <w:pPr>
        <w:autoSpaceDE w:val="0"/>
        <w:autoSpaceDN w:val="0"/>
        <w:adjustRightInd w:val="0"/>
        <w:snapToGrid w:val="0"/>
        <w:spacing w:line="360" w:lineRule="auto"/>
        <w:ind w:firstLine="440" w:firstLineChars="200"/>
        <w:textAlignment w:val="bottom"/>
        <w:rPr>
          <w:rFonts w:ascii="宋体" w:hAnsi="宋体" w:cs="Arial"/>
          <w:bCs/>
          <w:sz w:val="22"/>
          <w:szCs w:val="22"/>
        </w:rPr>
      </w:pPr>
      <w:r>
        <w:rPr>
          <w:rFonts w:hint="eastAsia" w:ascii="宋体" w:hAnsi="宋体" w:cs="Arial"/>
          <w:bCs/>
          <w:sz w:val="22"/>
          <w:szCs w:val="22"/>
        </w:rPr>
        <w:t>4.2、本次招标只允许有一个报价，有选择的报价将不予接受。</w:t>
      </w:r>
    </w:p>
    <w:p>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4.3、</w:t>
      </w:r>
      <w:r>
        <w:rPr>
          <w:rFonts w:hint="eastAsia" w:ascii="宋体" w:hAnsi="宋体" w:cs="Arial"/>
          <w:b/>
          <w:sz w:val="22"/>
          <w:szCs w:val="22"/>
          <w:u w:val="single"/>
        </w:rPr>
        <w:t>本次招标只有一次投标报价的机会，投标报价为本次招标所有服务的全部费用。</w:t>
      </w:r>
      <w:r>
        <w:rPr>
          <w:rFonts w:hint="eastAsia" w:ascii="宋体" w:hAnsi="宋体" w:cs="Arial"/>
          <w:sz w:val="22"/>
          <w:szCs w:val="22"/>
        </w:rPr>
        <w:t>供应商应在各自技术和商务占优势的基础上并充分考虑本项目的重要性，提供对采购人最优惠的投标报价。</w:t>
      </w:r>
    </w:p>
    <w:p>
      <w:pPr>
        <w:autoSpaceDE w:val="0"/>
        <w:autoSpaceDN w:val="0"/>
        <w:adjustRightInd w:val="0"/>
        <w:snapToGrid w:val="0"/>
        <w:spacing w:line="360" w:lineRule="auto"/>
        <w:ind w:firstLine="442" w:firstLineChars="200"/>
        <w:textAlignment w:val="bottom"/>
        <w:rPr>
          <w:rFonts w:ascii="宋体" w:hAnsi="宋体" w:cs="Arial"/>
          <w:b/>
          <w:sz w:val="22"/>
          <w:szCs w:val="22"/>
        </w:rPr>
      </w:pPr>
      <w:r>
        <w:rPr>
          <w:rFonts w:hint="eastAsia" w:ascii="宋体" w:hAnsi="宋体" w:cs="Arial"/>
          <w:b/>
          <w:sz w:val="22"/>
          <w:szCs w:val="22"/>
        </w:rPr>
        <w:t>4.4、投标报价应包含以下费用。</w:t>
      </w:r>
    </w:p>
    <w:p>
      <w:pPr>
        <w:autoSpaceDE w:val="0"/>
        <w:autoSpaceDN w:val="0"/>
        <w:adjustRightInd w:val="0"/>
        <w:snapToGrid w:val="0"/>
        <w:spacing w:line="360" w:lineRule="auto"/>
        <w:ind w:firstLine="431" w:firstLineChars="196"/>
        <w:textAlignment w:val="bottom"/>
        <w:rPr>
          <w:rFonts w:ascii="宋体" w:hAnsi="宋体" w:cs="Arial"/>
          <w:b/>
          <w:sz w:val="22"/>
          <w:szCs w:val="22"/>
          <w:u w:val="single"/>
        </w:rPr>
      </w:pPr>
      <w:r>
        <w:rPr>
          <w:rFonts w:hint="eastAsia" w:ascii="宋体" w:hAnsi="宋体"/>
          <w:sz w:val="22"/>
          <w:szCs w:val="22"/>
        </w:rPr>
        <w:t>▲</w:t>
      </w:r>
      <w:r>
        <w:rPr>
          <w:rFonts w:hint="eastAsia" w:ascii="宋体" w:hAnsi="宋体" w:cs="Arial"/>
          <w:b/>
          <w:sz w:val="22"/>
          <w:szCs w:val="22"/>
          <w:u w:val="single"/>
        </w:rPr>
        <w:t>供应商在投标报价中应充分考虑所有可能发生的费用，否则采购人将视投标总价中已包括所有费用。</w:t>
      </w:r>
    </w:p>
    <w:p>
      <w:pPr>
        <w:autoSpaceDE w:val="0"/>
        <w:autoSpaceDN w:val="0"/>
        <w:adjustRightInd w:val="0"/>
        <w:snapToGrid w:val="0"/>
        <w:spacing w:line="360" w:lineRule="auto"/>
        <w:ind w:firstLine="431" w:firstLineChars="196"/>
        <w:textAlignment w:val="bottom"/>
        <w:rPr>
          <w:rFonts w:ascii="宋体" w:hAnsi="宋体" w:cs="Arial"/>
          <w:b/>
          <w:color w:val="FF0000"/>
          <w:sz w:val="22"/>
          <w:szCs w:val="22"/>
          <w:u w:val="single"/>
        </w:rPr>
      </w:pPr>
      <w:r>
        <w:rPr>
          <w:rFonts w:hint="eastAsia" w:ascii="宋体" w:hAnsi="宋体" w:cs="Arial"/>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360" w:lineRule="auto"/>
        <w:ind w:firstLine="431" w:firstLineChars="196"/>
        <w:textAlignment w:val="bottom"/>
        <w:rPr>
          <w:rFonts w:ascii="宋体" w:hAnsi="宋体" w:cs="仿宋_GB2312"/>
          <w:sz w:val="22"/>
          <w:szCs w:val="22"/>
          <w:lang w:val="zh-CN"/>
        </w:rPr>
      </w:pPr>
      <w:r>
        <w:rPr>
          <w:rFonts w:hint="eastAsia" w:ascii="宋体" w:hAnsi="宋体" w:cs="Arial"/>
          <w:bCs/>
          <w:sz w:val="22"/>
          <w:szCs w:val="22"/>
        </w:rPr>
        <w:t>填写报价表格时，各项费用应如实填写。</w:t>
      </w:r>
      <w:r>
        <w:rPr>
          <w:rFonts w:hint="eastAsia" w:ascii="宋体" w:hAnsi="宋体" w:cs="Arial"/>
          <w:sz w:val="22"/>
          <w:szCs w:val="22"/>
        </w:rPr>
        <w:t>采购人要求分类报价是为了方便评标，但在任何情况下不限制采购人以其认为最合适的条款签订合同的权利。</w:t>
      </w:r>
    </w:p>
    <w:p>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仿宋_GB2312"/>
          <w:sz w:val="22"/>
          <w:szCs w:val="22"/>
          <w:lang w:val="zh-CN"/>
        </w:rPr>
        <w:t xml:space="preserve">   </w:t>
      </w:r>
      <w:bookmarkStart w:id="24" w:name="_Toc132122413"/>
      <w:bookmarkStart w:id="25" w:name="_Toc132122116"/>
      <w:r>
        <w:rPr>
          <w:rFonts w:hint="eastAsia" w:ascii="宋体" w:hAnsi="宋体" w:cs="Arial"/>
          <w:sz w:val="22"/>
          <w:szCs w:val="22"/>
        </w:rPr>
        <w:t xml:space="preserve"> 5、投标保证金</w:t>
      </w:r>
      <w:bookmarkEnd w:id="24"/>
      <w:bookmarkEnd w:id="25"/>
    </w:p>
    <w:p>
      <w:pPr>
        <w:pStyle w:val="3"/>
        <w:adjustRightInd w:val="0"/>
        <w:snapToGrid w:val="0"/>
        <w:spacing w:line="360" w:lineRule="auto"/>
        <w:ind w:firstLine="440" w:firstLineChars="200"/>
        <w:rPr>
          <w:sz w:val="22"/>
          <w:szCs w:val="22"/>
          <w:u w:val="single"/>
        </w:rPr>
      </w:pPr>
      <w:r>
        <w:rPr>
          <w:rFonts w:hint="eastAsia" w:hAnsi="宋体" w:cs="Arial"/>
          <w:sz w:val="22"/>
          <w:szCs w:val="22"/>
        </w:rPr>
        <w:t xml:space="preserve"> </w:t>
      </w:r>
      <w:r>
        <w:rPr>
          <w:rFonts w:hint="eastAsia"/>
          <w:sz w:val="22"/>
          <w:szCs w:val="22"/>
          <w:u w:val="single"/>
        </w:rPr>
        <w:t>按照《浙江省财政厅关于明确政府采购保证金管理工作的通知》浙财采监〔2019〕5号文件规定，投标人无需缴纳投标保证金。</w:t>
      </w:r>
    </w:p>
    <w:p>
      <w:pPr>
        <w:pStyle w:val="3"/>
        <w:adjustRightInd w:val="0"/>
        <w:snapToGrid w:val="0"/>
        <w:spacing w:line="360" w:lineRule="auto"/>
        <w:ind w:firstLine="440" w:firstLineChars="200"/>
        <w:rPr>
          <w:rFonts w:hAnsi="宋体" w:cs="Arial"/>
          <w:sz w:val="22"/>
          <w:szCs w:val="22"/>
        </w:rPr>
      </w:pPr>
      <w:bookmarkStart w:id="26" w:name="_Toc132122117"/>
      <w:bookmarkStart w:id="27" w:name="_Toc132122414"/>
      <w:r>
        <w:rPr>
          <w:rFonts w:hint="eastAsia" w:hAnsi="宋体" w:cs="Arial"/>
          <w:sz w:val="22"/>
          <w:szCs w:val="22"/>
        </w:rPr>
        <w:t>6、投标文件的有效期</w:t>
      </w:r>
      <w:bookmarkEnd w:id="26"/>
      <w:bookmarkEnd w:id="27"/>
    </w:p>
    <w:p>
      <w:pPr>
        <w:pStyle w:val="3"/>
        <w:adjustRightInd w:val="0"/>
        <w:snapToGrid w:val="0"/>
        <w:spacing w:line="360" w:lineRule="auto"/>
        <w:ind w:right="-160" w:rightChars="-76" w:firstLine="440" w:firstLineChars="200"/>
        <w:rPr>
          <w:rFonts w:hAnsi="宋体" w:cs="Arial"/>
          <w:sz w:val="22"/>
          <w:szCs w:val="22"/>
        </w:rPr>
      </w:pPr>
      <w:r>
        <w:rPr>
          <w:rFonts w:hint="eastAsia" w:hAnsi="宋体" w:cs="Arial"/>
          <w:sz w:val="22"/>
          <w:szCs w:val="22"/>
        </w:rPr>
        <w:t>6.1自开标日起90天内，投标文件应保持有效。有效期短于这个规定期限的投标将被拒绝。</w:t>
      </w:r>
    </w:p>
    <w:p>
      <w:pPr>
        <w:pStyle w:val="3"/>
        <w:adjustRightInd w:val="0"/>
        <w:snapToGrid w:val="0"/>
        <w:spacing w:line="360" w:lineRule="auto"/>
        <w:ind w:firstLine="440" w:firstLineChars="200"/>
        <w:rPr>
          <w:rFonts w:hAnsi="宋体" w:cs="Arial"/>
          <w:sz w:val="22"/>
          <w:szCs w:val="22"/>
        </w:rPr>
      </w:pPr>
      <w:r>
        <w:rPr>
          <w:rFonts w:hint="eastAsia" w:hAnsi="宋体" w:cs="Arial"/>
          <w:sz w:val="22"/>
          <w:szCs w:val="22"/>
        </w:rPr>
        <w:t>6.2在特殊情况下，采购人可与供应商协商延长投标文件的有效期，这种要求和答复均应以书面形式进行。</w:t>
      </w:r>
    </w:p>
    <w:p>
      <w:pPr>
        <w:pStyle w:val="3"/>
        <w:adjustRightInd w:val="0"/>
        <w:snapToGrid w:val="0"/>
        <w:spacing w:line="360" w:lineRule="auto"/>
        <w:ind w:firstLine="440" w:firstLineChars="200"/>
        <w:rPr>
          <w:rFonts w:hAnsi="宋体" w:cs="Arial"/>
          <w:sz w:val="22"/>
          <w:szCs w:val="22"/>
        </w:rPr>
      </w:pPr>
      <w:r>
        <w:rPr>
          <w:rFonts w:hint="eastAsia" w:hAnsi="宋体" w:cs="Arial"/>
          <w:sz w:val="22"/>
          <w:szCs w:val="22"/>
        </w:rPr>
        <w:t>6.3供应商可拒绝接受延期要求。同意延长有效期的供应商不能修改投标文件。</w:t>
      </w:r>
    </w:p>
    <w:p>
      <w:pPr>
        <w:pStyle w:val="3"/>
        <w:adjustRightInd w:val="0"/>
        <w:snapToGrid w:val="0"/>
        <w:spacing w:line="360" w:lineRule="auto"/>
        <w:ind w:firstLine="440" w:firstLineChars="200"/>
        <w:rPr>
          <w:rFonts w:hAnsi="宋体" w:cs="Arial"/>
          <w:sz w:val="22"/>
          <w:szCs w:val="22"/>
        </w:rPr>
      </w:pPr>
      <w:r>
        <w:rPr>
          <w:rFonts w:hint="eastAsia" w:hAnsi="宋体" w:cs="Arial"/>
          <w:sz w:val="22"/>
          <w:szCs w:val="22"/>
        </w:rPr>
        <w:t>6.4当正本与副本不一致时，均以正本为准。当供应商投标文件未注明正本与副本且出现不一致时，评标委员会可以认定供应商出现选择性投标而对其投标予以废标。</w:t>
      </w:r>
    </w:p>
    <w:p>
      <w:pPr>
        <w:spacing w:line="360" w:lineRule="auto"/>
        <w:rPr>
          <w:rFonts w:ascii="宋体" w:hAnsi="宋体" w:cs="宋体"/>
          <w:b/>
          <w:sz w:val="22"/>
          <w:lang w:bidi="ar"/>
        </w:rPr>
      </w:pPr>
      <w:r>
        <w:rPr>
          <w:rFonts w:hint="eastAsia" w:hAnsi="宋体" w:cs="Arial"/>
          <w:sz w:val="22"/>
          <w:szCs w:val="22"/>
        </w:rPr>
        <w:t xml:space="preserve">   </w:t>
      </w:r>
      <w:r>
        <w:rPr>
          <w:rFonts w:hint="eastAsia" w:ascii="宋体" w:hAnsi="宋体" w:cs="宋体"/>
          <w:b/>
          <w:sz w:val="22"/>
          <w:lang w:bidi="ar"/>
        </w:rPr>
        <w:t xml:space="preserve"> </w:t>
      </w:r>
      <w:bookmarkStart w:id="28" w:name="_Toc132122415"/>
      <w:bookmarkStart w:id="29" w:name="_Toc132122118"/>
      <w:r>
        <w:rPr>
          <w:rFonts w:hint="eastAsia" w:ascii="宋体" w:hAnsi="宋体" w:cs="宋体"/>
          <w:b/>
          <w:sz w:val="22"/>
          <w:lang w:bidi="ar"/>
        </w:rPr>
        <w:t>7、投标文件的份数</w:t>
      </w:r>
      <w:bookmarkEnd w:id="28"/>
      <w:bookmarkEnd w:id="29"/>
    </w:p>
    <w:p>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（1）“电子加密投标文件”：在线上传递交（一份）。</w:t>
      </w:r>
    </w:p>
    <w:p>
      <w:pPr>
        <w:pStyle w:val="3"/>
        <w:adjustRightInd w:val="0"/>
        <w:snapToGrid w:val="0"/>
        <w:spacing w:line="360" w:lineRule="auto"/>
        <w:ind w:firstLine="442" w:firstLineChars="200"/>
        <w:outlineLvl w:val="0"/>
        <w:rPr>
          <w:rFonts w:hAnsi="宋体" w:cs="Arial"/>
          <w:bCs/>
          <w:sz w:val="22"/>
          <w:szCs w:val="22"/>
        </w:rPr>
      </w:pPr>
      <w:r>
        <w:rPr>
          <w:rFonts w:hint="eastAsia" w:hAnsi="宋体" w:cs="宋体"/>
          <w:b/>
          <w:sz w:val="22"/>
          <w:lang w:bidi="ar"/>
        </w:rPr>
        <w:t>（2）“备份投标文件”：密封包装后（</w:t>
      </w:r>
      <w:r>
        <w:rPr>
          <w:rFonts w:hint="eastAsia" w:hAnsi="宋体"/>
          <w:b/>
          <w:sz w:val="22"/>
          <w:szCs w:val="24"/>
        </w:rPr>
        <w:t>当面送达由代理单位签收或采用邮寄形式由代理单位签收</w:t>
      </w:r>
      <w:r>
        <w:rPr>
          <w:rFonts w:hint="eastAsia" w:hAnsi="宋体" w:cs="宋体"/>
          <w:b/>
          <w:sz w:val="22"/>
          <w:lang w:bidi="ar"/>
        </w:rPr>
        <w:t>）投标截止时间前递交（一份）（收件地址：苍南县灵溪镇上江小区16幢2单元201室（浙江华耀建设咨询有限公司  李先生收 联系电话：15757182377）。</w:t>
      </w:r>
      <w:r>
        <w:rPr>
          <w:rFonts w:hint="eastAsia" w:hAnsi="宋体" w:cs="Arial"/>
          <w:bCs/>
          <w:sz w:val="22"/>
          <w:szCs w:val="22"/>
        </w:rPr>
        <w:t xml:space="preserve"> </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
        <w:adjustRightInd w:val="0"/>
        <w:snapToGrid w:val="0"/>
        <w:spacing w:line="360" w:lineRule="auto"/>
        <w:ind w:firstLine="442"/>
        <w:outlineLvl w:val="0"/>
        <w:rPr>
          <w:rFonts w:hAnsi="宋体" w:cs="Arial"/>
          <w:b/>
          <w:bCs/>
          <w:sz w:val="22"/>
        </w:rPr>
      </w:pPr>
      <w:r>
        <w:rPr>
          <w:rFonts w:hint="eastAsia" w:hAnsi="宋体" w:cs="Arial"/>
          <w:b/>
          <w:bCs/>
          <w:sz w:val="22"/>
        </w:rPr>
        <w:t>五、投标文件的上传与递交</w:t>
      </w:r>
    </w:p>
    <w:p>
      <w:pPr>
        <w:pStyle w:val="3"/>
        <w:adjustRightInd w:val="0"/>
        <w:snapToGrid w:val="0"/>
        <w:spacing w:line="360" w:lineRule="auto"/>
        <w:ind w:firstLine="442" w:firstLineChars="200"/>
        <w:rPr>
          <w:rFonts w:hAnsi="宋体" w:cs="Arial"/>
          <w:b/>
          <w:sz w:val="22"/>
        </w:rPr>
      </w:pPr>
      <w:r>
        <w:rPr>
          <w:rFonts w:hint="eastAsia" w:hAnsi="宋体" w:cs="Arial"/>
          <w:b/>
          <w:sz w:val="22"/>
        </w:rPr>
        <w:t>1、投标文件的上传与递交</w:t>
      </w:r>
    </w:p>
    <w:p>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（1）“电子加密投标文件”的上传、递交：</w:t>
      </w:r>
    </w:p>
    <w:p>
      <w:pPr>
        <w:spacing w:line="360" w:lineRule="auto"/>
        <w:ind w:firstLine="420"/>
        <w:rPr>
          <w:rFonts w:ascii="宋体" w:hAnsi="宋体" w:cs="宋体"/>
          <w:b/>
          <w:sz w:val="22"/>
          <w:lang w:bidi="ar"/>
        </w:rPr>
      </w:pPr>
      <w:r>
        <w:rPr>
          <w:rFonts w:hint="eastAsia" w:ascii="宋体" w:hAnsi="宋体" w:cs="宋体"/>
          <w:b/>
          <w:sz w:val="22"/>
          <w:lang w:bidi="ar"/>
        </w:rPr>
        <w:t>a.投标供应商应在投标截止时间前将“电子加密投标文件”成功上传递交至“政府采购云平台”，否则投标无效。</w:t>
      </w:r>
    </w:p>
    <w:p>
      <w:pPr>
        <w:spacing w:line="360" w:lineRule="auto"/>
        <w:ind w:firstLine="420"/>
        <w:rPr>
          <w:rFonts w:ascii="宋体" w:hAnsi="宋体" w:cs="宋体"/>
          <w:b/>
          <w:sz w:val="22"/>
          <w:lang w:bidi="ar"/>
        </w:rPr>
      </w:pPr>
      <w:r>
        <w:rPr>
          <w:rFonts w:hint="eastAsia" w:ascii="宋体" w:hAnsi="宋体" w:cs="宋体"/>
          <w:b/>
          <w:sz w:val="22"/>
          <w:lang w:bidi="ar"/>
        </w:rPr>
        <w:t>b.“电子加密投标文件”成功上传递交后，供应商可自行打印投标文件接收回执。</w:t>
      </w:r>
    </w:p>
    <w:p>
      <w:pPr>
        <w:spacing w:line="360" w:lineRule="auto"/>
        <w:ind w:firstLine="442" w:firstLineChars="200"/>
        <w:rPr>
          <w:rFonts w:ascii="宋体" w:hAnsi="宋体" w:cs="宋体"/>
          <w:b/>
          <w:sz w:val="22"/>
          <w:lang w:bidi="ar"/>
        </w:rPr>
      </w:pPr>
      <w:r>
        <w:rPr>
          <w:rFonts w:hint="eastAsia" w:ascii="宋体" w:hAnsi="宋体" w:cs="宋体"/>
          <w:b/>
          <w:sz w:val="22"/>
          <w:lang w:bidi="ar"/>
        </w:rPr>
        <w:t>（2）“备份投标文件”的密封包装、递交：</w:t>
      </w:r>
    </w:p>
    <w:p>
      <w:pPr>
        <w:spacing w:line="360" w:lineRule="auto"/>
        <w:ind w:firstLine="420"/>
        <w:rPr>
          <w:rFonts w:ascii="宋体" w:hAnsi="宋体" w:cs="宋体"/>
          <w:b/>
          <w:sz w:val="22"/>
          <w:lang w:bidi="ar"/>
        </w:rPr>
      </w:pPr>
      <w:r>
        <w:rPr>
          <w:rFonts w:hint="eastAsia" w:ascii="宋体" w:hAnsi="宋体" w:cs="宋体"/>
          <w:b/>
          <w:sz w:val="22"/>
          <w:lang w:bidi="ar"/>
        </w:rPr>
        <w:t>a.投标供应商在“政府采购云平台”完成“电子加密投标文件”的上传递交后，还可以（</w:t>
      </w:r>
      <w:r>
        <w:rPr>
          <w:rFonts w:hint="eastAsia" w:ascii="宋体" w:hAnsi="宋体"/>
          <w:b/>
          <w:sz w:val="22"/>
        </w:rPr>
        <w:t>当面送达由代理单位签收或采用邮寄形式由代理单位签收</w:t>
      </w:r>
      <w:r>
        <w:rPr>
          <w:rFonts w:hint="eastAsia" w:ascii="宋体" w:hAnsi="宋体" w:cs="宋体"/>
          <w:b/>
          <w:sz w:val="22"/>
          <w:lang w:bidi="ar"/>
        </w:rPr>
        <w:t>）在投标截止时间前递交以介质（U盘）存储的 “备份投标文件”（一份）；</w:t>
      </w:r>
    </w:p>
    <w:p>
      <w:pPr>
        <w:spacing w:line="360" w:lineRule="auto"/>
        <w:ind w:firstLine="420"/>
        <w:rPr>
          <w:rFonts w:ascii="宋体" w:hAnsi="宋体" w:cs="宋体"/>
          <w:b/>
          <w:sz w:val="22"/>
          <w:lang w:bidi="ar"/>
        </w:rPr>
      </w:pPr>
      <w:r>
        <w:rPr>
          <w:rFonts w:hint="eastAsia" w:ascii="宋体" w:hAnsi="宋体" w:cs="宋体"/>
          <w:b/>
          <w:sz w:val="22"/>
          <w:lang w:bidi="ar"/>
        </w:rPr>
        <w:t>b.“备份投标文件”应当密封包装，并在包装上标注投标项目名称、投标单位名称并加盖公章。没有密封包装或者逾期送达至投标地点的“备份投标文件”将不予接收；</w:t>
      </w:r>
    </w:p>
    <w:p>
      <w:pPr>
        <w:spacing w:line="460" w:lineRule="exact"/>
        <w:ind w:firstLine="442" w:firstLineChars="200"/>
        <w:rPr>
          <w:rFonts w:hAnsi="宋体" w:cs="宋体"/>
          <w:b/>
          <w:sz w:val="22"/>
          <w:lang w:bidi="ar"/>
        </w:rPr>
      </w:pPr>
      <w:r>
        <w:rPr>
          <w:rFonts w:hint="eastAsia" w:hAnsi="宋体" w:cs="宋体"/>
          <w:b/>
          <w:sz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3"/>
        <w:adjustRightInd w:val="0"/>
        <w:snapToGrid w:val="0"/>
        <w:spacing w:line="454" w:lineRule="atLeast"/>
        <w:ind w:firstLine="440" w:firstLineChars="200"/>
        <w:rPr>
          <w:rFonts w:hAnsi="宋体" w:cs="Arial"/>
          <w:sz w:val="22"/>
          <w:szCs w:val="22"/>
        </w:rPr>
      </w:pPr>
      <w:r>
        <w:rPr>
          <w:rFonts w:hint="eastAsia" w:hAnsi="宋体" w:cs="Arial"/>
          <w:sz w:val="22"/>
          <w:szCs w:val="22"/>
        </w:rPr>
        <w:t>2、投标截止时间</w:t>
      </w:r>
    </w:p>
    <w:p>
      <w:pPr>
        <w:pStyle w:val="3"/>
        <w:adjustRightInd w:val="0"/>
        <w:snapToGrid w:val="0"/>
        <w:spacing w:line="440" w:lineRule="atLeast"/>
        <w:rPr>
          <w:rFonts w:hAnsi="宋体" w:cs="Arial"/>
          <w:sz w:val="22"/>
          <w:szCs w:val="22"/>
        </w:rPr>
      </w:pPr>
      <w:r>
        <w:rPr>
          <w:rFonts w:hint="eastAsia" w:hAnsi="宋体" w:cs="Arial"/>
          <w:sz w:val="22"/>
          <w:szCs w:val="22"/>
        </w:rPr>
        <w:t xml:space="preserve">    2.1</w:t>
      </w:r>
      <w:r>
        <w:rPr>
          <w:rFonts w:hint="eastAsia" w:hAnsi="宋体" w:cs="Arial"/>
          <w:sz w:val="22"/>
        </w:rPr>
        <w:t>投标文件必须在投标文件递交截止时间前成功上传递交至“政府采购云平台”，否则投标无效。</w:t>
      </w:r>
    </w:p>
    <w:p>
      <w:pPr>
        <w:pStyle w:val="11"/>
        <w:adjustRightInd w:val="0"/>
        <w:snapToGrid w:val="0"/>
        <w:spacing w:before="120" w:beforeLines="50" w:after="50" w:line="400" w:lineRule="atLeast"/>
        <w:ind w:firstLine="440"/>
        <w:rPr>
          <w:rFonts w:ascii="宋体"/>
          <w:sz w:val="22"/>
          <w:szCs w:val="22"/>
        </w:rPr>
      </w:pPr>
      <w:r>
        <w:rPr>
          <w:rFonts w:hint="eastAsia" w:ascii="宋体"/>
          <w:sz w:val="22"/>
          <w:szCs w:val="22"/>
        </w:rPr>
        <w:t>2.2招标代理机构如因故推迟投标截止时间，应在投标截止日前以更正公告形式通知所有投标人。在这种情况下，投标人的权利和义务将受到新的截止时间的约束。</w:t>
      </w:r>
    </w:p>
    <w:p>
      <w:pPr>
        <w:pStyle w:val="11"/>
        <w:adjustRightInd w:val="0"/>
        <w:snapToGrid w:val="0"/>
        <w:spacing w:before="120" w:beforeLines="50" w:after="50" w:line="360" w:lineRule="auto"/>
        <w:ind w:firstLine="440"/>
        <w:rPr>
          <w:rFonts w:ascii="宋体"/>
          <w:sz w:val="22"/>
          <w:szCs w:val="22"/>
        </w:rPr>
      </w:pPr>
      <w:r>
        <w:rPr>
          <w:rFonts w:hint="eastAsia" w:ascii="宋体"/>
          <w:sz w:val="22"/>
          <w:szCs w:val="22"/>
        </w:rPr>
        <w:t>3、投标文件的修改和撤回</w:t>
      </w:r>
    </w:p>
    <w:p>
      <w:pPr>
        <w:pStyle w:val="3"/>
        <w:adjustRightInd w:val="0"/>
        <w:snapToGrid w:val="0"/>
        <w:spacing w:line="360" w:lineRule="auto"/>
        <w:ind w:firstLine="433" w:firstLineChars="196"/>
        <w:rPr>
          <w:rFonts w:hAnsi="宋体" w:cs="Arial"/>
          <w:b/>
          <w:kern w:val="0"/>
          <w:sz w:val="22"/>
        </w:rPr>
      </w:pPr>
      <w:r>
        <w:rPr>
          <w:rFonts w:hint="eastAsia" w:hAnsi="宋体" w:cs="Arial"/>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kern w:val="0"/>
          <w:sz w:val="22"/>
        </w:rPr>
        <w:t>投标截止时间后，投标供应商不得撤回、修改投标文件</w:t>
      </w:r>
      <w:r>
        <w:rPr>
          <w:rFonts w:hint="eastAsia" w:hAnsi="宋体" w:cs="Arial"/>
          <w:b/>
          <w:kern w:val="0"/>
          <w:sz w:val="22"/>
        </w:rPr>
        <w:t>。</w:t>
      </w:r>
    </w:p>
    <w:p>
      <w:pPr>
        <w:pStyle w:val="3"/>
        <w:adjustRightInd w:val="0"/>
        <w:snapToGrid w:val="0"/>
        <w:spacing w:line="360" w:lineRule="auto"/>
        <w:ind w:firstLine="440"/>
        <w:rPr>
          <w:rFonts w:hAnsi="宋体" w:cs="Arial"/>
          <w:sz w:val="22"/>
        </w:rPr>
      </w:pPr>
      <w:r>
        <w:rPr>
          <w:rFonts w:hint="eastAsia" w:hAnsi="宋体" w:cs="Arial"/>
          <w:sz w:val="22"/>
        </w:rPr>
        <w:t>4、投标文件的备选方案</w:t>
      </w:r>
    </w:p>
    <w:p>
      <w:pPr>
        <w:pStyle w:val="3"/>
        <w:adjustRightInd w:val="0"/>
        <w:snapToGrid w:val="0"/>
        <w:spacing w:line="360" w:lineRule="auto"/>
        <w:ind w:firstLine="433" w:firstLineChars="196"/>
        <w:outlineLvl w:val="0"/>
        <w:rPr>
          <w:rFonts w:hAnsi="宋体" w:cs="Arial"/>
          <w:b/>
          <w:kern w:val="0"/>
          <w:sz w:val="22"/>
        </w:rPr>
      </w:pPr>
      <w:r>
        <w:rPr>
          <w:rFonts w:hint="eastAsia" w:hAnsi="宋体" w:cs="Arial"/>
          <w:b/>
          <w:kern w:val="0"/>
          <w:sz w:val="22"/>
        </w:rPr>
        <w:t>投标供应商不得递交任何的</w:t>
      </w:r>
      <w:r>
        <w:rPr>
          <w:rFonts w:hAnsi="宋体" w:cs="Arial"/>
          <w:b/>
          <w:kern w:val="0"/>
          <w:sz w:val="22"/>
        </w:rPr>
        <w:t>投标备选（替代）方案</w:t>
      </w:r>
      <w:r>
        <w:rPr>
          <w:rFonts w:hint="eastAsia" w:hAnsi="宋体" w:cs="Arial"/>
          <w:b/>
          <w:kern w:val="0"/>
          <w:sz w:val="22"/>
        </w:rPr>
        <w:t>，否则其投标文件将作无效标处理。与“电子加密投标文件”同时生成的“备份投标文件”不是投标备选（替代）方案。</w:t>
      </w:r>
    </w:p>
    <w:p>
      <w:pPr>
        <w:pStyle w:val="3"/>
        <w:adjustRightInd w:val="0"/>
        <w:snapToGrid w:val="0"/>
        <w:spacing w:line="360" w:lineRule="auto"/>
        <w:ind w:firstLine="435" w:firstLineChars="197"/>
        <w:outlineLvl w:val="0"/>
        <w:rPr>
          <w:rFonts w:hAnsi="宋体"/>
          <w:b/>
          <w:sz w:val="22"/>
          <w:szCs w:val="22"/>
        </w:rPr>
      </w:pPr>
      <w:r>
        <w:rPr>
          <w:rFonts w:hint="eastAsia" w:hAnsi="宋体"/>
          <w:b/>
          <w:sz w:val="22"/>
          <w:szCs w:val="22"/>
        </w:rPr>
        <w:t>六、开标和评标</w:t>
      </w:r>
    </w:p>
    <w:p>
      <w:pPr>
        <w:pStyle w:val="3"/>
        <w:adjustRightInd w:val="0"/>
        <w:snapToGrid w:val="0"/>
        <w:spacing w:line="360" w:lineRule="auto"/>
        <w:ind w:firstLine="440"/>
        <w:rPr>
          <w:rFonts w:hAnsi="宋体"/>
          <w:sz w:val="22"/>
        </w:rPr>
      </w:pPr>
      <w:r>
        <w:rPr>
          <w:rFonts w:hint="eastAsia" w:hAnsi="宋体"/>
          <w:sz w:val="22"/>
        </w:rPr>
        <w:t>1、开标形式</w:t>
      </w:r>
    </w:p>
    <w:p>
      <w:pPr>
        <w:pStyle w:val="3"/>
        <w:adjustRightInd w:val="0"/>
        <w:snapToGrid w:val="0"/>
        <w:spacing w:line="360" w:lineRule="auto"/>
        <w:ind w:firstLine="442"/>
        <w:rPr>
          <w:rFonts w:hAnsi="宋体"/>
          <w:b/>
          <w:sz w:val="22"/>
        </w:rPr>
      </w:pPr>
      <w:r>
        <w:rPr>
          <w:rFonts w:hint="eastAsia" w:hAnsi="宋体"/>
          <w:b/>
          <w:sz w:val="22"/>
        </w:rPr>
        <w:t>1.1采购组织机构将按照招标文件规定的时间通过“政府采购云平台”组织开标、开启投标文件，所有供应商均应当准时在线参加。</w:t>
      </w:r>
    </w:p>
    <w:p>
      <w:pPr>
        <w:pStyle w:val="3"/>
        <w:adjustRightInd w:val="0"/>
        <w:snapToGrid w:val="0"/>
        <w:spacing w:line="360" w:lineRule="auto"/>
        <w:ind w:firstLine="440"/>
        <w:rPr>
          <w:rFonts w:hAnsi="宋体"/>
          <w:sz w:val="22"/>
        </w:rPr>
      </w:pPr>
      <w:r>
        <w:rPr>
          <w:rFonts w:hint="eastAsia" w:hAnsi="宋体"/>
          <w:sz w:val="22"/>
        </w:rPr>
        <w:t>2、</w:t>
      </w:r>
      <w:r>
        <w:rPr>
          <w:rFonts w:hAnsi="宋体"/>
          <w:sz w:val="22"/>
        </w:rPr>
        <w:t>开标</w:t>
      </w:r>
      <w:r>
        <w:rPr>
          <w:rFonts w:hint="eastAsia" w:hAnsi="宋体"/>
          <w:sz w:val="22"/>
        </w:rPr>
        <w:t>准备</w:t>
      </w:r>
    </w:p>
    <w:p>
      <w:pPr>
        <w:pStyle w:val="3"/>
        <w:adjustRightInd w:val="0"/>
        <w:snapToGrid w:val="0"/>
        <w:spacing w:line="360" w:lineRule="auto"/>
        <w:ind w:firstLine="440"/>
        <w:rPr>
          <w:rFonts w:hAnsi="宋体"/>
          <w:sz w:val="22"/>
        </w:rPr>
      </w:pPr>
      <w:r>
        <w:rPr>
          <w:rFonts w:hAnsi="宋体"/>
          <w:sz w:val="22"/>
        </w:rPr>
        <w:t>2</w:t>
      </w:r>
      <w:r>
        <w:rPr>
          <w:rFonts w:hint="eastAsia" w:hAnsi="宋体"/>
          <w:sz w:val="22"/>
        </w:rPr>
        <w:t>.1开标的准备工作由采购组织机构负责落实；</w:t>
      </w:r>
    </w:p>
    <w:p>
      <w:pPr>
        <w:pStyle w:val="3"/>
        <w:adjustRightInd w:val="0"/>
        <w:snapToGrid w:val="0"/>
        <w:spacing w:line="360" w:lineRule="auto"/>
        <w:ind w:firstLine="442"/>
        <w:rPr>
          <w:rFonts w:hAnsi="宋体"/>
          <w:b/>
          <w:sz w:val="22"/>
        </w:rPr>
      </w:pPr>
      <w:r>
        <w:rPr>
          <w:rFonts w:hAnsi="宋体"/>
          <w:b/>
          <w:sz w:val="22"/>
        </w:rPr>
        <w:t>2</w:t>
      </w:r>
      <w:r>
        <w:rPr>
          <w:rFonts w:hint="eastAsia" w:hAnsi="宋体"/>
          <w:b/>
          <w:sz w:val="22"/>
        </w:rPr>
        <w:t>.2采购组织机构将按照招标文件规定的时间通过“政府采购云平台”组织开标、开启投标文件，所有供应商均应当准时在线参加。投标供应商</w:t>
      </w:r>
      <w:r>
        <w:rPr>
          <w:rFonts w:hAnsi="宋体"/>
          <w:b/>
          <w:sz w:val="22"/>
        </w:rPr>
        <w:t>如不</w:t>
      </w:r>
      <w:r>
        <w:rPr>
          <w:rFonts w:hint="eastAsia" w:hAnsi="宋体"/>
          <w:b/>
          <w:sz w:val="22"/>
        </w:rPr>
        <w:t>参加</w:t>
      </w:r>
      <w:r>
        <w:rPr>
          <w:rFonts w:hAnsi="宋体"/>
          <w:b/>
          <w:sz w:val="22"/>
        </w:rPr>
        <w:t>开标大会的，</w:t>
      </w:r>
      <w:r>
        <w:rPr>
          <w:rFonts w:hint="eastAsia" w:hAnsi="宋体"/>
          <w:b/>
          <w:sz w:val="22"/>
        </w:rPr>
        <w:t>视同认可开标结果，</w:t>
      </w:r>
      <w:r>
        <w:rPr>
          <w:rFonts w:hAnsi="宋体"/>
          <w:b/>
          <w:sz w:val="22"/>
        </w:rPr>
        <w:t>事后不得对采购相关人员、开标过程和开标结果提出异议</w:t>
      </w:r>
      <w:r>
        <w:rPr>
          <w:rFonts w:hint="eastAsia" w:hAnsi="宋体"/>
          <w:b/>
          <w:sz w:val="22"/>
        </w:rPr>
        <w:t>，同时投标供应商因未在线参加开标而导致投标文件无法按时解密等一切后果由供应商自己承担。</w:t>
      </w:r>
    </w:p>
    <w:p>
      <w:pPr>
        <w:spacing w:line="360" w:lineRule="auto"/>
        <w:ind w:firstLine="389" w:firstLineChars="177"/>
        <w:jc w:val="left"/>
        <w:rPr>
          <w:rFonts w:ascii="宋体" w:hAnsi="宋体"/>
          <w:sz w:val="22"/>
        </w:rPr>
      </w:pPr>
      <w:r>
        <w:rPr>
          <w:rFonts w:hint="eastAsia" w:ascii="宋体" w:hAnsi="宋体"/>
          <w:sz w:val="22"/>
        </w:rPr>
        <w:t>3、开标流程</w:t>
      </w:r>
    </w:p>
    <w:p>
      <w:pPr>
        <w:spacing w:line="360" w:lineRule="auto"/>
        <w:ind w:firstLine="389" w:firstLineChars="177"/>
        <w:jc w:val="left"/>
        <w:rPr>
          <w:rFonts w:ascii="宋体" w:hAnsi="宋体" w:cs="Arial"/>
          <w:kern w:val="0"/>
          <w:sz w:val="22"/>
        </w:rPr>
      </w:pPr>
      <w:r>
        <w:rPr>
          <w:rFonts w:hint="eastAsia" w:ascii="宋体" w:hAnsi="宋体" w:cs="Arial"/>
          <w:kern w:val="0"/>
          <w:sz w:val="22"/>
        </w:rPr>
        <w:t>（1）投标文件解密结束后，各投标供应商签署《政府采购活动现场确认声明书》（格式详见附件），并在30分钟内以扫描件方式发送至代理机构邮箱（采购组织机构邮箱：</w:t>
      </w:r>
      <w:r>
        <w:fldChar w:fldCharType="begin"/>
      </w:r>
      <w:r>
        <w:instrText xml:space="preserve"> HYPERLINK "mailto:27845657@qq.com" </w:instrText>
      </w:r>
      <w:r>
        <w:fldChar w:fldCharType="separate"/>
      </w:r>
      <w:r>
        <w:rPr>
          <w:rFonts w:hint="eastAsia" w:ascii="宋体" w:hAnsi="宋体" w:cs="Arial"/>
          <w:kern w:val="0"/>
          <w:sz w:val="22"/>
        </w:rPr>
        <w:t>995874489@qq.com</w:t>
      </w:r>
      <w:r>
        <w:rPr>
          <w:rFonts w:hint="eastAsia" w:ascii="宋体" w:hAnsi="宋体" w:cs="Arial"/>
          <w:kern w:val="0"/>
          <w:sz w:val="22"/>
        </w:rPr>
        <w:fldChar w:fldCharType="end"/>
      </w:r>
      <w:r>
        <w:rPr>
          <w:rFonts w:hint="eastAsia" w:ascii="宋体" w:hAnsi="宋体" w:cs="Arial"/>
          <w:kern w:val="0"/>
          <w:sz w:val="22"/>
        </w:rPr>
        <w:t>，下同）否则按投标供应商默认处理；</w:t>
      </w:r>
    </w:p>
    <w:p>
      <w:pPr>
        <w:spacing w:line="360" w:lineRule="auto"/>
        <w:ind w:firstLine="389" w:firstLineChars="177"/>
        <w:jc w:val="left"/>
        <w:rPr>
          <w:rFonts w:ascii="宋体" w:hAnsi="宋体" w:cs="Arial"/>
          <w:kern w:val="0"/>
          <w:sz w:val="22"/>
        </w:rPr>
      </w:pPr>
      <w:r>
        <w:rPr>
          <w:rFonts w:hint="eastAsia" w:ascii="宋体" w:hAnsi="宋体" w:cs="Arial"/>
          <w:kern w:val="0"/>
          <w:sz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3</w:t>
      </w:r>
      <w:r>
        <w:rPr>
          <w:rFonts w:hint="eastAsia" w:ascii="宋体" w:hAnsi="宋体" w:cs="Arial"/>
          <w:kern w:val="0"/>
          <w:sz w:val="22"/>
        </w:rPr>
        <w:t>）开启投标文件，进入资格审查；</w:t>
      </w:r>
    </w:p>
    <w:p>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4</w:t>
      </w:r>
      <w:r>
        <w:rPr>
          <w:rFonts w:hint="eastAsia" w:ascii="宋体" w:hAnsi="宋体" w:cs="Arial"/>
          <w:kern w:val="0"/>
          <w:sz w:val="22"/>
        </w:rPr>
        <w:t>）资格审查未通过的供应商将通过邮件形式告知；资格审查通过的投标供应商进入符合性审查及技术资信部分评审；</w:t>
      </w:r>
    </w:p>
    <w:p>
      <w:pPr>
        <w:spacing w:line="360" w:lineRule="auto"/>
        <w:ind w:firstLine="389" w:firstLineChars="177"/>
        <w:jc w:val="left"/>
        <w:rPr>
          <w:rFonts w:ascii="宋体" w:hAnsi="宋体" w:cs="Arial"/>
          <w:kern w:val="0"/>
          <w:sz w:val="22"/>
        </w:rPr>
      </w:pPr>
      <w:r>
        <w:rPr>
          <w:rFonts w:hint="eastAsia" w:ascii="宋体" w:hAnsi="宋体" w:cs="Arial"/>
          <w:kern w:val="0"/>
          <w:sz w:val="22"/>
        </w:rPr>
        <w:t>（5）符合性审查及技术资信部分评审结束后，通过发送邮件形式公布符合性审查、技术资信部分评审无效供应商名称及理由</w:t>
      </w:r>
      <w:r>
        <w:rPr>
          <w:rFonts w:ascii="宋体" w:hAnsi="宋体" w:cs="Arial"/>
          <w:kern w:val="0"/>
          <w:sz w:val="22"/>
        </w:rPr>
        <w:t>；公布经</w:t>
      </w:r>
      <w:r>
        <w:rPr>
          <w:rFonts w:hint="eastAsia" w:ascii="宋体" w:hAnsi="宋体" w:cs="Arial"/>
          <w:kern w:val="0"/>
          <w:sz w:val="22"/>
        </w:rPr>
        <w:t>符合性审查及技术资信部分</w:t>
      </w:r>
      <w:r>
        <w:rPr>
          <w:rFonts w:ascii="宋体" w:hAnsi="宋体" w:cs="Arial"/>
          <w:kern w:val="0"/>
          <w:sz w:val="22"/>
        </w:rPr>
        <w:t>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名单，同时公布</w:t>
      </w:r>
      <w:r>
        <w:rPr>
          <w:rFonts w:hint="eastAsia" w:ascii="宋体" w:hAnsi="宋体" w:cs="Arial"/>
          <w:kern w:val="0"/>
          <w:sz w:val="22"/>
        </w:rPr>
        <w:t>其技术资信部分</w:t>
      </w:r>
      <w:r>
        <w:rPr>
          <w:rFonts w:ascii="宋体" w:hAnsi="宋体" w:cs="Arial"/>
          <w:kern w:val="0"/>
          <w:sz w:val="22"/>
        </w:rPr>
        <w:t>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（6）开启符合性审查、技术资信部分评审有效投标供应商的《商务报价文件》，通过发送邮件形式公布开标一览表有关内容，同时当场制作开标记录表，供应商通过发送邮件形式</w:t>
      </w:r>
      <w:r>
        <w:rPr>
          <w:rFonts w:ascii="宋体" w:hAnsi="宋体" w:cs="Arial"/>
          <w:kern w:val="0"/>
          <w:sz w:val="22"/>
        </w:rPr>
        <w:t>签字确认（不予确认的应说明理由，否则视为无异议）。唱标结束后，由评标委员会对报价的合理性、准确性等进行审查核实</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（7）商务技术评审结束后，通过发送邮件形式</w:t>
      </w:r>
      <w:r>
        <w:rPr>
          <w:rFonts w:ascii="宋体" w:hAnsi="宋体" w:cs="Arial"/>
          <w:kern w:val="0"/>
          <w:sz w:val="22"/>
        </w:rPr>
        <w:t>公布经商务技术评审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名单及各供应商得分情况</w:t>
      </w:r>
      <w:r>
        <w:rPr>
          <w:rFonts w:hint="eastAsia" w:ascii="宋体" w:hAnsi="宋体" w:cs="Arial"/>
          <w:kern w:val="0"/>
          <w:sz w:val="22"/>
        </w:rPr>
        <w:t>。</w:t>
      </w:r>
    </w:p>
    <w:p>
      <w:pPr>
        <w:spacing w:line="360" w:lineRule="auto"/>
        <w:ind w:firstLine="389" w:firstLineChars="177"/>
        <w:jc w:val="left"/>
        <w:rPr>
          <w:rFonts w:ascii="宋体" w:hAnsi="宋体" w:cs="Arial"/>
          <w:kern w:val="0"/>
          <w:sz w:val="22"/>
        </w:rPr>
      </w:pPr>
      <w:r>
        <w:rPr>
          <w:rFonts w:hint="eastAsia" w:ascii="宋体" w:hAnsi="宋体" w:cs="Arial"/>
          <w:kern w:val="0"/>
          <w:sz w:val="22"/>
        </w:rPr>
        <w:t>（8）评审结束后，通过发送邮件形式公布中标（成交）候选供应商名单，及采购人最终确定中标或成交供应商名单的时间和公告方式等。</w:t>
      </w:r>
    </w:p>
    <w:p>
      <w:pPr>
        <w:pStyle w:val="3"/>
        <w:adjustRightInd w:val="0"/>
        <w:snapToGrid w:val="0"/>
        <w:spacing w:line="360" w:lineRule="auto"/>
        <w:ind w:firstLine="442"/>
        <w:rPr>
          <w:rFonts w:hAnsi="宋体"/>
          <w:sz w:val="22"/>
        </w:rPr>
      </w:pPr>
      <w:r>
        <w:rPr>
          <w:rFonts w:hint="eastAsia" w:hAnsi="宋体" w:cs="Arial"/>
          <w:b/>
          <w:kern w:val="0"/>
          <w:sz w:val="22"/>
        </w:rPr>
        <w:t>特别说明：如遇“政府采购云平台”电子化开标或评审程序调整的，按调整后程序执行。</w:t>
      </w:r>
    </w:p>
    <w:p>
      <w:pPr>
        <w:spacing w:line="360" w:lineRule="auto"/>
        <w:ind w:firstLine="391" w:firstLineChars="177"/>
        <w:jc w:val="left"/>
        <w:rPr>
          <w:rFonts w:ascii="宋体" w:hAnsi="宋体"/>
          <w:b/>
          <w:sz w:val="22"/>
        </w:rPr>
      </w:pPr>
      <w:r>
        <w:rPr>
          <w:rFonts w:hint="eastAsia" w:ascii="宋体" w:hAnsi="宋体"/>
          <w:b/>
          <w:sz w:val="22"/>
        </w:rPr>
        <w:t>4、投标供应商资格审查</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.1开启投标文件后，采购人或采购代理机构首先依法对各投标供应商的资格进行审查，审查各投标供应商的资格是否满足招标文件的要求。</w:t>
      </w:r>
      <w:r>
        <w:rPr>
          <w:rFonts w:ascii="宋体" w:hAnsi="宋体" w:cs="Arial"/>
          <w:kern w:val="0"/>
          <w:sz w:val="22"/>
        </w:rPr>
        <w:t>采购人或采购代理机构对投标</w:t>
      </w:r>
      <w:r>
        <w:rPr>
          <w:rFonts w:hint="eastAsia" w:ascii="宋体" w:hAnsi="宋体" w:cs="Arial"/>
          <w:kern w:val="0"/>
          <w:sz w:val="22"/>
        </w:rPr>
        <w:t>供应商</w:t>
      </w:r>
      <w:r>
        <w:rPr>
          <w:rFonts w:ascii="宋体" w:hAnsi="宋体" w:cs="Arial"/>
          <w:kern w:val="0"/>
          <w:sz w:val="22"/>
        </w:rPr>
        <w:t>所</w:t>
      </w:r>
      <w:r>
        <w:rPr>
          <w:rFonts w:hint="eastAsia" w:ascii="宋体" w:hAnsi="宋体" w:cs="Arial"/>
          <w:kern w:val="0"/>
          <w:sz w:val="22"/>
        </w:rPr>
        <w:t>提交</w:t>
      </w:r>
      <w:r>
        <w:rPr>
          <w:rFonts w:ascii="宋体" w:hAnsi="宋体" w:cs="Arial"/>
          <w:kern w:val="0"/>
          <w:sz w:val="22"/>
        </w:rPr>
        <w:t>的资格证明材料仅负审核的责任。如发现投标</w:t>
      </w:r>
      <w:r>
        <w:rPr>
          <w:rFonts w:hint="eastAsia" w:ascii="宋体" w:hAnsi="宋体" w:cs="Arial"/>
          <w:kern w:val="0"/>
          <w:sz w:val="22"/>
        </w:rPr>
        <w:t>供应商</w:t>
      </w:r>
      <w:r>
        <w:rPr>
          <w:rFonts w:ascii="宋体" w:hAnsi="宋体" w:cs="Arial"/>
          <w:kern w:val="0"/>
          <w:sz w:val="22"/>
        </w:rPr>
        <w:t>所提</w:t>
      </w:r>
      <w:r>
        <w:rPr>
          <w:rFonts w:hint="eastAsia" w:ascii="宋体" w:hAnsi="宋体" w:cs="Arial"/>
          <w:kern w:val="0"/>
          <w:sz w:val="22"/>
        </w:rPr>
        <w:t>交</w:t>
      </w:r>
      <w:r>
        <w:rPr>
          <w:rFonts w:ascii="宋体" w:hAnsi="宋体" w:cs="Arial"/>
          <w:kern w:val="0"/>
          <w:sz w:val="22"/>
        </w:rPr>
        <w:t>的资格证明材料不合法或</w:t>
      </w:r>
      <w:r>
        <w:rPr>
          <w:rFonts w:hint="eastAsia" w:ascii="宋体" w:hAnsi="宋体" w:cs="Arial"/>
          <w:kern w:val="0"/>
          <w:sz w:val="22"/>
        </w:rPr>
        <w:t>与事实不符</w:t>
      </w:r>
      <w:r>
        <w:rPr>
          <w:rFonts w:ascii="宋体" w:hAnsi="宋体" w:cs="Arial"/>
          <w:kern w:val="0"/>
          <w:sz w:val="22"/>
        </w:rPr>
        <w:t>，采购人可取消</w:t>
      </w:r>
      <w:r>
        <w:rPr>
          <w:rFonts w:hint="eastAsia" w:ascii="宋体" w:hAnsi="宋体" w:cs="Arial"/>
          <w:kern w:val="0"/>
          <w:sz w:val="22"/>
        </w:rPr>
        <w:t>其</w:t>
      </w:r>
      <w:r>
        <w:rPr>
          <w:rFonts w:ascii="宋体" w:hAnsi="宋体" w:cs="Arial"/>
          <w:kern w:val="0"/>
          <w:sz w:val="22"/>
        </w:rPr>
        <w:t>中标资格并追究投标</w:t>
      </w:r>
      <w:r>
        <w:rPr>
          <w:rFonts w:hint="eastAsia" w:ascii="宋体" w:hAnsi="宋体" w:cs="Arial"/>
          <w:kern w:val="0"/>
          <w:sz w:val="22"/>
        </w:rPr>
        <w:t>供应商</w:t>
      </w:r>
      <w:r>
        <w:rPr>
          <w:rFonts w:ascii="宋体" w:hAnsi="宋体" w:cs="Arial"/>
          <w:kern w:val="0"/>
          <w:sz w:val="22"/>
        </w:rPr>
        <w:t>的法律责任。</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.3单位负责人为同一人或者存在直接控股、管理关系的不同供应商参加同一合同项下的政府采购活动的，相关投标供应商均作资格无效处理。</w:t>
      </w:r>
    </w:p>
    <w:p>
      <w:pPr>
        <w:pStyle w:val="3"/>
        <w:adjustRightInd w:val="0"/>
        <w:snapToGrid w:val="0"/>
        <w:spacing w:line="360" w:lineRule="auto"/>
        <w:ind w:firstLine="435" w:firstLineChars="197"/>
        <w:rPr>
          <w:rFonts w:hAnsi="宋体" w:cs="Arial"/>
          <w:b/>
          <w:sz w:val="22"/>
          <w:szCs w:val="22"/>
        </w:rPr>
      </w:pPr>
      <w:r>
        <w:rPr>
          <w:rFonts w:hint="eastAsia" w:hAnsi="宋体" w:cs="Arial"/>
          <w:b/>
          <w:sz w:val="22"/>
          <w:szCs w:val="22"/>
        </w:rPr>
        <w:t>5、评标</w:t>
      </w:r>
    </w:p>
    <w:p>
      <w:pPr>
        <w:pStyle w:val="3"/>
        <w:adjustRightInd w:val="0"/>
        <w:snapToGrid w:val="0"/>
        <w:spacing w:line="440" w:lineRule="atLeast"/>
        <w:ind w:firstLine="435" w:firstLineChars="197"/>
        <w:rPr>
          <w:rFonts w:hAnsi="宋体" w:cs="Arial"/>
          <w:b/>
          <w:sz w:val="22"/>
          <w:szCs w:val="22"/>
        </w:rPr>
      </w:pPr>
      <w:r>
        <w:rPr>
          <w:rFonts w:hint="eastAsia" w:hAnsi="宋体" w:cs="Arial"/>
          <w:b/>
          <w:sz w:val="22"/>
          <w:szCs w:val="22"/>
        </w:rPr>
        <w:t>5.1评标由招标机构依法组建的评标委员会负责</w:t>
      </w:r>
      <w:r>
        <w:rPr>
          <w:rFonts w:hint="eastAsia" w:hAnsi="宋体"/>
          <w:b/>
          <w:sz w:val="22"/>
          <w:szCs w:val="22"/>
        </w:rPr>
        <w:t>，并独立履行下列职责：</w:t>
      </w:r>
    </w:p>
    <w:p>
      <w:pPr>
        <w:snapToGrid w:val="0"/>
        <w:spacing w:line="440" w:lineRule="atLeast"/>
        <w:ind w:firstLine="433" w:firstLineChars="197"/>
        <w:rPr>
          <w:rFonts w:ascii="宋体"/>
          <w:sz w:val="22"/>
          <w:szCs w:val="22"/>
        </w:rPr>
      </w:pPr>
      <w:r>
        <w:rPr>
          <w:rFonts w:hint="eastAsia" w:ascii="宋体"/>
          <w:sz w:val="22"/>
          <w:szCs w:val="22"/>
        </w:rPr>
        <w:t>1）审查投标文件是否符合招标文件要求，并做出评价；</w:t>
      </w:r>
    </w:p>
    <w:p>
      <w:pPr>
        <w:snapToGrid w:val="0"/>
        <w:spacing w:line="440" w:lineRule="atLeast"/>
        <w:ind w:firstLine="433" w:firstLineChars="197"/>
        <w:rPr>
          <w:rFonts w:ascii="宋体"/>
          <w:sz w:val="22"/>
          <w:szCs w:val="22"/>
        </w:rPr>
      </w:pPr>
      <w:r>
        <w:rPr>
          <w:rFonts w:hint="eastAsia" w:ascii="宋体"/>
          <w:sz w:val="22"/>
          <w:szCs w:val="22"/>
        </w:rPr>
        <w:t>2）要求投标人对投标文件有关事项做出解释或者澄清；</w:t>
      </w:r>
    </w:p>
    <w:p>
      <w:pPr>
        <w:snapToGrid w:val="0"/>
        <w:spacing w:line="440" w:lineRule="atLeast"/>
        <w:ind w:firstLine="433" w:firstLineChars="197"/>
        <w:rPr>
          <w:rFonts w:ascii="宋体"/>
          <w:sz w:val="22"/>
          <w:szCs w:val="22"/>
        </w:rPr>
      </w:pPr>
      <w:r>
        <w:rPr>
          <w:rFonts w:hint="eastAsia" w:ascii="宋体"/>
          <w:sz w:val="22"/>
          <w:szCs w:val="22"/>
        </w:rPr>
        <w:t>3）按照招标文件确定的评标办法确定预中标候选人，并对其排序；综合得分最高的投标人推荐为中标人；</w:t>
      </w:r>
    </w:p>
    <w:p>
      <w:pPr>
        <w:pStyle w:val="3"/>
        <w:adjustRightInd w:val="0"/>
        <w:snapToGrid w:val="0"/>
        <w:spacing w:line="440" w:lineRule="atLeast"/>
        <w:ind w:firstLine="433" w:firstLineChars="197"/>
        <w:rPr>
          <w:rFonts w:hAnsi="宋体"/>
          <w:sz w:val="22"/>
          <w:szCs w:val="22"/>
        </w:rPr>
      </w:pPr>
      <w:r>
        <w:rPr>
          <w:rFonts w:hint="eastAsia" w:hAnsi="宋体"/>
          <w:sz w:val="22"/>
          <w:szCs w:val="22"/>
        </w:rPr>
        <w:t>4）向招标人或者有关部门报告非法干预评标工作的行为。</w:t>
      </w:r>
    </w:p>
    <w:p>
      <w:pPr>
        <w:pStyle w:val="3"/>
        <w:adjustRightInd w:val="0"/>
        <w:snapToGrid w:val="0"/>
        <w:spacing w:line="440" w:lineRule="atLeast"/>
        <w:ind w:firstLine="433" w:firstLineChars="197"/>
        <w:rPr>
          <w:rFonts w:hAnsi="宋体"/>
          <w:sz w:val="22"/>
          <w:szCs w:val="22"/>
        </w:rPr>
      </w:pPr>
      <w:r>
        <w:rPr>
          <w:rFonts w:hint="eastAsia" w:hAnsi="宋体"/>
          <w:sz w:val="22"/>
          <w:szCs w:val="22"/>
        </w:rPr>
        <w:t>5）根据招标人的授权确定预中标候选人名单；</w:t>
      </w:r>
    </w:p>
    <w:p>
      <w:pPr>
        <w:snapToGrid w:val="0"/>
        <w:spacing w:line="440" w:lineRule="atLeast"/>
        <w:ind w:firstLine="435" w:firstLineChars="197"/>
        <w:rPr>
          <w:rFonts w:ascii="宋体"/>
          <w:b/>
          <w:sz w:val="22"/>
          <w:szCs w:val="22"/>
        </w:rPr>
      </w:pPr>
      <w:r>
        <w:rPr>
          <w:rFonts w:hint="eastAsia" w:ascii="宋体"/>
          <w:b/>
          <w:sz w:val="22"/>
          <w:szCs w:val="22"/>
        </w:rPr>
        <w:t>5.2评标应当遵循下列工作程序：</w:t>
      </w:r>
    </w:p>
    <w:p>
      <w:pPr>
        <w:snapToGrid w:val="0"/>
        <w:spacing w:line="440" w:lineRule="atLeast"/>
        <w:ind w:firstLine="433" w:firstLineChars="197"/>
        <w:rPr>
          <w:rFonts w:ascii="宋体"/>
          <w:sz w:val="22"/>
          <w:szCs w:val="22"/>
        </w:rPr>
      </w:pPr>
      <w:r>
        <w:rPr>
          <w:rFonts w:hint="eastAsia" w:ascii="宋体"/>
          <w:sz w:val="22"/>
          <w:szCs w:val="22"/>
        </w:rPr>
        <w:t>1）投标文件的初步审查和符合性审查。</w:t>
      </w:r>
    </w:p>
    <w:p>
      <w:pPr>
        <w:snapToGrid w:val="0"/>
        <w:spacing w:line="440" w:lineRule="atLeast"/>
        <w:ind w:firstLine="433" w:firstLineChars="197"/>
        <w:rPr>
          <w:rFonts w:ascii="宋体"/>
          <w:sz w:val="22"/>
          <w:szCs w:val="22"/>
        </w:rPr>
      </w:pPr>
      <w:r>
        <w:rPr>
          <w:rFonts w:hint="eastAsia" w:ascii="宋体"/>
          <w:sz w:val="22"/>
          <w:szCs w:val="22"/>
        </w:rPr>
        <w:t>（1）初步审查。对所有通过资格审查的投标供应商的投标文件进行初步审查，审查、评价投标文件是否符合招标文件的商务、技术、服务等实质性要求。</w:t>
      </w:r>
    </w:p>
    <w:p>
      <w:pPr>
        <w:snapToGrid w:val="0"/>
        <w:spacing w:line="440" w:lineRule="atLeast"/>
        <w:ind w:firstLine="323" w:firstLineChars="147"/>
        <w:rPr>
          <w:rFonts w:ascii="宋体"/>
          <w:sz w:val="22"/>
          <w:szCs w:val="22"/>
        </w:rPr>
      </w:pPr>
      <w:r>
        <w:rPr>
          <w:rFonts w:hint="eastAsia" w:ascii="宋体"/>
          <w:sz w:val="22"/>
          <w:szCs w:val="22"/>
        </w:rPr>
        <w:t>（2）符合性检查。依据招标文件的规定，从投标文件的有效性、完整性和对招标文件的响应程度进行审查，以确定是否对招标文件的实质性要求做出响应。</w:t>
      </w:r>
    </w:p>
    <w:p>
      <w:pPr>
        <w:snapToGrid w:val="0"/>
        <w:spacing w:line="440" w:lineRule="atLeast"/>
        <w:ind w:firstLine="433" w:firstLineChars="197"/>
        <w:rPr>
          <w:rFonts w:ascii="宋体"/>
          <w:sz w:val="22"/>
          <w:szCs w:val="22"/>
        </w:rPr>
      </w:pPr>
      <w:r>
        <w:rPr>
          <w:rFonts w:hint="eastAsia" w:ascii="宋体"/>
          <w:sz w:val="22"/>
          <w:szCs w:val="22"/>
        </w:rPr>
        <w:t>2）澄清有关问题。</w:t>
      </w:r>
      <w:r>
        <w:rPr>
          <w:rFonts w:hint="eastAsia" w:hAnsi="宋体" w:cs="Arial"/>
          <w:b/>
          <w:kern w:val="0"/>
          <w:sz w:val="22"/>
        </w:rPr>
        <w:t>对于投标文件中含义不明确、同类问题表述不一致或者有明显文字和计算错误的内容，评标委员会将以书面形式（或通过“政府采购云平台”在线询标）的形式要求</w:t>
      </w:r>
      <w:r>
        <w:rPr>
          <w:rFonts w:hAnsi="宋体" w:cs="Arial"/>
          <w:b/>
          <w:kern w:val="0"/>
          <w:sz w:val="22"/>
        </w:rPr>
        <w:t>投标供应商</w:t>
      </w:r>
      <w:r>
        <w:rPr>
          <w:rFonts w:hint="eastAsia" w:hAnsi="宋体" w:cs="Arial"/>
          <w:b/>
          <w:kern w:val="0"/>
          <w:sz w:val="22"/>
        </w:rPr>
        <w:t>在规定的时间内作出必要的澄清、说明或者补正，投标供应商澄清、说明或补正时间为30分钟。</w:t>
      </w:r>
      <w:r>
        <w:rPr>
          <w:rFonts w:hAnsi="宋体"/>
          <w:b/>
          <w:bCs/>
          <w:sz w:val="22"/>
        </w:rPr>
        <w:t>投标供应商</w:t>
      </w:r>
      <w:r>
        <w:rPr>
          <w:rFonts w:hint="eastAsia" w:hAnsi="宋体"/>
          <w:b/>
          <w:bCs/>
          <w:sz w:val="22"/>
        </w:rPr>
        <w:t>的澄清、说明或者补正应当采用书面（或通过“政府采购云平台”在线答复）形式提交，并加盖公章，或者由法定代表人或其授权的代表签字。</w:t>
      </w:r>
      <w:r>
        <w:rPr>
          <w:rFonts w:hAnsi="宋体"/>
          <w:b/>
          <w:bCs/>
          <w:sz w:val="22"/>
        </w:rPr>
        <w:t>投标供应商</w:t>
      </w:r>
      <w:r>
        <w:rPr>
          <w:rFonts w:hint="eastAsia" w:hAnsi="宋体"/>
          <w:b/>
          <w:bCs/>
          <w:sz w:val="22"/>
        </w:rPr>
        <w:t>的澄清、说明或者补正不得超出投标文件的范围或者改变投标文件的实质性内容。</w:t>
      </w:r>
    </w:p>
    <w:p>
      <w:pPr>
        <w:pStyle w:val="3"/>
        <w:adjustRightInd w:val="0"/>
        <w:snapToGrid w:val="0"/>
        <w:spacing w:line="44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pPr>
        <w:pStyle w:val="3"/>
        <w:adjustRightInd w:val="0"/>
        <w:snapToGrid w:val="0"/>
        <w:spacing w:line="440" w:lineRule="atLeast"/>
        <w:ind w:firstLine="433" w:firstLineChars="197"/>
        <w:rPr>
          <w:rFonts w:hAnsi="宋体" w:cs="Arial"/>
          <w:sz w:val="22"/>
          <w:szCs w:val="22"/>
        </w:rPr>
      </w:pPr>
      <w:r>
        <w:rPr>
          <w:rFonts w:hint="eastAsia" w:hAnsi="宋体"/>
          <w:sz w:val="22"/>
          <w:szCs w:val="22"/>
        </w:rPr>
        <w:t>4）推荐预中标候选人名单，并根据招标人的授权确定中标人。</w:t>
      </w:r>
    </w:p>
    <w:p>
      <w:pPr>
        <w:pStyle w:val="3"/>
        <w:adjustRightInd w:val="0"/>
        <w:snapToGrid w:val="0"/>
        <w:spacing w:line="440" w:lineRule="atLeast"/>
        <w:ind w:firstLine="435" w:firstLineChars="197"/>
        <w:rPr>
          <w:rFonts w:hAnsi="宋体" w:cs="Arial"/>
          <w:b/>
          <w:sz w:val="22"/>
          <w:szCs w:val="22"/>
        </w:rPr>
      </w:pPr>
      <w:r>
        <w:rPr>
          <w:rFonts w:hint="eastAsia" w:hAnsi="宋体" w:cs="Arial"/>
          <w:b/>
          <w:sz w:val="22"/>
          <w:szCs w:val="22"/>
        </w:rPr>
        <w:t>5.3、</w:t>
      </w:r>
      <w:r>
        <w:rPr>
          <w:rFonts w:hint="eastAsia" w:hAnsi="宋体"/>
          <w:b/>
          <w:sz w:val="22"/>
          <w:szCs w:val="22"/>
        </w:rPr>
        <w:t>本项目按时送达的投标文件应达到三家及三家以上，才可开标。否则应视该招标缺乏有效竞争而依法重新组织招标；</w:t>
      </w:r>
    </w:p>
    <w:p>
      <w:pPr>
        <w:pStyle w:val="3"/>
        <w:adjustRightInd w:val="0"/>
        <w:snapToGrid w:val="0"/>
        <w:spacing w:line="360" w:lineRule="auto"/>
        <w:ind w:firstLine="435" w:firstLineChars="197"/>
        <w:rPr>
          <w:rFonts w:hAnsi="宋体" w:cs="Arial"/>
          <w:b/>
          <w:sz w:val="22"/>
          <w:szCs w:val="22"/>
          <w:u w:val="single"/>
        </w:rPr>
      </w:pPr>
      <w:r>
        <w:rPr>
          <w:rFonts w:hint="eastAsia" w:hAnsi="宋体" w:cs="Arial"/>
          <w:b/>
          <w:sz w:val="22"/>
          <w:szCs w:val="22"/>
        </w:rPr>
        <w:t>5.4、</w:t>
      </w:r>
      <w:r>
        <w:rPr>
          <w:rFonts w:hint="eastAsia" w:hAnsi="宋体"/>
          <w:b/>
          <w:sz w:val="22"/>
          <w:szCs w:val="22"/>
          <w:u w:val="single"/>
        </w:rPr>
        <w:t>▲</w:t>
      </w:r>
      <w:r>
        <w:rPr>
          <w:rFonts w:hint="eastAsia" w:hAnsi="宋体" w:cs="Arial"/>
          <w:b/>
          <w:sz w:val="22"/>
          <w:szCs w:val="22"/>
          <w:u w:val="single"/>
        </w:rPr>
        <w:t>评标委员会发现投标文件有下列情形之一的属于重大偏差（评标委员会按少数服从多数原则认定）,按照无效投标处理：</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1）未按招标文件要求编制或密封或字迹模糊、辨认不清的投标文件；</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2）投标人递交两份或两份以上内容不同的投标文件，未声明哪一份有效的；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3）投标文件中法定代表人授权书、投标函、开标一览表没有按招标文件格式要求加盖有效公章、无法定代表人（或授权代表）签字（或印章）的；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4）投标人投标文件中付款方式、完工期出现负偏差的；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5）投标人技术资信部分投标文件中出现商务报价；</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6）明显不符合服务要求的投标文件；</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7）不符合招标文件中规定的实质性要求的投标文件，是否为偏离实质性要求由评标委员会认定。</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8）</w:t>
      </w:r>
      <w:r>
        <w:rPr>
          <w:rFonts w:hint="eastAsia" w:hAnsi="宋体" w:cs="Arial"/>
          <w:bCs/>
          <w:sz w:val="22"/>
        </w:rPr>
        <w:t>仅提交“备份投标文件”的；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9）投标人的投标文件中有不明确的问题或其报价明显不合理且又不能合理说明（解释清楚）或者不能提供相关证明材料的；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10）存在串标、抬标或弄虚作假情况的；</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11）对关键条文的偏离、保留或反对，例如关于适用法律、税金等其他内容；</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12）其他经评标委员会认定的未能在实质上响应的或违反国家有关规定的投标文件。</w:t>
      </w:r>
    </w:p>
    <w:p>
      <w:pPr>
        <w:adjustRightInd w:val="0"/>
        <w:snapToGrid w:val="0"/>
        <w:spacing w:line="360" w:lineRule="auto"/>
        <w:ind w:firstLine="433" w:firstLineChars="197"/>
        <w:rPr>
          <w:rFonts w:ascii="宋体" w:cs="Arial"/>
          <w:sz w:val="22"/>
          <w:szCs w:val="22"/>
        </w:rPr>
      </w:pPr>
      <w:r>
        <w:rPr>
          <w:rFonts w:hint="eastAsia" w:ascii="宋体" w:cs="Arial"/>
          <w:sz w:val="22"/>
          <w:szCs w:val="22"/>
        </w:rPr>
        <w:t>5.5、实质上没有响应招标文件要求的投标将被拒绝。投标人不得通过修正或撤消不合要求的偏离从而使其投标成为实质上响应的投标。</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5.6、评标委员会对投标文件的判定，只依据投标内容本身，不依靠开标后的任何外来证明。</w:t>
      </w:r>
    </w:p>
    <w:p>
      <w:pPr>
        <w:pStyle w:val="3"/>
        <w:adjustRightInd w:val="0"/>
        <w:snapToGrid w:val="0"/>
        <w:spacing w:line="360" w:lineRule="auto"/>
        <w:ind w:firstLine="433" w:firstLineChars="197"/>
        <w:rPr>
          <w:rFonts w:hAnsi="宋体"/>
          <w:sz w:val="22"/>
          <w:szCs w:val="22"/>
        </w:rPr>
      </w:pPr>
      <w:r>
        <w:rPr>
          <w:rFonts w:hint="eastAsia" w:hAnsi="宋体" w:cs="Arial"/>
          <w:sz w:val="22"/>
          <w:szCs w:val="22"/>
        </w:rPr>
        <w:t>5.7、评标委员会</w:t>
      </w:r>
      <w:r>
        <w:rPr>
          <w:rFonts w:hint="eastAsia" w:hAnsi="宋体"/>
          <w:sz w:val="22"/>
          <w:szCs w:val="22"/>
        </w:rPr>
        <w:t>在评标中，不得改变招标文件中规定的评标标准、方法和中标条件。</w:t>
      </w:r>
    </w:p>
    <w:p>
      <w:pPr>
        <w:pStyle w:val="3"/>
        <w:adjustRightInd w:val="0"/>
        <w:snapToGrid w:val="0"/>
        <w:spacing w:line="360" w:lineRule="auto"/>
        <w:ind w:firstLine="433" w:firstLineChars="197"/>
        <w:rPr>
          <w:rFonts w:hAnsi="宋体" w:cs="Arial"/>
          <w:sz w:val="22"/>
          <w:szCs w:val="22"/>
        </w:rPr>
      </w:pPr>
      <w:r>
        <w:rPr>
          <w:rFonts w:hint="eastAsia" w:hAnsi="宋体"/>
          <w:sz w:val="22"/>
          <w:szCs w:val="22"/>
        </w:rPr>
        <w:t>5.8、评标时如遇到招标文件未规定的特殊情况，由评标委员会按少数服从多数原则集体决定处理。</w:t>
      </w:r>
    </w:p>
    <w:p>
      <w:pPr>
        <w:pStyle w:val="3"/>
        <w:adjustRightInd w:val="0"/>
        <w:snapToGrid w:val="0"/>
        <w:spacing w:line="360" w:lineRule="auto"/>
        <w:ind w:firstLine="435" w:firstLineChars="197"/>
        <w:rPr>
          <w:rFonts w:hAnsi="宋体" w:cs="Arial"/>
          <w:b/>
          <w:sz w:val="22"/>
          <w:szCs w:val="22"/>
        </w:rPr>
      </w:pPr>
      <w:r>
        <w:rPr>
          <w:rFonts w:hint="eastAsia" w:hAnsi="宋体" w:cs="Arial"/>
          <w:b/>
          <w:sz w:val="22"/>
          <w:szCs w:val="22"/>
        </w:rPr>
        <w:t>6、投标文件的澄清</w:t>
      </w:r>
    </w:p>
    <w:p>
      <w:pPr>
        <w:adjustRightInd w:val="0"/>
        <w:snapToGrid w:val="0"/>
        <w:spacing w:line="360" w:lineRule="auto"/>
        <w:ind w:firstLine="433" w:firstLineChars="197"/>
        <w:rPr>
          <w:rFonts w:ascii="宋体" w:cs="Arial"/>
          <w:sz w:val="22"/>
          <w:szCs w:val="22"/>
        </w:rPr>
      </w:pPr>
      <w:r>
        <w:rPr>
          <w:rFonts w:hint="eastAsia" w:ascii="宋体" w:cs="Arial"/>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pPr>
        <w:adjustRightInd w:val="0"/>
        <w:snapToGrid w:val="0"/>
        <w:spacing w:line="360" w:lineRule="auto"/>
        <w:ind w:firstLine="433" w:firstLineChars="197"/>
        <w:rPr>
          <w:rFonts w:ascii="宋体" w:cs="Arial"/>
          <w:sz w:val="22"/>
          <w:szCs w:val="22"/>
        </w:rPr>
      </w:pPr>
      <w:r>
        <w:rPr>
          <w:rFonts w:hint="eastAsia" w:ascii="宋体" w:cs="Arial"/>
          <w:sz w:val="22"/>
          <w:szCs w:val="22"/>
        </w:rPr>
        <w:t xml:space="preserve">6.2 投标人对投标文件的澄清不得寻求、提供或允许改变投标价格等实质性内容。 </w:t>
      </w:r>
    </w:p>
    <w:p>
      <w:pPr>
        <w:pStyle w:val="3"/>
        <w:adjustRightInd w:val="0"/>
        <w:spacing w:line="360" w:lineRule="auto"/>
        <w:ind w:firstLine="477" w:firstLineChars="216"/>
        <w:rPr>
          <w:rFonts w:hAnsi="宋体"/>
          <w:b/>
          <w:bCs/>
          <w:sz w:val="22"/>
        </w:rPr>
      </w:pPr>
      <w:r>
        <w:rPr>
          <w:rFonts w:hint="eastAsia" w:hAnsi="宋体"/>
          <w:b/>
          <w:bCs/>
          <w:sz w:val="22"/>
        </w:rPr>
        <w:t>7、投标文件的错误修正</w:t>
      </w:r>
    </w:p>
    <w:p>
      <w:pPr>
        <w:pStyle w:val="3"/>
        <w:adjustRightInd w:val="0"/>
        <w:spacing w:line="360" w:lineRule="auto"/>
        <w:ind w:firstLine="440" w:firstLineChars="200"/>
        <w:rPr>
          <w:rFonts w:hAnsi="宋体" w:cs="Arial"/>
          <w:kern w:val="0"/>
          <w:sz w:val="22"/>
        </w:rPr>
      </w:pPr>
      <w:r>
        <w:rPr>
          <w:rFonts w:hint="eastAsia" w:hAnsi="宋体" w:cs="Arial"/>
          <w:kern w:val="0"/>
          <w:sz w:val="22"/>
        </w:rPr>
        <w:t>7.1投标</w:t>
      </w:r>
      <w:r>
        <w:rPr>
          <w:rFonts w:hAnsi="宋体" w:cs="Arial"/>
          <w:kern w:val="0"/>
          <w:sz w:val="22"/>
        </w:rPr>
        <w:t>文件如果出现计算或表达上的错误，修正错误的原则如下：</w:t>
      </w:r>
    </w:p>
    <w:p>
      <w:pPr>
        <w:pStyle w:val="3"/>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投标</w:t>
      </w:r>
      <w:r>
        <w:rPr>
          <w:rFonts w:hAnsi="宋体" w:cs="Arial"/>
          <w:kern w:val="0"/>
          <w:sz w:val="22"/>
        </w:rPr>
        <w:t>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pPr>
        <w:pStyle w:val="3"/>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投标</w:t>
      </w:r>
      <w:r>
        <w:rPr>
          <w:rFonts w:hAnsi="宋体" w:cs="Arial"/>
          <w:kern w:val="0"/>
          <w:sz w:val="22"/>
        </w:rPr>
        <w:t>文件的大写金额和小写金额不一致的，以大写金额为准；</w:t>
      </w:r>
    </w:p>
    <w:p>
      <w:pPr>
        <w:pStyle w:val="3"/>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pPr>
        <w:pStyle w:val="3"/>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pPr>
        <w:pStyle w:val="3"/>
        <w:adjustRightInd w:val="0"/>
        <w:spacing w:line="360" w:lineRule="auto"/>
        <w:ind w:firstLine="440" w:firstLineChars="200"/>
        <w:rPr>
          <w:rFonts w:hAnsi="宋体" w:cs="Arial"/>
          <w:kern w:val="0"/>
          <w:sz w:val="22"/>
        </w:rPr>
      </w:pPr>
      <w:r>
        <w:rPr>
          <w:rFonts w:hint="eastAsia" w:hAnsi="宋体" w:cs="Arial"/>
          <w:kern w:val="0"/>
          <w:sz w:val="22"/>
        </w:rPr>
        <w:t>7.2</w:t>
      </w:r>
      <w:r>
        <w:rPr>
          <w:rFonts w:hAnsi="宋体" w:cs="Arial"/>
          <w:kern w:val="0"/>
          <w:sz w:val="22"/>
        </w:rPr>
        <w:t>对不同文字文本的解释发生异议的，以中文文本为准。</w:t>
      </w:r>
    </w:p>
    <w:p>
      <w:pPr>
        <w:pStyle w:val="3"/>
        <w:adjustRightInd w:val="0"/>
        <w:snapToGrid w:val="0"/>
        <w:spacing w:line="360" w:lineRule="auto"/>
        <w:ind w:firstLine="435" w:firstLineChars="197"/>
        <w:rPr>
          <w:rFonts w:hAnsi="宋体" w:cs="Arial"/>
          <w:b/>
          <w:sz w:val="22"/>
          <w:szCs w:val="22"/>
        </w:rPr>
      </w:pPr>
      <w:r>
        <w:rPr>
          <w:rFonts w:hint="eastAsia" w:hAnsi="宋体" w:cs="Arial"/>
          <w:b/>
          <w:sz w:val="22"/>
          <w:szCs w:val="22"/>
        </w:rPr>
        <w:t>8、评标原则</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8.1评标委员会按照招标文件的要求和条件对投标文件进行商务和技术评估，综合比较与评价。</w:t>
      </w:r>
    </w:p>
    <w:p>
      <w:pPr>
        <w:pStyle w:val="3"/>
        <w:adjustRightInd w:val="0"/>
        <w:snapToGrid w:val="0"/>
        <w:spacing w:line="360" w:lineRule="auto"/>
        <w:ind w:firstLine="433" w:firstLineChars="197"/>
        <w:rPr>
          <w:rFonts w:hAnsi="宋体" w:cs="Arial"/>
          <w:sz w:val="22"/>
          <w:szCs w:val="22"/>
        </w:rPr>
      </w:pPr>
      <w:r>
        <w:rPr>
          <w:rFonts w:hint="eastAsia" w:hAnsi="宋体" w:cs="Arial"/>
          <w:sz w:val="22"/>
          <w:szCs w:val="22"/>
        </w:rPr>
        <w:t>8.2评标办法具体见本招标文件第六部分。</w:t>
      </w:r>
    </w:p>
    <w:p>
      <w:pPr>
        <w:pStyle w:val="3"/>
        <w:adjustRightInd w:val="0"/>
        <w:spacing w:line="360" w:lineRule="auto"/>
        <w:ind w:firstLine="442" w:firstLineChars="200"/>
        <w:rPr>
          <w:rFonts w:hAnsi="宋体"/>
          <w:b/>
          <w:sz w:val="22"/>
        </w:rPr>
      </w:pPr>
      <w:r>
        <w:rPr>
          <w:rFonts w:hint="eastAsia" w:hAnsi="宋体"/>
          <w:b/>
          <w:sz w:val="22"/>
        </w:rPr>
        <w:t>9、可中止电子交易活动的情形</w:t>
      </w:r>
    </w:p>
    <w:p>
      <w:pPr>
        <w:spacing w:line="360" w:lineRule="auto"/>
        <w:ind w:firstLine="389" w:firstLineChars="176"/>
        <w:rPr>
          <w:rFonts w:ascii="宋体" w:hAnsi="宋体"/>
          <w:b/>
          <w:sz w:val="22"/>
        </w:rPr>
      </w:pPr>
      <w:r>
        <w:rPr>
          <w:rFonts w:hint="eastAsia" w:ascii="宋体" w:hAnsi="宋体"/>
          <w:b/>
          <w:sz w:val="22"/>
        </w:rPr>
        <w:t>采购过程中出现以下情形，导致电子交易平台无法正常运行，或者无法保证电子交易的公平、公正和安全时，采购组织机构可中止电子交易活动：</w:t>
      </w:r>
    </w:p>
    <w:p>
      <w:pPr>
        <w:spacing w:line="360" w:lineRule="auto"/>
        <w:ind w:firstLine="387" w:firstLineChars="176"/>
        <w:rPr>
          <w:rFonts w:ascii="宋体" w:hAnsi="宋体"/>
          <w:sz w:val="22"/>
        </w:rPr>
      </w:pPr>
      <w:r>
        <w:rPr>
          <w:rFonts w:hint="eastAsia" w:ascii="宋体" w:hAnsi="宋体"/>
          <w:sz w:val="22"/>
        </w:rPr>
        <w:t>1、电子交易平台发生故障而无法登录访问的；</w:t>
      </w:r>
    </w:p>
    <w:p>
      <w:pPr>
        <w:spacing w:line="360" w:lineRule="auto"/>
        <w:ind w:firstLine="387" w:firstLineChars="176"/>
        <w:rPr>
          <w:rFonts w:ascii="宋体" w:hAnsi="宋体"/>
          <w:sz w:val="22"/>
        </w:rPr>
      </w:pPr>
      <w:r>
        <w:rPr>
          <w:rFonts w:hint="eastAsia" w:ascii="宋体" w:hAnsi="宋体"/>
          <w:sz w:val="22"/>
        </w:rPr>
        <w:t>2、电子交易平台应用或数据库出现错误，不能进行正常操作的；</w:t>
      </w:r>
    </w:p>
    <w:p>
      <w:pPr>
        <w:spacing w:line="360" w:lineRule="auto"/>
        <w:ind w:firstLine="387" w:firstLineChars="176"/>
        <w:rPr>
          <w:rFonts w:ascii="宋体" w:hAnsi="宋体"/>
          <w:sz w:val="22"/>
        </w:rPr>
      </w:pPr>
      <w:r>
        <w:rPr>
          <w:rFonts w:hint="eastAsia" w:ascii="宋体" w:hAnsi="宋体"/>
          <w:sz w:val="22"/>
        </w:rPr>
        <w:t>3、电子交易平台发现严重安全漏洞，有潜在泄密危险的；</w:t>
      </w:r>
    </w:p>
    <w:p>
      <w:pPr>
        <w:spacing w:line="360" w:lineRule="auto"/>
        <w:ind w:firstLine="387" w:firstLineChars="176"/>
        <w:rPr>
          <w:rFonts w:ascii="宋体" w:hAnsi="宋体"/>
          <w:sz w:val="22"/>
        </w:rPr>
      </w:pPr>
      <w:r>
        <w:rPr>
          <w:rFonts w:hint="eastAsia" w:ascii="宋体" w:hAnsi="宋体"/>
          <w:sz w:val="22"/>
        </w:rPr>
        <w:t>4、病毒发作导致不能进行正常操作的；</w:t>
      </w:r>
    </w:p>
    <w:p>
      <w:pPr>
        <w:spacing w:line="360" w:lineRule="auto"/>
        <w:ind w:firstLine="387" w:firstLineChars="176"/>
        <w:rPr>
          <w:rFonts w:ascii="宋体" w:hAnsi="宋体"/>
          <w:sz w:val="22"/>
        </w:rPr>
      </w:pPr>
      <w:r>
        <w:rPr>
          <w:rFonts w:hint="eastAsia" w:ascii="宋体" w:hAnsi="宋体"/>
          <w:sz w:val="22"/>
        </w:rPr>
        <w:t>5、其他无法保证电子交易的公平、公正和安全的情况。</w:t>
      </w:r>
    </w:p>
    <w:p>
      <w:pPr>
        <w:spacing w:line="360" w:lineRule="auto"/>
        <w:ind w:firstLine="389" w:firstLineChars="176"/>
        <w:rPr>
          <w:rFonts w:ascii="宋体" w:hAnsi="宋体"/>
          <w:b/>
          <w:sz w:val="22"/>
        </w:rPr>
      </w:pPr>
      <w:r>
        <w:rPr>
          <w:rFonts w:hint="eastAsia" w:ascii="宋体" w:hAnsi="宋体"/>
          <w:b/>
          <w:sz w:val="22"/>
        </w:rPr>
        <w:t>出现前款规定情形，不影响采购公平、公正性的，采购组织机构可以待上述情形消除后继续组织电子交易活动；影响或可能影响采购公平、公正性的，应当重新采购。</w:t>
      </w:r>
    </w:p>
    <w:p>
      <w:pPr>
        <w:pStyle w:val="3"/>
        <w:adjustRightInd w:val="0"/>
        <w:snapToGrid w:val="0"/>
        <w:spacing w:line="420" w:lineRule="atLeast"/>
        <w:ind w:firstLine="435" w:firstLineChars="197"/>
        <w:outlineLvl w:val="0"/>
        <w:rPr>
          <w:rFonts w:hAnsi="宋体"/>
          <w:b/>
          <w:sz w:val="22"/>
          <w:szCs w:val="22"/>
        </w:rPr>
      </w:pPr>
      <w:r>
        <w:rPr>
          <w:rFonts w:hint="eastAsia" w:hAnsi="宋体"/>
          <w:b/>
          <w:sz w:val="22"/>
          <w:szCs w:val="22"/>
        </w:rPr>
        <w:t>七、授予合同</w:t>
      </w:r>
    </w:p>
    <w:p>
      <w:pPr>
        <w:pStyle w:val="3"/>
        <w:adjustRightInd w:val="0"/>
        <w:snapToGrid w:val="0"/>
        <w:spacing w:line="420" w:lineRule="atLeast"/>
        <w:ind w:firstLine="433" w:firstLineChars="197"/>
        <w:rPr>
          <w:rFonts w:hAnsi="宋体"/>
          <w:sz w:val="22"/>
          <w:szCs w:val="22"/>
        </w:rPr>
      </w:pPr>
      <w:r>
        <w:rPr>
          <w:rFonts w:hint="eastAsia" w:hAnsi="宋体"/>
          <w:sz w:val="22"/>
          <w:szCs w:val="22"/>
        </w:rPr>
        <w:t>1、决标</w:t>
      </w:r>
    </w:p>
    <w:p>
      <w:pPr>
        <w:pStyle w:val="3"/>
        <w:adjustRightInd w:val="0"/>
        <w:snapToGrid w:val="0"/>
        <w:spacing w:line="420" w:lineRule="atLeast"/>
        <w:ind w:firstLine="433" w:firstLineChars="197"/>
        <w:rPr>
          <w:rFonts w:hAnsi="宋体"/>
          <w:sz w:val="22"/>
          <w:szCs w:val="22"/>
        </w:rPr>
      </w:pPr>
      <w:r>
        <w:rPr>
          <w:rFonts w:hint="eastAsia" w:hAnsi="宋体"/>
          <w:sz w:val="22"/>
          <w:szCs w:val="22"/>
        </w:rPr>
        <w:t>评标结束后，评标委员会按照招标文件确定的评标办法确定预中标候选人。</w:t>
      </w:r>
    </w:p>
    <w:p>
      <w:pPr>
        <w:pStyle w:val="3"/>
        <w:adjustRightInd w:val="0"/>
        <w:snapToGrid w:val="0"/>
        <w:spacing w:line="420" w:lineRule="atLeast"/>
        <w:ind w:firstLine="433" w:firstLineChars="197"/>
        <w:rPr>
          <w:rFonts w:hAnsi="宋体"/>
          <w:sz w:val="22"/>
          <w:szCs w:val="22"/>
        </w:rPr>
      </w:pPr>
      <w:r>
        <w:rPr>
          <w:rFonts w:hint="eastAsia" w:hAnsi="宋体"/>
          <w:sz w:val="22"/>
          <w:szCs w:val="22"/>
        </w:rPr>
        <w:t>2、中标通知书</w:t>
      </w:r>
    </w:p>
    <w:p>
      <w:pPr>
        <w:spacing w:line="420" w:lineRule="atLeast"/>
        <w:ind w:firstLine="433" w:firstLineChars="197"/>
        <w:rPr>
          <w:rFonts w:ascii="宋体"/>
          <w:sz w:val="22"/>
          <w:szCs w:val="22"/>
        </w:rPr>
      </w:pPr>
      <w:r>
        <w:rPr>
          <w:rFonts w:hint="eastAsia" w:ascii="宋体"/>
          <w:sz w:val="22"/>
          <w:szCs w:val="22"/>
        </w:rPr>
        <w:t>2.1、招标机构在</w:t>
      </w:r>
      <w:r>
        <w:rPr>
          <w:rFonts w:hint="eastAsia" w:hAnsi="宋体"/>
          <w:spacing w:val="10"/>
          <w:sz w:val="22"/>
        </w:rPr>
        <w:t>浙江省政府采购网和温州市公共资源交易网苍南县分网上公示中标结果</w:t>
      </w:r>
      <w:r>
        <w:rPr>
          <w:rFonts w:hint="eastAsia" w:ascii="宋体"/>
          <w:sz w:val="22"/>
          <w:szCs w:val="22"/>
        </w:rPr>
        <w:t>，同时向中标候选人发出中标通知书。如发现投标人资格无效，则重新组织招标。</w:t>
      </w:r>
    </w:p>
    <w:p>
      <w:pPr>
        <w:adjustRightInd w:val="0"/>
        <w:snapToGrid w:val="0"/>
        <w:spacing w:line="420" w:lineRule="atLeast"/>
        <w:ind w:firstLine="433" w:firstLineChars="197"/>
        <w:rPr>
          <w:rFonts w:ascii="宋体"/>
          <w:sz w:val="22"/>
          <w:szCs w:val="22"/>
        </w:rPr>
      </w:pPr>
      <w:r>
        <w:rPr>
          <w:rFonts w:hint="eastAsia" w:ascii="宋体"/>
          <w:sz w:val="22"/>
          <w:szCs w:val="22"/>
        </w:rPr>
        <w:t>2.2、中标通知书对招标人和中标人具有法律约束力。中标通知书发出后，招标人改变中标结果或者中标人放弃中标的，应当承担法律责任。</w:t>
      </w:r>
    </w:p>
    <w:p>
      <w:pPr>
        <w:adjustRightInd w:val="0"/>
        <w:snapToGrid w:val="0"/>
        <w:spacing w:line="420" w:lineRule="atLeast"/>
        <w:ind w:firstLine="433" w:firstLineChars="197"/>
        <w:rPr>
          <w:rFonts w:ascii="宋体"/>
          <w:sz w:val="22"/>
          <w:szCs w:val="22"/>
        </w:rPr>
      </w:pPr>
      <w:r>
        <w:rPr>
          <w:rFonts w:hint="eastAsia" w:ascii="宋体"/>
          <w:sz w:val="22"/>
          <w:szCs w:val="22"/>
        </w:rPr>
        <w:t>3、评标委员会对未中标的投标人不作解释。</w:t>
      </w:r>
    </w:p>
    <w:p>
      <w:pPr>
        <w:pStyle w:val="3"/>
        <w:adjustRightInd w:val="0"/>
        <w:snapToGrid w:val="0"/>
        <w:spacing w:line="420" w:lineRule="atLeast"/>
        <w:ind w:firstLine="433" w:firstLineChars="197"/>
        <w:rPr>
          <w:rFonts w:hAnsi="宋体"/>
          <w:sz w:val="22"/>
          <w:szCs w:val="22"/>
        </w:rPr>
      </w:pPr>
      <w:r>
        <w:rPr>
          <w:rFonts w:hint="eastAsia" w:hAnsi="宋体"/>
          <w:sz w:val="22"/>
          <w:szCs w:val="22"/>
        </w:rPr>
        <w:t>4、签订合同</w:t>
      </w:r>
    </w:p>
    <w:p>
      <w:pPr>
        <w:pStyle w:val="3"/>
        <w:adjustRightInd w:val="0"/>
        <w:snapToGrid w:val="0"/>
        <w:spacing w:line="420" w:lineRule="atLeast"/>
        <w:ind w:firstLine="433" w:firstLineChars="197"/>
        <w:rPr>
          <w:rFonts w:hAnsi="宋体"/>
          <w:sz w:val="22"/>
          <w:szCs w:val="22"/>
        </w:rPr>
      </w:pPr>
      <w:r>
        <w:rPr>
          <w:rFonts w:hint="eastAsia" w:hAnsi="宋体"/>
          <w:sz w:val="22"/>
          <w:szCs w:val="22"/>
        </w:rPr>
        <w:t>4.1、中标人应主动联系招标人领取中标通知书，并在30天内主动与招标人签订合同。中标人未经招标人许可，在规定时间内未到招标人处与招标人签订合同，则视为拒签合同。</w:t>
      </w:r>
    </w:p>
    <w:p>
      <w:pPr>
        <w:pStyle w:val="3"/>
        <w:adjustRightInd w:val="0"/>
        <w:snapToGrid w:val="0"/>
        <w:spacing w:line="420" w:lineRule="atLeast"/>
        <w:ind w:firstLine="433" w:firstLineChars="197"/>
        <w:rPr>
          <w:rFonts w:hAnsi="宋体"/>
          <w:sz w:val="22"/>
          <w:szCs w:val="22"/>
        </w:rPr>
      </w:pPr>
      <w:r>
        <w:rPr>
          <w:rFonts w:hint="eastAsia" w:hAnsi="宋体"/>
          <w:sz w:val="22"/>
          <w:szCs w:val="22"/>
        </w:rPr>
        <w:t>4.2、招标文件、中标人的投标文件及投标修改文件、评标过程中有关澄清文件及经双方签字的询标纪要（承诺）和中标通知书均作为合同附件。</w:t>
      </w:r>
    </w:p>
    <w:p>
      <w:pPr>
        <w:pStyle w:val="3"/>
        <w:adjustRightInd w:val="0"/>
        <w:snapToGrid w:val="0"/>
        <w:spacing w:line="420" w:lineRule="atLeast"/>
        <w:ind w:firstLine="433" w:firstLineChars="197"/>
        <w:rPr>
          <w:rFonts w:hAnsi="宋体"/>
          <w:sz w:val="22"/>
          <w:szCs w:val="22"/>
        </w:rPr>
      </w:pPr>
      <w:r>
        <w:rPr>
          <w:rFonts w:hint="eastAsia" w:hAnsi="宋体"/>
          <w:sz w:val="22"/>
          <w:szCs w:val="22"/>
        </w:rPr>
        <w:t>4.3、拒签合同的责任</w:t>
      </w:r>
    </w:p>
    <w:p>
      <w:pPr>
        <w:pStyle w:val="3"/>
        <w:adjustRightInd w:val="0"/>
        <w:snapToGrid w:val="0"/>
        <w:spacing w:line="420" w:lineRule="atLeast"/>
        <w:ind w:firstLine="433" w:firstLineChars="197"/>
        <w:rPr>
          <w:rFonts w:hAnsi="宋体"/>
          <w:sz w:val="22"/>
          <w:szCs w:val="22"/>
        </w:rPr>
      </w:pPr>
      <w:r>
        <w:rPr>
          <w:rFonts w:hint="eastAsia" w:hAnsi="宋体"/>
          <w:sz w:val="22"/>
          <w:szCs w:val="22"/>
        </w:rPr>
        <w:t>中标人接到中标通知书后，在规定时间内（30日历天）拒签合同，以投标违约处理，并赔偿招标人由此造成的直接经济损失；招标人重新组织招标的，所需费用由原中标人承担。</w:t>
      </w:r>
    </w:p>
    <w:p>
      <w:pPr>
        <w:pStyle w:val="2"/>
      </w:pPr>
    </w:p>
    <w:p>
      <w:pPr>
        <w:autoSpaceDE w:val="0"/>
        <w:autoSpaceDN w:val="0"/>
        <w:adjustRightInd w:val="0"/>
        <w:snapToGrid w:val="0"/>
        <w:spacing w:line="360" w:lineRule="auto"/>
        <w:ind w:firstLine="466" w:firstLineChars="212"/>
        <w:textAlignment w:val="bottom"/>
        <w:rPr>
          <w:rFonts w:ascii="宋体" w:hAnsi="宋体"/>
          <w:color w:val="000000"/>
          <w:sz w:val="22"/>
          <w:szCs w:val="22"/>
        </w:rPr>
      </w:pPr>
      <w:r>
        <w:rPr>
          <w:rFonts w:hint="eastAsia" w:ascii="宋体" w:hAnsi="宋体"/>
          <w:color w:val="000000"/>
          <w:sz w:val="22"/>
          <w:szCs w:val="22"/>
        </w:rPr>
        <w:t>5</w:t>
      </w:r>
      <w:r>
        <w:rPr>
          <w:rFonts w:hint="eastAsia" w:ascii="宋体" w:hAnsi="宋体" w:cs="仿宋_GB2312"/>
          <w:color w:val="000000"/>
          <w:sz w:val="22"/>
          <w:szCs w:val="22"/>
          <w:lang w:val="zh-CN"/>
        </w:rPr>
        <w:t>.</w:t>
      </w:r>
      <w:r>
        <w:rPr>
          <w:rFonts w:hint="eastAsia" w:ascii="宋体" w:hAnsi="宋体"/>
          <w:color w:val="000000"/>
          <w:sz w:val="22"/>
          <w:szCs w:val="22"/>
        </w:rPr>
        <w:t>招标代理服务费</w:t>
      </w:r>
    </w:p>
    <w:p>
      <w:pPr>
        <w:widowControl/>
        <w:spacing w:before="99" w:after="99" w:line="360" w:lineRule="auto"/>
        <w:ind w:right="96" w:firstLine="442" w:firstLineChars="200"/>
        <w:jc w:val="left"/>
        <w:rPr>
          <w:rFonts w:ascii="宋体" w:hAnsi="宋体"/>
          <w:b/>
          <w:sz w:val="22"/>
          <w:szCs w:val="22"/>
          <w:u w:val="single"/>
        </w:rPr>
      </w:pPr>
      <w:r>
        <w:rPr>
          <w:rFonts w:hint="eastAsia" w:ascii="宋体" w:hAnsi="宋体"/>
          <w:b/>
          <w:sz w:val="22"/>
          <w:szCs w:val="22"/>
          <w:u w:val="single"/>
        </w:rPr>
        <w:t>采购代理服务费向中标供应商收取，由中标供应商一次性支付给代理单位，本项目招标代理费为</w:t>
      </w:r>
      <w:r>
        <w:rPr>
          <w:rFonts w:hint="eastAsia" w:ascii="宋体" w:hAnsi="宋体"/>
          <w:b/>
          <w:sz w:val="22"/>
          <w:szCs w:val="22"/>
          <w:u w:val="single"/>
          <w:lang w:val="en-US" w:eastAsia="zh-CN"/>
        </w:rPr>
        <w:t>10000</w:t>
      </w:r>
      <w:r>
        <w:rPr>
          <w:rFonts w:hint="eastAsia" w:ascii="宋体" w:hAnsi="宋体"/>
          <w:b/>
          <w:sz w:val="22"/>
          <w:szCs w:val="22"/>
          <w:u w:val="single"/>
        </w:rPr>
        <w:t>元。供应商在报价时须将采购代理服务费综合考虑在内。</w:t>
      </w:r>
    </w:p>
    <w:p>
      <w:pPr>
        <w:pStyle w:val="8"/>
        <w:spacing w:before="240" w:after="240"/>
        <w:rPr>
          <w:sz w:val="22"/>
          <w:szCs w:val="22"/>
        </w:rPr>
      </w:pPr>
      <w:r>
        <w:rPr>
          <w:b/>
          <w:sz w:val="36"/>
          <w:lang w:val="zh-CN"/>
        </w:rPr>
        <w:br w:type="page"/>
      </w:r>
      <w:bookmarkStart w:id="30" w:name="_Toc7451"/>
      <w:bookmarkStart w:id="31" w:name="_Toc15325"/>
      <w:bookmarkStart w:id="32" w:name="_Toc21083"/>
      <w:bookmarkStart w:id="33" w:name="_Toc9045"/>
      <w:bookmarkStart w:id="34" w:name="_Toc31661"/>
      <w:bookmarkStart w:id="35" w:name="_Toc8608"/>
      <w:r>
        <w:rPr>
          <w:rFonts w:hint="eastAsia" w:ascii="宋体" w:hAnsi="宋体"/>
          <w:b/>
          <w:bCs/>
          <w:sz w:val="36"/>
          <w:szCs w:val="36"/>
        </w:rPr>
        <w:t>第四章 合同主要条款</w:t>
      </w:r>
      <w:bookmarkEnd w:id="30"/>
      <w:bookmarkEnd w:id="31"/>
      <w:bookmarkEnd w:id="32"/>
      <w:bookmarkEnd w:id="33"/>
      <w:bookmarkEnd w:id="34"/>
      <w:bookmarkEnd w:id="35"/>
      <w:r>
        <w:rPr>
          <w:rFonts w:hint="eastAsia" w:ascii="宋体" w:hAnsi="宋体"/>
          <w:b/>
          <w:bCs/>
          <w:sz w:val="36"/>
          <w:szCs w:val="36"/>
        </w:rPr>
        <w:t>（参考格式）</w:t>
      </w:r>
    </w:p>
    <w:p>
      <w:pPr>
        <w:pStyle w:val="3"/>
        <w:snapToGrid w:val="0"/>
        <w:spacing w:line="360" w:lineRule="auto"/>
        <w:jc w:val="left"/>
        <w:rPr>
          <w:sz w:val="24"/>
          <w:szCs w:val="24"/>
        </w:rPr>
      </w:pPr>
      <w:r>
        <w:rPr>
          <w:rFonts w:hint="eastAsia"/>
          <w:sz w:val="24"/>
          <w:szCs w:val="24"/>
        </w:rPr>
        <w:t xml:space="preserve">                                    编号  ：</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说明：如甲、乙双方同意，合同格式也可以按照其他形式。</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采购人：采购人</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中标供应商：本次采购的中标供应商</w:t>
      </w:r>
    </w:p>
    <w:p>
      <w:pPr>
        <w:pStyle w:val="3"/>
        <w:snapToGrid w:val="0"/>
        <w:spacing w:line="400" w:lineRule="exact"/>
        <w:ind w:firstLine="570"/>
        <w:rPr>
          <w:rFonts w:hint="eastAsia" w:hAnsi="宋体" w:eastAsia="宋体"/>
          <w:b w:val="0"/>
          <w:bCs w:val="0"/>
          <w:color w:val="auto"/>
          <w:sz w:val="22"/>
          <w:szCs w:val="22"/>
        </w:rPr>
      </w:pPr>
      <w:r>
        <w:rPr>
          <w:rFonts w:hint="eastAsia" w:hAnsi="宋体" w:eastAsia="宋体"/>
          <w:b w:val="0"/>
          <w:bCs w:val="0"/>
          <w:color w:val="auto"/>
          <w:sz w:val="22"/>
          <w:szCs w:val="22"/>
        </w:rPr>
        <w:t>双方经协商，就中标供应商向采购人提供本公司产品以及相关产品的伴随服务事宜达成以下条款：</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第一条：采购商品清单及合同价格</w:t>
      </w:r>
    </w:p>
    <w:p>
      <w:pPr>
        <w:snapToGrid w:val="0"/>
        <w:spacing w:line="400" w:lineRule="exact"/>
        <w:ind w:firstLine="540"/>
        <w:rPr>
          <w:rFonts w:hint="eastAsia" w:ascii="宋体" w:eastAsia="宋体"/>
          <w:b w:val="0"/>
          <w:bCs w:val="0"/>
          <w:color w:val="auto"/>
          <w:sz w:val="22"/>
          <w:szCs w:val="22"/>
        </w:rPr>
      </w:pPr>
      <w:r>
        <w:rPr>
          <w:rFonts w:hint="eastAsia" w:ascii="宋体" w:eastAsia="宋体"/>
          <w:b w:val="0"/>
          <w:bCs w:val="0"/>
          <w:color w:val="auto"/>
          <w:sz w:val="22"/>
          <w:szCs w:val="22"/>
        </w:rPr>
        <w:t>中标供应商保证提供如下内容的合格产品：        金额单位：人民币万元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pPr>
              <w:snapToGrid w:val="0"/>
              <w:spacing w:line="440" w:lineRule="atLeast"/>
              <w:ind w:firstLine="240"/>
              <w:jc w:val="center"/>
              <w:rPr>
                <w:rFonts w:hint="eastAsia" w:ascii="宋体" w:eastAsia="宋体"/>
                <w:b w:val="0"/>
                <w:bCs w:val="0"/>
                <w:color w:val="auto"/>
                <w:sz w:val="22"/>
                <w:szCs w:val="22"/>
              </w:rPr>
            </w:pPr>
            <w:r>
              <w:rPr>
                <w:rFonts w:hint="eastAsia" w:ascii="宋体" w:eastAsia="宋体"/>
                <w:b w:val="0"/>
                <w:bCs w:val="0"/>
                <w:color w:val="auto"/>
                <w:sz w:val="22"/>
                <w:szCs w:val="22"/>
              </w:rPr>
              <w:t>采购产品名称</w:t>
            </w:r>
          </w:p>
        </w:tc>
        <w:tc>
          <w:tcPr>
            <w:tcW w:w="2713" w:type="dxa"/>
            <w:noWrap w:val="0"/>
            <w:vAlign w:val="center"/>
          </w:tcPr>
          <w:p>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品牌型号规格和主要配置</w:t>
            </w:r>
          </w:p>
        </w:tc>
        <w:tc>
          <w:tcPr>
            <w:tcW w:w="816" w:type="dxa"/>
            <w:noWrap w:val="0"/>
            <w:vAlign w:val="center"/>
          </w:tcPr>
          <w:p>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数量</w:t>
            </w:r>
          </w:p>
        </w:tc>
        <w:tc>
          <w:tcPr>
            <w:tcW w:w="1259" w:type="dxa"/>
            <w:noWrap w:val="0"/>
            <w:vAlign w:val="center"/>
          </w:tcPr>
          <w:p>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成交价</w:t>
            </w:r>
          </w:p>
        </w:tc>
        <w:tc>
          <w:tcPr>
            <w:tcW w:w="1079" w:type="dxa"/>
            <w:noWrap w:val="0"/>
            <w:vAlign w:val="center"/>
          </w:tcPr>
          <w:p>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交货期</w:t>
            </w:r>
          </w:p>
        </w:tc>
        <w:tc>
          <w:tcPr>
            <w:tcW w:w="1079" w:type="dxa"/>
            <w:noWrap w:val="0"/>
            <w:vAlign w:val="center"/>
          </w:tcPr>
          <w:p>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napToGrid w:val="0"/>
              <w:spacing w:line="440" w:lineRule="atLeast"/>
              <w:jc w:val="center"/>
              <w:rPr>
                <w:rFonts w:hint="eastAsia" w:ascii="宋体" w:eastAsia="宋体"/>
                <w:b w:val="0"/>
                <w:bCs w:val="0"/>
                <w:color w:val="auto"/>
                <w:sz w:val="22"/>
                <w:szCs w:val="22"/>
              </w:rPr>
            </w:pPr>
          </w:p>
        </w:tc>
        <w:tc>
          <w:tcPr>
            <w:tcW w:w="2713" w:type="dxa"/>
            <w:noWrap w:val="0"/>
            <w:vAlign w:val="center"/>
          </w:tcPr>
          <w:p>
            <w:pPr>
              <w:snapToGrid w:val="0"/>
              <w:spacing w:line="440" w:lineRule="atLeast"/>
              <w:jc w:val="center"/>
              <w:rPr>
                <w:rFonts w:hint="eastAsia" w:ascii="宋体" w:eastAsia="宋体"/>
                <w:b w:val="0"/>
                <w:bCs w:val="0"/>
                <w:color w:val="auto"/>
                <w:sz w:val="22"/>
                <w:szCs w:val="22"/>
              </w:rPr>
            </w:pPr>
          </w:p>
        </w:tc>
        <w:tc>
          <w:tcPr>
            <w:tcW w:w="816" w:type="dxa"/>
            <w:noWrap w:val="0"/>
            <w:vAlign w:val="center"/>
          </w:tcPr>
          <w:p>
            <w:pPr>
              <w:snapToGrid w:val="0"/>
              <w:spacing w:line="440" w:lineRule="atLeast"/>
              <w:jc w:val="center"/>
              <w:rPr>
                <w:rFonts w:hint="eastAsia" w:ascii="宋体" w:eastAsia="宋体"/>
                <w:b w:val="0"/>
                <w:bCs w:val="0"/>
                <w:color w:val="auto"/>
                <w:sz w:val="22"/>
                <w:szCs w:val="22"/>
              </w:rPr>
            </w:pPr>
          </w:p>
        </w:tc>
        <w:tc>
          <w:tcPr>
            <w:tcW w:w="1259" w:type="dxa"/>
            <w:noWrap w:val="0"/>
            <w:vAlign w:val="center"/>
          </w:tcPr>
          <w:p>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pPr>
              <w:snapToGrid w:val="0"/>
              <w:spacing w:line="440" w:lineRule="atLeast"/>
              <w:jc w:val="center"/>
              <w:rPr>
                <w:rFonts w:hint="eastAsia" w:ascii="宋体" w:eastAsia="宋体"/>
                <w:b w:val="0"/>
                <w:bCs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pPr>
              <w:snapToGrid w:val="0"/>
              <w:spacing w:line="440" w:lineRule="atLeast"/>
              <w:jc w:val="center"/>
              <w:rPr>
                <w:rFonts w:hint="eastAsia" w:ascii="宋体" w:eastAsia="宋体"/>
                <w:b w:val="0"/>
                <w:bCs w:val="0"/>
                <w:color w:val="auto"/>
                <w:sz w:val="22"/>
                <w:szCs w:val="22"/>
              </w:rPr>
            </w:pPr>
          </w:p>
        </w:tc>
        <w:tc>
          <w:tcPr>
            <w:tcW w:w="2713" w:type="dxa"/>
            <w:noWrap w:val="0"/>
            <w:vAlign w:val="center"/>
          </w:tcPr>
          <w:p>
            <w:pPr>
              <w:snapToGrid w:val="0"/>
              <w:spacing w:line="440" w:lineRule="atLeast"/>
              <w:jc w:val="center"/>
              <w:rPr>
                <w:rFonts w:hint="eastAsia" w:ascii="宋体" w:eastAsia="宋体"/>
                <w:b w:val="0"/>
                <w:bCs w:val="0"/>
                <w:color w:val="auto"/>
                <w:sz w:val="22"/>
                <w:szCs w:val="22"/>
              </w:rPr>
            </w:pPr>
          </w:p>
        </w:tc>
        <w:tc>
          <w:tcPr>
            <w:tcW w:w="816" w:type="dxa"/>
            <w:noWrap w:val="0"/>
            <w:vAlign w:val="center"/>
          </w:tcPr>
          <w:p>
            <w:pPr>
              <w:snapToGrid w:val="0"/>
              <w:spacing w:line="440" w:lineRule="atLeast"/>
              <w:jc w:val="center"/>
              <w:rPr>
                <w:rFonts w:hint="eastAsia" w:ascii="宋体" w:eastAsia="宋体"/>
                <w:b w:val="0"/>
                <w:bCs w:val="0"/>
                <w:color w:val="auto"/>
                <w:sz w:val="22"/>
                <w:szCs w:val="22"/>
              </w:rPr>
            </w:pPr>
          </w:p>
        </w:tc>
        <w:tc>
          <w:tcPr>
            <w:tcW w:w="1259" w:type="dxa"/>
            <w:noWrap w:val="0"/>
            <w:vAlign w:val="center"/>
          </w:tcPr>
          <w:p>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pPr>
              <w:snapToGrid w:val="0"/>
              <w:spacing w:line="440" w:lineRule="atLeast"/>
              <w:jc w:val="center"/>
              <w:rPr>
                <w:rFonts w:hint="eastAsia" w:ascii="宋体" w:eastAsia="宋体"/>
                <w:b w:val="0"/>
                <w:bCs w:val="0"/>
                <w:color w:val="auto"/>
                <w:sz w:val="22"/>
                <w:szCs w:val="22"/>
              </w:rPr>
            </w:pPr>
          </w:p>
        </w:tc>
      </w:tr>
    </w:tbl>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第二条：质量标准和要求</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3"/>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2、中标供应商所出售的货物还应符合国家和浙江省有关安全、环保、卫生之规定。</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第三条：权利瑕疵担保</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1、中标供应商保证对其出售的货物享有合法的权利。</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2、中标供应商保证在其出售的货物上不存在任何未曾向采购人透露的担保物权，如抵押权、质押权、留置权等。</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3、中标供应商保证其所出售的货物没有侵犯任何第三人的知识产权和商业秘密等权利。</w:t>
      </w:r>
    </w:p>
    <w:p>
      <w:pPr>
        <w:pStyle w:val="3"/>
        <w:snapToGrid w:val="0"/>
        <w:spacing w:line="400" w:lineRule="exact"/>
        <w:ind w:firstLine="330" w:firstLineChars="150"/>
        <w:rPr>
          <w:rFonts w:hint="eastAsia" w:hAnsi="宋体" w:eastAsia="宋体"/>
          <w:b w:val="0"/>
          <w:bCs w:val="0"/>
          <w:color w:val="auto"/>
          <w:sz w:val="22"/>
          <w:szCs w:val="22"/>
        </w:rPr>
      </w:pPr>
      <w:r>
        <w:rPr>
          <w:rFonts w:hint="eastAsia" w:hAnsi="宋体" w:eastAsia="宋体"/>
          <w:b w:val="0"/>
          <w:bCs w:val="0"/>
          <w:color w:val="auto"/>
          <w:sz w:val="22"/>
          <w:szCs w:val="22"/>
        </w:rPr>
        <w:t>4、如采购人使用该货物构成上述侵权的，则由中标供应商承担全部责任。</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第四条：包装要求</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1、中标供应商所出售的全部货物均应按标准保护措施进行包装，这类包装应适应于远距离运输、防潮、防震、防锈和防野蛮装卸等要求，以确保货物安全无损地运抵指定现场。</w:t>
      </w:r>
    </w:p>
    <w:p>
      <w:pPr>
        <w:pStyle w:val="3"/>
        <w:snapToGrid w:val="0"/>
        <w:spacing w:line="400" w:lineRule="exact"/>
        <w:ind w:firstLine="360"/>
        <w:rPr>
          <w:rFonts w:hint="eastAsia" w:hAnsi="宋体" w:eastAsia="宋体"/>
          <w:b w:val="0"/>
          <w:bCs w:val="0"/>
          <w:color w:val="auto"/>
          <w:sz w:val="22"/>
          <w:szCs w:val="22"/>
        </w:rPr>
      </w:pPr>
      <w:r>
        <w:rPr>
          <w:rFonts w:hint="eastAsia" w:hAnsi="宋体" w:eastAsia="宋体"/>
          <w:b w:val="0"/>
          <w:bCs w:val="0"/>
          <w:color w:val="auto"/>
          <w:sz w:val="22"/>
          <w:szCs w:val="22"/>
        </w:rPr>
        <w:t xml:space="preserve"> 2、每一个包装箱内应附一份详细装箱单、质量证书和保修保养证书。</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第五条：完工期限</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cs="仿宋_GB2312"/>
          <w:b w:val="0"/>
          <w:bCs w:val="0"/>
          <w:color w:val="auto"/>
          <w:sz w:val="22"/>
          <w:szCs w:val="22"/>
          <w:u w:val="single"/>
          <w:lang w:val="zh-CN"/>
        </w:rPr>
        <w:t>详见招标文件。</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第六条：供货方式</w:t>
      </w:r>
    </w:p>
    <w:p>
      <w:pPr>
        <w:snapToGrid w:val="0"/>
        <w:spacing w:line="400" w:lineRule="exact"/>
        <w:ind w:firstLine="555"/>
        <w:rPr>
          <w:rFonts w:hint="eastAsia" w:ascii="宋体" w:eastAsia="宋体"/>
          <w:b w:val="0"/>
          <w:bCs w:val="0"/>
          <w:color w:val="auto"/>
          <w:sz w:val="22"/>
          <w:szCs w:val="22"/>
        </w:rPr>
      </w:pPr>
      <w:r>
        <w:rPr>
          <w:rFonts w:hint="eastAsia" w:ascii="宋体" w:eastAsia="宋体"/>
          <w:b w:val="0"/>
          <w:bCs w:val="0"/>
          <w:color w:val="auto"/>
          <w:sz w:val="22"/>
          <w:szCs w:val="22"/>
        </w:rPr>
        <w:t>在供货期限内，中标供应商在与采购人签署合同后，保证在</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个日历天内派人送货至采购人指定地点。</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第七条：验收</w:t>
      </w:r>
    </w:p>
    <w:p>
      <w:pPr>
        <w:pStyle w:val="3"/>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中标供应商送货至指定地点后，由采购人根据货物的技术规格要求和质量标准，对货物进行检查验收</w:t>
      </w:r>
    </w:p>
    <w:p>
      <w:pPr>
        <w:snapToGrid w:val="0"/>
        <w:spacing w:line="400" w:lineRule="exact"/>
        <w:ind w:firstLine="405"/>
        <w:rPr>
          <w:rFonts w:hint="eastAsia" w:ascii="宋体" w:eastAsia="宋体"/>
          <w:b w:val="0"/>
          <w:bCs w:val="0"/>
          <w:color w:val="auto"/>
          <w:sz w:val="22"/>
          <w:szCs w:val="22"/>
        </w:rPr>
      </w:pPr>
      <w:r>
        <w:rPr>
          <w:rFonts w:hint="eastAsia" w:ascii="宋体" w:eastAsia="宋体"/>
          <w:b w:val="0"/>
          <w:bCs w:val="0"/>
          <w:color w:val="auto"/>
          <w:sz w:val="22"/>
          <w:szCs w:val="22"/>
        </w:rPr>
        <w:t>货物的数量不足或表面瑕疵，采购人应在验收时当面提出；对质量问题有异议的应在安装调试后10个工作日内提出。</w:t>
      </w:r>
    </w:p>
    <w:p>
      <w:pPr>
        <w:snapToGrid w:val="0"/>
        <w:spacing w:line="400" w:lineRule="exact"/>
        <w:ind w:firstLine="405"/>
        <w:rPr>
          <w:rFonts w:hint="eastAsia" w:ascii="宋体" w:eastAsia="宋体"/>
          <w:b w:val="0"/>
          <w:bCs w:val="0"/>
          <w:color w:val="auto"/>
          <w:sz w:val="22"/>
          <w:szCs w:val="22"/>
        </w:rPr>
      </w:pPr>
      <w:r>
        <w:rPr>
          <w:rFonts w:hint="eastAsia" w:ascii="宋体" w:eastAsia="宋体"/>
          <w:b w:val="0"/>
          <w:bCs w:val="0"/>
          <w:color w:val="auto"/>
          <w:sz w:val="22"/>
          <w:szCs w:val="22"/>
        </w:rPr>
        <w:t>在验收过程中发现数量不足或有质量、技术等问题，中标供应商应负责按照采购人的要求采取补足、更换或退货等处理措施，并承担由此发生的一切费用和损失。</w:t>
      </w:r>
    </w:p>
    <w:p>
      <w:pPr>
        <w:pStyle w:val="3"/>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采购人在中标供应商按合同规定交货和安装、调试后，无正当理由而拖延接收、验收或拒绝接收、验收的，应承担由此而造成的中标供应商直接损失。</w:t>
      </w:r>
    </w:p>
    <w:p>
      <w:pPr>
        <w:autoSpaceDE w:val="0"/>
        <w:autoSpaceDN w:val="0"/>
        <w:adjustRightInd w:val="0"/>
        <w:snapToGrid w:val="0"/>
        <w:spacing w:line="400" w:lineRule="exact"/>
        <w:ind w:firstLine="45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采购人组织专家组对本项目进行验收（验收标准按招标文件，现行国家标准、现行行业标准执行）。第一次验收在项目安装调试合格后30日历天内完成，如验收不能通过，供应商负责整改至合格；</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第八条：售后服务</w:t>
      </w:r>
    </w:p>
    <w:p>
      <w:pPr>
        <w:pStyle w:val="3"/>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 xml:space="preserve"> 中标供应商承诺售后服务按照投标文件中承诺的服务计划实施，包括培训。</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第九条：货款的支付</w:t>
      </w:r>
    </w:p>
    <w:p>
      <w:pPr>
        <w:snapToGrid w:val="0"/>
        <w:spacing w:line="400" w:lineRule="exact"/>
        <w:ind w:firstLine="319" w:firstLineChars="145"/>
        <w:rPr>
          <w:rFonts w:hint="eastAsia" w:ascii="宋体" w:eastAsia="宋体"/>
          <w:b w:val="0"/>
          <w:bCs w:val="0"/>
          <w:color w:val="auto"/>
          <w:sz w:val="22"/>
          <w:szCs w:val="22"/>
        </w:rPr>
      </w:pPr>
      <w:r>
        <w:rPr>
          <w:rFonts w:hint="eastAsia" w:ascii="宋体" w:eastAsia="宋体"/>
          <w:b w:val="0"/>
          <w:bCs w:val="0"/>
          <w:color w:val="auto"/>
          <w:sz w:val="22"/>
          <w:szCs w:val="22"/>
        </w:rPr>
        <w:t>详见招标文件。</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第十条：辅助服务</w:t>
      </w:r>
    </w:p>
    <w:p>
      <w:pPr>
        <w:snapToGrid w:val="0"/>
        <w:spacing w:line="400" w:lineRule="exact"/>
        <w:ind w:firstLine="480"/>
        <w:rPr>
          <w:rFonts w:hint="eastAsia" w:ascii="宋体" w:eastAsia="宋体"/>
          <w:b w:val="0"/>
          <w:bCs w:val="0"/>
          <w:color w:val="auto"/>
          <w:sz w:val="22"/>
          <w:szCs w:val="22"/>
        </w:rPr>
      </w:pPr>
      <w:r>
        <w:rPr>
          <w:rFonts w:hint="eastAsia" w:ascii="宋体" w:eastAsia="宋体"/>
          <w:b w:val="0"/>
          <w:bCs w:val="0"/>
          <w:color w:val="auto"/>
          <w:sz w:val="22"/>
          <w:szCs w:val="22"/>
        </w:rPr>
        <w:t>中标供应商应提交所提供货物的技术文件，包括相应的每一套设备的中文技术文件，例如：产品目录、图纸、操作手册、使用说明、维护手册和/或服务指南。这些文件应包装好随同货物一起发运。</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中标供应商还应提供下列服务：</w:t>
      </w:r>
    </w:p>
    <w:p>
      <w:pPr>
        <w:snapToGrid w:val="0"/>
        <w:spacing w:line="400" w:lineRule="exact"/>
        <w:outlineLvl w:val="0"/>
        <w:rPr>
          <w:rFonts w:hint="eastAsia" w:ascii="宋体" w:eastAsia="宋体"/>
          <w:b w:val="0"/>
          <w:bCs w:val="0"/>
          <w:color w:val="auto"/>
          <w:sz w:val="22"/>
          <w:szCs w:val="22"/>
        </w:rPr>
      </w:pPr>
      <w:r>
        <w:rPr>
          <w:rFonts w:hint="eastAsia" w:ascii="宋体" w:eastAsia="宋体"/>
          <w:b w:val="0"/>
          <w:bCs w:val="0"/>
          <w:color w:val="auto"/>
          <w:sz w:val="22"/>
          <w:szCs w:val="22"/>
        </w:rPr>
        <w:t xml:space="preserve">    （1）货物的现场指导安装、调试、启动监督及技术支持；</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（2）在厂家和/或项目现场就货物的指导安装、启动、运营、维护对采购人操作人员进行培训。辅助服务的费用包含在合同价中，采购人不再另行支付。</w:t>
      </w:r>
    </w:p>
    <w:p>
      <w:pPr>
        <w:snapToGrid w:val="0"/>
        <w:spacing w:line="400" w:lineRule="exact"/>
        <w:ind w:left="-360" w:firstLine="360"/>
        <w:rPr>
          <w:rFonts w:hint="eastAsia" w:ascii="宋体" w:eastAsia="宋体"/>
          <w:b w:val="0"/>
          <w:bCs w:val="0"/>
          <w:color w:val="auto"/>
          <w:sz w:val="22"/>
          <w:szCs w:val="22"/>
        </w:rPr>
      </w:pPr>
      <w:r>
        <w:rPr>
          <w:rFonts w:hint="eastAsia" w:ascii="宋体" w:eastAsia="宋体"/>
          <w:b w:val="0"/>
          <w:bCs w:val="0"/>
          <w:color w:val="auto"/>
          <w:sz w:val="22"/>
          <w:szCs w:val="22"/>
        </w:rPr>
        <w:t>第十一条：质量保证</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eastAsia="宋体"/>
          <w:b w:val="0"/>
          <w:bCs w:val="0"/>
          <w:color w:val="auto"/>
          <w:sz w:val="22"/>
          <w:szCs w:val="22"/>
          <w:u w:val="single"/>
        </w:rPr>
        <w:t xml:space="preserve">  个月</w:t>
      </w:r>
      <w:r>
        <w:rPr>
          <w:rFonts w:hint="eastAsia" w:ascii="宋体" w:eastAsia="宋体"/>
          <w:b w:val="0"/>
          <w:bCs w:val="0"/>
          <w:color w:val="auto"/>
          <w:sz w:val="22"/>
          <w:szCs w:val="22"/>
        </w:rPr>
        <w:t>的质量保证期内，中标供应商应对由于设计、工艺或材料的缺陷而产生的故障负责。</w:t>
      </w:r>
    </w:p>
    <w:p>
      <w:pPr>
        <w:snapToGrid w:val="0"/>
        <w:spacing w:line="400" w:lineRule="exact"/>
        <w:ind w:firstLine="385" w:firstLineChars="175"/>
        <w:rPr>
          <w:rFonts w:hint="eastAsia" w:ascii="宋体" w:eastAsia="宋体"/>
          <w:b w:val="0"/>
          <w:bCs w:val="0"/>
          <w:color w:val="auto"/>
          <w:sz w:val="22"/>
          <w:szCs w:val="22"/>
        </w:rPr>
      </w:pPr>
      <w:r>
        <w:rPr>
          <w:rFonts w:hint="eastAsia" w:ascii="宋体" w:eastAsia="宋体"/>
          <w:b w:val="0"/>
          <w:bCs w:val="0"/>
          <w:color w:val="auto"/>
          <w:sz w:val="22"/>
          <w:szCs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中标供应商在约定的时间内未能弥补缺陷，采购人可采取必要的补救措施，但其风险和费用将由中标供应商承担，采购人根据合同规定对中标供应商行使的其他权利不受影响。</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第十二条：补救措施和索赔</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1、采购人有权根据权威质量检测部门出具的检验报告向中标供应商提出索赔。</w:t>
      </w:r>
    </w:p>
    <w:p>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2、在质量保证期内，如果中标供应商对缺陷产品负有责任而采购人提出索赔，中标供应商应按照采购人同意的下列一种或多种方式解决索赔事宜，并且采购人可以收取中标供应商合同总价20%的违约金：</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 中标供应商退货并将货款退还给采购人，由此发生的一切费用和损失由中标供应商承担。</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 根据货物的质量状况以及采购人所遭受的损失，经过甲乙双方商定降低货物的价格。</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第十三条：履约延误</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1、中标供应商应按照《合同》规定的时间、地点交货和提供服务。</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在履行《合同》过程中，如果中标供应商可能遇到妨碍按时交货和提供服务的情况时，应及时将拖延的事实、可能拖延的期限和理由通知采购人。采购人在收到中标供应商供应商通知后，应尽快对情况进行评价，并确定是否同意延长交货时间或延期提供服务。</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如中标供应商无正当理由而拖延交货（或安装调试），经协商无效,采购人有权追究中标供应商的违约责任。延期交货违约责任按每延期一天罚款2万元处理，如果超出合同规定期限10天不能供货，则采购人可以终止合同，并收取中标供应商合同总价相应的违约金。</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第十四条：不可抗力</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1、如果合同各方因不可抗力而导致合同实施延误或不能履行合同义务的话，不应该承担误期赔偿或不能履行合同义务的责任。</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第十五条：争议的解决</w:t>
      </w:r>
    </w:p>
    <w:p>
      <w:pPr>
        <w:pStyle w:val="3"/>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第十六条：违约处理</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1、在采购人对中标供应商违约而采取的任何补救措施不受影响的情况下，采购人可在下列情况下向中标供应商发出书面通知书，提出终止部分或全部合同。</w:t>
      </w:r>
    </w:p>
    <w:p>
      <w:pPr>
        <w:snapToGrid w:val="0"/>
        <w:spacing w:line="400" w:lineRule="exact"/>
        <w:outlineLvl w:val="0"/>
        <w:rPr>
          <w:rFonts w:hint="eastAsia" w:ascii="宋体" w:eastAsia="宋体"/>
          <w:b w:val="0"/>
          <w:bCs w:val="0"/>
          <w:color w:val="auto"/>
          <w:sz w:val="22"/>
          <w:szCs w:val="22"/>
        </w:rPr>
      </w:pPr>
      <w:r>
        <w:rPr>
          <w:rFonts w:hint="eastAsia" w:ascii="宋体" w:eastAsia="宋体"/>
          <w:b w:val="0"/>
          <w:bCs w:val="0"/>
          <w:color w:val="auto"/>
          <w:sz w:val="22"/>
          <w:szCs w:val="22"/>
        </w:rPr>
        <w:t xml:space="preserve">   （1）中标供应商提供的产品质量、配置不符合国家规定和承诺的标准；</w:t>
      </w:r>
    </w:p>
    <w:p>
      <w:pPr>
        <w:snapToGrid w:val="0"/>
        <w:spacing w:line="400" w:lineRule="exact"/>
        <w:ind w:firstLine="360"/>
        <w:rPr>
          <w:rFonts w:hint="eastAsia" w:ascii="宋体" w:eastAsia="宋体"/>
          <w:b w:val="0"/>
          <w:bCs w:val="0"/>
          <w:color w:val="auto"/>
          <w:sz w:val="22"/>
          <w:szCs w:val="22"/>
        </w:rPr>
      </w:pPr>
      <w:r>
        <w:rPr>
          <w:rFonts w:hint="eastAsia" w:ascii="宋体" w:eastAsia="宋体"/>
          <w:b w:val="0"/>
          <w:bCs w:val="0"/>
          <w:color w:val="auto"/>
          <w:sz w:val="22"/>
          <w:szCs w:val="22"/>
        </w:rPr>
        <w:t>（2）中标供应商没有按承诺的时间供货、维修或提供其他服务；</w:t>
      </w:r>
    </w:p>
    <w:p>
      <w:pPr>
        <w:snapToGrid w:val="0"/>
        <w:spacing w:line="400" w:lineRule="exact"/>
        <w:outlineLvl w:val="0"/>
        <w:rPr>
          <w:rFonts w:hint="eastAsia" w:ascii="宋体" w:eastAsia="宋体"/>
          <w:b w:val="0"/>
          <w:bCs w:val="0"/>
          <w:color w:val="auto"/>
          <w:sz w:val="22"/>
          <w:szCs w:val="22"/>
        </w:rPr>
      </w:pPr>
      <w:r>
        <w:rPr>
          <w:rFonts w:hint="eastAsia" w:ascii="宋体" w:eastAsia="宋体"/>
          <w:b w:val="0"/>
          <w:bCs w:val="0"/>
          <w:color w:val="auto"/>
          <w:sz w:val="22"/>
          <w:szCs w:val="22"/>
        </w:rPr>
        <w:t xml:space="preserve">   （3）中标供应商没有按承诺的价格或优惠率签订合同并供货；</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第十七条：合同转让和分包</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除采购人事先书面同意外，中标供应商不得转让和分包其应履行的合同义务。</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第十八条：合同生效</w:t>
      </w:r>
    </w:p>
    <w:p>
      <w:pPr>
        <w:pStyle w:val="3"/>
        <w:snapToGrid w:val="0"/>
        <w:spacing w:line="400" w:lineRule="exact"/>
        <w:ind w:firstLine="482"/>
        <w:rPr>
          <w:rFonts w:hint="eastAsia" w:hAnsi="宋体" w:eastAsia="宋体"/>
          <w:b w:val="0"/>
          <w:bCs w:val="0"/>
          <w:color w:val="auto"/>
          <w:sz w:val="22"/>
          <w:szCs w:val="22"/>
        </w:rPr>
      </w:pPr>
      <w:r>
        <w:rPr>
          <w:rFonts w:hint="eastAsia" w:hAnsi="宋体" w:eastAsia="宋体"/>
          <w:b w:val="0"/>
          <w:bCs w:val="0"/>
          <w:color w:val="auto"/>
          <w:sz w:val="22"/>
          <w:szCs w:val="22"/>
        </w:rPr>
        <w:t>1、如上述文件与本合同有不符之处，以有利于采购人的为准。</w:t>
      </w:r>
    </w:p>
    <w:p>
      <w:pPr>
        <w:pStyle w:val="3"/>
        <w:snapToGrid w:val="0"/>
        <w:spacing w:line="400" w:lineRule="exact"/>
        <w:ind w:firstLine="482"/>
        <w:rPr>
          <w:rFonts w:hint="eastAsia" w:hAnsi="宋体" w:eastAsia="宋体"/>
          <w:b w:val="0"/>
          <w:bCs w:val="0"/>
          <w:color w:val="auto"/>
          <w:sz w:val="22"/>
          <w:szCs w:val="22"/>
          <w:u w:val="single"/>
        </w:rPr>
      </w:pPr>
      <w:r>
        <w:rPr>
          <w:rFonts w:hint="eastAsia" w:hAnsi="宋体" w:eastAsia="宋体"/>
          <w:b w:val="0"/>
          <w:bCs w:val="0"/>
          <w:color w:val="auto"/>
          <w:sz w:val="22"/>
          <w:szCs w:val="22"/>
        </w:rPr>
        <w:t>2、</w:t>
      </w:r>
      <w:r>
        <w:rPr>
          <w:rFonts w:hint="eastAsia" w:hAnsi="宋体" w:eastAsia="宋体"/>
          <w:b w:val="0"/>
          <w:bCs w:val="0"/>
          <w:color w:val="auto"/>
          <w:sz w:val="22"/>
          <w:szCs w:val="22"/>
          <w:u w:val="single"/>
        </w:rPr>
        <w:t>本合同经双方法定代表人或授权代表签署，甲、乙双方加盖印章后合同生效。</w:t>
      </w:r>
    </w:p>
    <w:p>
      <w:pPr>
        <w:pStyle w:val="3"/>
        <w:snapToGrid w:val="0"/>
        <w:spacing w:line="400" w:lineRule="exact"/>
        <w:ind w:firstLine="482"/>
        <w:rPr>
          <w:rFonts w:hint="eastAsia" w:hAnsi="宋体" w:eastAsia="宋体"/>
          <w:b w:val="0"/>
          <w:bCs w:val="0"/>
          <w:color w:val="auto"/>
          <w:sz w:val="22"/>
          <w:szCs w:val="22"/>
        </w:rPr>
      </w:pPr>
      <w:r>
        <w:rPr>
          <w:rFonts w:hint="eastAsia" w:hAnsi="宋体" w:eastAsia="宋体"/>
          <w:b w:val="0"/>
          <w:bCs w:val="0"/>
          <w:color w:val="auto"/>
          <w:sz w:val="22"/>
          <w:szCs w:val="22"/>
        </w:rPr>
        <w:t>3、本合同一式柒份，甲乙双方各叁份，</w:t>
      </w:r>
      <w:r>
        <w:rPr>
          <w:rFonts w:hint="eastAsia" w:hAnsi="宋体" w:eastAsia="宋体"/>
          <w:b w:val="0"/>
          <w:bCs w:val="0"/>
          <w:color w:val="auto"/>
          <w:sz w:val="22"/>
          <w:szCs w:val="22"/>
          <w:lang w:eastAsia="zh-CN"/>
        </w:rPr>
        <w:t>浙江华耀建设咨询有限公司</w:t>
      </w:r>
      <w:r>
        <w:rPr>
          <w:rFonts w:hint="eastAsia" w:hAnsi="宋体" w:eastAsia="宋体"/>
          <w:b w:val="0"/>
          <w:bCs w:val="0"/>
          <w:color w:val="auto"/>
          <w:sz w:val="22"/>
          <w:szCs w:val="22"/>
        </w:rPr>
        <w:t>各执壹份。</w:t>
      </w:r>
    </w:p>
    <w:p>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第十九条：合同修改</w:t>
      </w:r>
    </w:p>
    <w:p>
      <w:pPr>
        <w:snapToGrid w:val="0"/>
        <w:spacing w:line="400" w:lineRule="exact"/>
        <w:ind w:firstLine="480"/>
        <w:rPr>
          <w:rFonts w:hint="eastAsia" w:ascii="宋体" w:eastAsia="宋体"/>
          <w:b w:val="0"/>
          <w:bCs w:val="0"/>
          <w:color w:val="auto"/>
          <w:sz w:val="22"/>
          <w:szCs w:val="22"/>
        </w:rPr>
      </w:pPr>
      <w:r>
        <w:rPr>
          <w:rFonts w:hint="eastAsia" w:ascii="宋体" w:eastAsia="宋体"/>
          <w:b w:val="0"/>
          <w:bCs w:val="0"/>
          <w:color w:val="auto"/>
          <w:sz w:val="22"/>
          <w:szCs w:val="22"/>
        </w:rPr>
        <w:t>除了双方签署书面修改合同，并成为本合同不可分割的一部分之外，本合同条件不得有任何变化或修改。</w:t>
      </w:r>
    </w:p>
    <w:p>
      <w:pPr>
        <w:pStyle w:val="3"/>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第二十条 合同附件</w:t>
      </w:r>
    </w:p>
    <w:p>
      <w:pPr>
        <w:snapToGrid w:val="0"/>
        <w:spacing w:line="400" w:lineRule="exact"/>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 xml:space="preserve">    下列文件与本合同具有同等法律效力：</w:t>
      </w:r>
    </w:p>
    <w:p>
      <w:pPr>
        <w:snapToGrid w:val="0"/>
        <w:spacing w:line="400" w:lineRule="exact"/>
        <w:ind w:firstLine="431" w:firstLineChars="196"/>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1、采购人的采购文件与采购补充文件；</w:t>
      </w:r>
    </w:p>
    <w:p>
      <w:pPr>
        <w:snapToGrid w:val="0"/>
        <w:spacing w:line="400" w:lineRule="exact"/>
        <w:ind w:firstLine="431" w:firstLineChars="196"/>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2、中标供应商投标文件；</w:t>
      </w:r>
    </w:p>
    <w:p>
      <w:pPr>
        <w:pStyle w:val="3"/>
        <w:snapToGrid w:val="0"/>
        <w:spacing w:line="400" w:lineRule="exact"/>
        <w:ind w:firstLine="323" w:firstLineChars="147"/>
        <w:textAlignment w:val="baseline"/>
        <w:rPr>
          <w:rFonts w:hint="eastAsia" w:hAnsi="宋体" w:eastAsia="宋体"/>
          <w:b w:val="0"/>
          <w:bCs w:val="0"/>
          <w:color w:val="auto"/>
          <w:sz w:val="22"/>
          <w:szCs w:val="22"/>
        </w:rPr>
      </w:pPr>
      <w:r>
        <w:rPr>
          <w:rFonts w:hint="eastAsia" w:hAnsi="宋体" w:eastAsia="宋体"/>
          <w:b w:val="0"/>
          <w:bCs w:val="0"/>
          <w:color w:val="auto"/>
          <w:sz w:val="22"/>
          <w:szCs w:val="22"/>
        </w:rPr>
        <w:t xml:space="preserve"> 3、询标纪要和承诺书。</w:t>
      </w:r>
    </w:p>
    <w:p>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4、中标通知书</w:t>
      </w:r>
    </w:p>
    <w:p>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采购人(盖章)：                                          中标供应商（盖章）</w:t>
      </w:r>
    </w:p>
    <w:p>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法定代表人：                                            法定代表人：</w:t>
      </w:r>
    </w:p>
    <w:p>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开户银行：                                              开户银行：</w:t>
      </w:r>
    </w:p>
    <w:p>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开户名称：                                              开户名称：</w:t>
      </w:r>
    </w:p>
    <w:p>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账号：                                                  账号：</w:t>
      </w:r>
    </w:p>
    <w:p>
      <w:pPr>
        <w:snapToGrid w:val="0"/>
        <w:spacing w:line="400" w:lineRule="exact"/>
        <w:ind w:firstLine="435" w:firstLineChars="198"/>
        <w:rPr>
          <w:rFonts w:hint="eastAsia" w:ascii="宋体" w:eastAsia="宋体"/>
          <w:b w:val="0"/>
          <w:bCs w:val="0"/>
          <w:color w:val="auto"/>
          <w:sz w:val="22"/>
          <w:szCs w:val="22"/>
        </w:rPr>
      </w:pPr>
      <w:r>
        <w:rPr>
          <w:rFonts w:hint="eastAsia" w:ascii="宋体" w:eastAsia="宋体"/>
          <w:b w:val="0"/>
          <w:bCs w:val="0"/>
          <w:color w:val="auto"/>
          <w:sz w:val="22"/>
          <w:szCs w:val="22"/>
        </w:rPr>
        <w:t>签约日期：                                              签约地点：</w:t>
      </w:r>
    </w:p>
    <w:p>
      <w:pPr>
        <w:keepNext w:val="0"/>
        <w:keepLines w:val="0"/>
        <w:pageBreakBefore w:val="0"/>
        <w:kinsoku/>
        <w:wordWrap/>
        <w:topLinePunct w:val="0"/>
        <w:autoSpaceDE/>
        <w:autoSpaceDN/>
        <w:bidi w:val="0"/>
        <w:adjustRightInd/>
        <w:spacing w:line="360" w:lineRule="auto"/>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注：本合同作为示范文本，具体以</w:t>
      </w:r>
      <w:r>
        <w:rPr>
          <w:rFonts w:hint="eastAsia" w:ascii="仿宋" w:hAnsi="仿宋" w:eastAsia="仿宋" w:cs="仿宋"/>
          <w:b/>
          <w:sz w:val="24"/>
          <w:szCs w:val="24"/>
          <w:highlight w:val="none"/>
          <w:lang w:eastAsia="zh-CN"/>
        </w:rPr>
        <w:t>中标供应商</w:t>
      </w:r>
      <w:r>
        <w:rPr>
          <w:rFonts w:hint="eastAsia" w:ascii="仿宋" w:hAnsi="仿宋" w:eastAsia="仿宋" w:cs="仿宋"/>
          <w:b/>
          <w:sz w:val="24"/>
          <w:szCs w:val="24"/>
          <w:highlight w:val="none"/>
        </w:rPr>
        <w:t>与采购人所签订正式合同为准</w:t>
      </w:r>
      <w:r>
        <w:rPr>
          <w:rFonts w:hint="eastAsia" w:ascii="仿宋" w:hAnsi="仿宋" w:eastAsia="仿宋" w:cs="仿宋"/>
          <w:sz w:val="24"/>
          <w:szCs w:val="24"/>
          <w:highlight w:val="none"/>
        </w:rPr>
        <w:t>。</w:t>
      </w:r>
    </w:p>
    <w:p>
      <w:pPr>
        <w:rPr>
          <w:rFonts w:hint="eastAsia" w:hAnsi="宋体"/>
          <w:sz w:val="36"/>
          <w:szCs w:val="36"/>
        </w:rPr>
      </w:pPr>
    </w:p>
    <w:p>
      <w:pPr>
        <w:pStyle w:val="3"/>
        <w:adjustRightInd w:val="0"/>
        <w:snapToGrid w:val="0"/>
        <w:spacing w:line="400" w:lineRule="exact"/>
        <w:jc w:val="center"/>
        <w:rPr>
          <w:rFonts w:hint="eastAsia" w:hAnsi="宋体"/>
          <w:sz w:val="36"/>
          <w:szCs w:val="36"/>
        </w:rPr>
      </w:pPr>
    </w:p>
    <w:p>
      <w:pPr>
        <w:pStyle w:val="3"/>
        <w:adjustRightInd w:val="0"/>
        <w:snapToGrid w:val="0"/>
        <w:spacing w:line="400" w:lineRule="exact"/>
        <w:jc w:val="center"/>
        <w:rPr>
          <w:rFonts w:hint="eastAsia" w:hAnsi="宋体"/>
          <w:sz w:val="36"/>
          <w:szCs w:val="36"/>
        </w:rPr>
      </w:pPr>
    </w:p>
    <w:p>
      <w:pPr>
        <w:pStyle w:val="3"/>
        <w:adjustRightInd w:val="0"/>
        <w:snapToGrid w:val="0"/>
        <w:spacing w:line="400" w:lineRule="exact"/>
        <w:jc w:val="center"/>
        <w:rPr>
          <w:rFonts w:hAnsi="宋体"/>
          <w:sz w:val="36"/>
          <w:szCs w:val="36"/>
        </w:rPr>
      </w:pPr>
      <w:r>
        <w:rPr>
          <w:rFonts w:hint="eastAsia" w:hAnsi="宋体"/>
          <w:sz w:val="36"/>
          <w:szCs w:val="36"/>
        </w:rPr>
        <w:t>第五部分    投标文件格式</w:t>
      </w:r>
    </w:p>
    <w:p>
      <w:pPr>
        <w:pStyle w:val="3"/>
        <w:adjustRightInd w:val="0"/>
        <w:snapToGrid w:val="0"/>
        <w:spacing w:line="500" w:lineRule="exact"/>
        <w:rPr>
          <w:rFonts w:hAnsi="宋体"/>
          <w:sz w:val="30"/>
        </w:rPr>
      </w:pPr>
    </w:p>
    <w:p>
      <w:pPr>
        <w:pStyle w:val="4"/>
      </w:pPr>
    </w:p>
    <w:p>
      <w:pPr>
        <w:pStyle w:val="3"/>
        <w:adjustRightInd w:val="0"/>
        <w:snapToGrid w:val="0"/>
        <w:spacing w:line="500" w:lineRule="exact"/>
        <w:rPr>
          <w:rFonts w:hAnsi="宋体"/>
          <w:sz w:val="30"/>
        </w:rPr>
      </w:pPr>
    </w:p>
    <w:p>
      <w:pPr>
        <w:widowControl/>
        <w:snapToGrid w:val="0"/>
        <w:spacing w:line="460" w:lineRule="atLeast"/>
        <w:jc w:val="center"/>
        <w:rPr>
          <w:color w:val="000000"/>
          <w:sz w:val="36"/>
        </w:rPr>
      </w:pPr>
      <w:r>
        <w:rPr>
          <w:rFonts w:hint="eastAsia"/>
          <w:color w:val="000000"/>
          <w:sz w:val="36"/>
        </w:rPr>
        <w:t>（未提供格式的由供应商自拟）</w:t>
      </w:r>
    </w:p>
    <w:p>
      <w:pPr>
        <w:spacing w:line="360" w:lineRule="auto"/>
        <w:ind w:firstLine="424" w:firstLineChars="151"/>
        <w:rPr>
          <w:rFonts w:ascii="仿宋" w:hAnsi="仿宋" w:eastAsia="仿宋" w:cs="Arial"/>
          <w:b/>
          <w:color w:val="000000"/>
          <w:sz w:val="28"/>
          <w:u w:val="single"/>
        </w:rPr>
      </w:pPr>
      <w:r>
        <w:rPr>
          <w:rFonts w:ascii="仿宋" w:hAnsi="仿宋" w:eastAsia="仿宋" w:cs="Arial"/>
          <w:b/>
          <w:color w:val="000000"/>
          <w:sz w:val="28"/>
        </w:rPr>
        <w:t>重要提示：</w:t>
      </w:r>
    </w:p>
    <w:p>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w:t>
      </w:r>
      <w:r>
        <w:rPr>
          <w:rFonts w:hint="eastAsia" w:ascii="仿宋" w:hAnsi="仿宋" w:eastAsia="仿宋"/>
          <w:b/>
          <w:color w:val="000000"/>
          <w:sz w:val="28"/>
          <w:szCs w:val="28"/>
          <w:u w:val="single"/>
        </w:rPr>
        <w:t>投标</w:t>
      </w:r>
      <w:r>
        <w:rPr>
          <w:rFonts w:ascii="仿宋" w:hAnsi="仿宋" w:eastAsia="仿宋"/>
          <w:b/>
          <w:color w:val="000000"/>
          <w:sz w:val="28"/>
          <w:szCs w:val="28"/>
          <w:u w:val="single"/>
        </w:rPr>
        <w:t>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pPr>
        <w:pStyle w:val="3"/>
        <w:adjustRightInd w:val="0"/>
        <w:snapToGrid w:val="0"/>
        <w:spacing w:line="460" w:lineRule="exact"/>
        <w:rPr>
          <w:rFonts w:hAnsi="宋体"/>
          <w:b/>
          <w:sz w:val="24"/>
          <w:szCs w:val="24"/>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，并加盖单位公章并由法定代表人或其授权代表签署（签字或盖章），否则视为未提供；</w:t>
      </w: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6"/>
        <w:ind w:firstLine="0" w:firstLineChars="0"/>
        <w:rPr>
          <w:rFonts w:hAnsi="宋体"/>
          <w:sz w:val="30"/>
        </w:rPr>
      </w:pPr>
    </w:p>
    <w:p>
      <w:pPr>
        <w:pStyle w:val="6"/>
        <w:ind w:firstLine="300"/>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pStyle w:val="3"/>
        <w:adjustRightInd w:val="0"/>
        <w:snapToGrid w:val="0"/>
        <w:spacing w:line="500" w:lineRule="exact"/>
        <w:rPr>
          <w:rFonts w:hAnsi="宋体"/>
          <w:sz w:val="30"/>
        </w:rPr>
      </w:pPr>
    </w:p>
    <w:p>
      <w:pPr>
        <w:tabs>
          <w:tab w:val="left" w:pos="7457"/>
        </w:tabs>
        <w:autoSpaceDE w:val="0"/>
        <w:autoSpaceDN w:val="0"/>
        <w:adjustRightInd w:val="0"/>
        <w:jc w:val="left"/>
        <w:rPr>
          <w:rFonts w:ascii="宋体" w:hAnsi="宋体" w:cs="宋体"/>
          <w:color w:val="000000"/>
          <w:kern w:val="0"/>
          <w:sz w:val="28"/>
          <w:szCs w:val="28"/>
        </w:rPr>
      </w:pPr>
    </w:p>
    <w:p>
      <w:pPr>
        <w:adjustRightInd w:val="0"/>
        <w:jc w:val="left"/>
        <w:rPr>
          <w:rFonts w:ascii="宋体" w:hAnsi="宋体" w:cs="仿宋_GB2312"/>
          <w:sz w:val="30"/>
          <w:szCs w:val="30"/>
          <w:lang w:val="zh-CN"/>
        </w:rPr>
      </w:pPr>
    </w:p>
    <w:p>
      <w:pPr>
        <w:pStyle w:val="9"/>
        <w:rPr>
          <w:color w:val="000000"/>
        </w:rPr>
      </w:pPr>
      <w:bookmarkStart w:id="36" w:name="_Toc30408914"/>
      <w:bookmarkStart w:id="37" w:name="_Toc24550049"/>
      <w:r>
        <w:rPr>
          <w:rFonts w:hint="eastAsia"/>
          <w:color w:val="000000"/>
        </w:rPr>
        <w:t>一、“资格文件</w:t>
      </w:r>
      <w:r>
        <w:rPr>
          <w:color w:val="000000"/>
        </w:rPr>
        <w:t>”</w:t>
      </w:r>
      <w:r>
        <w:rPr>
          <w:rFonts w:hint="eastAsia"/>
          <w:color w:val="000000"/>
        </w:rPr>
        <w:t>格式</w:t>
      </w:r>
      <w:bookmarkEnd w:id="36"/>
      <w:bookmarkEnd w:id="37"/>
    </w:p>
    <w:p>
      <w:pPr>
        <w:pStyle w:val="10"/>
        <w:rPr>
          <w:color w:val="000000"/>
        </w:rPr>
      </w:pPr>
      <w:r>
        <w:rPr>
          <w:rFonts w:hint="eastAsia"/>
          <w:color w:val="000000"/>
        </w:rPr>
        <w:t>1.1 “资格文件”封面</w:t>
      </w:r>
    </w:p>
    <w:p>
      <w:pPr>
        <w:spacing w:line="360" w:lineRule="auto"/>
        <w:jc w:val="right"/>
        <w:rPr>
          <w:rFonts w:ascii="Arial" w:hAnsi="Arial" w:eastAsia="新宋体" w:cs="Arial"/>
          <w:b/>
          <w:color w:val="000000"/>
          <w:sz w:val="32"/>
        </w:rPr>
      </w:pPr>
    </w:p>
    <w:p>
      <w:pPr>
        <w:spacing w:line="276" w:lineRule="auto"/>
        <w:jc w:val="center"/>
        <w:rPr>
          <w:rFonts w:hint="eastAsia" w:ascii="华文中宋" w:hAnsi="华文中宋" w:eastAsia="华文中宋" w:cs="Arial"/>
          <w:b/>
          <w:color w:val="000000"/>
          <w:w w:val="90"/>
          <w:sz w:val="220"/>
          <w:lang w:eastAsia="zh-CN"/>
        </w:rPr>
      </w:pPr>
      <w:r>
        <w:rPr>
          <w:rFonts w:hint="eastAsia" w:ascii="华文中宋" w:hAnsi="华文中宋" w:eastAsia="华文中宋" w:cs="Arial"/>
          <w:b/>
          <w:color w:val="000000"/>
          <w:w w:val="90"/>
          <w:sz w:val="44"/>
          <w:lang w:eastAsia="zh-CN"/>
        </w:rPr>
        <w:t>苍南县血站献血礼品采购项目（重）</w:t>
      </w:r>
    </w:p>
    <w:p>
      <w:pPr>
        <w:spacing w:line="360" w:lineRule="auto"/>
        <w:jc w:val="center"/>
        <w:rPr>
          <w:rFonts w:ascii="Arial" w:hAnsi="Arial" w:eastAsia="新宋体" w:cs="Arial"/>
          <w:b/>
          <w:color w:val="000000"/>
          <w:sz w:val="52"/>
        </w:rPr>
      </w:pP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（资格文件）</w:t>
      </w:r>
    </w:p>
    <w:p>
      <w:pPr>
        <w:spacing w:line="360" w:lineRule="auto"/>
        <w:jc w:val="center"/>
        <w:rPr>
          <w:rFonts w:ascii="华文中宋" w:hAnsi="华文中宋" w:eastAsia="华文中宋" w:cs="Arial"/>
          <w:b/>
          <w:color w:val="000000"/>
          <w:sz w:val="52"/>
        </w:rPr>
      </w:pPr>
    </w:p>
    <w:tbl>
      <w:tblPr>
        <w:tblStyle w:val="37"/>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CNDL2024103-1</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pPr>
        <w:pStyle w:val="10"/>
        <w:rPr>
          <w:color w:val="000000"/>
        </w:rPr>
      </w:pPr>
      <w:r>
        <w:rPr>
          <w:color w:val="000000"/>
        </w:rPr>
        <w:br w:type="page"/>
      </w:r>
      <w:r>
        <w:rPr>
          <w:rFonts w:hint="eastAsia"/>
          <w:color w:val="000000"/>
        </w:rPr>
        <w:t>1.2 投标供应商资格审查声明函</w:t>
      </w:r>
    </w:p>
    <w:p>
      <w:pPr>
        <w:jc w:val="center"/>
        <w:rPr>
          <w:rFonts w:ascii="华文中宋" w:hAnsi="华文中宋" w:eastAsia="华文中宋"/>
          <w:b/>
          <w:color w:val="000000"/>
          <w:sz w:val="44"/>
          <w:szCs w:val="44"/>
        </w:rPr>
      </w:pPr>
    </w:p>
    <w:p>
      <w:pPr>
        <w:jc w:val="center"/>
        <w:rPr>
          <w:color w:val="000000"/>
        </w:rPr>
      </w:pPr>
      <w:r>
        <w:rPr>
          <w:rFonts w:hint="eastAsia" w:ascii="华文中宋" w:hAnsi="华文中宋" w:eastAsia="华文中宋"/>
          <w:b/>
          <w:color w:val="000000"/>
          <w:sz w:val="44"/>
          <w:szCs w:val="44"/>
        </w:rPr>
        <w:t>投标供应商资格审查声明函</w:t>
      </w:r>
    </w:p>
    <w:p>
      <w:pPr>
        <w:rPr>
          <w:color w:val="000000"/>
        </w:rPr>
      </w:pPr>
    </w:p>
    <w:p>
      <w:pPr>
        <w:spacing w:line="360" w:lineRule="auto"/>
        <w:rPr>
          <w:rFonts w:ascii="仿宋" w:hAnsi="仿宋" w:eastAsia="仿宋" w:cs="Arial"/>
          <w:b/>
          <w:color w:val="000000"/>
          <w:w w:val="90"/>
          <w:sz w:val="28"/>
          <w:u w:val="single"/>
        </w:rPr>
      </w:pPr>
    </w:p>
    <w:p>
      <w:pPr>
        <w:spacing w:line="360" w:lineRule="auto"/>
        <w:rPr>
          <w:rFonts w:ascii="仿宋" w:hAnsi="仿宋" w:eastAsia="仿宋" w:cs="Arial"/>
          <w:b/>
          <w:color w:val="000000"/>
          <w:sz w:val="32"/>
          <w:szCs w:val="28"/>
          <w:u w:val="single"/>
        </w:rPr>
      </w:pPr>
      <w:r>
        <w:rPr>
          <w:rFonts w:hint="eastAsia" w:ascii="仿宋" w:hAnsi="仿宋" w:eastAsia="仿宋" w:cs="Arial"/>
          <w:b/>
          <w:color w:val="000000"/>
          <w:sz w:val="32"/>
          <w:szCs w:val="28"/>
          <w:u w:val="single"/>
          <w:lang w:eastAsia="zh-CN"/>
        </w:rPr>
        <w:t>苍南县血站</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32"/>
          <w:szCs w:val="28"/>
        </w:rPr>
      </w:pPr>
    </w:p>
    <w:p>
      <w:pPr>
        <w:spacing w:line="360" w:lineRule="auto"/>
        <w:ind w:firstLine="560" w:firstLineChars="200"/>
        <w:rPr>
          <w:rFonts w:ascii="仿宋" w:hAnsi="仿宋" w:eastAsia="仿宋" w:cs="Arial"/>
          <w:color w:val="000000"/>
          <w:sz w:val="28"/>
        </w:rPr>
      </w:pPr>
      <w:r>
        <w:rPr>
          <w:rFonts w:hint="eastAsia" w:ascii="仿宋" w:hAnsi="仿宋" w:eastAsia="仿宋" w:cs="Arial"/>
          <w:color w:val="000000"/>
          <w:sz w:val="28"/>
        </w:rPr>
        <w:t>我公司郑重声明，我公司参加</w:t>
      </w:r>
      <w:r>
        <w:rPr>
          <w:rFonts w:hint="eastAsia" w:ascii="仿宋" w:hAnsi="仿宋" w:eastAsia="仿宋" w:cs="Arial"/>
          <w:b/>
          <w:color w:val="000000"/>
          <w:sz w:val="28"/>
          <w:u w:val="single"/>
          <w:lang w:eastAsia="zh-CN"/>
        </w:rPr>
        <w:t>苍南县血站献血礼品采购项目（重）</w:t>
      </w:r>
      <w:r>
        <w:rPr>
          <w:rFonts w:hint="eastAsia" w:ascii="仿宋" w:hAnsi="仿宋" w:eastAsia="仿宋" w:cs="Arial"/>
          <w:b/>
          <w:color w:val="000000"/>
          <w:sz w:val="28"/>
          <w:u w:val="single"/>
        </w:rPr>
        <w:t>（项目编号：</w:t>
      </w:r>
      <w:r>
        <w:rPr>
          <w:rFonts w:hint="eastAsia" w:ascii="仿宋" w:hAnsi="仿宋" w:eastAsia="仿宋" w:cs="Arial"/>
          <w:b/>
          <w:color w:val="000000"/>
          <w:sz w:val="28"/>
          <w:u w:val="single"/>
          <w:lang w:eastAsia="zh-CN"/>
        </w:rPr>
        <w:t>CNDL2024103-1</w:t>
      </w:r>
      <w:r>
        <w:rPr>
          <w:rFonts w:hint="eastAsia" w:ascii="仿宋" w:hAnsi="仿宋" w:eastAsia="仿宋" w:cs="Arial"/>
          <w:b/>
          <w:color w:val="000000"/>
          <w:sz w:val="28"/>
          <w:u w:val="single"/>
        </w:rPr>
        <w:t>）</w:t>
      </w:r>
      <w:r>
        <w:rPr>
          <w:rFonts w:hint="eastAsia" w:ascii="仿宋" w:hAnsi="仿宋" w:eastAsia="仿宋" w:cs="Arial"/>
          <w:color w:val="000000"/>
          <w:sz w:val="28"/>
        </w:rPr>
        <w:t>的政府采购活动中所提交的《资格文件》所有内容真实、有效，不存在提供虚假材料的行为。如有违反，愿承担一切责任。</w:t>
      </w:r>
    </w:p>
    <w:p>
      <w:pPr>
        <w:spacing w:line="360" w:lineRule="auto"/>
        <w:ind w:firstLine="560" w:firstLineChars="200"/>
        <w:rPr>
          <w:rFonts w:ascii="仿宋" w:hAnsi="仿宋" w:eastAsia="仿宋" w:cs="Arial"/>
          <w:color w:val="000000"/>
          <w:sz w:val="28"/>
        </w:rPr>
      </w:pPr>
    </w:p>
    <w:p>
      <w:pPr>
        <w:spacing w:line="360" w:lineRule="auto"/>
        <w:ind w:firstLine="560" w:firstLineChars="200"/>
        <w:rPr>
          <w:rFonts w:ascii="仿宋" w:hAnsi="仿宋" w:eastAsia="仿宋" w:cs="Arial"/>
          <w:color w:val="000000"/>
          <w:sz w:val="22"/>
        </w:rPr>
      </w:pPr>
      <w:r>
        <w:rPr>
          <w:rFonts w:hint="eastAsia" w:ascii="仿宋" w:hAnsi="仿宋" w:eastAsia="仿宋" w:cs="Arial"/>
          <w:color w:val="000000"/>
          <w:sz w:val="28"/>
        </w:rPr>
        <w:t>特此声明！</w:t>
      </w: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pacing w:line="360" w:lineRule="auto"/>
        <w:ind w:firstLine="420" w:firstLineChars="200"/>
        <w:rPr>
          <w:rFonts w:ascii="仿宋" w:hAnsi="仿宋" w:eastAsia="仿宋" w:cs="Arial"/>
          <w:color w:val="000000"/>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w:t>
      </w:r>
      <w:r>
        <w:rPr>
          <w:rFonts w:hint="eastAsia" w:ascii="仿宋" w:hAnsi="仿宋" w:eastAsia="仿宋" w:cs="Arial"/>
          <w:b/>
          <w:color w:val="000000"/>
          <w:sz w:val="28"/>
        </w:rPr>
        <w:t>名称（盖章）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法定代表人或其授权代表</w:t>
      </w:r>
      <w:r>
        <w:rPr>
          <w:rFonts w:hint="eastAsia" w:ascii="仿宋" w:hAnsi="仿宋" w:eastAsia="仿宋" w:cs="Arial"/>
          <w:b/>
          <w:color w:val="000000"/>
          <w:sz w:val="28"/>
        </w:rPr>
        <w:t>（签字或盖章）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pPr>
        <w:rPr>
          <w:rFonts w:ascii="仿宋" w:hAnsi="仿宋" w:eastAsia="仿宋" w:cs="Arial"/>
          <w:b/>
          <w:color w:val="000000"/>
          <w:sz w:val="24"/>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rPr>
          <w:color w:val="000000"/>
        </w:rPr>
      </w:pPr>
    </w:p>
    <w:p>
      <w:pPr>
        <w:pStyle w:val="10"/>
        <w:rPr>
          <w:color w:val="000000"/>
        </w:rPr>
      </w:pPr>
      <w:r>
        <w:rPr>
          <w:color w:val="000000"/>
        </w:rPr>
        <w:br w:type="page"/>
      </w:r>
      <w:r>
        <w:rPr>
          <w:rFonts w:hint="eastAsia"/>
          <w:color w:val="000000"/>
        </w:rPr>
        <w:t>1.3具有独立承担民事责任能力的证明材料</w:t>
      </w: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7"/>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pPr>
              <w:spacing w:line="276"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pPr>
              <w:spacing w:line="276" w:lineRule="auto"/>
              <w:jc w:val="left"/>
              <w:rPr>
                <w:rFonts w:ascii="仿宋" w:hAnsi="仿宋" w:eastAsia="仿宋"/>
                <w:b/>
                <w:color w:val="000000"/>
                <w:sz w:val="24"/>
              </w:rPr>
            </w:pPr>
          </w:p>
          <w:p>
            <w:pPr>
              <w:spacing w:line="276" w:lineRule="auto"/>
              <w:jc w:val="left"/>
              <w:rPr>
                <w:rFonts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（提供复制件加盖投标供应商公章）</w:t>
            </w:r>
          </w:p>
          <w:p>
            <w:pPr>
              <w:spacing w:line="276" w:lineRule="auto"/>
              <w:jc w:val="left"/>
              <w:rPr>
                <w:rFonts w:ascii="仿宋" w:hAnsi="仿宋" w:eastAsia="仿宋"/>
                <w:color w:val="000000"/>
                <w:sz w:val="24"/>
              </w:rPr>
            </w:pPr>
          </w:p>
          <w:p>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w:t>
            </w:r>
            <w:r>
              <w:rPr>
                <w:rFonts w:hint="eastAsia" w:ascii="仿宋" w:hAnsi="仿宋" w:eastAsia="仿宋" w:cs="Arial"/>
                <w:color w:val="000000"/>
                <w:sz w:val="24"/>
              </w:rPr>
              <w:t>）。</w:t>
            </w:r>
          </w:p>
        </w:tc>
      </w:tr>
    </w:tbl>
    <w:p>
      <w:pPr>
        <w:spacing w:line="360" w:lineRule="auto"/>
        <w:rPr>
          <w:rFonts w:ascii="Arial" w:hAnsi="Arial" w:eastAsia="新宋体" w:cs="Arial"/>
          <w:i/>
          <w:color w:val="000000"/>
          <w:sz w:val="22"/>
        </w:rPr>
      </w:pPr>
    </w:p>
    <w:p>
      <w:pPr>
        <w:pStyle w:val="10"/>
        <w:rPr>
          <w:color w:val="000000"/>
        </w:rPr>
      </w:pPr>
      <w:r>
        <w:rPr>
          <w:color w:val="000000"/>
        </w:rPr>
        <w:br w:type="page"/>
      </w:r>
      <w:r>
        <w:rPr>
          <w:rFonts w:hint="eastAsia"/>
          <w:color w:val="000000"/>
        </w:rPr>
        <w:t>1.4具有良好的商业信誉和健全的财务会计制度的承诺函</w:t>
      </w: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具有良好的商业信誉和健全的财务会计制度的承诺函</w:t>
      </w:r>
    </w:p>
    <w:p>
      <w:pPr>
        <w:widowControl/>
        <w:adjustRightInd w:val="0"/>
        <w:snapToGrid w:val="0"/>
        <w:spacing w:line="440" w:lineRule="exact"/>
        <w:jc w:val="left"/>
        <w:rPr>
          <w:rFonts w:ascii="宋体" w:hAnsi="宋体" w:cs="Arial"/>
          <w:color w:val="000000"/>
          <w:kern w:val="0"/>
          <w:sz w:val="22"/>
          <w:u w:val="single"/>
        </w:rPr>
      </w:pPr>
    </w:p>
    <w:p>
      <w:pPr>
        <w:spacing w:line="360" w:lineRule="auto"/>
        <w:rPr>
          <w:rFonts w:ascii="宋体" w:hAnsi="宋体" w:cs="宋体"/>
          <w:b/>
          <w:color w:val="000000"/>
          <w:w w:val="90"/>
          <w:sz w:val="28"/>
          <w:szCs w:val="28"/>
          <w:u w:val="single"/>
        </w:rPr>
      </w:pPr>
      <w:r>
        <w:rPr>
          <w:rFonts w:hint="eastAsia" w:ascii="宋体" w:hAnsi="宋体" w:cs="宋体"/>
          <w:b/>
          <w:color w:val="000000"/>
          <w:w w:val="90"/>
          <w:sz w:val="28"/>
          <w:szCs w:val="28"/>
          <w:u w:val="single"/>
          <w:lang w:eastAsia="zh-CN"/>
        </w:rPr>
        <w:t>苍南县血站</w:t>
      </w:r>
      <w:r>
        <w:rPr>
          <w:rFonts w:hint="eastAsia" w:ascii="宋体" w:hAnsi="宋体" w:cs="宋体"/>
          <w:b/>
          <w:color w:val="000000"/>
          <w:w w:val="90"/>
          <w:sz w:val="28"/>
          <w:szCs w:val="28"/>
          <w:u w:val="single"/>
        </w:rPr>
        <w:t>：</w:t>
      </w:r>
    </w:p>
    <w:p>
      <w:pPr>
        <w:pStyle w:val="2"/>
        <w:rPr>
          <w:sz w:val="28"/>
          <w:szCs w:val="28"/>
        </w:rPr>
      </w:pP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 xml:space="preserve"> （供应商）</w:t>
      </w:r>
      <w:r>
        <w:rPr>
          <w:rFonts w:hint="eastAsia" w:ascii="宋体" w:hAnsi="宋体" w:cs="宋体"/>
          <w:color w:val="000000"/>
          <w:kern w:val="0"/>
          <w:sz w:val="28"/>
          <w:szCs w:val="28"/>
        </w:rPr>
        <w:t>承诺良好的商业信誉和健全的财务会计制度的承诺函。如有虚假，采购人可取消我方任何资格（投标/中标/签订合同），我方对此无任何异议。</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pPr>
        <w:pStyle w:val="2"/>
      </w:pP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特此承诺！</w:t>
      </w:r>
    </w:p>
    <w:p>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pPr>
        <w:pStyle w:val="2"/>
      </w:pPr>
    </w:p>
    <w:p>
      <w:pPr>
        <w:snapToGrid w:val="0"/>
        <w:spacing w:line="360" w:lineRule="auto"/>
        <w:rPr>
          <w:rFonts w:ascii="宋体" w:hAnsi="宋体" w:cs="宋体"/>
          <w:color w:val="000000"/>
          <w:sz w:val="28"/>
          <w:szCs w:val="28"/>
        </w:rPr>
      </w:pPr>
      <w:r>
        <w:rPr>
          <w:rFonts w:hint="eastAsia" w:ascii="宋体" w:hAnsi="宋体" w:cs="宋体"/>
          <w:color w:val="000000"/>
          <w:sz w:val="28"/>
          <w:szCs w:val="28"/>
        </w:rPr>
        <w:t>供应商名称（盖章）：</w:t>
      </w:r>
      <w:r>
        <w:rPr>
          <w:rFonts w:hint="eastAsia" w:ascii="宋体" w:hAnsi="宋体" w:cs="宋体"/>
          <w:color w:val="000000"/>
          <w:w w:val="90"/>
          <w:sz w:val="28"/>
          <w:szCs w:val="28"/>
        </w:rPr>
        <w:t>__________________________________________</w:t>
      </w:r>
    </w:p>
    <w:p>
      <w:pPr>
        <w:snapToGrid w:val="0"/>
        <w:spacing w:line="360" w:lineRule="auto"/>
        <w:rPr>
          <w:rFonts w:ascii="宋体" w:hAnsi="宋体" w:cs="宋体"/>
          <w:color w:val="000000"/>
          <w:sz w:val="28"/>
          <w:szCs w:val="28"/>
          <w:u w:val="single"/>
        </w:rPr>
      </w:pPr>
      <w:r>
        <w:rPr>
          <w:rFonts w:hint="eastAsia" w:ascii="宋体" w:hAnsi="宋体" w:cs="宋体"/>
          <w:color w:val="000000"/>
          <w:sz w:val="28"/>
          <w:szCs w:val="28"/>
        </w:rPr>
        <w:t>法定代表人或其授权代表（签字或盖章）：</w:t>
      </w:r>
      <w:r>
        <w:rPr>
          <w:rFonts w:hint="eastAsia" w:ascii="宋体" w:hAnsi="宋体" w:cs="宋体"/>
          <w:color w:val="000000"/>
          <w:w w:val="90"/>
          <w:sz w:val="28"/>
          <w:szCs w:val="28"/>
        </w:rPr>
        <w:t>__________________________</w:t>
      </w:r>
    </w:p>
    <w:p>
      <w:pPr>
        <w:rPr>
          <w:color w:val="000000"/>
        </w:rPr>
      </w:pPr>
      <w:r>
        <w:rPr>
          <w:rFonts w:hint="eastAsia" w:ascii="宋体" w:hAnsi="宋体" w:cs="宋体"/>
          <w:color w:val="000000"/>
          <w:sz w:val="28"/>
          <w:szCs w:val="28"/>
        </w:rPr>
        <w:t>日期：</w:t>
      </w:r>
      <w:r>
        <w:rPr>
          <w:rFonts w:hint="eastAsia" w:ascii="宋体" w:hAnsi="宋体" w:cs="宋体"/>
          <w:color w:val="000000"/>
          <w:w w:val="90"/>
          <w:sz w:val="28"/>
          <w:szCs w:val="28"/>
        </w:rPr>
        <w:t>________年____月____日</w:t>
      </w:r>
    </w:p>
    <w:p>
      <w:pPr>
        <w:pStyle w:val="10"/>
        <w:rPr>
          <w:color w:val="000000"/>
        </w:rPr>
      </w:pPr>
      <w:r>
        <w:rPr>
          <w:rFonts w:ascii="Arial" w:hAnsi="新宋体" w:eastAsia="新宋体"/>
          <w:color w:val="000000"/>
          <w:sz w:val="22"/>
        </w:rPr>
        <w:br w:type="page"/>
      </w:r>
      <w:r>
        <w:rPr>
          <w:rFonts w:hint="eastAsia"/>
          <w:color w:val="000000"/>
        </w:rPr>
        <w:t>1.5具有履行合同所必需的设备和专业技术能力的承诺函：</w:t>
      </w:r>
      <w:r>
        <w:rPr>
          <w:color w:val="000000"/>
        </w:rPr>
        <w:t xml:space="preserve"> </w:t>
      </w:r>
    </w:p>
    <w:p>
      <w:pPr>
        <w:spacing w:line="360" w:lineRule="auto"/>
        <w:rPr>
          <w:color w:val="000000"/>
        </w:rPr>
      </w:pPr>
    </w:p>
    <w:p>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投标供应商具有履行合同所必需的设备和专业技术能力的承诺函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lang w:eastAsia="zh-CN"/>
        </w:rPr>
        <w:t>苍南县血站</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lang w:eastAsia="zh-CN"/>
        </w:rPr>
        <w:t>苍南县血站献血礼品采购项目（重）</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CNDL2024103-1</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snapToGrid w:val="0"/>
        <w:spacing w:line="360" w:lineRule="auto"/>
        <w:rPr>
          <w:rFonts w:ascii="Arial" w:hAnsi="Arial" w:cs="Arial"/>
          <w:color w:val="000000"/>
          <w:sz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snapToGrid w:val="0"/>
        <w:spacing w:line="360" w:lineRule="auto"/>
        <w:rPr>
          <w:rFonts w:ascii="Arial" w:hAnsi="Arial" w:cs="Arial"/>
          <w:color w:val="000000"/>
          <w:sz w:val="22"/>
          <w:u w:val="single"/>
        </w:rPr>
      </w:pPr>
    </w:p>
    <w:p>
      <w:pPr>
        <w:snapToGrid w:val="0"/>
        <w:spacing w:line="360" w:lineRule="auto"/>
        <w:rPr>
          <w:rFonts w:ascii="Arial" w:hAnsi="Arial" w:cs="Arial"/>
          <w:color w:val="000000"/>
          <w:sz w:val="22"/>
          <w:u w:val="single"/>
        </w:rPr>
      </w:pPr>
    </w:p>
    <w:p>
      <w:pPr>
        <w:pStyle w:val="10"/>
        <w:rPr>
          <w:color w:val="000000"/>
        </w:rPr>
      </w:pPr>
      <w:r>
        <w:rPr>
          <w:rFonts w:ascii="Arial" w:hAnsi="Arial"/>
          <w:color w:val="000000"/>
          <w:sz w:val="22"/>
          <w:u w:val="single"/>
        </w:rPr>
        <w:br w:type="page"/>
      </w:r>
      <w:r>
        <w:rPr>
          <w:rFonts w:hint="eastAsia"/>
          <w:color w:val="000000"/>
        </w:rPr>
        <w:t>1.6有依法缴纳税收和社会保障金的良好记录的证明材料</w:t>
      </w:r>
    </w:p>
    <w:p>
      <w:pPr>
        <w:ind w:left="1076"/>
        <w:rPr>
          <w:rFonts w:ascii="微软雅黑" w:hAnsi="微软雅黑" w:eastAsia="微软雅黑" w:cs="微软雅黑"/>
          <w:sz w:val="44"/>
          <w:szCs w:val="44"/>
        </w:rPr>
      </w:pPr>
      <w:r>
        <w:rPr>
          <w:rFonts w:ascii="微软雅黑" w:hAnsi="微软雅黑" w:eastAsia="微软雅黑" w:cs="微软雅黑"/>
          <w:b/>
          <w:bCs/>
          <w:spacing w:val="5"/>
          <w:w w:val="85"/>
          <w:sz w:val="44"/>
          <w:szCs w:val="44"/>
        </w:rPr>
        <w:t>投标人依法缴纳税收和社会保障金的书面声明</w:t>
      </w:r>
    </w:p>
    <w:p>
      <w:pPr>
        <w:spacing w:before="9" w:line="430" w:lineRule="atLeast"/>
        <w:rPr>
          <w:rFonts w:ascii="微软雅黑" w:hAnsi="微软雅黑" w:eastAsia="微软雅黑" w:cs="微软雅黑"/>
          <w:sz w:val="24"/>
        </w:rPr>
      </w:pPr>
    </w:p>
    <w:p>
      <w:pPr>
        <w:spacing w:line="440" w:lineRule="atLeast"/>
        <w:rPr>
          <w:rFonts w:ascii="微软雅黑" w:hAnsi="微软雅黑" w:eastAsia="微软雅黑" w:cs="微软雅黑"/>
          <w:sz w:val="25"/>
          <w:szCs w:val="25"/>
        </w:rPr>
      </w:pPr>
    </w:p>
    <w:p>
      <w:pPr>
        <w:ind w:left="140"/>
        <w:rPr>
          <w:rFonts w:ascii="新宋体" w:hAnsi="新宋体" w:eastAsia="新宋体" w:cs="新宋体"/>
          <w:sz w:val="28"/>
          <w:szCs w:val="28"/>
        </w:rPr>
      </w:pPr>
      <w:r>
        <w:rPr>
          <w:rFonts w:hint="eastAsia" w:ascii="宋体" w:hAnsi="宋体" w:eastAsia="新宋体"/>
          <w:b/>
          <w:sz w:val="28"/>
          <w:szCs w:val="28"/>
          <w:lang w:eastAsia="zh-CN"/>
        </w:rPr>
        <w:t>苍南县血站</w:t>
      </w:r>
      <w:r>
        <w:rPr>
          <w:rFonts w:ascii="新宋体" w:hAnsi="新宋体" w:eastAsia="新宋体" w:cs="新宋体"/>
          <w:b/>
          <w:bCs/>
          <w:sz w:val="28"/>
          <w:szCs w:val="28"/>
        </w:rPr>
        <w:t>：</w:t>
      </w:r>
    </w:p>
    <w:p>
      <w:pPr>
        <w:spacing w:before="4" w:line="190" w:lineRule="atLeast"/>
        <w:rPr>
          <w:rFonts w:ascii="新宋体" w:hAnsi="新宋体" w:eastAsia="新宋体" w:cs="新宋体"/>
          <w:sz w:val="28"/>
          <w:szCs w:val="28"/>
        </w:rPr>
      </w:pPr>
    </w:p>
    <w:p>
      <w:pPr>
        <w:spacing w:line="200" w:lineRule="atLeast"/>
        <w:rPr>
          <w:rFonts w:ascii="新宋体" w:hAnsi="新宋体" w:eastAsia="新宋体" w:cs="新宋体"/>
          <w:sz w:val="28"/>
          <w:szCs w:val="28"/>
        </w:rPr>
      </w:pPr>
    </w:p>
    <w:p>
      <w:pPr>
        <w:spacing w:line="200" w:lineRule="atLeast"/>
        <w:rPr>
          <w:rFonts w:ascii="新宋体" w:hAnsi="新宋体" w:eastAsia="新宋体" w:cs="新宋体"/>
          <w:sz w:val="28"/>
          <w:szCs w:val="28"/>
        </w:rPr>
      </w:pPr>
    </w:p>
    <w:p>
      <w:pPr>
        <w:spacing w:before="26" w:line="357" w:lineRule="auto"/>
        <w:ind w:left="140" w:right="106" w:firstLine="479"/>
        <w:rPr>
          <w:rFonts w:ascii="新宋体" w:hAnsi="新宋体" w:eastAsia="新宋体" w:cs="新宋体"/>
          <w:sz w:val="28"/>
          <w:szCs w:val="28"/>
        </w:rPr>
      </w:pPr>
      <w:r>
        <w:rPr>
          <w:rFonts w:ascii="新宋体" w:hAnsi="新宋体" w:eastAsia="新宋体" w:cs="新宋体"/>
          <w:spacing w:val="1"/>
          <w:sz w:val="28"/>
          <w:szCs w:val="28"/>
        </w:rPr>
        <w:t>我公司郑重声明，我公司严格依法缴纳税收和社会保障金，本文件中所提供的相</w:t>
      </w:r>
      <w:r>
        <w:rPr>
          <w:rFonts w:ascii="新宋体" w:hAnsi="新宋体" w:eastAsia="新宋体" w:cs="新宋体"/>
          <w:sz w:val="28"/>
          <w:szCs w:val="28"/>
        </w:rPr>
        <w:t>关材料均真实有效，不存在虚假、造假行为。如有违反，愿承担一切责任。</w:t>
      </w: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spacing w:line="360" w:lineRule="auto"/>
        <w:rPr>
          <w:rFonts w:ascii="宋体" w:hAnsi="宋体" w:cs="Arial"/>
          <w:sz w:val="28"/>
          <w:szCs w:val="28"/>
          <w:u w:val="single"/>
        </w:rPr>
      </w:pPr>
      <w:r>
        <w:rPr>
          <w:rFonts w:ascii="宋体" w:hAnsi="宋体" w:cs="Arial"/>
          <w:sz w:val="28"/>
          <w:szCs w:val="28"/>
        </w:rPr>
        <w:t>投标人（盖章）：</w:t>
      </w:r>
      <w:r>
        <w:rPr>
          <w:rFonts w:ascii="宋体" w:hAnsi="宋体" w:cs="Arial"/>
          <w:sz w:val="28"/>
          <w:szCs w:val="28"/>
          <w:u w:val="single"/>
        </w:rPr>
        <w:t xml:space="preserve">                             </w:t>
      </w:r>
    </w:p>
    <w:p>
      <w:pPr>
        <w:spacing w:line="360" w:lineRule="auto"/>
        <w:ind w:firstLine="560" w:firstLineChars="200"/>
        <w:rPr>
          <w:rFonts w:ascii="宋体" w:hAnsi="宋体" w:cs="Arial"/>
          <w:sz w:val="28"/>
          <w:szCs w:val="28"/>
        </w:rPr>
      </w:pPr>
    </w:p>
    <w:p>
      <w:pPr>
        <w:spacing w:line="400" w:lineRule="exact"/>
      </w:pPr>
      <w:r>
        <w:rPr>
          <w:rFonts w:hAnsi="宋体" w:cs="Arial"/>
          <w:b/>
          <w:sz w:val="28"/>
          <w:szCs w:val="28"/>
        </w:rPr>
        <w:t>日 期：  年   月   日</w:t>
      </w: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3"/>
        <w:spacing w:line="440" w:lineRule="atLeast"/>
        <w:ind w:left="5250"/>
        <w:rPr>
          <w:rFonts w:hAnsi="宋体"/>
          <w:b/>
          <w:sz w:val="22"/>
          <w:szCs w:val="22"/>
        </w:rPr>
      </w:pPr>
    </w:p>
    <w:p>
      <w:pPr>
        <w:pStyle w:val="10"/>
        <w:rPr>
          <w:color w:val="000000"/>
        </w:rPr>
      </w:pPr>
      <w:r>
        <w:rPr>
          <w:rFonts w:ascii="仿宋" w:hAnsi="仿宋" w:eastAsia="仿宋" w:cs="Arial"/>
          <w:color w:val="000000"/>
          <w:szCs w:val="28"/>
        </w:rPr>
        <w:br w:type="page"/>
      </w:r>
      <w:r>
        <w:rPr>
          <w:rFonts w:hint="eastAsia"/>
          <w:color w:val="000000"/>
        </w:rPr>
        <w:t>1.7参加本次采购活动前三年内在经营活动中没有重大违法记录的承诺函：</w:t>
      </w:r>
    </w:p>
    <w:p>
      <w:pPr>
        <w:ind w:firstLine="389"/>
        <w:rPr>
          <w:color w:val="000000"/>
        </w:rPr>
      </w:pPr>
    </w:p>
    <w:p>
      <w:pPr>
        <w:widowControl/>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投标供应商参加本次政府采购项目前三年内在经营活动中没有重大违法记录的承诺函</w:t>
      </w:r>
    </w:p>
    <w:p>
      <w:pPr>
        <w:widowControl/>
        <w:spacing w:line="360" w:lineRule="auto"/>
        <w:jc w:val="center"/>
        <w:rPr>
          <w:rFonts w:ascii="华文中宋" w:hAnsi="华文中宋" w:eastAsia="华文中宋" w:cs="Arial"/>
          <w:b/>
          <w:color w:val="000000"/>
          <w:w w:val="80"/>
          <w:sz w:val="28"/>
          <w:szCs w:val="44"/>
        </w:rPr>
      </w:pPr>
    </w:p>
    <w:p>
      <w:pPr>
        <w:spacing w:line="360" w:lineRule="auto"/>
        <w:rPr>
          <w:rFonts w:ascii="仿宋" w:hAnsi="仿宋" w:eastAsia="仿宋" w:cs="Arial"/>
          <w:b/>
          <w:color w:val="000000"/>
          <w:w w:val="90"/>
          <w:sz w:val="28"/>
          <w:u w:val="single"/>
        </w:rPr>
      </w:pPr>
      <w:r>
        <w:rPr>
          <w:rFonts w:hint="eastAsia" w:ascii="仿宋" w:hAnsi="仿宋" w:eastAsia="仿宋" w:cs="Arial"/>
          <w:b/>
          <w:color w:val="000000"/>
          <w:w w:val="90"/>
          <w:sz w:val="28"/>
          <w:u w:val="single"/>
          <w:lang w:eastAsia="zh-CN"/>
        </w:rPr>
        <w:t>苍南县血站</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u w:val="single"/>
        </w:rPr>
      </w:pPr>
    </w:p>
    <w:p>
      <w:pPr>
        <w:spacing w:line="360" w:lineRule="auto"/>
        <w:ind w:firstLine="548" w:firstLineChars="196"/>
        <w:rPr>
          <w:rFonts w:ascii="仿宋" w:hAnsi="仿宋" w:eastAsia="仿宋" w:cs="Arial"/>
          <w:color w:val="000000"/>
          <w:sz w:val="28"/>
          <w:szCs w:val="28"/>
        </w:rPr>
      </w:pPr>
      <w:r>
        <w:rPr>
          <w:rFonts w:hint="eastAsia" w:ascii="仿宋" w:hAnsi="仿宋" w:eastAsia="仿宋" w:cs="Arial"/>
          <w:color w:val="000000"/>
          <w:sz w:val="28"/>
          <w:szCs w:val="28"/>
        </w:rPr>
        <w:t>我方</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u w:val="single"/>
        </w:rPr>
        <w:t>（投标供应商名称）</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lang w:eastAsia="zh-CN"/>
        </w:rPr>
        <w:t>苍南县血站献血礼品采购项目（重）</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CNDL2024103-1</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w:t>
      </w:r>
    </w:p>
    <w:p>
      <w:pPr>
        <w:rPr>
          <w:rFonts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10"/>
        <w:rPr>
          <w:color w:val="000000"/>
        </w:rPr>
      </w:pPr>
      <w:r>
        <w:rPr>
          <w:rFonts w:hint="eastAsia"/>
          <w:color w:val="000000"/>
        </w:rPr>
        <w:t>1.8没有失信行为的承诺函</w:t>
      </w:r>
    </w:p>
    <w:p>
      <w:pPr>
        <w:spacing w:line="360" w:lineRule="auto"/>
        <w:jc w:val="center"/>
        <w:rPr>
          <w:rFonts w:ascii="华文中宋" w:hAnsi="华文中宋" w:eastAsia="华文中宋" w:cs="Arial"/>
          <w:b/>
          <w:color w:val="000000"/>
          <w:sz w:val="28"/>
          <w:szCs w:val="28"/>
        </w:rPr>
      </w:pPr>
    </w:p>
    <w:p>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投标供应商没有失信记录承诺函</w:t>
      </w:r>
    </w:p>
    <w:p>
      <w:pPr>
        <w:spacing w:line="360" w:lineRule="auto"/>
        <w:rPr>
          <w:rFonts w:ascii="华文中宋" w:hAnsi="华文中宋" w:eastAsia="华文中宋" w:cs="Arial"/>
          <w:b/>
          <w:color w:val="000000"/>
          <w:sz w:val="24"/>
          <w:szCs w:val="28"/>
          <w:u w:val="single"/>
        </w:rPr>
      </w:pPr>
    </w:p>
    <w:p>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lang w:eastAsia="zh-CN"/>
        </w:rPr>
        <w:t>苍南县血站</w:t>
      </w:r>
      <w:r>
        <w:rPr>
          <w:rFonts w:hint="eastAsia" w:ascii="仿宋" w:hAnsi="仿宋" w:eastAsia="仿宋" w:cs="Arial"/>
          <w:b/>
          <w:color w:val="000000"/>
          <w:w w:val="90"/>
          <w:sz w:val="28"/>
          <w:u w:val="single"/>
        </w:rPr>
        <w:t>：</w:t>
      </w:r>
    </w:p>
    <w:p>
      <w:pPr>
        <w:spacing w:line="360" w:lineRule="auto"/>
        <w:rPr>
          <w:rFonts w:ascii="仿宋" w:hAnsi="仿宋" w:eastAsia="仿宋" w:cs="Arial"/>
          <w:color w:val="000000"/>
          <w:sz w:val="28"/>
          <w:szCs w:val="28"/>
        </w:rPr>
      </w:pPr>
    </w:p>
    <w:p>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pPr>
        <w:spacing w:line="360" w:lineRule="auto"/>
        <w:ind w:firstLine="560" w:firstLineChars="200"/>
        <w:rPr>
          <w:rFonts w:ascii="仿宋" w:hAnsi="仿宋" w:eastAsia="仿宋" w:cs="Arial"/>
          <w:color w:val="000000"/>
          <w:sz w:val="28"/>
          <w:szCs w:val="28"/>
        </w:rPr>
      </w:pPr>
    </w:p>
    <w:p>
      <w:pPr>
        <w:spacing w:line="360" w:lineRule="auto"/>
        <w:ind w:firstLine="560" w:firstLineChars="200"/>
        <w:rPr>
          <w:rFonts w:ascii="仿宋" w:hAnsi="仿宋" w:eastAsia="仿宋" w:cs="Arial"/>
          <w:color w:val="000000"/>
          <w:sz w:val="28"/>
          <w:szCs w:val="28"/>
        </w:rPr>
      </w:pPr>
    </w:p>
    <w:p>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pPr>
        <w:pStyle w:val="10"/>
        <w:rPr>
          <w:color w:val="000000"/>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1"/>
        <w:ind w:firstLine="360"/>
        <w:rPr>
          <w:rFonts w:ascii="宋体"/>
          <w:sz w:val="18"/>
          <w:szCs w:val="18"/>
        </w:rPr>
      </w:pPr>
    </w:p>
    <w:p>
      <w:pPr>
        <w:pStyle w:val="10"/>
        <w:rPr>
          <w:color w:val="000000"/>
        </w:rPr>
      </w:pPr>
      <w:r>
        <w:rPr>
          <w:rFonts w:hint="eastAsia"/>
          <w:color w:val="000000"/>
        </w:rPr>
        <w:t>1.9</w:t>
      </w:r>
      <w:r>
        <w:rPr>
          <w:color w:val="000000"/>
        </w:rPr>
        <w:t>法定代表人授权书</w:t>
      </w:r>
    </w:p>
    <w:p>
      <w:pPr>
        <w:widowControl/>
        <w:autoSpaceDE w:val="0"/>
        <w:autoSpaceDN w:val="0"/>
        <w:snapToGrid w:val="0"/>
        <w:spacing w:line="460" w:lineRule="exact"/>
        <w:jc w:val="center"/>
        <w:rPr>
          <w:b/>
          <w:color w:val="000000"/>
          <w:sz w:val="28"/>
        </w:rPr>
      </w:pPr>
      <w:r>
        <w:rPr>
          <w:b/>
          <w:color w:val="000000"/>
          <w:sz w:val="28"/>
        </w:rPr>
        <w:t>法定代表人授权书</w:t>
      </w:r>
    </w:p>
    <w:p>
      <w:pPr>
        <w:widowControl/>
        <w:autoSpaceDE w:val="0"/>
        <w:autoSpaceDN w:val="0"/>
        <w:snapToGrid w:val="0"/>
        <w:spacing w:line="460" w:lineRule="exact"/>
        <w:jc w:val="left"/>
        <w:rPr>
          <w:color w:val="000000"/>
          <w:sz w:val="24"/>
        </w:rPr>
      </w:pPr>
    </w:p>
    <w:p>
      <w:pPr>
        <w:widowControl/>
        <w:snapToGrid w:val="0"/>
        <w:spacing w:line="360" w:lineRule="auto"/>
        <w:jc w:val="left"/>
        <w:rPr>
          <w:color w:val="000000"/>
          <w:u w:val="single"/>
        </w:rPr>
      </w:pPr>
    </w:p>
    <w:p>
      <w:pPr>
        <w:widowControl/>
        <w:snapToGrid w:val="0"/>
        <w:spacing w:line="360" w:lineRule="auto"/>
        <w:jc w:val="left"/>
        <w:rPr>
          <w:color w:val="000000"/>
          <w:sz w:val="22"/>
        </w:rPr>
      </w:pPr>
      <w:r>
        <w:rPr>
          <w:rFonts w:hint="eastAsia"/>
          <w:color w:val="000000"/>
          <w:sz w:val="22"/>
          <w:u w:val="single"/>
          <w:lang w:eastAsia="zh-CN"/>
        </w:rPr>
        <w:t>苍南县血站</w:t>
      </w:r>
      <w:r>
        <w:rPr>
          <w:color w:val="000000"/>
          <w:sz w:val="22"/>
        </w:rPr>
        <w:t>：</w:t>
      </w:r>
    </w:p>
    <w:p>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pPr>
        <w:widowControl/>
        <w:snapToGrid w:val="0"/>
        <w:spacing w:line="360" w:lineRule="auto"/>
        <w:ind w:firstLine="440"/>
        <w:jc w:val="left"/>
        <w:rPr>
          <w:color w:val="000000"/>
          <w:sz w:val="22"/>
        </w:rPr>
      </w:pPr>
      <w:r>
        <w:rPr>
          <w:color w:val="000000"/>
          <w:sz w:val="22"/>
        </w:rPr>
        <w:t>授权代表无转授权，特此授权</w:t>
      </w:r>
    </w:p>
    <w:p>
      <w:pPr>
        <w:widowControl/>
        <w:snapToGrid w:val="0"/>
        <w:spacing w:line="360" w:lineRule="auto"/>
        <w:ind w:left="1260"/>
        <w:jc w:val="left"/>
        <w:rPr>
          <w:color w:val="000000"/>
          <w:sz w:val="22"/>
        </w:rPr>
      </w:pPr>
    </w:p>
    <w:p>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性别 ：</w:t>
      </w:r>
      <w:r>
        <w:rPr>
          <w:color w:val="000000"/>
          <w:sz w:val="22"/>
          <w:u w:val="single"/>
        </w:rPr>
        <w:t xml:space="preserve">     </w:t>
      </w:r>
      <w:r>
        <w:rPr>
          <w:color w:val="000000"/>
          <w:sz w:val="22"/>
        </w:rPr>
        <w:t xml:space="preserve"> 年龄：</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职务：</w:t>
      </w:r>
      <w:r>
        <w:rPr>
          <w:color w:val="000000"/>
          <w:sz w:val="22"/>
          <w:u w:val="single"/>
        </w:rPr>
        <w:t xml:space="preserve">      </w:t>
      </w:r>
    </w:p>
    <w:p>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邮政编码：</w:t>
      </w:r>
      <w:r>
        <w:rPr>
          <w:color w:val="000000"/>
          <w:sz w:val="22"/>
          <w:u w:val="single"/>
        </w:rPr>
        <w:t xml:space="preserve">           </w:t>
      </w:r>
    </w:p>
    <w:p>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传真：</w:t>
      </w:r>
      <w:r>
        <w:rPr>
          <w:color w:val="000000"/>
          <w:sz w:val="22"/>
          <w:u w:val="single"/>
        </w:rPr>
        <w:t xml:space="preserve">                    </w:t>
      </w:r>
    </w:p>
    <w:p>
      <w:pPr>
        <w:widowControl/>
        <w:snapToGrid w:val="0"/>
        <w:ind w:left="2098" w:firstLine="959"/>
        <w:jc w:val="left"/>
        <w:rPr>
          <w:color w:val="000000"/>
          <w:sz w:val="22"/>
        </w:rPr>
      </w:pPr>
      <w:r>
        <w:rPr>
          <w:color w:val="000000"/>
          <w:sz w:val="22"/>
        </w:rPr>
        <w:t xml:space="preserve">                                </w:t>
      </w:r>
    </w:p>
    <w:p>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pPr>
        <w:widowControl/>
        <w:snapToGrid w:val="0"/>
        <w:spacing w:line="360" w:lineRule="auto"/>
        <w:jc w:val="left"/>
        <w:rPr>
          <w:color w:val="000000"/>
          <w:sz w:val="22"/>
        </w:rPr>
      </w:pPr>
    </w:p>
    <w:p>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 xml:space="preserve">年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Style w:val="37"/>
        <w:tblW w:w="8657" w:type="dxa"/>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320" w:lineRule="atLeast"/>
              <w:jc w:val="center"/>
              <w:rPr>
                <w:color w:val="000000"/>
                <w:sz w:val="22"/>
              </w:rPr>
            </w:pPr>
            <w:r>
              <w:rPr>
                <w:color w:val="000000"/>
                <w:sz w:val="22"/>
              </w:rPr>
              <w:t>授权代表身份证复印件与影印件粘贴处</w:t>
            </w: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24"/>
              </w:rPr>
            </w:pPr>
          </w:p>
          <w:p>
            <w:pPr>
              <w:widowControl/>
              <w:snapToGrid w:val="0"/>
              <w:spacing w:line="400" w:lineRule="exact"/>
              <w:jc w:val="center"/>
              <w:rPr>
                <w:color w:val="000000"/>
                <w:sz w:val="36"/>
              </w:rPr>
            </w:pPr>
          </w:p>
        </w:tc>
      </w:tr>
    </w:tbl>
    <w:p>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rPr>
          <w:color w:val="000000"/>
          <w:sz w:val="30"/>
        </w:rPr>
      </w:pPr>
      <w:r>
        <w:rPr>
          <w:color w:val="000000"/>
          <w:sz w:val="30"/>
        </w:rPr>
        <w:br w:type="page"/>
      </w:r>
    </w:p>
    <w:p>
      <w:pPr>
        <w:pStyle w:val="10"/>
        <w:rPr>
          <w:color w:val="000000"/>
        </w:rPr>
      </w:pPr>
      <w:bookmarkStart w:id="38" w:name="_Toc424164168"/>
      <w:bookmarkStart w:id="39" w:name="_Toc7988468"/>
      <w:bookmarkStart w:id="40" w:name="_Toc30408915"/>
      <w:bookmarkStart w:id="41" w:name="_Toc8008423"/>
      <w:bookmarkStart w:id="42" w:name="_Toc440162800"/>
      <w:bookmarkStart w:id="43" w:name="_Toc7988414"/>
      <w:bookmarkStart w:id="44" w:name="_Toc24550050"/>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 xml:space="preserve"> 符合政府采购扶持政策的相关证明材料（如是）</w:t>
      </w:r>
    </w:p>
    <w:p>
      <w:pPr>
        <w:pStyle w:val="12"/>
        <w:rPr>
          <w:rFonts w:ascii="Calibri" w:hAnsi="Calibri"/>
          <w:color w:val="000000"/>
        </w:rPr>
      </w:pPr>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.1 中小企业声明函及相关证明材料（如是）</w:t>
      </w:r>
    </w:p>
    <w:p>
      <w:pPr>
        <w:autoSpaceDE w:val="0"/>
        <w:autoSpaceDN w:val="0"/>
        <w:adjustRightInd w:val="0"/>
        <w:spacing w:line="360" w:lineRule="auto"/>
        <w:jc w:val="center"/>
        <w:rPr>
          <w:rFonts w:ascii="宋体" w:cs="宋体"/>
          <w:kern w:val="0"/>
          <w:sz w:val="32"/>
          <w:szCs w:val="32"/>
        </w:rPr>
      </w:pPr>
      <w:r>
        <w:rPr>
          <w:rFonts w:hint="eastAsia" w:ascii="宋体" w:cs="宋体"/>
          <w:kern w:val="0"/>
          <w:sz w:val="32"/>
          <w:szCs w:val="32"/>
        </w:rPr>
        <w:t>中小企业声明函（货物）</w:t>
      </w:r>
    </w:p>
    <w:p>
      <w:pPr>
        <w:autoSpaceDE w:val="0"/>
        <w:autoSpaceDN w:val="0"/>
        <w:adjustRightInd w:val="0"/>
        <w:spacing w:line="360" w:lineRule="auto"/>
        <w:ind w:firstLine="480" w:firstLineChars="200"/>
        <w:jc w:val="left"/>
        <w:rPr>
          <w:rFonts w:ascii="仿宋" w:eastAsia="仿宋" w:cs="仿宋"/>
          <w:kern w:val="0"/>
          <w:sz w:val="24"/>
        </w:rPr>
      </w:pPr>
      <w:r>
        <w:rPr>
          <w:rFonts w:hint="eastAsia" w:ascii="宋体" w:hAnsi="宋体" w:cs="宋体"/>
          <w:kern w:val="0"/>
          <w:sz w:val="24"/>
        </w:rPr>
        <w:t>本公司（联合体）郑重声明，根据《政府采购促进中小企业发展管理办法》（财库</w:t>
      </w:r>
      <w:r>
        <w:rPr>
          <w:rFonts w:hint="eastAsia" w:ascii="宋体" w:cs="宋体"/>
          <w:kern w:val="0"/>
          <w:sz w:val="24"/>
        </w:rPr>
        <w:t>﹝</w:t>
      </w:r>
      <w:r>
        <w:rPr>
          <w:rFonts w:ascii="仿宋" w:eastAsia="仿宋" w:cs="仿宋"/>
          <w:kern w:val="0"/>
          <w:sz w:val="24"/>
        </w:rPr>
        <w:t>2020</w:t>
      </w:r>
      <w:r>
        <w:rPr>
          <w:rFonts w:hint="eastAsia" w:ascii="宋体" w:cs="宋体"/>
          <w:kern w:val="0"/>
          <w:sz w:val="24"/>
        </w:rPr>
        <w:t>﹞</w:t>
      </w:r>
      <w:r>
        <w:rPr>
          <w:rFonts w:ascii="仿宋" w:eastAsia="仿宋" w:cs="仿宋"/>
          <w:kern w:val="0"/>
          <w:sz w:val="24"/>
        </w:rPr>
        <w:t xml:space="preserve">46 </w:t>
      </w:r>
      <w:r>
        <w:rPr>
          <w:rFonts w:hint="eastAsia" w:ascii="宋体" w:hAnsi="宋体" w:cs="宋体"/>
          <w:kern w:val="0"/>
          <w:sz w:val="24"/>
        </w:rPr>
        <w:t>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w:t>
      </w:r>
      <w:r>
        <w:rPr>
          <w:rFonts w:hint="eastAsia" w:ascii="宋体" w:hAnsi="宋体" w:cs="宋体"/>
          <w:b/>
          <w:kern w:val="0"/>
          <w:sz w:val="24"/>
        </w:rPr>
        <w:t>提供的货物全部由符合政策要求的中小企业制造。</w:t>
      </w:r>
      <w:r>
        <w:rPr>
          <w:rFonts w:hint="eastAsia" w:ascii="宋体" w:hAnsi="宋体" w:cs="宋体"/>
          <w:kern w:val="0"/>
          <w:sz w:val="24"/>
        </w:rPr>
        <w:t>相关企业（含联合体中的中小企业、签订分包意向协议的中小企业）</w:t>
      </w:r>
    </w:p>
    <w:p>
      <w:pPr>
        <w:autoSpaceDE w:val="0"/>
        <w:autoSpaceDN w:val="0"/>
        <w:adjustRightInd w:val="0"/>
        <w:spacing w:line="360" w:lineRule="auto"/>
        <w:jc w:val="left"/>
        <w:rPr>
          <w:rFonts w:ascii="仿宋" w:eastAsia="仿宋" w:cs="仿宋"/>
          <w:kern w:val="0"/>
          <w:sz w:val="24"/>
        </w:rPr>
      </w:pPr>
      <w:r>
        <w:rPr>
          <w:rFonts w:hint="eastAsia" w:ascii="宋体" w:hAnsi="宋体" w:cs="宋体"/>
          <w:kern w:val="0"/>
          <w:sz w:val="24"/>
        </w:rPr>
        <w:t>的具体情况如下：</w:t>
      </w:r>
    </w:p>
    <w:p>
      <w:pPr>
        <w:autoSpaceDE w:val="0"/>
        <w:autoSpaceDN w:val="0"/>
        <w:adjustRightInd w:val="0"/>
        <w:spacing w:line="360" w:lineRule="auto"/>
        <w:jc w:val="left"/>
        <w:rPr>
          <w:rFonts w:ascii="仿宋" w:eastAsia="仿宋" w:cs="仿宋"/>
          <w:kern w:val="0"/>
          <w:sz w:val="24"/>
        </w:rPr>
      </w:pPr>
      <w:r>
        <w:rPr>
          <w:rFonts w:ascii="仿宋" w:eastAsia="仿宋" w:cs="仿宋"/>
          <w:kern w:val="0"/>
          <w:sz w:val="24"/>
        </w:rPr>
        <w:t xml:space="preserve">1. </w:t>
      </w:r>
      <w:r>
        <w:rPr>
          <w:rFonts w:hint="eastAsia" w:ascii="宋体" w:hAnsi="宋体" w:cs="宋体"/>
          <w:b/>
          <w:bCs/>
          <w:kern w:val="0"/>
          <w:sz w:val="24"/>
          <w:u w:val="single"/>
        </w:rPr>
        <w:t>骨晴雨伞</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hint="eastAsia" w:ascii="宋体" w:hAnsi="宋体" w:cs="宋体"/>
          <w:kern w:val="0"/>
          <w:sz w:val="24"/>
        </w:rPr>
      </w:pPr>
      <w:r>
        <w:rPr>
          <w:rFonts w:ascii="仿宋" w:eastAsia="仿宋" w:cs="仿宋"/>
          <w:kern w:val="0"/>
          <w:sz w:val="24"/>
        </w:rPr>
        <w:t xml:space="preserve">2. </w:t>
      </w:r>
      <w:r>
        <w:rPr>
          <w:rFonts w:hint="eastAsia" w:ascii="宋体" w:hAnsi="宋体" w:cs="宋体"/>
          <w:b/>
          <w:bCs/>
          <w:kern w:val="0"/>
          <w:sz w:val="24"/>
          <w:u w:val="single"/>
        </w:rPr>
        <w:t>迷你折叠遮阳五折伞</w:t>
      </w:r>
      <w:r>
        <w:rPr>
          <w:rFonts w:ascii="仿宋" w:eastAsia="仿宋" w:cs="仿宋"/>
          <w:b/>
          <w:bCs/>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3</w:t>
      </w:r>
      <w:r>
        <w:rPr>
          <w:rFonts w:ascii="仿宋" w:eastAsia="仿宋" w:cs="仿宋"/>
          <w:kern w:val="0"/>
          <w:sz w:val="24"/>
        </w:rPr>
        <w:t xml:space="preserve">. </w:t>
      </w:r>
      <w:r>
        <w:rPr>
          <w:rFonts w:hint="eastAsia" w:ascii="宋体" w:hAnsi="宋体" w:cs="宋体"/>
          <w:b/>
          <w:bCs/>
          <w:kern w:val="0"/>
          <w:sz w:val="24"/>
          <w:u w:val="single"/>
        </w:rPr>
        <w:t>指甲剪套装</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4</w:t>
      </w:r>
      <w:r>
        <w:rPr>
          <w:rFonts w:ascii="仿宋" w:eastAsia="仿宋" w:cs="仿宋"/>
          <w:kern w:val="0"/>
          <w:sz w:val="24"/>
        </w:rPr>
        <w:t>.</w:t>
      </w:r>
      <w:r>
        <w:rPr>
          <w:rFonts w:ascii="仿宋" w:eastAsia="仿宋" w:cs="仿宋"/>
          <w:b/>
          <w:bCs/>
          <w:kern w:val="0"/>
          <w:sz w:val="24"/>
        </w:rPr>
        <w:t xml:space="preserve"> </w:t>
      </w:r>
      <w:r>
        <w:rPr>
          <w:rFonts w:hint="eastAsia" w:ascii="宋体" w:hAnsi="宋体" w:cs="宋体"/>
          <w:b/>
          <w:bCs/>
          <w:kern w:val="0"/>
          <w:sz w:val="24"/>
          <w:u w:val="single"/>
        </w:rPr>
        <w:t>真空商务杯</w:t>
      </w:r>
      <w:r>
        <w:rPr>
          <w:rFonts w:ascii="仿宋" w:eastAsia="仿宋" w:cs="仿宋"/>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5</w:t>
      </w:r>
      <w:r>
        <w:rPr>
          <w:rFonts w:ascii="仿宋" w:eastAsia="仿宋" w:cs="仿宋"/>
          <w:kern w:val="0"/>
          <w:sz w:val="24"/>
        </w:rPr>
        <w:t xml:space="preserve">. </w:t>
      </w:r>
      <w:r>
        <w:rPr>
          <w:rFonts w:hint="eastAsia" w:ascii="宋体" w:hAnsi="宋体" w:cs="宋体"/>
          <w:b/>
          <w:bCs/>
          <w:kern w:val="0"/>
          <w:sz w:val="24"/>
          <w:u w:val="single"/>
        </w:rPr>
        <w:t>不锈钢保温杯</w:t>
      </w:r>
      <w:r>
        <w:rPr>
          <w:rFonts w:ascii="仿宋" w:eastAsia="仿宋" w:cs="仿宋"/>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6</w:t>
      </w:r>
      <w:r>
        <w:rPr>
          <w:rFonts w:ascii="仿宋" w:eastAsia="仿宋" w:cs="仿宋"/>
          <w:kern w:val="0"/>
          <w:sz w:val="24"/>
        </w:rPr>
        <w:t xml:space="preserve">. </w:t>
      </w:r>
      <w:r>
        <w:rPr>
          <w:rFonts w:hint="eastAsia" w:ascii="宋体" w:hAnsi="宋体" w:cs="宋体"/>
          <w:b/>
          <w:bCs/>
          <w:kern w:val="0"/>
          <w:sz w:val="24"/>
          <w:u w:val="single"/>
        </w:rPr>
        <w:t>304真空杯</w:t>
      </w:r>
      <w:r>
        <w:rPr>
          <w:rFonts w:ascii="仿宋" w:eastAsia="仿宋" w:cs="仿宋"/>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7</w:t>
      </w:r>
      <w:r>
        <w:rPr>
          <w:rFonts w:ascii="仿宋" w:eastAsia="仿宋" w:cs="仿宋"/>
          <w:kern w:val="0"/>
          <w:sz w:val="24"/>
        </w:rPr>
        <w:t xml:space="preserve">. </w:t>
      </w:r>
      <w:r>
        <w:rPr>
          <w:rFonts w:hint="eastAsia" w:ascii="宋体" w:hAnsi="宋体" w:cs="宋体"/>
          <w:b/>
          <w:bCs/>
          <w:kern w:val="0"/>
          <w:sz w:val="24"/>
          <w:u w:val="single"/>
        </w:rPr>
        <w:t>快客古韵茶具套装</w:t>
      </w:r>
      <w:r>
        <w:rPr>
          <w:rFonts w:ascii="仿宋" w:eastAsia="仿宋" w:cs="仿宋"/>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8</w:t>
      </w:r>
      <w:r>
        <w:rPr>
          <w:rFonts w:ascii="仿宋" w:eastAsia="仿宋" w:cs="仿宋"/>
          <w:kern w:val="0"/>
          <w:sz w:val="24"/>
        </w:rPr>
        <w:t xml:space="preserve">. </w:t>
      </w:r>
      <w:r>
        <w:rPr>
          <w:rFonts w:hint="eastAsia" w:ascii="宋体" w:hAnsi="宋体" w:cs="宋体"/>
          <w:b/>
          <w:bCs/>
          <w:kern w:val="0"/>
          <w:sz w:val="24"/>
          <w:u w:val="single"/>
        </w:rPr>
        <w:t>哥窑茶具提梁壶</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9</w:t>
      </w:r>
      <w:r>
        <w:rPr>
          <w:rFonts w:ascii="仿宋" w:eastAsia="仿宋" w:cs="仿宋"/>
          <w:kern w:val="0"/>
          <w:sz w:val="24"/>
        </w:rPr>
        <w:t xml:space="preserve">. </w:t>
      </w:r>
      <w:r>
        <w:rPr>
          <w:rFonts w:hint="eastAsia" w:ascii="宋体" w:hAnsi="宋体" w:cs="宋体"/>
          <w:b/>
          <w:bCs/>
          <w:kern w:val="0"/>
          <w:sz w:val="24"/>
          <w:u w:val="single"/>
        </w:rPr>
        <w:t>汤杯</w:t>
      </w:r>
      <w:r>
        <w:rPr>
          <w:rFonts w:ascii="仿宋" w:eastAsia="仿宋" w:cs="仿宋"/>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10</w:t>
      </w:r>
      <w:r>
        <w:rPr>
          <w:rFonts w:ascii="仿宋" w:eastAsia="仿宋" w:cs="仿宋"/>
          <w:kern w:val="0"/>
          <w:sz w:val="24"/>
        </w:rPr>
        <w:t xml:space="preserve">. </w:t>
      </w:r>
      <w:r>
        <w:rPr>
          <w:rFonts w:hint="eastAsia" w:ascii="宋体" w:hAnsi="宋体" w:cs="宋体"/>
          <w:b/>
          <w:bCs/>
          <w:kern w:val="0"/>
          <w:sz w:val="24"/>
          <w:u w:val="single"/>
        </w:rPr>
        <w:t>面</w:t>
      </w:r>
      <w:r>
        <w:rPr>
          <w:rFonts w:hint="eastAsia" w:ascii="宋体" w:hAnsi="宋体" w:eastAsia="宋体" w:cs="宋体"/>
          <w:b/>
          <w:bCs/>
          <w:kern w:val="0"/>
          <w:sz w:val="24"/>
          <w:u w:val="single"/>
        </w:rPr>
        <w:t>巾</w:t>
      </w:r>
      <w:r>
        <w:rPr>
          <w:rFonts w:hint="eastAsia" w:ascii="宋体" w:hAnsi="宋体" w:eastAsia="宋体" w:cs="宋体"/>
          <w:b/>
          <w:bCs/>
          <w:kern w:val="0"/>
          <w:sz w:val="24"/>
          <w:u w:val="single"/>
          <w:lang w:val="en-US" w:eastAsia="zh-CN"/>
        </w:rPr>
        <w:t>1</w:t>
      </w:r>
      <w:r>
        <w:rPr>
          <w:rFonts w:hint="eastAsia" w:ascii="宋体" w:hAnsi="宋体" w:eastAsia="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lang w:val="en-US" w:eastAsia="zh-CN"/>
        </w:rPr>
        <w:t>11</w:t>
      </w:r>
      <w:r>
        <w:rPr>
          <w:rFonts w:ascii="仿宋" w:eastAsia="仿宋" w:cs="仿宋"/>
          <w:kern w:val="0"/>
          <w:sz w:val="24"/>
        </w:rPr>
        <w:t>.</w:t>
      </w:r>
      <w:r>
        <w:rPr>
          <w:rFonts w:hint="eastAsia" w:ascii="宋体" w:hAnsi="宋体" w:cs="宋体"/>
          <w:b/>
          <w:bCs/>
          <w:kern w:val="0"/>
          <w:sz w:val="24"/>
          <w:u w:val="single"/>
        </w:rPr>
        <w:t>面巾</w:t>
      </w:r>
      <w:r>
        <w:rPr>
          <w:rFonts w:hint="eastAsia" w:ascii="宋体" w:hAnsi="宋体" w:cs="宋体"/>
          <w:b/>
          <w:bCs/>
          <w:kern w:val="0"/>
          <w:sz w:val="24"/>
          <w:u w:val="single"/>
          <w:lang w:val="en-US" w:eastAsia="zh-CN"/>
        </w:rPr>
        <w:t>2</w:t>
      </w:r>
      <w:r>
        <w:rPr>
          <w:rFonts w:ascii="仿宋" w:eastAsia="仿宋" w:cs="仿宋"/>
          <w:b/>
          <w:bCs/>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rPr>
        <w:t>……</w:t>
      </w:r>
    </w:p>
    <w:p>
      <w:pPr>
        <w:autoSpaceDE w:val="0"/>
        <w:autoSpaceDN w:val="0"/>
        <w:adjustRightInd w:val="0"/>
        <w:spacing w:line="360" w:lineRule="auto"/>
        <w:jc w:val="left"/>
        <w:rPr>
          <w:rFonts w:ascii="仿宋" w:eastAsia="仿宋" w:cs="仿宋"/>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pPr>
        <w:autoSpaceDE w:val="0"/>
        <w:autoSpaceDN w:val="0"/>
        <w:adjustRightInd w:val="0"/>
        <w:spacing w:line="360" w:lineRule="auto"/>
        <w:jc w:val="left"/>
        <w:rPr>
          <w:rFonts w:ascii="仿宋" w:eastAsia="仿宋" w:cs="仿宋"/>
          <w:b/>
          <w:kern w:val="0"/>
          <w:sz w:val="24"/>
        </w:rPr>
      </w:pPr>
      <w:r>
        <w:rPr>
          <w:rFonts w:hint="eastAsia" w:ascii="宋体" w:hAnsi="宋体" w:cs="宋体"/>
          <w:b/>
          <w:kern w:val="0"/>
          <w:sz w:val="24"/>
        </w:rPr>
        <w:t>本企业对上述声明内容的真实性负责。如有虚假，将依法承担相应责任。</w:t>
      </w:r>
    </w:p>
    <w:p>
      <w:pPr>
        <w:autoSpaceDE w:val="0"/>
        <w:autoSpaceDN w:val="0"/>
        <w:adjustRightInd w:val="0"/>
        <w:spacing w:line="360" w:lineRule="auto"/>
        <w:ind w:right="480"/>
        <w:jc w:val="right"/>
        <w:rPr>
          <w:rFonts w:ascii="宋体" w:hAnsi="宋体" w:cs="宋体"/>
          <w:kern w:val="0"/>
          <w:sz w:val="24"/>
        </w:rPr>
      </w:pPr>
    </w:p>
    <w:p>
      <w:pPr>
        <w:autoSpaceDE w:val="0"/>
        <w:autoSpaceDN w:val="0"/>
        <w:adjustRightInd w:val="0"/>
        <w:spacing w:line="360" w:lineRule="auto"/>
        <w:ind w:right="480"/>
        <w:jc w:val="right"/>
        <w:rPr>
          <w:rFonts w:ascii="仿宋" w:eastAsia="仿宋" w:cs="仿宋"/>
          <w:kern w:val="0"/>
          <w:sz w:val="24"/>
        </w:rPr>
      </w:pPr>
      <w:r>
        <w:rPr>
          <w:rFonts w:hint="eastAsia" w:ascii="宋体" w:hAnsi="宋体" w:cs="宋体"/>
          <w:kern w:val="0"/>
          <w:sz w:val="24"/>
        </w:rPr>
        <w:t>企业名称（盖章）：</w:t>
      </w:r>
    </w:p>
    <w:p>
      <w:pPr>
        <w:autoSpaceDE w:val="0"/>
        <w:autoSpaceDN w:val="0"/>
        <w:adjustRightInd w:val="0"/>
        <w:spacing w:line="360" w:lineRule="auto"/>
        <w:ind w:right="480" w:firstLine="3960" w:firstLineChars="1650"/>
        <w:jc w:val="right"/>
        <w:rPr>
          <w:rFonts w:ascii="仿宋" w:eastAsia="仿宋" w:cs="仿宋"/>
          <w:kern w:val="0"/>
          <w:sz w:val="24"/>
        </w:rPr>
      </w:pPr>
      <w:r>
        <w:rPr>
          <w:rFonts w:hint="eastAsia" w:ascii="宋体" w:hAnsi="宋体" w:cs="宋体"/>
          <w:kern w:val="0"/>
          <w:sz w:val="24"/>
        </w:rPr>
        <w:t>日期：</w:t>
      </w:r>
    </w:p>
    <w:p>
      <w:pPr>
        <w:autoSpaceDE w:val="0"/>
        <w:autoSpaceDN w:val="0"/>
        <w:adjustRightInd w:val="0"/>
        <w:jc w:val="left"/>
        <w:rPr>
          <w:rFonts w:ascii="宋体" w:cs="宋体"/>
          <w:b/>
          <w:kern w:val="0"/>
          <w:sz w:val="24"/>
        </w:rPr>
      </w:pPr>
      <w:r>
        <w:rPr>
          <w:rFonts w:hint="eastAsia" w:ascii="宋体" w:hAnsi="宋体" w:cs="宋体"/>
          <w:b/>
          <w:kern w:val="0"/>
          <w:sz w:val="24"/>
        </w:rPr>
        <w:t>注：</w:t>
      </w:r>
      <w:r>
        <w:rPr>
          <w:rFonts w:hint="eastAsia" w:ascii="宋体" w:cs="宋体"/>
          <w:b/>
          <w:kern w:val="0"/>
          <w:sz w:val="24"/>
        </w:rPr>
        <w:t>从业人员、营业收入、资产总额填报上一年度数据，无上一年度数据的新成立企业可不填报。</w:t>
      </w:r>
    </w:p>
    <w:p>
      <w:pPr>
        <w:rPr>
          <w:color w:val="000000"/>
        </w:rPr>
      </w:pPr>
      <w:r>
        <w:rPr>
          <w:rFonts w:hint="eastAsia"/>
          <w:color w:val="000000"/>
        </w:rPr>
        <w:br w:type="page"/>
      </w:r>
    </w:p>
    <w:p>
      <w:pPr>
        <w:pStyle w:val="12"/>
        <w:rPr>
          <w:color w:val="000000"/>
        </w:rPr>
      </w:pPr>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.2 残疾人福利性单位声明函（如是）</w:t>
      </w:r>
    </w:p>
    <w:p>
      <w:pPr>
        <w:rPr>
          <w:color w:val="000000"/>
        </w:rPr>
      </w:pPr>
    </w:p>
    <w:p>
      <w:pPr>
        <w:rPr>
          <w:color w:val="000000"/>
        </w:rPr>
      </w:pPr>
    </w:p>
    <w:p>
      <w:pPr>
        <w:rPr>
          <w:color w:val="000000"/>
        </w:rPr>
      </w:pPr>
    </w:p>
    <w:p>
      <w:pPr>
        <w:rPr>
          <w:color w:val="000000"/>
        </w:rPr>
      </w:pPr>
    </w:p>
    <w:p>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残疾人福利性单位声明函</w:t>
      </w:r>
    </w:p>
    <w:p>
      <w:pPr>
        <w:spacing w:line="360" w:lineRule="auto"/>
        <w:jc w:val="center"/>
        <w:rPr>
          <w:rFonts w:ascii="仿宋_GB2312" w:eastAsia="仿宋_GB2312"/>
          <w:b/>
          <w:color w:val="000000"/>
          <w:spacing w:val="6"/>
          <w:sz w:val="32"/>
          <w:szCs w:val="32"/>
        </w:rPr>
      </w:pPr>
    </w:p>
    <w:p>
      <w:pPr>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本单位郑重声明，根据《财政部</w:t>
      </w:r>
      <w:r>
        <w:rPr>
          <w:rFonts w:ascii="仿宋" w:hAnsi="仿宋" w:eastAsia="仿宋"/>
          <w:color w:val="000000"/>
          <w:spacing w:val="6"/>
          <w:sz w:val="28"/>
        </w:rPr>
        <w:t xml:space="preserve"> </w:t>
      </w:r>
      <w:r>
        <w:rPr>
          <w:rFonts w:hint="eastAsia" w:ascii="仿宋" w:hAnsi="仿宋" w:eastAsia="仿宋"/>
          <w:color w:val="000000"/>
          <w:spacing w:val="6"/>
          <w:sz w:val="28"/>
        </w:rPr>
        <w:t>民政部</w:t>
      </w:r>
      <w:r>
        <w:rPr>
          <w:rFonts w:ascii="仿宋" w:hAnsi="仿宋" w:eastAsia="仿宋"/>
          <w:color w:val="000000"/>
          <w:spacing w:val="6"/>
          <w:sz w:val="28"/>
        </w:rPr>
        <w:t xml:space="preserve"> </w:t>
      </w:r>
      <w:r>
        <w:rPr>
          <w:rFonts w:hint="eastAsia" w:ascii="仿宋" w:hAnsi="仿宋" w:eastAsia="仿宋"/>
          <w:color w:val="000000"/>
          <w:spacing w:val="6"/>
          <w:sz w:val="28"/>
        </w:rPr>
        <w:t>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Arial"/>
          <w:b/>
          <w:color w:val="000000"/>
          <w:sz w:val="28"/>
          <w:szCs w:val="28"/>
          <w:u w:val="single"/>
          <w:lang w:eastAsia="zh-CN"/>
        </w:rPr>
        <w:t>苍南县血站献血礼品采购项目（重）</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CNDL2024103-1</w:t>
      </w:r>
      <w:r>
        <w:rPr>
          <w:rFonts w:hint="eastAsia" w:ascii="仿宋" w:hAnsi="仿宋" w:eastAsia="仿宋" w:cs="Arial"/>
          <w:b/>
          <w:color w:val="000000"/>
          <w:sz w:val="28"/>
          <w:szCs w:val="28"/>
          <w:u w:val="single"/>
        </w:rPr>
        <w:t>）</w:t>
      </w:r>
      <w:r>
        <w:rPr>
          <w:rFonts w:hint="eastAsia" w:ascii="仿宋" w:hAnsi="仿宋" w:eastAsia="仿宋"/>
          <w:color w:val="000000"/>
          <w:spacing w:val="6"/>
          <w:sz w:val="28"/>
        </w:rPr>
        <w:t>的采购活动提供本单位制造的货物（由本单位承担工程</w:t>
      </w:r>
      <w:r>
        <w:rPr>
          <w:rFonts w:ascii="仿宋" w:hAnsi="仿宋" w:eastAsia="仿宋"/>
          <w:color w:val="000000"/>
          <w:spacing w:val="6"/>
          <w:sz w:val="28"/>
        </w:rPr>
        <w:t>/</w:t>
      </w:r>
      <w:r>
        <w:rPr>
          <w:rFonts w:hint="eastAsia" w:ascii="仿宋" w:hAnsi="仿宋" w:eastAsia="仿宋"/>
          <w:color w:val="000000"/>
          <w:spacing w:val="6"/>
          <w:sz w:val="28"/>
        </w:rPr>
        <w:t>提供服务），或者提供其他残疾人福利性单位制造的货物（不包括使用非残疾人福利性单位注册商标的货物）。</w:t>
      </w:r>
    </w:p>
    <w:p>
      <w:pPr>
        <w:spacing w:line="360" w:lineRule="auto"/>
        <w:ind w:firstLine="584" w:firstLineChars="200"/>
        <w:rPr>
          <w:rFonts w:ascii="仿宋" w:hAnsi="仿宋" w:eastAsia="仿宋"/>
          <w:color w:val="000000"/>
          <w:spacing w:val="6"/>
          <w:sz w:val="24"/>
        </w:rPr>
      </w:pPr>
      <w:r>
        <w:rPr>
          <w:rFonts w:hint="eastAsia" w:ascii="仿宋" w:hAnsi="仿宋" w:eastAsia="仿宋"/>
          <w:color w:val="000000"/>
          <w:spacing w:val="6"/>
          <w:sz w:val="28"/>
        </w:rPr>
        <w:t>本单位对上述声明的真实性负责。如有虚假，将依法承担相应责任。</w:t>
      </w:r>
    </w:p>
    <w:p>
      <w:pPr>
        <w:spacing w:line="360" w:lineRule="auto"/>
        <w:ind w:firstLine="504" w:firstLineChars="200"/>
        <w:rPr>
          <w:rFonts w:ascii="仿宋" w:hAnsi="仿宋" w:eastAsia="仿宋"/>
          <w:color w:val="000000"/>
          <w:spacing w:val="6"/>
          <w:sz w:val="24"/>
        </w:rPr>
      </w:pPr>
    </w:p>
    <w:p>
      <w:pPr>
        <w:spacing w:line="360" w:lineRule="auto"/>
        <w:ind w:firstLine="504" w:firstLineChars="200"/>
        <w:rPr>
          <w:rFonts w:ascii="仿宋" w:hAnsi="仿宋" w:eastAsia="仿宋"/>
          <w:color w:val="000000"/>
          <w:spacing w:val="6"/>
          <w:sz w:val="24"/>
        </w:rPr>
      </w:pPr>
    </w:p>
    <w:p>
      <w:pPr>
        <w:tabs>
          <w:tab w:val="left" w:pos="4860"/>
        </w:tabs>
        <w:spacing w:line="360" w:lineRule="auto"/>
        <w:ind w:right="1560"/>
        <w:jc w:val="left"/>
        <w:rPr>
          <w:rFonts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sz w:val="28"/>
        </w:rPr>
        <w:t>__________________________________</w:t>
      </w:r>
    </w:p>
    <w:p>
      <w:pPr>
        <w:tabs>
          <w:tab w:val="left" w:pos="4860"/>
        </w:tabs>
        <w:spacing w:line="360" w:lineRule="auto"/>
        <w:ind w:right="1560"/>
        <w:jc w:val="left"/>
        <w:rPr>
          <w:rFonts w:ascii="仿宋" w:hAnsi="仿宋" w:eastAsia="仿宋"/>
          <w:color w:val="000000"/>
          <w:spacing w:val="6"/>
          <w:sz w:val="28"/>
        </w:rPr>
      </w:pPr>
    </w:p>
    <w:p>
      <w:pPr>
        <w:spacing w:line="360" w:lineRule="auto"/>
        <w:rPr>
          <w:rFonts w:ascii="仿宋" w:hAnsi="仿宋" w:eastAsia="仿宋" w:cs="Arial"/>
          <w:color w:val="000000"/>
          <w:w w:val="90"/>
          <w:sz w:val="28"/>
        </w:rPr>
      </w:pPr>
      <w:r>
        <w:rPr>
          <w:rFonts w:hint="eastAsia" w:ascii="仿宋" w:hAnsi="仿宋" w:eastAsia="仿宋"/>
          <w:color w:val="000000"/>
          <w:spacing w:val="6"/>
          <w:sz w:val="28"/>
        </w:rPr>
        <w:t>日</w:t>
      </w:r>
      <w:r>
        <w:rPr>
          <w:rFonts w:ascii="仿宋" w:hAnsi="仿宋" w:eastAsia="仿宋"/>
          <w:color w:val="000000"/>
          <w:spacing w:val="6"/>
          <w:sz w:val="28"/>
        </w:rPr>
        <w:t xml:space="preserve">  </w:t>
      </w:r>
      <w:r>
        <w:rPr>
          <w:rFonts w:hint="eastAsia" w:ascii="仿宋" w:hAnsi="仿宋" w:eastAsia="仿宋"/>
          <w:color w:val="000000"/>
          <w:spacing w:val="6"/>
          <w:sz w:val="28"/>
        </w:rPr>
        <w:t>期：</w:t>
      </w:r>
      <w:r>
        <w:rPr>
          <w:rFonts w:ascii="仿宋" w:hAnsi="仿宋" w:eastAsia="仿宋" w:cs="Arial"/>
          <w:color w:val="000000"/>
          <w:w w:val="90"/>
          <w:sz w:val="28"/>
        </w:rPr>
        <w:t>____________________________________________</w:t>
      </w:r>
    </w:p>
    <w:p>
      <w:pPr>
        <w:pStyle w:val="48"/>
        <w:rPr>
          <w:rFonts w:hint="eastAsia"/>
        </w:rPr>
      </w:pPr>
    </w:p>
    <w:p>
      <w:pPr>
        <w:rPr>
          <w:rFonts w:ascii="宋体" w:hAnsi="宋体"/>
          <w:sz w:val="36"/>
        </w:rPr>
      </w:pPr>
    </w:p>
    <w:p>
      <w:pPr>
        <w:pStyle w:val="12"/>
        <w:rPr>
          <w:color w:val="000000"/>
        </w:rPr>
      </w:pPr>
      <w:r>
        <w:rPr>
          <w:rFonts w:hint="eastAsia" w:ascii="宋体" w:hAnsi="宋体"/>
          <w:sz w:val="36"/>
        </w:rPr>
        <w:br w:type="page"/>
      </w:r>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.3 监狱企业证明文件（如是）</w:t>
      </w:r>
    </w:p>
    <w:p>
      <w:pPr>
        <w:jc w:val="center"/>
        <w:rPr>
          <w:b/>
          <w:bCs/>
          <w:sz w:val="36"/>
          <w:szCs w:val="36"/>
        </w:rPr>
      </w:pPr>
      <w:r>
        <w:rPr>
          <w:rFonts w:hint="eastAsia"/>
          <w:b/>
          <w:bCs/>
          <w:sz w:val="36"/>
          <w:szCs w:val="36"/>
        </w:rPr>
        <w:t>监狱企业证明文件</w:t>
      </w:r>
    </w:p>
    <w:p>
      <w:pPr>
        <w:spacing w:line="440" w:lineRule="exact"/>
        <w:rPr>
          <w:rFonts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rPr>
          <w:rFonts w:ascii="Arial" w:hAnsi="Arial" w:cs="Arial"/>
          <w:b/>
          <w:color w:val="FF0000"/>
          <w:sz w:val="20"/>
          <w:szCs w:val="21"/>
        </w:rPr>
      </w:pPr>
      <w:r>
        <w:rPr>
          <w:rFonts w:hint="eastAsia" w:ascii="Arial" w:hAnsi="Arial" w:cs="Arial"/>
          <w:b/>
          <w:color w:val="FF0000"/>
          <w:sz w:val="22"/>
          <w:szCs w:val="21"/>
        </w:rPr>
        <w:t>不符合规定的，无需填写，否则视为提供虚假材料。</w:t>
      </w:r>
    </w:p>
    <w:p>
      <w:pPr>
        <w:spacing w:line="380" w:lineRule="exact"/>
        <w:rPr>
          <w:rFonts w:ascii="Arial" w:hAnsi="宋体" w:cs="Arial"/>
          <w:color w:val="000000"/>
          <w:sz w:val="22"/>
        </w:rPr>
      </w:pPr>
    </w:p>
    <w:p>
      <w:pPr>
        <w:spacing w:line="380" w:lineRule="exact"/>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pPr>
        <w:rPr>
          <w:rFonts w:ascii="宋体"/>
          <w:b/>
          <w:spacing w:val="20"/>
          <w:sz w:val="36"/>
          <w:szCs w:val="36"/>
        </w:rPr>
      </w:pPr>
      <w:r>
        <w:rPr>
          <w:rFonts w:ascii="Arial" w:hAnsi="宋体" w:cs="Arial"/>
          <w:color w:val="000000"/>
          <w:sz w:val="22"/>
        </w:rPr>
        <w:t>日期：</w:t>
      </w:r>
    </w:p>
    <w:p>
      <w:pPr>
        <w:jc w:val="center"/>
        <w:rPr>
          <w:rFonts w:ascii="宋体"/>
          <w:b/>
          <w:spacing w:val="20"/>
          <w:sz w:val="36"/>
          <w:szCs w:val="36"/>
        </w:rPr>
      </w:pPr>
    </w:p>
    <w:p>
      <w:pPr>
        <w:pStyle w:val="2"/>
      </w:pPr>
    </w:p>
    <w:p>
      <w:pPr>
        <w:rPr>
          <w:rFonts w:hint="eastAsia"/>
          <w:color w:val="000000"/>
        </w:rPr>
      </w:pPr>
      <w:r>
        <w:rPr>
          <w:rFonts w:hint="eastAsia"/>
          <w:color w:val="000000"/>
        </w:rPr>
        <w:br w:type="page"/>
      </w:r>
    </w:p>
    <w:p>
      <w:pPr>
        <w:rPr>
          <w:color w:val="000000"/>
        </w:rPr>
      </w:pPr>
      <w:r>
        <w:rPr>
          <w:rFonts w:hint="eastAsia"/>
          <w:color w:val="000000"/>
        </w:rPr>
        <w:t>二、“商务技术文件</w:t>
      </w:r>
      <w:r>
        <w:rPr>
          <w:color w:val="000000"/>
        </w:rPr>
        <w:t>”</w:t>
      </w:r>
      <w:r>
        <w:rPr>
          <w:rFonts w:hint="eastAsia"/>
          <w:color w:val="000000"/>
        </w:rPr>
        <w:t>格式</w:t>
      </w:r>
      <w:bookmarkEnd w:id="38"/>
      <w:bookmarkEnd w:id="39"/>
      <w:bookmarkEnd w:id="40"/>
      <w:bookmarkEnd w:id="41"/>
      <w:bookmarkEnd w:id="42"/>
      <w:bookmarkEnd w:id="43"/>
      <w:bookmarkEnd w:id="44"/>
    </w:p>
    <w:p>
      <w:pPr>
        <w:pStyle w:val="10"/>
        <w:rPr>
          <w:color w:val="000000"/>
        </w:rPr>
      </w:pPr>
      <w:r>
        <w:rPr>
          <w:rFonts w:hint="eastAsia"/>
          <w:color w:val="000000"/>
        </w:rPr>
        <w:t>2.1 “商务技术文件”封面</w:t>
      </w:r>
    </w:p>
    <w:p>
      <w:pPr>
        <w:spacing w:line="360" w:lineRule="auto"/>
        <w:jc w:val="right"/>
        <w:rPr>
          <w:rFonts w:ascii="Arial" w:hAnsi="Arial" w:eastAsia="新宋体" w:cs="Arial"/>
          <w:b/>
          <w:color w:val="000000"/>
          <w:sz w:val="32"/>
        </w:rPr>
      </w:pPr>
    </w:p>
    <w:p>
      <w:pPr>
        <w:spacing w:line="276" w:lineRule="auto"/>
        <w:jc w:val="center"/>
        <w:rPr>
          <w:rFonts w:hint="eastAsia" w:ascii="华文中宋" w:hAnsi="华文中宋" w:eastAsia="华文中宋" w:cs="Arial"/>
          <w:b/>
          <w:color w:val="000000"/>
          <w:w w:val="90"/>
          <w:sz w:val="220"/>
          <w:lang w:eastAsia="zh-CN"/>
        </w:rPr>
      </w:pPr>
      <w:r>
        <w:rPr>
          <w:rFonts w:hint="eastAsia" w:ascii="华文中宋" w:hAnsi="华文中宋" w:eastAsia="华文中宋" w:cs="Arial"/>
          <w:b/>
          <w:color w:val="000000"/>
          <w:w w:val="90"/>
          <w:sz w:val="44"/>
          <w:lang w:eastAsia="zh-CN"/>
        </w:rPr>
        <w:t>苍南县血站献血礼品采购项目（重）</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 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（商务技术文件）</w:t>
      </w:r>
    </w:p>
    <w:p>
      <w:pPr>
        <w:spacing w:line="360" w:lineRule="auto"/>
        <w:jc w:val="center"/>
        <w:rPr>
          <w:rFonts w:ascii="华文中宋" w:hAnsi="华文中宋" w:eastAsia="华文中宋" w:cs="Arial"/>
          <w:b/>
          <w:color w:val="000000"/>
          <w:sz w:val="52"/>
        </w:rPr>
      </w:pPr>
    </w:p>
    <w:tbl>
      <w:tblPr>
        <w:tblStyle w:val="37"/>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CNDL2024103-1</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bl>
    <w:p>
      <w:pPr>
        <w:rPr>
          <w:color w:val="000000"/>
        </w:rPr>
      </w:pPr>
    </w:p>
    <w:p>
      <w:pPr>
        <w:pStyle w:val="10"/>
        <w:rPr>
          <w:color w:val="000000"/>
        </w:rPr>
      </w:pPr>
      <w:r>
        <w:rPr>
          <w:color w:val="000000"/>
        </w:rPr>
        <w:br w:type="page"/>
      </w:r>
      <w:r>
        <w:rPr>
          <w:rFonts w:hint="eastAsia"/>
          <w:color w:val="000000"/>
        </w:rPr>
        <w:t>2.2供应商自评分指引表</w:t>
      </w:r>
    </w:p>
    <w:tbl>
      <w:tblPr>
        <w:tblStyle w:val="37"/>
        <w:tblW w:w="9905" w:type="dxa"/>
        <w:tblInd w:w="0" w:type="dxa"/>
        <w:tblLayout w:type="fixed"/>
        <w:tblCellMar>
          <w:top w:w="0" w:type="dxa"/>
          <w:left w:w="0" w:type="dxa"/>
          <w:bottom w:w="0" w:type="dxa"/>
          <w:right w:w="0" w:type="dxa"/>
        </w:tblCellMar>
      </w:tblPr>
      <w:tblGrid>
        <w:gridCol w:w="1095"/>
        <w:gridCol w:w="7470"/>
        <w:gridCol w:w="1340"/>
      </w:tblGrid>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投标文件索引（页码）</w:t>
            </w: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r>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rPr>
                <w:color w:val="000000"/>
                <w:sz w:val="22"/>
              </w:rPr>
            </w:pPr>
          </w:p>
        </w:tc>
      </w:tr>
    </w:tbl>
    <w:p>
      <w:pPr>
        <w:rPr>
          <w:color w:val="000000"/>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p>
    <w:p>
      <w:pPr>
        <w:rPr>
          <w:color w:val="000000"/>
          <w:sz w:val="32"/>
        </w:rPr>
      </w:pPr>
      <w:r>
        <w:rPr>
          <w:rFonts w:hint="eastAsia"/>
          <w:color w:val="000000"/>
          <w:sz w:val="32"/>
        </w:rPr>
        <w:t>2.3</w:t>
      </w:r>
      <w:r>
        <w:rPr>
          <w:color w:val="000000"/>
          <w:sz w:val="32"/>
        </w:rPr>
        <w:t>供应商参与政府采购活动投标资格声明函</w:t>
      </w:r>
    </w:p>
    <w:p>
      <w:pPr>
        <w:widowControl/>
        <w:snapToGrid w:val="0"/>
        <w:spacing w:line="360" w:lineRule="exact"/>
        <w:jc w:val="center"/>
        <w:rPr>
          <w:b/>
          <w:color w:val="000000"/>
          <w:sz w:val="32"/>
        </w:rPr>
      </w:pPr>
      <w:r>
        <w:rPr>
          <w:b/>
          <w:color w:val="000000"/>
          <w:sz w:val="32"/>
        </w:rPr>
        <w:t>供应商参与政府采购活动投标资格声明函</w:t>
      </w:r>
    </w:p>
    <w:tbl>
      <w:tblPr>
        <w:tblStyle w:val="37"/>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left="422" w:firstLine="331"/>
              <w:jc w:val="left"/>
              <w:rPr>
                <w:color w:val="000000"/>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rFonts w:hint="eastAsia" w:eastAsia="宋体"/>
                <w:color w:val="000000"/>
                <w:sz w:val="22"/>
                <w:lang w:eastAsia="zh-CN"/>
              </w:rPr>
            </w:pPr>
            <w:r>
              <w:rPr>
                <w:rFonts w:hint="eastAsia"/>
                <w:color w:val="000000"/>
                <w:sz w:val="22"/>
                <w:lang w:eastAsia="zh-CN"/>
              </w:rPr>
              <w:t>CNDL2024103-1</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jc w:val="left"/>
              <w:rPr>
                <w:color w:val="000000"/>
                <w:sz w:val="22"/>
              </w:rPr>
            </w:pPr>
            <w:r>
              <w:rPr>
                <w:color w:val="000000"/>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napToGrid w:val="0"/>
              <w:spacing w:line="400" w:lineRule="exact"/>
              <w:ind w:firstLine="450"/>
              <w:jc w:val="left"/>
              <w:rPr>
                <w:color w:val="000000"/>
                <w:sz w:val="22"/>
              </w:rPr>
            </w:pPr>
            <w:r>
              <w:rPr>
                <w:color w:val="000000"/>
                <w:sz w:val="22"/>
              </w:rPr>
              <w:t>1、根据政府采购法第二十二条规定，我单位满足以下条件：</w:t>
            </w:r>
          </w:p>
          <w:p>
            <w:pPr>
              <w:widowControl/>
              <w:snapToGrid w:val="0"/>
              <w:spacing w:line="400" w:lineRule="exact"/>
              <w:ind w:firstLine="450"/>
              <w:jc w:val="left"/>
              <w:rPr>
                <w:rFonts w:hint="eastAsia" w:eastAsia="宋体"/>
                <w:color w:val="000000"/>
                <w:sz w:val="22"/>
                <w:lang w:eastAsia="zh-CN"/>
              </w:rPr>
            </w:pPr>
            <w:r>
              <w:rPr>
                <w:color w:val="000000"/>
                <w:sz w:val="22"/>
              </w:rPr>
              <w:t xml:space="preserve">（一）具有独立承担民事责任的能力； </w:t>
            </w:r>
          </w:p>
          <w:p>
            <w:pPr>
              <w:widowControl/>
              <w:snapToGrid w:val="0"/>
              <w:spacing w:line="400" w:lineRule="exact"/>
              <w:ind w:firstLine="450"/>
              <w:jc w:val="left"/>
              <w:rPr>
                <w:rFonts w:hint="eastAsia" w:eastAsia="宋体"/>
                <w:color w:val="000000"/>
                <w:sz w:val="22"/>
                <w:lang w:eastAsia="zh-CN"/>
              </w:rPr>
            </w:pPr>
            <w:r>
              <w:rPr>
                <w:color w:val="000000"/>
                <w:sz w:val="22"/>
              </w:rPr>
              <w:t xml:space="preserve">　　（二）具有良好的商业信誉和健全的财务会计制度； </w:t>
            </w:r>
          </w:p>
          <w:p>
            <w:pPr>
              <w:widowControl/>
              <w:snapToGrid w:val="0"/>
              <w:spacing w:line="400" w:lineRule="exact"/>
              <w:ind w:firstLine="450"/>
              <w:jc w:val="left"/>
              <w:rPr>
                <w:rFonts w:hint="eastAsia" w:eastAsia="宋体"/>
                <w:color w:val="000000"/>
                <w:sz w:val="22"/>
                <w:lang w:eastAsia="zh-CN"/>
              </w:rPr>
            </w:pPr>
            <w:r>
              <w:rPr>
                <w:color w:val="000000"/>
                <w:sz w:val="22"/>
              </w:rPr>
              <w:t xml:space="preserve">　　（三）具有履行合同所必需的设备和专业技术能力； </w:t>
            </w:r>
          </w:p>
          <w:p>
            <w:pPr>
              <w:widowControl/>
              <w:snapToGrid w:val="0"/>
              <w:spacing w:line="400" w:lineRule="exact"/>
              <w:ind w:firstLine="450"/>
              <w:jc w:val="left"/>
              <w:rPr>
                <w:rFonts w:hint="eastAsia" w:eastAsia="宋体"/>
                <w:color w:val="000000"/>
                <w:sz w:val="22"/>
                <w:lang w:eastAsia="zh-CN"/>
              </w:rPr>
            </w:pPr>
            <w:r>
              <w:rPr>
                <w:color w:val="000000"/>
                <w:sz w:val="22"/>
              </w:rPr>
              <w:t xml:space="preserve">　　（四）有依法缴纳税收和社会保障资金的良好记录； </w:t>
            </w:r>
          </w:p>
          <w:p>
            <w:pPr>
              <w:widowControl/>
              <w:snapToGrid w:val="0"/>
              <w:spacing w:line="400" w:lineRule="exact"/>
              <w:ind w:firstLine="450"/>
              <w:jc w:val="left"/>
              <w:rPr>
                <w:rFonts w:hint="eastAsia" w:eastAsia="宋体"/>
                <w:color w:val="000000"/>
                <w:sz w:val="22"/>
                <w:lang w:eastAsia="zh-CN"/>
              </w:rPr>
            </w:pPr>
            <w:r>
              <w:rPr>
                <w:color w:val="000000"/>
                <w:sz w:val="22"/>
              </w:rPr>
              <w:t xml:space="preserve">　　（五）参加政府采购活动前三年内，在经营活动中没有重大违法记录； </w:t>
            </w:r>
          </w:p>
          <w:p>
            <w:pPr>
              <w:widowControl/>
              <w:snapToGrid w:val="0"/>
              <w:spacing w:line="400" w:lineRule="exact"/>
              <w:ind w:firstLine="450"/>
              <w:jc w:val="left"/>
              <w:rPr>
                <w:color w:val="000000"/>
                <w:sz w:val="22"/>
              </w:rPr>
            </w:pPr>
            <w:r>
              <w:rPr>
                <w:color w:val="000000"/>
                <w:sz w:val="22"/>
              </w:rPr>
              <w:t xml:space="preserve">　　（六）法律、行政法规规定的其他条件。 </w:t>
            </w:r>
          </w:p>
          <w:p>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w:t>
            </w:r>
            <w:r>
              <w:rPr>
                <w:rFonts w:hint="eastAsia"/>
                <w:color w:val="000000"/>
                <w:sz w:val="22"/>
              </w:rPr>
              <w:t>（</w:t>
            </w:r>
            <w:r>
              <w:rPr>
                <w:color w:val="000000"/>
                <w:sz w:val="22"/>
              </w:rPr>
              <w:t>发改财金〔2014〕3062号</w:t>
            </w:r>
            <w:r>
              <w:rPr>
                <w:rFonts w:hint="eastAsia"/>
                <w:color w:val="000000"/>
                <w:sz w:val="22"/>
              </w:rPr>
              <w:t>）</w:t>
            </w:r>
            <w:r>
              <w:rPr>
                <w:color w:val="000000"/>
                <w:sz w:val="22"/>
              </w:rPr>
              <w:t>、《失信企业协同监管和联合惩戒合作备忘录》</w:t>
            </w:r>
            <w:r>
              <w:rPr>
                <w:rFonts w:hint="eastAsia"/>
                <w:color w:val="000000"/>
                <w:sz w:val="22"/>
              </w:rPr>
              <w:t>（</w:t>
            </w:r>
            <w:r>
              <w:rPr>
                <w:color w:val="000000"/>
                <w:sz w:val="22"/>
              </w:rPr>
              <w:t>发改财金〔2015〕2045号</w:t>
            </w:r>
            <w:r>
              <w:rPr>
                <w:rFonts w:hint="eastAsia"/>
                <w:color w:val="000000"/>
                <w:sz w:val="22"/>
              </w:rPr>
              <w:t>）</w:t>
            </w:r>
            <w:r>
              <w:rPr>
                <w:color w:val="000000"/>
                <w:sz w:val="22"/>
              </w:rPr>
              <w:t>、《关于对违法失信上市公司相关责任主体实施联合惩戒的合作备忘录》</w:t>
            </w:r>
            <w:r>
              <w:rPr>
                <w:rFonts w:hint="eastAsia"/>
                <w:color w:val="000000"/>
                <w:sz w:val="22"/>
              </w:rPr>
              <w:t>（</w:t>
            </w:r>
            <w:r>
              <w:rPr>
                <w:color w:val="000000"/>
                <w:sz w:val="22"/>
              </w:rPr>
              <w:t>发改财金〔2015〕3062号</w:t>
            </w:r>
            <w:r>
              <w:rPr>
                <w:rFonts w:hint="eastAsia"/>
                <w:color w:val="000000"/>
                <w:sz w:val="22"/>
              </w:rPr>
              <w:t>）</w:t>
            </w:r>
            <w:r>
              <w:rPr>
                <w:color w:val="000000"/>
                <w:sz w:val="22"/>
              </w:rPr>
              <w:t>、《关于对失信被执行人实施联合惩戒的合作备忘录》</w:t>
            </w:r>
            <w:r>
              <w:rPr>
                <w:rFonts w:hint="eastAsia"/>
                <w:color w:val="000000"/>
                <w:sz w:val="22"/>
              </w:rPr>
              <w:t>（</w:t>
            </w:r>
            <w:r>
              <w:rPr>
                <w:color w:val="000000"/>
                <w:sz w:val="22"/>
              </w:rPr>
              <w:t>发改财金〔2016〕141号</w:t>
            </w:r>
            <w:r>
              <w:rPr>
                <w:rFonts w:hint="eastAsia"/>
                <w:color w:val="000000"/>
                <w:sz w:val="22"/>
              </w:rPr>
              <w:t>）</w:t>
            </w:r>
            <w:r>
              <w:rPr>
                <w:color w:val="000000"/>
                <w:sz w:val="22"/>
              </w:rPr>
              <w:t>、《关于对安全生产领域失信生产经营单位及其有关人员开展联合惩戒的合作备忘录》</w:t>
            </w:r>
            <w:r>
              <w:rPr>
                <w:rFonts w:hint="eastAsia"/>
                <w:color w:val="000000"/>
                <w:sz w:val="22"/>
              </w:rPr>
              <w:t>（</w:t>
            </w:r>
            <w:r>
              <w:rPr>
                <w:color w:val="000000"/>
                <w:sz w:val="22"/>
              </w:rPr>
              <w:t>发改财金〔2016〕1001号</w:t>
            </w:r>
            <w:r>
              <w:rPr>
                <w:rFonts w:hint="eastAsia"/>
                <w:color w:val="000000"/>
                <w:sz w:val="22"/>
              </w:rPr>
              <w:t>）</w:t>
            </w:r>
            <w:r>
              <w:rPr>
                <w:color w:val="000000"/>
                <w:sz w:val="22"/>
              </w:rPr>
              <w:t>，依法限制相关失信主体参与政府采购活动。</w:t>
            </w:r>
            <w:r>
              <w:rPr>
                <w:b/>
                <w:color w:val="000000"/>
                <w:sz w:val="22"/>
              </w:rPr>
              <w:t>我单位承诺不存在上述文件规定依法限制参与政府采购的情况。</w:t>
            </w:r>
          </w:p>
          <w:p>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供应商名称（盖章）：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16"/>
              <w:jc w:val="left"/>
              <w:rPr>
                <w:color w:val="000000"/>
                <w:sz w:val="22"/>
              </w:rPr>
            </w:pPr>
            <w:r>
              <w:rPr>
                <w:color w:val="000000"/>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400" w:lineRule="exact"/>
              <w:ind w:left="422" w:firstLine="331"/>
              <w:jc w:val="left"/>
              <w:rPr>
                <w:color w:val="000000"/>
                <w:sz w:val="22"/>
              </w:rPr>
            </w:pPr>
            <w:r>
              <w:rPr>
                <w:color w:val="000000"/>
                <w:sz w:val="22"/>
              </w:rPr>
              <w:t>签署日期：</w:t>
            </w:r>
          </w:p>
        </w:tc>
      </w:tr>
    </w:tbl>
    <w:p>
      <w:pPr>
        <w:widowControl/>
        <w:snapToGrid w:val="0"/>
        <w:spacing w:line="460" w:lineRule="atLeast"/>
        <w:jc w:val="left"/>
        <w:rPr>
          <w:color w:val="000000"/>
          <w:sz w:val="30"/>
        </w:rPr>
      </w:pPr>
    </w:p>
    <w:p>
      <w:pPr>
        <w:rPr>
          <w:color w:val="000000"/>
          <w:sz w:val="36"/>
        </w:rPr>
      </w:pPr>
    </w:p>
    <w:p>
      <w:pPr>
        <w:rPr>
          <w:color w:val="000000"/>
          <w:sz w:val="36"/>
        </w:rPr>
      </w:pPr>
    </w:p>
    <w:p>
      <w:pPr>
        <w:rPr>
          <w:color w:val="000000"/>
          <w:sz w:val="36"/>
        </w:rPr>
      </w:pPr>
    </w:p>
    <w:p>
      <w:pPr>
        <w:rPr>
          <w:color w:val="000000"/>
          <w:sz w:val="24"/>
        </w:rPr>
      </w:pPr>
      <w:r>
        <w:rPr>
          <w:rFonts w:hint="eastAsia"/>
          <w:color w:val="000000"/>
          <w:sz w:val="36"/>
        </w:rPr>
        <w:t>2.4投标</w:t>
      </w:r>
      <w:r>
        <w:rPr>
          <w:color w:val="000000"/>
          <w:sz w:val="36"/>
        </w:rPr>
        <w:t>函</w:t>
      </w:r>
    </w:p>
    <w:p>
      <w:pPr>
        <w:widowControl/>
        <w:snapToGrid w:val="0"/>
        <w:spacing w:line="460" w:lineRule="atLeast"/>
        <w:jc w:val="left"/>
        <w:rPr>
          <w:color w:val="000000"/>
          <w:sz w:val="36"/>
        </w:rPr>
      </w:pPr>
      <w:r>
        <w:rPr>
          <w:color w:val="000000"/>
          <w:sz w:val="32"/>
        </w:rPr>
        <w:t xml:space="preserve">                               </w:t>
      </w:r>
      <w:r>
        <w:rPr>
          <w:rFonts w:hint="eastAsia"/>
          <w:color w:val="000000"/>
          <w:sz w:val="36"/>
        </w:rPr>
        <w:t>投标</w:t>
      </w:r>
      <w:r>
        <w:rPr>
          <w:color w:val="000000"/>
          <w:sz w:val="36"/>
        </w:rPr>
        <w:t>函</w:t>
      </w:r>
    </w:p>
    <w:p>
      <w:pPr>
        <w:widowControl/>
        <w:snapToGrid w:val="0"/>
        <w:spacing w:line="500" w:lineRule="exact"/>
        <w:ind w:firstLine="440"/>
        <w:jc w:val="left"/>
        <w:rPr>
          <w:color w:val="000000"/>
          <w:sz w:val="22"/>
        </w:rPr>
      </w:pPr>
      <w:r>
        <w:rPr>
          <w:rFonts w:hint="eastAsia"/>
          <w:color w:val="000000"/>
          <w:sz w:val="22"/>
          <w:u w:val="single"/>
          <w:lang w:eastAsia="zh-CN"/>
        </w:rPr>
        <w:t>苍南县血站</w:t>
      </w:r>
      <w:r>
        <w:rPr>
          <w:color w:val="000000"/>
          <w:sz w:val="22"/>
        </w:rPr>
        <w:t>：</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pPr>
        <w:widowControl/>
        <w:snapToGrid w:val="0"/>
        <w:spacing w:line="460" w:lineRule="atLeast"/>
        <w:ind w:firstLine="539"/>
        <w:jc w:val="left"/>
        <w:rPr>
          <w:color w:val="000000"/>
          <w:sz w:val="22"/>
        </w:rPr>
      </w:pPr>
      <w:r>
        <w:rPr>
          <w:color w:val="000000"/>
          <w:sz w:val="22"/>
        </w:rPr>
        <w:t>2、保证遵守竞争性投标文件中的有关规定和收费标准。</w:t>
      </w:r>
    </w:p>
    <w:p>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pPr>
        <w:widowControl/>
        <w:snapToGrid w:val="0"/>
        <w:spacing w:line="460" w:lineRule="atLeast"/>
        <w:ind w:firstLine="539"/>
        <w:jc w:val="left"/>
        <w:rPr>
          <w:color w:val="000000"/>
          <w:sz w:val="22"/>
        </w:rPr>
      </w:pPr>
      <w:r>
        <w:rPr>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lang w:val="zh-CN"/>
        </w:rPr>
        <w:t>我公司近三年内没有行贿受贿记录；我公司没有被政府采购管理部门限制参加投标。</w:t>
      </w:r>
    </w:p>
    <w:p>
      <w:pPr>
        <w:widowControl/>
        <w:snapToGrid w:val="0"/>
        <w:spacing w:line="460" w:lineRule="atLeast"/>
        <w:ind w:firstLine="539"/>
        <w:jc w:val="left"/>
        <w:rPr>
          <w:color w:val="000000"/>
          <w:sz w:val="22"/>
        </w:rPr>
      </w:pPr>
      <w:r>
        <w:rPr>
          <w:color w:val="000000"/>
          <w:sz w:val="22"/>
        </w:rPr>
        <w:t>9、响应文件自递交投标响应文件截止之日起90天内有效。</w:t>
      </w:r>
    </w:p>
    <w:p>
      <w:pPr>
        <w:widowControl/>
        <w:snapToGrid w:val="0"/>
        <w:spacing w:line="460" w:lineRule="atLeast"/>
        <w:ind w:firstLine="539"/>
        <w:jc w:val="left"/>
        <w:rPr>
          <w:color w:val="000000"/>
          <w:sz w:val="22"/>
        </w:rPr>
      </w:pPr>
      <w:r>
        <w:rPr>
          <w:color w:val="000000"/>
          <w:sz w:val="22"/>
        </w:rPr>
        <w:t>10、与本采购有关的一切往来通讯请寄：</w:t>
      </w:r>
    </w:p>
    <w:p>
      <w:pPr>
        <w:widowControl/>
        <w:snapToGrid w:val="0"/>
        <w:spacing w:line="460" w:lineRule="atLeast"/>
        <w:ind w:firstLine="540"/>
        <w:jc w:val="left"/>
        <w:rPr>
          <w:color w:val="000000"/>
          <w:sz w:val="22"/>
        </w:rPr>
      </w:pPr>
    </w:p>
    <w:p>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pPr>
        <w:widowControl/>
        <w:snapToGrid w:val="0"/>
        <w:spacing w:line="460" w:lineRule="atLeast"/>
        <w:ind w:firstLine="540"/>
        <w:jc w:val="left"/>
        <w:rPr>
          <w:color w:val="000000"/>
          <w:sz w:val="22"/>
        </w:rPr>
      </w:pPr>
      <w:r>
        <w:rPr>
          <w:rFonts w:hint="eastAsia"/>
          <w:color w:val="000000"/>
          <w:sz w:val="22"/>
        </w:rPr>
        <w:t>投标</w:t>
      </w:r>
      <w:r>
        <w:rPr>
          <w:color w:val="000000"/>
          <w:sz w:val="22"/>
        </w:rPr>
        <w:t>供应商</w:t>
      </w:r>
      <w:r>
        <w:rPr>
          <w:rFonts w:hint="eastAsia"/>
          <w:color w:val="000000"/>
          <w:sz w:val="22"/>
        </w:rPr>
        <w:t>（</w:t>
      </w:r>
      <w:r>
        <w:rPr>
          <w:color w:val="000000"/>
          <w:sz w:val="22"/>
        </w:rPr>
        <w:t>签章</w:t>
      </w:r>
      <w:r>
        <w:rPr>
          <w:rFonts w:hint="eastAsia"/>
          <w:color w:val="000000"/>
          <w:sz w:val="22"/>
        </w:rPr>
        <w:t>）</w:t>
      </w:r>
      <w:r>
        <w:rPr>
          <w:color w:val="000000"/>
          <w:sz w:val="22"/>
        </w:rPr>
        <w:t xml:space="preserve">:                        </w:t>
      </w:r>
    </w:p>
    <w:p>
      <w:pPr>
        <w:widowControl/>
        <w:snapToGrid w:val="0"/>
        <w:spacing w:line="460" w:lineRule="atLeast"/>
        <w:ind w:firstLine="540"/>
        <w:jc w:val="left"/>
        <w:rPr>
          <w:color w:val="000000"/>
          <w:sz w:val="22"/>
        </w:rPr>
      </w:pPr>
      <w:r>
        <w:rPr>
          <w:color w:val="000000"/>
          <w:sz w:val="22"/>
        </w:rPr>
        <w:t xml:space="preserve">法定代表人或授权代表（签字或盖章）：               </w:t>
      </w:r>
    </w:p>
    <w:p>
      <w:pPr>
        <w:widowControl/>
        <w:snapToGrid w:val="0"/>
        <w:spacing w:line="460" w:lineRule="atLeast"/>
        <w:ind w:firstLine="540"/>
        <w:jc w:val="left"/>
        <w:rPr>
          <w:color w:val="000000"/>
          <w:sz w:val="22"/>
        </w:rPr>
      </w:pPr>
      <w:r>
        <w:rPr>
          <w:color w:val="000000"/>
          <w:sz w:val="22"/>
        </w:rPr>
        <w:t>日期：</w:t>
      </w:r>
    </w:p>
    <w:p>
      <w:pPr>
        <w:widowControl/>
        <w:snapToGrid w:val="0"/>
        <w:spacing w:line="460" w:lineRule="atLeast"/>
        <w:ind w:left="840"/>
        <w:jc w:val="left"/>
        <w:rPr>
          <w:b/>
          <w:color w:val="000000"/>
          <w:sz w:val="22"/>
        </w:rPr>
      </w:pPr>
      <w:r>
        <w:rPr>
          <w:b/>
          <w:color w:val="000000"/>
          <w:sz w:val="22"/>
          <w:u w:val="thick"/>
        </w:rPr>
        <w:t>注：若不提供此函，做无效处理。</w:t>
      </w:r>
    </w:p>
    <w:p>
      <w:pPr>
        <w:widowControl/>
        <w:snapToGrid w:val="0"/>
        <w:spacing w:line="460" w:lineRule="atLeast"/>
        <w:ind w:left="840"/>
        <w:jc w:val="left"/>
        <w:rPr>
          <w:color w:val="000000"/>
        </w:rPr>
        <w:sectPr>
          <w:footerReference r:id="rId7" w:type="first"/>
          <w:footerReference r:id="rId6" w:type="default"/>
          <w:pgSz w:w="11907" w:h="16840"/>
          <w:pgMar w:top="1440" w:right="1117" w:bottom="1440" w:left="1440" w:header="720" w:footer="720" w:gutter="0"/>
          <w:pgNumType w:start="1"/>
          <w:cols w:space="720" w:num="1"/>
          <w:titlePg/>
          <w:docGrid w:linePitch="286" w:charSpace="0"/>
        </w:sectPr>
      </w:pPr>
    </w:p>
    <w:p>
      <w:pPr>
        <w:pStyle w:val="10"/>
        <w:rPr>
          <w:color w:val="000000"/>
        </w:rPr>
      </w:pPr>
      <w:r>
        <w:rPr>
          <w:rFonts w:hint="eastAsia"/>
          <w:color w:val="000000"/>
        </w:rPr>
        <w:t>2.5投标供应商基本情况说明</w:t>
      </w:r>
    </w:p>
    <w:p>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投标供应商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pPr>
        <w:spacing w:line="360" w:lineRule="auto"/>
        <w:rPr>
          <w:rFonts w:ascii="仿宋" w:hAnsi="仿宋" w:eastAsia="仿宋" w:cs="Arial"/>
          <w:b/>
          <w:color w:val="000000"/>
          <w:sz w:val="24"/>
        </w:rPr>
      </w:pPr>
      <w:r>
        <w:rPr>
          <w:rFonts w:ascii="仿宋" w:hAnsi="仿宋" w:eastAsia="仿宋" w:cs="Arial"/>
          <w:b/>
          <w:color w:val="000000"/>
          <w:sz w:val="24"/>
        </w:rPr>
        <w:t>1、名称及概况：</w:t>
      </w:r>
    </w:p>
    <w:p>
      <w:pPr>
        <w:spacing w:line="360" w:lineRule="auto"/>
        <w:rPr>
          <w:rFonts w:ascii="仿宋" w:hAnsi="仿宋" w:eastAsia="仿宋" w:cs="Arial"/>
          <w:color w:val="000000"/>
          <w:w w:val="90"/>
          <w:sz w:val="24"/>
        </w:rPr>
      </w:pPr>
      <w:r>
        <w:rPr>
          <w:rFonts w:ascii="仿宋" w:hAnsi="仿宋" w:eastAsia="仿宋" w:cs="Arial"/>
          <w:color w:val="000000"/>
          <w:sz w:val="24"/>
        </w:rPr>
        <w:t>（1）投标供应商名称：</w:t>
      </w:r>
      <w:r>
        <w:rPr>
          <w:rFonts w:ascii="仿宋" w:hAnsi="仿宋" w:eastAsia="仿宋" w:cs="Arial"/>
          <w:color w:val="000000"/>
          <w:w w:val="90"/>
          <w:sz w:val="24"/>
        </w:rPr>
        <w:t>______________________________________________________</w:t>
      </w:r>
    </w:p>
    <w:p>
      <w:pPr>
        <w:spacing w:line="360" w:lineRule="auto"/>
        <w:rPr>
          <w:rFonts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rPr>
        <w:t>________________________________________________________________</w:t>
      </w:r>
    </w:p>
    <w:p>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rPr>
        <w:t>______________________________________________________________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rPr>
        <w:t>___________________________________________________________________</w:t>
      </w:r>
    </w:p>
    <w:p>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rPr>
        <w:t>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5）净</w:t>
      </w:r>
      <w:r>
        <w:rPr>
          <w:rFonts w:hint="eastAsia" w:ascii="仿宋" w:hAnsi="仿宋" w:eastAsia="仿宋" w:cs="Arial"/>
          <w:color w:val="000000"/>
          <w:sz w:val="24"/>
        </w:rPr>
        <w:t xml:space="preserve">    </w:t>
      </w:r>
      <w:r>
        <w:rPr>
          <w:rFonts w:ascii="仿宋" w:hAnsi="仿宋" w:eastAsia="仿宋" w:cs="Arial"/>
          <w:color w:val="000000"/>
          <w:sz w:val="24"/>
        </w:rPr>
        <w:t>值：</w:t>
      </w:r>
      <w:r>
        <w:rPr>
          <w:rFonts w:ascii="仿宋" w:hAnsi="仿宋" w:eastAsia="仿宋" w:cs="Arial"/>
          <w:color w:val="000000"/>
          <w:w w:val="90"/>
          <w:sz w:val="24"/>
        </w:rPr>
        <w:t>__________________________________________________________</w:t>
      </w:r>
    </w:p>
    <w:p>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ascii="仿宋" w:hAnsi="仿宋" w:eastAsia="仿宋" w:cs="Arial"/>
          <w:color w:val="000000"/>
          <w:w w:val="90"/>
          <w:sz w:val="24"/>
        </w:rPr>
        <w:t>_________________________</w:t>
      </w:r>
    </w:p>
    <w:p>
      <w:pPr>
        <w:spacing w:line="360" w:lineRule="auto"/>
        <w:rPr>
          <w:rFonts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pPr>
        <w:pStyle w:val="3"/>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投标供应商名称（盖章）：</w:t>
      </w:r>
    </w:p>
    <w:p>
      <w:pPr>
        <w:pStyle w:val="3"/>
        <w:spacing w:line="400" w:lineRule="exact"/>
        <w:ind w:firstLine="482"/>
        <w:rPr>
          <w:rFonts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pPr>
        <w:spacing w:line="360" w:lineRule="auto"/>
        <w:ind w:firstLine="482" w:firstLineChars="200"/>
        <w:rPr>
          <w:rFonts w:ascii="仿宋" w:hAnsi="仿宋" w:eastAsia="仿宋" w:cs="Arial"/>
          <w:color w:val="000000"/>
          <w:sz w:val="24"/>
        </w:rPr>
      </w:pPr>
      <w:r>
        <w:rPr>
          <w:rFonts w:hint="eastAsia" w:ascii="仿宋" w:hAnsi="仿宋" w:eastAsia="仿宋"/>
          <w:b/>
          <w:color w:val="000000"/>
          <w:sz w:val="24"/>
        </w:rPr>
        <w:t>日    期：</w:t>
      </w:r>
    </w:p>
    <w:p>
      <w:pPr>
        <w:pStyle w:val="10"/>
        <w:rPr>
          <w:color w:val="000000"/>
        </w:rPr>
      </w:pPr>
      <w:r>
        <w:rPr>
          <w:rFonts w:ascii="仿宋" w:hAnsi="仿宋" w:eastAsia="仿宋" w:cs="Arial"/>
          <w:color w:val="000000"/>
        </w:rPr>
        <w:br w:type="page"/>
      </w:r>
      <w:r>
        <w:rPr>
          <w:rFonts w:hint="eastAsia"/>
          <w:color w:val="000000"/>
        </w:rPr>
        <w:t>2.6</w:t>
      </w:r>
      <w:r>
        <w:rPr>
          <w:color w:val="000000"/>
        </w:rPr>
        <w:t>商务偏离表</w:t>
      </w:r>
      <w:r>
        <w:rPr>
          <w:rFonts w:hint="eastAsia"/>
          <w:color w:val="000000"/>
        </w:rPr>
        <w:t>、技术偏离表</w:t>
      </w:r>
    </w:p>
    <w:p>
      <w:pPr>
        <w:widowControl/>
        <w:snapToGrid w:val="0"/>
        <w:spacing w:line="400" w:lineRule="exact"/>
        <w:jc w:val="center"/>
        <w:rPr>
          <w:color w:val="000000"/>
          <w:sz w:val="36"/>
        </w:rPr>
      </w:pPr>
      <w:r>
        <w:rPr>
          <w:color w:val="000000"/>
          <w:sz w:val="36"/>
        </w:rPr>
        <w:t>商务偏离表</w:t>
      </w:r>
    </w:p>
    <w:tbl>
      <w:tblPr>
        <w:tblStyle w:val="37"/>
        <w:tblW w:w="9673" w:type="dxa"/>
        <w:tblInd w:w="94" w:type="dxa"/>
        <w:tblLayout w:type="fixed"/>
        <w:tblCellMar>
          <w:top w:w="0" w:type="dxa"/>
          <w:left w:w="0" w:type="dxa"/>
          <w:bottom w:w="0" w:type="dxa"/>
          <w:right w:w="0" w:type="dxa"/>
        </w:tblCellMar>
      </w:tblPr>
      <w:tblGrid>
        <w:gridCol w:w="896"/>
        <w:gridCol w:w="1710"/>
        <w:gridCol w:w="2664"/>
        <w:gridCol w:w="2110"/>
        <w:gridCol w:w="2293"/>
      </w:tblGrid>
      <w:tr>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widowControl/>
        <w:snapToGrid w:val="0"/>
        <w:spacing w:line="400" w:lineRule="exact"/>
        <w:jc w:val="left"/>
        <w:rPr>
          <w:color w:val="000000"/>
          <w:sz w:val="24"/>
        </w:rPr>
      </w:pPr>
    </w:p>
    <w:p>
      <w:pPr>
        <w:widowControl/>
        <w:snapToGrid w:val="0"/>
        <w:spacing w:line="400" w:lineRule="exact"/>
        <w:jc w:val="left"/>
        <w:rPr>
          <w:color w:val="000000"/>
          <w:sz w:val="36"/>
        </w:rPr>
      </w:pPr>
    </w:p>
    <w:p>
      <w:pPr>
        <w:widowControl/>
        <w:snapToGrid w:val="0"/>
        <w:spacing w:line="400" w:lineRule="exact"/>
        <w:ind w:firstLine="3600"/>
        <w:jc w:val="left"/>
        <w:rPr>
          <w:color w:val="000000"/>
          <w:sz w:val="36"/>
        </w:rPr>
      </w:pPr>
      <w:r>
        <w:rPr>
          <w:color w:val="000000"/>
          <w:sz w:val="36"/>
        </w:rPr>
        <w:t>技术偏离表</w:t>
      </w:r>
    </w:p>
    <w:tbl>
      <w:tblPr>
        <w:tblStyle w:val="37"/>
        <w:tblW w:w="9673" w:type="dxa"/>
        <w:tblInd w:w="94" w:type="dxa"/>
        <w:tblLayout w:type="fixed"/>
        <w:tblCellMar>
          <w:top w:w="0" w:type="dxa"/>
          <w:left w:w="0" w:type="dxa"/>
          <w:bottom w:w="0" w:type="dxa"/>
          <w:right w:w="0" w:type="dxa"/>
        </w:tblCellMar>
      </w:tblPr>
      <w:tblGrid>
        <w:gridCol w:w="896"/>
        <w:gridCol w:w="1708"/>
        <w:gridCol w:w="2660"/>
        <w:gridCol w:w="2113"/>
        <w:gridCol w:w="2296"/>
      </w:tblGrid>
      <w:tr>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投标响应文件</w:t>
            </w:r>
          </w:p>
          <w:p>
            <w:pPr>
              <w:widowControl/>
              <w:snapToGrid w:val="0"/>
              <w:spacing w:line="400" w:lineRule="exact"/>
              <w:jc w:val="center"/>
              <w:rPr>
                <w:color w:val="000000"/>
                <w:sz w:val="24"/>
              </w:rPr>
            </w:pPr>
            <w:r>
              <w:rPr>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line="400" w:lineRule="exact"/>
              <w:jc w:val="center"/>
              <w:rPr>
                <w:color w:val="000000"/>
                <w:sz w:val="24"/>
              </w:rPr>
            </w:pPr>
            <w:r>
              <w:rPr>
                <w:color w:val="000000"/>
                <w:sz w:val="24"/>
              </w:rPr>
              <w:t>备注</w:t>
            </w: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r>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line="400" w:lineRule="exact"/>
              <w:jc w:val="left"/>
              <w:rPr>
                <w:color w:val="000000"/>
                <w:sz w:val="24"/>
              </w:rPr>
            </w:pPr>
          </w:p>
        </w:tc>
      </w:tr>
    </w:tbl>
    <w:p>
      <w:pPr>
        <w:widowControl/>
        <w:snapToGrid w:val="0"/>
        <w:spacing w:line="400" w:lineRule="exact"/>
        <w:jc w:val="left"/>
        <w:rPr>
          <w:color w:val="000000"/>
          <w:sz w:val="24"/>
        </w:rPr>
      </w:pPr>
    </w:p>
    <w:p>
      <w:pPr>
        <w:widowControl/>
        <w:snapToGrid w:val="0"/>
        <w:spacing w:line="400" w:lineRule="exact"/>
        <w:jc w:val="left"/>
        <w:rPr>
          <w:color w:val="000000"/>
          <w:sz w:val="24"/>
        </w:rPr>
      </w:pPr>
      <w:r>
        <w:rPr>
          <w:color w:val="000000"/>
          <w:sz w:val="24"/>
        </w:rPr>
        <w:t>供应商盖章：</w:t>
      </w:r>
    </w:p>
    <w:p>
      <w:pPr>
        <w:pStyle w:val="10"/>
        <w:rPr>
          <w:color w:val="000000"/>
        </w:rPr>
      </w:pPr>
      <w:r>
        <w:rPr>
          <w:rFonts w:hint="eastAsia"/>
          <w:color w:val="000000"/>
        </w:rPr>
        <w:t>2.7投标产品配置清单</w:t>
      </w:r>
    </w:p>
    <w:p>
      <w:pPr>
        <w:spacing w:line="360" w:lineRule="exact"/>
        <w:jc w:val="center"/>
        <w:rPr>
          <w:rFonts w:ascii="宋体"/>
          <w:sz w:val="28"/>
          <w:szCs w:val="28"/>
          <w:lang w:val="zh-CN"/>
        </w:rPr>
      </w:pPr>
      <w:r>
        <w:rPr>
          <w:rFonts w:hint="eastAsia" w:ascii="宋体"/>
          <w:sz w:val="28"/>
          <w:szCs w:val="28"/>
          <w:lang w:val="zh-CN"/>
        </w:rPr>
        <w:t>投标产品配置清单</w:t>
      </w:r>
    </w:p>
    <w:p>
      <w:pPr>
        <w:spacing w:line="360" w:lineRule="exact"/>
        <w:jc w:val="center"/>
        <w:rPr>
          <w:rFonts w:ascii="宋体"/>
          <w:sz w:val="36"/>
          <w:lang w:val="zh-CN"/>
        </w:rPr>
      </w:pPr>
    </w:p>
    <w:p>
      <w:pPr>
        <w:spacing w:line="360" w:lineRule="exact"/>
        <w:rPr>
          <w:rFonts w:ascii="宋体"/>
          <w:b/>
          <w:spacing w:val="20"/>
          <w:sz w:val="22"/>
        </w:rPr>
      </w:pPr>
      <w:r>
        <w:rPr>
          <w:rFonts w:hint="eastAsia" w:ascii="宋体"/>
          <w:b/>
          <w:spacing w:val="20"/>
          <w:sz w:val="22"/>
        </w:rPr>
        <w:t>供应商名称：</w:t>
      </w:r>
      <w:r>
        <w:rPr>
          <w:rFonts w:hint="eastAsia" w:ascii="宋体"/>
          <w:b/>
          <w:spacing w:val="20"/>
          <w:sz w:val="22"/>
          <w:u w:val="single"/>
        </w:rPr>
        <w:t xml:space="preserve">          </w:t>
      </w:r>
      <w:r>
        <w:rPr>
          <w:rFonts w:hint="eastAsia" w:ascii="宋体"/>
          <w:b/>
          <w:spacing w:val="20"/>
          <w:sz w:val="22"/>
        </w:rPr>
        <w:t xml:space="preserve">       </w:t>
      </w:r>
      <w:r>
        <w:rPr>
          <w:rFonts w:ascii="宋体"/>
          <w:b/>
          <w:spacing w:val="20"/>
          <w:sz w:val="22"/>
        </w:rPr>
        <w:t xml:space="preserve">     </w:t>
      </w:r>
      <w:r>
        <w:rPr>
          <w:rFonts w:hint="eastAsia" w:ascii="宋体"/>
          <w:b/>
          <w:spacing w:val="20"/>
          <w:sz w:val="22"/>
        </w:rPr>
        <w:t>招标编号：</w:t>
      </w:r>
      <w:r>
        <w:rPr>
          <w:rFonts w:hint="eastAsia" w:ascii="宋体"/>
          <w:b/>
          <w:spacing w:val="20"/>
          <w:sz w:val="22"/>
          <w:u w:val="single"/>
        </w:rPr>
        <w:t xml:space="preserve">        </w:t>
      </w:r>
      <w:r>
        <w:rPr>
          <w:rFonts w:hint="eastAsia" w:ascii="宋体"/>
          <w:b/>
          <w:spacing w:val="20"/>
          <w:sz w:val="22"/>
        </w:rPr>
        <w:t xml:space="preserve">            </w:t>
      </w:r>
    </w:p>
    <w:tbl>
      <w:tblPr>
        <w:tblStyle w:val="37"/>
        <w:tblW w:w="89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307"/>
        <w:gridCol w:w="1484"/>
        <w:gridCol w:w="2894"/>
        <w:gridCol w:w="11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115"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序号</w:t>
            </w:r>
          </w:p>
        </w:tc>
        <w:tc>
          <w:tcPr>
            <w:tcW w:w="2307"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货物名称</w:t>
            </w:r>
          </w:p>
        </w:tc>
        <w:tc>
          <w:tcPr>
            <w:tcW w:w="1484"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品牌产地</w:t>
            </w:r>
          </w:p>
        </w:tc>
        <w:tc>
          <w:tcPr>
            <w:tcW w:w="2894" w:type="dxa"/>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主要规格</w:t>
            </w: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r>
              <w:rPr>
                <w:rFonts w:hint="eastAsia" w:ascii="宋体"/>
                <w:b/>
                <w:spacing w:val="20"/>
                <w:sz w:val="22"/>
                <w:szCs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115" w:type="dxa"/>
            <w:vAlign w:val="center"/>
          </w:tcPr>
          <w:p>
            <w:pPr>
              <w:adjustRightInd w:val="0"/>
              <w:snapToGrid w:val="0"/>
              <w:spacing w:line="460" w:lineRule="atLeast"/>
              <w:jc w:val="center"/>
              <w:rPr>
                <w:rFonts w:ascii="宋体"/>
                <w:b/>
                <w:spacing w:val="20"/>
                <w:sz w:val="22"/>
                <w:szCs w:val="22"/>
              </w:rPr>
            </w:pPr>
          </w:p>
        </w:tc>
        <w:tc>
          <w:tcPr>
            <w:tcW w:w="2307" w:type="dxa"/>
            <w:vAlign w:val="center"/>
          </w:tcPr>
          <w:p>
            <w:pPr>
              <w:adjustRightInd w:val="0"/>
              <w:snapToGrid w:val="0"/>
              <w:spacing w:line="460" w:lineRule="atLeast"/>
              <w:jc w:val="center"/>
              <w:rPr>
                <w:rFonts w:ascii="宋体"/>
                <w:b/>
                <w:spacing w:val="20"/>
                <w:sz w:val="22"/>
                <w:szCs w:val="22"/>
              </w:rPr>
            </w:pPr>
          </w:p>
        </w:tc>
        <w:tc>
          <w:tcPr>
            <w:tcW w:w="1484" w:type="dxa"/>
            <w:vAlign w:val="center"/>
          </w:tcPr>
          <w:p>
            <w:pPr>
              <w:adjustRightInd w:val="0"/>
              <w:snapToGrid w:val="0"/>
              <w:spacing w:line="460" w:lineRule="atLeast"/>
              <w:jc w:val="center"/>
              <w:rPr>
                <w:rFonts w:ascii="宋体"/>
                <w:b/>
                <w:spacing w:val="20"/>
                <w:sz w:val="22"/>
                <w:szCs w:val="22"/>
              </w:rPr>
            </w:pPr>
          </w:p>
        </w:tc>
        <w:tc>
          <w:tcPr>
            <w:tcW w:w="2894" w:type="dxa"/>
            <w:vAlign w:val="center"/>
          </w:tcPr>
          <w:p>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pPr>
              <w:adjustRightInd w:val="0"/>
              <w:snapToGrid w:val="0"/>
              <w:spacing w:line="460" w:lineRule="atLeast"/>
              <w:jc w:val="center"/>
              <w:rPr>
                <w:rFonts w:ascii="宋体"/>
                <w:b/>
                <w:spacing w:val="20"/>
                <w:sz w:val="22"/>
                <w:szCs w:val="22"/>
              </w:rPr>
            </w:pPr>
          </w:p>
        </w:tc>
      </w:tr>
    </w:tbl>
    <w:p>
      <w:pPr>
        <w:spacing w:line="360" w:lineRule="exact"/>
        <w:rPr>
          <w:rFonts w:ascii="宋体"/>
          <w:b/>
          <w:spacing w:val="20"/>
          <w:sz w:val="22"/>
        </w:rPr>
      </w:pPr>
    </w:p>
    <w:p>
      <w:pPr>
        <w:spacing w:line="360" w:lineRule="exact"/>
        <w:rPr>
          <w:rFonts w:ascii="宋体"/>
          <w:b/>
          <w:spacing w:val="20"/>
          <w:sz w:val="22"/>
        </w:rPr>
      </w:pPr>
      <w:r>
        <w:rPr>
          <w:rFonts w:hint="eastAsia" w:ascii="宋体"/>
          <w:b/>
          <w:spacing w:val="20"/>
          <w:sz w:val="22"/>
        </w:rPr>
        <w:t>供应商盖章：</w:t>
      </w:r>
      <w:r>
        <w:rPr>
          <w:rFonts w:hint="eastAsia" w:ascii="宋体"/>
          <w:b/>
          <w:spacing w:val="20"/>
          <w:sz w:val="22"/>
          <w:u w:val="single"/>
        </w:rPr>
        <w:t xml:space="preserve">          </w:t>
      </w:r>
      <w:r>
        <w:rPr>
          <w:rFonts w:ascii="宋体"/>
          <w:b/>
          <w:spacing w:val="20"/>
          <w:sz w:val="22"/>
          <w:u w:val="single"/>
        </w:rPr>
        <w:t xml:space="preserve">  </w:t>
      </w:r>
      <w:r>
        <w:rPr>
          <w:rFonts w:hint="eastAsia" w:ascii="宋体"/>
          <w:b/>
          <w:spacing w:val="20"/>
          <w:sz w:val="22"/>
          <w:u w:val="single"/>
        </w:rPr>
        <w:t xml:space="preserve">     </w:t>
      </w:r>
      <w:r>
        <w:rPr>
          <w:rFonts w:hint="eastAsia" w:ascii="宋体"/>
          <w:b/>
          <w:spacing w:val="20"/>
          <w:sz w:val="22"/>
        </w:rPr>
        <w:t xml:space="preserve">   </w:t>
      </w:r>
    </w:p>
    <w:p>
      <w:pPr>
        <w:spacing w:line="360" w:lineRule="exact"/>
        <w:rPr>
          <w:rFonts w:ascii="宋体"/>
          <w:b/>
          <w:spacing w:val="20"/>
          <w:sz w:val="22"/>
        </w:rPr>
      </w:pPr>
    </w:p>
    <w:p>
      <w:pPr>
        <w:spacing w:line="360" w:lineRule="auto"/>
        <w:ind w:left="360"/>
        <w:rPr>
          <w:rFonts w:ascii="宋体"/>
          <w:b/>
          <w:spacing w:val="20"/>
          <w:sz w:val="22"/>
        </w:rPr>
      </w:pPr>
      <w:r>
        <w:rPr>
          <w:rFonts w:hint="eastAsia" w:ascii="宋体"/>
          <w:b/>
          <w:spacing w:val="20"/>
          <w:sz w:val="22"/>
        </w:rPr>
        <w:t>注：1、放置技术资信标中，不得含报价。</w:t>
      </w:r>
    </w:p>
    <w:p>
      <w:pPr>
        <w:spacing w:line="360" w:lineRule="auto"/>
        <w:ind w:firstLine="913" w:firstLineChars="350"/>
        <w:rPr>
          <w:rFonts w:ascii="宋体"/>
          <w:b/>
          <w:spacing w:val="20"/>
          <w:sz w:val="22"/>
        </w:rPr>
      </w:pPr>
      <w:r>
        <w:rPr>
          <w:rFonts w:hint="eastAsia" w:ascii="宋体"/>
          <w:b/>
          <w:spacing w:val="20"/>
          <w:sz w:val="22"/>
        </w:rPr>
        <w:t>2、所投产品详细配置、技术应另页描述。</w:t>
      </w:r>
    </w:p>
    <w:p>
      <w:pPr>
        <w:pStyle w:val="11"/>
        <w:rPr>
          <w:rFonts w:ascii="宋体"/>
        </w:rPr>
      </w:pPr>
    </w:p>
    <w:p>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pPr>
        <w:pStyle w:val="3"/>
        <w:spacing w:line="400" w:lineRule="exact"/>
        <w:ind w:firstLine="442"/>
        <w:rPr>
          <w:rFonts w:hAnsi="宋体"/>
          <w:b/>
          <w:color w:val="000000"/>
          <w:sz w:val="22"/>
        </w:rPr>
      </w:pPr>
      <w:r>
        <w:rPr>
          <w:rFonts w:hint="eastAsia" w:hAnsi="宋体"/>
          <w:b/>
          <w:color w:val="000000"/>
          <w:sz w:val="22"/>
        </w:rPr>
        <w:t>投标供应商名称（盖章）：</w:t>
      </w:r>
    </w:p>
    <w:p>
      <w:pPr>
        <w:pStyle w:val="3"/>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3"/>
        <w:spacing w:line="400" w:lineRule="exact"/>
        <w:ind w:firstLine="442"/>
        <w:rPr>
          <w:rFonts w:hAnsi="宋体"/>
          <w:b/>
          <w:color w:val="000000"/>
          <w:sz w:val="22"/>
        </w:rPr>
      </w:pPr>
      <w:r>
        <w:rPr>
          <w:rFonts w:hint="eastAsia" w:hAnsi="宋体"/>
          <w:b/>
          <w:color w:val="000000"/>
          <w:sz w:val="22"/>
        </w:rPr>
        <w:t>日    期：</w:t>
      </w:r>
    </w:p>
    <w:p>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pPr>
        <w:pStyle w:val="2"/>
        <w:rPr>
          <w:lang w:val="zh-CN"/>
        </w:rPr>
      </w:pPr>
    </w:p>
    <w:p>
      <w:pPr>
        <w:pStyle w:val="5"/>
        <w:rPr>
          <w:lang w:val="zh-CN"/>
        </w:rPr>
      </w:pPr>
    </w:p>
    <w:p>
      <w:pPr>
        <w:pStyle w:val="6"/>
        <w:ind w:firstLine="200"/>
        <w:rPr>
          <w:lang w:val="zh-CN"/>
        </w:rPr>
      </w:pPr>
    </w:p>
    <w:p>
      <w:pPr>
        <w:pStyle w:val="6"/>
        <w:ind w:firstLine="200"/>
        <w:rPr>
          <w:lang w:val="zh-CN"/>
        </w:rPr>
      </w:pPr>
    </w:p>
    <w:p>
      <w:pPr>
        <w:pStyle w:val="10"/>
        <w:rPr>
          <w:color w:val="000000"/>
        </w:rPr>
      </w:pPr>
      <w:r>
        <w:rPr>
          <w:rFonts w:hint="eastAsia"/>
          <w:color w:val="000000"/>
        </w:rPr>
        <w:t>2.8项目实施方案</w:t>
      </w:r>
    </w:p>
    <w:p>
      <w:pPr>
        <w:pStyle w:val="3"/>
        <w:adjustRightInd w:val="0"/>
        <w:snapToGrid w:val="0"/>
        <w:spacing w:line="440" w:lineRule="atLeast"/>
        <w:ind w:firstLine="2100" w:firstLineChars="581"/>
        <w:outlineLvl w:val="0"/>
        <w:rPr>
          <w:rFonts w:hAnsi="宋体"/>
          <w:b/>
          <w:color w:val="000000"/>
          <w:sz w:val="36"/>
          <w:szCs w:val="36"/>
        </w:rPr>
      </w:pPr>
      <w:bookmarkStart w:id="45" w:name="_Toc477340075"/>
      <w:r>
        <w:rPr>
          <w:rFonts w:hint="eastAsia" w:hAnsi="宋体"/>
          <w:b/>
          <w:color w:val="000000"/>
          <w:sz w:val="36"/>
          <w:szCs w:val="36"/>
        </w:rPr>
        <w:t xml:space="preserve">      项目实施方案</w:t>
      </w:r>
      <w:bookmarkEnd w:id="45"/>
    </w:p>
    <w:p>
      <w:pPr>
        <w:spacing w:line="460" w:lineRule="atLeast"/>
        <w:jc w:val="center"/>
        <w:rPr>
          <w:rFonts w:ascii="宋体"/>
          <w:b/>
          <w:color w:val="000000"/>
          <w:sz w:val="22"/>
        </w:rPr>
      </w:pPr>
      <w:r>
        <w:rPr>
          <w:rFonts w:hint="eastAsia" w:ascii="宋体"/>
          <w:b/>
          <w:color w:val="000000"/>
          <w:sz w:val="24"/>
        </w:rPr>
        <w:t>（格式自拟）</w:t>
      </w:r>
    </w:p>
    <w:p>
      <w:pPr>
        <w:pStyle w:val="3"/>
        <w:spacing w:line="520" w:lineRule="atLeast"/>
        <w:ind w:firstLine="442"/>
        <w:rPr>
          <w:rFonts w:hAnsi="宋体"/>
          <w:b/>
          <w:bCs/>
          <w:color w:val="000000"/>
          <w:sz w:val="22"/>
        </w:rPr>
      </w:pPr>
    </w:p>
    <w:p>
      <w:pPr>
        <w:pStyle w:val="3"/>
        <w:adjustRightInd w:val="0"/>
        <w:snapToGrid w:val="0"/>
        <w:spacing w:line="440" w:lineRule="atLeast"/>
        <w:outlineLvl w:val="0"/>
        <w:rPr>
          <w:rFonts w:hAnsi="Calibri"/>
          <w:b/>
          <w:bCs/>
          <w:color w:val="000000"/>
          <w:kern w:val="0"/>
          <w:sz w:val="32"/>
          <w:szCs w:val="32"/>
        </w:rPr>
      </w:pPr>
      <w:bookmarkStart w:id="46" w:name="_Toc477340081"/>
    </w:p>
    <w:p>
      <w:pPr>
        <w:pStyle w:val="4"/>
      </w:pPr>
    </w:p>
    <w:p>
      <w:pPr>
        <w:widowControl/>
        <w:jc w:val="left"/>
        <w:rPr>
          <w:b/>
          <w:bCs/>
          <w:color w:val="000000"/>
          <w:sz w:val="32"/>
          <w:szCs w:val="32"/>
        </w:rPr>
      </w:pPr>
      <w:r>
        <w:rPr>
          <w:color w:val="000000"/>
        </w:rPr>
        <w:br w:type="page"/>
      </w:r>
    </w:p>
    <w:p>
      <w:pPr>
        <w:pStyle w:val="10"/>
        <w:rPr>
          <w:color w:val="000000"/>
        </w:rPr>
      </w:pPr>
      <w:r>
        <w:rPr>
          <w:rFonts w:hint="eastAsia"/>
          <w:color w:val="000000"/>
        </w:rPr>
        <w:t>2.9业绩证明</w:t>
      </w:r>
      <w:bookmarkEnd w:id="46"/>
    </w:p>
    <w:p>
      <w:pPr>
        <w:spacing w:before="99"/>
        <w:jc w:val="center"/>
        <w:rPr>
          <w:rFonts w:ascii="宋体" w:cs="微软雅黑"/>
          <w:b/>
          <w:bCs/>
          <w:spacing w:val="1"/>
          <w:sz w:val="44"/>
          <w:szCs w:val="44"/>
        </w:rPr>
      </w:pPr>
      <w:r>
        <w:rPr>
          <w:rFonts w:hint="eastAsia" w:ascii="宋体" w:cs="微软雅黑"/>
          <w:b/>
          <w:bCs/>
          <w:spacing w:val="1"/>
          <w:sz w:val="44"/>
          <w:szCs w:val="44"/>
        </w:rPr>
        <w:t>供应商业绩表及证明材料（如有）</w:t>
      </w:r>
    </w:p>
    <w:p>
      <w:pPr>
        <w:spacing w:before="99"/>
        <w:ind w:left="2417"/>
        <w:rPr>
          <w:rFonts w:ascii="宋体" w:cs="微软雅黑"/>
          <w:sz w:val="44"/>
          <w:szCs w:val="44"/>
        </w:rPr>
      </w:pPr>
    </w:p>
    <w:p>
      <w:pPr>
        <w:spacing w:line="360" w:lineRule="auto"/>
        <w:rPr>
          <w:rFonts w:hint="eastAsia" w:ascii="宋体" w:eastAsia="宋体" w:cs="Arial"/>
          <w:b/>
          <w:bCs/>
          <w:sz w:val="22"/>
          <w:szCs w:val="22"/>
          <w:u w:val="single"/>
          <w:lang w:eastAsia="zh-CN"/>
        </w:rPr>
      </w:pPr>
      <w:r>
        <w:rPr>
          <w:rFonts w:hint="eastAsia" w:ascii="宋体" w:cs="Arial"/>
          <w:b/>
          <w:sz w:val="22"/>
          <w:szCs w:val="22"/>
        </w:rPr>
        <w:t>项目</w:t>
      </w:r>
      <w:r>
        <w:rPr>
          <w:rFonts w:ascii="宋体" w:cs="Arial"/>
          <w:b/>
          <w:sz w:val="22"/>
          <w:szCs w:val="22"/>
        </w:rPr>
        <w:t>名称：</w:t>
      </w:r>
      <w:r>
        <w:rPr>
          <w:rFonts w:hint="eastAsia" w:ascii="宋体" w:cs="Arial"/>
          <w:b/>
          <w:sz w:val="22"/>
          <w:szCs w:val="22"/>
          <w:u w:val="single"/>
          <w:lang w:eastAsia="zh-CN"/>
        </w:rPr>
        <w:t>苍南县血站献血礼品采购项目（重）</w:t>
      </w:r>
    </w:p>
    <w:p>
      <w:pPr>
        <w:spacing w:line="360" w:lineRule="auto"/>
        <w:rPr>
          <w:rFonts w:hint="eastAsia" w:ascii="宋体" w:eastAsia="宋体" w:cs="Arial"/>
          <w:b/>
          <w:sz w:val="22"/>
          <w:szCs w:val="22"/>
          <w:u w:val="single"/>
          <w:lang w:eastAsia="zh-CN"/>
        </w:rPr>
      </w:pPr>
      <w:r>
        <w:rPr>
          <w:rFonts w:ascii="宋体" w:cs="Arial"/>
          <w:b/>
          <w:sz w:val="22"/>
          <w:szCs w:val="22"/>
        </w:rPr>
        <w:t>项目编号：</w:t>
      </w:r>
      <w:r>
        <w:rPr>
          <w:rFonts w:hint="eastAsia" w:ascii="宋体" w:cs="Arial"/>
          <w:b/>
          <w:bCs/>
          <w:sz w:val="22"/>
          <w:szCs w:val="22"/>
          <w:u w:val="single"/>
          <w:lang w:eastAsia="zh-CN"/>
        </w:rPr>
        <w:t>CNDL2024103-1</w:t>
      </w:r>
    </w:p>
    <w:tbl>
      <w:tblPr>
        <w:tblStyle w:val="37"/>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r>
              <w:rPr>
                <w:rFonts w:hint="eastAsia" w:ascii="宋体"/>
                <w:b/>
                <w:sz w:val="22"/>
                <w:szCs w:val="22"/>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r>
              <w:rPr>
                <w:rFonts w:hint="eastAsia" w:ascii="宋体"/>
                <w:b/>
                <w:sz w:val="22"/>
                <w:szCs w:val="22"/>
              </w:rPr>
              <w:t>备注</w:t>
            </w: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r>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r>
              <w:rPr>
                <w:rFonts w:hint="eastAsia" w:ascii="宋体"/>
                <w:b/>
                <w:sz w:val="22"/>
                <w:szCs w:val="22"/>
              </w:rPr>
              <w:t>合计</w:t>
            </w:r>
          </w:p>
        </w:tc>
        <w:tc>
          <w:tcPr>
            <w:tcW w:w="1477" w:type="dxa"/>
            <w:tcBorders>
              <w:top w:val="single" w:color="000000" w:sz="4" w:space="0"/>
              <w:left w:val="single" w:color="auto" w:sz="4" w:space="0"/>
              <w:bottom w:val="single" w:color="000000" w:sz="4" w:space="0"/>
              <w:right w:val="single" w:color="auto" w:sz="4" w:space="0"/>
            </w:tcBorders>
            <w:vAlign w:val="center"/>
          </w:tcPr>
          <w:p>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pPr>
              <w:jc w:val="center"/>
              <w:rPr>
                <w:rFonts w:ascii="宋体"/>
                <w:b/>
                <w:sz w:val="22"/>
                <w:szCs w:val="22"/>
              </w:rPr>
            </w:pPr>
          </w:p>
        </w:tc>
      </w:tr>
    </w:tbl>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备注：1、证明材料以合同或中标通知书为准，提供合同或中标通知书复印件加盖公章。</w:t>
      </w:r>
    </w:p>
    <w:p>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2、本表可根据具体需要自行增减。</w:t>
      </w:r>
    </w:p>
    <w:p>
      <w:pPr>
        <w:pStyle w:val="3"/>
        <w:spacing w:line="400" w:lineRule="atLeast"/>
        <w:ind w:firstLine="442"/>
        <w:rPr>
          <w:rFonts w:hAnsi="宋体"/>
          <w:b/>
          <w:color w:val="000000"/>
          <w:sz w:val="22"/>
        </w:rPr>
      </w:pPr>
    </w:p>
    <w:p>
      <w:pPr>
        <w:pStyle w:val="3"/>
        <w:spacing w:line="400" w:lineRule="atLeast"/>
        <w:ind w:firstLine="442"/>
        <w:rPr>
          <w:rFonts w:hAnsi="宋体"/>
          <w:b/>
          <w:color w:val="000000"/>
          <w:sz w:val="22"/>
        </w:rPr>
      </w:pPr>
    </w:p>
    <w:p>
      <w:pPr>
        <w:pStyle w:val="3"/>
        <w:spacing w:line="400" w:lineRule="atLeast"/>
        <w:ind w:firstLine="442"/>
        <w:rPr>
          <w:rFonts w:hAnsi="宋体"/>
          <w:b/>
          <w:color w:val="000000"/>
          <w:sz w:val="22"/>
        </w:rPr>
      </w:pPr>
    </w:p>
    <w:p>
      <w:pPr>
        <w:pStyle w:val="3"/>
        <w:spacing w:line="400" w:lineRule="exact"/>
        <w:ind w:firstLine="442"/>
        <w:rPr>
          <w:rFonts w:hAnsi="宋体"/>
          <w:b/>
          <w:color w:val="000000"/>
          <w:sz w:val="22"/>
        </w:rPr>
      </w:pPr>
      <w:r>
        <w:rPr>
          <w:rFonts w:hint="eastAsia" w:hAnsi="宋体"/>
          <w:b/>
          <w:color w:val="000000"/>
          <w:sz w:val="22"/>
        </w:rPr>
        <w:t>投标供应商名称（盖章）：</w:t>
      </w:r>
    </w:p>
    <w:p>
      <w:pPr>
        <w:pStyle w:val="3"/>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pPr>
        <w:pStyle w:val="3"/>
        <w:spacing w:line="400" w:lineRule="exact"/>
        <w:ind w:firstLine="442"/>
        <w:rPr>
          <w:rFonts w:hAnsi="宋体"/>
          <w:b/>
          <w:color w:val="000000"/>
          <w:sz w:val="22"/>
        </w:rPr>
      </w:pPr>
      <w:r>
        <w:rPr>
          <w:rFonts w:hint="eastAsia" w:hAnsi="宋体"/>
          <w:b/>
          <w:color w:val="000000"/>
          <w:sz w:val="22"/>
        </w:rPr>
        <w:t>日    期：</w:t>
      </w:r>
    </w:p>
    <w:p>
      <w:pPr>
        <w:pStyle w:val="3"/>
        <w:spacing w:line="400" w:lineRule="exact"/>
        <w:ind w:firstLine="442"/>
        <w:rPr>
          <w:rFonts w:hAnsi="宋体"/>
          <w:b/>
          <w:color w:val="000000"/>
          <w:sz w:val="22"/>
        </w:rPr>
      </w:pPr>
    </w:p>
    <w:p>
      <w:pPr>
        <w:pStyle w:val="3"/>
        <w:spacing w:line="400" w:lineRule="exact"/>
        <w:ind w:firstLine="442"/>
        <w:rPr>
          <w:rFonts w:hAnsi="宋体"/>
          <w:b/>
          <w:color w:val="000000"/>
          <w:sz w:val="22"/>
        </w:rPr>
      </w:pPr>
    </w:p>
    <w:p>
      <w:pPr>
        <w:pStyle w:val="3"/>
        <w:spacing w:line="400" w:lineRule="exact"/>
        <w:ind w:firstLine="442"/>
        <w:rPr>
          <w:rFonts w:hAnsi="宋体"/>
          <w:b/>
          <w:color w:val="000000"/>
          <w:sz w:val="22"/>
        </w:rPr>
      </w:pPr>
    </w:p>
    <w:p>
      <w:pPr>
        <w:pStyle w:val="3"/>
        <w:spacing w:line="400" w:lineRule="exact"/>
        <w:ind w:firstLine="442"/>
        <w:rPr>
          <w:rFonts w:hAnsi="宋体"/>
          <w:b/>
          <w:color w:val="000000"/>
          <w:sz w:val="22"/>
        </w:rPr>
      </w:pPr>
    </w:p>
    <w:p>
      <w:pPr>
        <w:widowControl/>
        <w:jc w:val="left"/>
        <w:rPr>
          <w:b/>
          <w:bCs/>
          <w:color w:val="000000"/>
          <w:sz w:val="32"/>
          <w:szCs w:val="32"/>
        </w:rPr>
      </w:pPr>
    </w:p>
    <w:p>
      <w:pPr>
        <w:pStyle w:val="10"/>
        <w:rPr>
          <w:color w:val="000000"/>
        </w:rPr>
      </w:pPr>
      <w:r>
        <w:rPr>
          <w:rFonts w:hint="eastAsia"/>
          <w:color w:val="000000"/>
        </w:rPr>
        <w:t>2.10投标供应商认为有必要提供的其他材料或说明（如有）</w:t>
      </w:r>
    </w:p>
    <w:p>
      <w:pPr>
        <w:pStyle w:val="12"/>
        <w:rPr>
          <w:color w:val="000000"/>
        </w:rPr>
      </w:pPr>
    </w:p>
    <w:p>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投标供应商认为有必要提供的其他材料或说明</w:t>
      </w:r>
    </w:p>
    <w:p>
      <w:pPr>
        <w:spacing w:line="360" w:lineRule="auto"/>
        <w:jc w:val="left"/>
        <w:rPr>
          <w:rFonts w:hint="eastAsia" w:ascii="仿宋" w:hAnsi="仿宋" w:eastAsia="仿宋" w:cs="Arial"/>
          <w:b/>
          <w:color w:val="000000"/>
          <w:sz w:val="24"/>
          <w:u w:val="single"/>
          <w:lang w:eastAsia="zh-CN"/>
        </w:rPr>
      </w:pPr>
      <w:r>
        <w:rPr>
          <w:rFonts w:hint="eastAsia" w:ascii="仿宋" w:hAnsi="仿宋" w:eastAsia="仿宋" w:cs="Arial"/>
          <w:b/>
          <w:color w:val="000000"/>
          <w:sz w:val="24"/>
        </w:rPr>
        <w:t>项目</w:t>
      </w:r>
      <w:r>
        <w:rPr>
          <w:rFonts w:ascii="仿宋" w:hAnsi="仿宋" w:eastAsia="仿宋" w:cs="Arial"/>
          <w:b/>
          <w:color w:val="000000"/>
          <w:sz w:val="24"/>
        </w:rPr>
        <w:t>名称：</w:t>
      </w:r>
      <w:r>
        <w:rPr>
          <w:rFonts w:hint="eastAsia" w:ascii="仿宋" w:hAnsi="仿宋" w:eastAsia="仿宋" w:cs="Arial"/>
          <w:b/>
          <w:color w:val="000000"/>
          <w:sz w:val="24"/>
          <w:u w:val="single"/>
          <w:lang w:eastAsia="zh-CN"/>
        </w:rPr>
        <w:t>苍南县血站献血礼品采购项目（重）</w:t>
      </w:r>
    </w:p>
    <w:p>
      <w:pPr>
        <w:spacing w:line="360" w:lineRule="auto"/>
        <w:rPr>
          <w:rFonts w:hint="eastAsia" w:ascii="仿宋" w:hAnsi="仿宋" w:eastAsia="仿宋" w:cs="Arial"/>
          <w:b/>
          <w:color w:val="000000"/>
          <w:sz w:val="24"/>
          <w:u w:val="single"/>
          <w:lang w:eastAsia="zh-CN"/>
        </w:rPr>
      </w:pPr>
      <w:r>
        <w:rPr>
          <w:rFonts w:ascii="仿宋" w:hAnsi="仿宋" w:eastAsia="仿宋" w:cs="Arial"/>
          <w:b/>
          <w:color w:val="000000"/>
          <w:sz w:val="24"/>
        </w:rPr>
        <w:t>项目编号：</w:t>
      </w:r>
      <w:r>
        <w:rPr>
          <w:rFonts w:hint="eastAsia" w:ascii="仿宋" w:hAnsi="仿宋" w:eastAsia="仿宋" w:cs="Arial"/>
          <w:b/>
          <w:color w:val="000000"/>
          <w:sz w:val="24"/>
          <w:u w:val="single"/>
          <w:lang w:eastAsia="zh-CN"/>
        </w:rPr>
        <w:t>CNDL2024103-1</w:t>
      </w:r>
    </w:p>
    <w:tbl>
      <w:tblPr>
        <w:tblStyle w:val="37"/>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085" w:hRule="atLeast"/>
        </w:trPr>
        <w:tc>
          <w:tcPr>
            <w:tcW w:w="9145" w:type="dxa"/>
          </w:tcPr>
          <w:p>
            <w:pPr>
              <w:spacing w:line="360" w:lineRule="auto"/>
              <w:rPr>
                <w:rFonts w:ascii="Arial" w:hAnsi="新宋体" w:eastAsia="新宋体" w:cs="Arial"/>
                <w:color w:val="000000"/>
                <w:szCs w:val="21"/>
              </w:rPr>
            </w:pPr>
          </w:p>
        </w:tc>
      </w:tr>
    </w:tbl>
    <w:p>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投标供应商名称（盖章）：</w:t>
      </w:r>
      <w:r>
        <w:rPr>
          <w:rFonts w:ascii="仿宋" w:hAnsi="仿宋" w:eastAsia="仿宋" w:cs="Arial"/>
          <w:color w:val="000000"/>
          <w:sz w:val="24"/>
        </w:rPr>
        <w:t>____________________________________________</w:t>
      </w:r>
    </w:p>
    <w:p>
      <w:pPr>
        <w:snapToGrid w:val="0"/>
        <w:spacing w:line="360" w:lineRule="auto"/>
        <w:rPr>
          <w:rFonts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pPr>
        <w:widowControl/>
        <w:snapToGrid w:val="0"/>
        <w:spacing w:before="120" w:after="120" w:line="324" w:lineRule="auto"/>
        <w:jc w:val="center"/>
        <w:rPr>
          <w:b/>
          <w:color w:val="000000" w:themeColor="text1"/>
          <w:sz w:val="30"/>
          <w14:textFill>
            <w14:solidFill>
              <w14:schemeClr w14:val="tx1"/>
            </w14:solidFill>
          </w14:textFill>
        </w:rPr>
      </w:pPr>
    </w:p>
    <w:p>
      <w:pPr>
        <w:widowControl/>
        <w:snapToGrid w:val="0"/>
        <w:spacing w:before="120" w:after="120" w:line="324"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诚信投标承诺书</w:t>
      </w:r>
    </w:p>
    <w:p>
      <w:pPr>
        <w:widowControl/>
        <w:snapToGrid w:val="0"/>
        <w:ind w:right="-153"/>
        <w:jc w:val="center"/>
        <w:rPr>
          <w:color w:val="000000" w:themeColor="text1"/>
          <w:sz w:val="22"/>
          <w14:textFill>
            <w14:solidFill>
              <w14:schemeClr w14:val="tx1"/>
            </w14:solidFill>
          </w14:textFill>
        </w:rPr>
      </w:pP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本企业郑重承诺：</w:t>
      </w:r>
    </w:p>
    <w:p>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一、将遵循公开、公平、公正和诚实信用的原则参加本项目投标；</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二、所提供的一切材料都是真实、有效、合法的。</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四、不与采购人或招标代理机构串通投标，损害国家利益、社会公共利益或者他人的合法权益；</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五、不向采购人或者评标委员会成员行贿以牟取中标资格；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六、不以他人名义投标或者以其它方式弄虚作假，骗取中标资格；</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七、不在开标后进行虚假恶意投诉。</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p>
    <w:p>
      <w:pPr>
        <w:widowControl/>
        <w:snapToGrid w:val="0"/>
        <w:spacing w:line="520" w:lineRule="exact"/>
        <w:ind w:left="2" w:right="-153" w:hanging="2"/>
        <w:jc w:val="left"/>
        <w:rPr>
          <w:color w:val="000000" w:themeColor="text1"/>
          <w:sz w:val="22"/>
          <w14:textFill>
            <w14:solidFill>
              <w14:schemeClr w14:val="tx1"/>
            </w14:solidFill>
          </w14:textFill>
        </w:rPr>
      </w:pPr>
    </w:p>
    <w:p>
      <w:pPr>
        <w:widowControl/>
        <w:snapToGrid w:val="0"/>
        <w:spacing w:line="520" w:lineRule="exact"/>
        <w:ind w:right="-153"/>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投标</w:t>
      </w:r>
      <w:r>
        <w:rPr>
          <w:color w:val="000000" w:themeColor="text1"/>
          <w:sz w:val="22"/>
          <w14:textFill>
            <w14:solidFill>
              <w14:schemeClr w14:val="tx1"/>
            </w14:solidFill>
          </w14:textFill>
        </w:rPr>
        <w:t xml:space="preserve">供应商（盖章）：           </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法定代表人或授权代表（签字或盖章）：</w:t>
      </w:r>
    </w:p>
    <w:p>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日期：   年  月  日</w:t>
      </w: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widowControl/>
        <w:snapToGrid w:val="0"/>
        <w:spacing w:line="520" w:lineRule="exact"/>
        <w:ind w:left="-174" w:right="-153" w:firstLine="174"/>
        <w:jc w:val="left"/>
        <w:rPr>
          <w:color w:val="000000"/>
          <w:sz w:val="22"/>
        </w:rPr>
      </w:pPr>
    </w:p>
    <w:p>
      <w:pPr>
        <w:widowControl/>
        <w:snapToGrid w:val="0"/>
        <w:spacing w:line="400" w:lineRule="exact"/>
        <w:jc w:val="left"/>
        <w:rPr>
          <w:color w:val="000000"/>
          <w:sz w:val="24"/>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widowControl/>
        <w:snapToGrid w:val="0"/>
        <w:spacing w:line="460" w:lineRule="atLeast"/>
        <w:jc w:val="left"/>
        <w:rPr>
          <w:color w:val="000000"/>
          <w:sz w:val="30"/>
        </w:rPr>
      </w:pPr>
    </w:p>
    <w:p>
      <w:pPr>
        <w:pStyle w:val="9"/>
        <w:ind w:firstLine="422"/>
        <w:rPr>
          <w:b w:val="0"/>
          <w:bCs w:val="0"/>
          <w:color w:val="000000"/>
        </w:rPr>
      </w:pPr>
      <w:bookmarkStart w:id="47" w:name="_Toc440162801"/>
      <w:bookmarkStart w:id="48" w:name="_Toc30408916"/>
      <w:bookmarkStart w:id="49" w:name="_Toc7988469"/>
      <w:bookmarkStart w:id="50" w:name="_Toc8008424"/>
      <w:bookmarkStart w:id="51" w:name="_Toc7988415"/>
      <w:bookmarkStart w:id="52" w:name="_Toc24550051"/>
      <w:r>
        <w:rPr>
          <w:rFonts w:hint="eastAsia"/>
          <w:color w:val="000000"/>
        </w:rPr>
        <w:t>三、“报价文件</w:t>
      </w:r>
      <w:r>
        <w:rPr>
          <w:color w:val="000000"/>
        </w:rPr>
        <w:t>”</w:t>
      </w:r>
      <w:r>
        <w:rPr>
          <w:rFonts w:hint="eastAsia"/>
          <w:color w:val="000000"/>
        </w:rPr>
        <w:t>格式</w:t>
      </w:r>
      <w:bookmarkEnd w:id="47"/>
      <w:bookmarkEnd w:id="48"/>
      <w:bookmarkEnd w:id="49"/>
      <w:bookmarkEnd w:id="50"/>
      <w:bookmarkEnd w:id="51"/>
      <w:bookmarkEnd w:id="52"/>
    </w:p>
    <w:p>
      <w:pPr>
        <w:pStyle w:val="12"/>
        <w:rPr>
          <w:color w:val="000000"/>
        </w:rPr>
      </w:pPr>
      <w:r>
        <w:rPr>
          <w:rFonts w:hint="eastAsia"/>
          <w:color w:val="000000"/>
        </w:rPr>
        <w:t>3.1 “报价文件”封面</w:t>
      </w:r>
    </w:p>
    <w:p>
      <w:pPr>
        <w:spacing w:line="360" w:lineRule="auto"/>
        <w:jc w:val="right"/>
        <w:rPr>
          <w:rFonts w:ascii="Arial" w:hAnsi="Arial" w:eastAsia="新宋体" w:cs="Arial"/>
          <w:b/>
          <w:color w:val="000000"/>
          <w:sz w:val="32"/>
        </w:rPr>
      </w:pPr>
    </w:p>
    <w:p>
      <w:pPr>
        <w:spacing w:line="276" w:lineRule="auto"/>
        <w:jc w:val="center"/>
        <w:rPr>
          <w:rFonts w:hint="eastAsia" w:ascii="华文中宋" w:hAnsi="华文中宋" w:eastAsia="华文中宋" w:cs="Arial"/>
          <w:b/>
          <w:color w:val="000000"/>
          <w:w w:val="80"/>
          <w:sz w:val="52"/>
          <w:lang w:eastAsia="zh-CN"/>
        </w:rPr>
      </w:pPr>
      <w:r>
        <w:rPr>
          <w:rFonts w:hint="eastAsia" w:ascii="华文中宋" w:hAnsi="华文中宋" w:eastAsia="华文中宋" w:cs="Arial"/>
          <w:b/>
          <w:color w:val="000000"/>
          <w:w w:val="90"/>
          <w:sz w:val="44"/>
          <w:lang w:eastAsia="zh-CN"/>
        </w:rPr>
        <w:t>苍南县血站献血礼品采购项目（重）</w:t>
      </w:r>
    </w:p>
    <w:p>
      <w:pPr>
        <w:spacing w:line="360" w:lineRule="auto"/>
        <w:jc w:val="center"/>
        <w:rPr>
          <w:rFonts w:ascii="Arial" w:hAnsi="Arial" w:eastAsia="新宋体" w:cs="Arial"/>
          <w:b/>
          <w:color w:val="000000"/>
          <w:sz w:val="52"/>
        </w:rPr>
      </w:pPr>
    </w:p>
    <w:p>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（报价文件）</w:t>
      </w:r>
    </w:p>
    <w:p>
      <w:pPr>
        <w:spacing w:line="360" w:lineRule="auto"/>
        <w:jc w:val="center"/>
        <w:rPr>
          <w:rFonts w:ascii="华文中宋" w:hAnsi="华文中宋" w:eastAsia="华文中宋" w:cs="Arial"/>
          <w:b/>
          <w:color w:val="000000"/>
          <w:sz w:val="52"/>
        </w:rPr>
      </w:pPr>
    </w:p>
    <w:tbl>
      <w:tblPr>
        <w:tblStyle w:val="37"/>
        <w:tblW w:w="8789" w:type="dxa"/>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trHeight w:val="680" w:hRule="atLeast"/>
        </w:trPr>
        <w:tc>
          <w:tcPr>
            <w:tcW w:w="8789" w:type="dxa"/>
            <w:vAlign w:val="center"/>
          </w:tcPr>
          <w:p>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CNDL2024103-1</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tblPrEx>
          <w:tblCellMar>
            <w:top w:w="0" w:type="dxa"/>
            <w:left w:w="108" w:type="dxa"/>
            <w:bottom w:w="0" w:type="dxa"/>
            <w:right w:w="108" w:type="dxa"/>
          </w:tblCellMar>
        </w:tblPrEx>
        <w:trPr>
          <w:trHeight w:val="680" w:hRule="atLeast"/>
        </w:trPr>
        <w:tc>
          <w:tcPr>
            <w:tcW w:w="8789" w:type="dxa"/>
            <w:vAlign w:val="center"/>
          </w:tcPr>
          <w:p>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tblPrEx>
          <w:tblCellMar>
            <w:top w:w="0" w:type="dxa"/>
            <w:left w:w="108" w:type="dxa"/>
            <w:bottom w:w="0" w:type="dxa"/>
            <w:right w:w="108" w:type="dxa"/>
          </w:tblCellMar>
        </w:tblPrEx>
        <w:trPr>
          <w:trHeight w:val="335" w:hRule="atLeast"/>
        </w:trPr>
        <w:tc>
          <w:tcPr>
            <w:tcW w:w="8789" w:type="dxa"/>
            <w:vAlign w:val="center"/>
          </w:tcPr>
          <w:p>
            <w:pPr>
              <w:rPr>
                <w:rFonts w:ascii="仿宋" w:hAnsi="仿宋" w:eastAsia="仿宋"/>
                <w:color w:val="000000"/>
                <w:sz w:val="28"/>
                <w:szCs w:val="28"/>
              </w:rPr>
            </w:pPr>
          </w:p>
        </w:tc>
      </w:tr>
      <w:tr>
        <w:tblPrEx>
          <w:tblCellMar>
            <w:top w:w="0" w:type="dxa"/>
            <w:left w:w="108" w:type="dxa"/>
            <w:bottom w:w="0" w:type="dxa"/>
            <w:right w:w="108" w:type="dxa"/>
          </w:tblCellMar>
        </w:tblPrEx>
        <w:trPr>
          <w:trHeight w:val="680" w:hRule="atLeast"/>
        </w:trPr>
        <w:tc>
          <w:tcPr>
            <w:tcW w:w="8789" w:type="dxa"/>
            <w:vAlign w:val="center"/>
          </w:tcPr>
          <w:p>
            <w:pPr>
              <w:jc w:val="center"/>
              <w:rPr>
                <w:rFonts w:ascii="仿宋" w:hAnsi="仿宋" w:eastAsia="仿宋"/>
                <w:b/>
                <w:color w:val="000000"/>
                <w:sz w:val="28"/>
                <w:szCs w:val="28"/>
              </w:rPr>
            </w:pPr>
          </w:p>
        </w:tc>
      </w:tr>
    </w:tbl>
    <w:p>
      <w:pPr>
        <w:rPr>
          <w:color w:val="000000"/>
        </w:rPr>
      </w:pPr>
    </w:p>
    <w:p>
      <w:pPr>
        <w:widowControl/>
        <w:snapToGrid w:val="0"/>
        <w:spacing w:line="460" w:lineRule="atLeast"/>
        <w:jc w:val="left"/>
        <w:rPr>
          <w:rFonts w:ascii="Cambria" w:hAnsi="Cambria"/>
          <w:b/>
          <w:bCs/>
          <w:color w:val="000000"/>
          <w:sz w:val="28"/>
          <w:szCs w:val="28"/>
        </w:rPr>
      </w:pPr>
      <w:r>
        <w:rPr>
          <w:color w:val="000000"/>
        </w:rPr>
        <w:br w:type="page"/>
      </w:r>
      <w:r>
        <w:rPr>
          <w:rFonts w:hint="eastAsia" w:ascii="Cambria" w:hAnsi="Cambria"/>
          <w:b/>
          <w:bCs/>
          <w:color w:val="000000"/>
          <w:sz w:val="28"/>
          <w:szCs w:val="28"/>
        </w:rPr>
        <w:t>3.2开标</w:t>
      </w:r>
      <w:r>
        <w:rPr>
          <w:rFonts w:ascii="Cambria" w:hAnsi="Cambria"/>
          <w:b/>
          <w:bCs/>
          <w:color w:val="000000"/>
          <w:sz w:val="28"/>
          <w:szCs w:val="28"/>
        </w:rPr>
        <w:t>一览表</w:t>
      </w:r>
    </w:p>
    <w:p>
      <w:pPr>
        <w:widowControl/>
        <w:snapToGrid w:val="0"/>
        <w:spacing w:line="400" w:lineRule="exact"/>
        <w:jc w:val="center"/>
        <w:rPr>
          <w:color w:val="000000"/>
          <w:sz w:val="36"/>
        </w:rPr>
      </w:pPr>
      <w:r>
        <w:rPr>
          <w:rFonts w:hint="eastAsia"/>
          <w:color w:val="000000"/>
          <w:sz w:val="36"/>
        </w:rPr>
        <w:t>开标</w:t>
      </w:r>
      <w:r>
        <w:rPr>
          <w:color w:val="000000"/>
          <w:sz w:val="36"/>
        </w:rPr>
        <w:t>一览表</w:t>
      </w:r>
    </w:p>
    <w:p>
      <w:pPr>
        <w:widowControl/>
        <w:snapToGrid w:val="0"/>
        <w:spacing w:line="400" w:lineRule="exact"/>
        <w:jc w:val="left"/>
        <w:rPr>
          <w:color w:val="000000"/>
          <w:sz w:val="36"/>
        </w:rPr>
      </w:pPr>
    </w:p>
    <w:p>
      <w:pPr>
        <w:widowControl/>
        <w:snapToGrid w:val="0"/>
        <w:spacing w:line="400" w:lineRule="exact"/>
        <w:jc w:val="left"/>
        <w:rPr>
          <w:color w:val="000000"/>
          <w:sz w:val="36"/>
        </w:rPr>
      </w:pPr>
    </w:p>
    <w:p>
      <w:pPr>
        <w:widowControl/>
        <w:snapToGrid w:val="0"/>
        <w:spacing w:line="400" w:lineRule="exact"/>
        <w:jc w:val="left"/>
        <w:rPr>
          <w:color w:val="000000"/>
          <w:sz w:val="36"/>
        </w:rPr>
      </w:pPr>
      <w:r>
        <w:rPr>
          <w:color w:val="000000"/>
          <w:sz w:val="24"/>
        </w:rPr>
        <w:t>供应商名称：                           采购编号：          报价单位：人民币元</w:t>
      </w:r>
    </w:p>
    <w:tbl>
      <w:tblPr>
        <w:tblStyle w:val="37"/>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569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40" w:type="dxa"/>
            <w:vAlign w:val="center"/>
          </w:tcPr>
          <w:p>
            <w:pPr>
              <w:pStyle w:val="3"/>
              <w:snapToGrid w:val="0"/>
              <w:spacing w:line="460" w:lineRule="atLeast"/>
              <w:jc w:val="center"/>
              <w:rPr>
                <w:rFonts w:ascii="新宋体" w:hAnsi="新宋体" w:eastAsia="新宋体" w:cs="宋体"/>
                <w:b/>
                <w:sz w:val="22"/>
              </w:rPr>
            </w:pPr>
            <w:r>
              <w:rPr>
                <w:rFonts w:hint="eastAsia" w:ascii="新宋体" w:hAnsi="新宋体" w:eastAsia="新宋体" w:cs="宋体"/>
                <w:b/>
                <w:sz w:val="22"/>
              </w:rPr>
              <w:t>项目名称</w:t>
            </w:r>
          </w:p>
        </w:tc>
        <w:tc>
          <w:tcPr>
            <w:tcW w:w="5690" w:type="dxa"/>
            <w:vAlign w:val="center"/>
          </w:tcPr>
          <w:p>
            <w:pPr>
              <w:pStyle w:val="3"/>
              <w:snapToGrid w:val="0"/>
              <w:spacing w:line="460" w:lineRule="atLeast"/>
              <w:jc w:val="center"/>
              <w:rPr>
                <w:rFonts w:ascii="新宋体" w:hAnsi="新宋体" w:eastAsia="新宋体" w:cs="宋体"/>
                <w:b/>
                <w:sz w:val="22"/>
              </w:rPr>
            </w:pPr>
            <w:r>
              <w:rPr>
                <w:rFonts w:hint="eastAsia" w:ascii="新宋体" w:hAnsi="新宋体" w:eastAsia="新宋体" w:cs="宋体"/>
                <w:b/>
                <w:sz w:val="22"/>
              </w:rPr>
              <w:t>投标报价</w:t>
            </w:r>
          </w:p>
        </w:tc>
        <w:tc>
          <w:tcPr>
            <w:tcW w:w="1081" w:type="dxa"/>
            <w:vAlign w:val="center"/>
          </w:tcPr>
          <w:p>
            <w:pPr>
              <w:pStyle w:val="3"/>
              <w:snapToGrid w:val="0"/>
              <w:spacing w:line="460" w:lineRule="atLeast"/>
              <w:jc w:val="center"/>
              <w:rPr>
                <w:rFonts w:ascii="新宋体" w:hAnsi="新宋体" w:eastAsia="新宋体" w:cs="宋体"/>
                <w:b/>
                <w:sz w:val="22"/>
              </w:rPr>
            </w:pPr>
            <w:r>
              <w:rPr>
                <w:rFonts w:hint="eastAsia" w:ascii="新宋体" w:hAnsi="新宋体" w:eastAsia="新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640" w:type="dxa"/>
            <w:vAlign w:val="center"/>
          </w:tcPr>
          <w:p>
            <w:pPr>
              <w:pStyle w:val="3"/>
              <w:spacing w:line="460" w:lineRule="atLeast"/>
              <w:rPr>
                <w:rFonts w:hAnsi="宋体" w:cs="宋体"/>
                <w:b/>
                <w:sz w:val="28"/>
                <w:szCs w:val="28"/>
              </w:rPr>
            </w:pPr>
            <w:r>
              <w:rPr>
                <w:rFonts w:hint="eastAsia" w:hAnsi="宋体"/>
                <w:sz w:val="22"/>
                <w:lang w:eastAsia="zh-CN"/>
              </w:rPr>
              <w:t>苍南县血站献血礼品采购项目（重）</w:t>
            </w:r>
            <w:r>
              <w:rPr>
                <w:rFonts w:hint="eastAsia" w:hAnsi="宋体"/>
                <w:sz w:val="22"/>
              </w:rPr>
              <w:t xml:space="preserve"> </w:t>
            </w:r>
          </w:p>
        </w:tc>
        <w:tc>
          <w:tcPr>
            <w:tcW w:w="5690" w:type="dxa"/>
            <w:vAlign w:val="center"/>
          </w:tcPr>
          <w:p>
            <w:pPr>
              <w:pStyle w:val="3"/>
              <w:spacing w:line="460" w:lineRule="atLeast"/>
              <w:rPr>
                <w:rFonts w:ascii="新宋体" w:hAnsi="新宋体" w:eastAsia="新宋体"/>
                <w:sz w:val="24"/>
                <w:u w:val="single"/>
              </w:rPr>
            </w:pPr>
            <w:r>
              <w:rPr>
                <w:rFonts w:hint="eastAsia" w:ascii="新宋体" w:hAnsi="新宋体" w:eastAsia="新宋体" w:cs="宋体"/>
                <w:sz w:val="22"/>
              </w:rPr>
              <w:t>小写：</w:t>
            </w:r>
            <w:r>
              <w:rPr>
                <w:rFonts w:hint="eastAsia" w:ascii="新宋体" w:hAnsi="新宋体" w:eastAsia="新宋体"/>
                <w:sz w:val="24"/>
                <w:u w:val="single"/>
              </w:rPr>
              <w:t xml:space="preserve">           </w:t>
            </w:r>
            <w:r>
              <w:rPr>
                <w:rFonts w:hint="eastAsia" w:ascii="新宋体" w:hAnsi="新宋体" w:eastAsia="新宋体"/>
                <w:sz w:val="24"/>
              </w:rPr>
              <w:t>元</w:t>
            </w:r>
          </w:p>
          <w:p>
            <w:pPr>
              <w:pStyle w:val="3"/>
              <w:spacing w:line="460" w:lineRule="atLeast"/>
              <w:rPr>
                <w:b/>
                <w:sz w:val="22"/>
              </w:rPr>
            </w:pPr>
            <w:r>
              <w:rPr>
                <w:rFonts w:hint="eastAsia" w:ascii="新宋体" w:hAnsi="新宋体" w:eastAsia="新宋体" w:cs="宋体"/>
                <w:sz w:val="22"/>
              </w:rPr>
              <w:t>大写：</w:t>
            </w:r>
            <w:r>
              <w:rPr>
                <w:rFonts w:hint="eastAsia" w:ascii="新宋体" w:hAnsi="新宋体" w:eastAsia="新宋体" w:cs="宋体"/>
                <w:sz w:val="22"/>
                <w:u w:val="single"/>
              </w:rPr>
              <w:t xml:space="preserve">            </w:t>
            </w:r>
            <w:r>
              <w:rPr>
                <w:rFonts w:hint="eastAsia" w:ascii="新宋体" w:hAnsi="新宋体" w:eastAsia="新宋体" w:cs="宋体"/>
                <w:sz w:val="22"/>
              </w:rPr>
              <w:t>元</w:t>
            </w:r>
          </w:p>
        </w:tc>
        <w:tc>
          <w:tcPr>
            <w:tcW w:w="1081" w:type="dxa"/>
            <w:vAlign w:val="center"/>
          </w:tcPr>
          <w:p>
            <w:pPr>
              <w:pStyle w:val="3"/>
              <w:spacing w:line="460" w:lineRule="atLeast"/>
              <w:rPr>
                <w:b/>
                <w:sz w:val="22"/>
              </w:rPr>
            </w:pPr>
          </w:p>
        </w:tc>
      </w:tr>
    </w:tbl>
    <w:p>
      <w:pPr>
        <w:widowControl/>
        <w:snapToGrid w:val="0"/>
        <w:spacing w:line="460" w:lineRule="atLeast"/>
        <w:jc w:val="left"/>
        <w:rPr>
          <w:color w:val="000000"/>
          <w:sz w:val="22"/>
        </w:rPr>
      </w:pPr>
    </w:p>
    <w:p>
      <w:pPr>
        <w:pStyle w:val="3"/>
        <w:adjustRightInd w:val="0"/>
        <w:snapToGrid w:val="0"/>
        <w:spacing w:line="400" w:lineRule="exact"/>
        <w:rPr>
          <w:rFonts w:hAnsi="宋体"/>
          <w:sz w:val="22"/>
          <w:szCs w:val="22"/>
        </w:rPr>
      </w:pPr>
      <w:r>
        <w:rPr>
          <w:rFonts w:hint="eastAsia" w:hAnsi="宋体"/>
          <w:sz w:val="22"/>
          <w:szCs w:val="22"/>
        </w:rPr>
        <w:t>▲开标一览表中投标价为符合招标文件要求的项目报价（含税、运保、随机工具、随机附件等费用），同时包括整个项目实施过程中所有费用，招标代理费及其它需要的费用。</w:t>
      </w:r>
    </w:p>
    <w:p>
      <w:pPr>
        <w:autoSpaceDE w:val="0"/>
        <w:autoSpaceDN w:val="0"/>
        <w:adjustRightInd w:val="0"/>
        <w:spacing w:line="440" w:lineRule="atLeast"/>
        <w:rPr>
          <w:rFonts w:hAnsi="宋体" w:cs="仿宋_GB2312"/>
          <w:sz w:val="22"/>
          <w:szCs w:val="22"/>
          <w:lang w:val="zh-CN"/>
        </w:rPr>
      </w:pPr>
      <w:r>
        <w:rPr>
          <w:rFonts w:hint="eastAsia"/>
          <w:sz w:val="22"/>
          <w:szCs w:val="22"/>
        </w:rPr>
        <w:t>▲不提供此表格的将视为没有实质性响应招标文件。</w:t>
      </w:r>
    </w:p>
    <w:p>
      <w:pPr>
        <w:widowControl/>
        <w:autoSpaceDE w:val="0"/>
        <w:autoSpaceDN w:val="0"/>
        <w:snapToGrid w:val="0"/>
        <w:spacing w:line="440" w:lineRule="atLeast"/>
        <w:jc w:val="left"/>
        <w:rPr>
          <w:rFonts w:hAnsi="宋体"/>
          <w:sz w:val="22"/>
        </w:rPr>
      </w:pPr>
    </w:p>
    <w:p>
      <w:pPr>
        <w:pStyle w:val="2"/>
        <w:rPr>
          <w:szCs w:val="18"/>
        </w:rPr>
      </w:pPr>
    </w:p>
    <w:p>
      <w:pPr>
        <w:pStyle w:val="5"/>
        <w:rPr>
          <w:rFonts w:ascii="宋体"/>
          <w:sz w:val="18"/>
          <w:szCs w:val="18"/>
        </w:rPr>
      </w:pPr>
    </w:p>
    <w:p>
      <w:pPr>
        <w:pStyle w:val="6"/>
        <w:ind w:firstLine="200"/>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p>
    <w:p>
      <w:pPr>
        <w:widowControl/>
        <w:autoSpaceDE w:val="0"/>
        <w:autoSpaceDN w:val="0"/>
        <w:snapToGrid w:val="0"/>
        <w:spacing w:line="440" w:lineRule="atLeast"/>
        <w:jc w:val="left"/>
        <w:rPr>
          <w:color w:val="000000"/>
          <w:sz w:val="24"/>
        </w:rPr>
      </w:pPr>
      <w:r>
        <w:rPr>
          <w:rFonts w:hint="eastAsia"/>
          <w:color w:val="000000"/>
          <w:sz w:val="24"/>
        </w:rPr>
        <w:t>投标</w:t>
      </w:r>
      <w:r>
        <w:rPr>
          <w:color w:val="000000"/>
          <w:sz w:val="24"/>
        </w:rPr>
        <w:t>供应商全称（盖章）：</w:t>
      </w:r>
    </w:p>
    <w:p>
      <w:pPr>
        <w:widowControl/>
        <w:autoSpaceDE w:val="0"/>
        <w:autoSpaceDN w:val="0"/>
        <w:snapToGrid w:val="0"/>
        <w:spacing w:line="440" w:lineRule="atLeast"/>
        <w:jc w:val="left"/>
        <w:rPr>
          <w:color w:val="000000"/>
          <w:sz w:val="24"/>
        </w:rPr>
      </w:pPr>
      <w:r>
        <w:rPr>
          <w:color w:val="000000"/>
          <w:sz w:val="24"/>
        </w:rPr>
        <w:t>法定代表人或授权代表（签字或盖章）：</w:t>
      </w:r>
    </w:p>
    <w:p>
      <w:pPr>
        <w:widowControl/>
        <w:autoSpaceDE w:val="0"/>
        <w:autoSpaceDN w:val="0"/>
        <w:snapToGrid w:val="0"/>
        <w:spacing w:line="440" w:lineRule="atLeast"/>
        <w:jc w:val="left"/>
        <w:rPr>
          <w:color w:val="000000"/>
          <w:sz w:val="24"/>
        </w:rPr>
      </w:pPr>
      <w:r>
        <w:rPr>
          <w:color w:val="000000"/>
          <w:sz w:val="24"/>
        </w:rPr>
        <w:t>日期：</w:t>
      </w:r>
    </w:p>
    <w:p>
      <w:pPr>
        <w:widowControl/>
        <w:autoSpaceDE w:val="0"/>
        <w:autoSpaceDN w:val="0"/>
        <w:snapToGrid w:val="0"/>
        <w:spacing w:line="440" w:lineRule="atLeast"/>
        <w:jc w:val="left"/>
        <w:rPr>
          <w:color w:val="000000"/>
          <w:sz w:val="24"/>
        </w:rPr>
      </w:pPr>
    </w:p>
    <w:p>
      <w:pPr>
        <w:widowControl/>
        <w:snapToGrid w:val="0"/>
        <w:spacing w:line="460" w:lineRule="atLeast"/>
        <w:ind w:firstLine="150"/>
        <w:jc w:val="left"/>
        <w:rPr>
          <w:color w:val="000000"/>
          <w:sz w:val="30"/>
        </w:rPr>
      </w:pPr>
    </w:p>
    <w:p>
      <w:pPr>
        <w:widowControl/>
        <w:snapToGrid w:val="0"/>
        <w:spacing w:line="460" w:lineRule="atLeast"/>
        <w:jc w:val="left"/>
        <w:rPr>
          <w:color w:val="000000"/>
          <w:sz w:val="30"/>
        </w:rPr>
      </w:pPr>
    </w:p>
    <w:p>
      <w:pPr>
        <w:adjustRightInd w:val="0"/>
        <w:jc w:val="left"/>
        <w:rPr>
          <w:rFonts w:ascii="宋体" w:hAnsi="宋体" w:cs="仿宋_GB2312"/>
          <w:b/>
          <w:bCs/>
          <w:color w:val="000000"/>
          <w:sz w:val="32"/>
          <w:szCs w:val="32"/>
          <w:lang w:val="zh-CN"/>
        </w:rPr>
      </w:pPr>
    </w:p>
    <w:p>
      <w:pPr>
        <w:pStyle w:val="3"/>
        <w:adjustRightInd w:val="0"/>
        <w:snapToGrid w:val="0"/>
        <w:spacing w:line="400" w:lineRule="exact"/>
        <w:rPr>
          <w:rFonts w:hAnsi="宋体" w:eastAsia="新宋体"/>
          <w:sz w:val="24"/>
        </w:rPr>
      </w:pPr>
    </w:p>
    <w:p>
      <w:pPr>
        <w:pStyle w:val="4"/>
      </w:pPr>
    </w:p>
    <w:p/>
    <w:p>
      <w:pPr>
        <w:pStyle w:val="2"/>
      </w:pPr>
    </w:p>
    <w:p>
      <w:pPr>
        <w:pStyle w:val="5"/>
      </w:pPr>
    </w:p>
    <w:p>
      <w:pPr>
        <w:pStyle w:val="6"/>
        <w:ind w:firstLine="200"/>
      </w:pPr>
    </w:p>
    <w:p/>
    <w:p>
      <w:pPr>
        <w:pStyle w:val="8"/>
      </w:pPr>
    </w:p>
    <w:p>
      <w:pPr>
        <w:pStyle w:val="6"/>
        <w:ind w:firstLine="0" w:firstLineChars="0"/>
      </w:pPr>
    </w:p>
    <w:p>
      <w:pPr>
        <w:autoSpaceDE w:val="0"/>
        <w:autoSpaceDN w:val="0"/>
        <w:adjustRightInd w:val="0"/>
        <w:snapToGrid w:val="0"/>
        <w:spacing w:line="454" w:lineRule="atLeast"/>
        <w:jc w:val="left"/>
        <w:textAlignment w:val="bottom"/>
        <w:outlineLvl w:val="0"/>
        <w:rPr>
          <w:rFonts w:ascii="Cambria" w:hAnsi="Cambria"/>
          <w:b/>
          <w:bCs/>
          <w:color w:val="000000"/>
          <w:sz w:val="28"/>
          <w:szCs w:val="28"/>
        </w:rPr>
      </w:pPr>
      <w:r>
        <w:rPr>
          <w:rFonts w:hint="eastAsia" w:ascii="Cambria" w:hAnsi="Cambria"/>
          <w:b/>
          <w:bCs/>
          <w:color w:val="000000"/>
          <w:sz w:val="28"/>
          <w:szCs w:val="28"/>
        </w:rPr>
        <w:t>3.3分项报价表</w:t>
      </w:r>
    </w:p>
    <w:p>
      <w:pPr>
        <w:autoSpaceDE w:val="0"/>
        <w:autoSpaceDN w:val="0"/>
        <w:adjustRightInd w:val="0"/>
        <w:snapToGrid w:val="0"/>
        <w:spacing w:line="454" w:lineRule="atLeast"/>
        <w:jc w:val="left"/>
        <w:textAlignment w:val="bottom"/>
        <w:outlineLvl w:val="0"/>
        <w:rPr>
          <w:rFonts w:ascii="宋体"/>
          <w:sz w:val="24"/>
          <w:lang w:val="zh-CN"/>
        </w:rPr>
      </w:pPr>
    </w:p>
    <w:p>
      <w:pPr>
        <w:autoSpaceDE w:val="0"/>
        <w:autoSpaceDN w:val="0"/>
        <w:adjustRightInd w:val="0"/>
        <w:spacing w:line="360" w:lineRule="atLeast"/>
        <w:jc w:val="center"/>
        <w:textAlignment w:val="baseline"/>
        <w:rPr>
          <w:rFonts w:ascii="宋体"/>
          <w:sz w:val="28"/>
          <w:szCs w:val="28"/>
          <w:lang w:val="zh-CN"/>
        </w:rPr>
      </w:pPr>
      <w:r>
        <w:rPr>
          <w:rFonts w:hint="eastAsia" w:ascii="宋体"/>
          <w:sz w:val="28"/>
          <w:szCs w:val="28"/>
        </w:rPr>
        <w:t>分项报价表</w:t>
      </w:r>
    </w:p>
    <w:p>
      <w:pPr>
        <w:spacing w:line="360" w:lineRule="exact"/>
        <w:jc w:val="right"/>
        <w:rPr>
          <w:rFonts w:ascii="宋体"/>
          <w:sz w:val="22"/>
        </w:rPr>
      </w:pPr>
      <w:r>
        <w:rPr>
          <w:rFonts w:hint="eastAsia" w:ascii="宋体"/>
          <w:sz w:val="22"/>
        </w:rPr>
        <w:t>（价格单位：元）</w:t>
      </w:r>
    </w:p>
    <w:tbl>
      <w:tblPr>
        <w:tblStyle w:val="37"/>
        <w:tblW w:w="963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3"/>
        <w:gridCol w:w="1326"/>
        <w:gridCol w:w="1212"/>
        <w:gridCol w:w="1973"/>
        <w:gridCol w:w="1586"/>
        <w:gridCol w:w="7"/>
        <w:gridCol w:w="26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913" w:type="dxa"/>
            <w:vAlign w:val="center"/>
          </w:tcPr>
          <w:p>
            <w:pPr>
              <w:jc w:val="center"/>
              <w:rPr>
                <w:rFonts w:ascii="宋体"/>
                <w:b/>
                <w:sz w:val="22"/>
                <w:szCs w:val="22"/>
              </w:rPr>
            </w:pPr>
            <w:r>
              <w:rPr>
                <w:rFonts w:hint="eastAsia" w:ascii="宋体"/>
                <w:b/>
                <w:sz w:val="22"/>
                <w:szCs w:val="22"/>
              </w:rPr>
              <w:t>序号</w:t>
            </w:r>
          </w:p>
        </w:tc>
        <w:tc>
          <w:tcPr>
            <w:tcW w:w="1326" w:type="dxa"/>
            <w:vAlign w:val="center"/>
          </w:tcPr>
          <w:p>
            <w:pPr>
              <w:jc w:val="center"/>
              <w:rPr>
                <w:rFonts w:ascii="宋体"/>
                <w:b/>
                <w:sz w:val="22"/>
                <w:szCs w:val="22"/>
              </w:rPr>
            </w:pPr>
            <w:r>
              <w:rPr>
                <w:rFonts w:hint="eastAsia" w:ascii="宋体"/>
                <w:b/>
                <w:sz w:val="22"/>
                <w:szCs w:val="22"/>
              </w:rPr>
              <w:t>名称</w:t>
            </w:r>
          </w:p>
        </w:tc>
        <w:tc>
          <w:tcPr>
            <w:tcW w:w="1212" w:type="dxa"/>
            <w:vAlign w:val="center"/>
          </w:tcPr>
          <w:p>
            <w:pPr>
              <w:jc w:val="center"/>
              <w:rPr>
                <w:rFonts w:ascii="宋体"/>
                <w:b/>
                <w:sz w:val="22"/>
                <w:szCs w:val="22"/>
              </w:rPr>
            </w:pPr>
            <w:r>
              <w:rPr>
                <w:rFonts w:hint="eastAsia" w:ascii="宋体"/>
                <w:b/>
                <w:sz w:val="22"/>
                <w:szCs w:val="22"/>
              </w:rPr>
              <w:t>品牌</w:t>
            </w:r>
          </w:p>
        </w:tc>
        <w:tc>
          <w:tcPr>
            <w:tcW w:w="1973" w:type="dxa"/>
            <w:vAlign w:val="center"/>
          </w:tcPr>
          <w:p>
            <w:pPr>
              <w:jc w:val="center"/>
              <w:rPr>
                <w:rFonts w:ascii="宋体"/>
                <w:b/>
                <w:sz w:val="22"/>
                <w:szCs w:val="22"/>
              </w:rPr>
            </w:pPr>
            <w:r>
              <w:rPr>
                <w:rFonts w:hint="eastAsia" w:ascii="宋体"/>
                <w:b/>
                <w:sz w:val="22"/>
                <w:szCs w:val="22"/>
              </w:rPr>
              <w:t>数量</w:t>
            </w:r>
          </w:p>
        </w:tc>
        <w:tc>
          <w:tcPr>
            <w:tcW w:w="1586" w:type="dxa"/>
            <w:vAlign w:val="center"/>
          </w:tcPr>
          <w:p>
            <w:pPr>
              <w:jc w:val="center"/>
              <w:rPr>
                <w:rFonts w:ascii="宋体"/>
                <w:b/>
                <w:sz w:val="22"/>
                <w:szCs w:val="22"/>
              </w:rPr>
            </w:pPr>
            <w:r>
              <w:rPr>
                <w:rFonts w:hint="eastAsia" w:ascii="宋体"/>
                <w:b/>
                <w:sz w:val="22"/>
                <w:szCs w:val="22"/>
              </w:rPr>
              <w:t>单价</w:t>
            </w:r>
          </w:p>
        </w:tc>
        <w:tc>
          <w:tcPr>
            <w:tcW w:w="2627" w:type="dxa"/>
            <w:gridSpan w:val="2"/>
            <w:vAlign w:val="center"/>
          </w:tcPr>
          <w:p>
            <w:pPr>
              <w:jc w:val="center"/>
              <w:rPr>
                <w:rFonts w:ascii="宋体"/>
                <w:b/>
                <w:sz w:val="22"/>
                <w:szCs w:val="22"/>
              </w:rPr>
            </w:pPr>
            <w:r>
              <w:rPr>
                <w:rFonts w:hint="eastAsia" w:ascii="宋体"/>
                <w:b/>
                <w:sz w:val="22"/>
                <w:szCs w:val="22"/>
              </w:rPr>
              <w:t>合价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ind w:right="496" w:rightChars="236"/>
              <w:jc w:val="center"/>
              <w:rPr>
                <w:rFonts w:ascii="宋体"/>
                <w:b/>
                <w:sz w:val="22"/>
                <w:szCs w:val="22"/>
              </w:rPr>
            </w:pPr>
          </w:p>
        </w:tc>
        <w:tc>
          <w:tcPr>
            <w:tcW w:w="1326" w:type="dxa"/>
            <w:vAlign w:val="center"/>
          </w:tcPr>
          <w:p>
            <w:pPr>
              <w:ind w:right="496" w:rightChars="236"/>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86" w:type="dxa"/>
            <w:vAlign w:val="center"/>
          </w:tcPr>
          <w:p>
            <w:pPr>
              <w:jc w:val="center"/>
              <w:rPr>
                <w:rFonts w:ascii="宋体"/>
                <w:b/>
                <w:sz w:val="22"/>
                <w:szCs w:val="22"/>
              </w:rPr>
            </w:pPr>
          </w:p>
        </w:tc>
        <w:tc>
          <w:tcPr>
            <w:tcW w:w="2627" w:type="dxa"/>
            <w:gridSpan w:val="2"/>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jc w:val="center"/>
              <w:rPr>
                <w:rFonts w:ascii="宋体"/>
                <w:b/>
                <w:sz w:val="22"/>
                <w:szCs w:val="22"/>
              </w:rPr>
            </w:pPr>
          </w:p>
        </w:tc>
        <w:tc>
          <w:tcPr>
            <w:tcW w:w="1326" w:type="dxa"/>
            <w:vAlign w:val="center"/>
          </w:tcPr>
          <w:p>
            <w:pPr>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86" w:type="dxa"/>
            <w:vAlign w:val="center"/>
          </w:tcPr>
          <w:p>
            <w:pPr>
              <w:jc w:val="center"/>
              <w:rPr>
                <w:rFonts w:ascii="宋体"/>
                <w:b/>
                <w:sz w:val="22"/>
                <w:szCs w:val="22"/>
              </w:rPr>
            </w:pPr>
          </w:p>
        </w:tc>
        <w:tc>
          <w:tcPr>
            <w:tcW w:w="2627" w:type="dxa"/>
            <w:gridSpan w:val="2"/>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jc w:val="center"/>
              <w:rPr>
                <w:rFonts w:ascii="宋体"/>
                <w:b/>
                <w:sz w:val="22"/>
                <w:szCs w:val="22"/>
              </w:rPr>
            </w:pPr>
          </w:p>
        </w:tc>
        <w:tc>
          <w:tcPr>
            <w:tcW w:w="1326" w:type="dxa"/>
            <w:vAlign w:val="center"/>
          </w:tcPr>
          <w:p>
            <w:pPr>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86" w:type="dxa"/>
            <w:tcBorders>
              <w:right w:val="single" w:color="auto" w:sz="4" w:space="0"/>
            </w:tcBorders>
            <w:vAlign w:val="center"/>
          </w:tcPr>
          <w:p>
            <w:pPr>
              <w:jc w:val="center"/>
              <w:rPr>
                <w:rFonts w:ascii="宋体"/>
                <w:b/>
                <w:sz w:val="22"/>
                <w:szCs w:val="22"/>
              </w:rPr>
            </w:pPr>
          </w:p>
        </w:tc>
        <w:tc>
          <w:tcPr>
            <w:tcW w:w="2627" w:type="dxa"/>
            <w:gridSpan w:val="2"/>
            <w:tcBorders>
              <w:left w:val="single" w:color="auto" w:sz="4" w:space="0"/>
            </w:tcBorders>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913" w:type="dxa"/>
            <w:vAlign w:val="center"/>
          </w:tcPr>
          <w:p>
            <w:pPr>
              <w:jc w:val="center"/>
              <w:rPr>
                <w:rFonts w:ascii="宋体"/>
                <w:b/>
                <w:sz w:val="22"/>
                <w:szCs w:val="22"/>
              </w:rPr>
            </w:pPr>
          </w:p>
        </w:tc>
        <w:tc>
          <w:tcPr>
            <w:tcW w:w="1326" w:type="dxa"/>
            <w:vAlign w:val="center"/>
          </w:tcPr>
          <w:p>
            <w:pPr>
              <w:jc w:val="center"/>
              <w:rPr>
                <w:rFonts w:ascii="宋体"/>
                <w:b/>
                <w:sz w:val="22"/>
                <w:szCs w:val="22"/>
              </w:rPr>
            </w:pPr>
          </w:p>
        </w:tc>
        <w:tc>
          <w:tcPr>
            <w:tcW w:w="1212" w:type="dxa"/>
            <w:vAlign w:val="center"/>
          </w:tcPr>
          <w:p>
            <w:pPr>
              <w:jc w:val="center"/>
              <w:rPr>
                <w:rFonts w:ascii="宋体"/>
                <w:b/>
                <w:sz w:val="22"/>
                <w:szCs w:val="22"/>
              </w:rPr>
            </w:pPr>
          </w:p>
        </w:tc>
        <w:tc>
          <w:tcPr>
            <w:tcW w:w="1973" w:type="dxa"/>
            <w:vAlign w:val="center"/>
          </w:tcPr>
          <w:p>
            <w:pPr>
              <w:snapToGrid w:val="0"/>
              <w:spacing w:line="400" w:lineRule="atLeast"/>
              <w:jc w:val="center"/>
              <w:rPr>
                <w:rFonts w:ascii="宋体"/>
                <w:b/>
                <w:sz w:val="22"/>
                <w:szCs w:val="22"/>
              </w:rPr>
            </w:pPr>
          </w:p>
        </w:tc>
        <w:tc>
          <w:tcPr>
            <w:tcW w:w="1593" w:type="dxa"/>
            <w:gridSpan w:val="2"/>
            <w:tcBorders>
              <w:right w:val="single" w:color="auto" w:sz="4" w:space="0"/>
            </w:tcBorders>
            <w:vAlign w:val="center"/>
          </w:tcPr>
          <w:p>
            <w:pPr>
              <w:jc w:val="center"/>
              <w:rPr>
                <w:rFonts w:ascii="宋体"/>
                <w:b/>
                <w:sz w:val="22"/>
                <w:szCs w:val="22"/>
              </w:rPr>
            </w:pPr>
          </w:p>
        </w:tc>
        <w:tc>
          <w:tcPr>
            <w:tcW w:w="2620" w:type="dxa"/>
            <w:tcBorders>
              <w:left w:val="single" w:color="auto" w:sz="4" w:space="0"/>
            </w:tcBorders>
            <w:vAlign w:val="center"/>
          </w:tcPr>
          <w:p>
            <w:pPr>
              <w:jc w:val="center"/>
              <w:rPr>
                <w:rFonts w:ascii="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trPr>
        <w:tc>
          <w:tcPr>
            <w:tcW w:w="3451" w:type="dxa"/>
            <w:gridSpan w:val="3"/>
            <w:vAlign w:val="center"/>
          </w:tcPr>
          <w:p>
            <w:pPr>
              <w:jc w:val="center"/>
              <w:rPr>
                <w:rFonts w:ascii="宋体"/>
                <w:b/>
                <w:sz w:val="22"/>
                <w:szCs w:val="22"/>
              </w:rPr>
            </w:pPr>
            <w:r>
              <w:rPr>
                <w:rFonts w:hint="eastAsia" w:ascii="宋体"/>
                <w:b/>
                <w:sz w:val="22"/>
                <w:szCs w:val="22"/>
              </w:rPr>
              <w:t>合计报价</w:t>
            </w:r>
          </w:p>
        </w:tc>
        <w:tc>
          <w:tcPr>
            <w:tcW w:w="6186" w:type="dxa"/>
            <w:gridSpan w:val="4"/>
            <w:vAlign w:val="center"/>
          </w:tcPr>
          <w:p>
            <w:pPr>
              <w:jc w:val="center"/>
              <w:rPr>
                <w:rFonts w:ascii="宋体"/>
                <w:b/>
                <w:sz w:val="22"/>
                <w:szCs w:val="22"/>
              </w:rPr>
            </w:pPr>
          </w:p>
        </w:tc>
      </w:tr>
    </w:tbl>
    <w:p>
      <w:pPr>
        <w:rPr>
          <w:rFonts w:ascii="宋体" w:cs="Arial"/>
          <w:bCs/>
        </w:rPr>
      </w:pPr>
    </w:p>
    <w:p>
      <w:pPr>
        <w:rPr>
          <w:rFonts w:ascii="宋体" w:cs="Arial"/>
        </w:rPr>
      </w:pPr>
      <w:r>
        <w:rPr>
          <w:rFonts w:hint="eastAsia" w:ascii="宋体" w:cs="Arial"/>
          <w:bCs/>
        </w:rPr>
        <w:t>附注</w:t>
      </w:r>
      <w:r>
        <w:rPr>
          <w:rFonts w:ascii="宋体" w:cs="Arial"/>
          <w:bCs/>
        </w:rPr>
        <w:t>：</w:t>
      </w:r>
      <w:r>
        <w:rPr>
          <w:rFonts w:ascii="宋体" w:cs="Arial"/>
        </w:rPr>
        <w:t>1</w:t>
      </w:r>
      <w:r>
        <w:rPr>
          <w:rFonts w:hint="eastAsia" w:ascii="宋体" w:cs="Arial"/>
        </w:rPr>
        <w:t xml:space="preserve">. </w:t>
      </w:r>
      <w:r>
        <w:rPr>
          <w:rFonts w:ascii="宋体" w:cs="Arial"/>
        </w:rPr>
        <w:t>不提供详细分项报价表将视为没有实质性响应招标文件</w:t>
      </w:r>
      <w:r>
        <w:rPr>
          <w:rFonts w:hint="eastAsia" w:ascii="宋体" w:cs="Arial"/>
        </w:rPr>
        <w:t>，货物名称按采购设备清单内容</w:t>
      </w:r>
      <w:r>
        <w:rPr>
          <w:rFonts w:ascii="宋体" w:cs="Arial"/>
        </w:rPr>
        <w:t>。</w:t>
      </w:r>
    </w:p>
    <w:p>
      <w:pPr>
        <w:ind w:firstLine="630"/>
        <w:rPr>
          <w:rFonts w:ascii="宋体" w:cs="Arial"/>
        </w:rPr>
      </w:pPr>
      <w:r>
        <w:rPr>
          <w:rFonts w:hint="eastAsia" w:ascii="宋体" w:cs="Arial"/>
        </w:rPr>
        <w:t xml:space="preserve">2. </w:t>
      </w:r>
      <w:r>
        <w:rPr>
          <w:rFonts w:ascii="宋体" w:cs="Arial"/>
        </w:rPr>
        <w:t>如果免费请在该备注栏</w:t>
      </w:r>
      <w:r>
        <w:rPr>
          <w:rFonts w:hint="eastAsia" w:ascii="宋体" w:cs="Arial"/>
        </w:rPr>
        <w:t>内注明“免”，如果含在产品价格中则填“含”，如无此项内容则填“无”，不留空白。</w:t>
      </w:r>
    </w:p>
    <w:p>
      <w:pPr>
        <w:ind w:firstLine="630"/>
        <w:rPr>
          <w:rFonts w:ascii="宋体" w:cs="Arial"/>
        </w:rPr>
      </w:pPr>
      <w:r>
        <w:rPr>
          <w:rFonts w:hint="eastAsia" w:ascii="宋体" w:cs="Arial"/>
        </w:rPr>
        <w:t>3.  根据《中华人民共和国政府采购法实施条例 》第四十三条规定，在中标或者成交公告的内容中可能增加本表，请各供应商认真填写，确保报价数据的真实性、完整性和合理性。</w:t>
      </w:r>
    </w:p>
    <w:p>
      <w:pPr>
        <w:ind w:firstLine="630"/>
        <w:rPr>
          <w:rFonts w:ascii="宋体"/>
          <w:sz w:val="22"/>
          <w:szCs w:val="22"/>
        </w:rPr>
      </w:pPr>
      <w:r>
        <w:rPr>
          <w:rFonts w:hint="eastAsia" w:ascii="宋体" w:cs="Arial"/>
          <w:b/>
        </w:rPr>
        <w:t>4、表格可以延续。</w:t>
      </w:r>
      <w:r>
        <w:rPr>
          <w:rFonts w:hint="eastAsia" w:ascii="宋体"/>
          <w:sz w:val="22"/>
          <w:szCs w:val="22"/>
        </w:rPr>
        <w:t xml:space="preserve"> </w:t>
      </w:r>
    </w:p>
    <w:p>
      <w:pPr>
        <w:pStyle w:val="6"/>
        <w:ind w:firstLine="220"/>
        <w:rPr>
          <w:rFonts w:ascii="宋体" w:cs="仿宋_GB2312"/>
          <w:sz w:val="22"/>
          <w:szCs w:val="22"/>
          <w:lang w:val="zh-CN"/>
        </w:rPr>
      </w:pPr>
    </w:p>
    <w:p>
      <w:pPr>
        <w:pStyle w:val="6"/>
        <w:ind w:firstLine="220"/>
        <w:rPr>
          <w:rFonts w:ascii="宋体" w:cs="仿宋_GB2312"/>
          <w:sz w:val="22"/>
          <w:szCs w:val="22"/>
          <w:lang w:val="zh-CN"/>
        </w:rPr>
      </w:pPr>
    </w:p>
    <w:p>
      <w:pPr>
        <w:pStyle w:val="6"/>
        <w:ind w:firstLine="220"/>
        <w:rPr>
          <w:rFonts w:ascii="宋体" w:cs="仿宋_GB2312"/>
          <w:sz w:val="22"/>
          <w:szCs w:val="22"/>
          <w:lang w:val="zh-CN"/>
        </w:rPr>
      </w:pPr>
      <w:r>
        <w:rPr>
          <w:rFonts w:hint="eastAsia" w:ascii="宋体" w:cs="仿宋_GB2312"/>
          <w:sz w:val="22"/>
          <w:szCs w:val="22"/>
          <w:lang w:val="zh-CN"/>
        </w:rPr>
        <w:t>投标供应商全称（盖章）：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法定代表人或授权代表（签字或盖章）：</w:t>
      </w:r>
    </w:p>
    <w:p>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pPr>
        <w:rPr>
          <w:snapToGrid w:val="0"/>
          <w:szCs w:val="21"/>
        </w:rPr>
      </w:pPr>
    </w:p>
    <w:p>
      <w:pPr>
        <w:rPr>
          <w:snapToGrid w:val="0"/>
          <w:szCs w:val="21"/>
        </w:rPr>
      </w:pPr>
    </w:p>
    <w:p>
      <w:pPr>
        <w:rPr>
          <w:snapToGrid w:val="0"/>
          <w:szCs w:val="21"/>
        </w:rPr>
      </w:pPr>
    </w:p>
    <w:p>
      <w:pPr>
        <w:rPr>
          <w:snapToGrid w:val="0"/>
          <w:szCs w:val="21"/>
        </w:rPr>
      </w:pPr>
    </w:p>
    <w:p>
      <w:pPr>
        <w:pStyle w:val="6"/>
        <w:ind w:firstLine="200"/>
        <w:sectPr>
          <w:footerReference r:id="rId10" w:type="first"/>
          <w:headerReference r:id="rId8" w:type="default"/>
          <w:footerReference r:id="rId9" w:type="default"/>
          <w:pgSz w:w="11907" w:h="16840"/>
          <w:pgMar w:top="1440" w:right="1106" w:bottom="1440" w:left="1157" w:header="680" w:footer="567" w:gutter="0"/>
          <w:cols w:space="720" w:num="1"/>
          <w:titlePg/>
          <w:docGrid w:linePitch="312" w:charSpace="0"/>
        </w:sectPr>
      </w:pPr>
    </w:p>
    <w:p>
      <w:pPr>
        <w:rPr>
          <w:rFonts w:ascii="宋体" w:hAnsi="宋体"/>
          <w:sz w:val="36"/>
        </w:rPr>
      </w:pPr>
    </w:p>
    <w:p>
      <w:pPr>
        <w:autoSpaceDE w:val="0"/>
        <w:autoSpaceDN w:val="0"/>
        <w:adjustRightInd w:val="0"/>
        <w:snapToGrid w:val="0"/>
        <w:spacing w:line="360" w:lineRule="atLeast"/>
        <w:jc w:val="center"/>
        <w:textAlignment w:val="bottom"/>
        <w:rPr>
          <w:rFonts w:ascii="宋体" w:hAnsi="宋体"/>
          <w:sz w:val="36"/>
        </w:rPr>
      </w:pPr>
      <w:r>
        <w:rPr>
          <w:rFonts w:hint="eastAsia" w:ascii="宋体" w:hAnsi="宋体"/>
          <w:sz w:val="36"/>
        </w:rPr>
        <w:t>第六部分   评标办法</w:t>
      </w:r>
    </w:p>
    <w:p>
      <w:pPr>
        <w:tabs>
          <w:tab w:val="left" w:pos="8820"/>
        </w:tabs>
        <w:adjustRightInd w:val="0"/>
        <w:snapToGrid w:val="0"/>
        <w:spacing w:line="240" w:lineRule="exact"/>
        <w:ind w:firstLine="446" w:firstLineChars="200"/>
        <w:rPr>
          <w:rFonts w:ascii="宋体" w:hAnsi="宋体"/>
          <w:sz w:val="22"/>
          <w:szCs w:val="22"/>
        </w:rPr>
      </w:pPr>
    </w:p>
    <w:p>
      <w:pPr>
        <w:tabs>
          <w:tab w:val="left" w:pos="8820"/>
        </w:tabs>
        <w:adjustRightInd w:val="0"/>
        <w:snapToGrid w:val="0"/>
        <w:spacing w:line="420" w:lineRule="atLeast"/>
        <w:ind w:firstLine="446" w:firstLineChars="200"/>
        <w:rPr>
          <w:rFonts w:ascii="宋体" w:hAnsi="宋体"/>
          <w:sz w:val="22"/>
          <w:szCs w:val="22"/>
        </w:rPr>
      </w:pPr>
      <w:r>
        <w:rPr>
          <w:rFonts w:hint="eastAsia" w:ascii="宋体" w:hAnsi="宋体"/>
          <w:sz w:val="22"/>
          <w:szCs w:val="22"/>
        </w:rPr>
        <w:t>根据《中华人民共和国政府采购法》等有关政府采购法规，结合本次所要采购项目的实际，按照公平、公正、科学、择优的原则选择中标单位，特制定本评标办法。</w:t>
      </w:r>
    </w:p>
    <w:p>
      <w:pPr>
        <w:adjustRightInd w:val="0"/>
        <w:snapToGrid w:val="0"/>
        <w:spacing w:line="420" w:lineRule="atLeast"/>
        <w:jc w:val="center"/>
        <w:outlineLvl w:val="0"/>
        <w:rPr>
          <w:rFonts w:ascii="宋体" w:hAnsi="宋体"/>
          <w:bCs/>
          <w:sz w:val="22"/>
          <w:szCs w:val="22"/>
        </w:rPr>
      </w:pPr>
      <w:r>
        <w:rPr>
          <w:rFonts w:hint="eastAsia" w:ascii="宋体" w:hAnsi="宋体"/>
          <w:bCs/>
          <w:sz w:val="22"/>
          <w:szCs w:val="22"/>
        </w:rPr>
        <w:t>一、总则</w:t>
      </w:r>
    </w:p>
    <w:p>
      <w:pPr>
        <w:pStyle w:val="24"/>
        <w:adjustRightInd w:val="0"/>
        <w:snapToGrid w:val="0"/>
        <w:spacing w:line="400" w:lineRule="exact"/>
        <w:rPr>
          <w:rFonts w:hAnsi="宋体"/>
          <w:sz w:val="22"/>
          <w:szCs w:val="22"/>
        </w:rPr>
      </w:pPr>
      <w:r>
        <w:rPr>
          <w:rFonts w:hint="eastAsia" w:hAnsi="宋体"/>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pStyle w:val="24"/>
        <w:adjustRightInd w:val="0"/>
        <w:snapToGrid w:val="0"/>
        <w:spacing w:line="420" w:lineRule="atLeast"/>
        <w:rPr>
          <w:rFonts w:hAnsi="宋体" w:cs="Arial"/>
          <w:bCs/>
          <w:color w:val="000000"/>
          <w:kern w:val="28"/>
          <w:szCs w:val="21"/>
        </w:rPr>
      </w:pPr>
      <w:r>
        <w:rPr>
          <w:rFonts w:hint="eastAsia" w:hAnsi="宋体"/>
          <w:sz w:val="22"/>
          <w:szCs w:val="22"/>
        </w:rPr>
        <w:t>评标应遵循公平、公正、科学、择优的原则推荐备选中标人。</w:t>
      </w:r>
    </w:p>
    <w:p>
      <w:pPr>
        <w:adjustRightInd w:val="0"/>
        <w:snapToGrid w:val="0"/>
        <w:spacing w:line="400" w:lineRule="exact"/>
        <w:jc w:val="center"/>
        <w:outlineLvl w:val="0"/>
        <w:rPr>
          <w:rFonts w:ascii="宋体" w:hAnsi="宋体"/>
          <w:bCs/>
          <w:sz w:val="22"/>
          <w:szCs w:val="22"/>
        </w:rPr>
      </w:pPr>
      <w:r>
        <w:rPr>
          <w:rFonts w:hint="eastAsia" w:ascii="宋体" w:hAnsi="宋体"/>
          <w:bCs/>
          <w:sz w:val="22"/>
          <w:szCs w:val="22"/>
        </w:rPr>
        <w:t>二．评标组织</w:t>
      </w:r>
    </w:p>
    <w:p>
      <w:pPr>
        <w:pStyle w:val="24"/>
        <w:adjustRightInd w:val="0"/>
        <w:snapToGrid w:val="0"/>
        <w:spacing w:line="400" w:lineRule="exact"/>
        <w:rPr>
          <w:rFonts w:hAnsi="宋体"/>
          <w:sz w:val="22"/>
          <w:szCs w:val="22"/>
        </w:rPr>
      </w:pPr>
      <w:r>
        <w:rPr>
          <w:rFonts w:hint="eastAsia" w:hAnsi="宋体"/>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pPr>
        <w:spacing w:line="400" w:lineRule="exact"/>
        <w:jc w:val="center"/>
        <w:rPr>
          <w:rFonts w:ascii="宋体" w:hAnsi="宋体"/>
          <w:bCs/>
          <w:sz w:val="22"/>
          <w:szCs w:val="22"/>
        </w:rPr>
      </w:pPr>
      <w:r>
        <w:rPr>
          <w:rFonts w:hint="eastAsia" w:ascii="宋体" w:hAnsi="宋体"/>
          <w:bCs/>
          <w:sz w:val="22"/>
          <w:szCs w:val="22"/>
        </w:rPr>
        <w:t>三、评标程序</w:t>
      </w:r>
    </w:p>
    <w:p>
      <w:pPr>
        <w:pStyle w:val="11"/>
        <w:adjustRightInd w:val="0"/>
        <w:snapToGrid w:val="0"/>
        <w:spacing w:before="156" w:after="50" w:line="400" w:lineRule="exact"/>
        <w:ind w:left="-213" w:leftChars="-100" w:right="-213" w:rightChars="-100" w:firstLine="450"/>
        <w:rPr>
          <w:b/>
          <w:bCs/>
          <w:sz w:val="22"/>
          <w:szCs w:val="22"/>
          <w:u w:val="single"/>
        </w:rPr>
      </w:pPr>
      <w:r>
        <w:rPr>
          <w:rFonts w:hint="eastAsia"/>
          <w:b/>
          <w:bCs/>
          <w:sz w:val="22"/>
          <w:szCs w:val="22"/>
          <w:u w:val="single"/>
        </w:rPr>
        <w:t>第一步：</w:t>
      </w:r>
      <w:r>
        <w:rPr>
          <w:rFonts w:hint="eastAsia" w:ascii="宋体" w:hAnsi="宋体"/>
          <w:b/>
          <w:bCs/>
          <w:sz w:val="22"/>
          <w:szCs w:val="22"/>
          <w:u w:val="single"/>
        </w:rPr>
        <w:t>评标委员会根据评审原则和评审办法，对各供应商的技术资信部分投标进行评审并打分，技术资信标不合格的供应商对该标段做无效标处理，不进入该标段商务标评审。</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第二步：公布技术资信标得分，开启合格技术资信标的商务报价标。</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第三步：评标委员会推荐一名技术资信标和商务报价标合计分值最高的供应商为中标侯选供应商，并提交书面评审报告。</w:t>
      </w:r>
    </w:p>
    <w:p>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第四步：采购人授权评标委员会根据评审报告确定中标供应商。</w:t>
      </w:r>
    </w:p>
    <w:p>
      <w:pPr>
        <w:pStyle w:val="29"/>
        <w:snapToGrid w:val="0"/>
        <w:spacing w:line="400" w:lineRule="exact"/>
        <w:ind w:left="-213" w:leftChars="-100" w:right="-213" w:rightChars="-100" w:firstLine="448"/>
        <w:rPr>
          <w:rFonts w:ascii="宋体" w:hAnsi="宋体"/>
          <w:sz w:val="22"/>
          <w:szCs w:val="22"/>
        </w:rPr>
      </w:pPr>
      <w:r>
        <w:rPr>
          <w:rFonts w:hint="eastAsia" w:ascii="宋体" w:hAnsi="宋体"/>
          <w:sz w:val="22"/>
          <w:szCs w:val="22"/>
        </w:rPr>
        <w:t>中标供应商放弃中标，或者因不可抗力提出不能履行合同，采购人可以取消其中标资格。并按有关规定重新组织采购。</w:t>
      </w:r>
    </w:p>
    <w:p>
      <w:pPr>
        <w:adjustRightInd w:val="0"/>
        <w:snapToGrid w:val="0"/>
        <w:spacing w:before="100" w:after="50" w:line="400" w:lineRule="exact"/>
        <w:ind w:left="-213" w:leftChars="-100" w:right="-213" w:rightChars="-100" w:firstLine="446" w:firstLineChars="200"/>
        <w:rPr>
          <w:rFonts w:ascii="宋体" w:hAnsi="宋体" w:cs="宋体"/>
          <w:b/>
          <w:sz w:val="28"/>
          <w:szCs w:val="28"/>
        </w:rPr>
      </w:pPr>
      <w:r>
        <w:rPr>
          <w:rFonts w:hint="eastAsia" w:ascii="宋体" w:hAnsi="宋体"/>
          <w:b/>
          <w:bCs/>
          <w:sz w:val="22"/>
          <w:szCs w:val="22"/>
          <w:u w:val="single"/>
        </w:rPr>
        <w:t>其它参见本采购文件第三部分：“供应商须知” 中的相关内容。</w:t>
      </w:r>
    </w:p>
    <w:p>
      <w:pPr>
        <w:spacing w:line="400" w:lineRule="exact"/>
        <w:ind w:firstLine="566" w:firstLineChars="200"/>
        <w:jc w:val="center"/>
        <w:rPr>
          <w:rFonts w:ascii="宋体" w:hAnsi="宋体" w:cs="宋体"/>
          <w:b/>
          <w:sz w:val="28"/>
          <w:szCs w:val="28"/>
        </w:rPr>
      </w:pPr>
    </w:p>
    <w:p>
      <w:pPr>
        <w:spacing w:line="400" w:lineRule="exact"/>
        <w:ind w:firstLine="566" w:firstLineChars="200"/>
        <w:jc w:val="center"/>
        <w:rPr>
          <w:rFonts w:ascii="宋体" w:hAnsi="宋体" w:cs="宋体"/>
          <w:b/>
          <w:sz w:val="28"/>
          <w:szCs w:val="28"/>
        </w:rPr>
      </w:pPr>
      <w:r>
        <w:rPr>
          <w:rFonts w:hint="eastAsia" w:ascii="宋体" w:hAnsi="宋体" w:cs="宋体"/>
          <w:b/>
          <w:sz w:val="28"/>
          <w:szCs w:val="28"/>
        </w:rPr>
        <w:t>四、评标办法</w:t>
      </w:r>
    </w:p>
    <w:p>
      <w:pPr>
        <w:pStyle w:val="3"/>
        <w:adjustRightInd w:val="0"/>
        <w:snapToGrid w:val="0"/>
        <w:spacing w:line="360" w:lineRule="auto"/>
        <w:rPr>
          <w:rFonts w:hAnsi="宋体"/>
          <w:b/>
          <w:sz w:val="22"/>
          <w:szCs w:val="22"/>
        </w:rPr>
      </w:pPr>
      <w:r>
        <w:rPr>
          <w:rFonts w:hint="eastAsia" w:hAnsi="宋体"/>
          <w:b/>
          <w:sz w:val="22"/>
          <w:szCs w:val="22"/>
        </w:rPr>
        <w:t>一．商务报价评分30分</w:t>
      </w:r>
    </w:p>
    <w:p>
      <w:pPr>
        <w:pStyle w:val="3"/>
        <w:adjustRightInd w:val="0"/>
        <w:snapToGrid w:val="0"/>
        <w:spacing w:line="360" w:lineRule="auto"/>
        <w:ind w:firstLine="446" w:firstLineChars="200"/>
        <w:rPr>
          <w:rFonts w:hAnsi="宋体"/>
          <w:sz w:val="22"/>
          <w:szCs w:val="22"/>
        </w:rPr>
      </w:pPr>
      <w:r>
        <w:rPr>
          <w:rFonts w:hint="eastAsia" w:hAnsi="宋体"/>
          <w:sz w:val="22"/>
          <w:szCs w:val="22"/>
        </w:rPr>
        <w:t>1、以供应商有效投标价中的最低价为评标基准价，得满分30分。各标段商务报价评分结算公式为:投标报价得分=（评标基准价／投标报价）×30%×100。</w:t>
      </w:r>
    </w:p>
    <w:p>
      <w:pPr>
        <w:pStyle w:val="3"/>
        <w:spacing w:line="360" w:lineRule="auto"/>
        <w:ind w:firstLine="446" w:firstLineChars="200"/>
        <w:rPr>
          <w:rFonts w:hAnsi="宋体" w:cs="宋体"/>
          <w:b/>
          <w:color w:val="000000"/>
          <w:sz w:val="22"/>
          <w:szCs w:val="22"/>
        </w:rPr>
      </w:pPr>
      <w:r>
        <w:rPr>
          <w:rFonts w:hint="eastAsia" w:hAnsi="宋体" w:cs="宋体"/>
          <w:b/>
          <w:color w:val="000000"/>
          <w:sz w:val="22"/>
          <w:szCs w:val="22"/>
        </w:rPr>
        <w:t>2、根据财政部、工业和信息化部制定的《政府采购促进中小企业发展管理办法》（财库〔2020〕46号），</w:t>
      </w:r>
      <w:r>
        <w:rPr>
          <w:rFonts w:hint="eastAsia" w:hAnsi="宋体" w:cs="宋体"/>
          <w:b/>
          <w:color w:val="000000"/>
          <w:sz w:val="22"/>
          <w:szCs w:val="22"/>
          <w:lang w:eastAsia="zh-CN"/>
        </w:rPr>
        <w:t>本项目专门面向中小企业，不再执行价格优惠折扣政策</w:t>
      </w:r>
      <w:r>
        <w:rPr>
          <w:rFonts w:hint="eastAsia" w:hAnsi="宋体" w:cs="宋体"/>
          <w:b/>
          <w:color w:val="000000"/>
          <w:sz w:val="22"/>
          <w:szCs w:val="22"/>
        </w:rPr>
        <w:t>。同时符合以下所有要求的投标人被认定为</w:t>
      </w:r>
      <w:r>
        <w:rPr>
          <w:rFonts w:hint="eastAsia" w:hAnsi="宋体" w:cs="宋体"/>
          <w:b/>
          <w:color w:val="000000"/>
          <w:sz w:val="22"/>
          <w:szCs w:val="22"/>
          <w:lang w:eastAsia="zh-CN"/>
        </w:rPr>
        <w:t>中型、</w:t>
      </w:r>
      <w:r>
        <w:rPr>
          <w:rFonts w:hint="eastAsia" w:hAnsi="宋体" w:cs="宋体"/>
          <w:b/>
          <w:color w:val="000000"/>
          <w:sz w:val="22"/>
          <w:szCs w:val="22"/>
        </w:rPr>
        <w:t>小型、微型企业：</w:t>
      </w:r>
    </w:p>
    <w:p>
      <w:pPr>
        <w:pStyle w:val="3"/>
        <w:spacing w:line="360" w:lineRule="auto"/>
        <w:ind w:firstLine="446" w:firstLineChars="200"/>
        <w:rPr>
          <w:rFonts w:hAnsi="宋体" w:cs="宋体"/>
          <w:b/>
          <w:color w:val="000000"/>
          <w:sz w:val="22"/>
          <w:szCs w:val="22"/>
        </w:rPr>
      </w:pPr>
      <w:r>
        <w:rPr>
          <w:rFonts w:hint="eastAsia" w:hAnsi="宋体" w:cs="宋体"/>
          <w:b/>
          <w:color w:val="000000"/>
          <w:sz w:val="22"/>
          <w:szCs w:val="22"/>
        </w:rPr>
        <w:t>（1）投标人按照《关于印发中小企业划型标准规定的通知》（工信部联企业〔2011〕300号）的所属行业规定为小型、微型企业【注：按《关于印发中小企业划型标准规定的通知》规定提供《中小企业声明函》】，不提供本函不予认定。</w:t>
      </w:r>
    </w:p>
    <w:p>
      <w:pPr>
        <w:pStyle w:val="3"/>
        <w:spacing w:line="360" w:lineRule="auto"/>
        <w:ind w:firstLine="446" w:firstLineChars="200"/>
        <w:rPr>
          <w:rFonts w:hAnsi="宋体" w:cs="宋体"/>
          <w:b/>
          <w:color w:val="000000"/>
          <w:sz w:val="22"/>
          <w:szCs w:val="22"/>
        </w:rPr>
      </w:pPr>
      <w:r>
        <w:rPr>
          <w:rFonts w:hint="eastAsia" w:hAnsi="宋体" w:cs="宋体"/>
          <w:b/>
          <w:color w:val="000000"/>
          <w:sz w:val="22"/>
          <w:szCs w:val="22"/>
        </w:rPr>
        <w:t>（2）监狱企业视同小微企业，参加本项目投标的，享受小微企业同等的价格扣除。【注：提供《监狱企业声明函》】。</w:t>
      </w:r>
    </w:p>
    <w:p>
      <w:pPr>
        <w:pStyle w:val="3"/>
        <w:spacing w:line="360" w:lineRule="auto"/>
        <w:ind w:firstLine="446" w:firstLineChars="200"/>
        <w:rPr>
          <w:rFonts w:hAnsi="宋体" w:cs="宋体"/>
          <w:b/>
          <w:color w:val="000000"/>
          <w:sz w:val="22"/>
          <w:szCs w:val="22"/>
        </w:rPr>
      </w:pPr>
      <w:r>
        <w:rPr>
          <w:rFonts w:hint="eastAsia" w:hAnsi="宋体" w:cs="宋体"/>
          <w:b/>
          <w:color w:val="000000"/>
          <w:sz w:val="22"/>
          <w:szCs w:val="22"/>
        </w:rPr>
        <w:t>（3）残疾人福利性单位参加投标【提供《残疾人福利性单位声明函》】，视为小型、微型企业，享受小微企业政策扶持。</w:t>
      </w:r>
    </w:p>
    <w:p>
      <w:pPr>
        <w:pStyle w:val="3"/>
        <w:spacing w:line="360" w:lineRule="auto"/>
        <w:ind w:firstLine="446" w:firstLineChars="200"/>
        <w:rPr>
          <w:rFonts w:hAnsi="宋体" w:cs="宋体"/>
          <w:b/>
          <w:color w:val="000000"/>
          <w:sz w:val="22"/>
          <w:szCs w:val="22"/>
        </w:rPr>
      </w:pPr>
      <w:r>
        <w:rPr>
          <w:rFonts w:hint="eastAsia" w:hAnsi="宋体" w:cs="宋体"/>
          <w:b/>
          <w:color w:val="000000"/>
          <w:sz w:val="22"/>
          <w:szCs w:val="22"/>
        </w:rPr>
        <w:t>（4）中小企业按上述优惠取得政府采购合同后，小型、微型企业不得分包或转包给大型、中型企业，中型企业不得分包或转包给大型企业。</w:t>
      </w:r>
    </w:p>
    <w:p>
      <w:pPr>
        <w:pStyle w:val="3"/>
        <w:snapToGrid w:val="0"/>
        <w:spacing w:line="360" w:lineRule="exact"/>
        <w:ind w:firstLine="420"/>
        <w:rPr>
          <w:rFonts w:hAnsi="宋体" w:cs="宋体"/>
          <w:kern w:val="0"/>
          <w:sz w:val="22"/>
          <w:szCs w:val="22"/>
        </w:rPr>
      </w:pPr>
      <w:r>
        <w:rPr>
          <w:rFonts w:hint="eastAsia" w:hAnsi="宋体" w:cs="宋体"/>
          <w:kern w:val="0"/>
          <w:sz w:val="22"/>
          <w:szCs w:val="22"/>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w:t>
      </w:r>
      <w:r>
        <w:rPr>
          <w:rFonts w:hint="eastAsia" w:hAnsi="宋体" w:cs="宋体"/>
          <w:kern w:val="0"/>
          <w:sz w:val="22"/>
          <w:szCs w:val="22"/>
          <w:lang w:eastAsia="zh-CN"/>
        </w:rPr>
        <w:t>中</w:t>
      </w:r>
      <w:r>
        <w:rPr>
          <w:rFonts w:hint="eastAsia" w:hAnsi="宋体" w:cs="宋体"/>
          <w:kern w:val="0"/>
          <w:sz w:val="22"/>
          <w:szCs w:val="22"/>
        </w:rPr>
        <w:t>小型、微型企业。</w:t>
      </w:r>
    </w:p>
    <w:p>
      <w:pPr>
        <w:pStyle w:val="3"/>
        <w:snapToGrid w:val="0"/>
        <w:spacing w:line="360" w:lineRule="exact"/>
        <w:ind w:firstLine="420"/>
        <w:rPr>
          <w:rFonts w:hAnsi="宋体" w:cs="宋体"/>
          <w:kern w:val="0"/>
          <w:sz w:val="22"/>
          <w:szCs w:val="22"/>
        </w:rPr>
      </w:pPr>
      <w:r>
        <w:rPr>
          <w:rFonts w:hint="eastAsia" w:hAnsi="宋体" w:cs="宋体"/>
          <w:kern w:val="0"/>
          <w:sz w:val="22"/>
          <w:szCs w:val="22"/>
        </w:rPr>
        <w:t>备注：（1）监狱企业证明文件：省级或以上监狱管理局、戒毒管理局（含新疆生产建设兵团）出具的属于监狱企业的证明文件。（2）如果提供其他监狱企业制造的货物，还须同时提供该企业为监狱企业的证明文件。</w:t>
      </w:r>
    </w:p>
    <w:p>
      <w:pPr>
        <w:pStyle w:val="3"/>
        <w:snapToGrid w:val="0"/>
        <w:spacing w:line="360" w:lineRule="exact"/>
        <w:ind w:firstLine="420"/>
        <w:rPr>
          <w:rFonts w:hAnsi="宋体" w:cs="宋体"/>
          <w:kern w:val="0"/>
          <w:sz w:val="22"/>
          <w:szCs w:val="22"/>
        </w:rPr>
      </w:pPr>
      <w:r>
        <w:rPr>
          <w:rFonts w:hint="eastAsia" w:hAnsi="宋体" w:cs="宋体"/>
          <w:kern w:val="0"/>
          <w:sz w:val="22"/>
          <w:szCs w:val="22"/>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w:t>
      </w:r>
      <w:r>
        <w:rPr>
          <w:rFonts w:hint="eastAsia" w:hAnsi="宋体" w:cs="宋体"/>
          <w:kern w:val="0"/>
          <w:sz w:val="22"/>
          <w:szCs w:val="22"/>
          <w:lang w:eastAsia="zh-CN"/>
        </w:rPr>
        <w:t>中</w:t>
      </w:r>
      <w:r>
        <w:rPr>
          <w:rFonts w:hint="eastAsia" w:hAnsi="宋体" w:cs="宋体"/>
          <w:kern w:val="0"/>
          <w:sz w:val="22"/>
          <w:szCs w:val="22"/>
        </w:rPr>
        <w:t>小型、微型企业。</w:t>
      </w:r>
    </w:p>
    <w:p>
      <w:pPr>
        <w:pStyle w:val="3"/>
        <w:snapToGrid w:val="0"/>
        <w:spacing w:line="360" w:lineRule="exact"/>
        <w:ind w:firstLine="420"/>
        <w:rPr>
          <w:rFonts w:hAnsi="宋体" w:cs="宋体"/>
          <w:kern w:val="0"/>
          <w:sz w:val="22"/>
          <w:szCs w:val="22"/>
        </w:rPr>
      </w:pPr>
      <w:r>
        <w:rPr>
          <w:rFonts w:hint="eastAsia" w:hAnsi="宋体" w:cs="宋体"/>
          <w:kern w:val="0"/>
          <w:sz w:val="22"/>
          <w:szCs w:val="22"/>
        </w:rPr>
        <w:t>备注：（1）残疾人福利性单位证明材料：残疾人福利性单位声明函。（2）如提供其他残疾人福利性单位制造的货物，还须同时提供该企业的残疾人福利性单位声明函。</w:t>
      </w:r>
    </w:p>
    <w:p>
      <w:pPr>
        <w:spacing w:line="500" w:lineRule="exact"/>
        <w:ind w:firstLine="420"/>
        <w:rPr>
          <w:rFonts w:ascii="宋体" w:hAnsi="宋体" w:cs="宋体"/>
          <w:kern w:val="0"/>
          <w:sz w:val="22"/>
          <w:szCs w:val="22"/>
        </w:rPr>
      </w:pPr>
      <w:r>
        <w:rPr>
          <w:rFonts w:hint="eastAsia" w:ascii="宋体" w:hAnsi="宋体" w:cs="宋体"/>
          <w:kern w:val="0"/>
          <w:sz w:val="22"/>
          <w:szCs w:val="22"/>
        </w:rPr>
        <w:t>5、投标人的</w:t>
      </w:r>
      <w:r>
        <w:rPr>
          <w:rFonts w:hint="eastAsia" w:ascii="新宋体" w:hAnsi="新宋体" w:eastAsia="新宋体"/>
          <w:sz w:val="22"/>
          <w:szCs w:val="22"/>
        </w:rPr>
        <w:t>技术资信</w:t>
      </w:r>
      <w:r>
        <w:rPr>
          <w:rFonts w:hint="eastAsia" w:ascii="宋体" w:hAnsi="宋体" w:cs="宋体"/>
          <w:kern w:val="0"/>
          <w:sz w:val="22"/>
          <w:szCs w:val="22"/>
        </w:rPr>
        <w:t>和报价得分之和，即为该投标人的最终得分。</w:t>
      </w:r>
    </w:p>
    <w:p>
      <w:pPr>
        <w:pStyle w:val="3"/>
        <w:snapToGrid w:val="0"/>
        <w:spacing w:line="360" w:lineRule="exact"/>
        <w:ind w:firstLine="420"/>
        <w:rPr>
          <w:sz w:val="22"/>
          <w:szCs w:val="22"/>
        </w:rPr>
      </w:pPr>
      <w:r>
        <w:rPr>
          <w:rFonts w:hint="eastAsia" w:hAnsi="宋体" w:cs="宋体"/>
          <w:kern w:val="0"/>
          <w:sz w:val="22"/>
          <w:szCs w:val="22"/>
        </w:rPr>
        <w:t>6、评标委员会按</w:t>
      </w:r>
      <w:r>
        <w:rPr>
          <w:rFonts w:hint="eastAsia" w:ascii="新宋体" w:hAnsi="新宋体" w:eastAsia="新宋体"/>
          <w:sz w:val="22"/>
          <w:szCs w:val="22"/>
        </w:rPr>
        <w:t>技术资信</w:t>
      </w:r>
      <w:r>
        <w:rPr>
          <w:rFonts w:hint="eastAsia" w:hAnsi="宋体" w:cs="宋体"/>
          <w:kern w:val="0"/>
          <w:sz w:val="22"/>
          <w:szCs w:val="22"/>
        </w:rPr>
        <w:t>合格投标人的最终得分高低进行排序，将得分排名第一的投标人推荐中标人候选人（</w:t>
      </w:r>
      <w:r>
        <w:rPr>
          <w:rFonts w:hint="eastAsia"/>
          <w:sz w:val="22"/>
          <w:szCs w:val="22"/>
        </w:rPr>
        <w:t>得分相同的，按投标报价由低到高顺序排列。得分且投标报价相同的，按技术指标优劣顺序排列。）</w:t>
      </w:r>
    </w:p>
    <w:p>
      <w:pPr>
        <w:spacing w:line="500" w:lineRule="exact"/>
        <w:ind w:firstLine="420"/>
        <w:rPr>
          <w:rFonts w:ascii="宋体" w:hAnsi="宋体" w:cs="宋体"/>
          <w:kern w:val="0"/>
          <w:sz w:val="22"/>
          <w:szCs w:val="22"/>
        </w:rPr>
      </w:pPr>
      <w:r>
        <w:rPr>
          <w:rFonts w:hint="eastAsia" w:ascii="宋体" w:hAnsi="宋体" w:cs="宋体"/>
          <w:kern w:val="0"/>
          <w:sz w:val="22"/>
          <w:szCs w:val="22"/>
        </w:rPr>
        <w:t>7、中标人确定后，在浙江政府采购网及苍南县公共资源交易网上公示评标结果，采购人同时向中标单位发中标通知书。</w:t>
      </w:r>
    </w:p>
    <w:p>
      <w:pPr>
        <w:pStyle w:val="3"/>
        <w:spacing w:line="360" w:lineRule="auto"/>
        <w:ind w:firstLine="446" w:firstLineChars="200"/>
        <w:rPr>
          <w:rFonts w:hAnsi="宋体"/>
          <w:sz w:val="22"/>
          <w:szCs w:val="22"/>
        </w:rPr>
      </w:pPr>
      <w:r>
        <w:rPr>
          <w:rFonts w:hint="eastAsia" w:hAnsi="宋体"/>
          <w:sz w:val="22"/>
          <w:szCs w:val="22"/>
        </w:rPr>
        <w:t>8、本项目采购预算为 ¥</w:t>
      </w:r>
      <w:r>
        <w:rPr>
          <w:rFonts w:hint="eastAsia" w:hAnsi="宋体"/>
          <w:sz w:val="22"/>
          <w:szCs w:val="22"/>
          <w:lang w:eastAsia="zh-CN"/>
        </w:rPr>
        <w:t>450000</w:t>
      </w:r>
      <w:r>
        <w:rPr>
          <w:rFonts w:hint="eastAsia" w:hAnsi="宋体"/>
          <w:sz w:val="22"/>
          <w:szCs w:val="22"/>
        </w:rPr>
        <w:t>元，最高限价为</w:t>
      </w:r>
      <w:r>
        <w:rPr>
          <w:rFonts w:hint="eastAsia" w:hAnsi="宋体"/>
          <w:sz w:val="22"/>
          <w:szCs w:val="22"/>
          <w:lang w:eastAsia="zh-CN"/>
        </w:rPr>
        <w:t>450000</w:t>
      </w:r>
      <w:r>
        <w:rPr>
          <w:rFonts w:hint="eastAsia" w:hAnsi="宋体"/>
          <w:sz w:val="22"/>
          <w:szCs w:val="22"/>
        </w:rPr>
        <w:t>元，供应商投标报价超出该采购预算或最高限价，该供应商按无效投标处理。</w:t>
      </w:r>
    </w:p>
    <w:p>
      <w:pPr>
        <w:pStyle w:val="3"/>
        <w:spacing w:line="360" w:lineRule="auto"/>
        <w:ind w:firstLine="446" w:firstLineChars="200"/>
        <w:rPr>
          <w:rFonts w:hAnsi="宋体"/>
          <w:b/>
          <w:bCs/>
          <w:sz w:val="22"/>
          <w:szCs w:val="22"/>
        </w:rPr>
      </w:pPr>
      <w:r>
        <w:rPr>
          <w:rFonts w:hint="eastAsia" w:hAnsi="宋体"/>
          <w:b/>
          <w:bCs/>
          <w:sz w:val="22"/>
          <w:szCs w:val="22"/>
        </w:rPr>
        <w:t>9、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pPr>
        <w:rPr>
          <w:rFonts w:hint="eastAsia" w:hAnsi="宋体"/>
          <w:b/>
          <w:sz w:val="22"/>
          <w:szCs w:val="22"/>
        </w:rPr>
      </w:pPr>
      <w:r>
        <w:rPr>
          <w:rFonts w:hint="eastAsia" w:hAnsi="宋体"/>
          <w:b/>
          <w:sz w:val="22"/>
          <w:szCs w:val="22"/>
          <w:u w:val="single"/>
        </w:rPr>
        <w:t>二．技术、安装、服务、资信、业绩综合评分</w:t>
      </w:r>
      <w:r>
        <w:rPr>
          <w:rFonts w:hint="eastAsia" w:hAnsi="宋体"/>
          <w:b/>
          <w:sz w:val="22"/>
          <w:szCs w:val="22"/>
        </w:rPr>
        <w:t xml:space="preserve"> 70分</w:t>
      </w:r>
    </w:p>
    <w:tbl>
      <w:tblPr>
        <w:tblStyle w:val="3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0"/>
        <w:gridCol w:w="764"/>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序号</w:t>
            </w:r>
          </w:p>
        </w:tc>
        <w:tc>
          <w:tcPr>
            <w:tcW w:w="1980"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w:t>
            </w:r>
          </w:p>
        </w:tc>
        <w:tc>
          <w:tcPr>
            <w:tcW w:w="764"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分值</w:t>
            </w:r>
          </w:p>
        </w:tc>
        <w:tc>
          <w:tcPr>
            <w:tcW w:w="6187"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75"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1</w:t>
            </w:r>
          </w:p>
        </w:tc>
        <w:tc>
          <w:tcPr>
            <w:tcW w:w="1980"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lang w:val="en-US" w:eastAsia="zh-CN"/>
              </w:rPr>
              <w:t>企业信誉及资质</w:t>
            </w:r>
          </w:p>
        </w:tc>
        <w:tc>
          <w:tcPr>
            <w:tcW w:w="764" w:type="dxa"/>
            <w:noWrap w:val="0"/>
            <w:vAlign w:val="center"/>
          </w:tcPr>
          <w:p>
            <w:pPr>
              <w:pStyle w:val="11"/>
              <w:ind w:firstLine="0" w:firstLineChars="0"/>
              <w:jc w:val="cente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0-</w:t>
            </w:r>
            <w:r>
              <w:rPr>
                <w:rFonts w:hint="eastAsia" w:ascii="宋体" w:hAnsi="宋体" w:eastAsia="宋体" w:cs="宋体"/>
                <w:b w:val="0"/>
                <w:color w:val="auto"/>
                <w:sz w:val="22"/>
                <w:szCs w:val="22"/>
                <w:lang w:val="en-US" w:eastAsia="zh-CN"/>
              </w:rPr>
              <w:t>6</w:t>
            </w:r>
          </w:p>
        </w:tc>
        <w:tc>
          <w:tcPr>
            <w:tcW w:w="6187" w:type="dxa"/>
            <w:noWrap w:val="0"/>
            <w:vAlign w:val="center"/>
          </w:tcPr>
          <w:p>
            <w:pPr>
              <w:pStyle w:val="11"/>
              <w:ind w:firstLine="0" w:firstLineChars="0"/>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投标人</w:t>
            </w:r>
            <w:r>
              <w:rPr>
                <w:rFonts w:hint="eastAsia" w:ascii="宋体" w:hAnsi="宋体" w:cs="宋体"/>
                <w:b w:val="0"/>
                <w:color w:val="auto"/>
                <w:sz w:val="22"/>
                <w:szCs w:val="22"/>
                <w:lang w:val="en-US" w:eastAsia="zh-CN"/>
              </w:rPr>
              <w:t>或所投产品供应商具备</w:t>
            </w:r>
            <w:r>
              <w:rPr>
                <w:rFonts w:hint="eastAsia" w:ascii="宋体" w:hAnsi="宋体" w:eastAsia="宋体" w:cs="宋体"/>
                <w:b w:val="0"/>
                <w:color w:val="auto"/>
                <w:sz w:val="22"/>
                <w:szCs w:val="22"/>
                <w:lang w:val="en-US" w:eastAsia="zh-CN"/>
              </w:rPr>
              <w:t>有效期内的质量管理体系认证、环境管理体系认证、职业健康安全管理体系认证证书，认证范围包含日用品，每提供一个证书2分，最高得6分。</w:t>
            </w:r>
          </w:p>
          <w:p>
            <w:pPr>
              <w:pStyle w:val="11"/>
              <w:ind w:firstLine="0" w:firstLineChars="0"/>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证明材料：有效期内的认证证书复印件加盖公章，未提供证明材料不得分。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75" w:type="dxa"/>
            <w:vMerge w:val="restart"/>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2</w:t>
            </w:r>
          </w:p>
        </w:tc>
        <w:tc>
          <w:tcPr>
            <w:tcW w:w="1980" w:type="dxa"/>
            <w:vMerge w:val="restart"/>
            <w:noWrap w:val="0"/>
            <w:vAlign w:val="center"/>
          </w:tcPr>
          <w:p>
            <w:pPr>
              <w:pStyle w:val="11"/>
              <w:ind w:firstLine="0" w:firstLineChars="0"/>
              <w:jc w:val="center"/>
              <w:rPr>
                <w:rFonts w:hint="eastAsia" w:ascii="宋体" w:hAnsi="宋体" w:eastAsia="新宋体" w:cs="宋体"/>
                <w:b w:val="0"/>
                <w:color w:val="auto"/>
                <w:sz w:val="22"/>
                <w:szCs w:val="22"/>
                <w:lang w:val="en-US" w:eastAsia="zh-CN"/>
              </w:rPr>
            </w:pPr>
            <w:r>
              <w:rPr>
                <w:rFonts w:hint="eastAsia" w:ascii="Arial" w:hAnsi="新宋体" w:eastAsia="新宋体" w:cs="Arial"/>
                <w:b w:val="0"/>
                <w:color w:val="auto"/>
                <w:sz w:val="22"/>
                <w:szCs w:val="22"/>
              </w:rPr>
              <w:t>产品</w:t>
            </w:r>
            <w:r>
              <w:rPr>
                <w:rFonts w:ascii="Arial" w:hAnsi="新宋体" w:eastAsia="新宋体" w:cs="Arial"/>
                <w:b w:val="0"/>
                <w:color w:val="auto"/>
                <w:sz w:val="22"/>
                <w:szCs w:val="22"/>
              </w:rPr>
              <w:t>配置及</w:t>
            </w:r>
            <w:r>
              <w:rPr>
                <w:rFonts w:hint="eastAsia" w:ascii="Arial" w:hAnsi="新宋体" w:eastAsia="新宋体" w:cs="Arial"/>
                <w:b w:val="0"/>
                <w:color w:val="auto"/>
                <w:sz w:val="22"/>
                <w:szCs w:val="22"/>
              </w:rPr>
              <w:t>性能</w:t>
            </w:r>
            <w:r>
              <w:rPr>
                <w:rFonts w:hint="eastAsia" w:ascii="Arial" w:hAnsi="新宋体" w:eastAsia="新宋体" w:cs="Arial"/>
                <w:b w:val="0"/>
                <w:color w:val="auto"/>
                <w:sz w:val="22"/>
                <w:szCs w:val="22"/>
                <w:lang w:eastAsia="zh-CN"/>
              </w:rPr>
              <w:t>（</w:t>
            </w:r>
            <w:r>
              <w:rPr>
                <w:rFonts w:hint="eastAsia" w:ascii="Arial" w:hAnsi="新宋体" w:eastAsia="新宋体" w:cs="Arial"/>
                <w:b w:val="0"/>
                <w:color w:val="auto"/>
                <w:sz w:val="22"/>
                <w:szCs w:val="22"/>
                <w:lang w:val="en-US" w:eastAsia="zh-CN"/>
              </w:rPr>
              <w:t>检测报告</w:t>
            </w:r>
            <w:r>
              <w:rPr>
                <w:rFonts w:hint="eastAsia" w:ascii="Arial" w:hAnsi="新宋体" w:eastAsia="新宋体" w:cs="Arial"/>
                <w:b w:val="0"/>
                <w:color w:val="auto"/>
                <w:sz w:val="22"/>
                <w:szCs w:val="22"/>
                <w:lang w:eastAsia="zh-CN"/>
              </w:rPr>
              <w:t>）</w:t>
            </w:r>
          </w:p>
        </w:tc>
        <w:tc>
          <w:tcPr>
            <w:tcW w:w="764" w:type="dxa"/>
            <w:noWrap w:val="0"/>
            <w:vAlign w:val="center"/>
          </w:tcPr>
          <w:p>
            <w:pPr>
              <w:pStyle w:val="11"/>
              <w:ind w:firstLine="0" w:firstLineChars="0"/>
              <w:jc w:val="center"/>
              <w:rPr>
                <w:rFonts w:hint="default"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0-10</w:t>
            </w:r>
          </w:p>
        </w:tc>
        <w:tc>
          <w:tcPr>
            <w:tcW w:w="6187" w:type="dxa"/>
            <w:noWrap w:val="0"/>
            <w:vAlign w:val="center"/>
          </w:tcPr>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根据投标产品的</w:t>
            </w:r>
            <w:r>
              <w:rPr>
                <w:rFonts w:hint="eastAsia" w:ascii="宋体" w:eastAsia="宋体"/>
                <w:b w:val="0"/>
                <w:color w:val="auto"/>
                <w:sz w:val="22"/>
                <w:szCs w:val="22"/>
                <w:lang w:eastAsia="zh-CN"/>
              </w:rPr>
              <w:t>相关</w:t>
            </w:r>
            <w:r>
              <w:rPr>
                <w:rFonts w:hint="eastAsia" w:ascii="宋体" w:eastAsia="宋体"/>
                <w:b w:val="0"/>
                <w:color w:val="auto"/>
                <w:sz w:val="22"/>
                <w:szCs w:val="22"/>
              </w:rPr>
              <w:t>情况</w:t>
            </w:r>
            <w:r>
              <w:rPr>
                <w:rFonts w:hint="eastAsia" w:ascii="宋体" w:eastAsia="宋体" w:cs="仿宋_GB2312"/>
                <w:b w:val="0"/>
                <w:bCs w:val="0"/>
                <w:color w:val="auto"/>
                <w:sz w:val="22"/>
                <w:szCs w:val="22"/>
              </w:rPr>
              <w:t>进行打分</w:t>
            </w:r>
            <w:r>
              <w:rPr>
                <w:rFonts w:hint="eastAsia" w:ascii="宋体" w:eastAsia="宋体"/>
                <w:b w:val="0"/>
                <w:color w:val="auto"/>
                <w:sz w:val="22"/>
                <w:szCs w:val="22"/>
              </w:rPr>
              <w:t>：</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（1）产品的样式、配置、功能等情况</w:t>
            </w:r>
            <w:r>
              <w:rPr>
                <w:rFonts w:hint="eastAsia" w:ascii="宋体" w:hAnsi="宋体" w:cs="宋体"/>
                <w:bCs/>
                <w:sz w:val="22"/>
                <w:szCs w:val="22"/>
                <w:lang w:val="en-US" w:eastAsia="zh-CN"/>
              </w:rPr>
              <w:t>（5、4、3、2、1、0分）</w:t>
            </w:r>
            <w:r>
              <w:rPr>
                <w:rFonts w:hint="eastAsia" w:ascii="宋体" w:eastAsia="宋体"/>
                <w:b w:val="0"/>
                <w:color w:val="auto"/>
                <w:sz w:val="22"/>
                <w:szCs w:val="22"/>
              </w:rPr>
              <w:t>；</w:t>
            </w:r>
          </w:p>
          <w:p>
            <w:pPr>
              <w:pStyle w:val="11"/>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hint="eastAsia" w:ascii="宋体" w:hAnsi="宋体" w:eastAsia="宋体" w:cs="宋体"/>
                <w:b w:val="0"/>
                <w:color w:val="auto"/>
                <w:sz w:val="22"/>
                <w:szCs w:val="22"/>
                <w:lang w:val="en-US" w:eastAsia="zh-CN"/>
              </w:rPr>
            </w:pPr>
            <w:r>
              <w:rPr>
                <w:rFonts w:hint="eastAsia" w:ascii="宋体" w:eastAsia="宋体"/>
                <w:b w:val="0"/>
                <w:color w:val="auto"/>
                <w:sz w:val="22"/>
                <w:szCs w:val="22"/>
              </w:rPr>
              <w:t>（</w:t>
            </w:r>
            <w:r>
              <w:rPr>
                <w:rFonts w:hint="eastAsia" w:ascii="宋体" w:eastAsia="宋体"/>
                <w:b w:val="0"/>
                <w:color w:val="auto"/>
                <w:sz w:val="22"/>
                <w:szCs w:val="22"/>
                <w:lang w:val="en-US" w:eastAsia="zh-CN"/>
              </w:rPr>
              <w:t>2</w:t>
            </w:r>
            <w:r>
              <w:rPr>
                <w:rFonts w:hint="eastAsia" w:ascii="宋体" w:eastAsia="宋体"/>
                <w:b w:val="0"/>
                <w:color w:val="auto"/>
                <w:sz w:val="22"/>
                <w:szCs w:val="22"/>
              </w:rPr>
              <w:t>）</w:t>
            </w:r>
            <w:r>
              <w:rPr>
                <w:rFonts w:hint="eastAsia" w:ascii="宋体" w:eastAsia="宋体" w:cs="仿宋_GB2312"/>
                <w:b w:val="0"/>
                <w:bCs w:val="0"/>
                <w:color w:val="auto"/>
                <w:sz w:val="22"/>
                <w:szCs w:val="22"/>
              </w:rPr>
              <w:t>产品主要零部件的选用、品牌、材料情况</w:t>
            </w:r>
            <w:r>
              <w:rPr>
                <w:rFonts w:hint="eastAsia" w:ascii="宋体" w:hAnsi="宋体" w:cs="宋体"/>
                <w:bCs/>
                <w:sz w:val="22"/>
                <w:szCs w:val="22"/>
                <w:lang w:val="en-US" w:eastAsia="zh-CN"/>
              </w:rPr>
              <w:t>（5、4、3、2、1、0分）</w:t>
            </w:r>
            <w:r>
              <w:rPr>
                <w:rFonts w:hint="eastAsia" w:ascii="宋体" w:eastAsia="宋体" w:cs="仿宋_GB2312"/>
                <w:b w:val="0"/>
                <w:bCs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75" w:type="dxa"/>
            <w:vMerge w:val="continue"/>
            <w:noWrap w:val="0"/>
            <w:vAlign w:val="center"/>
          </w:tcPr>
          <w:p>
            <w:pPr>
              <w:pStyle w:val="11"/>
              <w:ind w:firstLine="0" w:firstLineChars="0"/>
              <w:jc w:val="center"/>
              <w:rPr>
                <w:rFonts w:hint="eastAsia" w:ascii="宋体" w:hAnsi="宋体" w:cs="宋体"/>
                <w:b w:val="0"/>
                <w:color w:val="auto"/>
                <w:sz w:val="22"/>
                <w:szCs w:val="22"/>
                <w:lang w:val="en-US" w:eastAsia="zh-CN"/>
              </w:rPr>
            </w:pPr>
          </w:p>
        </w:tc>
        <w:tc>
          <w:tcPr>
            <w:tcW w:w="1980" w:type="dxa"/>
            <w:vMerge w:val="continue"/>
            <w:noWrap w:val="0"/>
            <w:vAlign w:val="center"/>
          </w:tcPr>
          <w:p>
            <w:pPr>
              <w:pStyle w:val="11"/>
              <w:ind w:firstLine="0" w:firstLineChars="0"/>
              <w:jc w:val="center"/>
              <w:rPr>
                <w:rFonts w:hint="eastAsia" w:ascii="宋体" w:hAnsi="宋体" w:eastAsia="宋体" w:cs="宋体"/>
                <w:b w:val="0"/>
                <w:color w:val="auto"/>
                <w:sz w:val="22"/>
                <w:szCs w:val="22"/>
                <w:lang w:val="en-US" w:eastAsia="zh-CN"/>
              </w:rPr>
            </w:pPr>
          </w:p>
        </w:tc>
        <w:tc>
          <w:tcPr>
            <w:tcW w:w="764" w:type="dxa"/>
            <w:noWrap w:val="0"/>
            <w:vAlign w:val="center"/>
          </w:tcPr>
          <w:p>
            <w:pPr>
              <w:pStyle w:val="11"/>
              <w:ind w:firstLine="0" w:firstLineChars="0"/>
              <w:jc w:val="center"/>
              <w:rPr>
                <w:rFonts w:hint="default" w:ascii="宋体" w:hAnsi="宋体" w:cs="宋体"/>
                <w:b w:val="0"/>
                <w:color w:val="auto"/>
                <w:sz w:val="22"/>
                <w:szCs w:val="22"/>
                <w:lang w:val="en-US" w:eastAsia="zh-CN"/>
              </w:rPr>
            </w:pPr>
            <w:r>
              <w:rPr>
                <w:rFonts w:hint="eastAsia" w:ascii="宋体" w:hAnsi="宋体" w:cs="宋体"/>
                <w:b w:val="0"/>
                <w:color w:val="auto"/>
                <w:sz w:val="22"/>
                <w:szCs w:val="22"/>
                <w:lang w:val="en-US" w:eastAsia="zh-CN"/>
              </w:rPr>
              <w:t>0-20</w:t>
            </w:r>
          </w:p>
        </w:tc>
        <w:tc>
          <w:tcPr>
            <w:tcW w:w="6187" w:type="dxa"/>
            <w:noWrap w:val="0"/>
            <w:vAlign w:val="center"/>
          </w:tcPr>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1、304 真空杯：符合GB 4806.9-2016食品安全国家标准食品接触用金属材料及制品》、感官要求，理化指标（砷、镉、铅、铬、镍）均合格。浸泡液迁移试验所得浸泡液不应有异臭。理化指标4%乙酸浸泡液，煮沸 30min, 室温静置 24h（砷≤0.04、镉≤0.02、铅≤0.05、铬≤2.0、镍≤0.5）均合格。</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2、哥窑茶具提梁壶：符合GB 4806.4-2016 食品安全国家标准陶瓷制品，感官质量符合GB 4806.4-2016上釉制品釉彩均匀，装饰无脱落现象要求，铅（Pb）迁移量B 31604.34-2016第二部分第三法扁平制品≤0.8mg/L、贮存罐≤0.5mg/L、大空心制品≤01.0mg/L、小空心制品≤02.0mg/L、杯类≤00.5 mg/L、烹饪器皿≤3.0mg/L，镉（Cd） 迁移量31604.24-2016 第三法扁平制品≤0.0 7mg/L贮存罐≤0.25 mg/L大空心制品≤0.25 mg/L小空心制品≤0.30 mg/L杯类≤0.25 mg/L烹饪器皿≤0.30 mg/L、迁移试验条件：4%乙酸（体积分数），24h，22℃。</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3、面巾：GB/T 22864-2020、GB 31701-2015A类、GB/T 29862-2013、检验项目纤维含量偏差、脱毛率、吸水性、耐皂洗色牢度、耐水色牢度、耐摩擦色牢度、pH值、甲醛含量、异味共九项所检项目均符合准标要求。</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4、快客古韵茶具套装：感官要求GB 4806.4-2016</w:t>
            </w:r>
            <w:r>
              <w:rPr>
                <w:rFonts w:hint="eastAsia" w:ascii="宋体"/>
                <w:b w:val="0"/>
                <w:color w:val="auto"/>
                <w:sz w:val="22"/>
                <w:szCs w:val="22"/>
                <w:lang w:val="en-US" w:eastAsia="zh-CN"/>
              </w:rPr>
              <w:t xml:space="preserve">  </w:t>
            </w:r>
            <w:r>
              <w:rPr>
                <w:rFonts w:hint="eastAsia" w:ascii="宋体" w:eastAsia="宋体"/>
                <w:b w:val="0"/>
                <w:color w:val="auto"/>
                <w:sz w:val="22"/>
                <w:szCs w:val="22"/>
              </w:rPr>
              <w:t>4.2上釉制品，釉彩均匀，装饰无脱落现象。镉（Cd）（mg/L）≤0.25、铅（Pb）（mg/L）≤0.5。</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5、不锈钢保温杯：符合GB 4806.9-2016感官要求外观 接触食品的样品表面清洁，镀层无开裂、剥落，焊接部分光洁，无气孔、裂缝、毛刺符合测试结果。迁移试验所得浸泡液无异臭，理化指标：砷(As)≤0.04、镉(Cd)≤0.02、铅(Pb)≤0.05、铬(Cr)≤2.0、镍(Ni)≤0.5测试结果符合。</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6、晴雨伞：GB/T 23147-2018 《晴雨伞》产品应完整，经6.6 试验后，不允许零部件脱落。无故障连续开关次数，手开直骨伞开关600次，自开直骨伞开关400 次，手开缩折伞开关400 次，自开缩折伞开关400 次，自开自收伞开关400 次后，不应发生铆钉脱落、夹马移位、串盘丝断裂、松散、伞盘缺损、弹簧失灵、伞骨折断、接缝脱离、缝眼脱线、柄移位或镀涂层剥落现象。防雨性能，经6.11试验后，伞杆不应淌水，伞面内不应有滴水或明显的水珠现象。耐腐蚀（涂漆、喷塑件），涂漆、喷漆件经8h试验后漆膜不应有起皱、脱落或无生锈现象。</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7、指甲剪：GB/T 26572-2011</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铅（Pb）GB/T 26125-2011≤1000</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汞（Hg）GB/T 26125-2011≤1000</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镉（Cd）GB/T 26125-2011≤100</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六价铬（Cr6+）GB/T 26125-2011阴性</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8、汤杯</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GB 4806.7-2016 《食品安全国家标准食品接触用塑料材料及制品》GB 4806.9-2016 《食品安全国家标准食品接触用金属材料及制品》GB/T 3280-2015 《不锈钢冷轧钢板和钢带》，所检15项结果均符合。</w:t>
            </w:r>
          </w:p>
          <w:p>
            <w:pPr>
              <w:pStyle w:val="11"/>
              <w:ind w:firstLine="0" w:firstLineChars="0"/>
              <w:rPr>
                <w:rFonts w:hint="eastAsia" w:ascii="宋体" w:eastAsia="宋体"/>
                <w:b w:val="0"/>
                <w:color w:val="auto"/>
                <w:sz w:val="22"/>
                <w:szCs w:val="22"/>
              </w:rPr>
            </w:pPr>
            <w:r>
              <w:rPr>
                <w:rFonts w:hint="eastAsia" w:ascii="宋体" w:eastAsia="宋体"/>
                <w:b w:val="0"/>
                <w:color w:val="auto"/>
                <w:sz w:val="22"/>
                <w:szCs w:val="22"/>
              </w:rPr>
              <w:t>全部提供并满足检测要求</w:t>
            </w:r>
            <w:r>
              <w:rPr>
                <w:rFonts w:hint="eastAsia" w:ascii="宋体" w:eastAsia="宋体"/>
                <w:b w:val="0"/>
                <w:color w:val="auto"/>
                <w:sz w:val="22"/>
                <w:szCs w:val="22"/>
                <w:lang w:eastAsia="zh-CN"/>
              </w:rPr>
              <w:t>或优于检测要求</w:t>
            </w:r>
            <w:r>
              <w:rPr>
                <w:rFonts w:hint="eastAsia" w:ascii="宋体" w:eastAsia="宋体"/>
                <w:b w:val="0"/>
                <w:color w:val="auto"/>
                <w:sz w:val="22"/>
                <w:szCs w:val="22"/>
              </w:rPr>
              <w:t>的报告得20分，缺少一项扣2.5分。（以上须提供相关检测报告复印件并加盖公章，否则本项不得分）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5" w:type="dxa"/>
            <w:noWrap w:val="0"/>
            <w:vAlign w:val="center"/>
          </w:tcPr>
          <w:p>
            <w:pPr>
              <w:pStyle w:val="11"/>
              <w:ind w:firstLine="0" w:firstLineChars="0"/>
              <w:jc w:val="center"/>
              <w:rPr>
                <w:rFonts w:hint="eastAsia" w:ascii="宋体" w:hAnsi="宋体" w:eastAsia="宋体" w:cs="宋体"/>
                <w:b w:val="0"/>
                <w:color w:val="auto"/>
                <w:sz w:val="22"/>
                <w:szCs w:val="22"/>
                <w:lang w:eastAsia="zh-CN"/>
              </w:rPr>
            </w:pPr>
            <w:r>
              <w:rPr>
                <w:rFonts w:hint="eastAsia" w:ascii="宋体" w:hAnsi="宋体" w:cs="宋体"/>
                <w:b w:val="0"/>
                <w:color w:val="auto"/>
                <w:sz w:val="22"/>
                <w:szCs w:val="22"/>
                <w:lang w:val="en-US" w:eastAsia="zh-CN"/>
              </w:rPr>
              <w:t>3</w:t>
            </w:r>
          </w:p>
        </w:tc>
        <w:tc>
          <w:tcPr>
            <w:tcW w:w="1980"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项目组织实施方案</w:t>
            </w:r>
          </w:p>
        </w:tc>
        <w:tc>
          <w:tcPr>
            <w:tcW w:w="764" w:type="dxa"/>
            <w:noWrap w:val="0"/>
            <w:vAlign w:val="center"/>
          </w:tcPr>
          <w:p>
            <w:pPr>
              <w:pStyle w:val="11"/>
              <w:ind w:firstLine="0" w:firstLineChars="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rPr>
              <w:t>0-</w:t>
            </w:r>
            <w:r>
              <w:rPr>
                <w:rFonts w:hint="eastAsia" w:ascii="宋体" w:hAnsi="宋体" w:cs="宋体"/>
                <w:b w:val="0"/>
                <w:color w:val="auto"/>
                <w:sz w:val="22"/>
                <w:szCs w:val="22"/>
                <w:lang w:val="en-US" w:eastAsia="zh-CN"/>
              </w:rPr>
              <w:t>4</w:t>
            </w:r>
          </w:p>
        </w:tc>
        <w:tc>
          <w:tcPr>
            <w:tcW w:w="6187" w:type="dxa"/>
            <w:noWrap w:val="0"/>
            <w:vAlign w:val="center"/>
          </w:tcPr>
          <w:p>
            <w:pPr>
              <w:pStyle w:val="11"/>
              <w:ind w:firstLine="0" w:firstLineChars="0"/>
              <w:rPr>
                <w:rFonts w:hint="eastAsia" w:ascii="宋体" w:hAnsi="宋体" w:eastAsia="宋体" w:cs="宋体"/>
                <w:b w:val="0"/>
                <w:color w:val="auto"/>
                <w:sz w:val="22"/>
                <w:szCs w:val="22"/>
              </w:rPr>
            </w:pPr>
            <w:r>
              <w:rPr>
                <w:rFonts w:hint="eastAsia" w:ascii="宋体" w:hAnsi="宋体" w:eastAsia="宋体" w:cs="宋体"/>
                <w:b w:val="0"/>
                <w:color w:val="auto"/>
                <w:sz w:val="22"/>
                <w:szCs w:val="22"/>
              </w:rPr>
              <w:t>综合评审各投标人的组织实施方案的合理性以及确保实施方案顺利实施的各种保障措施及主要技术人员配置情况</w:t>
            </w:r>
            <w:r>
              <w:rPr>
                <w:rFonts w:hint="eastAsia" w:ascii="宋体" w:hAnsi="宋体" w:eastAsia="宋体" w:cs="宋体"/>
                <w:b w:val="0"/>
                <w:bCs w:val="0"/>
                <w:color w:val="auto"/>
                <w:sz w:val="22"/>
                <w:szCs w:val="22"/>
              </w:rPr>
              <w:t>进行打分</w:t>
            </w:r>
            <w:r>
              <w:rPr>
                <w:rFonts w:hint="eastAsia" w:ascii="宋体" w:hAnsi="宋体" w:cs="宋体"/>
                <w:b w:val="0"/>
                <w:bCs w:val="0"/>
                <w:color w:val="auto"/>
                <w:sz w:val="22"/>
                <w:szCs w:val="22"/>
                <w:lang w:eastAsia="zh-CN"/>
              </w:rPr>
              <w:t>（</w:t>
            </w:r>
            <w:r>
              <w:rPr>
                <w:rFonts w:hint="eastAsia" w:ascii="宋体" w:hAnsi="宋体" w:cs="宋体"/>
                <w:b w:val="0"/>
                <w:bCs w:val="0"/>
                <w:color w:val="auto"/>
                <w:sz w:val="22"/>
                <w:szCs w:val="22"/>
                <w:lang w:val="en-US" w:eastAsia="zh-CN"/>
              </w:rPr>
              <w:t>4、</w:t>
            </w:r>
            <w:r>
              <w:rPr>
                <w:rFonts w:hint="eastAsia" w:ascii="宋体" w:hAnsi="宋体" w:cs="宋体"/>
                <w:bCs/>
                <w:sz w:val="22"/>
                <w:szCs w:val="22"/>
                <w:lang w:val="en-US" w:eastAsia="zh-CN"/>
              </w:rPr>
              <w:t>3、2、1、0分）</w:t>
            </w:r>
            <w:r>
              <w:rPr>
                <w:rFonts w:hint="eastAsia" w:ascii="宋体" w:hAnsi="宋体" w:eastAsia="宋体" w:cs="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75" w:type="dxa"/>
            <w:noWrap w:val="0"/>
            <w:vAlign w:val="center"/>
          </w:tcPr>
          <w:p>
            <w:pPr>
              <w:pStyle w:val="11"/>
              <w:ind w:firstLine="0" w:firstLineChars="0"/>
              <w:jc w:val="center"/>
              <w:rPr>
                <w:rFonts w:hint="default" w:ascii="宋体" w:hAnsi="宋体" w:eastAsia="宋体" w:cs="宋体"/>
                <w:b w:val="0"/>
                <w:color w:val="auto"/>
                <w:sz w:val="22"/>
                <w:szCs w:val="22"/>
                <w:lang w:val="en-US" w:eastAsia="zh-CN"/>
              </w:rPr>
            </w:pPr>
            <w:r>
              <w:rPr>
                <w:rFonts w:hint="eastAsia" w:ascii="宋体" w:hAnsi="宋体" w:cs="宋体"/>
                <w:b w:val="0"/>
                <w:color w:val="auto"/>
                <w:sz w:val="22"/>
                <w:szCs w:val="22"/>
                <w:lang w:val="en-US" w:eastAsia="zh-CN"/>
              </w:rPr>
              <w:t>4</w:t>
            </w:r>
          </w:p>
        </w:tc>
        <w:tc>
          <w:tcPr>
            <w:tcW w:w="1980" w:type="dxa"/>
            <w:noWrap w:val="0"/>
            <w:vAlign w:val="center"/>
          </w:tcPr>
          <w:p>
            <w:pPr>
              <w:pStyle w:val="11"/>
              <w:ind w:firstLine="0" w:firstLineChars="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应急处理方案</w:t>
            </w:r>
          </w:p>
        </w:tc>
        <w:tc>
          <w:tcPr>
            <w:tcW w:w="764" w:type="dxa"/>
            <w:noWrap w:val="0"/>
            <w:vAlign w:val="center"/>
          </w:tcPr>
          <w:p>
            <w:pPr>
              <w:pStyle w:val="11"/>
              <w:ind w:firstLine="0" w:firstLineChars="0"/>
              <w:jc w:val="center"/>
              <w:rPr>
                <w:rFonts w:hint="eastAsia" w:ascii="宋体" w:hAnsi="宋体" w:eastAsia="宋体" w:cs="宋体"/>
                <w:b w:val="0"/>
                <w:color w:val="auto"/>
                <w:sz w:val="22"/>
                <w:szCs w:val="22"/>
                <w:lang w:val="en-US" w:eastAsia="zh-CN"/>
              </w:rPr>
            </w:pPr>
            <w:r>
              <w:rPr>
                <w:rFonts w:hint="eastAsia" w:ascii="宋体" w:hAnsi="宋体" w:eastAsia="宋体" w:cs="宋体"/>
                <w:b w:val="0"/>
                <w:color w:val="auto"/>
                <w:sz w:val="22"/>
                <w:szCs w:val="22"/>
                <w:lang w:val="en-US" w:eastAsia="zh-CN"/>
              </w:rPr>
              <w:t>0-</w:t>
            </w:r>
            <w:r>
              <w:rPr>
                <w:rFonts w:hint="eastAsia" w:ascii="宋体" w:hAnsi="宋体" w:cs="宋体"/>
                <w:b w:val="0"/>
                <w:color w:val="auto"/>
                <w:sz w:val="22"/>
                <w:szCs w:val="22"/>
                <w:lang w:val="en-US" w:eastAsia="zh-CN"/>
              </w:rPr>
              <w:t>4</w:t>
            </w:r>
          </w:p>
        </w:tc>
        <w:tc>
          <w:tcPr>
            <w:tcW w:w="6187" w:type="dxa"/>
            <w:noWrap w:val="0"/>
            <w:vAlign w:val="center"/>
          </w:tcPr>
          <w:p>
            <w:pPr>
              <w:keepNext w:val="0"/>
              <w:keepLines w:val="0"/>
              <w:widowControl/>
              <w:suppressLineNumbers w:val="0"/>
              <w:jc w:val="left"/>
              <w:rPr>
                <w:rFonts w:hint="eastAsia" w:ascii="宋体" w:hAnsi="宋体" w:eastAsia="宋体" w:cs="宋体"/>
                <w:b w:val="0"/>
                <w:color w:val="auto"/>
                <w:sz w:val="22"/>
                <w:szCs w:val="22"/>
                <w:lang w:val="en-US"/>
              </w:rPr>
            </w:pPr>
            <w:r>
              <w:rPr>
                <w:rFonts w:hint="eastAsia" w:ascii="宋体" w:hAnsi="宋体" w:eastAsia="宋体" w:cs="宋体"/>
                <w:b w:val="0"/>
                <w:color w:val="auto"/>
                <w:sz w:val="22"/>
                <w:szCs w:val="22"/>
              </w:rPr>
              <w:t>综合评审各投标人的</w:t>
            </w:r>
            <w:r>
              <w:rPr>
                <w:rFonts w:hint="eastAsia" w:ascii="宋体" w:hAnsi="宋体" w:eastAsia="宋体" w:cs="宋体"/>
                <w:color w:val="000000"/>
                <w:kern w:val="0"/>
                <w:sz w:val="22"/>
                <w:szCs w:val="22"/>
                <w:lang w:val="en-US" w:eastAsia="zh-CN" w:bidi="ar"/>
              </w:rPr>
              <w:t>提供的突发事件应急预案具有针对性，合理可行的进行打分</w:t>
            </w:r>
            <w:r>
              <w:rPr>
                <w:rFonts w:hint="eastAsia" w:ascii="宋体" w:hAnsi="宋体" w:cs="宋体"/>
                <w:bCs/>
                <w:sz w:val="22"/>
                <w:szCs w:val="22"/>
                <w:lang w:val="en-US" w:eastAsia="zh-CN"/>
              </w:rPr>
              <w:t>（4、3、2、1、0分）</w:t>
            </w:r>
            <w:r>
              <w:rPr>
                <w:rFonts w:hint="eastAsia" w:ascii="宋体" w:hAnsi="宋体" w:eastAsia="宋体" w:cs="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noWrap w:val="0"/>
            <w:vAlign w:val="center"/>
          </w:tcPr>
          <w:p>
            <w:pPr>
              <w:pStyle w:val="11"/>
              <w:ind w:firstLine="0" w:firstLineChars="0"/>
              <w:jc w:val="center"/>
              <w:rPr>
                <w:rFonts w:hint="eastAsia" w:ascii="宋体" w:hAnsi="宋体" w:eastAsia="宋体" w:cs="宋体"/>
                <w:b w:val="0"/>
                <w:color w:val="auto"/>
                <w:sz w:val="22"/>
                <w:szCs w:val="22"/>
                <w:lang w:eastAsia="zh-CN"/>
              </w:rPr>
            </w:pPr>
            <w:r>
              <w:rPr>
                <w:rFonts w:hint="eastAsia" w:ascii="宋体" w:hAnsi="宋体" w:cs="宋体"/>
                <w:b w:val="0"/>
                <w:color w:val="auto"/>
                <w:sz w:val="22"/>
                <w:szCs w:val="22"/>
                <w:lang w:val="en-US" w:eastAsia="zh-CN"/>
              </w:rPr>
              <w:t>5</w:t>
            </w:r>
          </w:p>
        </w:tc>
        <w:tc>
          <w:tcPr>
            <w:tcW w:w="1980"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hAnsi="宋体" w:eastAsia="宋体" w:cs="宋体"/>
                <w:b w:val="0"/>
                <w:color w:val="auto"/>
                <w:sz w:val="22"/>
                <w:szCs w:val="22"/>
              </w:rPr>
              <w:t>售后服务承诺</w:t>
            </w:r>
          </w:p>
        </w:tc>
        <w:tc>
          <w:tcPr>
            <w:tcW w:w="764" w:type="dxa"/>
            <w:noWrap w:val="0"/>
            <w:vAlign w:val="center"/>
          </w:tcPr>
          <w:p>
            <w:pPr>
              <w:pStyle w:val="11"/>
              <w:ind w:firstLine="0" w:firstLineChars="0"/>
              <w:jc w:val="center"/>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0-</w:t>
            </w:r>
            <w:r>
              <w:rPr>
                <w:rFonts w:hint="eastAsia" w:ascii="宋体" w:hAnsi="宋体" w:cs="宋体"/>
                <w:b w:val="0"/>
                <w:color w:val="auto"/>
                <w:sz w:val="22"/>
                <w:szCs w:val="22"/>
                <w:lang w:val="en-US" w:eastAsia="zh-CN"/>
              </w:rPr>
              <w:t>4</w:t>
            </w:r>
          </w:p>
        </w:tc>
        <w:tc>
          <w:tcPr>
            <w:tcW w:w="6187" w:type="dxa"/>
            <w:noWrap w:val="0"/>
            <w:vAlign w:val="center"/>
          </w:tcPr>
          <w:p>
            <w:pPr>
              <w:pStyle w:val="11"/>
              <w:ind w:firstLine="0" w:firstLineChars="0"/>
              <w:rPr>
                <w:rFonts w:hint="eastAsia" w:ascii="宋体" w:hAnsi="宋体" w:eastAsia="宋体" w:cs="宋体"/>
                <w:b w:val="0"/>
                <w:color w:val="auto"/>
                <w:sz w:val="22"/>
                <w:szCs w:val="22"/>
              </w:rPr>
            </w:pPr>
            <w:r>
              <w:rPr>
                <w:rFonts w:hint="eastAsia" w:ascii="宋体" w:hAnsi="宋体" w:eastAsia="宋体" w:cs="宋体"/>
                <w:b w:val="0"/>
                <w:color w:val="auto"/>
                <w:sz w:val="22"/>
                <w:szCs w:val="22"/>
              </w:rPr>
              <w:t>根据投标文件中是否提供详细完整的“售后服务方案”，包括质保期、售后服务承诺、保证范围、服务标准及保障措施、给予采购人的优惠条件等进行打分</w:t>
            </w:r>
            <w:r>
              <w:rPr>
                <w:rFonts w:hint="eastAsia" w:ascii="宋体" w:hAnsi="宋体" w:cs="宋体"/>
                <w:bCs/>
                <w:sz w:val="22"/>
                <w:szCs w:val="22"/>
                <w:lang w:val="en-US" w:eastAsia="zh-CN"/>
              </w:rPr>
              <w:t>（4、3、2、1、0分）</w:t>
            </w:r>
            <w:r>
              <w:rPr>
                <w:rFonts w:hint="eastAsia" w:ascii="宋体" w:hAnsi="宋体" w:eastAsia="宋体" w:cs="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5" w:type="dxa"/>
            <w:noWrap w:val="0"/>
            <w:vAlign w:val="center"/>
          </w:tcPr>
          <w:p>
            <w:pPr>
              <w:pStyle w:val="11"/>
              <w:ind w:firstLine="0" w:firstLineChars="0"/>
              <w:jc w:val="center"/>
              <w:rPr>
                <w:rFonts w:hint="default" w:ascii="宋体" w:hAnsi="宋体" w:eastAsia="宋体" w:cs="宋体"/>
                <w:b w:val="0"/>
                <w:color w:val="auto"/>
                <w:kern w:val="2"/>
                <w:sz w:val="22"/>
                <w:szCs w:val="22"/>
                <w:lang w:val="en-US" w:eastAsia="zh-CN" w:bidi="ar-SA"/>
              </w:rPr>
            </w:pPr>
            <w:r>
              <w:rPr>
                <w:rFonts w:hint="eastAsia" w:ascii="宋体" w:hAnsi="宋体" w:cs="宋体"/>
                <w:b w:val="0"/>
                <w:color w:val="auto"/>
                <w:sz w:val="22"/>
                <w:szCs w:val="22"/>
                <w:lang w:val="en-US" w:eastAsia="zh-CN"/>
              </w:rPr>
              <w:t>6</w:t>
            </w:r>
          </w:p>
        </w:tc>
        <w:tc>
          <w:tcPr>
            <w:tcW w:w="1980" w:type="dxa"/>
            <w:noWrap w:val="0"/>
            <w:vAlign w:val="center"/>
          </w:tcPr>
          <w:p>
            <w:pPr>
              <w:pStyle w:val="11"/>
              <w:ind w:firstLine="0" w:firstLineChars="0"/>
              <w:jc w:val="center"/>
              <w:rPr>
                <w:rFonts w:hint="eastAsia" w:ascii="宋体" w:hAnsi="Times New Roman" w:eastAsia="宋体" w:cs="Times New Roman"/>
                <w:b w:val="0"/>
                <w:color w:val="auto"/>
                <w:kern w:val="2"/>
                <w:sz w:val="22"/>
                <w:szCs w:val="22"/>
                <w:lang w:val="en-US" w:eastAsia="zh-CN" w:bidi="ar-SA"/>
              </w:rPr>
            </w:pPr>
            <w:r>
              <w:rPr>
                <w:rFonts w:hint="eastAsia" w:ascii="Arial" w:hAnsi="新宋体" w:eastAsia="新宋体" w:cs="Arial"/>
                <w:b w:val="0"/>
                <w:color w:val="auto"/>
                <w:sz w:val="22"/>
                <w:szCs w:val="22"/>
              </w:rPr>
              <w:t>节能、环保</w:t>
            </w:r>
          </w:p>
        </w:tc>
        <w:tc>
          <w:tcPr>
            <w:tcW w:w="764" w:type="dxa"/>
            <w:noWrap w:val="0"/>
            <w:vAlign w:val="center"/>
          </w:tcPr>
          <w:p>
            <w:pPr>
              <w:pStyle w:val="11"/>
              <w:ind w:firstLine="0" w:firstLineChars="0"/>
              <w:jc w:val="center"/>
              <w:rPr>
                <w:rFonts w:hint="eastAsia" w:ascii="宋体" w:hAnsi="Times New Roman" w:eastAsia="宋体" w:cs="Times New Roman"/>
                <w:b w:val="0"/>
                <w:color w:val="auto"/>
                <w:kern w:val="2"/>
                <w:sz w:val="22"/>
                <w:szCs w:val="22"/>
                <w:lang w:val="en-US" w:eastAsia="zh-CN" w:bidi="ar-SA"/>
              </w:rPr>
            </w:pPr>
            <w:r>
              <w:rPr>
                <w:rFonts w:hint="eastAsia" w:ascii="宋体" w:eastAsia="宋体"/>
                <w:b w:val="0"/>
                <w:color w:val="auto"/>
                <w:sz w:val="22"/>
                <w:szCs w:val="22"/>
              </w:rPr>
              <w:t>0-2</w:t>
            </w:r>
          </w:p>
        </w:tc>
        <w:tc>
          <w:tcPr>
            <w:tcW w:w="6187" w:type="dxa"/>
            <w:noWrap w:val="0"/>
            <w:vAlign w:val="center"/>
          </w:tcPr>
          <w:p>
            <w:pPr>
              <w:pStyle w:val="11"/>
              <w:ind w:firstLine="0" w:firstLineChars="0"/>
              <w:rPr>
                <w:rFonts w:hint="eastAsia" w:ascii="Arial" w:hAnsi="新宋体" w:eastAsia="新宋体" w:cs="Arial"/>
                <w:b w:val="0"/>
                <w:color w:val="auto"/>
                <w:sz w:val="22"/>
                <w:szCs w:val="22"/>
              </w:rPr>
            </w:pPr>
            <w:r>
              <w:rPr>
                <w:rFonts w:hint="eastAsia" w:ascii="Arial" w:hAnsi="新宋体" w:eastAsia="新宋体" w:cs="Arial"/>
                <w:b w:val="0"/>
                <w:color w:val="auto"/>
                <w:sz w:val="22"/>
                <w:szCs w:val="22"/>
              </w:rPr>
              <w:t>1、投标所有产品属于品目清单范围且提供国家确定的认证机构出具的处于有效期之内的节能产品认证证书（复印件或扫描件）的得1分；</w:t>
            </w:r>
          </w:p>
          <w:p>
            <w:pPr>
              <w:pStyle w:val="11"/>
              <w:ind w:firstLine="0" w:firstLineChars="0"/>
              <w:rPr>
                <w:rFonts w:hint="eastAsia" w:ascii="Arial" w:hAnsi="新宋体" w:eastAsia="新宋体" w:cs="Arial"/>
                <w:b w:val="0"/>
                <w:color w:val="auto"/>
                <w:kern w:val="2"/>
                <w:sz w:val="22"/>
                <w:szCs w:val="22"/>
                <w:lang w:val="en-US" w:eastAsia="zh-CN" w:bidi="ar-SA"/>
              </w:rPr>
            </w:pPr>
            <w:r>
              <w:rPr>
                <w:rFonts w:hint="eastAsia" w:ascii="Arial" w:hAnsi="新宋体" w:eastAsia="新宋体" w:cs="Arial"/>
                <w:b w:val="0"/>
                <w:color w:val="auto"/>
                <w:sz w:val="22"/>
                <w:szCs w:val="22"/>
              </w:rPr>
              <w:t>2、投标所有产品属于品目清单范围且提供国家确定的认证机构出具的处于有效期之内的环境标志产品认证证书（复印件或扫描件）的得1分。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5" w:type="dxa"/>
            <w:noWrap w:val="0"/>
            <w:vAlign w:val="center"/>
          </w:tcPr>
          <w:p>
            <w:pPr>
              <w:pStyle w:val="11"/>
              <w:ind w:firstLine="0" w:firstLineChars="0"/>
              <w:jc w:val="center"/>
              <w:rPr>
                <w:rFonts w:hint="eastAsia" w:ascii="宋体" w:hAnsi="宋体" w:eastAsia="宋体" w:cs="宋体"/>
                <w:b w:val="0"/>
                <w:color w:val="auto"/>
                <w:kern w:val="2"/>
                <w:sz w:val="22"/>
                <w:szCs w:val="22"/>
                <w:lang w:val="en-US" w:eastAsia="zh-CN" w:bidi="ar-SA"/>
              </w:rPr>
            </w:pPr>
            <w:r>
              <w:rPr>
                <w:rFonts w:hint="eastAsia" w:ascii="宋体" w:hAnsi="宋体" w:cs="宋体"/>
                <w:b w:val="0"/>
                <w:color w:val="auto"/>
                <w:sz w:val="22"/>
                <w:szCs w:val="22"/>
                <w:lang w:val="en-US" w:eastAsia="zh-CN"/>
              </w:rPr>
              <w:t>7</w:t>
            </w:r>
          </w:p>
        </w:tc>
        <w:tc>
          <w:tcPr>
            <w:tcW w:w="1980" w:type="dxa"/>
            <w:noWrap w:val="0"/>
            <w:vAlign w:val="center"/>
          </w:tcPr>
          <w:p>
            <w:pPr>
              <w:pStyle w:val="11"/>
              <w:ind w:firstLine="0" w:firstLineChars="0"/>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rPr>
              <w:t>样品</w:t>
            </w:r>
          </w:p>
        </w:tc>
        <w:tc>
          <w:tcPr>
            <w:tcW w:w="764" w:type="dxa"/>
            <w:noWrap w:val="0"/>
            <w:vAlign w:val="center"/>
          </w:tcPr>
          <w:p>
            <w:pPr>
              <w:pStyle w:val="11"/>
              <w:ind w:firstLine="0" w:firstLineChars="0"/>
              <w:jc w:val="center"/>
              <w:rPr>
                <w:rFonts w:hint="eastAsia" w:ascii="宋体" w:hAnsi="宋体" w:eastAsia="宋体" w:cs="宋体"/>
                <w:b w:val="0"/>
                <w:color w:val="auto"/>
                <w:kern w:val="2"/>
                <w:sz w:val="22"/>
                <w:szCs w:val="22"/>
                <w:lang w:val="en-US" w:eastAsia="zh-CN" w:bidi="ar-SA"/>
              </w:rPr>
            </w:pPr>
            <w:r>
              <w:rPr>
                <w:rFonts w:hint="eastAsia" w:ascii="宋体" w:hAnsi="宋体" w:eastAsia="宋体" w:cs="宋体"/>
                <w:b w:val="0"/>
                <w:color w:val="auto"/>
                <w:sz w:val="22"/>
                <w:szCs w:val="22"/>
              </w:rPr>
              <w:t>0-</w:t>
            </w:r>
            <w:r>
              <w:rPr>
                <w:rFonts w:hint="eastAsia" w:ascii="宋体" w:hAnsi="宋体" w:eastAsia="宋体" w:cs="宋体"/>
                <w:b w:val="0"/>
                <w:color w:val="auto"/>
                <w:sz w:val="22"/>
                <w:szCs w:val="22"/>
                <w:lang w:val="en-US" w:eastAsia="zh-CN"/>
              </w:rPr>
              <w:t>20</w:t>
            </w:r>
          </w:p>
        </w:tc>
        <w:tc>
          <w:tcPr>
            <w:tcW w:w="6187" w:type="dxa"/>
            <w:noWrap w:val="0"/>
            <w:vAlign w:val="center"/>
          </w:tcPr>
          <w:p>
            <w:pPr>
              <w:pStyle w:val="11"/>
              <w:ind w:firstLine="0" w:firstLineChars="0"/>
              <w:rPr>
                <w:rFonts w:hint="eastAsia" w:ascii="宋体" w:hAnsi="宋体" w:eastAsia="宋体" w:cs="宋体"/>
                <w:b w:val="0"/>
                <w:sz w:val="22"/>
                <w:szCs w:val="22"/>
              </w:rPr>
            </w:pPr>
            <w:r>
              <w:rPr>
                <w:rFonts w:hint="eastAsia" w:ascii="宋体" w:hAnsi="宋体" w:eastAsia="宋体" w:cs="宋体"/>
                <w:b w:val="0"/>
                <w:sz w:val="22"/>
                <w:szCs w:val="22"/>
              </w:rPr>
              <w:t>根据样品情况进行打分。</w:t>
            </w:r>
          </w:p>
          <w:p>
            <w:pPr>
              <w:pStyle w:val="11"/>
              <w:numPr>
                <w:ilvl w:val="0"/>
                <w:numId w:val="2"/>
              </w:numPr>
              <w:ind w:firstLine="0" w:firstLineChars="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rPr>
              <w:t>晴雨伞</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rPr>
              <w:t>迷你折叠遮阳五折伞</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根据外观样式美观大方、</w:t>
            </w:r>
            <w:r>
              <w:rPr>
                <w:rFonts w:hint="eastAsia" w:ascii="宋体" w:hAnsi="宋体" w:eastAsia="宋体" w:cs="宋体"/>
                <w:b w:val="0"/>
                <w:color w:val="auto"/>
                <w:sz w:val="22"/>
                <w:szCs w:val="22"/>
              </w:rPr>
              <w:t>制造工艺、质量、规格尺寸等</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与招标文件符合程度由专家</w:t>
            </w:r>
            <w:r>
              <w:rPr>
                <w:rFonts w:hint="eastAsia" w:ascii="宋体" w:hAnsi="宋体" w:cs="宋体"/>
                <w:b w:val="0"/>
                <w:color w:val="auto"/>
                <w:sz w:val="22"/>
                <w:szCs w:val="22"/>
                <w:lang w:val="en-US" w:eastAsia="zh-CN"/>
              </w:rPr>
              <w:t>进行</w:t>
            </w:r>
            <w:r>
              <w:rPr>
                <w:rFonts w:hint="eastAsia" w:ascii="宋体" w:hAnsi="宋体" w:eastAsia="宋体" w:cs="宋体"/>
                <w:b w:val="0"/>
                <w:color w:val="auto"/>
                <w:sz w:val="22"/>
                <w:szCs w:val="22"/>
                <w:lang w:val="en-US" w:eastAsia="zh-CN"/>
              </w:rPr>
              <w:t>评分</w:t>
            </w:r>
            <w:r>
              <w:rPr>
                <w:rFonts w:hint="eastAsia" w:ascii="宋体" w:hAnsi="宋体" w:cs="宋体"/>
                <w:bCs/>
                <w:sz w:val="22"/>
                <w:szCs w:val="22"/>
                <w:lang w:val="en-US" w:eastAsia="zh-CN"/>
              </w:rPr>
              <w:t>（5、4、3、2、1、0分）</w:t>
            </w:r>
            <w:r>
              <w:rPr>
                <w:rFonts w:hint="eastAsia" w:ascii="宋体" w:hAnsi="宋体" w:eastAsia="宋体" w:cs="宋体"/>
                <w:b w:val="0"/>
                <w:color w:val="auto"/>
                <w:sz w:val="22"/>
                <w:szCs w:val="22"/>
                <w:lang w:eastAsia="zh-CN"/>
              </w:rPr>
              <w:t>；</w:t>
            </w:r>
          </w:p>
          <w:p>
            <w:pPr>
              <w:pStyle w:val="11"/>
              <w:numPr>
                <w:ilvl w:val="0"/>
                <w:numId w:val="2"/>
              </w:numPr>
              <w:ind w:firstLine="0" w:firstLineChars="0"/>
              <w:rPr>
                <w:rFonts w:hint="eastAsia" w:ascii="宋体" w:hAnsi="宋体" w:eastAsia="宋体" w:cs="宋体"/>
                <w:b w:val="0"/>
                <w:color w:val="auto"/>
                <w:sz w:val="22"/>
                <w:szCs w:val="22"/>
              </w:rPr>
            </w:pPr>
            <w:r>
              <w:rPr>
                <w:rFonts w:hint="eastAsia" w:ascii="宋体" w:hAnsi="宋体" w:eastAsia="宋体" w:cs="宋体"/>
                <w:b w:val="0"/>
                <w:color w:val="auto"/>
                <w:sz w:val="22"/>
                <w:szCs w:val="22"/>
                <w:lang w:eastAsia="zh-CN"/>
              </w:rPr>
              <w:t>真空商务杯、不锈钢保温杯、</w:t>
            </w:r>
            <w:r>
              <w:rPr>
                <w:rFonts w:hint="eastAsia" w:ascii="宋体" w:hAnsi="宋体" w:eastAsia="宋体" w:cs="宋体"/>
                <w:b w:val="0"/>
                <w:color w:val="auto"/>
                <w:sz w:val="22"/>
                <w:szCs w:val="22"/>
              </w:rPr>
              <w:t>304真空杯</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根据封闭完整、舒适度、</w:t>
            </w:r>
            <w:r>
              <w:rPr>
                <w:rFonts w:hint="eastAsia" w:ascii="宋体" w:hAnsi="宋体" w:eastAsia="宋体" w:cs="宋体"/>
                <w:b w:val="0"/>
                <w:color w:val="auto"/>
                <w:sz w:val="22"/>
                <w:szCs w:val="22"/>
              </w:rPr>
              <w:t>材质、质量工艺等</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与招标文件符合程度由专家</w:t>
            </w:r>
            <w:r>
              <w:rPr>
                <w:rFonts w:hint="eastAsia" w:ascii="宋体" w:hAnsi="宋体" w:cs="宋体"/>
                <w:b w:val="0"/>
                <w:color w:val="auto"/>
                <w:sz w:val="22"/>
                <w:szCs w:val="22"/>
                <w:lang w:val="en-US" w:eastAsia="zh-CN"/>
              </w:rPr>
              <w:t>进行</w:t>
            </w:r>
            <w:r>
              <w:rPr>
                <w:rFonts w:hint="eastAsia" w:ascii="宋体" w:hAnsi="宋体" w:eastAsia="宋体" w:cs="宋体"/>
                <w:b w:val="0"/>
                <w:color w:val="auto"/>
                <w:sz w:val="22"/>
                <w:szCs w:val="22"/>
                <w:lang w:val="en-US" w:eastAsia="zh-CN"/>
              </w:rPr>
              <w:t>评分</w:t>
            </w:r>
            <w:r>
              <w:rPr>
                <w:rFonts w:hint="eastAsia" w:ascii="宋体" w:hAnsi="宋体" w:cs="宋体"/>
                <w:bCs/>
                <w:sz w:val="22"/>
                <w:szCs w:val="22"/>
                <w:lang w:val="en-US" w:eastAsia="zh-CN"/>
              </w:rPr>
              <w:t>（5、4、3、2、1、0分）</w:t>
            </w:r>
            <w:r>
              <w:rPr>
                <w:rFonts w:hint="eastAsia" w:ascii="宋体" w:hAnsi="宋体" w:eastAsia="宋体" w:cs="宋体"/>
                <w:b w:val="0"/>
                <w:color w:val="auto"/>
                <w:sz w:val="22"/>
                <w:szCs w:val="22"/>
                <w:lang w:eastAsia="zh-CN"/>
              </w:rPr>
              <w:t>；</w:t>
            </w:r>
          </w:p>
          <w:p>
            <w:pPr>
              <w:pStyle w:val="11"/>
              <w:numPr>
                <w:ilvl w:val="0"/>
                <w:numId w:val="2"/>
              </w:numPr>
              <w:ind w:firstLine="0" w:firstLineChars="0"/>
              <w:rPr>
                <w:rFonts w:hint="eastAsia" w:ascii="宋体" w:hAnsi="宋体" w:eastAsia="宋体" w:cs="宋体"/>
                <w:b w:val="0"/>
                <w:color w:val="auto"/>
                <w:sz w:val="22"/>
                <w:szCs w:val="22"/>
                <w:lang w:eastAsia="zh-CN"/>
              </w:rPr>
            </w:pPr>
            <w:r>
              <w:rPr>
                <w:rFonts w:hint="eastAsia" w:ascii="宋体" w:hAnsi="宋体" w:eastAsia="宋体" w:cs="宋体"/>
                <w:b w:val="0"/>
                <w:color w:val="auto"/>
                <w:sz w:val="22"/>
                <w:szCs w:val="22"/>
                <w:lang w:eastAsia="zh-CN"/>
              </w:rPr>
              <w:t>快客古韵茶具套装、</w:t>
            </w:r>
            <w:r>
              <w:rPr>
                <w:rFonts w:hint="eastAsia" w:ascii="宋体" w:hAnsi="宋体" w:eastAsia="宋体" w:cs="宋体"/>
                <w:b w:val="0"/>
                <w:color w:val="auto"/>
                <w:kern w:val="2"/>
                <w:sz w:val="22"/>
                <w:szCs w:val="22"/>
                <w:lang w:val="en-US" w:eastAsia="zh-CN" w:bidi="ar-SA"/>
              </w:rPr>
              <w:t>哥窑茶具提梁壶</w:t>
            </w:r>
            <w:r>
              <w:rPr>
                <w:rFonts w:hint="eastAsia" w:ascii="宋体" w:hAnsi="宋体" w:eastAsia="宋体" w:cs="宋体"/>
                <w:b w:val="0"/>
                <w:color w:val="auto"/>
                <w:sz w:val="22"/>
                <w:szCs w:val="22"/>
                <w:lang w:eastAsia="zh-CN"/>
              </w:rPr>
              <w:t>、汤杯，</w:t>
            </w:r>
            <w:r>
              <w:rPr>
                <w:rFonts w:hint="eastAsia" w:ascii="宋体" w:hAnsi="宋体" w:eastAsia="宋体" w:cs="宋体"/>
                <w:b w:val="0"/>
                <w:color w:val="auto"/>
                <w:sz w:val="22"/>
                <w:szCs w:val="22"/>
                <w:lang w:val="en-US" w:eastAsia="zh-CN"/>
              </w:rPr>
              <w:t>根据</w:t>
            </w:r>
            <w:r>
              <w:rPr>
                <w:rFonts w:hint="eastAsia" w:ascii="宋体" w:hAnsi="宋体" w:eastAsia="宋体" w:cs="宋体"/>
                <w:b w:val="0"/>
                <w:color w:val="auto"/>
                <w:sz w:val="22"/>
                <w:szCs w:val="22"/>
              </w:rPr>
              <w:t>材质、制造工艺、质量、外观及规格尺寸等</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与招标文件符合程度由专家</w:t>
            </w:r>
            <w:r>
              <w:rPr>
                <w:rFonts w:hint="eastAsia" w:ascii="宋体" w:hAnsi="宋体" w:cs="宋体"/>
                <w:b w:val="0"/>
                <w:color w:val="auto"/>
                <w:sz w:val="22"/>
                <w:szCs w:val="22"/>
                <w:lang w:val="en-US" w:eastAsia="zh-CN"/>
              </w:rPr>
              <w:t>进行</w:t>
            </w:r>
            <w:r>
              <w:rPr>
                <w:rFonts w:hint="eastAsia" w:ascii="宋体" w:hAnsi="宋体" w:eastAsia="宋体" w:cs="宋体"/>
                <w:b w:val="0"/>
                <w:color w:val="auto"/>
                <w:sz w:val="22"/>
                <w:szCs w:val="22"/>
                <w:lang w:val="en-US" w:eastAsia="zh-CN"/>
              </w:rPr>
              <w:t>评分</w:t>
            </w:r>
            <w:r>
              <w:rPr>
                <w:rFonts w:hint="eastAsia" w:ascii="宋体" w:hAnsi="宋体" w:cs="宋体"/>
                <w:bCs/>
                <w:sz w:val="22"/>
                <w:szCs w:val="22"/>
                <w:lang w:val="en-US" w:eastAsia="zh-CN"/>
              </w:rPr>
              <w:t>（5、4、3、2、1、0分）</w:t>
            </w:r>
            <w:r>
              <w:rPr>
                <w:rFonts w:hint="eastAsia" w:ascii="宋体" w:hAnsi="宋体" w:eastAsia="宋体" w:cs="宋体"/>
                <w:b w:val="0"/>
                <w:color w:val="auto"/>
                <w:sz w:val="22"/>
                <w:szCs w:val="22"/>
                <w:lang w:eastAsia="zh-CN"/>
              </w:rPr>
              <w:t>；</w:t>
            </w:r>
          </w:p>
          <w:p>
            <w:pPr>
              <w:pStyle w:val="11"/>
              <w:numPr>
                <w:ilvl w:val="0"/>
                <w:numId w:val="2"/>
              </w:numPr>
              <w:ind w:left="0" w:leftChars="0" w:firstLine="0" w:firstLineChars="0"/>
              <w:rPr>
                <w:rFonts w:hint="eastAsia" w:ascii="宋体" w:hAnsi="宋体" w:eastAsia="宋体" w:cs="宋体"/>
                <w:b w:val="0"/>
                <w:color w:val="auto"/>
                <w:sz w:val="22"/>
                <w:szCs w:val="22"/>
              </w:rPr>
            </w:pPr>
            <w:r>
              <w:rPr>
                <w:rFonts w:hint="eastAsia" w:ascii="宋体" w:hAnsi="宋体" w:eastAsia="宋体" w:cs="宋体"/>
                <w:b w:val="0"/>
                <w:color w:val="auto"/>
                <w:sz w:val="22"/>
                <w:szCs w:val="22"/>
                <w:lang w:eastAsia="zh-CN"/>
              </w:rPr>
              <w:t>面巾、</w:t>
            </w:r>
            <w:r>
              <w:rPr>
                <w:rFonts w:hint="eastAsia" w:ascii="宋体" w:hAnsi="宋体" w:eastAsia="宋体" w:cs="宋体"/>
                <w:b w:val="0"/>
                <w:color w:val="auto"/>
                <w:sz w:val="22"/>
                <w:szCs w:val="22"/>
              </w:rPr>
              <w:t>指甲剪套装</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根据</w:t>
            </w:r>
            <w:r>
              <w:rPr>
                <w:rFonts w:hint="eastAsia" w:ascii="宋体" w:hAnsi="宋体" w:eastAsia="宋体" w:cs="宋体"/>
                <w:b w:val="0"/>
                <w:color w:val="auto"/>
                <w:sz w:val="22"/>
                <w:szCs w:val="22"/>
              </w:rPr>
              <w:t>材质、</w:t>
            </w:r>
            <w:r>
              <w:rPr>
                <w:rFonts w:hint="eastAsia" w:ascii="宋体" w:hAnsi="宋体" w:eastAsia="宋体" w:cs="宋体"/>
                <w:b w:val="0"/>
                <w:color w:val="auto"/>
                <w:sz w:val="22"/>
                <w:szCs w:val="22"/>
                <w:lang w:val="en-US" w:eastAsia="zh-CN"/>
              </w:rPr>
              <w:t>面料</w:t>
            </w:r>
            <w:r>
              <w:rPr>
                <w:rFonts w:hint="eastAsia" w:ascii="宋体" w:hAnsi="宋体" w:eastAsia="宋体" w:cs="宋体"/>
                <w:b w:val="0"/>
                <w:color w:val="auto"/>
                <w:sz w:val="22"/>
                <w:szCs w:val="22"/>
              </w:rPr>
              <w:t>、制造工艺、外观及规格尺寸等</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与招标文件符合程度由专家</w:t>
            </w:r>
            <w:r>
              <w:rPr>
                <w:rFonts w:hint="eastAsia" w:ascii="宋体" w:hAnsi="宋体" w:cs="宋体"/>
                <w:b w:val="0"/>
                <w:color w:val="auto"/>
                <w:sz w:val="22"/>
                <w:szCs w:val="22"/>
                <w:lang w:val="en-US" w:eastAsia="zh-CN"/>
              </w:rPr>
              <w:t>进行</w:t>
            </w:r>
            <w:r>
              <w:rPr>
                <w:rFonts w:hint="eastAsia" w:ascii="宋体" w:hAnsi="宋体" w:eastAsia="宋体" w:cs="宋体"/>
                <w:b w:val="0"/>
                <w:color w:val="auto"/>
                <w:sz w:val="22"/>
                <w:szCs w:val="22"/>
                <w:lang w:val="en-US" w:eastAsia="zh-CN"/>
              </w:rPr>
              <w:t>评分</w:t>
            </w:r>
            <w:r>
              <w:rPr>
                <w:rFonts w:hint="eastAsia" w:ascii="宋体" w:hAnsi="宋体" w:cs="宋体"/>
                <w:bCs/>
                <w:sz w:val="22"/>
                <w:szCs w:val="22"/>
                <w:lang w:val="en-US" w:eastAsia="zh-CN"/>
              </w:rPr>
              <w:t>（5、4、3、2、1、0分）</w:t>
            </w:r>
            <w:r>
              <w:rPr>
                <w:rFonts w:hint="eastAsia" w:ascii="宋体" w:hAnsi="宋体" w:eastAsia="宋体" w:cs="宋体"/>
                <w:b w:val="0"/>
                <w:color w:val="auto"/>
                <w:sz w:val="22"/>
                <w:szCs w:val="22"/>
                <w:lang w:eastAsia="zh-CN"/>
              </w:rPr>
              <w:t>。</w:t>
            </w:r>
          </w:p>
          <w:p>
            <w:pPr>
              <w:pStyle w:val="11"/>
              <w:ind w:firstLine="0" w:firstLineChars="0"/>
              <w:rPr>
                <w:rFonts w:hint="eastAsia" w:ascii="宋体" w:hAnsi="宋体" w:eastAsia="宋体" w:cs="宋体"/>
                <w:b w:val="0"/>
                <w:kern w:val="2"/>
                <w:sz w:val="22"/>
                <w:szCs w:val="22"/>
                <w:lang w:val="en-US" w:eastAsia="zh-CN" w:bidi="ar-SA"/>
              </w:rPr>
            </w:pPr>
            <w:r>
              <w:rPr>
                <w:rFonts w:hint="eastAsia" w:ascii="宋体" w:hAnsi="宋体" w:eastAsia="宋体" w:cs="宋体"/>
                <w:b w:val="0"/>
                <w:color w:val="auto"/>
                <w:sz w:val="22"/>
                <w:szCs w:val="22"/>
              </w:rPr>
              <w:t>注：未提供样品不得分。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5" w:type="dxa"/>
            <w:noWrap w:val="0"/>
            <w:vAlign w:val="center"/>
          </w:tcPr>
          <w:p>
            <w:pPr>
              <w:pStyle w:val="11"/>
              <w:ind w:firstLine="0" w:firstLineChars="0"/>
              <w:jc w:val="center"/>
              <w:rPr>
                <w:rFonts w:hint="default" w:ascii="宋体" w:hAnsi="宋体" w:eastAsia="宋体" w:cs="宋体"/>
                <w:b w:val="0"/>
                <w:color w:val="auto"/>
                <w:sz w:val="22"/>
                <w:szCs w:val="22"/>
                <w:lang w:val="en-US" w:eastAsia="zh-CN"/>
              </w:rPr>
            </w:pPr>
            <w:r>
              <w:rPr>
                <w:rFonts w:hint="eastAsia" w:ascii="宋体" w:eastAsia="宋体"/>
                <w:b w:val="0"/>
                <w:color w:val="auto"/>
                <w:sz w:val="22"/>
                <w:szCs w:val="22"/>
                <w:lang w:val="en-US" w:eastAsia="zh-CN"/>
              </w:rPr>
              <w:t>9</w:t>
            </w:r>
          </w:p>
        </w:tc>
        <w:tc>
          <w:tcPr>
            <w:tcW w:w="1980"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eastAsia="宋体"/>
                <w:b w:val="0"/>
                <w:color w:val="auto"/>
                <w:sz w:val="22"/>
                <w:szCs w:val="22"/>
              </w:rPr>
              <w:t>合计</w:t>
            </w:r>
          </w:p>
        </w:tc>
        <w:tc>
          <w:tcPr>
            <w:tcW w:w="764"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eastAsia="宋体"/>
                <w:b w:val="0"/>
                <w:color w:val="auto"/>
                <w:sz w:val="22"/>
                <w:szCs w:val="22"/>
              </w:rPr>
              <w:t>0-70</w:t>
            </w:r>
          </w:p>
        </w:tc>
        <w:tc>
          <w:tcPr>
            <w:tcW w:w="6187" w:type="dxa"/>
            <w:noWrap w:val="0"/>
            <w:vAlign w:val="center"/>
          </w:tcPr>
          <w:p>
            <w:pPr>
              <w:pStyle w:val="11"/>
              <w:ind w:firstLine="0" w:firstLineChars="0"/>
              <w:jc w:val="center"/>
              <w:rPr>
                <w:rFonts w:hint="eastAsia" w:ascii="宋体" w:hAnsi="宋体" w:eastAsia="宋体" w:cs="宋体"/>
                <w:b w:val="0"/>
                <w:color w:val="auto"/>
                <w:sz w:val="22"/>
                <w:szCs w:val="22"/>
              </w:rPr>
            </w:pPr>
            <w:r>
              <w:rPr>
                <w:rFonts w:hint="eastAsia" w:ascii="宋体" w:eastAsia="宋体"/>
                <w:b w:val="0"/>
                <w:color w:val="auto"/>
                <w:sz w:val="22"/>
                <w:szCs w:val="22"/>
              </w:rPr>
              <w:t>/</w:t>
            </w:r>
          </w:p>
        </w:tc>
      </w:tr>
    </w:tbl>
    <w:p>
      <w:pPr>
        <w:pStyle w:val="6"/>
      </w:pPr>
    </w:p>
    <w:p>
      <w:pPr>
        <w:spacing w:line="420" w:lineRule="exact"/>
        <w:ind w:right="-106" w:rightChars="-50"/>
        <w:rPr>
          <w:rFonts w:ascii="宋体" w:hAnsi="宋体" w:cs="宋体"/>
          <w:b/>
          <w:sz w:val="22"/>
          <w:szCs w:val="22"/>
        </w:rPr>
      </w:pPr>
      <w:r>
        <w:rPr>
          <w:rFonts w:hint="eastAsia" w:ascii="宋体" w:hAnsi="宋体"/>
          <w:sz w:val="22"/>
          <w:szCs w:val="22"/>
        </w:rPr>
        <w:t>三．</w:t>
      </w:r>
      <w:r>
        <w:rPr>
          <w:rFonts w:hint="eastAsia" w:ascii="宋体" w:hAnsi="宋体" w:cs="宋体"/>
          <w:b/>
          <w:sz w:val="22"/>
          <w:szCs w:val="22"/>
        </w:rPr>
        <w:t>确定中标人</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ascii="宋体" w:hAnsi="宋体" w:cs="宋体"/>
          <w:b/>
          <w:bCs/>
          <w:sz w:val="22"/>
          <w:szCs w:val="22"/>
        </w:rPr>
        <w:t xml:space="preserve"> </w:t>
      </w:r>
      <w:r>
        <w:rPr>
          <w:rFonts w:hint="eastAsia" w:ascii="宋体" w:hAnsi="宋体" w:cs="宋体"/>
          <w:b/>
          <w:bCs/>
          <w:sz w:val="22"/>
          <w:szCs w:val="22"/>
        </w:rPr>
        <w:t>1、每个投标人最终得分=技术资信部分分值（所有评标委员会成员打分的算术平均值）＋商务报价部分分值。</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2、评标委员会推荐得分最高的投标人为预中标供应商（如果得分相同则按报价从低到高顺序依次推荐为预中标单位）；（如果以上都相同则由采购人代表抽签决定），并编写采购报告。</w:t>
      </w:r>
    </w:p>
    <w:p>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3、所有分值计算保留小数点后二位，小数点后三位四舍五入。</w:t>
      </w:r>
    </w:p>
    <w:p>
      <w:pPr>
        <w:spacing w:line="420" w:lineRule="exact"/>
        <w:ind w:left="-106" w:leftChars="-50" w:right="-106" w:rightChars="-50" w:firstLine="446" w:firstLineChars="200"/>
        <w:rPr>
          <w:rFonts w:ascii="宋体" w:hAnsi="宋体" w:cs="宋体"/>
          <w:b/>
          <w:sz w:val="22"/>
          <w:szCs w:val="22"/>
        </w:rPr>
      </w:pPr>
      <w:r>
        <w:rPr>
          <w:rFonts w:hint="eastAsia" w:ascii="宋体" w:hAnsi="宋体" w:cs="宋体"/>
          <w:b/>
          <w:bCs/>
          <w:sz w:val="22"/>
          <w:szCs w:val="22"/>
        </w:rPr>
        <w:t>四．</w:t>
      </w:r>
      <w:r>
        <w:rPr>
          <w:rFonts w:hint="eastAsia" w:ascii="宋体" w:hAnsi="宋体" w:cs="宋体"/>
          <w:b/>
          <w:sz w:val="22"/>
          <w:szCs w:val="22"/>
        </w:rPr>
        <w:t>投标人义务</w:t>
      </w:r>
    </w:p>
    <w:p>
      <w:pPr>
        <w:spacing w:line="420" w:lineRule="exact"/>
        <w:ind w:left="-106" w:leftChars="-50" w:right="-106" w:rightChars="-50" w:firstLine="557" w:firstLineChars="250"/>
        <w:rPr>
          <w:rFonts w:ascii="宋体" w:hAnsi="宋体" w:cs="宋体"/>
          <w:bCs/>
          <w:sz w:val="22"/>
          <w:szCs w:val="22"/>
        </w:rPr>
      </w:pPr>
      <w:r>
        <w:rPr>
          <w:rFonts w:hint="eastAsia" w:ascii="宋体" w:hAnsi="宋体" w:cs="宋体"/>
          <w:bCs/>
          <w:sz w:val="22"/>
          <w:szCs w:val="22"/>
        </w:rPr>
        <w:t>投标人应随时接受评标委员会的询标，解答包括有关的商务、技术问题等。评标结束，所有评标资料存招标人备查。</w:t>
      </w:r>
    </w:p>
    <w:p>
      <w:pPr>
        <w:pStyle w:val="184"/>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p>
    <w:p>
      <w:pPr>
        <w:widowControl/>
        <w:jc w:val="left"/>
        <w:rPr>
          <w:rFonts w:ascii="方正小标宋简体" w:hAnsi="方正小标宋简体" w:eastAsia="方正小标宋简体" w:cs="方正小标宋简体"/>
          <w:b/>
          <w:bCs/>
          <w:color w:val="000000"/>
          <w:sz w:val="24"/>
        </w:rPr>
      </w:pPr>
      <w:r>
        <w:rPr>
          <w:rFonts w:ascii="方正小标宋简体" w:hAnsi="方正小标宋简体" w:eastAsia="方正小标宋简体" w:cs="方正小标宋简体"/>
          <w:b/>
          <w:bCs/>
          <w:color w:val="000000"/>
          <w:sz w:val="24"/>
        </w:rPr>
        <w:br w:type="page"/>
      </w:r>
    </w:p>
    <w:p>
      <w:pPr>
        <w:pStyle w:val="184"/>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r>
        <w:rPr>
          <w:rFonts w:ascii="方正小标宋简体" w:hAnsi="方正小标宋简体" w:eastAsia="方正小标宋简体" w:cs="方正小标宋简体"/>
          <w:b/>
          <w:bCs/>
          <w:color w:val="000000"/>
          <w:sz w:val="24"/>
          <w:szCs w:val="24"/>
        </w:rPr>
        <w:t>政府采购活动现场确认声明书</w:t>
      </w:r>
    </w:p>
    <w:p>
      <w:pPr>
        <w:pStyle w:val="184"/>
        <w:widowControl w:val="0"/>
        <w:snapToGrid w:val="0"/>
        <w:spacing w:line="500" w:lineRule="exact"/>
        <w:jc w:val="both"/>
        <w:rPr>
          <w:rFonts w:hint="default" w:ascii="仿宋" w:hAnsi="仿宋"/>
          <w:color w:val="000000"/>
          <w:kern w:val="0"/>
          <w:sz w:val="28"/>
        </w:rPr>
      </w:pPr>
    </w:p>
    <w:p>
      <w:pPr>
        <w:pStyle w:val="184"/>
        <w:widowControl w:val="0"/>
        <w:snapToGrid w:val="0"/>
        <w:spacing w:line="480" w:lineRule="auto"/>
        <w:jc w:val="both"/>
        <w:rPr>
          <w:rFonts w:hint="default" w:ascii="仿宋" w:hAnsi="仿宋"/>
          <w:b/>
          <w:color w:val="000000"/>
          <w:szCs w:val="21"/>
        </w:rPr>
      </w:pPr>
      <w:r>
        <w:rPr>
          <w:rFonts w:ascii="仿宋" w:hAnsi="仿宋"/>
          <w:color w:val="000000"/>
          <w:kern w:val="0"/>
          <w:sz w:val="28"/>
        </w:rPr>
        <w:t xml:space="preserve"> </w:t>
      </w:r>
      <w:r>
        <w:rPr>
          <w:rFonts w:ascii="仿宋" w:hAnsi="仿宋"/>
          <w:color w:val="000000"/>
          <w:kern w:val="0"/>
          <w:szCs w:val="21"/>
          <w:u w:val="single"/>
        </w:rPr>
        <w:t xml:space="preserve"> 浙江华耀建设咨询有限公司</w:t>
      </w:r>
      <w:r>
        <w:rPr>
          <w:rFonts w:ascii="仿宋" w:hAnsi="仿宋"/>
          <w:color w:val="000000"/>
          <w:kern w:val="0"/>
          <w:szCs w:val="21"/>
        </w:rPr>
        <w:t>：</w:t>
      </w:r>
    </w:p>
    <w:p>
      <w:pPr>
        <w:widowControl/>
        <w:spacing w:before="99" w:after="99"/>
        <w:ind w:left="100" w:leftChars="47" w:right="99"/>
        <w:jc w:val="left"/>
        <w:outlineLvl w:val="0"/>
        <w:rPr>
          <w:rFonts w:cs="宋体"/>
          <w:color w:val="000000"/>
          <w:spacing w:val="6"/>
          <w:sz w:val="20"/>
          <w:szCs w:val="20"/>
        </w:rPr>
      </w:pPr>
      <w:r>
        <w:rPr>
          <w:rFonts w:cs="宋体"/>
          <w:color w:val="000000"/>
          <w:spacing w:val="6"/>
          <w:sz w:val="20"/>
          <w:szCs w:val="20"/>
        </w:rPr>
        <w:t xml:space="preserve">    </w:t>
      </w:r>
      <w:r>
        <w:rPr>
          <w:rFonts w:cs="宋体"/>
          <w:b/>
          <w:bCs/>
          <w:color w:val="000000"/>
          <w:spacing w:val="6"/>
          <w:sz w:val="20"/>
          <w:szCs w:val="20"/>
        </w:rPr>
        <w:t>本人经由</w:t>
      </w:r>
      <w:r>
        <w:rPr>
          <w:rFonts w:cs="宋体"/>
          <w:b/>
          <w:bCs/>
          <w:color w:val="000000"/>
          <w:spacing w:val="6"/>
          <w:sz w:val="20"/>
          <w:szCs w:val="20"/>
          <w:u w:val="single"/>
        </w:rPr>
        <w:t xml:space="preserve">                                 </w:t>
      </w:r>
      <w:r>
        <w:rPr>
          <w:rFonts w:cs="宋体"/>
          <w:b/>
          <w:bCs/>
          <w:color w:val="000000"/>
          <w:spacing w:val="6"/>
          <w:sz w:val="20"/>
          <w:szCs w:val="20"/>
        </w:rPr>
        <w:t>负责人</w:t>
      </w:r>
      <w:r>
        <w:rPr>
          <w:rFonts w:cs="宋体"/>
          <w:b/>
          <w:bCs/>
          <w:color w:val="000000"/>
          <w:spacing w:val="6"/>
          <w:sz w:val="20"/>
          <w:szCs w:val="20"/>
          <w:u w:val="single"/>
        </w:rPr>
        <w:t xml:space="preserve">         </w:t>
      </w:r>
      <w:r>
        <w:rPr>
          <w:rFonts w:cs="宋体"/>
          <w:b/>
          <w:bCs/>
          <w:color w:val="000000"/>
          <w:spacing w:val="6"/>
          <w:sz w:val="20"/>
          <w:szCs w:val="20"/>
        </w:rPr>
        <w:t>合法授权参加</w:t>
      </w:r>
      <w:r>
        <w:rPr>
          <w:rFonts w:cs="宋体"/>
          <w:b/>
          <w:bCs/>
          <w:color w:val="000000"/>
          <w:spacing w:val="6"/>
          <w:sz w:val="20"/>
          <w:szCs w:val="20"/>
          <w:u w:val="single"/>
        </w:rPr>
        <w:t xml:space="preserve"> </w:t>
      </w:r>
      <w:r>
        <w:rPr>
          <w:rFonts w:hint="eastAsia" w:cs="宋体"/>
          <w:b/>
          <w:bCs/>
          <w:color w:val="000000"/>
          <w:spacing w:val="6"/>
          <w:sz w:val="20"/>
          <w:szCs w:val="20"/>
          <w:u w:val="single"/>
          <w:lang w:eastAsia="zh-CN"/>
        </w:rPr>
        <w:t>苍南县血站献血礼品采购项目（重）</w:t>
      </w:r>
      <w:r>
        <w:rPr>
          <w:rFonts w:hint="eastAsia" w:cs="宋体"/>
          <w:b/>
          <w:bCs/>
          <w:color w:val="000000"/>
          <w:spacing w:val="6"/>
          <w:sz w:val="20"/>
          <w:szCs w:val="20"/>
          <w:u w:val="single"/>
        </w:rPr>
        <w:t xml:space="preserve"> </w:t>
      </w:r>
      <w:r>
        <w:rPr>
          <w:rFonts w:cs="宋体"/>
          <w:b/>
          <w:bCs/>
          <w:color w:val="333333"/>
          <w:sz w:val="20"/>
          <w:szCs w:val="20"/>
          <w:u w:val="single"/>
        </w:rPr>
        <w:t xml:space="preserve"> </w:t>
      </w:r>
      <w:r>
        <w:rPr>
          <w:rFonts w:cs="宋体"/>
          <w:b/>
          <w:bCs/>
          <w:color w:val="000000"/>
          <w:spacing w:val="6"/>
          <w:sz w:val="20"/>
          <w:szCs w:val="20"/>
        </w:rPr>
        <w:t>（编号：</w:t>
      </w:r>
      <w:r>
        <w:rPr>
          <w:rFonts w:hint="eastAsia" w:cs="宋体"/>
          <w:b/>
          <w:bCs/>
          <w:color w:val="000000"/>
          <w:spacing w:val="6"/>
          <w:sz w:val="20"/>
          <w:szCs w:val="20"/>
          <w:u w:val="single"/>
        </w:rPr>
        <w:t xml:space="preserve">               </w:t>
      </w:r>
      <w:r>
        <w:rPr>
          <w:rFonts w:cs="宋体"/>
          <w:b/>
          <w:bCs/>
          <w:color w:val="000000"/>
          <w:spacing w:val="6"/>
          <w:sz w:val="20"/>
          <w:szCs w:val="20"/>
        </w:rPr>
        <w:t>）政府采购活动。经与本单位法人代表（负责人）联系确认，现就有关公平竞争事项郑重声明如下：</w:t>
      </w:r>
      <w:r>
        <w:rPr>
          <w:rFonts w:cs="宋体"/>
          <w:color w:val="000000"/>
          <w:spacing w:val="6"/>
          <w:sz w:val="20"/>
          <w:szCs w:val="20"/>
        </w:rPr>
        <w:t xml:space="preserve"> </w:t>
      </w:r>
    </w:p>
    <w:p>
      <w:pPr>
        <w:pStyle w:val="183"/>
        <w:widowControl/>
        <w:numPr>
          <w:ilvl w:val="0"/>
          <w:numId w:val="3"/>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183"/>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A.投资关系    B.行政隶属关系    C.业务指导关系</w:t>
      </w:r>
    </w:p>
    <w:p>
      <w:pPr>
        <w:pStyle w:val="183"/>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pPr>
        <w:pStyle w:val="183"/>
        <w:widowControl/>
        <w:snapToGrid w:val="0"/>
        <w:spacing w:line="456" w:lineRule="auto"/>
        <w:rPr>
          <w:rFonts w:hint="default" w:ascii="宋体" w:hAnsi="宋体" w:cs="宋体"/>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pPr>
        <w:pStyle w:val="184"/>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A.法定代表人或负责人或实际控制人是同一人</w:t>
      </w:r>
    </w:p>
    <w:p>
      <w:pPr>
        <w:pStyle w:val="184"/>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B.法定代表人或负责人或实际控制人是夫妻关系</w:t>
      </w:r>
    </w:p>
    <w:p>
      <w:pPr>
        <w:pStyle w:val="184"/>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C.法定代表人或负责人或实际控制人是直系血亲关系</w:t>
      </w:r>
    </w:p>
    <w:p>
      <w:pPr>
        <w:pStyle w:val="184"/>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pPr>
        <w:pStyle w:val="184"/>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E.法定代表人或负责人或实际控制人存在近姻亲关系</w:t>
      </w:r>
    </w:p>
    <w:p>
      <w:pPr>
        <w:pStyle w:val="184"/>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pPr>
        <w:pStyle w:val="184"/>
        <w:widowControl w:val="0"/>
        <w:snapToGrid w:val="0"/>
        <w:spacing w:line="456" w:lineRule="auto"/>
        <w:jc w:val="both"/>
        <w:outlineLvl w:val="0"/>
        <w:rPr>
          <w:rFonts w:hint="default" w:hAnsi="宋体" w:cs="宋体"/>
          <w:color w:val="000000"/>
          <w:kern w:val="0"/>
          <w:sz w:val="20"/>
          <w:szCs w:val="20"/>
        </w:rPr>
      </w:pPr>
      <w:r>
        <w:rPr>
          <w:rFonts w:hAnsi="宋体" w:cs="宋体"/>
          <w:color w:val="000000"/>
          <w:kern w:val="0"/>
          <w:sz w:val="20"/>
          <w:szCs w:val="20"/>
        </w:rPr>
        <w:t xml:space="preserve">  G.存在共同直接或间接投资设立子公司、联营企业和合营企业情况</w:t>
      </w:r>
    </w:p>
    <w:p>
      <w:pPr>
        <w:pStyle w:val="184"/>
        <w:widowControl w:val="0"/>
        <w:snapToGrid w:val="0"/>
        <w:spacing w:line="456" w:lineRule="auto"/>
        <w:jc w:val="both"/>
        <w:rPr>
          <w:rFonts w:hint="default" w:hAnsi="宋体" w:cs="宋体"/>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pPr>
        <w:pStyle w:val="184"/>
        <w:widowControl w:val="0"/>
        <w:snapToGrid w:val="0"/>
        <w:spacing w:line="456" w:lineRule="auto"/>
        <w:ind w:firstLine="406" w:firstLineChars="200"/>
        <w:jc w:val="both"/>
        <w:rPr>
          <w:rFonts w:hint="default" w:hAnsi="宋体" w:cs="宋体"/>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pPr>
        <w:pStyle w:val="183"/>
        <w:widowControl/>
        <w:numPr>
          <w:ilvl w:val="0"/>
          <w:numId w:val="4"/>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pPr>
        <w:pStyle w:val="183"/>
        <w:widowControl/>
        <w:numPr>
          <w:ilvl w:val="0"/>
          <w:numId w:val="4"/>
        </w:numPr>
        <w:snapToGrid w:val="0"/>
        <w:spacing w:line="456" w:lineRule="auto"/>
        <w:ind w:firstLine="383" w:firstLineChars="189"/>
        <w:rPr>
          <w:rFonts w:hint="default" w:ascii="仿宋" w:hAnsi="仿宋"/>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p>
    <w:p>
      <w:pPr>
        <w:pStyle w:val="184"/>
        <w:widowControl w:val="0"/>
        <w:snapToGrid w:val="0"/>
        <w:spacing w:line="480" w:lineRule="auto"/>
        <w:ind w:firstLine="406" w:firstLineChars="200"/>
        <w:jc w:val="both"/>
        <w:rPr>
          <w:rFonts w:hint="default" w:ascii="仿宋" w:hAnsi="仿宋"/>
          <w:color w:val="000000"/>
          <w:sz w:val="20"/>
          <w:szCs w:val="20"/>
        </w:rPr>
      </w:pPr>
      <w:r>
        <w:rPr>
          <w:rFonts w:ascii="仿宋" w:hAnsi="仿宋"/>
          <w:color w:val="000000"/>
          <w:sz w:val="20"/>
          <w:szCs w:val="20"/>
        </w:rPr>
        <w:t xml:space="preserve">                                                     供应商代表（签名）：</w:t>
      </w:r>
    </w:p>
    <w:p>
      <w:pPr>
        <w:rPr>
          <w:rFonts w:ascii="仿宋" w:hAnsi="仿宋"/>
          <w:color w:val="000000"/>
          <w:sz w:val="20"/>
          <w:szCs w:val="20"/>
        </w:rPr>
      </w:pPr>
      <w:r>
        <w:rPr>
          <w:rFonts w:ascii="仿宋" w:hAnsi="仿宋"/>
          <w:color w:val="000000"/>
          <w:sz w:val="20"/>
          <w:szCs w:val="20"/>
        </w:rPr>
        <w:t xml:space="preserve">                                              </w:t>
      </w:r>
      <w:r>
        <w:rPr>
          <w:rFonts w:hint="eastAsia" w:ascii="仿宋" w:hAnsi="仿宋"/>
          <w:color w:val="000000"/>
          <w:sz w:val="20"/>
          <w:szCs w:val="20"/>
        </w:rPr>
        <w:t xml:space="preserve"> </w:t>
      </w:r>
    </w:p>
    <w:p>
      <w:pPr>
        <w:widowControl/>
        <w:jc w:val="left"/>
        <w:rPr>
          <w:sz w:val="36"/>
          <w:szCs w:val="36"/>
        </w:rPr>
      </w:pPr>
      <w:r>
        <w:rPr>
          <w:rFonts w:hint="eastAsia" w:ascii="仿宋" w:hAnsi="仿宋"/>
          <w:color w:val="000000"/>
          <w:sz w:val="20"/>
          <w:szCs w:val="20"/>
        </w:rPr>
        <w:t xml:space="preserve">                                        2023</w:t>
      </w:r>
      <w:r>
        <w:rPr>
          <w:rFonts w:ascii="仿宋" w:hAnsi="仿宋"/>
          <w:color w:val="000000"/>
          <w:sz w:val="20"/>
          <w:szCs w:val="20"/>
        </w:rPr>
        <w:t xml:space="preserve">年 </w:t>
      </w:r>
      <w:r>
        <w:rPr>
          <w:rFonts w:hint="eastAsia" w:ascii="仿宋" w:hAnsi="仿宋"/>
          <w:color w:val="000000"/>
          <w:sz w:val="20"/>
          <w:szCs w:val="20"/>
        </w:rPr>
        <w:t xml:space="preserve">   </w:t>
      </w:r>
      <w:r>
        <w:rPr>
          <w:rFonts w:ascii="仿宋" w:hAnsi="仿宋"/>
          <w:color w:val="000000"/>
          <w:sz w:val="20"/>
          <w:szCs w:val="20"/>
        </w:rPr>
        <w:t xml:space="preserve"> 月 </w:t>
      </w:r>
      <w:r>
        <w:rPr>
          <w:rFonts w:hint="eastAsia" w:ascii="仿宋" w:hAnsi="仿宋"/>
          <w:color w:val="000000"/>
          <w:sz w:val="20"/>
          <w:szCs w:val="20"/>
        </w:rPr>
        <w:t xml:space="preserve"> </w:t>
      </w:r>
      <w:r>
        <w:rPr>
          <w:rFonts w:ascii="仿宋" w:hAnsi="仿宋"/>
          <w:color w:val="000000"/>
          <w:sz w:val="20"/>
          <w:szCs w:val="20"/>
        </w:rPr>
        <w:t xml:space="preserve"> </w:t>
      </w:r>
      <w:r>
        <w:rPr>
          <w:rFonts w:hint="eastAsia" w:ascii="仿宋" w:hAnsi="仿宋"/>
          <w:color w:val="000000"/>
          <w:sz w:val="20"/>
          <w:szCs w:val="20"/>
        </w:rPr>
        <w:t>日</w:t>
      </w:r>
    </w:p>
    <w:p>
      <w:pPr>
        <w:widowControl/>
        <w:jc w:val="left"/>
        <w:rPr>
          <w:rFonts w:ascii="仿宋" w:hAnsi="仿宋"/>
          <w:b/>
          <w:color w:val="000000"/>
          <w:sz w:val="20"/>
          <w:szCs w:val="20"/>
        </w:rPr>
      </w:pPr>
      <w:r>
        <w:rPr>
          <w:rFonts w:hint="eastAsia" w:ascii="仿宋" w:hAnsi="仿宋"/>
          <w:b/>
          <w:color w:val="000000"/>
          <w:sz w:val="20"/>
          <w:szCs w:val="20"/>
        </w:rPr>
        <w:t>注：投标文件解密结束后，各投标供应商签署《政府采购活动现场确认声明书》，并在30分钟内以扫描件方式发送至代理机构邮箱：</w:t>
      </w:r>
      <w:r>
        <w:fldChar w:fldCharType="begin"/>
      </w:r>
      <w:r>
        <w:instrText xml:space="preserve"> HYPERLINK "mailto:1102766042@qq.com" </w:instrText>
      </w:r>
      <w:r>
        <w:fldChar w:fldCharType="separate"/>
      </w:r>
      <w:r>
        <w:rPr>
          <w:rFonts w:hint="eastAsia" w:ascii="仿宋" w:hAnsi="仿宋"/>
          <w:b/>
          <w:color w:val="000000"/>
          <w:sz w:val="20"/>
          <w:szCs w:val="20"/>
        </w:rPr>
        <w:t>995874489@qq.com</w:t>
      </w:r>
      <w:r>
        <w:rPr>
          <w:rFonts w:hint="eastAsia" w:ascii="仿宋" w:hAnsi="仿宋"/>
          <w:b/>
          <w:color w:val="000000"/>
          <w:sz w:val="20"/>
          <w:szCs w:val="20"/>
        </w:rPr>
        <w:fldChar w:fldCharType="end"/>
      </w:r>
      <w:r>
        <w:rPr>
          <w:rFonts w:hint="eastAsia" w:ascii="仿宋" w:hAnsi="仿宋"/>
          <w:b/>
          <w:color w:val="000000"/>
          <w:sz w:val="20"/>
          <w:szCs w:val="20"/>
        </w:rPr>
        <w:t xml:space="preserve"> 。</w:t>
      </w:r>
    </w:p>
    <w:p>
      <w:pPr>
        <w:widowControl/>
        <w:jc w:val="left"/>
        <w:rPr>
          <w:sz w:val="36"/>
          <w:szCs w:val="36"/>
        </w:rPr>
      </w:pPr>
    </w:p>
    <w:sectPr>
      <w:headerReference r:id="rId11" w:type="default"/>
      <w:footerReference r:id="rId12" w:type="default"/>
      <w:pgSz w:w="11906" w:h="16838"/>
      <w:pgMar w:top="1440" w:right="1247" w:bottom="1440" w:left="1247"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rPr>
        <w:rFonts w:ascii="宋体"/>
      </w:rPr>
    </w:pPr>
    <w:r>
      <w:rPr>
        <w:rStyle w:val="41"/>
        <w:rFonts w:hint="eastAsia"/>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37951409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UCB2CBECAAAJBAAADgAAAAAAAAABACAA&#10;AAAfAQAAZHJzL2Uyb0RvYy54bWxQSwUGAAAAAAYABgBZAQAAogUAAAAA&#10;">
              <v:fill on="f" focussize="0,0"/>
              <v:stroke on="f"/>
              <v:imagedata o:title=""/>
              <o:lock v:ext="edit" aspectratio="f"/>
              <v:textbox inset="0mm,0mm,0mm,0mm" style="mso-fit-shape-to-text:t;">
                <w:txbxContent>
                  <w:p>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1833544701" name="直线 4"/>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4" o:spid="_x0000_s1026" o:spt="20" style="position:absolute;left:0pt;flip:x;margin-left:5.25pt;margin-top:-2.8pt;height:0pt;width:467.25pt;z-index:251663360;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DsWwvP&#10;5wEAALQ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30441148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Eff0M8SAgAACQQAAA4AAAAAAAAAAQAg&#10;AAAAHwEAAGRycy9lMm9Eb2MueG1sUEsFBgAAAAAGAAYAWQEAAKM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7"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SmiizQAQAAlQ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8"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fiaE/QAQAAlQ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imO3zODAj79/Hf/8O/79&#10;ScpZ0qfzUGHYncfA2H92PW7N6R3wMdHuZTDpi4QI+lHdw1ld0UfCU1I5v7pcUMLRVV6W8/kioRRP&#10;yT5AvBXOkGTUNODwsqZs/xXiEHoKSbWsu1Fa5wFqS7qaXi1mi5xw9iC4tlgjURhaTVbsN/3Ia+Oa&#10;A9LqcAFqanHfKdFfLOqbduVkhJOxGY1UHfynXcQOcmMJdYAai+G0MrVxs9I6PL/nqKe/afU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NfiaE/QAQAAlQ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p2GHPAQAAlQ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9JoSywwO/PTr5+nxz+n3&#10;AynnSZ/OQ4Vh9x4DY//R9bg153fAx0S7l8GkLxIi6Ed1jxd1RR8JT0nl4nq+pISjq5yXi8UyoRTP&#10;yT5A/CScIcmoacDhZU3Z4TPEIfQckmpZd6u0zgPUlnTIYDlb5oSLB8G1xRqJwtBqsmK/7UdeW9cc&#10;kVaHC1BTi/tOib6zqG/albMRzsZ2NFJ18B/2ETvIjSXUAWoshtPK1MbNSuvw9z1HPf9N6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mnYYc8BAACVAwAADgAAAAAAAAABACAAAAAf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仿宋" w:hAnsi="仿宋" w:eastAsia="仿宋" w:cs="仿宋"/>
        <w:b/>
      </w:rPr>
    </w:pPr>
    <w:r>
      <w:rPr>
        <w:rFonts w:hint="eastAsia" w:ascii="仿宋" w:hAnsi="仿宋" w:eastAsia="仿宋" w:cs="仿宋"/>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楷体" w:hAnsi="楷体" w:eastAsia="楷体"/>
      </w:rPr>
    </w:pPr>
    <w:r>
      <w:rPr>
        <w:rFonts w:hint="eastAsia" w:ascii="楷体" w:hAnsi="楷体" w:eastAsia="楷体"/>
        <w:b/>
      </w:rPr>
      <w:t>苍南县政府采购招标文件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宋体"/>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BC291DC"/>
    <w:multiLevelType w:val="singleLevel"/>
    <w:tmpl w:val="5BC291DC"/>
    <w:lvl w:ilvl="0" w:tentative="0">
      <w:start w:val="1"/>
      <w:numFmt w:val="decimal"/>
      <w:suff w:val="nothing"/>
      <w:lvlText w:val="（%1）"/>
      <w:lvlJc w:val="left"/>
    </w:lvl>
  </w:abstractNum>
  <w:abstractNum w:abstractNumId="3">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13"/>
      <w:lvlText w:val="%6."/>
      <w:lvlJc w:val="right"/>
      <w:pPr>
        <w:ind w:left="2950" w:hanging="420"/>
      </w:pPr>
    </w:lvl>
    <w:lvl w:ilvl="6" w:tentative="0">
      <w:start w:val="1"/>
      <w:numFmt w:val="decimal"/>
      <w:pStyle w:val="14"/>
      <w:lvlText w:val="%7."/>
      <w:lvlJc w:val="left"/>
      <w:pPr>
        <w:ind w:left="3370" w:hanging="420"/>
      </w:pPr>
    </w:lvl>
    <w:lvl w:ilvl="7" w:tentative="0">
      <w:start w:val="1"/>
      <w:numFmt w:val="lowerLetter"/>
      <w:pStyle w:val="15"/>
      <w:lvlText w:val="%8)"/>
      <w:lvlJc w:val="left"/>
      <w:pPr>
        <w:ind w:left="3790" w:hanging="420"/>
      </w:pPr>
    </w:lvl>
    <w:lvl w:ilvl="8" w:tentative="0">
      <w:start w:val="1"/>
      <w:numFmt w:val="lowerRoman"/>
      <w:pStyle w:val="16"/>
      <w:lvlText w:val="%9."/>
      <w:lvlJc w:val="right"/>
      <w:pPr>
        <w:ind w:left="421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NhZDY5ZWVlYTU5NDNiYWE3ZTI3ZmI4NjlmMjUifQ=="/>
    <w:docVar w:name="KSO_WPS_MARK_KEY" w:val="7c93feb6-98b7-4e30-82e6-d6efe9b0a626"/>
  </w:docVars>
  <w:rsids>
    <w:rsidRoot w:val="2BC74A1F"/>
    <w:rsid w:val="00000040"/>
    <w:rsid w:val="0000024A"/>
    <w:rsid w:val="0000037D"/>
    <w:rsid w:val="00000384"/>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28"/>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330"/>
    <w:rsid w:val="00021475"/>
    <w:rsid w:val="0002153A"/>
    <w:rsid w:val="00021688"/>
    <w:rsid w:val="000225A5"/>
    <w:rsid w:val="00022766"/>
    <w:rsid w:val="00022B07"/>
    <w:rsid w:val="00022D86"/>
    <w:rsid w:val="00022DBB"/>
    <w:rsid w:val="00023017"/>
    <w:rsid w:val="000231D4"/>
    <w:rsid w:val="00023BEF"/>
    <w:rsid w:val="000242F5"/>
    <w:rsid w:val="0002435F"/>
    <w:rsid w:val="000249AB"/>
    <w:rsid w:val="00024BC4"/>
    <w:rsid w:val="00025276"/>
    <w:rsid w:val="0002530F"/>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C8D"/>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02E"/>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143D"/>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35F"/>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2B5"/>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F32"/>
    <w:rsid w:val="000B6795"/>
    <w:rsid w:val="000B6DB9"/>
    <w:rsid w:val="000B6F6C"/>
    <w:rsid w:val="000B7674"/>
    <w:rsid w:val="000B7784"/>
    <w:rsid w:val="000B7FA3"/>
    <w:rsid w:val="000C0008"/>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0C5"/>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6B2D"/>
    <w:rsid w:val="000D71A1"/>
    <w:rsid w:val="000D7404"/>
    <w:rsid w:val="000D779E"/>
    <w:rsid w:val="000D7FF7"/>
    <w:rsid w:val="000E0212"/>
    <w:rsid w:val="000E2457"/>
    <w:rsid w:val="000E25E8"/>
    <w:rsid w:val="000E274B"/>
    <w:rsid w:val="000E2A01"/>
    <w:rsid w:val="000E2AD1"/>
    <w:rsid w:val="000E2B70"/>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6ED6"/>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3E91"/>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A2A"/>
    <w:rsid w:val="00123C7A"/>
    <w:rsid w:val="001241F2"/>
    <w:rsid w:val="00124B09"/>
    <w:rsid w:val="001254AD"/>
    <w:rsid w:val="001254CE"/>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BD4"/>
    <w:rsid w:val="00144D4B"/>
    <w:rsid w:val="00145409"/>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522"/>
    <w:rsid w:val="00153A97"/>
    <w:rsid w:val="00153C65"/>
    <w:rsid w:val="00154408"/>
    <w:rsid w:val="00154956"/>
    <w:rsid w:val="001550A2"/>
    <w:rsid w:val="0015513B"/>
    <w:rsid w:val="00155248"/>
    <w:rsid w:val="001561A0"/>
    <w:rsid w:val="001569EF"/>
    <w:rsid w:val="00156DE8"/>
    <w:rsid w:val="00157C65"/>
    <w:rsid w:val="00157E2B"/>
    <w:rsid w:val="00157EF6"/>
    <w:rsid w:val="001609BD"/>
    <w:rsid w:val="00161065"/>
    <w:rsid w:val="0016109D"/>
    <w:rsid w:val="001610A2"/>
    <w:rsid w:val="001612EA"/>
    <w:rsid w:val="00161359"/>
    <w:rsid w:val="00161447"/>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5FA2"/>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88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3733"/>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38E"/>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37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1A9F"/>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3C24"/>
    <w:rsid w:val="0020458B"/>
    <w:rsid w:val="0020490C"/>
    <w:rsid w:val="002052AD"/>
    <w:rsid w:val="002053EA"/>
    <w:rsid w:val="0020540C"/>
    <w:rsid w:val="002062F3"/>
    <w:rsid w:val="00206757"/>
    <w:rsid w:val="00206B30"/>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3BD"/>
    <w:rsid w:val="00253911"/>
    <w:rsid w:val="00253BAA"/>
    <w:rsid w:val="00253FDC"/>
    <w:rsid w:val="00254E2E"/>
    <w:rsid w:val="00255426"/>
    <w:rsid w:val="002554DC"/>
    <w:rsid w:val="00255E32"/>
    <w:rsid w:val="00256E8B"/>
    <w:rsid w:val="00256E9A"/>
    <w:rsid w:val="0025709B"/>
    <w:rsid w:val="002573A2"/>
    <w:rsid w:val="002573C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46EA"/>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477D"/>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2AC"/>
    <w:rsid w:val="00285B69"/>
    <w:rsid w:val="0028604D"/>
    <w:rsid w:val="0028665D"/>
    <w:rsid w:val="00286998"/>
    <w:rsid w:val="00286A68"/>
    <w:rsid w:val="00286C18"/>
    <w:rsid w:val="00286D0D"/>
    <w:rsid w:val="00286E22"/>
    <w:rsid w:val="002871B1"/>
    <w:rsid w:val="002903C8"/>
    <w:rsid w:val="00290622"/>
    <w:rsid w:val="00290954"/>
    <w:rsid w:val="00290B74"/>
    <w:rsid w:val="002913CD"/>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94D"/>
    <w:rsid w:val="002C5DC6"/>
    <w:rsid w:val="002C5DDB"/>
    <w:rsid w:val="002C6035"/>
    <w:rsid w:val="002C60DF"/>
    <w:rsid w:val="002C650F"/>
    <w:rsid w:val="002C663E"/>
    <w:rsid w:val="002C6A45"/>
    <w:rsid w:val="002C70F9"/>
    <w:rsid w:val="002C7312"/>
    <w:rsid w:val="002C7E27"/>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4F88"/>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88A"/>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B60"/>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75C"/>
    <w:rsid w:val="00347C1C"/>
    <w:rsid w:val="00347F52"/>
    <w:rsid w:val="0035028C"/>
    <w:rsid w:val="0035037B"/>
    <w:rsid w:val="0035050B"/>
    <w:rsid w:val="00350615"/>
    <w:rsid w:val="00350654"/>
    <w:rsid w:val="003508A4"/>
    <w:rsid w:val="003508D6"/>
    <w:rsid w:val="00350DF0"/>
    <w:rsid w:val="00350ECB"/>
    <w:rsid w:val="003510E1"/>
    <w:rsid w:val="003516B2"/>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C75"/>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671"/>
    <w:rsid w:val="00370D8A"/>
    <w:rsid w:val="00370DAA"/>
    <w:rsid w:val="003710AF"/>
    <w:rsid w:val="003715C5"/>
    <w:rsid w:val="003716D2"/>
    <w:rsid w:val="00371AE4"/>
    <w:rsid w:val="003720DB"/>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875A8"/>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A73"/>
    <w:rsid w:val="003C6EAE"/>
    <w:rsid w:val="003C6ED1"/>
    <w:rsid w:val="003C71DE"/>
    <w:rsid w:val="003C77E7"/>
    <w:rsid w:val="003C7FDE"/>
    <w:rsid w:val="003D02EF"/>
    <w:rsid w:val="003D0417"/>
    <w:rsid w:val="003D05E3"/>
    <w:rsid w:val="003D0C6F"/>
    <w:rsid w:val="003D0C78"/>
    <w:rsid w:val="003D0D77"/>
    <w:rsid w:val="003D1479"/>
    <w:rsid w:val="003D172C"/>
    <w:rsid w:val="003D1903"/>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270"/>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2FB"/>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3F7F53"/>
    <w:rsid w:val="004005C9"/>
    <w:rsid w:val="00400701"/>
    <w:rsid w:val="00400902"/>
    <w:rsid w:val="00401039"/>
    <w:rsid w:val="004011EB"/>
    <w:rsid w:val="004014DE"/>
    <w:rsid w:val="004014E4"/>
    <w:rsid w:val="00401781"/>
    <w:rsid w:val="0040194E"/>
    <w:rsid w:val="00401A0F"/>
    <w:rsid w:val="00401EB2"/>
    <w:rsid w:val="00402250"/>
    <w:rsid w:val="004023F0"/>
    <w:rsid w:val="00402846"/>
    <w:rsid w:val="00402C63"/>
    <w:rsid w:val="00402DDC"/>
    <w:rsid w:val="00402F6D"/>
    <w:rsid w:val="00403475"/>
    <w:rsid w:val="00403516"/>
    <w:rsid w:val="004039C7"/>
    <w:rsid w:val="00403C09"/>
    <w:rsid w:val="0040445B"/>
    <w:rsid w:val="0040463A"/>
    <w:rsid w:val="00404FB7"/>
    <w:rsid w:val="0040539C"/>
    <w:rsid w:val="0040556E"/>
    <w:rsid w:val="004059A0"/>
    <w:rsid w:val="004061EE"/>
    <w:rsid w:val="0040631D"/>
    <w:rsid w:val="00406681"/>
    <w:rsid w:val="00406695"/>
    <w:rsid w:val="00406864"/>
    <w:rsid w:val="00406CA7"/>
    <w:rsid w:val="0040711F"/>
    <w:rsid w:val="00407140"/>
    <w:rsid w:val="00407CE3"/>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174FA"/>
    <w:rsid w:val="00420305"/>
    <w:rsid w:val="0042098D"/>
    <w:rsid w:val="00420D63"/>
    <w:rsid w:val="0042125D"/>
    <w:rsid w:val="00421E45"/>
    <w:rsid w:val="00422247"/>
    <w:rsid w:val="0042224B"/>
    <w:rsid w:val="00422382"/>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0FCA"/>
    <w:rsid w:val="0043107C"/>
    <w:rsid w:val="00431181"/>
    <w:rsid w:val="004316FB"/>
    <w:rsid w:val="00431F6D"/>
    <w:rsid w:val="0043204A"/>
    <w:rsid w:val="0043282E"/>
    <w:rsid w:val="004329B5"/>
    <w:rsid w:val="0043353B"/>
    <w:rsid w:val="004336CA"/>
    <w:rsid w:val="0043370B"/>
    <w:rsid w:val="00434392"/>
    <w:rsid w:val="0043459C"/>
    <w:rsid w:val="00434B21"/>
    <w:rsid w:val="00435096"/>
    <w:rsid w:val="00435308"/>
    <w:rsid w:val="004354F5"/>
    <w:rsid w:val="00435CC2"/>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33C"/>
    <w:rsid w:val="004639A4"/>
    <w:rsid w:val="00463AC9"/>
    <w:rsid w:val="00463BE1"/>
    <w:rsid w:val="00463FCB"/>
    <w:rsid w:val="0046489C"/>
    <w:rsid w:val="00464FD3"/>
    <w:rsid w:val="00465021"/>
    <w:rsid w:val="0046540E"/>
    <w:rsid w:val="00465A27"/>
    <w:rsid w:val="00465E57"/>
    <w:rsid w:val="00465F3F"/>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0E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34"/>
    <w:rsid w:val="004765F6"/>
    <w:rsid w:val="004766E3"/>
    <w:rsid w:val="004769B6"/>
    <w:rsid w:val="00476B0E"/>
    <w:rsid w:val="0047700C"/>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7B0"/>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07"/>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77A"/>
    <w:rsid w:val="004E7C66"/>
    <w:rsid w:val="004F0550"/>
    <w:rsid w:val="004F0AC7"/>
    <w:rsid w:val="004F0D03"/>
    <w:rsid w:val="004F0F6C"/>
    <w:rsid w:val="004F1884"/>
    <w:rsid w:val="004F1DAE"/>
    <w:rsid w:val="004F24D6"/>
    <w:rsid w:val="004F2801"/>
    <w:rsid w:val="004F2B52"/>
    <w:rsid w:val="004F3566"/>
    <w:rsid w:val="004F3715"/>
    <w:rsid w:val="004F3865"/>
    <w:rsid w:val="004F3AB3"/>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0B9"/>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ED"/>
    <w:rsid w:val="00514DF6"/>
    <w:rsid w:val="00515854"/>
    <w:rsid w:val="00515B9E"/>
    <w:rsid w:val="005162C4"/>
    <w:rsid w:val="005165FA"/>
    <w:rsid w:val="005169DB"/>
    <w:rsid w:val="0051707F"/>
    <w:rsid w:val="0051741C"/>
    <w:rsid w:val="005175CB"/>
    <w:rsid w:val="00517786"/>
    <w:rsid w:val="00517E3D"/>
    <w:rsid w:val="0052079F"/>
    <w:rsid w:val="005214DD"/>
    <w:rsid w:val="00521725"/>
    <w:rsid w:val="0052180F"/>
    <w:rsid w:val="00521DF8"/>
    <w:rsid w:val="005223DF"/>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38"/>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97"/>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2FF4"/>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26A"/>
    <w:rsid w:val="00567503"/>
    <w:rsid w:val="00567667"/>
    <w:rsid w:val="00567C84"/>
    <w:rsid w:val="00570C7C"/>
    <w:rsid w:val="00570FB0"/>
    <w:rsid w:val="00571002"/>
    <w:rsid w:val="005711DC"/>
    <w:rsid w:val="005712F1"/>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738"/>
    <w:rsid w:val="00584B85"/>
    <w:rsid w:val="00584EEA"/>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5FC8"/>
    <w:rsid w:val="005B600F"/>
    <w:rsid w:val="005B6192"/>
    <w:rsid w:val="005B658B"/>
    <w:rsid w:val="005B660E"/>
    <w:rsid w:val="005B6810"/>
    <w:rsid w:val="005B7000"/>
    <w:rsid w:val="005B734F"/>
    <w:rsid w:val="005C01C1"/>
    <w:rsid w:val="005C024E"/>
    <w:rsid w:val="005C04C3"/>
    <w:rsid w:val="005C0D10"/>
    <w:rsid w:val="005C1627"/>
    <w:rsid w:val="005C1738"/>
    <w:rsid w:val="005C1F65"/>
    <w:rsid w:val="005C22D7"/>
    <w:rsid w:val="005C2DCB"/>
    <w:rsid w:val="005C3201"/>
    <w:rsid w:val="005C328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C7D0F"/>
    <w:rsid w:val="005D0005"/>
    <w:rsid w:val="005D032C"/>
    <w:rsid w:val="005D0756"/>
    <w:rsid w:val="005D0EBC"/>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A9F"/>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27E"/>
    <w:rsid w:val="006037DD"/>
    <w:rsid w:val="00603C6F"/>
    <w:rsid w:val="00603D68"/>
    <w:rsid w:val="00604564"/>
    <w:rsid w:val="006048FE"/>
    <w:rsid w:val="00604D29"/>
    <w:rsid w:val="00604E62"/>
    <w:rsid w:val="00604E6E"/>
    <w:rsid w:val="006052F0"/>
    <w:rsid w:val="00605497"/>
    <w:rsid w:val="0060574D"/>
    <w:rsid w:val="00606128"/>
    <w:rsid w:val="0060669B"/>
    <w:rsid w:val="00606906"/>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76D"/>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3EE"/>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3CB"/>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7E1"/>
    <w:rsid w:val="00657837"/>
    <w:rsid w:val="00657AF9"/>
    <w:rsid w:val="00657B71"/>
    <w:rsid w:val="00657B92"/>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6B"/>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87FB2"/>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189"/>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628"/>
    <w:rsid w:val="006C07C3"/>
    <w:rsid w:val="006C0CB5"/>
    <w:rsid w:val="006C121C"/>
    <w:rsid w:val="006C1800"/>
    <w:rsid w:val="006C187A"/>
    <w:rsid w:val="006C22E3"/>
    <w:rsid w:val="006C2502"/>
    <w:rsid w:val="006C2F44"/>
    <w:rsid w:val="006C3267"/>
    <w:rsid w:val="006C33DA"/>
    <w:rsid w:val="006C3B04"/>
    <w:rsid w:val="006C4706"/>
    <w:rsid w:val="006C49D5"/>
    <w:rsid w:val="006C557E"/>
    <w:rsid w:val="006C58B4"/>
    <w:rsid w:val="006C58E4"/>
    <w:rsid w:val="006C5FD1"/>
    <w:rsid w:val="006C67B0"/>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82C"/>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4CA"/>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0BA"/>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1A"/>
    <w:rsid w:val="00723869"/>
    <w:rsid w:val="0072395C"/>
    <w:rsid w:val="00723A89"/>
    <w:rsid w:val="00724387"/>
    <w:rsid w:val="00724393"/>
    <w:rsid w:val="007243EF"/>
    <w:rsid w:val="00724523"/>
    <w:rsid w:val="00724787"/>
    <w:rsid w:val="007248FE"/>
    <w:rsid w:val="00724F71"/>
    <w:rsid w:val="007257BA"/>
    <w:rsid w:val="00725A71"/>
    <w:rsid w:val="0072689A"/>
    <w:rsid w:val="00726D4F"/>
    <w:rsid w:val="0072736C"/>
    <w:rsid w:val="00727939"/>
    <w:rsid w:val="007279AA"/>
    <w:rsid w:val="007279FC"/>
    <w:rsid w:val="00727D54"/>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0FC"/>
    <w:rsid w:val="007442D2"/>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3F87"/>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08E"/>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BB"/>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3C3"/>
    <w:rsid w:val="007A0483"/>
    <w:rsid w:val="007A09DC"/>
    <w:rsid w:val="007A0B2E"/>
    <w:rsid w:val="007A11A0"/>
    <w:rsid w:val="007A134F"/>
    <w:rsid w:val="007A1937"/>
    <w:rsid w:val="007A1EBA"/>
    <w:rsid w:val="007A1EFC"/>
    <w:rsid w:val="007A2061"/>
    <w:rsid w:val="007A3451"/>
    <w:rsid w:val="007A4712"/>
    <w:rsid w:val="007A566D"/>
    <w:rsid w:val="007A5743"/>
    <w:rsid w:val="007A5AC5"/>
    <w:rsid w:val="007A6162"/>
    <w:rsid w:val="007A66E8"/>
    <w:rsid w:val="007A67F2"/>
    <w:rsid w:val="007A6BA2"/>
    <w:rsid w:val="007A6E0E"/>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18E"/>
    <w:rsid w:val="007C2BC2"/>
    <w:rsid w:val="007C2D33"/>
    <w:rsid w:val="007C2F8F"/>
    <w:rsid w:val="007C306C"/>
    <w:rsid w:val="007C30A7"/>
    <w:rsid w:val="007C332B"/>
    <w:rsid w:val="007C3C95"/>
    <w:rsid w:val="007C44B8"/>
    <w:rsid w:val="007C4F9C"/>
    <w:rsid w:val="007C51CC"/>
    <w:rsid w:val="007C548E"/>
    <w:rsid w:val="007C568A"/>
    <w:rsid w:val="007C6148"/>
    <w:rsid w:val="007C622C"/>
    <w:rsid w:val="007C6745"/>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1E5"/>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488"/>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7F6"/>
    <w:rsid w:val="007F4950"/>
    <w:rsid w:val="007F4FBF"/>
    <w:rsid w:val="007F517E"/>
    <w:rsid w:val="007F5304"/>
    <w:rsid w:val="007F5789"/>
    <w:rsid w:val="007F5C33"/>
    <w:rsid w:val="007F5CAC"/>
    <w:rsid w:val="007F644F"/>
    <w:rsid w:val="007F669C"/>
    <w:rsid w:val="007F6B25"/>
    <w:rsid w:val="007F6CA0"/>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943"/>
    <w:rsid w:val="00806C32"/>
    <w:rsid w:val="00807011"/>
    <w:rsid w:val="008075CE"/>
    <w:rsid w:val="00807D27"/>
    <w:rsid w:val="00810258"/>
    <w:rsid w:val="0081035D"/>
    <w:rsid w:val="00810360"/>
    <w:rsid w:val="00810512"/>
    <w:rsid w:val="00810905"/>
    <w:rsid w:val="00810AB6"/>
    <w:rsid w:val="00810B53"/>
    <w:rsid w:val="00811042"/>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2F4"/>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C3A"/>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3E7"/>
    <w:rsid w:val="00841470"/>
    <w:rsid w:val="00842006"/>
    <w:rsid w:val="00842375"/>
    <w:rsid w:val="00842632"/>
    <w:rsid w:val="0084264F"/>
    <w:rsid w:val="00842876"/>
    <w:rsid w:val="00843020"/>
    <w:rsid w:val="00843188"/>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027"/>
    <w:rsid w:val="00860354"/>
    <w:rsid w:val="00860E39"/>
    <w:rsid w:val="008612F9"/>
    <w:rsid w:val="00861FB8"/>
    <w:rsid w:val="00862A2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6979"/>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772"/>
    <w:rsid w:val="0089087B"/>
    <w:rsid w:val="00890D3E"/>
    <w:rsid w:val="00891078"/>
    <w:rsid w:val="00891A19"/>
    <w:rsid w:val="00891BE6"/>
    <w:rsid w:val="00891DAF"/>
    <w:rsid w:val="00892239"/>
    <w:rsid w:val="00892D9A"/>
    <w:rsid w:val="00892EB8"/>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1C96"/>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F0E"/>
    <w:rsid w:val="008B50D8"/>
    <w:rsid w:val="008B52C3"/>
    <w:rsid w:val="008B5735"/>
    <w:rsid w:val="008B6BB8"/>
    <w:rsid w:val="008B6C01"/>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1A52"/>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8F7EC0"/>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02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5B0"/>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726"/>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1E9"/>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0CD"/>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3E"/>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F4B"/>
    <w:rsid w:val="009A40F2"/>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27A0"/>
    <w:rsid w:val="009C3125"/>
    <w:rsid w:val="009C31AC"/>
    <w:rsid w:val="009C3BCF"/>
    <w:rsid w:val="009C4432"/>
    <w:rsid w:val="009C4575"/>
    <w:rsid w:val="009C494B"/>
    <w:rsid w:val="009C4960"/>
    <w:rsid w:val="009C4FBD"/>
    <w:rsid w:val="009C5A21"/>
    <w:rsid w:val="009C6085"/>
    <w:rsid w:val="009C62F5"/>
    <w:rsid w:val="009C68C3"/>
    <w:rsid w:val="009C6CFC"/>
    <w:rsid w:val="009C7564"/>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55B6"/>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BCE"/>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0F85"/>
    <w:rsid w:val="00A21CA2"/>
    <w:rsid w:val="00A226E5"/>
    <w:rsid w:val="00A22864"/>
    <w:rsid w:val="00A23224"/>
    <w:rsid w:val="00A232BB"/>
    <w:rsid w:val="00A2336E"/>
    <w:rsid w:val="00A2343E"/>
    <w:rsid w:val="00A23873"/>
    <w:rsid w:val="00A23E39"/>
    <w:rsid w:val="00A23F34"/>
    <w:rsid w:val="00A23FB6"/>
    <w:rsid w:val="00A24321"/>
    <w:rsid w:val="00A24578"/>
    <w:rsid w:val="00A245D6"/>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0D43"/>
    <w:rsid w:val="00A310DF"/>
    <w:rsid w:val="00A31CD7"/>
    <w:rsid w:val="00A31D4A"/>
    <w:rsid w:val="00A31EF3"/>
    <w:rsid w:val="00A31FF8"/>
    <w:rsid w:val="00A3200A"/>
    <w:rsid w:val="00A3202D"/>
    <w:rsid w:val="00A32A3E"/>
    <w:rsid w:val="00A32F42"/>
    <w:rsid w:val="00A32F58"/>
    <w:rsid w:val="00A33465"/>
    <w:rsid w:val="00A33F9C"/>
    <w:rsid w:val="00A34772"/>
    <w:rsid w:val="00A350CF"/>
    <w:rsid w:val="00A35B6C"/>
    <w:rsid w:val="00A35CF3"/>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3694"/>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658"/>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56F"/>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45C2"/>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E08"/>
    <w:rsid w:val="00AC5F14"/>
    <w:rsid w:val="00AC623F"/>
    <w:rsid w:val="00AC633B"/>
    <w:rsid w:val="00AC7586"/>
    <w:rsid w:val="00AC77A3"/>
    <w:rsid w:val="00AC77AA"/>
    <w:rsid w:val="00AC7912"/>
    <w:rsid w:val="00AC79B3"/>
    <w:rsid w:val="00AC7E17"/>
    <w:rsid w:val="00AD00AB"/>
    <w:rsid w:val="00AD03EB"/>
    <w:rsid w:val="00AD0C54"/>
    <w:rsid w:val="00AD166B"/>
    <w:rsid w:val="00AD19CC"/>
    <w:rsid w:val="00AD27A4"/>
    <w:rsid w:val="00AD28D2"/>
    <w:rsid w:val="00AD2B0E"/>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4A0"/>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E7B"/>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4DCC"/>
    <w:rsid w:val="00B05864"/>
    <w:rsid w:val="00B05BC8"/>
    <w:rsid w:val="00B05C45"/>
    <w:rsid w:val="00B06998"/>
    <w:rsid w:val="00B06CA7"/>
    <w:rsid w:val="00B07003"/>
    <w:rsid w:val="00B075FE"/>
    <w:rsid w:val="00B07751"/>
    <w:rsid w:val="00B07CFD"/>
    <w:rsid w:val="00B1043F"/>
    <w:rsid w:val="00B1058C"/>
    <w:rsid w:val="00B106A9"/>
    <w:rsid w:val="00B1192D"/>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612"/>
    <w:rsid w:val="00B16A62"/>
    <w:rsid w:val="00B16F4B"/>
    <w:rsid w:val="00B1709D"/>
    <w:rsid w:val="00B175A7"/>
    <w:rsid w:val="00B17900"/>
    <w:rsid w:val="00B20007"/>
    <w:rsid w:val="00B205E8"/>
    <w:rsid w:val="00B2065F"/>
    <w:rsid w:val="00B20E03"/>
    <w:rsid w:val="00B20ED6"/>
    <w:rsid w:val="00B21019"/>
    <w:rsid w:val="00B21B08"/>
    <w:rsid w:val="00B221AF"/>
    <w:rsid w:val="00B2221C"/>
    <w:rsid w:val="00B2234B"/>
    <w:rsid w:val="00B22767"/>
    <w:rsid w:val="00B2283F"/>
    <w:rsid w:val="00B22CEC"/>
    <w:rsid w:val="00B23106"/>
    <w:rsid w:val="00B23361"/>
    <w:rsid w:val="00B238E3"/>
    <w:rsid w:val="00B242EA"/>
    <w:rsid w:val="00B24336"/>
    <w:rsid w:val="00B252E5"/>
    <w:rsid w:val="00B258F9"/>
    <w:rsid w:val="00B25C5A"/>
    <w:rsid w:val="00B25F5C"/>
    <w:rsid w:val="00B25FAD"/>
    <w:rsid w:val="00B2635D"/>
    <w:rsid w:val="00B26F39"/>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5B5"/>
    <w:rsid w:val="00B36D35"/>
    <w:rsid w:val="00B37EE4"/>
    <w:rsid w:val="00B4010C"/>
    <w:rsid w:val="00B4053B"/>
    <w:rsid w:val="00B40DA1"/>
    <w:rsid w:val="00B41EE5"/>
    <w:rsid w:val="00B42545"/>
    <w:rsid w:val="00B42808"/>
    <w:rsid w:val="00B429E0"/>
    <w:rsid w:val="00B42C93"/>
    <w:rsid w:val="00B43FA4"/>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B87"/>
    <w:rsid w:val="00B53CED"/>
    <w:rsid w:val="00B53DB7"/>
    <w:rsid w:val="00B547D1"/>
    <w:rsid w:val="00B54866"/>
    <w:rsid w:val="00B5588C"/>
    <w:rsid w:val="00B55925"/>
    <w:rsid w:val="00B5733D"/>
    <w:rsid w:val="00B574B0"/>
    <w:rsid w:val="00B57833"/>
    <w:rsid w:val="00B57DB5"/>
    <w:rsid w:val="00B57E13"/>
    <w:rsid w:val="00B60D0C"/>
    <w:rsid w:val="00B6103C"/>
    <w:rsid w:val="00B610BB"/>
    <w:rsid w:val="00B61190"/>
    <w:rsid w:val="00B61539"/>
    <w:rsid w:val="00B6175D"/>
    <w:rsid w:val="00B61766"/>
    <w:rsid w:val="00B61969"/>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1A8D"/>
    <w:rsid w:val="00B727DF"/>
    <w:rsid w:val="00B72A94"/>
    <w:rsid w:val="00B72BC6"/>
    <w:rsid w:val="00B73517"/>
    <w:rsid w:val="00B73519"/>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1C4C"/>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C60"/>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9B"/>
    <w:rsid w:val="00B963DF"/>
    <w:rsid w:val="00B9698E"/>
    <w:rsid w:val="00B969D9"/>
    <w:rsid w:val="00B96B62"/>
    <w:rsid w:val="00B97DBF"/>
    <w:rsid w:val="00BA00A5"/>
    <w:rsid w:val="00BA0533"/>
    <w:rsid w:val="00BA056C"/>
    <w:rsid w:val="00BA0720"/>
    <w:rsid w:val="00BA0786"/>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058"/>
    <w:rsid w:val="00BB75A3"/>
    <w:rsid w:val="00BB77DC"/>
    <w:rsid w:val="00BB7808"/>
    <w:rsid w:val="00BB7BCC"/>
    <w:rsid w:val="00BB7C9F"/>
    <w:rsid w:val="00BC046D"/>
    <w:rsid w:val="00BC0C10"/>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6B25"/>
    <w:rsid w:val="00BC7554"/>
    <w:rsid w:val="00BC762C"/>
    <w:rsid w:val="00BC772D"/>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971"/>
    <w:rsid w:val="00BD7D78"/>
    <w:rsid w:val="00BD7F10"/>
    <w:rsid w:val="00BD7F73"/>
    <w:rsid w:val="00BE1222"/>
    <w:rsid w:val="00BE1289"/>
    <w:rsid w:val="00BE1870"/>
    <w:rsid w:val="00BE1C09"/>
    <w:rsid w:val="00BE26B2"/>
    <w:rsid w:val="00BE3119"/>
    <w:rsid w:val="00BE350C"/>
    <w:rsid w:val="00BE3594"/>
    <w:rsid w:val="00BE3B94"/>
    <w:rsid w:val="00BE3C7B"/>
    <w:rsid w:val="00BE4540"/>
    <w:rsid w:val="00BE463E"/>
    <w:rsid w:val="00BE4CEF"/>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383"/>
    <w:rsid w:val="00BF251D"/>
    <w:rsid w:val="00BF2AF4"/>
    <w:rsid w:val="00BF35B9"/>
    <w:rsid w:val="00BF3988"/>
    <w:rsid w:val="00BF3A29"/>
    <w:rsid w:val="00BF3C3F"/>
    <w:rsid w:val="00BF3C78"/>
    <w:rsid w:val="00BF4055"/>
    <w:rsid w:val="00BF4331"/>
    <w:rsid w:val="00BF482A"/>
    <w:rsid w:val="00BF48CA"/>
    <w:rsid w:val="00BF4A58"/>
    <w:rsid w:val="00BF4E8D"/>
    <w:rsid w:val="00BF5AC6"/>
    <w:rsid w:val="00BF6605"/>
    <w:rsid w:val="00BF6761"/>
    <w:rsid w:val="00BF6AAF"/>
    <w:rsid w:val="00BF6B3A"/>
    <w:rsid w:val="00BF79BE"/>
    <w:rsid w:val="00BF7E07"/>
    <w:rsid w:val="00BF7F08"/>
    <w:rsid w:val="00C00078"/>
    <w:rsid w:val="00C001A8"/>
    <w:rsid w:val="00C002BF"/>
    <w:rsid w:val="00C00389"/>
    <w:rsid w:val="00C00424"/>
    <w:rsid w:val="00C00612"/>
    <w:rsid w:val="00C00B72"/>
    <w:rsid w:val="00C01470"/>
    <w:rsid w:val="00C015F9"/>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3F3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1A97"/>
    <w:rsid w:val="00C3225B"/>
    <w:rsid w:val="00C323A3"/>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397"/>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887"/>
    <w:rsid w:val="00C54FDB"/>
    <w:rsid w:val="00C553AB"/>
    <w:rsid w:val="00C556D6"/>
    <w:rsid w:val="00C566AF"/>
    <w:rsid w:val="00C56789"/>
    <w:rsid w:val="00C5685E"/>
    <w:rsid w:val="00C5716D"/>
    <w:rsid w:val="00C573D4"/>
    <w:rsid w:val="00C57417"/>
    <w:rsid w:val="00C57FB6"/>
    <w:rsid w:val="00C60924"/>
    <w:rsid w:val="00C60941"/>
    <w:rsid w:val="00C609DC"/>
    <w:rsid w:val="00C61523"/>
    <w:rsid w:val="00C61AA1"/>
    <w:rsid w:val="00C61E07"/>
    <w:rsid w:val="00C6269F"/>
    <w:rsid w:val="00C6302F"/>
    <w:rsid w:val="00C63111"/>
    <w:rsid w:val="00C6346B"/>
    <w:rsid w:val="00C63903"/>
    <w:rsid w:val="00C639AB"/>
    <w:rsid w:val="00C644E6"/>
    <w:rsid w:val="00C64F0A"/>
    <w:rsid w:val="00C65298"/>
    <w:rsid w:val="00C65524"/>
    <w:rsid w:val="00C65552"/>
    <w:rsid w:val="00C65772"/>
    <w:rsid w:val="00C65AC4"/>
    <w:rsid w:val="00C65AE6"/>
    <w:rsid w:val="00C65F46"/>
    <w:rsid w:val="00C666E2"/>
    <w:rsid w:val="00C66E2F"/>
    <w:rsid w:val="00C67237"/>
    <w:rsid w:val="00C67337"/>
    <w:rsid w:val="00C67997"/>
    <w:rsid w:val="00C67C1C"/>
    <w:rsid w:val="00C701BC"/>
    <w:rsid w:val="00C70560"/>
    <w:rsid w:val="00C7060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096"/>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04EA"/>
    <w:rsid w:val="00C914AC"/>
    <w:rsid w:val="00C91860"/>
    <w:rsid w:val="00C92040"/>
    <w:rsid w:val="00C927B8"/>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23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7BB"/>
    <w:rsid w:val="00CE6E03"/>
    <w:rsid w:val="00CE6E6E"/>
    <w:rsid w:val="00CE74D9"/>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5CF"/>
    <w:rsid w:val="00D017AB"/>
    <w:rsid w:val="00D02EA9"/>
    <w:rsid w:val="00D038FF"/>
    <w:rsid w:val="00D04BA1"/>
    <w:rsid w:val="00D05A3F"/>
    <w:rsid w:val="00D05E48"/>
    <w:rsid w:val="00D06017"/>
    <w:rsid w:val="00D0681F"/>
    <w:rsid w:val="00D06E6B"/>
    <w:rsid w:val="00D076C6"/>
    <w:rsid w:val="00D102D7"/>
    <w:rsid w:val="00D10C5F"/>
    <w:rsid w:val="00D10F11"/>
    <w:rsid w:val="00D11275"/>
    <w:rsid w:val="00D1143B"/>
    <w:rsid w:val="00D11DCB"/>
    <w:rsid w:val="00D12036"/>
    <w:rsid w:val="00D1257A"/>
    <w:rsid w:val="00D1259C"/>
    <w:rsid w:val="00D12866"/>
    <w:rsid w:val="00D130B1"/>
    <w:rsid w:val="00D1319F"/>
    <w:rsid w:val="00D135B0"/>
    <w:rsid w:val="00D13788"/>
    <w:rsid w:val="00D137C3"/>
    <w:rsid w:val="00D1386D"/>
    <w:rsid w:val="00D140BD"/>
    <w:rsid w:val="00D141D5"/>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51B"/>
    <w:rsid w:val="00D2592F"/>
    <w:rsid w:val="00D26D5B"/>
    <w:rsid w:val="00D26DEB"/>
    <w:rsid w:val="00D26F9E"/>
    <w:rsid w:val="00D272F7"/>
    <w:rsid w:val="00D27319"/>
    <w:rsid w:val="00D278C2"/>
    <w:rsid w:val="00D27AC5"/>
    <w:rsid w:val="00D27E1E"/>
    <w:rsid w:val="00D27EAB"/>
    <w:rsid w:val="00D27FB3"/>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5E3"/>
    <w:rsid w:val="00D37A03"/>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57F2B"/>
    <w:rsid w:val="00D6032C"/>
    <w:rsid w:val="00D6051E"/>
    <w:rsid w:val="00D60F3F"/>
    <w:rsid w:val="00D6186D"/>
    <w:rsid w:val="00D618CF"/>
    <w:rsid w:val="00D61D41"/>
    <w:rsid w:val="00D62B1E"/>
    <w:rsid w:val="00D62DEE"/>
    <w:rsid w:val="00D62ED6"/>
    <w:rsid w:val="00D63089"/>
    <w:rsid w:val="00D63485"/>
    <w:rsid w:val="00D63B99"/>
    <w:rsid w:val="00D64132"/>
    <w:rsid w:val="00D64229"/>
    <w:rsid w:val="00D643B0"/>
    <w:rsid w:val="00D646F0"/>
    <w:rsid w:val="00D65EB9"/>
    <w:rsid w:val="00D6606B"/>
    <w:rsid w:val="00D661F0"/>
    <w:rsid w:val="00D66427"/>
    <w:rsid w:val="00D66478"/>
    <w:rsid w:val="00D66C2B"/>
    <w:rsid w:val="00D67172"/>
    <w:rsid w:val="00D67A32"/>
    <w:rsid w:val="00D67CBB"/>
    <w:rsid w:val="00D702EE"/>
    <w:rsid w:val="00D70597"/>
    <w:rsid w:val="00D708FA"/>
    <w:rsid w:val="00D709CF"/>
    <w:rsid w:val="00D709D2"/>
    <w:rsid w:val="00D70D04"/>
    <w:rsid w:val="00D70FA0"/>
    <w:rsid w:val="00D716D1"/>
    <w:rsid w:val="00D71C8A"/>
    <w:rsid w:val="00D71E2A"/>
    <w:rsid w:val="00D7236A"/>
    <w:rsid w:val="00D727B0"/>
    <w:rsid w:val="00D72B23"/>
    <w:rsid w:val="00D72BDF"/>
    <w:rsid w:val="00D72D45"/>
    <w:rsid w:val="00D73CF9"/>
    <w:rsid w:val="00D742FD"/>
    <w:rsid w:val="00D74415"/>
    <w:rsid w:val="00D74697"/>
    <w:rsid w:val="00D7481E"/>
    <w:rsid w:val="00D74F4B"/>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0DF"/>
    <w:rsid w:val="00DA254A"/>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A07"/>
    <w:rsid w:val="00DA7B28"/>
    <w:rsid w:val="00DA7C54"/>
    <w:rsid w:val="00DB0B13"/>
    <w:rsid w:val="00DB0B91"/>
    <w:rsid w:val="00DB1355"/>
    <w:rsid w:val="00DB17A6"/>
    <w:rsid w:val="00DB17E4"/>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498"/>
    <w:rsid w:val="00DC164C"/>
    <w:rsid w:val="00DC1845"/>
    <w:rsid w:val="00DC194F"/>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358"/>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403"/>
    <w:rsid w:val="00DD781D"/>
    <w:rsid w:val="00DD7873"/>
    <w:rsid w:val="00DD7915"/>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A2B"/>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4BC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3E"/>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765"/>
    <w:rsid w:val="00E26AD3"/>
    <w:rsid w:val="00E26D60"/>
    <w:rsid w:val="00E315F5"/>
    <w:rsid w:val="00E31679"/>
    <w:rsid w:val="00E31C5C"/>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38A"/>
    <w:rsid w:val="00E506AF"/>
    <w:rsid w:val="00E50F59"/>
    <w:rsid w:val="00E5147A"/>
    <w:rsid w:val="00E515AA"/>
    <w:rsid w:val="00E516A8"/>
    <w:rsid w:val="00E51A54"/>
    <w:rsid w:val="00E51D6C"/>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1DC"/>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3A1"/>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634"/>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6D2"/>
    <w:rsid w:val="00EC3B62"/>
    <w:rsid w:val="00EC4169"/>
    <w:rsid w:val="00EC4175"/>
    <w:rsid w:val="00EC44CB"/>
    <w:rsid w:val="00EC4D96"/>
    <w:rsid w:val="00EC4ED2"/>
    <w:rsid w:val="00EC51E5"/>
    <w:rsid w:val="00EC56FF"/>
    <w:rsid w:val="00EC62ED"/>
    <w:rsid w:val="00EC6481"/>
    <w:rsid w:val="00EC6540"/>
    <w:rsid w:val="00EC6A00"/>
    <w:rsid w:val="00EC6BC6"/>
    <w:rsid w:val="00EC6DAE"/>
    <w:rsid w:val="00ED0494"/>
    <w:rsid w:val="00ED0E68"/>
    <w:rsid w:val="00ED1467"/>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3E"/>
    <w:rsid w:val="00EF04E3"/>
    <w:rsid w:val="00EF067C"/>
    <w:rsid w:val="00EF0811"/>
    <w:rsid w:val="00EF0969"/>
    <w:rsid w:val="00EF1829"/>
    <w:rsid w:val="00EF192C"/>
    <w:rsid w:val="00EF1C7A"/>
    <w:rsid w:val="00EF1DC6"/>
    <w:rsid w:val="00EF1F1E"/>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4D"/>
    <w:rsid w:val="00F003B2"/>
    <w:rsid w:val="00F00561"/>
    <w:rsid w:val="00F0065C"/>
    <w:rsid w:val="00F0068D"/>
    <w:rsid w:val="00F008EC"/>
    <w:rsid w:val="00F009CE"/>
    <w:rsid w:val="00F0113B"/>
    <w:rsid w:val="00F019DB"/>
    <w:rsid w:val="00F01F20"/>
    <w:rsid w:val="00F02090"/>
    <w:rsid w:val="00F029BD"/>
    <w:rsid w:val="00F029CF"/>
    <w:rsid w:val="00F02B55"/>
    <w:rsid w:val="00F02BB4"/>
    <w:rsid w:val="00F03966"/>
    <w:rsid w:val="00F0420B"/>
    <w:rsid w:val="00F04825"/>
    <w:rsid w:val="00F04B3D"/>
    <w:rsid w:val="00F04E74"/>
    <w:rsid w:val="00F05465"/>
    <w:rsid w:val="00F05603"/>
    <w:rsid w:val="00F0580A"/>
    <w:rsid w:val="00F05B41"/>
    <w:rsid w:val="00F05BDE"/>
    <w:rsid w:val="00F05C31"/>
    <w:rsid w:val="00F05E0C"/>
    <w:rsid w:val="00F05EB0"/>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5CF"/>
    <w:rsid w:val="00F16630"/>
    <w:rsid w:val="00F16B3B"/>
    <w:rsid w:val="00F16D19"/>
    <w:rsid w:val="00F17283"/>
    <w:rsid w:val="00F173EF"/>
    <w:rsid w:val="00F174DB"/>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5CB"/>
    <w:rsid w:val="00F246A4"/>
    <w:rsid w:val="00F24B66"/>
    <w:rsid w:val="00F24B8A"/>
    <w:rsid w:val="00F255BE"/>
    <w:rsid w:val="00F25631"/>
    <w:rsid w:val="00F25CA9"/>
    <w:rsid w:val="00F26372"/>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699"/>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A81"/>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266"/>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181"/>
    <w:rsid w:val="00F70352"/>
    <w:rsid w:val="00F70563"/>
    <w:rsid w:val="00F7073A"/>
    <w:rsid w:val="00F70768"/>
    <w:rsid w:val="00F71D00"/>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AF5"/>
    <w:rsid w:val="00F84D5C"/>
    <w:rsid w:val="00F84E18"/>
    <w:rsid w:val="00F84EC7"/>
    <w:rsid w:val="00F857E1"/>
    <w:rsid w:val="00F85DBF"/>
    <w:rsid w:val="00F85F67"/>
    <w:rsid w:val="00F877A1"/>
    <w:rsid w:val="00F878FA"/>
    <w:rsid w:val="00F87AF7"/>
    <w:rsid w:val="00F87EEB"/>
    <w:rsid w:val="00F904BC"/>
    <w:rsid w:val="00F9053A"/>
    <w:rsid w:val="00F905C8"/>
    <w:rsid w:val="00F906E4"/>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29F"/>
    <w:rsid w:val="00F943F0"/>
    <w:rsid w:val="00F9488E"/>
    <w:rsid w:val="00F94B07"/>
    <w:rsid w:val="00F951AB"/>
    <w:rsid w:val="00F955E6"/>
    <w:rsid w:val="00F958D3"/>
    <w:rsid w:val="00F96236"/>
    <w:rsid w:val="00F96BFC"/>
    <w:rsid w:val="00F96C55"/>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94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A31"/>
    <w:rsid w:val="00FD3F53"/>
    <w:rsid w:val="00FD4604"/>
    <w:rsid w:val="00FD493D"/>
    <w:rsid w:val="00FD4AF5"/>
    <w:rsid w:val="00FD4FB3"/>
    <w:rsid w:val="00FD6548"/>
    <w:rsid w:val="00FD6780"/>
    <w:rsid w:val="00FD6FE0"/>
    <w:rsid w:val="00FD75B0"/>
    <w:rsid w:val="00FD7EBE"/>
    <w:rsid w:val="00FE04E0"/>
    <w:rsid w:val="00FE06C4"/>
    <w:rsid w:val="00FE09CE"/>
    <w:rsid w:val="00FE0EE4"/>
    <w:rsid w:val="00FE10B1"/>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6AEF"/>
    <w:rsid w:val="00FF717F"/>
    <w:rsid w:val="00FF740D"/>
    <w:rsid w:val="00FF7A36"/>
    <w:rsid w:val="00FF7AEC"/>
    <w:rsid w:val="00FF7E55"/>
    <w:rsid w:val="01075951"/>
    <w:rsid w:val="01101675"/>
    <w:rsid w:val="01176EA7"/>
    <w:rsid w:val="012E1152"/>
    <w:rsid w:val="018D1303"/>
    <w:rsid w:val="019C4925"/>
    <w:rsid w:val="01A12C62"/>
    <w:rsid w:val="01CF62C6"/>
    <w:rsid w:val="01D76306"/>
    <w:rsid w:val="01F01803"/>
    <w:rsid w:val="01F23ACD"/>
    <w:rsid w:val="01FE1B41"/>
    <w:rsid w:val="02022F37"/>
    <w:rsid w:val="022C0730"/>
    <w:rsid w:val="026257D8"/>
    <w:rsid w:val="026E28B3"/>
    <w:rsid w:val="02704512"/>
    <w:rsid w:val="02756840"/>
    <w:rsid w:val="027A5940"/>
    <w:rsid w:val="02863523"/>
    <w:rsid w:val="02C31979"/>
    <w:rsid w:val="02E844F1"/>
    <w:rsid w:val="02E84657"/>
    <w:rsid w:val="030D4945"/>
    <w:rsid w:val="030F374C"/>
    <w:rsid w:val="03665C61"/>
    <w:rsid w:val="03790380"/>
    <w:rsid w:val="037D11B5"/>
    <w:rsid w:val="038C4BCF"/>
    <w:rsid w:val="03A964DC"/>
    <w:rsid w:val="03D217E3"/>
    <w:rsid w:val="042802D1"/>
    <w:rsid w:val="0445110D"/>
    <w:rsid w:val="045264E2"/>
    <w:rsid w:val="0460218C"/>
    <w:rsid w:val="04D70DAB"/>
    <w:rsid w:val="04E80C82"/>
    <w:rsid w:val="04FB6932"/>
    <w:rsid w:val="050E156F"/>
    <w:rsid w:val="05224E91"/>
    <w:rsid w:val="053049AA"/>
    <w:rsid w:val="053733E3"/>
    <w:rsid w:val="0551724E"/>
    <w:rsid w:val="05603153"/>
    <w:rsid w:val="05887005"/>
    <w:rsid w:val="058A0A86"/>
    <w:rsid w:val="058B0409"/>
    <w:rsid w:val="058D14E6"/>
    <w:rsid w:val="05EB4EF7"/>
    <w:rsid w:val="060145BF"/>
    <w:rsid w:val="06182E0D"/>
    <w:rsid w:val="062C3AC8"/>
    <w:rsid w:val="062F65B0"/>
    <w:rsid w:val="062F6EC8"/>
    <w:rsid w:val="06406E25"/>
    <w:rsid w:val="065A0F32"/>
    <w:rsid w:val="06751B58"/>
    <w:rsid w:val="06B043AE"/>
    <w:rsid w:val="07244737"/>
    <w:rsid w:val="074833CE"/>
    <w:rsid w:val="07620325"/>
    <w:rsid w:val="07830F22"/>
    <w:rsid w:val="0789642D"/>
    <w:rsid w:val="07DE1E85"/>
    <w:rsid w:val="08052D73"/>
    <w:rsid w:val="080B1BCE"/>
    <w:rsid w:val="0810344C"/>
    <w:rsid w:val="08316001"/>
    <w:rsid w:val="089F7EAE"/>
    <w:rsid w:val="08A85DAA"/>
    <w:rsid w:val="08C97472"/>
    <w:rsid w:val="08D944CD"/>
    <w:rsid w:val="08E315D1"/>
    <w:rsid w:val="093963B3"/>
    <w:rsid w:val="093D2D44"/>
    <w:rsid w:val="093F51ED"/>
    <w:rsid w:val="094C3466"/>
    <w:rsid w:val="097E5D15"/>
    <w:rsid w:val="09CB6A81"/>
    <w:rsid w:val="09D122E9"/>
    <w:rsid w:val="09D35EBE"/>
    <w:rsid w:val="09FD546F"/>
    <w:rsid w:val="0A0F2E11"/>
    <w:rsid w:val="0A8C2DB6"/>
    <w:rsid w:val="0A914B76"/>
    <w:rsid w:val="0ABE0C39"/>
    <w:rsid w:val="0AE05F18"/>
    <w:rsid w:val="0AE651DB"/>
    <w:rsid w:val="0AEB2D31"/>
    <w:rsid w:val="0AF76101"/>
    <w:rsid w:val="0B1C4ADC"/>
    <w:rsid w:val="0B811AED"/>
    <w:rsid w:val="0BA21ECA"/>
    <w:rsid w:val="0BAF2ED5"/>
    <w:rsid w:val="0BB2187A"/>
    <w:rsid w:val="0BE300B2"/>
    <w:rsid w:val="0BEF4520"/>
    <w:rsid w:val="0BF56AD4"/>
    <w:rsid w:val="0C2B3807"/>
    <w:rsid w:val="0C365F93"/>
    <w:rsid w:val="0C580A85"/>
    <w:rsid w:val="0C5E598A"/>
    <w:rsid w:val="0C877CDB"/>
    <w:rsid w:val="0CAD7CDC"/>
    <w:rsid w:val="0CEE6BB5"/>
    <w:rsid w:val="0D16652A"/>
    <w:rsid w:val="0D1825D7"/>
    <w:rsid w:val="0D4C0A5C"/>
    <w:rsid w:val="0D8C70A2"/>
    <w:rsid w:val="0DE00E6C"/>
    <w:rsid w:val="0DF67AA2"/>
    <w:rsid w:val="0DF77E44"/>
    <w:rsid w:val="0E095F98"/>
    <w:rsid w:val="0E0F105C"/>
    <w:rsid w:val="0E131B86"/>
    <w:rsid w:val="0E3E61D9"/>
    <w:rsid w:val="0E5B4641"/>
    <w:rsid w:val="0EA238A8"/>
    <w:rsid w:val="0EC9231D"/>
    <w:rsid w:val="0EE77C21"/>
    <w:rsid w:val="0EF64702"/>
    <w:rsid w:val="0F7A71CC"/>
    <w:rsid w:val="0FB762FF"/>
    <w:rsid w:val="100B6D70"/>
    <w:rsid w:val="10323FEC"/>
    <w:rsid w:val="10817E99"/>
    <w:rsid w:val="10922F51"/>
    <w:rsid w:val="10A73860"/>
    <w:rsid w:val="10C205EA"/>
    <w:rsid w:val="10C81256"/>
    <w:rsid w:val="10EF0666"/>
    <w:rsid w:val="10F92A21"/>
    <w:rsid w:val="1106262D"/>
    <w:rsid w:val="11605C8C"/>
    <w:rsid w:val="118E33F0"/>
    <w:rsid w:val="11991213"/>
    <w:rsid w:val="120C7C36"/>
    <w:rsid w:val="12312A6C"/>
    <w:rsid w:val="123940FF"/>
    <w:rsid w:val="12437AFC"/>
    <w:rsid w:val="12683B20"/>
    <w:rsid w:val="12757719"/>
    <w:rsid w:val="128D6FC9"/>
    <w:rsid w:val="129030FC"/>
    <w:rsid w:val="1293396C"/>
    <w:rsid w:val="12B61D9D"/>
    <w:rsid w:val="12CA0A91"/>
    <w:rsid w:val="130C6F7E"/>
    <w:rsid w:val="1364255A"/>
    <w:rsid w:val="13702641"/>
    <w:rsid w:val="13824587"/>
    <w:rsid w:val="13843281"/>
    <w:rsid w:val="1396377B"/>
    <w:rsid w:val="13DB404C"/>
    <w:rsid w:val="13F76DF0"/>
    <w:rsid w:val="13FB7F63"/>
    <w:rsid w:val="14390A3C"/>
    <w:rsid w:val="144F65D9"/>
    <w:rsid w:val="1457175D"/>
    <w:rsid w:val="14606D17"/>
    <w:rsid w:val="1469355F"/>
    <w:rsid w:val="146F31AA"/>
    <w:rsid w:val="14863468"/>
    <w:rsid w:val="14B55EC5"/>
    <w:rsid w:val="14CD19C9"/>
    <w:rsid w:val="14CF38B0"/>
    <w:rsid w:val="150F3809"/>
    <w:rsid w:val="15282FD9"/>
    <w:rsid w:val="15307601"/>
    <w:rsid w:val="153672F4"/>
    <w:rsid w:val="15513A15"/>
    <w:rsid w:val="155D7127"/>
    <w:rsid w:val="157516DB"/>
    <w:rsid w:val="15BB5415"/>
    <w:rsid w:val="15EC04AB"/>
    <w:rsid w:val="15EF0B4F"/>
    <w:rsid w:val="160A4EC2"/>
    <w:rsid w:val="162C09E9"/>
    <w:rsid w:val="16684C65"/>
    <w:rsid w:val="168D3AE8"/>
    <w:rsid w:val="16C37F69"/>
    <w:rsid w:val="16CB72F7"/>
    <w:rsid w:val="16CD4127"/>
    <w:rsid w:val="1711267C"/>
    <w:rsid w:val="17247453"/>
    <w:rsid w:val="17464FAB"/>
    <w:rsid w:val="1774090F"/>
    <w:rsid w:val="1783545B"/>
    <w:rsid w:val="178865E8"/>
    <w:rsid w:val="178913EC"/>
    <w:rsid w:val="17AE3133"/>
    <w:rsid w:val="17CE44D1"/>
    <w:rsid w:val="17D01932"/>
    <w:rsid w:val="17EB016D"/>
    <w:rsid w:val="184706F5"/>
    <w:rsid w:val="18846B1B"/>
    <w:rsid w:val="188F08B9"/>
    <w:rsid w:val="189A2839"/>
    <w:rsid w:val="189D21D3"/>
    <w:rsid w:val="18B8174E"/>
    <w:rsid w:val="18D417EB"/>
    <w:rsid w:val="18E4169E"/>
    <w:rsid w:val="190F5864"/>
    <w:rsid w:val="191B1399"/>
    <w:rsid w:val="192561AE"/>
    <w:rsid w:val="19404698"/>
    <w:rsid w:val="19690F87"/>
    <w:rsid w:val="19757BC9"/>
    <w:rsid w:val="19874772"/>
    <w:rsid w:val="19935D5C"/>
    <w:rsid w:val="19B14D58"/>
    <w:rsid w:val="19C64C27"/>
    <w:rsid w:val="19E37146"/>
    <w:rsid w:val="19EF67D0"/>
    <w:rsid w:val="19F938BF"/>
    <w:rsid w:val="1A2142FC"/>
    <w:rsid w:val="1A5729FF"/>
    <w:rsid w:val="1A5E1CF0"/>
    <w:rsid w:val="1A74056A"/>
    <w:rsid w:val="1A846D43"/>
    <w:rsid w:val="1AED21FE"/>
    <w:rsid w:val="1AF54BF4"/>
    <w:rsid w:val="1B0D514B"/>
    <w:rsid w:val="1B307AC9"/>
    <w:rsid w:val="1B554688"/>
    <w:rsid w:val="1B755601"/>
    <w:rsid w:val="1B893B46"/>
    <w:rsid w:val="1BEA20AB"/>
    <w:rsid w:val="1BEA377B"/>
    <w:rsid w:val="1C1C4183"/>
    <w:rsid w:val="1C5172BA"/>
    <w:rsid w:val="1C5956FD"/>
    <w:rsid w:val="1C7E0285"/>
    <w:rsid w:val="1C9306A1"/>
    <w:rsid w:val="1C9B6DBA"/>
    <w:rsid w:val="1CF97B62"/>
    <w:rsid w:val="1D11750D"/>
    <w:rsid w:val="1D1E6354"/>
    <w:rsid w:val="1D934110"/>
    <w:rsid w:val="1D975B6E"/>
    <w:rsid w:val="1DC64DB1"/>
    <w:rsid w:val="1DEC6059"/>
    <w:rsid w:val="1E0068A1"/>
    <w:rsid w:val="1E031D10"/>
    <w:rsid w:val="1E04759A"/>
    <w:rsid w:val="1E0C0935"/>
    <w:rsid w:val="1E17240A"/>
    <w:rsid w:val="1E1B0951"/>
    <w:rsid w:val="1E853DD6"/>
    <w:rsid w:val="1E9120C3"/>
    <w:rsid w:val="1EAA27FA"/>
    <w:rsid w:val="1EF37886"/>
    <w:rsid w:val="1EFE71D5"/>
    <w:rsid w:val="1F0872CE"/>
    <w:rsid w:val="1F0F0F80"/>
    <w:rsid w:val="1F13603C"/>
    <w:rsid w:val="1F203180"/>
    <w:rsid w:val="1F23393A"/>
    <w:rsid w:val="1F472420"/>
    <w:rsid w:val="1F88553E"/>
    <w:rsid w:val="1FA812E3"/>
    <w:rsid w:val="20233D54"/>
    <w:rsid w:val="20603997"/>
    <w:rsid w:val="20BD1DDC"/>
    <w:rsid w:val="20F26D97"/>
    <w:rsid w:val="210221FB"/>
    <w:rsid w:val="210743EB"/>
    <w:rsid w:val="212705E9"/>
    <w:rsid w:val="215B2A7C"/>
    <w:rsid w:val="2165078C"/>
    <w:rsid w:val="216965EE"/>
    <w:rsid w:val="2183024D"/>
    <w:rsid w:val="21C50652"/>
    <w:rsid w:val="21CD086C"/>
    <w:rsid w:val="21D67F9A"/>
    <w:rsid w:val="21D96933"/>
    <w:rsid w:val="21E05413"/>
    <w:rsid w:val="221623FD"/>
    <w:rsid w:val="221C062C"/>
    <w:rsid w:val="22453DC6"/>
    <w:rsid w:val="226A3676"/>
    <w:rsid w:val="228E6279"/>
    <w:rsid w:val="22A9727C"/>
    <w:rsid w:val="22D618ED"/>
    <w:rsid w:val="22E60B92"/>
    <w:rsid w:val="231935E9"/>
    <w:rsid w:val="232854E2"/>
    <w:rsid w:val="23337901"/>
    <w:rsid w:val="234A2E90"/>
    <w:rsid w:val="23636FA1"/>
    <w:rsid w:val="23855D3E"/>
    <w:rsid w:val="238C34CA"/>
    <w:rsid w:val="23A6188A"/>
    <w:rsid w:val="23D922EC"/>
    <w:rsid w:val="245C5FE8"/>
    <w:rsid w:val="245F2EAA"/>
    <w:rsid w:val="24663400"/>
    <w:rsid w:val="24B2562B"/>
    <w:rsid w:val="24CE6828"/>
    <w:rsid w:val="24D10633"/>
    <w:rsid w:val="24E35DA4"/>
    <w:rsid w:val="24E4737C"/>
    <w:rsid w:val="251B08E1"/>
    <w:rsid w:val="255E3989"/>
    <w:rsid w:val="25645516"/>
    <w:rsid w:val="257951B1"/>
    <w:rsid w:val="257B08BB"/>
    <w:rsid w:val="258C1362"/>
    <w:rsid w:val="25FC1F6A"/>
    <w:rsid w:val="26162A5A"/>
    <w:rsid w:val="26185A9B"/>
    <w:rsid w:val="262268B4"/>
    <w:rsid w:val="264A7253"/>
    <w:rsid w:val="267F67D1"/>
    <w:rsid w:val="26993FF3"/>
    <w:rsid w:val="26A92908"/>
    <w:rsid w:val="26D72A53"/>
    <w:rsid w:val="26E82B3C"/>
    <w:rsid w:val="27125164"/>
    <w:rsid w:val="27134D2B"/>
    <w:rsid w:val="27462431"/>
    <w:rsid w:val="274A606B"/>
    <w:rsid w:val="275630F9"/>
    <w:rsid w:val="275859A0"/>
    <w:rsid w:val="27862152"/>
    <w:rsid w:val="27A91D58"/>
    <w:rsid w:val="27F702BD"/>
    <w:rsid w:val="27FA5634"/>
    <w:rsid w:val="281F2789"/>
    <w:rsid w:val="282F4953"/>
    <w:rsid w:val="284F644F"/>
    <w:rsid w:val="28B22E09"/>
    <w:rsid w:val="28D65F87"/>
    <w:rsid w:val="28DF5EE8"/>
    <w:rsid w:val="2900009D"/>
    <w:rsid w:val="29435B1D"/>
    <w:rsid w:val="29542715"/>
    <w:rsid w:val="29614F29"/>
    <w:rsid w:val="299407E6"/>
    <w:rsid w:val="29A04E83"/>
    <w:rsid w:val="29A57D37"/>
    <w:rsid w:val="29C9048F"/>
    <w:rsid w:val="29DC078A"/>
    <w:rsid w:val="29E60E97"/>
    <w:rsid w:val="2A4F5B96"/>
    <w:rsid w:val="2A58524A"/>
    <w:rsid w:val="2A865ADA"/>
    <w:rsid w:val="2A981D84"/>
    <w:rsid w:val="2A9C3DF6"/>
    <w:rsid w:val="2AA048F1"/>
    <w:rsid w:val="2AA92085"/>
    <w:rsid w:val="2ABF1722"/>
    <w:rsid w:val="2ADB4506"/>
    <w:rsid w:val="2B067EBC"/>
    <w:rsid w:val="2B0C3630"/>
    <w:rsid w:val="2B2D6749"/>
    <w:rsid w:val="2B2E240D"/>
    <w:rsid w:val="2B45031B"/>
    <w:rsid w:val="2B822FEC"/>
    <w:rsid w:val="2B857CDC"/>
    <w:rsid w:val="2BC74A1F"/>
    <w:rsid w:val="2BD549E1"/>
    <w:rsid w:val="2BDD2C3E"/>
    <w:rsid w:val="2BDD3977"/>
    <w:rsid w:val="2BE104D4"/>
    <w:rsid w:val="2BFE453F"/>
    <w:rsid w:val="2C00300F"/>
    <w:rsid w:val="2C0E3E59"/>
    <w:rsid w:val="2C1B0D4A"/>
    <w:rsid w:val="2C2C2F57"/>
    <w:rsid w:val="2C2F77F3"/>
    <w:rsid w:val="2C763713"/>
    <w:rsid w:val="2C9B3638"/>
    <w:rsid w:val="2CA23219"/>
    <w:rsid w:val="2CB90C8F"/>
    <w:rsid w:val="2CC63168"/>
    <w:rsid w:val="2CDC1993"/>
    <w:rsid w:val="2CDE209F"/>
    <w:rsid w:val="2CEB6B9B"/>
    <w:rsid w:val="2D10263F"/>
    <w:rsid w:val="2D1F7975"/>
    <w:rsid w:val="2D224A97"/>
    <w:rsid w:val="2D366263"/>
    <w:rsid w:val="2D391DD0"/>
    <w:rsid w:val="2D576610"/>
    <w:rsid w:val="2D90164A"/>
    <w:rsid w:val="2DBB0BBB"/>
    <w:rsid w:val="2DED7125"/>
    <w:rsid w:val="2DF061C9"/>
    <w:rsid w:val="2E3E48B1"/>
    <w:rsid w:val="2E786928"/>
    <w:rsid w:val="2EDD131D"/>
    <w:rsid w:val="2EDE04CF"/>
    <w:rsid w:val="2F2148C9"/>
    <w:rsid w:val="2F2423A0"/>
    <w:rsid w:val="2F315CBA"/>
    <w:rsid w:val="2F7B231B"/>
    <w:rsid w:val="2F927575"/>
    <w:rsid w:val="2FF91210"/>
    <w:rsid w:val="30373064"/>
    <w:rsid w:val="304535E0"/>
    <w:rsid w:val="30471284"/>
    <w:rsid w:val="305C0902"/>
    <w:rsid w:val="305F38FB"/>
    <w:rsid w:val="307042BC"/>
    <w:rsid w:val="30CD5E8E"/>
    <w:rsid w:val="30E3186A"/>
    <w:rsid w:val="30F54B19"/>
    <w:rsid w:val="30F73B34"/>
    <w:rsid w:val="312E4BF3"/>
    <w:rsid w:val="313C01F1"/>
    <w:rsid w:val="31480433"/>
    <w:rsid w:val="31574FC5"/>
    <w:rsid w:val="31855CFA"/>
    <w:rsid w:val="31864A53"/>
    <w:rsid w:val="31BE50E7"/>
    <w:rsid w:val="31C34F5A"/>
    <w:rsid w:val="31C64891"/>
    <w:rsid w:val="31D07226"/>
    <w:rsid w:val="31ED4F37"/>
    <w:rsid w:val="31FB53A0"/>
    <w:rsid w:val="32466711"/>
    <w:rsid w:val="324D006A"/>
    <w:rsid w:val="326571C3"/>
    <w:rsid w:val="327C031F"/>
    <w:rsid w:val="32802901"/>
    <w:rsid w:val="32870EE7"/>
    <w:rsid w:val="32B048E2"/>
    <w:rsid w:val="33170A8B"/>
    <w:rsid w:val="33217179"/>
    <w:rsid w:val="334B4B3A"/>
    <w:rsid w:val="33685B83"/>
    <w:rsid w:val="33C20582"/>
    <w:rsid w:val="33E03F27"/>
    <w:rsid w:val="33E75FC8"/>
    <w:rsid w:val="33F209AC"/>
    <w:rsid w:val="340A3051"/>
    <w:rsid w:val="341F0C5E"/>
    <w:rsid w:val="342005A6"/>
    <w:rsid w:val="344319D6"/>
    <w:rsid w:val="345C0152"/>
    <w:rsid w:val="34645984"/>
    <w:rsid w:val="348A2F11"/>
    <w:rsid w:val="34B60BB5"/>
    <w:rsid w:val="34BD4147"/>
    <w:rsid w:val="34D767BE"/>
    <w:rsid w:val="34DE220C"/>
    <w:rsid w:val="34EA05EF"/>
    <w:rsid w:val="34F34F5A"/>
    <w:rsid w:val="34FD54BC"/>
    <w:rsid w:val="35190D3C"/>
    <w:rsid w:val="35420046"/>
    <w:rsid w:val="355F5A39"/>
    <w:rsid w:val="35BE324A"/>
    <w:rsid w:val="35F952FA"/>
    <w:rsid w:val="361067C3"/>
    <w:rsid w:val="36616934"/>
    <w:rsid w:val="3698148B"/>
    <w:rsid w:val="369C2757"/>
    <w:rsid w:val="36A123B2"/>
    <w:rsid w:val="36CC6935"/>
    <w:rsid w:val="37773C20"/>
    <w:rsid w:val="377C1237"/>
    <w:rsid w:val="378B4569"/>
    <w:rsid w:val="37B2041B"/>
    <w:rsid w:val="37C624B2"/>
    <w:rsid w:val="37D065F7"/>
    <w:rsid w:val="37EF5949"/>
    <w:rsid w:val="37FA104F"/>
    <w:rsid w:val="380156B7"/>
    <w:rsid w:val="38080D1C"/>
    <w:rsid w:val="38710F3B"/>
    <w:rsid w:val="3882562A"/>
    <w:rsid w:val="38AF3E1B"/>
    <w:rsid w:val="38B07AE5"/>
    <w:rsid w:val="38D60493"/>
    <w:rsid w:val="38D62278"/>
    <w:rsid w:val="38F33EFB"/>
    <w:rsid w:val="39545B05"/>
    <w:rsid w:val="39613732"/>
    <w:rsid w:val="39956C9A"/>
    <w:rsid w:val="39BA5B1F"/>
    <w:rsid w:val="3A1A494F"/>
    <w:rsid w:val="3A216A0C"/>
    <w:rsid w:val="3A505BEA"/>
    <w:rsid w:val="3A777BB8"/>
    <w:rsid w:val="3A833277"/>
    <w:rsid w:val="3A8E44A5"/>
    <w:rsid w:val="3AD32745"/>
    <w:rsid w:val="3AEE029B"/>
    <w:rsid w:val="3AFC568A"/>
    <w:rsid w:val="3B117EE8"/>
    <w:rsid w:val="3B242B05"/>
    <w:rsid w:val="3B4C5C2B"/>
    <w:rsid w:val="3B5C239F"/>
    <w:rsid w:val="3B661A54"/>
    <w:rsid w:val="3B830C3B"/>
    <w:rsid w:val="3B903503"/>
    <w:rsid w:val="3B914DC6"/>
    <w:rsid w:val="3C1B6366"/>
    <w:rsid w:val="3C844D07"/>
    <w:rsid w:val="3C986992"/>
    <w:rsid w:val="3CB91057"/>
    <w:rsid w:val="3CDB1CF0"/>
    <w:rsid w:val="3CFE449C"/>
    <w:rsid w:val="3D037D43"/>
    <w:rsid w:val="3D101867"/>
    <w:rsid w:val="3D5517B2"/>
    <w:rsid w:val="3D5C3370"/>
    <w:rsid w:val="3D8F3346"/>
    <w:rsid w:val="3DA0358B"/>
    <w:rsid w:val="3DBC685D"/>
    <w:rsid w:val="3DC3019F"/>
    <w:rsid w:val="3DEB014B"/>
    <w:rsid w:val="3E2070F7"/>
    <w:rsid w:val="3E3B396C"/>
    <w:rsid w:val="3E567526"/>
    <w:rsid w:val="3E644AF7"/>
    <w:rsid w:val="3E683017"/>
    <w:rsid w:val="3E700EFF"/>
    <w:rsid w:val="3E8F4E69"/>
    <w:rsid w:val="3EAF2A88"/>
    <w:rsid w:val="3EC424EB"/>
    <w:rsid w:val="3EDE6333"/>
    <w:rsid w:val="3EFD4F0A"/>
    <w:rsid w:val="3F30132F"/>
    <w:rsid w:val="3F3E6DD2"/>
    <w:rsid w:val="3F4A6D01"/>
    <w:rsid w:val="3FA326C9"/>
    <w:rsid w:val="3FB7520C"/>
    <w:rsid w:val="3FF952D9"/>
    <w:rsid w:val="40686A1A"/>
    <w:rsid w:val="408854DD"/>
    <w:rsid w:val="408D1DBF"/>
    <w:rsid w:val="40BE083C"/>
    <w:rsid w:val="40D91EA4"/>
    <w:rsid w:val="40E12095"/>
    <w:rsid w:val="4104162F"/>
    <w:rsid w:val="410B27D1"/>
    <w:rsid w:val="41526A99"/>
    <w:rsid w:val="416219AA"/>
    <w:rsid w:val="416626BF"/>
    <w:rsid w:val="419F31E8"/>
    <w:rsid w:val="41A81719"/>
    <w:rsid w:val="41AC1751"/>
    <w:rsid w:val="41B176C0"/>
    <w:rsid w:val="41BA7B21"/>
    <w:rsid w:val="41DC4CFD"/>
    <w:rsid w:val="41F43508"/>
    <w:rsid w:val="41FA6111"/>
    <w:rsid w:val="421333C8"/>
    <w:rsid w:val="423761BE"/>
    <w:rsid w:val="424D12C7"/>
    <w:rsid w:val="425C623D"/>
    <w:rsid w:val="42682B01"/>
    <w:rsid w:val="42756FAE"/>
    <w:rsid w:val="42B76F1E"/>
    <w:rsid w:val="42C9785F"/>
    <w:rsid w:val="42CD2946"/>
    <w:rsid w:val="42D73F8A"/>
    <w:rsid w:val="42E71EA3"/>
    <w:rsid w:val="433707BE"/>
    <w:rsid w:val="43931DE2"/>
    <w:rsid w:val="43A444B9"/>
    <w:rsid w:val="43B66EEE"/>
    <w:rsid w:val="43D25175"/>
    <w:rsid w:val="43F95922"/>
    <w:rsid w:val="44376C78"/>
    <w:rsid w:val="44534A93"/>
    <w:rsid w:val="44670932"/>
    <w:rsid w:val="446F427D"/>
    <w:rsid w:val="459B4964"/>
    <w:rsid w:val="45AF1840"/>
    <w:rsid w:val="45F4748A"/>
    <w:rsid w:val="4622468A"/>
    <w:rsid w:val="4627081B"/>
    <w:rsid w:val="462D4A36"/>
    <w:rsid w:val="464D38DE"/>
    <w:rsid w:val="46522ED9"/>
    <w:rsid w:val="467B090B"/>
    <w:rsid w:val="46BC6263"/>
    <w:rsid w:val="46BC6B44"/>
    <w:rsid w:val="46C21C73"/>
    <w:rsid w:val="46E367A5"/>
    <w:rsid w:val="46E5438E"/>
    <w:rsid w:val="46F22D09"/>
    <w:rsid w:val="470152B5"/>
    <w:rsid w:val="47076AE1"/>
    <w:rsid w:val="47152B0E"/>
    <w:rsid w:val="471E0FF2"/>
    <w:rsid w:val="47226FD9"/>
    <w:rsid w:val="47745A86"/>
    <w:rsid w:val="47A345BE"/>
    <w:rsid w:val="47C53793"/>
    <w:rsid w:val="47E86474"/>
    <w:rsid w:val="481F61DB"/>
    <w:rsid w:val="48474F49"/>
    <w:rsid w:val="487F5605"/>
    <w:rsid w:val="48AA5170"/>
    <w:rsid w:val="48FC7B5E"/>
    <w:rsid w:val="49367F9F"/>
    <w:rsid w:val="4986563F"/>
    <w:rsid w:val="498875C7"/>
    <w:rsid w:val="49A55B3E"/>
    <w:rsid w:val="49D15412"/>
    <w:rsid w:val="4A3B288C"/>
    <w:rsid w:val="4A593FC2"/>
    <w:rsid w:val="4A5F6EFC"/>
    <w:rsid w:val="4A9B1FD8"/>
    <w:rsid w:val="4AAB102F"/>
    <w:rsid w:val="4AB976A3"/>
    <w:rsid w:val="4ACE54AE"/>
    <w:rsid w:val="4AD60806"/>
    <w:rsid w:val="4AD62257"/>
    <w:rsid w:val="4ADE7E52"/>
    <w:rsid w:val="4AF97A1B"/>
    <w:rsid w:val="4B046B26"/>
    <w:rsid w:val="4B1C6BBA"/>
    <w:rsid w:val="4B46695F"/>
    <w:rsid w:val="4B4F1E39"/>
    <w:rsid w:val="4B5B49FE"/>
    <w:rsid w:val="4B7127E4"/>
    <w:rsid w:val="4B7221A6"/>
    <w:rsid w:val="4B7D6F18"/>
    <w:rsid w:val="4BA2545A"/>
    <w:rsid w:val="4BB6507D"/>
    <w:rsid w:val="4C016BF3"/>
    <w:rsid w:val="4C122217"/>
    <w:rsid w:val="4C3C7FD1"/>
    <w:rsid w:val="4C7327B1"/>
    <w:rsid w:val="4C79628C"/>
    <w:rsid w:val="4CB64000"/>
    <w:rsid w:val="4CC562F8"/>
    <w:rsid w:val="4CE511D4"/>
    <w:rsid w:val="4CEA67EB"/>
    <w:rsid w:val="4CF0159A"/>
    <w:rsid w:val="4D1C6B85"/>
    <w:rsid w:val="4D3716E0"/>
    <w:rsid w:val="4D752558"/>
    <w:rsid w:val="4D9046D4"/>
    <w:rsid w:val="4D9726A1"/>
    <w:rsid w:val="4DA910A0"/>
    <w:rsid w:val="4DB74893"/>
    <w:rsid w:val="4DDC1FCF"/>
    <w:rsid w:val="4DE2081B"/>
    <w:rsid w:val="4E0D1773"/>
    <w:rsid w:val="4E0D19E8"/>
    <w:rsid w:val="4E142FA8"/>
    <w:rsid w:val="4E2B0201"/>
    <w:rsid w:val="4E3A1984"/>
    <w:rsid w:val="4E457EB1"/>
    <w:rsid w:val="4E61159A"/>
    <w:rsid w:val="4E7152A7"/>
    <w:rsid w:val="4E8F69BF"/>
    <w:rsid w:val="4EB517B0"/>
    <w:rsid w:val="4EF61C6B"/>
    <w:rsid w:val="4F16236E"/>
    <w:rsid w:val="4F1B75E7"/>
    <w:rsid w:val="4F5B577E"/>
    <w:rsid w:val="4F6234E9"/>
    <w:rsid w:val="4F8C2819"/>
    <w:rsid w:val="4F8C5D21"/>
    <w:rsid w:val="4F9464D9"/>
    <w:rsid w:val="4FAB2261"/>
    <w:rsid w:val="4FBC3110"/>
    <w:rsid w:val="4FC9149C"/>
    <w:rsid w:val="50022CBB"/>
    <w:rsid w:val="5017088F"/>
    <w:rsid w:val="503F19D9"/>
    <w:rsid w:val="505A6778"/>
    <w:rsid w:val="5068731F"/>
    <w:rsid w:val="50855893"/>
    <w:rsid w:val="50D43FF8"/>
    <w:rsid w:val="50E57E8F"/>
    <w:rsid w:val="51247153"/>
    <w:rsid w:val="51326C27"/>
    <w:rsid w:val="51382AAC"/>
    <w:rsid w:val="51452E39"/>
    <w:rsid w:val="5150683C"/>
    <w:rsid w:val="51703893"/>
    <w:rsid w:val="517D76AC"/>
    <w:rsid w:val="51857A9E"/>
    <w:rsid w:val="51885F2B"/>
    <w:rsid w:val="518C16AD"/>
    <w:rsid w:val="51C674A1"/>
    <w:rsid w:val="51C82CF3"/>
    <w:rsid w:val="51C838FF"/>
    <w:rsid w:val="51DD7861"/>
    <w:rsid w:val="51E677BC"/>
    <w:rsid w:val="51E7021A"/>
    <w:rsid w:val="52021D85"/>
    <w:rsid w:val="520774F7"/>
    <w:rsid w:val="5247385E"/>
    <w:rsid w:val="527C03CD"/>
    <w:rsid w:val="528703FC"/>
    <w:rsid w:val="52AC10AB"/>
    <w:rsid w:val="52B518B6"/>
    <w:rsid w:val="52F5648D"/>
    <w:rsid w:val="53043434"/>
    <w:rsid w:val="53043FF2"/>
    <w:rsid w:val="5322748C"/>
    <w:rsid w:val="53266F58"/>
    <w:rsid w:val="534D6F8E"/>
    <w:rsid w:val="53715D18"/>
    <w:rsid w:val="539320DA"/>
    <w:rsid w:val="539453CB"/>
    <w:rsid w:val="539914A5"/>
    <w:rsid w:val="53C02053"/>
    <w:rsid w:val="53CC02A2"/>
    <w:rsid w:val="53EA66CB"/>
    <w:rsid w:val="54011E41"/>
    <w:rsid w:val="54105019"/>
    <w:rsid w:val="544467E1"/>
    <w:rsid w:val="544A7714"/>
    <w:rsid w:val="5458487B"/>
    <w:rsid w:val="549C06C4"/>
    <w:rsid w:val="54B15266"/>
    <w:rsid w:val="54C72D05"/>
    <w:rsid w:val="5503399A"/>
    <w:rsid w:val="55354F42"/>
    <w:rsid w:val="55815797"/>
    <w:rsid w:val="55A41C2D"/>
    <w:rsid w:val="55B856D8"/>
    <w:rsid w:val="55CA60E2"/>
    <w:rsid w:val="55EA3838"/>
    <w:rsid w:val="568C6D58"/>
    <w:rsid w:val="56A83E6C"/>
    <w:rsid w:val="56D46542"/>
    <w:rsid w:val="56DB61B8"/>
    <w:rsid w:val="56EF3D5E"/>
    <w:rsid w:val="571406EC"/>
    <w:rsid w:val="571B4BAC"/>
    <w:rsid w:val="572B0C17"/>
    <w:rsid w:val="57463B64"/>
    <w:rsid w:val="5768498C"/>
    <w:rsid w:val="57824166"/>
    <w:rsid w:val="57905C6F"/>
    <w:rsid w:val="579D66A5"/>
    <w:rsid w:val="57A30832"/>
    <w:rsid w:val="5806652F"/>
    <w:rsid w:val="581A4428"/>
    <w:rsid w:val="58407B49"/>
    <w:rsid w:val="585B4862"/>
    <w:rsid w:val="58690F0C"/>
    <w:rsid w:val="5871510C"/>
    <w:rsid w:val="58A71C30"/>
    <w:rsid w:val="58E50019"/>
    <w:rsid w:val="58EB6F79"/>
    <w:rsid w:val="590A4BE6"/>
    <w:rsid w:val="59123CEE"/>
    <w:rsid w:val="591C1ADA"/>
    <w:rsid w:val="591E5852"/>
    <w:rsid w:val="592B561E"/>
    <w:rsid w:val="594612D3"/>
    <w:rsid w:val="59477E57"/>
    <w:rsid w:val="595C45CC"/>
    <w:rsid w:val="59DD5E1E"/>
    <w:rsid w:val="59E92304"/>
    <w:rsid w:val="5A117165"/>
    <w:rsid w:val="5A3575CD"/>
    <w:rsid w:val="5A4E5A2A"/>
    <w:rsid w:val="5A6939B7"/>
    <w:rsid w:val="5AB357CC"/>
    <w:rsid w:val="5AC42F60"/>
    <w:rsid w:val="5ACC5A43"/>
    <w:rsid w:val="5AD54F88"/>
    <w:rsid w:val="5AF836BF"/>
    <w:rsid w:val="5B6065F6"/>
    <w:rsid w:val="5B620CEC"/>
    <w:rsid w:val="5B8A15CB"/>
    <w:rsid w:val="5BC44781"/>
    <w:rsid w:val="5BE269E0"/>
    <w:rsid w:val="5C1C041F"/>
    <w:rsid w:val="5CC901CB"/>
    <w:rsid w:val="5CE93289"/>
    <w:rsid w:val="5D6554D7"/>
    <w:rsid w:val="5D85483D"/>
    <w:rsid w:val="5D8718A6"/>
    <w:rsid w:val="5D9E6F62"/>
    <w:rsid w:val="5DA64136"/>
    <w:rsid w:val="5DF64FF0"/>
    <w:rsid w:val="5E055233"/>
    <w:rsid w:val="5E236C3F"/>
    <w:rsid w:val="5E551F3A"/>
    <w:rsid w:val="5E596964"/>
    <w:rsid w:val="5E6D406C"/>
    <w:rsid w:val="5EC83EE1"/>
    <w:rsid w:val="5ECE1E93"/>
    <w:rsid w:val="5EE17BD6"/>
    <w:rsid w:val="5EF17565"/>
    <w:rsid w:val="5F041103"/>
    <w:rsid w:val="5F391555"/>
    <w:rsid w:val="5F481FA0"/>
    <w:rsid w:val="5F6B5B1E"/>
    <w:rsid w:val="5F6E2CEC"/>
    <w:rsid w:val="5F9F3465"/>
    <w:rsid w:val="5FD72BFF"/>
    <w:rsid w:val="5FF91A84"/>
    <w:rsid w:val="6014721E"/>
    <w:rsid w:val="606322BF"/>
    <w:rsid w:val="608E59B3"/>
    <w:rsid w:val="60971B77"/>
    <w:rsid w:val="6098366A"/>
    <w:rsid w:val="60AF76D8"/>
    <w:rsid w:val="60B453AD"/>
    <w:rsid w:val="61154AB0"/>
    <w:rsid w:val="613220E5"/>
    <w:rsid w:val="613F545F"/>
    <w:rsid w:val="61825E54"/>
    <w:rsid w:val="61C7544B"/>
    <w:rsid w:val="61D7598D"/>
    <w:rsid w:val="61F92CAE"/>
    <w:rsid w:val="62076DD7"/>
    <w:rsid w:val="621F623E"/>
    <w:rsid w:val="62514EEA"/>
    <w:rsid w:val="629043AA"/>
    <w:rsid w:val="63175F6B"/>
    <w:rsid w:val="632472C6"/>
    <w:rsid w:val="63287260"/>
    <w:rsid w:val="632B7977"/>
    <w:rsid w:val="636C4FAE"/>
    <w:rsid w:val="6378713A"/>
    <w:rsid w:val="63C416EC"/>
    <w:rsid w:val="63DD5450"/>
    <w:rsid w:val="63E654C5"/>
    <w:rsid w:val="63ED1B40"/>
    <w:rsid w:val="64487C27"/>
    <w:rsid w:val="646A1EB7"/>
    <w:rsid w:val="65055B18"/>
    <w:rsid w:val="65081F83"/>
    <w:rsid w:val="650D376B"/>
    <w:rsid w:val="65217FEA"/>
    <w:rsid w:val="65604852"/>
    <w:rsid w:val="65667FCD"/>
    <w:rsid w:val="65901886"/>
    <w:rsid w:val="659930A3"/>
    <w:rsid w:val="65D5728D"/>
    <w:rsid w:val="65DA249D"/>
    <w:rsid w:val="66060EC6"/>
    <w:rsid w:val="6609461A"/>
    <w:rsid w:val="660E71D5"/>
    <w:rsid w:val="6613506B"/>
    <w:rsid w:val="667271DD"/>
    <w:rsid w:val="6691080B"/>
    <w:rsid w:val="669D7C03"/>
    <w:rsid w:val="66AC26D6"/>
    <w:rsid w:val="66AD7A35"/>
    <w:rsid w:val="66AF26B9"/>
    <w:rsid w:val="66BA6C3E"/>
    <w:rsid w:val="66BF54C7"/>
    <w:rsid w:val="67144A7C"/>
    <w:rsid w:val="676D4DB3"/>
    <w:rsid w:val="676F7BC1"/>
    <w:rsid w:val="6778051F"/>
    <w:rsid w:val="6791093C"/>
    <w:rsid w:val="67A82BD5"/>
    <w:rsid w:val="683B2112"/>
    <w:rsid w:val="683F7DBF"/>
    <w:rsid w:val="685C014E"/>
    <w:rsid w:val="68BB3E8D"/>
    <w:rsid w:val="68CB6BC5"/>
    <w:rsid w:val="68F043A2"/>
    <w:rsid w:val="69040007"/>
    <w:rsid w:val="690C5009"/>
    <w:rsid w:val="6928528F"/>
    <w:rsid w:val="6965454E"/>
    <w:rsid w:val="698B7AAE"/>
    <w:rsid w:val="69C53AC8"/>
    <w:rsid w:val="6A2230DF"/>
    <w:rsid w:val="6A3D15A7"/>
    <w:rsid w:val="6A4D208A"/>
    <w:rsid w:val="6A571F37"/>
    <w:rsid w:val="6A836410"/>
    <w:rsid w:val="6AB240DD"/>
    <w:rsid w:val="6AE12377"/>
    <w:rsid w:val="6B0E04B9"/>
    <w:rsid w:val="6BAA59E2"/>
    <w:rsid w:val="6BAC0A6B"/>
    <w:rsid w:val="6BAC3CAB"/>
    <w:rsid w:val="6BAF2C82"/>
    <w:rsid w:val="6BD069E3"/>
    <w:rsid w:val="6BD760FB"/>
    <w:rsid w:val="6BDD6B56"/>
    <w:rsid w:val="6BE7385B"/>
    <w:rsid w:val="6C0A7E10"/>
    <w:rsid w:val="6C663340"/>
    <w:rsid w:val="6C730708"/>
    <w:rsid w:val="6C7859D9"/>
    <w:rsid w:val="6C891725"/>
    <w:rsid w:val="6CD2178D"/>
    <w:rsid w:val="6CE04246"/>
    <w:rsid w:val="6D123D9A"/>
    <w:rsid w:val="6D4369C4"/>
    <w:rsid w:val="6D484042"/>
    <w:rsid w:val="6D4A7EB2"/>
    <w:rsid w:val="6D502FA4"/>
    <w:rsid w:val="6D785A21"/>
    <w:rsid w:val="6D8220C3"/>
    <w:rsid w:val="6DD76318"/>
    <w:rsid w:val="6DDB258C"/>
    <w:rsid w:val="6DF4623E"/>
    <w:rsid w:val="6E260E89"/>
    <w:rsid w:val="6E337B9A"/>
    <w:rsid w:val="6E3A0174"/>
    <w:rsid w:val="6E496836"/>
    <w:rsid w:val="6E734746"/>
    <w:rsid w:val="6E992732"/>
    <w:rsid w:val="6EAA3C49"/>
    <w:rsid w:val="6ED529FF"/>
    <w:rsid w:val="6EF31A6C"/>
    <w:rsid w:val="6F405E7F"/>
    <w:rsid w:val="6F47571E"/>
    <w:rsid w:val="6F8B0CB3"/>
    <w:rsid w:val="700A0487"/>
    <w:rsid w:val="701073F2"/>
    <w:rsid w:val="70174388"/>
    <w:rsid w:val="701B05C4"/>
    <w:rsid w:val="708B2E27"/>
    <w:rsid w:val="70932C32"/>
    <w:rsid w:val="70B24A5A"/>
    <w:rsid w:val="70CB39F1"/>
    <w:rsid w:val="711525C6"/>
    <w:rsid w:val="712534EB"/>
    <w:rsid w:val="71296189"/>
    <w:rsid w:val="714E69CF"/>
    <w:rsid w:val="7180295A"/>
    <w:rsid w:val="71B354DF"/>
    <w:rsid w:val="71B90B83"/>
    <w:rsid w:val="71C03E33"/>
    <w:rsid w:val="71DB032D"/>
    <w:rsid w:val="71F24BC0"/>
    <w:rsid w:val="71F35092"/>
    <w:rsid w:val="72356D4C"/>
    <w:rsid w:val="72427ED2"/>
    <w:rsid w:val="724D61EF"/>
    <w:rsid w:val="726A1AEB"/>
    <w:rsid w:val="728113D9"/>
    <w:rsid w:val="728D50EC"/>
    <w:rsid w:val="7295058F"/>
    <w:rsid w:val="72A238AA"/>
    <w:rsid w:val="72A5692D"/>
    <w:rsid w:val="72C602BA"/>
    <w:rsid w:val="72F125F8"/>
    <w:rsid w:val="72F37442"/>
    <w:rsid w:val="732019DE"/>
    <w:rsid w:val="73237C39"/>
    <w:rsid w:val="732C351D"/>
    <w:rsid w:val="732E70BA"/>
    <w:rsid w:val="735F3A02"/>
    <w:rsid w:val="736319F4"/>
    <w:rsid w:val="736B376B"/>
    <w:rsid w:val="73751E99"/>
    <w:rsid w:val="73944605"/>
    <w:rsid w:val="73A1130D"/>
    <w:rsid w:val="73BF14B6"/>
    <w:rsid w:val="73C60A8E"/>
    <w:rsid w:val="73CF4723"/>
    <w:rsid w:val="73D7567E"/>
    <w:rsid w:val="740F06CD"/>
    <w:rsid w:val="74387CB8"/>
    <w:rsid w:val="74D76839"/>
    <w:rsid w:val="75123467"/>
    <w:rsid w:val="751A5610"/>
    <w:rsid w:val="75822F76"/>
    <w:rsid w:val="759336B3"/>
    <w:rsid w:val="75A23B05"/>
    <w:rsid w:val="75B86AB1"/>
    <w:rsid w:val="75C17353"/>
    <w:rsid w:val="75D36348"/>
    <w:rsid w:val="75D53655"/>
    <w:rsid w:val="760F51BE"/>
    <w:rsid w:val="76172993"/>
    <w:rsid w:val="762F50EB"/>
    <w:rsid w:val="763D5570"/>
    <w:rsid w:val="76535D94"/>
    <w:rsid w:val="76E346C7"/>
    <w:rsid w:val="77127756"/>
    <w:rsid w:val="771520C9"/>
    <w:rsid w:val="77204A34"/>
    <w:rsid w:val="77293999"/>
    <w:rsid w:val="77F846D2"/>
    <w:rsid w:val="781D754F"/>
    <w:rsid w:val="782736E1"/>
    <w:rsid w:val="782B7A82"/>
    <w:rsid w:val="78412EB3"/>
    <w:rsid w:val="784529A4"/>
    <w:rsid w:val="7849515C"/>
    <w:rsid w:val="78593D58"/>
    <w:rsid w:val="78A31478"/>
    <w:rsid w:val="78AA2807"/>
    <w:rsid w:val="78C10B6F"/>
    <w:rsid w:val="78C11590"/>
    <w:rsid w:val="78C7785D"/>
    <w:rsid w:val="78CC05D1"/>
    <w:rsid w:val="78D87374"/>
    <w:rsid w:val="78E0235F"/>
    <w:rsid w:val="78FE47EE"/>
    <w:rsid w:val="79075EAB"/>
    <w:rsid w:val="79404D28"/>
    <w:rsid w:val="797F0137"/>
    <w:rsid w:val="798D65EB"/>
    <w:rsid w:val="79C659F5"/>
    <w:rsid w:val="79D7762B"/>
    <w:rsid w:val="79E56C7C"/>
    <w:rsid w:val="79E80C95"/>
    <w:rsid w:val="79EA19C0"/>
    <w:rsid w:val="79F006ED"/>
    <w:rsid w:val="7A0170F4"/>
    <w:rsid w:val="7A3B0B11"/>
    <w:rsid w:val="7A4B7598"/>
    <w:rsid w:val="7A960C61"/>
    <w:rsid w:val="7AAB5F67"/>
    <w:rsid w:val="7ACC115A"/>
    <w:rsid w:val="7AED2E7F"/>
    <w:rsid w:val="7B09415C"/>
    <w:rsid w:val="7B0C28AB"/>
    <w:rsid w:val="7BA34091"/>
    <w:rsid w:val="7BA70FE6"/>
    <w:rsid w:val="7BAD0F8C"/>
    <w:rsid w:val="7C1D1542"/>
    <w:rsid w:val="7C254E76"/>
    <w:rsid w:val="7C7E1A3F"/>
    <w:rsid w:val="7C8617DD"/>
    <w:rsid w:val="7C9077AB"/>
    <w:rsid w:val="7C9B31CC"/>
    <w:rsid w:val="7CA0464C"/>
    <w:rsid w:val="7CC07442"/>
    <w:rsid w:val="7D3B07CF"/>
    <w:rsid w:val="7D6D1996"/>
    <w:rsid w:val="7D75055F"/>
    <w:rsid w:val="7D792980"/>
    <w:rsid w:val="7DE02FC0"/>
    <w:rsid w:val="7DE81CDA"/>
    <w:rsid w:val="7DEB5B11"/>
    <w:rsid w:val="7E0721C6"/>
    <w:rsid w:val="7E1F0DC1"/>
    <w:rsid w:val="7E37254E"/>
    <w:rsid w:val="7E787E80"/>
    <w:rsid w:val="7E7919BB"/>
    <w:rsid w:val="7E957AB5"/>
    <w:rsid w:val="7E9E58E2"/>
    <w:rsid w:val="7F474042"/>
    <w:rsid w:val="7F4C286A"/>
    <w:rsid w:val="7F5756B2"/>
    <w:rsid w:val="7F672C15"/>
    <w:rsid w:val="7F6F47AA"/>
    <w:rsid w:val="7F8908F3"/>
    <w:rsid w:val="7FAD47DA"/>
    <w:rsid w:val="7FD84CDC"/>
    <w:rsid w:val="7FF6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147"/>
    <w:qFormat/>
    <w:uiPriority w:val="0"/>
    <w:pPr>
      <w:keepNext/>
      <w:jc w:val="center"/>
      <w:outlineLvl w:val="0"/>
    </w:pPr>
    <w:rPr>
      <w:sz w:val="28"/>
    </w:rPr>
  </w:style>
  <w:style w:type="paragraph" w:styleId="9">
    <w:name w:val="heading 2"/>
    <w:basedOn w:val="1"/>
    <w:next w:val="1"/>
    <w:link w:val="131"/>
    <w:qFormat/>
    <w:uiPriority w:val="0"/>
    <w:pPr>
      <w:keepNext/>
      <w:keepLines/>
      <w:spacing w:before="260" w:after="260" w:line="416" w:lineRule="auto"/>
      <w:outlineLvl w:val="1"/>
    </w:pPr>
    <w:rPr>
      <w:rFonts w:ascii="Arial" w:hAnsi="Arial" w:eastAsia="黑体"/>
      <w:b/>
      <w:bCs/>
      <w:sz w:val="32"/>
      <w:szCs w:val="32"/>
    </w:rPr>
  </w:style>
  <w:style w:type="paragraph" w:styleId="10">
    <w:name w:val="heading 3"/>
    <w:basedOn w:val="1"/>
    <w:next w:val="11"/>
    <w:link w:val="139"/>
    <w:qFormat/>
    <w:uiPriority w:val="0"/>
    <w:pPr>
      <w:keepNext/>
      <w:keepLines/>
      <w:spacing w:before="260" w:after="260" w:line="416" w:lineRule="auto"/>
      <w:outlineLvl w:val="2"/>
    </w:pPr>
    <w:rPr>
      <w:b/>
      <w:bCs/>
      <w:sz w:val="32"/>
      <w:szCs w:val="32"/>
    </w:rPr>
  </w:style>
  <w:style w:type="paragraph" w:styleId="12">
    <w:name w:val="heading 4"/>
    <w:basedOn w:val="1"/>
    <w:next w:val="1"/>
    <w:link w:val="169"/>
    <w:qFormat/>
    <w:uiPriority w:val="0"/>
    <w:pPr>
      <w:keepNext/>
      <w:keepLines/>
      <w:spacing w:before="280" w:after="290" w:line="376" w:lineRule="auto"/>
      <w:outlineLvl w:val="3"/>
    </w:pPr>
    <w:rPr>
      <w:rFonts w:ascii="Arial" w:hAnsi="Arial" w:eastAsia="黑体"/>
      <w:b/>
      <w:bCs/>
      <w:sz w:val="28"/>
      <w:szCs w:val="28"/>
    </w:rPr>
  </w:style>
  <w:style w:type="paragraph" w:styleId="13">
    <w:name w:val="heading 6"/>
    <w:basedOn w:val="1"/>
    <w:next w:val="11"/>
    <w:link w:val="121"/>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14">
    <w:name w:val="heading 7"/>
    <w:basedOn w:val="1"/>
    <w:next w:val="11"/>
    <w:link w:val="127"/>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5">
    <w:name w:val="heading 8"/>
    <w:basedOn w:val="1"/>
    <w:next w:val="11"/>
    <w:link w:val="145"/>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6">
    <w:name w:val="heading 9"/>
    <w:basedOn w:val="1"/>
    <w:next w:val="11"/>
    <w:link w:val="124"/>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jc w:val="left"/>
      <w:textAlignment w:val="top"/>
    </w:pPr>
    <w:rPr>
      <w:sz w:val="18"/>
    </w:rPr>
  </w:style>
  <w:style w:type="paragraph" w:styleId="3">
    <w:name w:val="Plain Text"/>
    <w:basedOn w:val="1"/>
    <w:next w:val="4"/>
    <w:link w:val="141"/>
    <w:qFormat/>
    <w:uiPriority w:val="0"/>
    <w:rPr>
      <w:rFonts w:ascii="宋体" w:hAnsi="Courier New"/>
      <w:szCs w:val="21"/>
    </w:rPr>
  </w:style>
  <w:style w:type="paragraph" w:styleId="4">
    <w:name w:val="toc 2"/>
    <w:basedOn w:val="1"/>
    <w:next w:val="1"/>
    <w:qFormat/>
    <w:uiPriority w:val="0"/>
    <w:pPr>
      <w:ind w:left="210"/>
      <w:jc w:val="left"/>
    </w:pPr>
    <w:rPr>
      <w:rFonts w:ascii="Calibri" w:hAnsi="Calibri" w:cs="Calibri"/>
      <w:smallCaps/>
      <w:sz w:val="20"/>
    </w:rPr>
  </w:style>
  <w:style w:type="paragraph" w:styleId="5">
    <w:name w:val="Body Text"/>
    <w:basedOn w:val="1"/>
    <w:next w:val="6"/>
    <w:link w:val="170"/>
    <w:qFormat/>
    <w:uiPriority w:val="99"/>
  </w:style>
  <w:style w:type="paragraph" w:styleId="6">
    <w:name w:val="Body Text First Indent"/>
    <w:basedOn w:val="5"/>
    <w:next w:val="7"/>
    <w:qFormat/>
    <w:uiPriority w:val="99"/>
    <w:pPr>
      <w:autoSpaceDE w:val="0"/>
      <w:autoSpaceDN w:val="0"/>
      <w:adjustRightInd w:val="0"/>
      <w:ind w:firstLine="420" w:firstLineChars="100"/>
      <w:jc w:val="left"/>
    </w:pPr>
    <w:rPr>
      <w:kern w:val="0"/>
      <w:sz w:val="20"/>
      <w:szCs w:val="20"/>
    </w:rPr>
  </w:style>
  <w:style w:type="paragraph" w:styleId="7">
    <w:name w:val="toc 6"/>
    <w:basedOn w:val="1"/>
    <w:next w:val="1"/>
    <w:qFormat/>
    <w:uiPriority w:val="0"/>
    <w:pPr>
      <w:ind w:left="2100"/>
    </w:pPr>
    <w:rPr>
      <w:szCs w:val="20"/>
    </w:rPr>
  </w:style>
  <w:style w:type="paragraph" w:styleId="11">
    <w:name w:val="Normal Indent"/>
    <w:basedOn w:val="1"/>
    <w:link w:val="163"/>
    <w:qFormat/>
    <w:uiPriority w:val="0"/>
    <w:pPr>
      <w:ind w:firstLine="420" w:firstLineChars="200"/>
    </w:pPr>
  </w:style>
  <w:style w:type="paragraph" w:styleId="17">
    <w:name w:val="Document Map"/>
    <w:basedOn w:val="1"/>
    <w:link w:val="140"/>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144"/>
    <w:qFormat/>
    <w:uiPriority w:val="0"/>
    <w:pPr>
      <w:jc w:val="left"/>
    </w:pPr>
  </w:style>
  <w:style w:type="paragraph" w:styleId="20">
    <w:name w:val="Body Text Indent"/>
    <w:basedOn w:val="1"/>
    <w:next w:val="1"/>
    <w:link w:val="150"/>
    <w:qFormat/>
    <w:uiPriority w:val="0"/>
    <w:pPr>
      <w:spacing w:after="120"/>
      <w:ind w:left="420" w:leftChars="200"/>
    </w:pPr>
  </w:style>
  <w:style w:type="paragraph" w:styleId="21">
    <w:name w:val="Block Text"/>
    <w:basedOn w:val="1"/>
    <w:unhideWhenUsed/>
    <w:qFormat/>
    <w:uiPriority w:val="99"/>
    <w:pPr>
      <w:spacing w:beforeLines="50" w:afterLines="50"/>
      <w:ind w:left="426" w:right="-11" w:hanging="426" w:hangingChars="203"/>
    </w:pPr>
    <w:rPr>
      <w:rFonts w:eastAsia="楷体_GB2312"/>
    </w:rPr>
  </w:style>
  <w:style w:type="paragraph" w:styleId="22">
    <w:name w:val="toc 5"/>
    <w:basedOn w:val="1"/>
    <w:next w:val="1"/>
    <w:semiHidden/>
    <w:qFormat/>
    <w:uiPriority w:val="0"/>
    <w:pPr>
      <w:spacing w:line="280" w:lineRule="exact"/>
      <w:jc w:val="right"/>
    </w:pPr>
  </w:style>
  <w:style w:type="paragraph" w:styleId="23">
    <w:name w:val="Date"/>
    <w:basedOn w:val="1"/>
    <w:next w:val="1"/>
    <w:link w:val="118"/>
    <w:qFormat/>
    <w:uiPriority w:val="0"/>
    <w:pPr>
      <w:ind w:left="100" w:leftChars="2500"/>
    </w:pPr>
    <w:rPr>
      <w:color w:val="000000"/>
      <w:sz w:val="24"/>
    </w:rPr>
  </w:style>
  <w:style w:type="paragraph" w:styleId="24">
    <w:name w:val="Body Text Indent 2"/>
    <w:basedOn w:val="1"/>
    <w:link w:val="137"/>
    <w:qFormat/>
    <w:uiPriority w:val="99"/>
    <w:pPr>
      <w:widowControl/>
      <w:spacing w:line="480" w:lineRule="atLeast"/>
      <w:ind w:firstLine="480"/>
    </w:pPr>
  </w:style>
  <w:style w:type="paragraph" w:styleId="25">
    <w:name w:val="Balloon Text"/>
    <w:basedOn w:val="1"/>
    <w:link w:val="119"/>
    <w:qFormat/>
    <w:uiPriority w:val="0"/>
    <w:rPr>
      <w:sz w:val="18"/>
      <w:szCs w:val="18"/>
    </w:rPr>
  </w:style>
  <w:style w:type="paragraph" w:styleId="26">
    <w:name w:val="footer"/>
    <w:basedOn w:val="1"/>
    <w:link w:val="143"/>
    <w:unhideWhenUsed/>
    <w:qFormat/>
    <w:uiPriority w:val="99"/>
    <w:pPr>
      <w:tabs>
        <w:tab w:val="center" w:pos="4153"/>
        <w:tab w:val="right" w:pos="8306"/>
      </w:tabs>
      <w:snapToGrid w:val="0"/>
      <w:jc w:val="left"/>
    </w:pPr>
    <w:rPr>
      <w:sz w:val="18"/>
      <w:szCs w:val="18"/>
    </w:rPr>
  </w:style>
  <w:style w:type="paragraph" w:styleId="27">
    <w:name w:val="header"/>
    <w:basedOn w:val="1"/>
    <w:link w:val="13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List"/>
    <w:basedOn w:val="1"/>
    <w:qFormat/>
    <w:uiPriority w:val="0"/>
    <w:pPr>
      <w:ind w:left="200" w:hanging="200" w:hangingChars="200"/>
    </w:pPr>
    <w:rPr>
      <w:sz w:val="28"/>
    </w:rPr>
  </w:style>
  <w:style w:type="paragraph" w:styleId="29">
    <w:name w:val="Body Text Indent 3"/>
    <w:basedOn w:val="1"/>
    <w:link w:val="152"/>
    <w:qFormat/>
    <w:uiPriority w:val="99"/>
    <w:pPr>
      <w:autoSpaceDE w:val="0"/>
      <w:autoSpaceDN w:val="0"/>
      <w:spacing w:line="400" w:lineRule="atLeast"/>
      <w:ind w:firstLine="443" w:firstLineChars="200"/>
      <w:textAlignment w:val="bottom"/>
    </w:pPr>
    <w:rPr>
      <w:sz w:val="16"/>
      <w:szCs w:val="16"/>
    </w:rPr>
  </w:style>
  <w:style w:type="paragraph" w:styleId="30">
    <w:name w:val="Body Text 2"/>
    <w:basedOn w:val="1"/>
    <w:link w:val="156"/>
    <w:qFormat/>
    <w:uiPriority w:val="0"/>
    <w:pPr>
      <w:spacing w:after="120" w:line="480" w:lineRule="auto"/>
    </w:pPr>
  </w:style>
  <w:style w:type="paragraph" w:styleId="31">
    <w:name w:val="HTML Preformatted"/>
    <w:basedOn w:val="1"/>
    <w:link w:val="12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3">
    <w:name w:val="Title"/>
    <w:basedOn w:val="1"/>
    <w:next w:val="1"/>
    <w:link w:val="135"/>
    <w:qFormat/>
    <w:uiPriority w:val="0"/>
    <w:pPr>
      <w:spacing w:before="240" w:after="60"/>
      <w:jc w:val="center"/>
      <w:outlineLvl w:val="0"/>
    </w:pPr>
    <w:rPr>
      <w:rFonts w:ascii="Arial" w:hAnsi="Arial"/>
      <w:sz w:val="32"/>
      <w:szCs w:val="32"/>
    </w:rPr>
  </w:style>
  <w:style w:type="paragraph" w:styleId="34">
    <w:name w:val="annotation subject"/>
    <w:basedOn w:val="19"/>
    <w:next w:val="19"/>
    <w:link w:val="157"/>
    <w:qFormat/>
    <w:uiPriority w:val="0"/>
    <w:rPr>
      <w:b/>
      <w:bCs/>
    </w:rPr>
  </w:style>
  <w:style w:type="paragraph" w:styleId="35">
    <w:name w:val="Body Text First Indent 2"/>
    <w:basedOn w:val="20"/>
    <w:next w:val="36"/>
    <w:unhideWhenUsed/>
    <w:qFormat/>
    <w:uiPriority w:val="99"/>
    <w:pPr>
      <w:ind w:firstLine="420" w:firstLineChars="200"/>
    </w:pPr>
  </w:style>
  <w:style w:type="paragraph" w:customStyle="1" w:styleId="3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qFormat/>
    <w:uiPriority w:val="0"/>
    <w:rPr>
      <w:color w:val="333333"/>
      <w:u w:val="none"/>
    </w:rPr>
  </w:style>
  <w:style w:type="character" w:styleId="43">
    <w:name w:val="Emphasis"/>
    <w:qFormat/>
    <w:uiPriority w:val="0"/>
    <w:rPr>
      <w:i/>
      <w:iCs/>
    </w:rPr>
  </w:style>
  <w:style w:type="character" w:styleId="44">
    <w:name w:val="Hyperlink"/>
    <w:basedOn w:val="39"/>
    <w:qFormat/>
    <w:uiPriority w:val="0"/>
    <w:rPr>
      <w:color w:val="333333"/>
      <w:u w:val="none"/>
    </w:rPr>
  </w:style>
  <w:style w:type="character" w:styleId="45">
    <w:name w:val="annotation reference"/>
    <w:qFormat/>
    <w:uiPriority w:val="0"/>
    <w:rPr>
      <w:sz w:val="21"/>
      <w:szCs w:val="21"/>
    </w:rPr>
  </w:style>
  <w:style w:type="character" w:styleId="46">
    <w:name w:val="HTML Sample"/>
    <w:basedOn w:val="39"/>
    <w:qFormat/>
    <w:uiPriority w:val="0"/>
    <w:rPr>
      <w:rFonts w:ascii="Courier New" w:hAnsi="Courier New"/>
    </w:rPr>
  </w:style>
  <w:style w:type="paragraph" w:customStyle="1" w:styleId="47">
    <w:name w:val="Default"/>
    <w:next w:val="2"/>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9">
    <w:name w:val="Char Char1"/>
    <w:basedOn w:val="1"/>
    <w:qFormat/>
    <w:uiPriority w:val="0"/>
  </w:style>
  <w:style w:type="paragraph" w:customStyle="1" w:styleId="50">
    <w:name w:val="Char Char Char Char Char Char Char Char Char Char Char Char Char"/>
    <w:basedOn w:val="1"/>
    <w:qFormat/>
    <w:uiPriority w:val="0"/>
    <w:rPr>
      <w:rFonts w:ascii="Tahoma" w:hAnsi="Tahoma"/>
      <w:sz w:val="24"/>
      <w:szCs w:val="20"/>
    </w:rPr>
  </w:style>
  <w:style w:type="paragraph" w:customStyle="1" w:styleId="51">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4">
    <w:name w:val="_Style 9"/>
    <w:basedOn w:val="1"/>
    <w:qFormat/>
    <w:uiPriority w:val="0"/>
  </w:style>
  <w:style w:type="paragraph" w:customStyle="1" w:styleId="5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
    <w:name w:val="正文－恩普"/>
    <w:basedOn w:val="11"/>
    <w:qFormat/>
    <w:uiPriority w:val="0"/>
    <w:pPr>
      <w:spacing w:line="360" w:lineRule="auto"/>
      <w:ind w:firstLine="200"/>
    </w:pPr>
  </w:style>
  <w:style w:type="paragraph" w:customStyle="1" w:styleId="57">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58">
    <w:name w:val="样式 正文首行缩进 + 首行缩进:  1 字符"/>
    <w:basedOn w:val="1"/>
    <w:next w:val="59"/>
    <w:qFormat/>
    <w:uiPriority w:val="0"/>
    <w:pPr>
      <w:spacing w:line="360" w:lineRule="auto"/>
      <w:ind w:firstLine="200" w:firstLineChars="200"/>
    </w:pPr>
    <w:rPr>
      <w:rFonts w:cs="宋体"/>
      <w:sz w:val="24"/>
      <w:szCs w:val="20"/>
    </w:rPr>
  </w:style>
  <w:style w:type="paragraph" w:customStyle="1" w:styleId="59">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
    <w:name w:val="金保首页2"/>
    <w:basedOn w:val="1"/>
    <w:next w:val="1"/>
    <w:qFormat/>
    <w:uiPriority w:val="0"/>
    <w:pPr>
      <w:jc w:val="center"/>
    </w:pPr>
    <w:rPr>
      <w:rFonts w:ascii="Tahoma" w:hAnsi="Tahoma" w:eastAsia="黑体"/>
      <w:b/>
      <w:bCs/>
      <w:sz w:val="72"/>
      <w:szCs w:val="72"/>
    </w:rPr>
  </w:style>
  <w:style w:type="paragraph" w:customStyle="1" w:styleId="61">
    <w:name w:val="Body Text(ch)"/>
    <w:basedOn w:val="1"/>
    <w:next w:val="5"/>
    <w:qFormat/>
    <w:uiPriority w:val="0"/>
    <w:pPr>
      <w:spacing w:line="500" w:lineRule="exact"/>
      <w:jc w:val="center"/>
    </w:pPr>
  </w:style>
  <w:style w:type="paragraph" w:customStyle="1" w:styleId="62">
    <w:name w:val="Char1 Char Char Char"/>
    <w:basedOn w:val="1"/>
    <w:qFormat/>
    <w:uiPriority w:val="0"/>
    <w:rPr>
      <w:rFonts w:ascii="Tahoma" w:hAnsi="Tahoma"/>
      <w:sz w:val="24"/>
      <w:szCs w:val="20"/>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
    <w:name w:val="Char Char Char Char Char Char Char Char Char1 Char"/>
    <w:basedOn w:val="1"/>
    <w:qFormat/>
    <w:uiPriority w:val="0"/>
    <w:rPr>
      <w:rFonts w:ascii="仿宋_GB2312" w:eastAsia="仿宋_GB2312"/>
      <w:b/>
      <w:sz w:val="32"/>
      <w:szCs w:val="32"/>
    </w:rPr>
  </w:style>
  <w:style w:type="paragraph" w:customStyle="1" w:styleId="65">
    <w:name w:val="表格标题"/>
    <w:basedOn w:val="1"/>
    <w:qFormat/>
    <w:uiPriority w:val="0"/>
    <w:pPr>
      <w:jc w:val="center"/>
    </w:pPr>
    <w:rPr>
      <w:b/>
    </w:rPr>
  </w:style>
  <w:style w:type="paragraph" w:customStyle="1" w:styleId="6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
    <w:name w:val="p0"/>
    <w:basedOn w:val="1"/>
    <w:qFormat/>
    <w:uiPriority w:val="0"/>
    <w:pPr>
      <w:widowControl/>
    </w:pPr>
    <w:rPr>
      <w:kern w:val="0"/>
      <w:szCs w:val="21"/>
    </w:rPr>
  </w:style>
  <w:style w:type="paragraph" w:customStyle="1" w:styleId="68">
    <w:name w:val="金保标题1"/>
    <w:basedOn w:val="8"/>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0">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1">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4">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75">
    <w:name w:val="列出段落1"/>
    <w:basedOn w:val="1"/>
    <w:link w:val="178"/>
    <w:qFormat/>
    <w:uiPriority w:val="34"/>
    <w:pPr>
      <w:ind w:firstLine="420" w:firstLineChars="200"/>
    </w:pPr>
    <w:rPr>
      <w:rFonts w:ascii="Calibri" w:hAnsi="Calibri"/>
      <w:szCs w:val="22"/>
    </w:rPr>
  </w:style>
  <w:style w:type="paragraph" w:customStyle="1" w:styleId="76">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7">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78">
    <w:name w:val="Char1 Char Char Char Char Char Char"/>
    <w:basedOn w:val="1"/>
    <w:qFormat/>
    <w:uiPriority w:val="0"/>
    <w:rPr>
      <w:rFonts w:ascii="Tahoma" w:hAnsi="Tahoma"/>
      <w:sz w:val="24"/>
      <w:szCs w:val="20"/>
    </w:rPr>
  </w:style>
  <w:style w:type="paragraph" w:customStyle="1" w:styleId="79">
    <w:name w:val="Char Char Char"/>
    <w:basedOn w:val="1"/>
    <w:qFormat/>
    <w:uiPriority w:val="0"/>
  </w:style>
  <w:style w:type="paragraph" w:customStyle="1" w:styleId="8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小点说明"/>
    <w:basedOn w:val="1"/>
    <w:qFormat/>
    <w:uiPriority w:val="0"/>
    <w:pPr>
      <w:adjustRightInd w:val="0"/>
      <w:snapToGrid w:val="0"/>
    </w:pPr>
    <w:rPr>
      <w:rFonts w:ascii="仿宋_GB2312" w:eastAsia="仿宋_GB2312"/>
      <w:color w:val="000000"/>
      <w:szCs w:val="18"/>
    </w:rPr>
  </w:style>
  <w:style w:type="paragraph" w:customStyle="1" w:styleId="82">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说正文文字"/>
    <w:basedOn w:val="5"/>
    <w:qFormat/>
    <w:uiPriority w:val="0"/>
    <w:pPr>
      <w:widowControl/>
      <w:spacing w:line="360" w:lineRule="auto"/>
      <w:ind w:left="320" w:leftChars="200" w:firstLine="460" w:firstLineChars="200"/>
    </w:pPr>
    <w:rPr>
      <w:rFonts w:ascii="宋体" w:hAnsi="宋体"/>
      <w:bCs/>
      <w:spacing w:val="-5"/>
      <w:kern w:val="0"/>
    </w:rPr>
  </w:style>
  <w:style w:type="paragraph" w:customStyle="1" w:styleId="84">
    <w:name w:val="金保标题2"/>
    <w:basedOn w:val="9"/>
    <w:next w:val="1"/>
    <w:link w:val="153"/>
    <w:qFormat/>
    <w:uiPriority w:val="0"/>
    <w:pPr>
      <w:tabs>
        <w:tab w:val="left" w:pos="576"/>
      </w:tabs>
      <w:spacing w:line="360" w:lineRule="auto"/>
      <w:ind w:left="576" w:hanging="576"/>
    </w:pPr>
    <w:rPr>
      <w:rFonts w:ascii="Times New Roman" w:hAnsi="Times New Roman"/>
      <w:sz w:val="28"/>
      <w:szCs w:val="28"/>
    </w:rPr>
  </w:style>
  <w:style w:type="paragraph" w:customStyle="1" w:styleId="85">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SANGFOR_6_正文"/>
    <w:basedOn w:val="1"/>
    <w:qFormat/>
    <w:uiPriority w:val="0"/>
    <w:pPr>
      <w:spacing w:line="360" w:lineRule="auto"/>
      <w:ind w:firstLine="200" w:firstLineChars="200"/>
    </w:pPr>
  </w:style>
  <w:style w:type="paragraph" w:customStyle="1" w:styleId="89">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4">
    <w:name w:val="Char Char5 Char"/>
    <w:basedOn w:val="17"/>
    <w:qFormat/>
    <w:uiPriority w:val="0"/>
    <w:rPr>
      <w:rFonts w:ascii="Tahoma" w:hAnsi="Tahoma"/>
      <w:sz w:val="24"/>
    </w:rPr>
  </w:style>
  <w:style w:type="paragraph" w:customStyle="1" w:styleId="9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7">
    <w:name w:val="_Style 23"/>
    <w:basedOn w:val="1"/>
    <w:qFormat/>
    <w:uiPriority w:val="0"/>
  </w:style>
  <w:style w:type="paragraph" w:customStyle="1" w:styleId="98">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99">
    <w:name w:val="Char Char Char Char Char Char Char"/>
    <w:basedOn w:val="1"/>
    <w:qFormat/>
    <w:uiPriority w:val="0"/>
    <w:rPr>
      <w:rFonts w:ascii="仿宋_GB2312" w:eastAsia="仿宋_GB2312"/>
      <w:b/>
      <w:sz w:val="32"/>
      <w:szCs w:val="32"/>
    </w:rPr>
  </w:style>
  <w:style w:type="paragraph" w:customStyle="1" w:styleId="100">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1">
    <w:name w:val="Char Char"/>
    <w:basedOn w:val="1"/>
    <w:qFormat/>
    <w:uiPriority w:val="0"/>
    <w:rPr>
      <w:rFonts w:ascii="仿宋_GB2312" w:eastAsia="仿宋_GB2312"/>
      <w:b/>
      <w:sz w:val="32"/>
      <w:szCs w:val="32"/>
    </w:rPr>
  </w:style>
  <w:style w:type="paragraph" w:customStyle="1" w:styleId="10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mod_selection1"/>
    <w:basedOn w:val="1"/>
    <w:qFormat/>
    <w:uiPriority w:val="0"/>
    <w:pPr>
      <w:widowControl/>
      <w:ind w:left="75"/>
      <w:jc w:val="left"/>
    </w:pPr>
    <w:rPr>
      <w:rFonts w:ascii="Arial" w:hAnsi="Arial" w:cs="Arial"/>
      <w:b/>
      <w:bCs/>
      <w:kern w:val="0"/>
      <w:sz w:val="20"/>
      <w:szCs w:val="20"/>
    </w:rPr>
  </w:style>
  <w:style w:type="paragraph" w:customStyle="1" w:styleId="104">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5">
    <w:name w:val="Table Text"/>
    <w:basedOn w:val="1"/>
    <w:qFormat/>
    <w:uiPriority w:val="0"/>
    <w:rPr>
      <w:sz w:val="18"/>
    </w:rPr>
  </w:style>
  <w:style w:type="paragraph" w:customStyle="1" w:styleId="106">
    <w:name w:val="Char11"/>
    <w:basedOn w:val="1"/>
    <w:qFormat/>
    <w:uiPriority w:val="0"/>
    <w:rPr>
      <w:rFonts w:ascii="仿宋_GB2312" w:eastAsia="仿宋_GB2312"/>
      <w:b/>
      <w:sz w:val="32"/>
      <w:szCs w:val="32"/>
    </w:rPr>
  </w:style>
  <w:style w:type="paragraph" w:customStyle="1" w:styleId="10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0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Char Char9"/>
    <w:basedOn w:val="1"/>
    <w:qFormat/>
    <w:uiPriority w:val="0"/>
    <w:rPr>
      <w:rFonts w:ascii="宋体" w:hAnsi="宋体" w:cs="宋体"/>
      <w:b/>
      <w:bCs/>
      <w:color w:val="000000"/>
      <w:sz w:val="22"/>
      <w:szCs w:val="22"/>
    </w:rPr>
  </w:style>
  <w:style w:type="paragraph" w:customStyle="1" w:styleId="113">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4">
    <w:name w:val="表内文字"/>
    <w:basedOn w:val="1"/>
    <w:qFormat/>
    <w:uiPriority w:val="0"/>
    <w:pPr>
      <w:spacing w:line="500" w:lineRule="atLeast"/>
      <w:jc w:val="center"/>
    </w:pPr>
    <w:rPr>
      <w:rFonts w:ascii="Arial" w:hAnsi="Arial" w:eastAsia="楷体_GB2312" w:cs="Arial"/>
      <w:sz w:val="28"/>
    </w:rPr>
  </w:style>
  <w:style w:type="paragraph" w:customStyle="1" w:styleId="115">
    <w:name w:val="Char2"/>
    <w:basedOn w:val="1"/>
    <w:qFormat/>
    <w:uiPriority w:val="0"/>
    <w:rPr>
      <w:rFonts w:ascii="仿宋_GB2312" w:eastAsia="仿宋_GB2312"/>
      <w:b/>
      <w:sz w:val="32"/>
      <w:szCs w:val="32"/>
    </w:rPr>
  </w:style>
  <w:style w:type="paragraph" w:customStyle="1" w:styleId="116">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7">
    <w:name w:val="mark11"/>
    <w:basedOn w:val="39"/>
    <w:qFormat/>
    <w:uiPriority w:val="0"/>
  </w:style>
  <w:style w:type="character" w:customStyle="1" w:styleId="118">
    <w:name w:val="日期 字符"/>
    <w:link w:val="23"/>
    <w:qFormat/>
    <w:uiPriority w:val="0"/>
    <w:rPr>
      <w:rFonts w:ascii="Times New Roman" w:hAnsi="Times New Roman"/>
      <w:color w:val="000000"/>
      <w:kern w:val="2"/>
      <w:sz w:val="24"/>
      <w:szCs w:val="24"/>
    </w:rPr>
  </w:style>
  <w:style w:type="character" w:customStyle="1" w:styleId="119">
    <w:name w:val="批注框文本 字符"/>
    <w:link w:val="25"/>
    <w:qFormat/>
    <w:uiPriority w:val="0"/>
    <w:rPr>
      <w:rFonts w:ascii="Times New Roman" w:hAnsi="Times New Roman"/>
      <w:kern w:val="2"/>
      <w:sz w:val="18"/>
      <w:szCs w:val="18"/>
    </w:rPr>
  </w:style>
  <w:style w:type="character" w:customStyle="1" w:styleId="120">
    <w:name w:val="正文文本缩进 2 Char1"/>
    <w:semiHidden/>
    <w:qFormat/>
    <w:uiPriority w:val="99"/>
    <w:rPr>
      <w:rFonts w:ascii="Times New Roman" w:hAnsi="Times New Roman"/>
      <w:kern w:val="2"/>
      <w:sz w:val="21"/>
      <w:szCs w:val="24"/>
    </w:rPr>
  </w:style>
  <w:style w:type="character" w:customStyle="1" w:styleId="121">
    <w:name w:val="标题 6 字符"/>
    <w:link w:val="13"/>
    <w:qFormat/>
    <w:uiPriority w:val="0"/>
    <w:rPr>
      <w:rFonts w:ascii="Arial" w:hAnsi="Arial" w:eastAsia="黑体"/>
      <w:b/>
      <w:bCs/>
      <w:spacing w:val="6"/>
      <w:kern w:val="2"/>
      <w:sz w:val="24"/>
      <w:szCs w:val="24"/>
    </w:rPr>
  </w:style>
  <w:style w:type="character" w:customStyle="1" w:styleId="122">
    <w:name w:val="Footer1 Char"/>
    <w:qFormat/>
    <w:uiPriority w:val="0"/>
    <w:rPr>
      <w:rFonts w:eastAsia="宋体"/>
      <w:kern w:val="2"/>
      <w:sz w:val="18"/>
      <w:szCs w:val="18"/>
      <w:lang w:val="en-US" w:eastAsia="zh-CN" w:bidi="ar-SA"/>
    </w:rPr>
  </w:style>
  <w:style w:type="character" w:customStyle="1" w:styleId="123">
    <w:name w:val="b titlename wangputoptitle"/>
    <w:basedOn w:val="39"/>
    <w:qFormat/>
    <w:uiPriority w:val="0"/>
  </w:style>
  <w:style w:type="character" w:customStyle="1" w:styleId="124">
    <w:name w:val="标题 9 字符"/>
    <w:link w:val="16"/>
    <w:qFormat/>
    <w:uiPriority w:val="0"/>
    <w:rPr>
      <w:rFonts w:ascii="Arial" w:hAnsi="Arial" w:eastAsia="黑体"/>
      <w:spacing w:val="6"/>
      <w:kern w:val="2"/>
      <w:sz w:val="24"/>
      <w:szCs w:val="24"/>
    </w:rPr>
  </w:style>
  <w:style w:type="character" w:customStyle="1" w:styleId="125">
    <w:name w:val="font21"/>
    <w:basedOn w:val="39"/>
    <w:qFormat/>
    <w:uiPriority w:val="0"/>
    <w:rPr>
      <w:rFonts w:hint="eastAsia" w:ascii="宋体" w:hAnsi="宋体" w:eastAsia="宋体" w:cs="宋体"/>
      <w:color w:val="000000"/>
      <w:sz w:val="24"/>
      <w:szCs w:val="24"/>
      <w:u w:val="none"/>
    </w:rPr>
  </w:style>
  <w:style w:type="character" w:customStyle="1" w:styleId="126">
    <w:name w:val="HTML 预设格式 字符"/>
    <w:link w:val="31"/>
    <w:qFormat/>
    <w:uiPriority w:val="0"/>
    <w:rPr>
      <w:rFonts w:ascii="宋体" w:hAnsi="宋体" w:cs="宋体"/>
      <w:sz w:val="24"/>
      <w:szCs w:val="24"/>
    </w:rPr>
  </w:style>
  <w:style w:type="character" w:customStyle="1" w:styleId="127">
    <w:name w:val="标题 7 字符"/>
    <w:link w:val="14"/>
    <w:qFormat/>
    <w:uiPriority w:val="0"/>
    <w:rPr>
      <w:rFonts w:ascii="Times New Roman" w:hAnsi="Times New Roman"/>
      <w:b/>
      <w:bCs/>
      <w:spacing w:val="6"/>
      <w:kern w:val="2"/>
      <w:sz w:val="24"/>
      <w:szCs w:val="24"/>
    </w:rPr>
  </w:style>
  <w:style w:type="character" w:customStyle="1" w:styleId="128">
    <w:name w:val="第一层条 Char Char"/>
    <w:qFormat/>
    <w:uiPriority w:val="0"/>
    <w:rPr>
      <w:rFonts w:ascii="Arial" w:hAnsi="Arial" w:eastAsia="黑体"/>
      <w:b/>
      <w:bCs/>
      <w:kern w:val="2"/>
      <w:sz w:val="32"/>
      <w:szCs w:val="32"/>
    </w:rPr>
  </w:style>
  <w:style w:type="character" w:customStyle="1" w:styleId="129">
    <w:name w:val="apple-style-span"/>
    <w:basedOn w:val="39"/>
    <w:qFormat/>
    <w:uiPriority w:val="0"/>
  </w:style>
  <w:style w:type="character" w:customStyle="1" w:styleId="130">
    <w:name w:val="标题 2 Char"/>
    <w:qFormat/>
    <w:uiPriority w:val="0"/>
    <w:rPr>
      <w:rFonts w:ascii="Cambria" w:hAnsi="Cambria" w:eastAsia="宋体" w:cs="Times New Roman"/>
      <w:b/>
      <w:bCs/>
      <w:kern w:val="2"/>
      <w:sz w:val="32"/>
      <w:szCs w:val="32"/>
    </w:rPr>
  </w:style>
  <w:style w:type="character" w:customStyle="1" w:styleId="131">
    <w:name w:val="标题 2 字符"/>
    <w:link w:val="9"/>
    <w:qFormat/>
    <w:uiPriority w:val="0"/>
    <w:rPr>
      <w:rFonts w:ascii="Arial" w:hAnsi="Arial" w:eastAsia="黑体"/>
      <w:b/>
      <w:bCs/>
      <w:kern w:val="2"/>
      <w:sz w:val="32"/>
      <w:szCs w:val="32"/>
    </w:rPr>
  </w:style>
  <w:style w:type="character" w:customStyle="1" w:styleId="132">
    <w:name w:val="批注文字 Char"/>
    <w:qFormat/>
    <w:uiPriority w:val="0"/>
    <w:rPr>
      <w:rFonts w:eastAsia="宋体"/>
      <w:kern w:val="2"/>
      <w:sz w:val="21"/>
      <w:szCs w:val="24"/>
      <w:lang w:val="en-US" w:eastAsia="zh-CN" w:bidi="ar-SA"/>
    </w:rPr>
  </w:style>
  <w:style w:type="character" w:customStyle="1" w:styleId="133">
    <w:name w:val="unnamed51"/>
    <w:qFormat/>
    <w:uiPriority w:val="0"/>
    <w:rPr>
      <w:sz w:val="22"/>
      <w:szCs w:val="22"/>
    </w:rPr>
  </w:style>
  <w:style w:type="character" w:customStyle="1" w:styleId="134">
    <w:name w:val="style551"/>
    <w:qFormat/>
    <w:uiPriority w:val="0"/>
    <w:rPr>
      <w:rFonts w:hint="default" w:ascii="Arial" w:hAnsi="Arial" w:cs="Arial"/>
      <w:color w:val="333333"/>
      <w:sz w:val="24"/>
      <w:szCs w:val="24"/>
    </w:rPr>
  </w:style>
  <w:style w:type="character" w:customStyle="1" w:styleId="135">
    <w:name w:val="标题 字符"/>
    <w:link w:val="33"/>
    <w:qFormat/>
    <w:uiPriority w:val="0"/>
    <w:rPr>
      <w:rFonts w:ascii="Arial" w:hAnsi="Arial" w:cs="Arial"/>
      <w:kern w:val="2"/>
      <w:sz w:val="32"/>
      <w:szCs w:val="32"/>
    </w:rPr>
  </w:style>
  <w:style w:type="character" w:customStyle="1" w:styleId="136">
    <w:name w:val="页眉 字符"/>
    <w:link w:val="27"/>
    <w:qFormat/>
    <w:uiPriority w:val="99"/>
    <w:rPr>
      <w:rFonts w:ascii="Times New Roman" w:hAnsi="Times New Roman"/>
      <w:kern w:val="2"/>
      <w:sz w:val="18"/>
      <w:szCs w:val="18"/>
    </w:rPr>
  </w:style>
  <w:style w:type="character" w:customStyle="1" w:styleId="137">
    <w:name w:val="正文文本缩进 2 字符"/>
    <w:link w:val="24"/>
    <w:qFormat/>
    <w:uiPriority w:val="0"/>
    <w:rPr>
      <w:rFonts w:ascii="宋体"/>
      <w:sz w:val="24"/>
    </w:rPr>
  </w:style>
  <w:style w:type="character" w:customStyle="1" w:styleId="138">
    <w:name w:val="font31"/>
    <w:qFormat/>
    <w:uiPriority w:val="0"/>
    <w:rPr>
      <w:rFonts w:hint="default" w:ascii="Arial" w:hAnsi="Arial" w:cs="Arial"/>
      <w:color w:val="000000"/>
      <w:sz w:val="16"/>
      <w:szCs w:val="16"/>
      <w:u w:val="none"/>
    </w:rPr>
  </w:style>
  <w:style w:type="character" w:customStyle="1" w:styleId="139">
    <w:name w:val="标题 3 字符"/>
    <w:link w:val="10"/>
    <w:qFormat/>
    <w:uiPriority w:val="0"/>
    <w:rPr>
      <w:rFonts w:ascii="Times New Roman" w:hAnsi="Times New Roman"/>
      <w:b/>
      <w:bCs/>
      <w:kern w:val="2"/>
      <w:sz w:val="32"/>
      <w:szCs w:val="32"/>
    </w:rPr>
  </w:style>
  <w:style w:type="character" w:customStyle="1" w:styleId="140">
    <w:name w:val="文档结构图 字符"/>
    <w:link w:val="17"/>
    <w:qFormat/>
    <w:uiPriority w:val="0"/>
    <w:rPr>
      <w:rFonts w:ascii="Times New Roman" w:hAnsi="Times New Roman"/>
      <w:kern w:val="2"/>
      <w:sz w:val="21"/>
      <w:szCs w:val="24"/>
      <w:shd w:val="clear" w:color="auto" w:fill="000080"/>
    </w:rPr>
  </w:style>
  <w:style w:type="character" w:customStyle="1" w:styleId="141">
    <w:name w:val="纯文本 字符"/>
    <w:link w:val="3"/>
    <w:qFormat/>
    <w:uiPriority w:val="0"/>
    <w:rPr>
      <w:rFonts w:ascii="宋体" w:hAnsi="Courier New"/>
      <w:kern w:val="2"/>
      <w:sz w:val="21"/>
    </w:rPr>
  </w:style>
  <w:style w:type="character" w:customStyle="1" w:styleId="142">
    <w:name w:val="12blk1"/>
    <w:qFormat/>
    <w:uiPriority w:val="0"/>
    <w:rPr>
      <w:rFonts w:hint="default" w:ascii="_x000B__x000C_" w:hAnsi="_x000B__x000C_"/>
      <w:color w:val="000000"/>
      <w:sz w:val="24"/>
      <w:szCs w:val="24"/>
      <w:u w:val="none"/>
    </w:rPr>
  </w:style>
  <w:style w:type="character" w:customStyle="1" w:styleId="143">
    <w:name w:val="页脚 字符"/>
    <w:link w:val="26"/>
    <w:qFormat/>
    <w:uiPriority w:val="0"/>
    <w:rPr>
      <w:rFonts w:ascii="Times New Roman" w:hAnsi="Times New Roman"/>
      <w:kern w:val="2"/>
      <w:sz w:val="18"/>
      <w:szCs w:val="18"/>
    </w:rPr>
  </w:style>
  <w:style w:type="character" w:customStyle="1" w:styleId="144">
    <w:name w:val="批注文字 字符"/>
    <w:link w:val="19"/>
    <w:qFormat/>
    <w:uiPriority w:val="0"/>
    <w:rPr>
      <w:rFonts w:ascii="Times New Roman" w:hAnsi="Times New Roman"/>
      <w:kern w:val="2"/>
      <w:sz w:val="21"/>
      <w:szCs w:val="24"/>
    </w:rPr>
  </w:style>
  <w:style w:type="character" w:customStyle="1" w:styleId="145">
    <w:name w:val="标题 8 字符"/>
    <w:link w:val="15"/>
    <w:qFormat/>
    <w:uiPriority w:val="0"/>
    <w:rPr>
      <w:rFonts w:ascii="Arial" w:hAnsi="Arial" w:eastAsia="黑体"/>
      <w:spacing w:val="6"/>
      <w:kern w:val="2"/>
      <w:sz w:val="24"/>
      <w:szCs w:val="24"/>
    </w:rPr>
  </w:style>
  <w:style w:type="character" w:customStyle="1" w:styleId="146">
    <w:name w:val="纯文本 Char1"/>
    <w:qFormat/>
    <w:uiPriority w:val="0"/>
    <w:rPr>
      <w:rFonts w:ascii="宋体" w:hAnsi="Courier New" w:cs="Courier New"/>
      <w:kern w:val="2"/>
      <w:sz w:val="21"/>
      <w:szCs w:val="21"/>
    </w:rPr>
  </w:style>
  <w:style w:type="character" w:customStyle="1" w:styleId="147">
    <w:name w:val="标题 1 字符"/>
    <w:link w:val="8"/>
    <w:qFormat/>
    <w:uiPriority w:val="0"/>
    <w:rPr>
      <w:rFonts w:ascii="Times New Roman" w:hAnsi="Times New Roman"/>
      <w:kern w:val="2"/>
      <w:sz w:val="28"/>
      <w:szCs w:val="24"/>
    </w:rPr>
  </w:style>
  <w:style w:type="character" w:customStyle="1" w:styleId="148">
    <w:name w:val="标题 Char"/>
    <w:qFormat/>
    <w:uiPriority w:val="0"/>
    <w:rPr>
      <w:rFonts w:ascii="Cambria" w:hAnsi="Cambria" w:cs="Times New Roman"/>
      <w:b/>
      <w:bCs/>
      <w:kern w:val="2"/>
      <w:sz w:val="32"/>
      <w:szCs w:val="32"/>
    </w:rPr>
  </w:style>
  <w:style w:type="character" w:customStyle="1" w:styleId="149">
    <w:name w:val="普通文字 Char Char2"/>
    <w:qFormat/>
    <w:uiPriority w:val="0"/>
    <w:rPr>
      <w:rFonts w:ascii="宋体" w:hAnsi="Courier New" w:eastAsia="宋体"/>
      <w:kern w:val="2"/>
      <w:sz w:val="21"/>
      <w:lang w:val="en-US" w:eastAsia="zh-CN" w:bidi="ar-SA"/>
    </w:rPr>
  </w:style>
  <w:style w:type="character" w:customStyle="1" w:styleId="150">
    <w:name w:val="正文文本缩进 字符"/>
    <w:link w:val="20"/>
    <w:qFormat/>
    <w:uiPriority w:val="0"/>
    <w:rPr>
      <w:rFonts w:ascii="Times New Roman" w:hAnsi="Times New Roman"/>
      <w:kern w:val="2"/>
      <w:sz w:val="21"/>
      <w:szCs w:val="24"/>
    </w:rPr>
  </w:style>
  <w:style w:type="character" w:customStyle="1" w:styleId="151">
    <w:name w:val="Char Char6"/>
    <w:qFormat/>
    <w:uiPriority w:val="0"/>
    <w:rPr>
      <w:rFonts w:eastAsia="宋体"/>
      <w:kern w:val="2"/>
      <w:sz w:val="18"/>
      <w:szCs w:val="18"/>
      <w:lang w:val="en-US" w:eastAsia="zh-CN" w:bidi="ar-SA"/>
    </w:rPr>
  </w:style>
  <w:style w:type="character" w:customStyle="1" w:styleId="152">
    <w:name w:val="正文文本缩进 3 字符"/>
    <w:link w:val="29"/>
    <w:qFormat/>
    <w:uiPriority w:val="0"/>
    <w:rPr>
      <w:rFonts w:eastAsia="黑体"/>
      <w:color w:val="000000"/>
      <w:kern w:val="2"/>
      <w:sz w:val="24"/>
      <w:szCs w:val="24"/>
    </w:rPr>
  </w:style>
  <w:style w:type="character" w:customStyle="1" w:styleId="153">
    <w:name w:val="金保标题2 Char"/>
    <w:link w:val="84"/>
    <w:qFormat/>
    <w:uiPriority w:val="0"/>
    <w:rPr>
      <w:rFonts w:eastAsia="黑体"/>
      <w:b/>
      <w:bCs/>
      <w:kern w:val="2"/>
      <w:sz w:val="28"/>
      <w:szCs w:val="28"/>
    </w:rPr>
  </w:style>
  <w:style w:type="character" w:customStyle="1" w:styleId="154">
    <w:name w:val="font3"/>
    <w:basedOn w:val="39"/>
    <w:qFormat/>
    <w:uiPriority w:val="0"/>
  </w:style>
  <w:style w:type="character" w:customStyle="1" w:styleId="155">
    <w:name w:val="apple-converted-space"/>
    <w:basedOn w:val="39"/>
    <w:qFormat/>
    <w:uiPriority w:val="0"/>
  </w:style>
  <w:style w:type="character" w:customStyle="1" w:styleId="156">
    <w:name w:val="正文文本 2 字符"/>
    <w:link w:val="30"/>
    <w:qFormat/>
    <w:uiPriority w:val="0"/>
    <w:rPr>
      <w:rFonts w:ascii="Times New Roman" w:hAnsi="Times New Roman"/>
      <w:kern w:val="2"/>
      <w:sz w:val="21"/>
      <w:szCs w:val="24"/>
    </w:rPr>
  </w:style>
  <w:style w:type="character" w:customStyle="1" w:styleId="157">
    <w:name w:val="批注主题 字符"/>
    <w:link w:val="34"/>
    <w:qFormat/>
    <w:uiPriority w:val="0"/>
    <w:rPr>
      <w:rFonts w:ascii="Times New Roman" w:hAnsi="Times New Roman"/>
      <w:b/>
      <w:bCs/>
      <w:kern w:val="2"/>
      <w:sz w:val="21"/>
      <w:szCs w:val="24"/>
    </w:rPr>
  </w:style>
  <w:style w:type="character" w:customStyle="1" w:styleId="158">
    <w:name w:val="hang1"/>
    <w:basedOn w:val="39"/>
    <w:qFormat/>
    <w:uiPriority w:val="0"/>
  </w:style>
  <w:style w:type="character" w:customStyle="1" w:styleId="159">
    <w:name w:val="正文文本 Char1"/>
    <w:semiHidden/>
    <w:qFormat/>
    <w:uiPriority w:val="99"/>
    <w:rPr>
      <w:rFonts w:ascii="Times New Roman" w:hAnsi="Times New Roman"/>
      <w:kern w:val="2"/>
      <w:sz w:val="21"/>
      <w:szCs w:val="24"/>
    </w:rPr>
  </w:style>
  <w:style w:type="character" w:customStyle="1" w:styleId="160">
    <w:name w:val="普通文字 Char Char1"/>
    <w:qFormat/>
    <w:uiPriority w:val="0"/>
    <w:rPr>
      <w:rFonts w:ascii="宋体" w:hAnsi="Courier New" w:eastAsia="宋体"/>
      <w:kern w:val="2"/>
      <w:sz w:val="21"/>
      <w:lang w:val="en-US" w:eastAsia="zh-CN" w:bidi="ar-SA"/>
    </w:rPr>
  </w:style>
  <w:style w:type="character" w:customStyle="1" w:styleId="161">
    <w:name w:val="样式 宋体 小四"/>
    <w:qFormat/>
    <w:uiPriority w:val="0"/>
    <w:rPr>
      <w:rFonts w:ascii="宋体" w:hAnsi="宋体"/>
      <w:spacing w:val="6"/>
      <w:sz w:val="24"/>
      <w:szCs w:val="24"/>
    </w:rPr>
  </w:style>
  <w:style w:type="character" w:customStyle="1" w:styleId="162">
    <w:name w:val="content1"/>
    <w:qFormat/>
    <w:uiPriority w:val="0"/>
    <w:rPr>
      <w:rFonts w:hint="default" w:ascii="ˎ̥" w:hAnsi="ˎ̥"/>
      <w:color w:val="000000"/>
      <w:sz w:val="22"/>
      <w:szCs w:val="22"/>
      <w:u w:val="none"/>
    </w:rPr>
  </w:style>
  <w:style w:type="character" w:customStyle="1" w:styleId="163">
    <w:name w:val="正文缩进 字符"/>
    <w:link w:val="11"/>
    <w:qFormat/>
    <w:uiPriority w:val="0"/>
    <w:rPr>
      <w:kern w:val="2"/>
      <w:sz w:val="21"/>
      <w:szCs w:val="24"/>
    </w:rPr>
  </w:style>
  <w:style w:type="character" w:customStyle="1" w:styleId="164">
    <w:name w:val="font11"/>
    <w:basedOn w:val="39"/>
    <w:qFormat/>
    <w:uiPriority w:val="0"/>
    <w:rPr>
      <w:rFonts w:hint="default" w:ascii="Times New Roman" w:hAnsi="Times New Roman" w:cs="Times New Roman"/>
      <w:color w:val="000000"/>
      <w:sz w:val="24"/>
      <w:szCs w:val="24"/>
      <w:u w:val="none"/>
    </w:rPr>
  </w:style>
  <w:style w:type="character" w:customStyle="1" w:styleId="165">
    <w:name w:val="style661"/>
    <w:qFormat/>
    <w:uiPriority w:val="0"/>
    <w:rPr>
      <w:color w:val="000000"/>
      <w:sz w:val="18"/>
      <w:szCs w:val="18"/>
    </w:rPr>
  </w:style>
  <w:style w:type="character" w:customStyle="1" w:styleId="166">
    <w:name w:val="正文文本缩进 3 Char1"/>
    <w:semiHidden/>
    <w:qFormat/>
    <w:uiPriority w:val="99"/>
    <w:rPr>
      <w:rFonts w:ascii="Times New Roman" w:hAnsi="Times New Roman"/>
      <w:kern w:val="2"/>
      <w:sz w:val="16"/>
      <w:szCs w:val="16"/>
    </w:rPr>
  </w:style>
  <w:style w:type="character" w:customStyle="1" w:styleId="167">
    <w:name w:val="普通文字 Char Char"/>
    <w:qFormat/>
    <w:uiPriority w:val="0"/>
    <w:rPr>
      <w:rFonts w:ascii="宋体" w:hAnsi="Courier New" w:eastAsia="宋体"/>
      <w:kern w:val="2"/>
      <w:sz w:val="21"/>
      <w:lang w:val="en-US" w:eastAsia="zh-CN" w:bidi="ar-SA"/>
    </w:rPr>
  </w:style>
  <w:style w:type="character" w:customStyle="1" w:styleId="168">
    <w:name w:val="wj1"/>
    <w:qFormat/>
    <w:uiPriority w:val="0"/>
    <w:rPr>
      <w:color w:val="000000"/>
      <w:sz w:val="18"/>
      <w:szCs w:val="18"/>
      <w:u w:val="none"/>
    </w:rPr>
  </w:style>
  <w:style w:type="character" w:customStyle="1" w:styleId="169">
    <w:name w:val="标题 4 字符"/>
    <w:link w:val="12"/>
    <w:qFormat/>
    <w:uiPriority w:val="0"/>
    <w:rPr>
      <w:rFonts w:ascii="Arial" w:hAnsi="Arial" w:eastAsia="黑体"/>
      <w:b/>
      <w:bCs/>
      <w:kern w:val="2"/>
      <w:sz w:val="28"/>
      <w:szCs w:val="28"/>
    </w:rPr>
  </w:style>
  <w:style w:type="character" w:customStyle="1" w:styleId="170">
    <w:name w:val="正文文本 字符"/>
    <w:link w:val="5"/>
    <w:qFormat/>
    <w:uiPriority w:val="0"/>
    <w:rPr>
      <w:rFonts w:ascii="Arial" w:hAnsi="Arial"/>
      <w:bCs/>
      <w:kern w:val="2"/>
      <w:sz w:val="24"/>
      <w:szCs w:val="24"/>
    </w:rPr>
  </w:style>
  <w:style w:type="character" w:customStyle="1" w:styleId="171">
    <w:name w:val="Char Char5"/>
    <w:qFormat/>
    <w:uiPriority w:val="0"/>
    <w:rPr>
      <w:rFonts w:ascii="Arial" w:hAnsi="Arial" w:eastAsia="宋体" w:cs="Arial"/>
      <w:kern w:val="2"/>
      <w:sz w:val="32"/>
      <w:szCs w:val="32"/>
      <w:lang w:val="en-US" w:eastAsia="zh-CN" w:bidi="ar-SA"/>
    </w:rPr>
  </w:style>
  <w:style w:type="character" w:customStyle="1" w:styleId="172">
    <w:name w:val="Char Char Char1"/>
    <w:qFormat/>
    <w:uiPriority w:val="0"/>
    <w:rPr>
      <w:rFonts w:ascii="宋体" w:hAnsi="Courier New" w:eastAsia="宋体"/>
      <w:kern w:val="2"/>
      <w:sz w:val="21"/>
      <w:lang w:val="en-US" w:eastAsia="zh-CN" w:bidi="ar-SA"/>
    </w:rPr>
  </w:style>
  <w:style w:type="paragraph" w:customStyle="1" w:styleId="173">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4">
    <w:name w:val="页脚 Char1"/>
    <w:qFormat/>
    <w:uiPriority w:val="0"/>
    <w:rPr>
      <w:kern w:val="2"/>
      <w:sz w:val="18"/>
      <w:szCs w:val="18"/>
    </w:rPr>
  </w:style>
  <w:style w:type="paragraph" w:customStyle="1" w:styleId="175">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6">
    <w:name w:val="Table Paragraph"/>
    <w:basedOn w:val="1"/>
    <w:qFormat/>
    <w:uiPriority w:val="1"/>
    <w:rPr>
      <w:rFonts w:ascii="仿宋" w:hAnsi="仿宋" w:eastAsia="仿宋" w:cs="仿宋"/>
      <w:lang w:val="zh-CN" w:bidi="zh-CN"/>
    </w:rPr>
  </w:style>
  <w:style w:type="paragraph" w:customStyle="1" w:styleId="177">
    <w:name w:val="文档正文"/>
    <w:basedOn w:val="1"/>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78">
    <w:name w:val="列出段落 Char"/>
    <w:link w:val="75"/>
    <w:qFormat/>
    <w:uiPriority w:val="34"/>
    <w:rPr>
      <w:rFonts w:ascii="Calibri" w:hAnsi="Calibri" w:eastAsia="宋体" w:cs="Times New Roman"/>
      <w:kern w:val="2"/>
      <w:sz w:val="21"/>
      <w:szCs w:val="22"/>
    </w:rPr>
  </w:style>
  <w:style w:type="paragraph" w:customStyle="1" w:styleId="179">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80">
    <w:name w:val="纯文本 Char2"/>
    <w:qFormat/>
    <w:uiPriority w:val="0"/>
    <w:rPr>
      <w:rFonts w:ascii="宋体" w:hAnsi="Courier New" w:eastAsia="仿宋_GB2312" w:cs="宋体"/>
      <w:b/>
      <w:bCs/>
      <w:color w:val="000000"/>
      <w:sz w:val="21"/>
      <w:lang w:val="en-US" w:eastAsia="zh-CN" w:bidi="ar-SA"/>
    </w:rPr>
  </w:style>
  <w:style w:type="paragraph" w:customStyle="1" w:styleId="181">
    <w:name w:val="列表段落1"/>
    <w:basedOn w:val="1"/>
    <w:qFormat/>
    <w:uiPriority w:val="0"/>
    <w:pPr>
      <w:widowControl/>
      <w:ind w:firstLine="420" w:firstLineChars="200"/>
    </w:pPr>
    <w:rPr>
      <w:rFonts w:ascii="Calibri" w:hAnsi="Calibri" w:eastAsiaTheme="minorEastAsia" w:cstheme="minorBidi"/>
      <w:szCs w:val="22"/>
    </w:rPr>
  </w:style>
  <w:style w:type="character" w:customStyle="1" w:styleId="182">
    <w:name w:val="font61"/>
    <w:basedOn w:val="39"/>
    <w:qFormat/>
    <w:uiPriority w:val="0"/>
    <w:rPr>
      <w:rFonts w:hint="eastAsia" w:ascii="宋体" w:hAnsi="宋体" w:eastAsia="宋体" w:cs="宋体"/>
      <w:color w:val="000000"/>
      <w:sz w:val="20"/>
      <w:szCs w:val="20"/>
      <w:u w:val="none"/>
    </w:rPr>
  </w:style>
  <w:style w:type="paragraph" w:customStyle="1" w:styleId="18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4">
    <w:name w:val="纯文本1"/>
    <w:basedOn w:val="183"/>
    <w:qFormat/>
    <w:uiPriority w:val="0"/>
    <w:pPr>
      <w:widowControl/>
      <w:jc w:val="left"/>
    </w:pPr>
    <w:rPr>
      <w:rFonts w:ascii="宋体" w:hAnsi="Courier New"/>
    </w:rPr>
  </w:style>
  <w:style w:type="paragraph" w:customStyle="1" w:styleId="185">
    <w:name w:val="标题4"/>
    <w:basedOn w:val="12"/>
    <w:qFormat/>
    <w:uiPriority w:val="0"/>
    <w:pPr>
      <w:spacing w:before="300" w:after="20" w:line="240" w:lineRule="auto"/>
    </w:pPr>
    <w:rPr>
      <w:rFonts w:eastAsia="宋体"/>
      <w:sz w:val="24"/>
      <w:szCs w:val="24"/>
    </w:rPr>
  </w:style>
  <w:style w:type="paragraph" w:styleId="186">
    <w:name w:val="List Paragraph"/>
    <w:basedOn w:val="1"/>
    <w:qFormat/>
    <w:uiPriority w:val="34"/>
    <w:pPr>
      <w:spacing w:line="360" w:lineRule="auto"/>
      <w:ind w:firstLine="420" w:firstLineChars="200"/>
    </w:pPr>
    <w:rPr>
      <w:kern w:val="0"/>
      <w:sz w:val="20"/>
      <w:szCs w:val="20"/>
    </w:rPr>
  </w:style>
  <w:style w:type="character" w:customStyle="1" w:styleId="187">
    <w:name w:val="NormalCharacter"/>
    <w:qFormat/>
    <w:uiPriority w:val="0"/>
  </w:style>
  <w:style w:type="character" w:customStyle="1" w:styleId="188">
    <w:name w:val="font01"/>
    <w:basedOn w:val="39"/>
    <w:qFormat/>
    <w:uiPriority w:val="0"/>
    <w:rPr>
      <w:rFonts w:hint="eastAsia" w:ascii="宋体" w:hAnsi="宋体" w:eastAsia="宋体" w:cs="宋体"/>
      <w:color w:val="000000"/>
      <w:sz w:val="22"/>
      <w:szCs w:val="22"/>
      <w:u w:val="none"/>
    </w:rPr>
  </w:style>
  <w:style w:type="character" w:customStyle="1" w:styleId="189">
    <w:name w:val="font81"/>
    <w:basedOn w:val="39"/>
    <w:qFormat/>
    <w:uiPriority w:val="0"/>
    <w:rPr>
      <w:rFonts w:hint="eastAsia" w:ascii="微软雅黑" w:hAnsi="微软雅黑" w:eastAsia="微软雅黑" w:cs="微软雅黑"/>
      <w:color w:val="000000"/>
      <w:sz w:val="20"/>
      <w:szCs w:val="20"/>
      <w:u w:val="none"/>
    </w:rPr>
  </w:style>
  <w:style w:type="character" w:customStyle="1" w:styleId="190">
    <w:name w:val="font91"/>
    <w:basedOn w:val="39"/>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D0FDD-3294-4463-8AE1-8B2A459DB74B}">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苍南县百里平水公园绿化养护保洁项目12.14（修改）.dot</Template>
  <Company>Sky123.Org</Company>
  <Pages>65</Pages>
  <Words>33374</Words>
  <Characters>37244</Characters>
  <Lines>282</Lines>
  <Paragraphs>79</Paragraphs>
  <TotalTime>118</TotalTime>
  <ScaleCrop>false</ScaleCrop>
  <LinksUpToDate>false</LinksUpToDate>
  <CharactersWithSpaces>39907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2023-05-23T02:16:00Z</dcterms:created>
  <dc:creator>ThinkPad</dc:creator>
  <cp:lastModifiedBy>MUZILEE</cp:lastModifiedBy>
  <cp:lastPrinted>2023-06-05T05:39:00Z</cp:lastPrinted>
  <dcterms:modified xsi:type="dcterms:W3CDTF">2024-07-17T08:01:05Z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A445441EC5DE4AC9B4CBECB94D8E9717_13</vt:lpwstr>
  </property>
  <property fmtid="{D5CDD505-2E9C-101B-9397-08002B2CF9AE}" pid="4" name="commondata">
    <vt:lpwstr>eyJoZGlkIjoiNzkxZjZjYWJhYzAxMjA5MTY0MTdiMmFmMzQyMzIxZTkifQ==</vt:lpwstr>
  </property>
</Properties>
</file>