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524" w:h="13477" w:hRule="exact" w:hSpace="180" w:wrap="around" w:vAnchor="text" w:hAnchor="page" w:x="1319" w:y="1"/>
        <w:ind w:firstLine="420"/>
        <w:jc w:val="center"/>
        <w:rPr>
          <w:rFonts w:ascii="宋体" w:hAnsi="宋体"/>
          <w:b/>
          <w:color w:val="000000"/>
          <w:sz w:val="44"/>
          <w:szCs w:val="44"/>
        </w:rPr>
      </w:pPr>
    </w:p>
    <w:p>
      <w:pPr>
        <w:framePr w:w="9524" w:h="13477" w:hRule="exact" w:hSpace="180" w:wrap="around" w:vAnchor="text" w:hAnchor="page" w:x="1319" w:y="1"/>
        <w:rPr>
          <w:rFonts w:ascii="宋体" w:hAnsi="宋体"/>
          <w:b/>
          <w:sz w:val="30"/>
          <w:szCs w:val="30"/>
        </w:rPr>
      </w:pPr>
    </w:p>
    <w:p>
      <w:pPr>
        <w:framePr w:w="9524" w:h="13477" w:hRule="exact" w:hSpace="180" w:wrap="around" w:vAnchor="text" w:hAnchor="page" w:x="1319" w:y="1"/>
        <w:spacing w:line="640" w:lineRule="exact"/>
        <w:jc w:val="center"/>
        <w:rPr>
          <w:rFonts w:ascii="宋体" w:hAnsi="宋体"/>
          <w:b/>
          <w:color w:val="000000"/>
          <w:sz w:val="30"/>
          <w:szCs w:val="30"/>
        </w:rPr>
      </w:pPr>
      <w:r>
        <w:rPr>
          <w:rFonts w:hint="eastAsia" w:ascii="宋体" w:hAnsi="宋体"/>
          <w:b/>
          <w:sz w:val="72"/>
        </w:rPr>
        <w:t xml:space="preserve"> </w:t>
      </w:r>
    </w:p>
    <w:p>
      <w:r>
        <w:rPr>
          <w:sz w:val="30"/>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96355" cy="8370570"/>
                <wp:effectExtent l="0" t="0" r="23495" b="11430"/>
                <wp:wrapNone/>
                <wp:docPr id="2" name="文本框 21"/>
                <wp:cNvGraphicFramePr/>
                <a:graphic xmlns:a="http://schemas.openxmlformats.org/drawingml/2006/main">
                  <a:graphicData uri="http://schemas.microsoft.com/office/word/2010/wordprocessingShape">
                    <wps:wsp>
                      <wps:cNvSpPr txBox="1"/>
                      <wps:spPr>
                        <a:xfrm>
                          <a:off x="0" y="0"/>
                          <a:ext cx="6396355" cy="83705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spacing w:line="440" w:lineRule="exact"/>
                              <w:jc w:val="center"/>
                              <w:rPr>
                                <w:rFonts w:ascii="宋体" w:hAnsi="宋体"/>
                                <w:b/>
                                <w:color w:val="000000"/>
                                <w:sz w:val="30"/>
                                <w:szCs w:val="30"/>
                              </w:rPr>
                            </w:pPr>
                          </w:p>
                          <w:p>
                            <w:pPr>
                              <w:pStyle w:val="48"/>
                              <w:jc w:val="center"/>
                              <w:rPr>
                                <w:rFonts w:hint="eastAsia" w:ascii="宋体" w:hAnsi="宋体"/>
                                <w:b/>
                                <w:color w:val="000000"/>
                                <w:sz w:val="30"/>
                                <w:szCs w:val="30"/>
                              </w:rPr>
                            </w:pPr>
                          </w:p>
                          <w:p>
                            <w:pPr>
                              <w:spacing w:line="440" w:lineRule="exact"/>
                              <w:ind w:firstLine="1205" w:firstLineChars="400"/>
                              <w:jc w:val="both"/>
                              <w:rPr>
                                <w:rFonts w:hint="eastAsia" w:ascii="宋体" w:hAnsi="宋体"/>
                                <w:b/>
                                <w:sz w:val="30"/>
                                <w:szCs w:val="30"/>
                                <w:lang w:eastAsia="zh-CN"/>
                              </w:rPr>
                            </w:pPr>
                            <w:r>
                              <w:rPr>
                                <w:rFonts w:hint="eastAsia" w:ascii="宋体" w:hAnsi="宋体"/>
                                <w:b/>
                                <w:color w:val="000000"/>
                                <w:sz w:val="30"/>
                                <w:szCs w:val="30"/>
                              </w:rPr>
                              <w:t>项目名称：</w:t>
                            </w:r>
                            <w:r>
                              <w:rPr>
                                <w:rFonts w:hint="eastAsia" w:ascii="宋体" w:hAnsi="宋体"/>
                                <w:b/>
                                <w:sz w:val="30"/>
                                <w:szCs w:val="30"/>
                                <w:lang w:eastAsia="zh-CN"/>
                              </w:rPr>
                              <w:t>2024年度苍南县霞关镇居家养老服务照料中心</w:t>
                            </w:r>
                          </w:p>
                          <w:p>
                            <w:pPr>
                              <w:spacing w:line="440" w:lineRule="exact"/>
                              <w:ind w:firstLine="2409" w:firstLineChars="800"/>
                              <w:jc w:val="both"/>
                              <w:rPr>
                                <w:rFonts w:hint="eastAsia" w:ascii="宋体" w:hAnsi="宋体"/>
                                <w:b/>
                                <w:sz w:val="30"/>
                                <w:szCs w:val="30"/>
                                <w:lang w:eastAsia="zh-CN"/>
                              </w:rPr>
                            </w:pPr>
                            <w:r>
                              <w:rPr>
                                <w:rFonts w:hint="eastAsia" w:ascii="宋体" w:hAnsi="宋体"/>
                                <w:b/>
                                <w:sz w:val="30"/>
                                <w:szCs w:val="30"/>
                                <w:lang w:eastAsia="zh-CN"/>
                              </w:rPr>
                              <w:t>助配餐及运行服务项目</w:t>
                            </w:r>
                          </w:p>
                          <w:p>
                            <w:pPr>
                              <w:spacing w:line="440" w:lineRule="exact"/>
                              <w:ind w:firstLine="1205" w:firstLineChars="400"/>
                              <w:jc w:val="both"/>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color w:val="000000"/>
                                <w:sz w:val="30"/>
                                <w:szCs w:val="30"/>
                                <w:lang w:eastAsia="zh-CN"/>
                              </w:rPr>
                              <w:t>苍南县霞关镇人民政府</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联 系 人：</w:t>
                            </w:r>
                            <w:r>
                              <w:rPr>
                                <w:rFonts w:hint="eastAsia" w:ascii="宋体" w:hAnsi="宋体"/>
                                <w:b/>
                                <w:color w:val="000000"/>
                                <w:sz w:val="30"/>
                                <w:szCs w:val="30"/>
                                <w:lang w:eastAsia="zh-CN"/>
                              </w:rPr>
                              <w:t>叶先生</w:t>
                            </w: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jc w:val="center"/>
                              <w:rPr>
                                <w:rFonts w:ascii="宋体" w:hAnsi="宋体"/>
                                <w:b/>
                                <w:color w:val="000000"/>
                                <w:sz w:val="30"/>
                                <w:szCs w:val="30"/>
                                <w:vertAlign w:val="subscript"/>
                              </w:rPr>
                            </w:pPr>
                          </w:p>
                          <w:p>
                            <w:pPr>
                              <w:spacing w:line="440" w:lineRule="exact"/>
                              <w:ind w:left="1148"/>
                              <w:jc w:val="center"/>
                              <w:rPr>
                                <w:rFonts w:ascii="宋体" w:hAnsi="宋体"/>
                                <w:b/>
                                <w:color w:val="000000"/>
                                <w:sz w:val="30"/>
                                <w:szCs w:val="30"/>
                              </w:rPr>
                            </w:pPr>
                          </w:p>
                          <w:p>
                            <w:pPr>
                              <w:pStyle w:val="8"/>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浙江华耀建设咨询有限公司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人：李先生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联系电话：0577-</w:t>
                            </w:r>
                            <w:r>
                              <w:rPr>
                                <w:rFonts w:hint="eastAsia" w:ascii="宋体" w:hAnsi="宋体"/>
                                <w:b/>
                                <w:color w:val="000000"/>
                                <w:sz w:val="30"/>
                                <w:szCs w:val="30"/>
                                <w:lang w:eastAsia="zh-CN"/>
                              </w:rPr>
                              <w:t>80890088</w:t>
                            </w:r>
                            <w:r>
                              <w:rPr>
                                <w:rFonts w:hint="eastAsia" w:ascii="宋体" w:hAnsi="宋体"/>
                                <w:b/>
                                <w:color w:val="000000"/>
                                <w:sz w:val="30"/>
                                <w:szCs w:val="30"/>
                              </w:rPr>
                              <w:t>、</w:t>
                            </w:r>
                            <w:r>
                              <w:rPr>
                                <w:rFonts w:hint="eastAsia" w:ascii="宋体" w:hAnsi="宋体"/>
                                <w:b/>
                                <w:color w:val="000000"/>
                                <w:sz w:val="30"/>
                                <w:szCs w:val="30"/>
                                <w:lang w:eastAsia="zh-CN"/>
                              </w:rPr>
                              <w:t>15757182377</w:t>
                            </w:r>
                          </w:p>
                          <w:p>
                            <w:pPr>
                              <w:spacing w:line="440" w:lineRule="exact"/>
                              <w:jc w:val="center"/>
                              <w:rPr>
                                <w:rFonts w:ascii="宋体" w:hAnsi="宋体"/>
                                <w:b/>
                                <w:bCs/>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jc w:val="center"/>
                              <w:rPr>
                                <w:rFonts w:ascii="宋体" w:hAnsi="宋体"/>
                                <w:b/>
                                <w:color w:val="000000"/>
                                <w:sz w:val="30"/>
                                <w:szCs w:val="30"/>
                              </w:rPr>
                            </w:pPr>
                            <w:r>
                              <w:rPr>
                                <w:rFonts w:hint="eastAsia" w:ascii="宋体" w:hAnsi="宋体"/>
                                <w:b/>
                                <w:sz w:val="28"/>
                                <w:szCs w:val="28"/>
                              </w:rPr>
                              <w:t>备案机构：苍南县政府采购监督管理办公室</w:t>
                            </w:r>
                          </w:p>
                          <w:p>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eastAsia="zh-CN"/>
                              </w:rPr>
                              <w:t>十二</w:t>
                            </w:r>
                            <w:r>
                              <w:rPr>
                                <w:rFonts w:hint="eastAsia" w:ascii="宋体" w:hAnsi="宋体"/>
                                <w:b/>
                                <w:color w:val="000000"/>
                                <w:sz w:val="30"/>
                                <w:szCs w:val="30"/>
                              </w:rPr>
                              <w:t>月</w:t>
                            </w:r>
                          </w:p>
                          <w:p>
                            <w:pPr>
                              <w:jc w:val="center"/>
                            </w:pPr>
                          </w:p>
                        </w:txbxContent>
                      </wps:txbx>
                      <wps:bodyPr wrap="square"/>
                    </wps:wsp>
                  </a:graphicData>
                </a:graphic>
              </wp:anchor>
            </w:drawing>
          </mc:Choice>
          <mc:Fallback>
            <w:pict>
              <v:shape id="文本框 21" o:spid="_x0000_s1026" o:spt="202" type="#_x0000_t202" style="position:absolute;left:0pt;margin-left:-19.6pt;margin-top:-6.25pt;height:659.1pt;width:503.65pt;z-index:251659264;mso-width-relative:page;mso-height-relative:page;" fillcolor="#FFFFFF" filled="t" stroked="t" coordsize="21600,21600" o:gfxdata="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03JozdAAAADAEAAA8A&#10;AAAAAAAAAQAgAAAAIgAAAGRycy9kb3ducmV2LnhtbFBLAQIUABQAAAAIAIdO4kC+mVlnEgIAADsE&#10;AAAOAAAAAAAAAAEAIAAAACwBAABkcnMvZTJvRG9jLnhtbFBLBQYAAAAABgAGAFkBAACwBQAAAAA=&#10;">
                <v:fill on="t" focussize="0,0"/>
                <v:stroke weight="1pt" color="#000000" joinstyle="miter"/>
                <v:imagedata o:title=""/>
                <o:lock v:ext="edit" aspectratio="f"/>
                <v:textbo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spacing w:line="440" w:lineRule="exact"/>
                        <w:jc w:val="center"/>
                        <w:rPr>
                          <w:rFonts w:ascii="宋体" w:hAnsi="宋体"/>
                          <w:b/>
                          <w:color w:val="000000"/>
                          <w:sz w:val="30"/>
                          <w:szCs w:val="30"/>
                        </w:rPr>
                      </w:pPr>
                    </w:p>
                    <w:p>
                      <w:pPr>
                        <w:pStyle w:val="48"/>
                        <w:jc w:val="center"/>
                        <w:rPr>
                          <w:rFonts w:hint="eastAsia" w:ascii="宋体" w:hAnsi="宋体"/>
                          <w:b/>
                          <w:color w:val="000000"/>
                          <w:sz w:val="30"/>
                          <w:szCs w:val="30"/>
                        </w:rPr>
                      </w:pPr>
                    </w:p>
                    <w:p>
                      <w:pPr>
                        <w:spacing w:line="440" w:lineRule="exact"/>
                        <w:ind w:firstLine="1205" w:firstLineChars="400"/>
                        <w:jc w:val="both"/>
                        <w:rPr>
                          <w:rFonts w:hint="eastAsia" w:ascii="宋体" w:hAnsi="宋体"/>
                          <w:b/>
                          <w:sz w:val="30"/>
                          <w:szCs w:val="30"/>
                          <w:lang w:eastAsia="zh-CN"/>
                        </w:rPr>
                      </w:pPr>
                      <w:r>
                        <w:rPr>
                          <w:rFonts w:hint="eastAsia" w:ascii="宋体" w:hAnsi="宋体"/>
                          <w:b/>
                          <w:color w:val="000000"/>
                          <w:sz w:val="30"/>
                          <w:szCs w:val="30"/>
                        </w:rPr>
                        <w:t>项目名称：</w:t>
                      </w:r>
                      <w:r>
                        <w:rPr>
                          <w:rFonts w:hint="eastAsia" w:ascii="宋体" w:hAnsi="宋体"/>
                          <w:b/>
                          <w:sz w:val="30"/>
                          <w:szCs w:val="30"/>
                          <w:lang w:eastAsia="zh-CN"/>
                        </w:rPr>
                        <w:t>2024年度苍南县霞关镇居家养老服务照料中心</w:t>
                      </w:r>
                    </w:p>
                    <w:p>
                      <w:pPr>
                        <w:spacing w:line="440" w:lineRule="exact"/>
                        <w:ind w:firstLine="2409" w:firstLineChars="800"/>
                        <w:jc w:val="both"/>
                        <w:rPr>
                          <w:rFonts w:hint="eastAsia" w:ascii="宋体" w:hAnsi="宋体"/>
                          <w:b/>
                          <w:sz w:val="30"/>
                          <w:szCs w:val="30"/>
                          <w:lang w:eastAsia="zh-CN"/>
                        </w:rPr>
                      </w:pPr>
                      <w:r>
                        <w:rPr>
                          <w:rFonts w:hint="eastAsia" w:ascii="宋体" w:hAnsi="宋体"/>
                          <w:b/>
                          <w:sz w:val="30"/>
                          <w:szCs w:val="30"/>
                          <w:lang w:eastAsia="zh-CN"/>
                        </w:rPr>
                        <w:t>助配餐及运行服务项目</w:t>
                      </w:r>
                    </w:p>
                    <w:p>
                      <w:pPr>
                        <w:spacing w:line="440" w:lineRule="exact"/>
                        <w:ind w:firstLine="1205" w:firstLineChars="400"/>
                        <w:jc w:val="both"/>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color w:val="000000"/>
                          <w:sz w:val="30"/>
                          <w:szCs w:val="30"/>
                          <w:lang w:eastAsia="zh-CN"/>
                        </w:rPr>
                        <w:t>苍南县霞关镇人民政府</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联 系 人：</w:t>
                      </w:r>
                      <w:r>
                        <w:rPr>
                          <w:rFonts w:hint="eastAsia" w:ascii="宋体" w:hAnsi="宋体"/>
                          <w:b/>
                          <w:color w:val="000000"/>
                          <w:sz w:val="30"/>
                          <w:szCs w:val="30"/>
                          <w:lang w:eastAsia="zh-CN"/>
                        </w:rPr>
                        <w:t>叶先生</w:t>
                      </w:r>
                    </w:p>
                    <w:p>
                      <w:pPr>
                        <w:spacing w:line="440" w:lineRule="exact"/>
                        <w:ind w:left="-2" w:leftChars="-150" w:hanging="313" w:hangingChars="104"/>
                        <w:jc w:val="center"/>
                        <w:rPr>
                          <w:rFonts w:ascii="宋体" w:hAnsi="宋体"/>
                          <w:b/>
                          <w:color w:val="000000"/>
                          <w:sz w:val="30"/>
                          <w:szCs w:val="30"/>
                        </w:rPr>
                      </w:pPr>
                    </w:p>
                    <w:p>
                      <w:pPr>
                        <w:spacing w:line="440" w:lineRule="exact"/>
                        <w:ind w:left="-2" w:leftChars="-150" w:hanging="313" w:hangingChars="104"/>
                        <w:jc w:val="center"/>
                        <w:rPr>
                          <w:rFonts w:ascii="宋体" w:hAnsi="宋体"/>
                          <w:b/>
                          <w:color w:val="000000"/>
                          <w:sz w:val="30"/>
                          <w:szCs w:val="30"/>
                          <w:vertAlign w:val="subscript"/>
                        </w:rPr>
                      </w:pPr>
                    </w:p>
                    <w:p>
                      <w:pPr>
                        <w:spacing w:line="440" w:lineRule="exact"/>
                        <w:ind w:left="1148"/>
                        <w:jc w:val="center"/>
                        <w:rPr>
                          <w:rFonts w:ascii="宋体" w:hAnsi="宋体"/>
                          <w:b/>
                          <w:color w:val="000000"/>
                          <w:sz w:val="30"/>
                          <w:szCs w:val="30"/>
                        </w:rPr>
                      </w:pPr>
                    </w:p>
                    <w:p>
                      <w:pPr>
                        <w:pStyle w:val="8"/>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浙江华耀建设咨询有限公司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人：李先生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联系电话：0577-</w:t>
                      </w:r>
                      <w:r>
                        <w:rPr>
                          <w:rFonts w:hint="eastAsia" w:ascii="宋体" w:hAnsi="宋体"/>
                          <w:b/>
                          <w:color w:val="000000"/>
                          <w:sz w:val="30"/>
                          <w:szCs w:val="30"/>
                          <w:lang w:eastAsia="zh-CN"/>
                        </w:rPr>
                        <w:t>80890088</w:t>
                      </w:r>
                      <w:r>
                        <w:rPr>
                          <w:rFonts w:hint="eastAsia" w:ascii="宋体" w:hAnsi="宋体"/>
                          <w:b/>
                          <w:color w:val="000000"/>
                          <w:sz w:val="30"/>
                          <w:szCs w:val="30"/>
                        </w:rPr>
                        <w:t>、</w:t>
                      </w:r>
                      <w:r>
                        <w:rPr>
                          <w:rFonts w:hint="eastAsia" w:ascii="宋体" w:hAnsi="宋体"/>
                          <w:b/>
                          <w:color w:val="000000"/>
                          <w:sz w:val="30"/>
                          <w:szCs w:val="30"/>
                          <w:lang w:eastAsia="zh-CN"/>
                        </w:rPr>
                        <w:t>15757182377</w:t>
                      </w:r>
                    </w:p>
                    <w:p>
                      <w:pPr>
                        <w:spacing w:line="440" w:lineRule="exact"/>
                        <w:jc w:val="center"/>
                        <w:rPr>
                          <w:rFonts w:ascii="宋体" w:hAnsi="宋体"/>
                          <w:b/>
                          <w:bCs/>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ind w:left="1260" w:leftChars="600" w:firstLine="904" w:firstLineChars="300"/>
                        <w:jc w:val="center"/>
                        <w:rPr>
                          <w:rFonts w:ascii="宋体" w:hAnsi="宋体"/>
                          <w:b/>
                          <w:color w:val="000000"/>
                          <w:sz w:val="30"/>
                          <w:szCs w:val="30"/>
                        </w:rPr>
                      </w:pPr>
                    </w:p>
                    <w:p>
                      <w:pPr>
                        <w:spacing w:line="440" w:lineRule="exact"/>
                        <w:jc w:val="center"/>
                        <w:rPr>
                          <w:rFonts w:ascii="宋体" w:hAnsi="宋体"/>
                          <w:b/>
                          <w:color w:val="000000"/>
                          <w:sz w:val="30"/>
                          <w:szCs w:val="30"/>
                        </w:rPr>
                      </w:pPr>
                      <w:r>
                        <w:rPr>
                          <w:rFonts w:hint="eastAsia" w:ascii="宋体" w:hAnsi="宋体"/>
                          <w:b/>
                          <w:sz w:val="28"/>
                          <w:szCs w:val="28"/>
                        </w:rPr>
                        <w:t>备案机构：苍南县政府采购监督管理办公室</w:t>
                      </w:r>
                    </w:p>
                    <w:p>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eastAsia="zh-CN"/>
                        </w:rPr>
                        <w:t>十二</w:t>
                      </w:r>
                      <w:r>
                        <w:rPr>
                          <w:rFonts w:hint="eastAsia" w:ascii="宋体" w:hAnsi="宋体"/>
                          <w:b/>
                          <w:color w:val="000000"/>
                          <w:sz w:val="30"/>
                          <w:szCs w:val="30"/>
                        </w:rPr>
                        <w:t>月</w:t>
                      </w:r>
                    </w:p>
                    <w:p>
                      <w:pPr>
                        <w:jc w:val="center"/>
                      </w:pPr>
                    </w:p>
                  </w:txbxContent>
                </v:textbox>
              </v:shape>
            </w:pict>
          </mc:Fallback>
        </mc:AlternateContent>
      </w:r>
    </w:p>
    <w:p>
      <w:pPr>
        <w:pStyle w:val="34"/>
        <w:rPr>
          <w:rFonts w:ascii="宋体" w:hAnsi="宋体"/>
          <w:bCs/>
          <w:sz w:val="30"/>
          <w:szCs w:val="30"/>
        </w:rPr>
        <w:sectPr>
          <w:headerReference r:id="rId4" w:type="first"/>
          <w:headerReference r:id="rId3" w:type="default"/>
          <w:footerReference r:id="rId5" w:type="default"/>
          <w:pgSz w:w="11906" w:h="16838"/>
          <w:pgMar w:top="1440" w:right="1361" w:bottom="1276" w:left="1361" w:header="851" w:footer="992" w:gutter="0"/>
          <w:pgNumType w:start="0"/>
          <w:cols w:space="720" w:num="1"/>
          <w:titlePg/>
          <w:docGrid w:linePitch="312" w:charSpace="0"/>
        </w:sectPr>
      </w:pPr>
      <w:bookmarkStart w:id="0" w:name="_Toc457976017"/>
    </w:p>
    <w:bookmarkEnd w:id="0"/>
    <w:p>
      <w:pPr>
        <w:spacing w:line="360" w:lineRule="auto"/>
        <w:ind w:right="-355" w:rightChars="-169"/>
        <w:jc w:val="center"/>
        <w:rPr>
          <w:rFonts w:hint="eastAsia" w:asciiTheme="minorEastAsia" w:hAnsiTheme="minorEastAsia" w:eastAsiaTheme="minorEastAsia" w:cstheme="minorEastAsia"/>
          <w:b/>
          <w:bCs/>
          <w:spacing w:val="-3"/>
          <w:sz w:val="28"/>
          <w:szCs w:val="28"/>
        </w:rPr>
      </w:pPr>
      <w:bookmarkStart w:id="1" w:name="OLE_LINK1"/>
      <w:bookmarkStart w:id="2" w:name="OLE_LINK2"/>
    </w:p>
    <w:p>
      <w:pPr>
        <w:spacing w:line="360" w:lineRule="auto"/>
        <w:ind w:right="-355" w:rightChars="-169"/>
        <w:jc w:val="center"/>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r>
        <w:rPr>
          <w:rFonts w:hint="eastAsia" w:asciiTheme="minorEastAsia" w:hAnsiTheme="minorEastAsia" w:eastAsiaTheme="minorEastAsia" w:cstheme="minorEastAsia"/>
          <w:b/>
          <w:bCs/>
          <w:spacing w:val="-3"/>
          <w:sz w:val="28"/>
          <w:szCs w:val="28"/>
        </w:rPr>
        <w:t>浙江华耀建设咨询有限公司关于</w:t>
      </w:r>
      <w:r>
        <w:rPr>
          <w:rFonts w:hint="eastAsia" w:asciiTheme="minorEastAsia" w:hAnsiTheme="minorEastAsia" w:eastAsiaTheme="minorEastAsia" w:cstheme="minorEastAsia"/>
          <w:b/>
          <w:bCs/>
          <w:spacing w:val="-3"/>
          <w:sz w:val="28"/>
          <w:szCs w:val="28"/>
          <w:lang w:eastAsia="zh-CN"/>
        </w:rPr>
        <w:t>2024年度苍南县霞关镇居家养老服务照料中心助配餐及运行服务项目</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t>的公开招标采购公告</w:t>
      </w:r>
    </w:p>
    <w:bookmarkEnd w:id="1"/>
    <w:bookmarkEnd w:id="2"/>
    <w:p>
      <w:pPr>
        <w:pStyle w:val="33"/>
        <w:keepNext w:val="0"/>
        <w:keepLines w:val="0"/>
        <w:widowControl/>
        <w:suppressLineNumbers w:val="0"/>
        <w:spacing w:before="75" w:beforeAutospacing="0" w:after="75" w:afterAutospacing="0"/>
        <w:ind w:left="0" w:right="0"/>
      </w:pPr>
      <w:r>
        <w:rPr>
          <w:rFonts w:ascii="仿宋" w:hAnsi="仿宋" w:eastAsia="仿宋" w:cs="仿宋"/>
          <w:sz w:val="27"/>
          <w:szCs w:val="27"/>
        </w:rPr>
        <w:t>  项目概况</w:t>
      </w:r>
      <w:r>
        <w:rPr>
          <w:rFonts w:hint="eastAsia" w:ascii="仿宋" w:hAnsi="仿宋" w:eastAsia="仿宋" w:cs="仿宋"/>
        </w:rPr>
        <w:t>                                                    </w:t>
      </w:r>
    </w:p>
    <w:p>
      <w:pPr>
        <w:pStyle w:val="33"/>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w:t>
      </w:r>
      <w:r>
        <w:rPr>
          <w:rFonts w:hint="eastAsia" w:ascii="仿宋" w:hAnsi="仿宋" w:eastAsia="仿宋" w:cs="仿宋"/>
          <w:sz w:val="27"/>
          <w:szCs w:val="27"/>
          <w:lang w:eastAsia="zh-CN"/>
        </w:rPr>
        <w:t>2024年度苍南县霞关镇居家养老服务照料中心助配餐及运行服务项目</w:t>
      </w:r>
      <w:r>
        <w:rPr>
          <w:rFonts w:hint="eastAsia" w:ascii="仿宋" w:hAnsi="仿宋" w:eastAsia="仿宋" w:cs="仿宋"/>
          <w:sz w:val="27"/>
          <w:szCs w:val="27"/>
        </w:rPr>
        <w:t>招标项目的潜在投标人应在</w:t>
      </w:r>
      <w:r>
        <w:rPr>
          <w:rFonts w:hint="eastAsia" w:ascii="仿宋" w:hAnsi="仿宋" w:eastAsia="仿宋" w:cs="仿宋"/>
          <w:sz w:val="27"/>
          <w:szCs w:val="27"/>
          <w:u w:val="none"/>
        </w:rPr>
        <w:t>政采云平台线上获取</w:t>
      </w:r>
      <w:r>
        <w:rPr>
          <w:rFonts w:hint="eastAsia" w:ascii="仿宋" w:hAnsi="仿宋" w:eastAsia="仿宋" w:cs="仿宋"/>
          <w:sz w:val="27"/>
          <w:szCs w:val="27"/>
        </w:rPr>
        <w:t>获取（下载）招标文件，并于 202</w:t>
      </w:r>
      <w:r>
        <w:rPr>
          <w:rFonts w:hint="eastAsia" w:ascii="仿宋" w:hAnsi="仿宋" w:eastAsia="仿宋" w:cs="仿宋"/>
          <w:sz w:val="27"/>
          <w:szCs w:val="27"/>
          <w:lang w:val="en-US" w:eastAsia="zh-CN"/>
        </w:rPr>
        <w:t>5</w:t>
      </w:r>
      <w:r>
        <w:rPr>
          <w:rFonts w:hint="eastAsia" w:ascii="仿宋" w:hAnsi="仿宋" w:eastAsia="仿宋" w:cs="仿宋"/>
          <w:sz w:val="27"/>
          <w:szCs w:val="27"/>
        </w:rPr>
        <w:t>年</w:t>
      </w:r>
      <w:r>
        <w:rPr>
          <w:rFonts w:hint="eastAsia" w:ascii="仿宋" w:hAnsi="仿宋" w:eastAsia="仿宋" w:cs="仿宋"/>
          <w:sz w:val="27"/>
          <w:szCs w:val="27"/>
          <w:lang w:val="en-US" w:eastAsia="zh-CN"/>
        </w:rPr>
        <w:t>01</w:t>
      </w:r>
      <w:r>
        <w:rPr>
          <w:rFonts w:hint="eastAsia" w:ascii="仿宋" w:hAnsi="仿宋" w:eastAsia="仿宋" w:cs="仿宋"/>
          <w:sz w:val="27"/>
          <w:szCs w:val="27"/>
        </w:rPr>
        <w:t>月</w:t>
      </w:r>
      <w:r>
        <w:rPr>
          <w:rFonts w:hint="eastAsia" w:ascii="仿宋" w:hAnsi="仿宋" w:eastAsia="仿宋" w:cs="仿宋"/>
          <w:sz w:val="27"/>
          <w:szCs w:val="27"/>
          <w:lang w:val="en-US" w:eastAsia="zh-CN"/>
        </w:rPr>
        <w:t>08</w:t>
      </w:r>
      <w:r>
        <w:rPr>
          <w:rFonts w:hint="eastAsia" w:ascii="仿宋" w:hAnsi="仿宋" w:eastAsia="仿宋" w:cs="仿宋"/>
          <w:sz w:val="27"/>
          <w:szCs w:val="27"/>
        </w:rPr>
        <w:t>日 09:30（北京时间）前递交（上传）投标文件。</w:t>
      </w:r>
      <w:r>
        <w:rPr>
          <w:rFonts w:hint="eastAsia" w:ascii="仿宋" w:hAnsi="仿宋" w:eastAsia="仿宋" w:cs="仿宋"/>
        </w:rPr>
        <w:t>                             </w:t>
      </w:r>
    </w:p>
    <w:p>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1"/>
          <w:rFonts w:ascii="黑体" w:hAnsi="宋体" w:eastAsia="黑体" w:cs="黑体"/>
          <w:sz w:val="27"/>
          <w:szCs w:val="27"/>
        </w:rPr>
        <w:t>一、项目基本情况</w:t>
      </w:r>
      <w:r>
        <w:rPr>
          <w:rFonts w:ascii="黑体" w:hAnsi="宋体" w:eastAsia="黑体" w:cs="黑体"/>
          <w:sz w:val="27"/>
          <w:szCs w:val="27"/>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项目编号：</w:t>
      </w:r>
      <w:r>
        <w:rPr>
          <w:rFonts w:hint="eastAsia" w:ascii="仿宋" w:hAnsi="仿宋" w:eastAsia="仿宋" w:cs="仿宋"/>
          <w:sz w:val="27"/>
          <w:szCs w:val="27"/>
          <w:lang w:eastAsia="zh-CN"/>
        </w:rPr>
        <w:t>CNDL2024289</w:t>
      </w:r>
      <w:r>
        <w:rPr>
          <w:rFonts w:hint="eastAsia" w:ascii="仿宋" w:hAnsi="仿宋" w:eastAsia="仿宋" w:cs="仿宋"/>
          <w:sz w:val="27"/>
          <w:szCs w:val="27"/>
        </w:rPr>
        <w:t> </w:t>
      </w:r>
    </w:p>
    <w:p>
      <w:pPr>
        <w:pStyle w:val="33"/>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sz w:val="27"/>
          <w:szCs w:val="27"/>
        </w:rPr>
        <w:t>    项目名称：</w:t>
      </w:r>
      <w:r>
        <w:rPr>
          <w:rFonts w:hint="eastAsia" w:ascii="仿宋" w:hAnsi="仿宋" w:eastAsia="仿宋" w:cs="仿宋"/>
          <w:sz w:val="27"/>
          <w:szCs w:val="27"/>
          <w:lang w:eastAsia="zh-CN"/>
        </w:rPr>
        <w:t>2024年度苍南县霞关镇居家养老服务照料中心助配餐及运行服务项目</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w:t>
      </w:r>
      <w:r>
        <w:rPr>
          <w:rFonts w:hint="eastAsia" w:ascii="仿宋" w:hAnsi="仿宋" w:eastAsia="仿宋" w:cs="仿宋"/>
          <w:sz w:val="27"/>
          <w:szCs w:val="27"/>
          <w:lang w:eastAsia="zh-CN"/>
        </w:rPr>
        <w:t>1515000</w:t>
      </w:r>
      <w:r>
        <w:rPr>
          <w:rFonts w:hint="eastAsia" w:ascii="仿宋" w:hAnsi="仿宋" w:eastAsia="仿宋" w:cs="仿宋"/>
          <w:sz w:val="27"/>
          <w:szCs w:val="27"/>
        </w:rPr>
        <w:t>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w:t>
      </w:r>
      <w:r>
        <w:rPr>
          <w:rFonts w:hint="eastAsia" w:ascii="仿宋" w:hAnsi="仿宋" w:eastAsia="仿宋" w:cs="仿宋"/>
          <w:sz w:val="27"/>
          <w:szCs w:val="27"/>
          <w:lang w:eastAsia="zh-CN"/>
        </w:rPr>
        <w:t>1494000</w:t>
      </w:r>
      <w:r>
        <w:rPr>
          <w:rFonts w:hint="eastAsia" w:ascii="仿宋" w:hAnsi="仿宋" w:eastAsia="仿宋" w:cs="仿宋"/>
          <w:sz w:val="27"/>
          <w:szCs w:val="27"/>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33"/>
        <w:keepNext w:val="0"/>
        <w:keepLines w:val="0"/>
        <w:widowControl/>
        <w:suppressLineNumbers w:val="0"/>
        <w:spacing w:before="75" w:beforeAutospacing="0" w:after="75" w:afterAutospacing="0" w:line="315" w:lineRule="atLeast"/>
        <w:ind w:left="0" w:right="0"/>
      </w:pPr>
      <w:r>
        <w:rPr>
          <w:rFonts w:hint="eastAsia" w:ascii="仿宋" w:hAnsi="仿宋" w:eastAsia="仿宋" w:cs="仿宋"/>
          <w:color w:val="000000"/>
          <w:sz w:val="27"/>
          <w:szCs w:val="27"/>
          <w:shd w:val="clear" w:fill="F7F7F7"/>
        </w:rPr>
        <w:t>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标项名称: </w:t>
      </w:r>
      <w:r>
        <w:rPr>
          <w:rFonts w:hint="eastAsia" w:ascii="仿宋" w:hAnsi="仿宋" w:eastAsia="仿宋" w:cs="仿宋"/>
          <w:color w:val="000000"/>
          <w:sz w:val="27"/>
          <w:szCs w:val="27"/>
          <w:shd w:val="clear" w:fill="F7F7F7"/>
          <w:lang w:eastAsia="zh-CN"/>
        </w:rPr>
        <w:t>2024年度苍南县霞关镇居家养老服务照料中心助配餐及运行服务项目</w:t>
      </w:r>
      <w:r>
        <w:rPr>
          <w:rFonts w:hint="eastAsia" w:ascii="仿宋" w:hAnsi="仿宋" w:eastAsia="仿宋" w:cs="仿宋"/>
          <w:color w:val="000000"/>
          <w:sz w:val="27"/>
          <w:szCs w:val="27"/>
          <w:shd w:val="clear" w:fill="F7F7F7"/>
        </w:rPr>
        <w:t>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数量: 不限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预算金额（元）: </w:t>
      </w:r>
      <w:r>
        <w:rPr>
          <w:rFonts w:hint="eastAsia" w:ascii="仿宋" w:hAnsi="仿宋" w:eastAsia="仿宋" w:cs="仿宋"/>
          <w:color w:val="000000"/>
          <w:sz w:val="27"/>
          <w:szCs w:val="27"/>
          <w:shd w:val="clear" w:fill="F7F7F7"/>
          <w:lang w:eastAsia="zh-CN"/>
        </w:rPr>
        <w:t>1515000</w:t>
      </w:r>
      <w:r>
        <w:rPr>
          <w:rFonts w:hint="eastAsia" w:ascii="仿宋" w:hAnsi="仿宋" w:eastAsia="仿宋" w:cs="仿宋"/>
          <w:color w:val="000000"/>
          <w:sz w:val="27"/>
          <w:szCs w:val="27"/>
          <w:shd w:val="clear" w:fill="F7F7F7"/>
        </w:rPr>
        <w:t>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简要规格描述或项目基本概况介绍、用途：详见采购文件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备注：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1，详见采购文件</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w:t>
      </w:r>
      <w:r>
        <w:rPr>
          <w:rFonts w:hint="eastAsia" w:ascii="仿宋" w:hAnsi="仿宋" w:eastAsia="仿宋" w:cs="仿宋"/>
          <w:sz w:val="27"/>
          <w:szCs w:val="27"/>
          <w:lang w:eastAsia="zh-CN"/>
        </w:rPr>
        <w:t>否</w:t>
      </w:r>
      <w:r>
        <w:rPr>
          <w:rFonts w:hint="eastAsia" w:ascii="仿宋" w:hAnsi="仿宋" w:eastAsia="仿宋" w:cs="仿宋"/>
          <w:sz w:val="27"/>
          <w:szCs w:val="27"/>
        </w:rPr>
        <w:t>）接受联合体投标。</w:t>
      </w:r>
    </w:p>
    <w:p>
      <w:pPr>
        <w:pStyle w:val="33"/>
        <w:keepNext w:val="0"/>
        <w:keepLines w:val="0"/>
        <w:widowControl/>
        <w:suppressLineNumbers w:val="0"/>
        <w:spacing w:before="225" w:beforeAutospacing="0" w:after="225" w:afterAutospacing="0" w:line="300" w:lineRule="atLeast"/>
        <w:ind w:left="0" w:right="0"/>
      </w:pPr>
      <w:r>
        <w:rPr>
          <w:rStyle w:val="41"/>
          <w:rFonts w:ascii="黑体" w:hAnsi="宋体" w:eastAsia="黑体" w:cs="黑体"/>
          <w:sz w:val="27"/>
          <w:szCs w:val="27"/>
        </w:rPr>
        <w:t>二、申请人的资格要求：</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w:t>
      </w:r>
      <w:r>
        <w:rPr>
          <w:rFonts w:hint="eastAsia" w:ascii="仿宋" w:hAnsi="仿宋" w:eastAsia="仿宋" w:cs="仿宋"/>
          <w:i w:val="0"/>
          <w:iCs w:val="0"/>
          <w:caps w:val="0"/>
          <w:color w:val="000000"/>
          <w:spacing w:val="0"/>
          <w:sz w:val="27"/>
          <w:szCs w:val="27"/>
        </w:rPr>
        <w:t>专门面向中小企业/小微企业（监狱企业，残疾人福利性单位视同小型、微型企业）   </w:t>
      </w:r>
      <w:r>
        <w:rPr>
          <w:rFonts w:hint="eastAsia" w:ascii="仿宋" w:hAnsi="仿宋" w:eastAsia="仿宋" w:cs="仿宋"/>
          <w:sz w:val="27"/>
          <w:szCs w:val="27"/>
        </w:rPr>
        <w:t> </w:t>
      </w:r>
    </w:p>
    <w:p>
      <w:pPr>
        <w:pStyle w:val="33"/>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7"/>
          <w:szCs w:val="27"/>
        </w:rPr>
      </w:pPr>
      <w:r>
        <w:rPr>
          <w:rFonts w:hint="eastAsia" w:ascii="仿宋" w:hAnsi="仿宋" w:eastAsia="仿宋" w:cs="仿宋"/>
          <w:sz w:val="27"/>
          <w:szCs w:val="27"/>
        </w:rPr>
        <w:t>3.本项目的特定资格要求：无 </w:t>
      </w:r>
    </w:p>
    <w:p>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1"/>
          <w:rFonts w:ascii="黑体" w:hAnsi="宋体" w:eastAsia="黑体" w:cs="黑体"/>
          <w:sz w:val="27"/>
          <w:szCs w:val="27"/>
        </w:rPr>
        <w:t>三、获取招标文件</w:t>
      </w:r>
      <w:r>
        <w:rPr>
          <w:rFonts w:ascii="黑体" w:hAnsi="宋体" w:eastAsia="黑体" w:cs="黑体"/>
          <w:sz w:val="27"/>
          <w:szCs w:val="27"/>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w:t>
      </w:r>
      <w:r>
        <w:rPr>
          <w:rFonts w:hint="eastAsia" w:ascii="仿宋" w:hAnsi="仿宋" w:eastAsia="仿宋" w:cs="仿宋"/>
          <w:sz w:val="27"/>
          <w:szCs w:val="27"/>
          <w:u w:val="none"/>
          <w:lang w:val="en-US" w:eastAsia="zh-CN"/>
        </w:rPr>
        <w:t>5</w:t>
      </w:r>
      <w:r>
        <w:rPr>
          <w:rFonts w:hint="eastAsia" w:ascii="仿宋" w:hAnsi="仿宋" w:eastAsia="仿宋" w:cs="仿宋"/>
          <w:sz w:val="27"/>
          <w:szCs w:val="27"/>
          <w:u w:val="none"/>
        </w:rPr>
        <w:t>年</w:t>
      </w:r>
      <w:r>
        <w:rPr>
          <w:rFonts w:hint="eastAsia" w:ascii="仿宋" w:hAnsi="仿宋" w:eastAsia="仿宋" w:cs="仿宋"/>
          <w:sz w:val="27"/>
          <w:szCs w:val="27"/>
          <w:u w:val="none"/>
          <w:lang w:val="en-US" w:eastAsia="zh-CN"/>
        </w:rPr>
        <w:t>01</w:t>
      </w:r>
      <w:r>
        <w:rPr>
          <w:rFonts w:hint="eastAsia" w:ascii="仿宋" w:hAnsi="仿宋" w:eastAsia="仿宋" w:cs="仿宋"/>
          <w:sz w:val="27"/>
          <w:szCs w:val="27"/>
          <w:u w:val="none"/>
        </w:rPr>
        <w:t>月</w:t>
      </w:r>
      <w:r>
        <w:rPr>
          <w:rFonts w:hint="eastAsia" w:ascii="仿宋" w:hAnsi="仿宋" w:eastAsia="仿宋" w:cs="仿宋"/>
          <w:sz w:val="27"/>
          <w:szCs w:val="27"/>
          <w:u w:val="none"/>
          <w:lang w:val="en-US" w:eastAsia="zh-CN"/>
        </w:rPr>
        <w:t>08</w:t>
      </w:r>
      <w:r>
        <w:rPr>
          <w:rFonts w:hint="eastAsia" w:ascii="仿宋" w:hAnsi="仿宋" w:eastAsia="仿宋" w:cs="仿宋"/>
          <w:sz w:val="27"/>
          <w:szCs w:val="27"/>
          <w:u w:val="none"/>
        </w:rPr>
        <w:t>日 ，每天上午00:00至12:00 ，下午12:00至23:59（北京时间，线上获取法定节假日均可，线下获取文件法定节假日除外）</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地点（网址）：政采云平台线上获取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1"/>
          <w:rFonts w:ascii="黑体" w:hAnsi="宋体" w:eastAsia="黑体" w:cs="黑体"/>
          <w:sz w:val="27"/>
          <w:szCs w:val="27"/>
        </w:rPr>
        <w:t>四、提交投标文件截止时间、开标时间和地点</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w:t>
      </w:r>
      <w:r>
        <w:rPr>
          <w:rFonts w:hint="eastAsia" w:ascii="仿宋" w:hAnsi="仿宋" w:eastAsia="仿宋" w:cs="仿宋"/>
          <w:sz w:val="27"/>
          <w:szCs w:val="27"/>
          <w:u w:val="none"/>
          <w:lang w:val="en-US" w:eastAsia="zh-CN"/>
        </w:rPr>
        <w:t>5</w:t>
      </w:r>
      <w:r>
        <w:rPr>
          <w:rFonts w:hint="eastAsia" w:ascii="仿宋" w:hAnsi="仿宋" w:eastAsia="仿宋" w:cs="仿宋"/>
          <w:sz w:val="27"/>
          <w:szCs w:val="27"/>
          <w:u w:val="none"/>
        </w:rPr>
        <w:t>年</w:t>
      </w:r>
      <w:r>
        <w:rPr>
          <w:rFonts w:hint="eastAsia" w:ascii="仿宋" w:hAnsi="仿宋" w:eastAsia="仿宋" w:cs="仿宋"/>
          <w:sz w:val="27"/>
          <w:szCs w:val="27"/>
          <w:u w:val="none"/>
          <w:lang w:val="en-US" w:eastAsia="zh-CN"/>
        </w:rPr>
        <w:t>01</w:t>
      </w:r>
      <w:r>
        <w:rPr>
          <w:rFonts w:hint="eastAsia" w:ascii="仿宋" w:hAnsi="仿宋" w:eastAsia="仿宋" w:cs="仿宋"/>
          <w:sz w:val="27"/>
          <w:szCs w:val="27"/>
          <w:u w:val="none"/>
        </w:rPr>
        <w:t>月</w:t>
      </w:r>
      <w:r>
        <w:rPr>
          <w:rFonts w:hint="eastAsia" w:ascii="仿宋" w:hAnsi="仿宋" w:eastAsia="仿宋" w:cs="仿宋"/>
          <w:sz w:val="27"/>
          <w:szCs w:val="27"/>
          <w:u w:val="none"/>
          <w:lang w:val="en-US" w:eastAsia="zh-CN"/>
        </w:rPr>
        <w:t>08</w:t>
      </w:r>
      <w:r>
        <w:rPr>
          <w:rFonts w:hint="eastAsia" w:ascii="仿宋" w:hAnsi="仿宋" w:eastAsia="仿宋" w:cs="仿宋"/>
          <w:sz w:val="27"/>
          <w:szCs w:val="27"/>
          <w:u w:val="none"/>
        </w:rPr>
        <w:t>日 09:30（北京时间）</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投标地点（网址）：政府采购云平台在线投标。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w:t>
      </w:r>
      <w:r>
        <w:rPr>
          <w:rFonts w:hint="eastAsia" w:ascii="仿宋" w:hAnsi="仿宋" w:eastAsia="仿宋" w:cs="仿宋"/>
          <w:sz w:val="27"/>
          <w:szCs w:val="27"/>
          <w:u w:val="none"/>
          <w:lang w:val="en-US" w:eastAsia="zh-CN"/>
        </w:rPr>
        <w:t>5</w:t>
      </w:r>
      <w:r>
        <w:rPr>
          <w:rFonts w:hint="eastAsia" w:ascii="仿宋" w:hAnsi="仿宋" w:eastAsia="仿宋" w:cs="仿宋"/>
          <w:sz w:val="27"/>
          <w:szCs w:val="27"/>
          <w:u w:val="none"/>
        </w:rPr>
        <w:t>年</w:t>
      </w:r>
      <w:r>
        <w:rPr>
          <w:rFonts w:hint="eastAsia" w:ascii="仿宋" w:hAnsi="仿宋" w:eastAsia="仿宋" w:cs="仿宋"/>
          <w:sz w:val="27"/>
          <w:szCs w:val="27"/>
          <w:u w:val="none"/>
          <w:lang w:val="en-US" w:eastAsia="zh-CN"/>
        </w:rPr>
        <w:t>01</w:t>
      </w:r>
      <w:r>
        <w:rPr>
          <w:rFonts w:hint="eastAsia" w:ascii="仿宋" w:hAnsi="仿宋" w:eastAsia="仿宋" w:cs="仿宋"/>
          <w:sz w:val="27"/>
          <w:szCs w:val="27"/>
          <w:u w:val="none"/>
        </w:rPr>
        <w:t>月</w:t>
      </w:r>
      <w:r>
        <w:rPr>
          <w:rFonts w:hint="eastAsia" w:ascii="仿宋" w:hAnsi="仿宋" w:eastAsia="仿宋" w:cs="仿宋"/>
          <w:sz w:val="27"/>
          <w:szCs w:val="27"/>
          <w:u w:val="none"/>
          <w:lang w:val="en-US" w:eastAsia="zh-CN"/>
        </w:rPr>
        <w:t>08</w:t>
      </w:r>
      <w:r>
        <w:rPr>
          <w:rFonts w:hint="eastAsia" w:ascii="仿宋" w:hAnsi="仿宋" w:eastAsia="仿宋" w:cs="仿宋"/>
          <w:sz w:val="27"/>
          <w:szCs w:val="27"/>
          <w:u w:val="none"/>
        </w:rPr>
        <w:t>日 09:30</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开标地点（网址）：政府采购云平台在线开评标，投标供应商无须前往</w:t>
      </w:r>
      <w:r>
        <w:rPr>
          <w:rFonts w:hint="eastAsia" w:ascii="仿宋" w:hAnsi="仿宋" w:eastAsia="仿宋" w:cs="仿宋"/>
          <w:sz w:val="27"/>
          <w:szCs w:val="27"/>
          <w:u w:val="none"/>
          <w:lang w:eastAsia="zh-CN"/>
        </w:rPr>
        <w:t>开标</w:t>
      </w:r>
      <w:r>
        <w:rPr>
          <w:rFonts w:hint="eastAsia" w:ascii="仿宋" w:hAnsi="仿宋" w:eastAsia="仿宋" w:cs="仿宋"/>
          <w:sz w:val="27"/>
          <w:szCs w:val="27"/>
          <w:u w:val="none"/>
        </w:rPr>
        <w:t>现场。</w:t>
      </w:r>
      <w:r>
        <w:rPr>
          <w:rFonts w:hint="eastAsia" w:ascii="仿宋" w:hAnsi="仿宋" w:eastAsia="仿宋" w:cs="仿宋"/>
        </w:rPr>
        <w:t>  </w:t>
      </w:r>
    </w:p>
    <w:p>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41"/>
          <w:rFonts w:ascii="黑体" w:hAnsi="宋体" w:eastAsia="黑体" w:cs="黑体"/>
          <w:sz w:val="27"/>
          <w:szCs w:val="27"/>
        </w:rPr>
        <w:t>五、公告期限</w:t>
      </w:r>
      <w:r>
        <w:rPr>
          <w:rFonts w:ascii="黑体" w:hAnsi="宋体" w:eastAsia="黑体" w:cs="黑体"/>
          <w:sz w:val="31"/>
          <w:szCs w:val="31"/>
        </w:rPr>
        <w:t> </w:t>
      </w:r>
    </w:p>
    <w:p>
      <w:pPr>
        <w:pStyle w:val="33"/>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1"/>
          <w:rFonts w:ascii="黑体" w:hAnsi="宋体" w:eastAsia="黑体" w:cs="黑体"/>
          <w:sz w:val="27"/>
          <w:szCs w:val="27"/>
        </w:rPr>
        <w:t>六、其他补充事宜</w:t>
      </w:r>
    </w:p>
    <w:p>
      <w:pPr>
        <w:pStyle w:val="33"/>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3"/>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3"/>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ascii="仿宋" w:hAnsi="仿宋" w:eastAsia="仿宋" w:cs="仿宋"/>
          <w:sz w:val="27"/>
          <w:szCs w:val="27"/>
          <w:lang w:val="en-US" w:eastAsia="zh-CN"/>
        </w:rPr>
        <w:t>5、</w:t>
      </w:r>
      <w:r>
        <w:rPr>
          <w:rFonts w:hint="eastAsia" w:ascii="仿宋" w:hAnsi="仿宋" w:eastAsia="仿宋" w:cs="仿宋"/>
          <w:i w:val="0"/>
          <w:iCs w:val="0"/>
          <w:caps w:val="0"/>
          <w:color w:val="000000"/>
          <w:spacing w:val="0"/>
          <w:sz w:val="27"/>
          <w:szCs w:val="27"/>
        </w:rPr>
        <w:t>供应商在法定质疑期内一次性提出针对同一采购程序环节的质疑。</w:t>
      </w:r>
      <w:r>
        <w:rPr>
          <w:rFonts w:hint="eastAsia" w:ascii="仿宋" w:hAnsi="仿宋" w:eastAsia="仿宋" w:cs="仿宋"/>
          <w:sz w:val="27"/>
          <w:szCs w:val="27"/>
        </w:rPr>
        <w:t>      </w:t>
      </w:r>
    </w:p>
    <w:p>
      <w:pPr>
        <w:pStyle w:val="33"/>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1"/>
          <w:rFonts w:ascii="黑体" w:hAnsi="宋体" w:eastAsia="黑体" w:cs="黑体"/>
          <w:sz w:val="27"/>
          <w:szCs w:val="27"/>
        </w:rPr>
        <w:t>七、对本次采购提出询问、质疑、投诉，请按以下方式联系</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称：苍南县霞关镇人民政府 </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址：温州市苍南县霞关镇镇府巷8号 </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项目联系人（询问）：叶先生 </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项目联系方式（询问）：0577-64682052  </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质疑联系人：叶先生 </w:t>
      </w:r>
    </w:p>
    <w:p>
      <w:pPr>
        <w:pStyle w:val="3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质疑联系方式：0577-64682030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称：浙江华耀建设咨询有限公司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址：苍南县灵溪镇水门内街56号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项目联系人（询问）：李先生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项目联系方式（询问）：0577-80890088、15757182377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质疑联系人：刘荣贞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质疑联系方式：0577-80890088 　　　　　　</w:t>
      </w:r>
      <w:r>
        <w:rPr>
          <w:rFonts w:hint="eastAsia" w:ascii="仿宋" w:hAnsi="仿宋" w:eastAsia="仿宋" w:cs="仿宋"/>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w:t>
      </w:r>
      <w:r>
        <w:rPr>
          <w:rStyle w:val="47"/>
          <w:rFonts w:hint="eastAsia" w:ascii="仿宋" w:hAnsi="仿宋" w:eastAsia="仿宋" w:cs="仿宋"/>
          <w:sz w:val="27"/>
          <w:szCs w:val="27"/>
        </w:rPr>
        <w:t>同级政府采购监督管理部门</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称：苍南县政府采购监督管理办公室</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址：苍南县灵溪镇春晖路555号</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真：0577-64685825</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 系 人：陈先生</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监督投诉电话：0577-64685825</w:t>
      </w:r>
    </w:p>
    <w:p>
      <w:pPr>
        <w:keepNext w:val="0"/>
        <w:keepLines w:val="0"/>
        <w:widowControl/>
        <w:suppressLineNumbers w:val="0"/>
        <w:spacing w:line="300" w:lineRule="atLeast"/>
        <w:jc w:val="left"/>
        <w:rPr>
          <w:rFonts w:hint="eastAsia" w:ascii="仿宋" w:hAnsi="仿宋" w:eastAsia="仿宋" w:cs="仿宋"/>
        </w:rPr>
      </w:pPr>
      <w:r>
        <w:rPr>
          <w:rFonts w:hint="eastAsia" w:ascii="仿宋" w:hAnsi="仿宋" w:eastAsia="仿宋" w:cs="仿宋"/>
          <w:kern w:val="0"/>
          <w:sz w:val="27"/>
          <w:szCs w:val="27"/>
          <w:lang w:val="en-US" w:eastAsia="zh-CN" w:bidi="ar"/>
        </w:rPr>
        <w:t> </w:t>
      </w:r>
      <w:r>
        <w:rPr>
          <w:rFonts w:hint="eastAsia" w:ascii="仿宋" w:hAnsi="仿宋" w:eastAsia="仿宋" w:cs="仿宋"/>
          <w:kern w:val="0"/>
          <w:sz w:val="24"/>
          <w:szCs w:val="24"/>
          <w:lang w:val="en-US" w:eastAsia="zh-CN" w:bidi="ar"/>
        </w:rPr>
        <w:t>           </w:t>
      </w:r>
    </w:p>
    <w:p>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rPr>
        <w:t>         </w:t>
      </w:r>
    </w:p>
    <w:p>
      <w:pPr>
        <w:pStyle w:val="33"/>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33"/>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rPr>
          <w:rFonts w:ascii="宋体" w:hAnsi="宋体"/>
          <w:b/>
          <w:bCs/>
          <w:sz w:val="36"/>
          <w:szCs w:val="36"/>
        </w:rPr>
      </w:pPr>
      <w:r>
        <w:rPr>
          <w:rFonts w:ascii="宋体" w:hAnsi="宋体"/>
          <w:b/>
          <w:bCs/>
          <w:sz w:val="36"/>
          <w:szCs w:val="36"/>
        </w:rPr>
        <w:br w:type="page"/>
      </w:r>
    </w:p>
    <w:p>
      <w:pPr>
        <w:widowControl/>
        <w:jc w:val="center"/>
        <w:rPr>
          <w:rFonts w:ascii="宋体" w:hAnsi="宋体"/>
          <w:b/>
          <w:bCs/>
          <w:sz w:val="36"/>
          <w:szCs w:val="36"/>
        </w:rPr>
      </w:pPr>
      <w:r>
        <w:rPr>
          <w:rFonts w:hint="eastAsia" w:ascii="宋体" w:hAnsi="宋体"/>
          <w:b/>
          <w:bCs/>
          <w:sz w:val="36"/>
          <w:szCs w:val="36"/>
        </w:rPr>
        <w:t>投 标 须 知 前 附 表</w:t>
      </w:r>
    </w:p>
    <w:p>
      <w:pPr>
        <w:spacing w:line="440" w:lineRule="exact"/>
        <w:ind w:firstLine="440" w:firstLineChars="200"/>
        <w:rPr>
          <w:rFonts w:ascii="宋体" w:hAnsi="宋体"/>
          <w:sz w:val="22"/>
          <w:szCs w:val="22"/>
        </w:rPr>
      </w:pPr>
      <w:r>
        <w:rPr>
          <w:rFonts w:hint="eastAsia" w:ascii="宋体" w:hAnsi="宋体"/>
          <w:sz w:val="22"/>
          <w:szCs w:val="22"/>
        </w:rPr>
        <w:t>经批准，浙江华耀建设咨询有限公司对</w:t>
      </w:r>
      <w:r>
        <w:rPr>
          <w:rFonts w:hint="eastAsia" w:ascii="宋体" w:hAnsi="宋体"/>
          <w:b/>
          <w:sz w:val="22"/>
          <w:szCs w:val="22"/>
          <w:lang w:eastAsia="zh-CN"/>
        </w:rPr>
        <w:t>2024年度苍南县霞关镇居家养老服务照料中心助配餐及运行服务项目</w:t>
      </w:r>
      <w:r>
        <w:rPr>
          <w:rFonts w:hint="eastAsia" w:ascii="宋体" w:hAnsi="宋体"/>
          <w:color w:val="000000" w:themeColor="text1"/>
          <w:sz w:val="22"/>
          <w:szCs w:val="22"/>
          <w14:textFill>
            <w14:solidFill>
              <w14:schemeClr w14:val="tx1"/>
            </w14:solidFill>
          </w14:textFill>
        </w:rPr>
        <w:t>进行公开招标，我们</w:t>
      </w:r>
      <w:r>
        <w:rPr>
          <w:rFonts w:hint="eastAsia" w:ascii="宋体" w:hAnsi="宋体"/>
          <w:sz w:val="22"/>
          <w:szCs w:val="22"/>
        </w:rPr>
        <w:t>现通知贵公司（企业）参与投标，并请按招标文件的要求认真准备好投标文件，按时进行线上电子投标。</w:t>
      </w:r>
    </w:p>
    <w:tbl>
      <w:tblPr>
        <w:tblStyle w:val="38"/>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招标编号</w:t>
            </w:r>
          </w:p>
        </w:tc>
        <w:tc>
          <w:tcPr>
            <w:tcW w:w="7708" w:type="dxa"/>
            <w:tcBorders>
              <w:top w:val="double" w:color="auto" w:sz="4" w:space="0"/>
              <w:right w:val="double" w:color="auto" w:sz="4" w:space="0"/>
            </w:tcBorders>
            <w:vAlign w:val="center"/>
          </w:tcPr>
          <w:p>
            <w:pPr>
              <w:adjustRightInd w:val="0"/>
              <w:snapToGrid w:val="0"/>
              <w:spacing w:line="300" w:lineRule="exact"/>
              <w:rPr>
                <w:rFonts w:hint="eastAsia" w:ascii="宋体" w:hAnsi="宋体" w:eastAsia="宋体"/>
                <w:sz w:val="22"/>
                <w:szCs w:val="22"/>
                <w:lang w:eastAsia="zh-CN"/>
              </w:rPr>
            </w:pPr>
            <w:r>
              <w:rPr>
                <w:rFonts w:hint="eastAsia" w:cs="宋体" w:asciiTheme="minorEastAsia" w:hAnsiTheme="minorEastAsia" w:eastAsiaTheme="minorEastAsia"/>
                <w:bCs/>
                <w:kern w:val="0"/>
                <w:sz w:val="22"/>
                <w:szCs w:val="22"/>
                <w:lang w:eastAsia="zh-CN"/>
              </w:rPr>
              <w:t>CNDL2024289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 xml:space="preserve">招标内容 </w:t>
            </w:r>
          </w:p>
        </w:tc>
        <w:tc>
          <w:tcPr>
            <w:tcW w:w="7708" w:type="dxa"/>
            <w:tcBorders>
              <w:right w:val="double" w:color="auto" w:sz="4" w:space="0"/>
            </w:tcBorders>
            <w:vAlign w:val="center"/>
          </w:tcPr>
          <w:p>
            <w:pPr>
              <w:adjustRightInd w:val="0"/>
              <w:snapToGrid w:val="0"/>
              <w:spacing w:line="300" w:lineRule="exact"/>
              <w:rPr>
                <w:rFonts w:hint="eastAsia" w:ascii="宋体" w:hAnsi="宋体" w:eastAsia="宋体"/>
                <w:color w:val="000000"/>
                <w:spacing w:val="-4"/>
                <w:sz w:val="22"/>
                <w:szCs w:val="22"/>
                <w:lang w:eastAsia="zh-CN"/>
              </w:rPr>
            </w:pPr>
            <w:r>
              <w:rPr>
                <w:rFonts w:hint="eastAsia" w:ascii="宋体" w:hAnsi="宋体"/>
                <w:b/>
                <w:spacing w:val="-4"/>
                <w:sz w:val="22"/>
                <w:szCs w:val="22"/>
                <w:lang w:eastAsia="zh-CN"/>
              </w:rPr>
              <w:t>2024年度苍南县霞关镇居家养老服务照料中心助配餐及运行服务项目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资金来源</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采购预算</w:t>
            </w:r>
          </w:p>
        </w:tc>
        <w:tc>
          <w:tcPr>
            <w:tcW w:w="7708" w:type="dxa"/>
            <w:tcBorders>
              <w:right w:val="double" w:color="auto" w:sz="4" w:space="0"/>
            </w:tcBorders>
            <w:vAlign w:val="center"/>
          </w:tcPr>
          <w:p>
            <w:pPr>
              <w:rPr>
                <w:b/>
                <w:sz w:val="22"/>
                <w:szCs w:val="22"/>
              </w:rPr>
            </w:pPr>
            <w:r>
              <w:rPr>
                <w:rFonts w:hint="eastAsia"/>
                <w:b/>
                <w:sz w:val="22"/>
                <w:szCs w:val="22"/>
              </w:rPr>
              <w:t>▲本项目采购预算为¥</w:t>
            </w:r>
            <w:r>
              <w:rPr>
                <w:rFonts w:hint="eastAsia"/>
                <w:b/>
                <w:sz w:val="22"/>
                <w:szCs w:val="22"/>
                <w:lang w:eastAsia="zh-CN"/>
              </w:rPr>
              <w:t>1515000</w:t>
            </w:r>
            <w:r>
              <w:rPr>
                <w:rFonts w:hint="eastAsia"/>
                <w:b/>
                <w:sz w:val="22"/>
                <w:szCs w:val="22"/>
              </w:rPr>
              <w:t>元，最高限价为</w:t>
            </w:r>
            <w:r>
              <w:rPr>
                <w:rFonts w:hint="eastAsia"/>
                <w:b/>
                <w:sz w:val="22"/>
                <w:szCs w:val="22"/>
                <w:lang w:eastAsia="zh-CN"/>
              </w:rPr>
              <w:t>1494000</w:t>
            </w:r>
            <w:r>
              <w:rPr>
                <w:rFonts w:hint="eastAsia"/>
                <w:b/>
                <w:sz w:val="22"/>
                <w:szCs w:val="22"/>
              </w:rPr>
              <w:t>元；（供应商报价超出采购预算金额或最高限价的，该供应商按无效标处理。）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cs="宋体"/>
                <w:b/>
                <w:bCs/>
                <w:sz w:val="22"/>
                <w:szCs w:val="22"/>
              </w:rPr>
            </w:pPr>
            <w:r>
              <w:rPr>
                <w:rFonts w:hint="eastAsia" w:ascii="宋体" w:hAnsi="宋体"/>
                <w:sz w:val="22"/>
                <w:szCs w:val="22"/>
              </w:rPr>
              <w:t>采购类型</w:t>
            </w:r>
          </w:p>
        </w:tc>
        <w:tc>
          <w:tcPr>
            <w:tcW w:w="7708" w:type="dxa"/>
            <w:tcBorders>
              <w:right w:val="double" w:color="auto" w:sz="4" w:space="0"/>
            </w:tcBorders>
            <w:vAlign w:val="center"/>
          </w:tcPr>
          <w:p>
            <w:pPr>
              <w:adjustRightInd w:val="0"/>
              <w:snapToGrid w:val="0"/>
              <w:spacing w:line="300" w:lineRule="exact"/>
              <w:rPr>
                <w:rFonts w:ascii="宋体" w:hAnsi="宋体" w:cs="宋体"/>
                <w:bCs/>
                <w:sz w:val="22"/>
                <w:szCs w:val="22"/>
              </w:rPr>
            </w:pP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 xml:space="preserve">货物类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lang w:eastAsia="zh-CN"/>
              </w:rPr>
              <w:instrText xml:space="preserve">,</w:instrText>
            </w:r>
            <w:r>
              <w:rPr>
                <w:rFonts w:hint="eastAsia" w:ascii="宋体" w:hAnsi="宋体"/>
                <w:color w:val="000000"/>
                <w:position w:val="2"/>
                <w:sz w:val="15"/>
                <w:szCs w:val="22"/>
                <w:lang w:eastAsia="zh-CN"/>
              </w:rPr>
              <w:instrText xml:space="preserve">√</w:instrText>
            </w:r>
            <w:r>
              <w:rPr>
                <w:rFonts w:hint="eastAsia" w:ascii="宋体" w:hAnsi="宋体"/>
                <w:color w:val="000000"/>
                <w:sz w:val="22"/>
                <w:szCs w:val="22"/>
              </w:rPr>
              <w:instrText xml:space="preserve">)</w:instrText>
            </w:r>
            <w:r>
              <w:rPr>
                <w:rFonts w:hint="eastAsia" w:ascii="宋体" w:hAnsi="宋体"/>
                <w:color w:val="000000"/>
                <w:sz w:val="22"/>
                <w:szCs w:val="22"/>
              </w:rPr>
              <w:fldChar w:fldCharType="end"/>
            </w:r>
            <w:r>
              <w:rPr>
                <w:rFonts w:hint="eastAsia" w:ascii="宋体" w:hAnsi="宋体"/>
                <w:color w:val="000000"/>
                <w:sz w:val="22"/>
                <w:szCs w:val="22"/>
              </w:rPr>
              <w:t xml:space="preserve">服务类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采购标的所属行业</w:t>
            </w:r>
          </w:p>
        </w:tc>
        <w:tc>
          <w:tcPr>
            <w:tcW w:w="7708" w:type="dxa"/>
            <w:tcBorders>
              <w:right w:val="double" w:color="auto" w:sz="4" w:space="0"/>
            </w:tcBorders>
            <w:vAlign w:val="center"/>
          </w:tcPr>
          <w:p>
            <w:pPr>
              <w:rPr>
                <w:b/>
                <w:sz w:val="22"/>
                <w:szCs w:val="22"/>
              </w:rPr>
            </w:pPr>
            <w:r>
              <w:rPr>
                <w:rFonts w:hint="eastAsia"/>
                <w:b/>
                <w:sz w:val="22"/>
                <w:szCs w:val="22"/>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招标方式</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评标办法</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投标有效期</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投标文件的组成</w:t>
            </w:r>
          </w:p>
        </w:tc>
        <w:tc>
          <w:tcPr>
            <w:tcW w:w="7708" w:type="dxa"/>
            <w:tcBorders>
              <w:right w:val="double" w:color="auto" w:sz="4" w:space="0"/>
            </w:tcBorders>
            <w:vAlign w:val="center"/>
          </w:tcPr>
          <w:p>
            <w:pPr>
              <w:spacing w:line="276" w:lineRule="auto"/>
              <w:rPr>
                <w:rFonts w:ascii="宋体" w:hAnsi="宋体" w:cs="Arial"/>
                <w:b/>
                <w:color w:val="000000"/>
                <w:sz w:val="22"/>
                <w:u w:val="single"/>
              </w:rPr>
            </w:pPr>
            <w:r>
              <w:rPr>
                <w:rFonts w:ascii="宋体" w:hAnsi="宋体" w:cs="Arial"/>
                <w:b/>
                <w:color w:val="000000"/>
                <w:sz w:val="22"/>
              </w:rPr>
              <w:t>完整的《</w:t>
            </w:r>
            <w:r>
              <w:rPr>
                <w:rFonts w:hint="eastAsia" w:ascii="宋体" w:hAnsi="宋体" w:cs="Arial"/>
                <w:b/>
                <w:color w:val="000000"/>
                <w:sz w:val="22"/>
              </w:rPr>
              <w:t>投标</w:t>
            </w:r>
            <w:r>
              <w:rPr>
                <w:rFonts w:ascii="宋体" w:hAnsi="宋体" w:cs="Arial"/>
                <w:b/>
                <w:color w:val="000000"/>
                <w:sz w:val="22"/>
              </w:rPr>
              <w:t>文件》由</w:t>
            </w:r>
            <w:r>
              <w:rPr>
                <w:rFonts w:hint="eastAsia" w:ascii="宋体" w:hAnsi="宋体" w:cs="Arial"/>
                <w:b/>
                <w:color w:val="000000"/>
                <w:sz w:val="22"/>
              </w:rPr>
              <w:t>“资格文件”、</w:t>
            </w:r>
            <w:r>
              <w:rPr>
                <w:rFonts w:ascii="宋体" w:hAnsi="宋体" w:cs="Arial"/>
                <w:b/>
                <w:color w:val="000000"/>
                <w:sz w:val="22"/>
              </w:rPr>
              <w:t>“</w:t>
            </w:r>
            <w:r>
              <w:rPr>
                <w:rFonts w:hint="eastAsia" w:ascii="宋体" w:hAnsi="宋体" w:cs="Arial"/>
                <w:b/>
                <w:color w:val="000000"/>
                <w:sz w:val="22"/>
              </w:rPr>
              <w:t>商务</w:t>
            </w:r>
            <w:r>
              <w:rPr>
                <w:rFonts w:ascii="宋体" w:hAnsi="宋体" w:cs="Arial"/>
                <w:b/>
                <w:color w:val="000000"/>
                <w:sz w:val="22"/>
              </w:rPr>
              <w:t>技术文件”和“报价文件”</w:t>
            </w:r>
            <w:r>
              <w:rPr>
                <w:rFonts w:hint="eastAsia" w:ascii="宋体" w:hAnsi="宋体" w:cs="Arial"/>
                <w:b/>
                <w:color w:val="000000"/>
                <w:sz w:val="22"/>
              </w:rPr>
              <w:t>三</w:t>
            </w:r>
            <w:r>
              <w:rPr>
                <w:rFonts w:ascii="宋体" w:hAnsi="宋体" w:cs="Arial"/>
                <w:b/>
                <w:color w:val="000000"/>
                <w:sz w:val="22"/>
              </w:rPr>
              <w:t>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投标文件份数</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（1）“电子加密投标文件”：在线上传递交（一份）。</w:t>
            </w:r>
          </w:p>
          <w:p>
            <w:pPr>
              <w:adjustRightInd w:val="0"/>
              <w:snapToGrid w:val="0"/>
              <w:spacing w:line="300" w:lineRule="exact"/>
            </w:pPr>
            <w:r>
              <w:rPr>
                <w:rFonts w:hint="eastAsia" w:ascii="宋体" w:hAnsi="宋体"/>
                <w:b/>
                <w:sz w:val="22"/>
              </w:rPr>
              <w:t>（2）“备份投标文件”：密封包装后（当面送达由代理单位签收或采用邮寄形式由代理单位签收）投标截止时间前递交（一份）（收件地址：</w:t>
            </w:r>
            <w:r>
              <w:rPr>
                <w:rFonts w:hint="eastAsia" w:ascii="宋体" w:hAnsi="宋体"/>
                <w:b/>
                <w:sz w:val="22"/>
                <w:lang w:eastAsia="zh-CN"/>
              </w:rPr>
              <w:t>苍南县灵溪镇水门内街56号 </w:t>
            </w:r>
            <w:r>
              <w:rPr>
                <w:rFonts w:hint="eastAsia" w:ascii="宋体" w:hAnsi="宋体"/>
                <w:b/>
                <w:sz w:val="22"/>
              </w:rPr>
              <w:t>（</w:t>
            </w:r>
            <w:r>
              <w:rPr>
                <w:rFonts w:hint="eastAsia" w:ascii="宋体" w:hAnsi="宋体"/>
                <w:b/>
                <w:sz w:val="22"/>
                <w:szCs w:val="22"/>
              </w:rPr>
              <w:t>浙江华耀建设咨询有限公司 李先生</w:t>
            </w:r>
            <w:r>
              <w:rPr>
                <w:rFonts w:hint="eastAsia" w:ascii="宋体" w:hAnsi="宋体"/>
                <w:b/>
                <w:sz w:val="22"/>
              </w:rPr>
              <w:t>收 联系电话：15757182377）。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pPr>
              <w:adjustRightInd w:val="0"/>
              <w:snapToGrid w:val="0"/>
              <w:spacing w:line="360" w:lineRule="atLeast"/>
              <w:rPr>
                <w:rFonts w:ascii="宋体" w:hAnsi="宋体"/>
                <w:sz w:val="22"/>
                <w:szCs w:val="22"/>
              </w:rPr>
            </w:pPr>
            <w:r>
              <w:rPr>
                <w:rFonts w:hint="eastAsia" w:ascii="宋体" w:hAnsi="宋体" w:cs="宋体"/>
                <w:color w:val="000000"/>
                <w:sz w:val="22"/>
              </w:rPr>
              <w:t>投标文件的形式</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电子投标文件（包括“电子加密投标文件”和“备份投标文件”，在投标文件编制完成后同时生成）；</w:t>
            </w:r>
          </w:p>
          <w:p>
            <w:pPr>
              <w:snapToGrid w:val="0"/>
              <w:rPr>
                <w:rFonts w:ascii="宋体" w:hAnsi="宋体"/>
                <w:b/>
                <w:sz w:val="22"/>
              </w:rPr>
            </w:pPr>
            <w:r>
              <w:rPr>
                <w:rFonts w:hint="eastAsia" w:ascii="宋体" w:hAnsi="宋体"/>
                <w:b/>
                <w:sz w:val="22"/>
              </w:rPr>
              <w:t>（1）“电子加密投标文件”是指通过“政采云电子交易客户端”完成投标文件编制后生成并加密的数据电文形式的投标文件。</w:t>
            </w:r>
          </w:p>
          <w:p>
            <w:pPr>
              <w:adjustRightInd w:val="0"/>
              <w:snapToGrid w:val="0"/>
              <w:spacing w:line="300" w:lineRule="exact"/>
              <w:rPr>
                <w:rFonts w:ascii="宋体" w:hAnsi="宋体"/>
                <w:b/>
                <w:color w:val="000000"/>
                <w:sz w:val="22"/>
                <w:szCs w:val="22"/>
              </w:rPr>
            </w:pPr>
            <w:r>
              <w:rPr>
                <w:rFonts w:hint="eastAsia" w:ascii="宋体" w:hAnsi="宋体"/>
                <w:b/>
                <w:sz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投标保证金</w:t>
            </w:r>
          </w:p>
        </w:tc>
        <w:tc>
          <w:tcPr>
            <w:tcW w:w="7708" w:type="dxa"/>
            <w:tcBorders>
              <w:right w:val="double" w:color="auto" w:sz="4" w:space="0"/>
            </w:tcBorders>
            <w:vAlign w:val="center"/>
          </w:tcPr>
          <w:p>
            <w:pPr>
              <w:adjustRightInd w:val="0"/>
              <w:snapToGrid w:val="0"/>
              <w:spacing w:line="320" w:lineRule="exact"/>
              <w:rPr>
                <w:rFonts w:ascii="宋体" w:hAnsi="宋体"/>
                <w:color w:val="000000"/>
                <w:sz w:val="22"/>
                <w:szCs w:val="22"/>
              </w:rPr>
            </w:pPr>
            <w:r>
              <w:rPr>
                <w:rFonts w:hint="eastAsia" w:ascii="宋体"/>
                <w:b/>
                <w:sz w:val="22"/>
                <w:szCs w:val="22"/>
                <w:u w:val="single"/>
              </w:rPr>
              <w:t>按照《浙江省财政厅关于明确政府采购保证金管理工作的通知》浙财采监〔2019〕5号文件规定，投标人无需缴纳投标保证金。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pPr>
              <w:adjustRightInd w:val="0"/>
              <w:snapToGrid w:val="0"/>
              <w:spacing w:line="300" w:lineRule="exact"/>
              <w:rPr>
                <w:rFonts w:ascii="宋体" w:hAnsi="宋体"/>
                <w:bCs/>
                <w:sz w:val="22"/>
                <w:szCs w:val="22"/>
              </w:rPr>
            </w:pPr>
            <w:r>
              <w:rPr>
                <w:rFonts w:hint="eastAsia" w:ascii="宋体" w:hAnsi="宋体"/>
                <w:bCs/>
                <w:sz w:val="22"/>
                <w:szCs w:val="22"/>
              </w:rPr>
              <w:t>投标截止与开标时间</w:t>
            </w:r>
          </w:p>
        </w:tc>
        <w:tc>
          <w:tcPr>
            <w:tcW w:w="7708" w:type="dxa"/>
            <w:tcBorders>
              <w:righ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01月08日</w:t>
            </w:r>
            <w:r>
              <w:rPr>
                <w:rFonts w:hint="eastAsia" w:ascii="宋体" w:hAnsi="宋体"/>
                <w:sz w:val="22"/>
                <w:szCs w:val="22"/>
              </w:rPr>
              <w:t xml:space="preserve"> 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投标开标地点</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sz w:val="22"/>
              </w:rPr>
              <w:t>1、代理机构于苍南县公共资源交易中心（苍南县灵溪镇春晖路公投大厦裙楼）进行开评标活动；2、投标人通过“政府采购云平台（www.zcygov.cn）”实行在线投标响应（在投标截止时间止，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质疑受理联系方式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ascii="宋体" w:hAnsi="宋体"/>
                <w:color w:val="000000"/>
                <w:sz w:val="22"/>
              </w:rPr>
              <w:t>代理机构名称：</w:t>
            </w:r>
            <w:r>
              <w:rPr>
                <w:rFonts w:hint="eastAsia" w:ascii="宋体" w:hAnsi="宋体" w:cs="宋体"/>
                <w:kern w:val="0"/>
                <w:sz w:val="22"/>
              </w:rPr>
              <w:t>浙江华耀建设咨询有限公司</w:t>
            </w:r>
          </w:p>
          <w:p>
            <w:pPr>
              <w:widowControl/>
              <w:snapToGrid w:val="0"/>
              <w:spacing w:line="320" w:lineRule="exact"/>
              <w:jc w:val="left"/>
              <w:rPr>
                <w:rFonts w:hint="eastAsia" w:ascii="宋体" w:hAnsi="宋体" w:eastAsia="宋体" w:cs="宋体"/>
                <w:kern w:val="0"/>
                <w:sz w:val="22"/>
                <w:lang w:eastAsia="zh-CN"/>
              </w:rPr>
            </w:pPr>
            <w:r>
              <w:rPr>
                <w:rFonts w:ascii="宋体" w:hAnsi="宋体"/>
                <w:color w:val="000000"/>
                <w:sz w:val="22"/>
              </w:rPr>
              <w:t>机构地点：</w:t>
            </w:r>
            <w:r>
              <w:rPr>
                <w:rFonts w:hint="eastAsia" w:ascii="宋体" w:hAnsi="宋体"/>
                <w:color w:val="000000"/>
                <w:sz w:val="22"/>
                <w:lang w:eastAsia="zh-CN"/>
              </w:rPr>
              <w:t>苍南县灵溪镇水门内街56号 </w:t>
            </w:r>
          </w:p>
          <w:p>
            <w:pPr>
              <w:widowControl/>
              <w:snapToGrid w:val="0"/>
              <w:spacing w:line="320" w:lineRule="exact"/>
              <w:jc w:val="left"/>
              <w:rPr>
                <w:rFonts w:hint="eastAsia" w:ascii="宋体" w:hAnsi="宋体" w:eastAsia="宋体"/>
                <w:color w:val="000000"/>
                <w:sz w:val="22"/>
                <w:lang w:eastAsia="zh-CN"/>
              </w:rPr>
            </w:pPr>
            <w:r>
              <w:rPr>
                <w:rFonts w:ascii="宋体" w:hAnsi="宋体"/>
                <w:color w:val="000000"/>
                <w:sz w:val="22"/>
              </w:rPr>
              <w:t>联系人：</w:t>
            </w:r>
            <w:r>
              <w:rPr>
                <w:rFonts w:hint="eastAsia" w:ascii="宋体" w:hAnsi="宋体"/>
                <w:color w:val="000000"/>
                <w:sz w:val="22"/>
                <w:lang w:eastAsia="zh-CN"/>
              </w:rPr>
              <w:t>刘荣贞</w:t>
            </w:r>
          </w:p>
          <w:p>
            <w:pPr>
              <w:widowControl/>
              <w:snapToGrid w:val="0"/>
              <w:spacing w:line="320" w:lineRule="exact"/>
              <w:jc w:val="left"/>
              <w:rPr>
                <w:rFonts w:hint="default" w:ascii="宋体" w:hAnsi="宋体" w:eastAsia="宋体"/>
                <w:sz w:val="22"/>
                <w:lang w:val="en-US" w:eastAsia="zh-CN"/>
              </w:rPr>
            </w:pPr>
            <w:r>
              <w:rPr>
                <w:rFonts w:ascii="宋体" w:hAnsi="宋体"/>
                <w:color w:val="000000"/>
                <w:sz w:val="22"/>
              </w:rPr>
              <w:t>联系电话：</w:t>
            </w:r>
            <w:r>
              <w:rPr>
                <w:rFonts w:hint="eastAsia" w:ascii="宋体" w:hAnsi="宋体" w:cs="宋体"/>
                <w:kern w:val="0"/>
                <w:sz w:val="22"/>
                <w:lang w:val="en-US" w:eastAsia="zh-CN"/>
              </w:rPr>
              <w:t>0577-80890088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投诉受理联系方式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hint="eastAsia" w:ascii="宋体" w:hAnsi="宋体"/>
                <w:color w:val="000000"/>
                <w:sz w:val="22"/>
              </w:rPr>
              <w:t>苍南县政府采购监督管理办公室</w:t>
            </w:r>
          </w:p>
          <w:p>
            <w:pPr>
              <w:widowControl/>
              <w:snapToGrid w:val="0"/>
              <w:spacing w:line="320" w:lineRule="exact"/>
              <w:jc w:val="left"/>
              <w:rPr>
                <w:rFonts w:ascii="宋体" w:hAnsi="宋体"/>
                <w:color w:val="000000"/>
                <w:sz w:val="22"/>
              </w:rPr>
            </w:pPr>
            <w:r>
              <w:rPr>
                <w:rFonts w:hint="eastAsia" w:ascii="宋体" w:hAnsi="宋体"/>
                <w:color w:val="000000"/>
                <w:sz w:val="22"/>
              </w:rPr>
              <w:t>联系人：陈先生</w:t>
            </w:r>
          </w:p>
          <w:p>
            <w:pPr>
              <w:widowControl/>
              <w:snapToGrid w:val="0"/>
              <w:spacing w:line="320" w:lineRule="exact"/>
              <w:jc w:val="left"/>
              <w:rPr>
                <w:rFonts w:ascii="宋体" w:hAnsi="宋体"/>
                <w:color w:val="000000"/>
                <w:sz w:val="22"/>
              </w:rPr>
            </w:pPr>
            <w:r>
              <w:rPr>
                <w:rFonts w:hint="eastAsia" w:ascii="宋体" w:hAnsi="宋体"/>
                <w:color w:val="000000"/>
                <w:sz w:val="22"/>
              </w:rPr>
              <w:t>监督投诉电话：0577-64685825</w:t>
            </w:r>
          </w:p>
          <w:p>
            <w:pPr>
              <w:widowControl/>
              <w:snapToGrid w:val="0"/>
              <w:spacing w:line="320" w:lineRule="exact"/>
              <w:jc w:val="left"/>
              <w:rPr>
                <w:rFonts w:ascii="宋体" w:hAnsi="宋体"/>
                <w:color w:val="000000"/>
                <w:sz w:val="22"/>
              </w:rPr>
            </w:pPr>
            <w:r>
              <w:rPr>
                <w:rFonts w:hint="eastAsia" w:ascii="宋体" w:hAnsi="宋体"/>
                <w:color w:val="000000"/>
                <w:sz w:val="22"/>
              </w:rPr>
              <w:t>联系传真：0577-64685825</w:t>
            </w:r>
          </w:p>
          <w:p>
            <w:pPr>
              <w:widowControl/>
              <w:snapToGrid w:val="0"/>
              <w:spacing w:line="320" w:lineRule="exact"/>
              <w:jc w:val="left"/>
            </w:pPr>
            <w:r>
              <w:rPr>
                <w:rFonts w:hint="eastAsia" w:ascii="宋体" w:hAnsi="宋体"/>
                <w:color w:val="000000"/>
                <w:sz w:val="22"/>
              </w:rPr>
              <w:t>地址：苍南县灵溪镇春晖路555号（苍南县行政审批中心对面）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adjustRightInd w:val="0"/>
              <w:snapToGrid w:val="0"/>
              <w:rPr>
                <w:rFonts w:ascii="宋体"/>
                <w:b/>
                <w:sz w:val="22"/>
              </w:rPr>
            </w:pPr>
            <w:r>
              <w:rPr>
                <w:rFonts w:hint="eastAsia" w:ascii="宋体"/>
                <w:b/>
                <w:bCs/>
                <w:sz w:val="22"/>
              </w:rPr>
              <w:t>信用记录甄别</w:t>
            </w:r>
          </w:p>
        </w:tc>
        <w:tc>
          <w:tcPr>
            <w:tcW w:w="7708" w:type="dxa"/>
            <w:tcBorders>
              <w:right w:val="double" w:color="auto" w:sz="4" w:space="0"/>
            </w:tcBorders>
            <w:vAlign w:val="center"/>
          </w:tcPr>
          <w:p>
            <w:pPr>
              <w:adjustRightInd w:val="0"/>
              <w:snapToGrid w:val="0"/>
              <w:spacing w:line="320" w:lineRule="exact"/>
              <w:rPr>
                <w:rFonts w:ascii="宋体"/>
                <w:b/>
                <w:sz w:val="22"/>
              </w:rPr>
            </w:pPr>
            <w:r>
              <w:rPr>
                <w:rFonts w:hint="eastAsia" w:ascii="宋体" w:hAnsi="宋体"/>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pStyle w:val="18"/>
              <w:adjustRightInd w:val="0"/>
              <w:snapToGrid w:val="0"/>
              <w:spacing w:before="0" w:line="300" w:lineRule="exact"/>
              <w:jc w:val="center"/>
              <w:rPr>
                <w:rFonts w:hint="eastAsia" w:ascii="宋体" w:hAnsi="宋体" w:eastAsia="宋体" w:cs="宋体"/>
                <w:b/>
                <w:bCs/>
                <w:sz w:val="22"/>
                <w:szCs w:val="22"/>
              </w:rPr>
            </w:pPr>
            <w:r>
              <w:rPr>
                <w:rFonts w:hint="eastAsia" w:ascii="宋体" w:hAnsi="宋体" w:eastAsia="宋体" w:cs="宋体"/>
                <w:sz w:val="22"/>
                <w:szCs w:val="22"/>
              </w:rPr>
              <w:t>小型、微型企业扶政策</w:t>
            </w:r>
          </w:p>
        </w:tc>
        <w:tc>
          <w:tcPr>
            <w:tcW w:w="7708" w:type="dxa"/>
            <w:tcBorders>
              <w:right w:val="double" w:color="auto" w:sz="4" w:space="0"/>
            </w:tcBorders>
            <w:vAlign w:val="center"/>
          </w:tcPr>
          <w:p>
            <w:pPr>
              <w:pStyle w:val="18"/>
              <w:snapToGrid w:val="0"/>
              <w:spacing w:before="0"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eq \o\ac(</w:instrText>
            </w:r>
            <w:r>
              <w:rPr>
                <w:rFonts w:hint="eastAsia" w:ascii="宋体" w:hAnsi="宋体" w:eastAsia="宋体" w:cs="宋体"/>
                <w:b w:val="0"/>
                <w:bCs/>
                <w:color w:val="auto"/>
                <w:position w:val="-4"/>
                <w:sz w:val="33"/>
                <w:szCs w:val="22"/>
                <w:highlight w:val="none"/>
              </w:rPr>
              <w:instrText xml:space="preserve">□</w:instrText>
            </w:r>
            <w:r>
              <w:rPr>
                <w:rFonts w:hint="eastAsia" w:ascii="宋体" w:hAnsi="宋体" w:eastAsia="宋体" w:cs="宋体"/>
                <w:b w:val="0"/>
                <w:bCs/>
                <w:color w:val="auto"/>
                <w:position w:val="0"/>
                <w:sz w:val="22"/>
                <w:szCs w:val="22"/>
                <w:highlight w:val="none"/>
              </w:rPr>
              <w:instrText xml:space="preserve">,√)</w:instrTex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专门面向中小企业/小微企业采购项目:包括中、小、微型企业（监狱企业，残疾人福利性单位视同小型、微型企业），但不再执行价格评审优惠的扶持政策。</w:t>
            </w:r>
          </w:p>
          <w:p>
            <w:pPr>
              <w:pStyle w:val="18"/>
              <w:snapToGrid w:val="0"/>
              <w:spacing w:before="0" w:line="360" w:lineRule="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fldChar w:fldCharType="begin"/>
            </w:r>
            <w:r>
              <w:rPr>
                <w:rFonts w:hint="eastAsia" w:ascii="宋体" w:hAnsi="宋体" w:eastAsia="宋体" w:cs="宋体"/>
                <w:b w:val="0"/>
                <w:bCs/>
                <w:sz w:val="22"/>
                <w:szCs w:val="22"/>
                <w:highlight w:val="none"/>
              </w:rPr>
              <w:instrText xml:space="preserve"> eq \o\ac(</w:instrText>
            </w:r>
            <w:r>
              <w:rPr>
                <w:rFonts w:hint="eastAsia" w:ascii="宋体" w:hAnsi="宋体" w:eastAsia="宋体" w:cs="宋体"/>
                <w:b w:val="0"/>
                <w:bCs/>
                <w:position w:val="-4"/>
                <w:sz w:val="33"/>
                <w:szCs w:val="22"/>
                <w:highlight w:val="none"/>
              </w:rPr>
              <w:instrText xml:space="preserve">□</w:instrText>
            </w:r>
            <w:r>
              <w:rPr>
                <w:rFonts w:hint="eastAsia" w:ascii="宋体" w:hAnsi="宋体" w:eastAsia="宋体" w:cs="宋体"/>
                <w:b w:val="0"/>
                <w:bCs/>
                <w:position w:val="0"/>
                <w:sz w:val="22"/>
                <w:szCs w:val="22"/>
                <w:highlight w:val="none"/>
              </w:rPr>
              <w:instrText xml:space="preserve">)</w:instrText>
            </w:r>
            <w:r>
              <w:rPr>
                <w:rFonts w:hint="eastAsia" w:ascii="宋体" w:hAnsi="宋体" w:eastAsia="宋体" w:cs="宋体"/>
                <w:b w:val="0"/>
                <w:bCs/>
                <w:sz w:val="22"/>
                <w:szCs w:val="22"/>
                <w:highlight w:val="none"/>
              </w:rPr>
              <w:fldChar w:fldCharType="end"/>
            </w:r>
            <w:r>
              <w:rPr>
                <w:rFonts w:hint="eastAsia" w:ascii="宋体" w:hAnsi="宋体" w:eastAsia="宋体" w:cs="宋体"/>
                <w:b w:val="0"/>
                <w:bCs/>
                <w:sz w:val="22"/>
                <w:szCs w:val="22"/>
                <w:highlight w:val="none"/>
              </w:rPr>
              <w:t>非专门面向中小企业/小微企业采购项目</w:t>
            </w:r>
          </w:p>
          <w:p>
            <w:pPr>
              <w:snapToGrid w:val="0"/>
              <w:spacing w:line="360" w:lineRule="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根据《政府采购促进中小企业发展管理办法》（财库﹝2020﹞46 号）、</w:t>
            </w:r>
            <w:r>
              <w:rPr>
                <w:rFonts w:hint="eastAsia" w:ascii="宋体" w:hAnsi="宋体" w:eastAsia="宋体" w:cs="宋体"/>
                <w:b w:val="0"/>
                <w:bCs/>
                <w:color w:val="auto"/>
                <w:sz w:val="22"/>
                <w:szCs w:val="22"/>
                <w:highlight w:val="none"/>
              </w:rPr>
              <w:t>《浙江省财政厅关于进一步发挥政府采购政策功能全力推动经济稳进提质的通知》（浙财采监【2022】3号）</w:t>
            </w:r>
            <w:r>
              <w:rPr>
                <w:rFonts w:hint="eastAsia" w:ascii="宋体" w:hAnsi="宋体" w:eastAsia="宋体" w:cs="宋体"/>
                <w:b w:val="0"/>
                <w:bCs/>
                <w:sz w:val="22"/>
                <w:szCs w:val="22"/>
                <w:highlight w:val="none"/>
              </w:rPr>
              <w:t>的规定本次政府采购，本项目专门面向中小企业/小微企业（监狱企业，残疾人福利性单位视同小型、微型企业），大型企业不得参与。</w:t>
            </w:r>
          </w:p>
          <w:p>
            <w:pPr>
              <w:snapToGrid w:val="0"/>
              <w:spacing w:line="360" w:lineRule="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注：（1）投标人提供的服务全部由符合政策要求的中小企业/小微企业（监狱企业，残疾人福利性单位视同小型、微型企业）承担，否则不得参加本项目投标。（详见第六部分评审方法）</w:t>
            </w:r>
          </w:p>
          <w:p>
            <w:pPr>
              <w:numPr>
                <w:ilvl w:val="0"/>
                <w:numId w:val="2"/>
              </w:numPr>
              <w:snapToGrid w:val="0"/>
              <w:spacing w:line="360" w:lineRule="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中小微企业划分标准依据《关于印发中小企业划型标准规定的通知》（工信部联企业[2011]300号）、国家统计局关于印发《统计上大中小微型企业划分办法（2017）》的通知（国统字〔2017〕213号）规定。</w:t>
            </w:r>
          </w:p>
          <w:p>
            <w:pPr>
              <w:pStyle w:val="6"/>
              <w:ind w:firstLine="221"/>
              <w:rPr>
                <w:rFonts w:hint="eastAsia" w:ascii="宋体" w:hAnsi="宋体" w:eastAsia="宋体" w:cs="宋体"/>
                <w:sz w:val="22"/>
                <w:szCs w:val="22"/>
              </w:rPr>
            </w:pPr>
            <w:r>
              <w:rPr>
                <w:rFonts w:hint="eastAsia" w:ascii="宋体" w:hAnsi="宋体" w:eastAsia="宋体" w:cs="宋体"/>
                <w:b w:val="0"/>
                <w:bCs/>
                <w:sz w:val="22"/>
                <w:szCs w:val="22"/>
                <w:highlight w:val="none"/>
                <w:lang w:eastAsia="zh-Hans"/>
              </w:rPr>
              <w:t>根据工信部联企业[2011]300号文，本项目为：</w:t>
            </w:r>
            <w:r>
              <w:rPr>
                <w:rFonts w:hint="eastAsia" w:ascii="宋体" w:hAnsi="宋体" w:eastAsia="宋体" w:cs="宋体"/>
                <w:b w:val="0"/>
                <w:bCs/>
                <w:sz w:val="22"/>
                <w:szCs w:val="22"/>
                <w:highlight w:val="none"/>
                <w:u w:val="single"/>
              </w:rPr>
              <w:t>其他未列明行业。　（十六）其他未列明行业。从业人员300人以下的为中小微型企业。其中，从业人员100人及以上的为中型企业；从业人员10人及以上的为小型企业；从业人员10人以下的为微型企业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pStyle w:val="3"/>
              <w:numPr>
                <w:ilvl w:val="0"/>
                <w:numId w:val="0"/>
              </w:numPr>
              <w:adjustRightInd w:val="0"/>
              <w:snapToGrid w:val="0"/>
              <w:spacing w:before="0" w:line="400" w:lineRule="exact"/>
              <w:jc w:val="both"/>
              <w:rPr>
                <w:rFonts w:hint="eastAsia" w:ascii="宋体" w:hAnsi="宋体" w:cs="Times New Roman"/>
                <w:sz w:val="22"/>
                <w:szCs w:val="22"/>
              </w:rPr>
            </w:pPr>
            <w:r>
              <w:rPr>
                <w:rFonts w:hint="eastAsia" w:hAnsi="宋体" w:cs="宋体"/>
                <w:sz w:val="22"/>
                <w:szCs w:val="22"/>
              </w:rPr>
              <w:t>履约保证金</w:t>
            </w:r>
          </w:p>
        </w:tc>
        <w:tc>
          <w:tcPr>
            <w:tcW w:w="7708" w:type="dxa"/>
            <w:tcBorders>
              <w:right w:val="double" w:color="auto" w:sz="4" w:space="0"/>
            </w:tcBorders>
            <w:vAlign w:val="center"/>
          </w:tcPr>
          <w:p>
            <w:pPr>
              <w:pStyle w:val="3"/>
              <w:numPr>
                <w:ilvl w:val="0"/>
                <w:numId w:val="0"/>
              </w:numPr>
              <w:snapToGrid w:val="0"/>
              <w:spacing w:line="400" w:lineRule="exact"/>
              <w:rPr>
                <w:rFonts w:hint="eastAsia" w:ascii="宋体" w:hAnsi="宋体" w:eastAsia="宋体"/>
                <w:b/>
                <w:color w:val="0000FF"/>
                <w:sz w:val="22"/>
                <w:szCs w:val="22"/>
                <w:highlight w:val="yellow"/>
                <w:lang w:eastAsia="zh-CN"/>
              </w:rPr>
            </w:pPr>
            <w:r>
              <w:rPr>
                <w:rFonts w:hint="eastAsia" w:ascii="宋体" w:hAnsi="宋体" w:eastAsia="宋体"/>
                <w:b/>
                <w:color w:val="0000FF"/>
                <w:sz w:val="22"/>
                <w:szCs w:val="22"/>
                <w:highlight w:val="yellow"/>
                <w:lang w:eastAsia="zh-CN"/>
              </w:rPr>
              <w:t>履约保证金：中标供应商应支付合同总价1%的履约保证金（履约保证金可采用银行转账或银行、保险公司出具保函形式提交）。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8"/>
              <w:spacing w:before="0"/>
              <w:jc w:val="center"/>
              <w:rPr>
                <w:rFonts w:ascii="宋体" w:hAnsi="宋体"/>
                <w:color w:val="000000"/>
                <w:sz w:val="22"/>
              </w:rPr>
            </w:pPr>
            <w:r>
              <w:rPr>
                <w:rFonts w:hint="eastAsia" w:ascii="宋体" w:hAnsi="宋体"/>
                <w:color w:val="000000"/>
                <w:sz w:val="22"/>
              </w:rPr>
              <w:t>线上电子招标相关要求</w:t>
            </w:r>
          </w:p>
        </w:tc>
        <w:tc>
          <w:tcPr>
            <w:tcW w:w="7708" w:type="dxa"/>
            <w:tcBorders>
              <w:right w:val="double" w:color="auto" w:sz="4" w:space="0"/>
            </w:tcBorders>
            <w:vAlign w:val="center"/>
          </w:tcPr>
          <w:p>
            <w:pPr>
              <w:snapToGrid w:val="0"/>
              <w:rPr>
                <w:rFonts w:ascii="宋体" w:hAnsi="宋体"/>
                <w:sz w:val="22"/>
              </w:rPr>
            </w:pPr>
            <w:r>
              <w:rPr>
                <w:rFonts w:hint="eastAsia" w:ascii="宋体" w:hAnsi="宋体"/>
                <w:b/>
                <w:sz w:val="22"/>
              </w:rPr>
              <w:t>1、投标文件的编制：</w:t>
            </w:r>
            <w:r>
              <w:rPr>
                <w:rFonts w:hint="eastAsia" w:ascii="宋体" w:hAnsi="宋体"/>
                <w:sz w:val="22"/>
              </w:rPr>
              <w:t>供应商应先安装“政采云电子交易客户端”，并按照本招标文件和“政府采购云平台”的要求，通过“政采云电子交易客户端”编制并加密投标文件。</w:t>
            </w:r>
          </w:p>
          <w:p>
            <w:pPr>
              <w:snapToGrid w:val="0"/>
              <w:rPr>
                <w:rFonts w:ascii="宋体" w:hAnsi="宋体"/>
                <w:sz w:val="22"/>
              </w:rPr>
            </w:pPr>
            <w:r>
              <w:rPr>
                <w:rFonts w:hint="eastAsia" w:ascii="宋体" w:hAnsi="宋体"/>
                <w:b/>
                <w:sz w:val="22"/>
              </w:rPr>
              <w:t>2、投标文件的签章：</w:t>
            </w:r>
            <w:r>
              <w:rPr>
                <w:rFonts w:hint="eastAsia" w:ascii="宋体" w:hAnsi="宋体"/>
                <w:sz w:val="22"/>
              </w:rPr>
              <w:t>电子签章。</w:t>
            </w:r>
            <w:r>
              <w:rPr>
                <w:rFonts w:hint="eastAsia" w:ascii="宋体" w:hAnsi="宋体"/>
                <w:color w:val="000000"/>
                <w:sz w:val="22"/>
              </w:rPr>
              <w:t>采购文件所指的加盖单位公章为电子签章。投标响应文件须按采购文件格式要求，由供应商加盖单位公章和法定代表人或其授权代表印章（或签字）。</w:t>
            </w:r>
          </w:p>
          <w:p>
            <w:pPr>
              <w:snapToGrid w:val="0"/>
              <w:rPr>
                <w:rFonts w:ascii="宋体" w:hAnsi="宋体" w:cs="宋体"/>
                <w:b/>
                <w:bCs/>
                <w:color w:val="000000"/>
                <w:sz w:val="22"/>
                <w:lang w:bidi="ar"/>
              </w:rPr>
            </w:pPr>
            <w:r>
              <w:rPr>
                <w:rFonts w:hint="eastAsia" w:ascii="宋体" w:hAnsi="宋体"/>
                <w:b/>
                <w:sz w:val="22"/>
              </w:rPr>
              <w:t>3、</w:t>
            </w:r>
            <w:r>
              <w:rPr>
                <w:rFonts w:hint="eastAsia" w:ascii="宋体" w:hAnsi="宋体" w:cs="宋体"/>
                <w:b/>
                <w:bCs/>
                <w:color w:val="000000"/>
                <w:sz w:val="22"/>
                <w:lang w:bidi="ar"/>
              </w:rPr>
              <w:t>投标文件的上传和递交：</w:t>
            </w:r>
          </w:p>
          <w:p>
            <w:pPr>
              <w:snapToGrid w:val="0"/>
              <w:rPr>
                <w:rFonts w:ascii="宋体" w:hAnsi="宋体"/>
                <w:sz w:val="22"/>
              </w:rPr>
            </w:pPr>
            <w:r>
              <w:rPr>
                <w:rFonts w:hint="eastAsia" w:ascii="宋体" w:hAnsi="宋体"/>
                <w:sz w:val="22"/>
              </w:rPr>
              <w:t>（1）“电子加密投标文件”的上传、递交：</w:t>
            </w:r>
          </w:p>
          <w:p>
            <w:pPr>
              <w:snapToGrid w:val="0"/>
              <w:rPr>
                <w:rFonts w:ascii="宋体" w:hAnsi="宋体"/>
                <w:sz w:val="22"/>
              </w:rPr>
            </w:pPr>
            <w:r>
              <w:rPr>
                <w:rFonts w:hint="eastAsia" w:ascii="宋体" w:hAnsi="宋体"/>
                <w:sz w:val="22"/>
              </w:rPr>
              <w:t>a.投标供应商应在投标截止时间前将“电子加密投标文件”成功上传递交至“政府采购云平台”，否则投标无效。</w:t>
            </w:r>
          </w:p>
          <w:p>
            <w:pPr>
              <w:snapToGrid w:val="0"/>
              <w:rPr>
                <w:rFonts w:ascii="宋体" w:hAnsi="宋体"/>
                <w:sz w:val="22"/>
              </w:rPr>
            </w:pPr>
            <w:r>
              <w:rPr>
                <w:rFonts w:hint="eastAsia" w:ascii="宋体" w:hAnsi="宋体"/>
                <w:sz w:val="22"/>
              </w:rPr>
              <w:t>b.“电子加密投标文件”成功上传递交后，供应商可自行打印投标文件接收回执。</w:t>
            </w:r>
          </w:p>
          <w:p>
            <w:pPr>
              <w:snapToGrid w:val="0"/>
              <w:rPr>
                <w:rFonts w:ascii="宋体" w:hAnsi="宋体"/>
                <w:sz w:val="22"/>
              </w:rPr>
            </w:pPr>
            <w:r>
              <w:rPr>
                <w:rFonts w:hint="eastAsia" w:ascii="宋体" w:hAnsi="宋体"/>
                <w:sz w:val="22"/>
              </w:rPr>
              <w:t>（2）“备份投标文件”的密封包</w:t>
            </w:r>
            <w:bookmarkStart w:id="52" w:name="_GoBack"/>
            <w:bookmarkEnd w:id="52"/>
            <w:r>
              <w:rPr>
                <w:rFonts w:hint="eastAsia" w:ascii="宋体" w:hAnsi="宋体"/>
                <w:sz w:val="22"/>
              </w:rPr>
              <w:t>装、递交：</w:t>
            </w:r>
          </w:p>
          <w:p>
            <w:pPr>
              <w:snapToGrid w:val="0"/>
              <w:rPr>
                <w:rFonts w:ascii="宋体" w:hAnsi="宋体"/>
                <w:sz w:val="22"/>
              </w:rPr>
            </w:pPr>
            <w:r>
              <w:rPr>
                <w:rFonts w:hint="eastAsia" w:ascii="宋体" w:hAnsi="宋体"/>
                <w:sz w:val="22"/>
              </w:rPr>
              <w:t>a.投标供应商在“政府采购云平台”完成“电子加密投标文件”的上传递交后，还可以（</w:t>
            </w:r>
            <w:r>
              <w:rPr>
                <w:rFonts w:hint="eastAsia" w:ascii="宋体" w:hAnsi="宋体"/>
                <w:sz w:val="22"/>
                <w:szCs w:val="22"/>
              </w:rPr>
              <w:t>当面送达由代理单位签收或采用邮寄形式由代理单位签收</w:t>
            </w:r>
            <w:r>
              <w:rPr>
                <w:rFonts w:hint="eastAsia" w:ascii="宋体" w:hAnsi="宋体"/>
                <w:sz w:val="22"/>
              </w:rPr>
              <w:t>）在投标截止时间前递交以介质（U盘）存储的 “备份投标文件”（一份）；</w:t>
            </w:r>
          </w:p>
          <w:p>
            <w:pPr>
              <w:snapToGrid w:val="0"/>
              <w:rPr>
                <w:rFonts w:ascii="宋体" w:hAnsi="宋体"/>
                <w:sz w:val="22"/>
              </w:rPr>
            </w:pPr>
            <w:r>
              <w:rPr>
                <w:rFonts w:hint="eastAsia" w:ascii="宋体" w:hAnsi="宋体"/>
                <w:sz w:val="22"/>
              </w:rPr>
              <w:t>b.“备份投标文件”应当密封包装，并在包装上标注投标项目名称、投标单位名称并加盖公章。没有密封包装或者逾期送达至投标地点的“备份投标文件”将不予接收；</w:t>
            </w:r>
          </w:p>
          <w:p>
            <w:pPr>
              <w:snapToGrid w:val="0"/>
              <w:rPr>
                <w:rFonts w:ascii="宋体" w:hAnsi="宋体"/>
                <w:sz w:val="22"/>
              </w:rPr>
            </w:pPr>
            <w:r>
              <w:rPr>
                <w:rFonts w:hint="eastAsia" w:ascii="宋体" w:hAnsi="宋体"/>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
              <w:rPr>
                <w:rFonts w:hAnsi="宋体" w:cs="宋体"/>
                <w:b/>
                <w:bCs/>
                <w:color w:val="000000"/>
                <w:sz w:val="22"/>
                <w:lang w:bidi="ar"/>
              </w:rPr>
            </w:pPr>
            <w:r>
              <w:rPr>
                <w:rFonts w:hint="eastAsia" w:hAnsi="宋体"/>
                <w:b/>
                <w:sz w:val="22"/>
              </w:rPr>
              <w:t>4、</w:t>
            </w:r>
            <w:r>
              <w:rPr>
                <w:rFonts w:hint="eastAsia" w:hAnsi="宋体" w:cs="宋体"/>
                <w:b/>
                <w:bCs/>
                <w:color w:val="000000"/>
                <w:sz w:val="22"/>
                <w:lang w:bidi="ar"/>
              </w:rPr>
              <w:t>电子加密投标文件的解密和异常情况处理：</w:t>
            </w:r>
          </w:p>
          <w:p>
            <w:pPr>
              <w:snapToGrid w:val="0"/>
              <w:rPr>
                <w:rFonts w:ascii="宋体" w:hAnsi="宋体"/>
                <w:sz w:val="22"/>
              </w:rPr>
            </w:pPr>
            <w:r>
              <w:rPr>
                <w:rFonts w:hint="eastAsia" w:ascii="宋体" w:hAnsi="宋体"/>
                <w:sz w:val="22"/>
              </w:rPr>
              <w:t>（1）开标后，采购组织机构将向各投标供应商发出“电子加密投标文件”的解密通知，各投标供应商代表应当在接到解密通知后30分钟内自行完成“电子加密投标文件”的在线解密。</w:t>
            </w:r>
          </w:p>
          <w:p>
            <w:pPr>
              <w:snapToGrid w:val="0"/>
              <w:rPr>
                <w:rFonts w:ascii="宋体" w:hAnsi="宋体"/>
                <w:sz w:val="22"/>
              </w:rPr>
            </w:pPr>
            <w:r>
              <w:rPr>
                <w:rFonts w:hint="eastAsia" w:ascii="宋体" w:hAnsi="宋体"/>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ascii="宋体"/>
                <w:sz w:val="18"/>
                <w:szCs w:val="18"/>
                <w:lang w:bidi="ar"/>
              </w:rPr>
            </w:pPr>
            <w:r>
              <w:rPr>
                <w:rFonts w:hint="eastAsia" w:ascii="宋体" w:hAnsi="宋体"/>
                <w:sz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pPr>
              <w:pStyle w:val="18"/>
              <w:adjustRightInd w:val="0"/>
              <w:snapToGrid w:val="0"/>
              <w:spacing w:before="0" w:line="300" w:lineRule="exact"/>
              <w:rPr>
                <w:rFonts w:ascii="宋体" w:hAnsi="宋体" w:cs="Times New Roman"/>
                <w:sz w:val="22"/>
                <w:szCs w:val="22"/>
              </w:rPr>
            </w:pPr>
            <w:r>
              <w:rPr>
                <w:rFonts w:hint="eastAsia" w:ascii="宋体" w:hAnsi="宋体" w:cs="Times New Roman"/>
                <w:sz w:val="22"/>
                <w:szCs w:val="22"/>
              </w:rPr>
              <w:t>备注</w:t>
            </w:r>
          </w:p>
        </w:tc>
        <w:tc>
          <w:tcPr>
            <w:tcW w:w="7708" w:type="dxa"/>
            <w:tcBorders>
              <w:bottom w:val="double" w:color="auto" w:sz="4" w:space="0"/>
              <w:right w:val="double" w:color="auto" w:sz="4" w:space="0"/>
            </w:tcBorders>
            <w:vAlign w:val="center"/>
          </w:tcPr>
          <w:p>
            <w:pPr>
              <w:adjustRightInd w:val="0"/>
              <w:snapToGrid w:val="0"/>
              <w:spacing w:line="320" w:lineRule="exact"/>
              <w:ind w:firstLine="440" w:firstLineChars="200"/>
              <w:rPr>
                <w:rFonts w:ascii="宋体" w:hAnsi="宋体"/>
                <w:color w:val="000000"/>
                <w:sz w:val="22"/>
                <w:szCs w:val="22"/>
              </w:rPr>
            </w:pPr>
            <w:r>
              <w:rPr>
                <w:rFonts w:hint="eastAsia" w:ascii="宋体" w:hAnsi="宋体"/>
                <w:color w:val="000000"/>
                <w:sz w:val="22"/>
                <w:szCs w:val="22"/>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pPr>
        <w:autoSpaceDE w:val="0"/>
        <w:autoSpaceDN w:val="0"/>
        <w:spacing w:line="440" w:lineRule="atLeast"/>
        <w:jc w:val="center"/>
        <w:textAlignment w:val="bottom"/>
        <w:rPr>
          <w:rFonts w:ascii="宋体" w:hAnsi="宋体"/>
          <w:sz w:val="36"/>
        </w:rPr>
      </w:pPr>
      <w:r>
        <w:rPr>
          <w:rFonts w:hint="eastAsia" w:ascii="宋体" w:hAnsi="宋体"/>
          <w:sz w:val="36"/>
        </w:rPr>
        <w:br w:type="page"/>
      </w:r>
      <w:r>
        <w:rPr>
          <w:rFonts w:hint="eastAsia" w:ascii="宋体" w:hAnsi="宋体"/>
          <w:sz w:val="36"/>
        </w:rPr>
        <w:t>采购文件目录</w:t>
      </w:r>
    </w:p>
    <w:p>
      <w:pPr>
        <w:autoSpaceDE w:val="0"/>
        <w:autoSpaceDN w:val="0"/>
        <w:snapToGrid w:val="0"/>
        <w:spacing w:line="440" w:lineRule="atLeast"/>
        <w:textAlignment w:val="bottom"/>
        <w:rPr>
          <w:rFonts w:ascii="宋体" w:hAnsi="宋体"/>
          <w:sz w:val="28"/>
        </w:rPr>
      </w:pPr>
      <w:r>
        <w:rPr>
          <w:rFonts w:hint="eastAsia" w:ascii="宋体" w:hAnsi="宋体"/>
          <w:sz w:val="28"/>
        </w:rPr>
        <w:t xml:space="preserve"> </w:t>
      </w:r>
    </w:p>
    <w:p>
      <w:pPr>
        <w:autoSpaceDE w:val="0"/>
        <w:autoSpaceDN w:val="0"/>
        <w:snapToGrid w:val="0"/>
        <w:spacing w:line="440" w:lineRule="atLeast"/>
        <w:ind w:firstLine="325" w:firstLineChars="148"/>
        <w:textAlignment w:val="bottom"/>
        <w:rPr>
          <w:rFonts w:ascii="宋体" w:hAnsi="宋体"/>
          <w:sz w:val="22"/>
          <w:szCs w:val="22"/>
        </w:rPr>
      </w:pPr>
      <w:r>
        <w:rPr>
          <w:rFonts w:hint="eastAsia" w:ascii="宋体" w:hAnsi="宋体"/>
          <w:sz w:val="22"/>
          <w:szCs w:val="22"/>
        </w:rPr>
        <w:t>第一部分、项目简介</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第二部分</w:t>
      </w:r>
      <w:bookmarkStart w:id="3" w:name="OLE_LINK35"/>
      <w:r>
        <w:rPr>
          <w:rFonts w:hint="eastAsia" w:ascii="宋体" w:hAnsi="宋体"/>
          <w:sz w:val="22"/>
          <w:szCs w:val="22"/>
        </w:rPr>
        <w:t>、</w:t>
      </w:r>
      <w:bookmarkEnd w:id="3"/>
      <w:r>
        <w:rPr>
          <w:rFonts w:hint="eastAsia" w:ascii="宋体" w:hAnsi="宋体"/>
          <w:sz w:val="22"/>
          <w:szCs w:val="22"/>
        </w:rPr>
        <w:t>招标内容及技术要求</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第三部分、供应商须知</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一、说明</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二、供应商资格要求</w:t>
      </w:r>
    </w:p>
    <w:p>
      <w:pPr>
        <w:autoSpaceDE w:val="0"/>
        <w:autoSpaceDN w:val="0"/>
        <w:snapToGrid w:val="0"/>
        <w:spacing w:line="440" w:lineRule="atLeast"/>
        <w:ind w:firstLine="1419" w:firstLineChars="645"/>
        <w:textAlignment w:val="bottom"/>
        <w:rPr>
          <w:rFonts w:ascii="宋体" w:hAnsi="宋体"/>
          <w:sz w:val="22"/>
          <w:szCs w:val="22"/>
        </w:rPr>
      </w:pPr>
      <w:r>
        <w:rPr>
          <w:rFonts w:hint="eastAsia" w:ascii="宋体" w:hAnsi="宋体"/>
          <w:sz w:val="22"/>
          <w:szCs w:val="22"/>
        </w:rPr>
        <w:t>三、招标文件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四、投标文件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五、投标文件的递交</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六、开标和评标</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七、授予合同</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第四部分、合同格式</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第五部分、附件：投标文件格式</w:t>
      </w:r>
    </w:p>
    <w:p>
      <w:pPr>
        <w:autoSpaceDE w:val="0"/>
        <w:autoSpaceDN w:val="0"/>
        <w:snapToGrid w:val="0"/>
        <w:spacing w:line="440" w:lineRule="atLeast"/>
        <w:ind w:firstLine="440" w:firstLineChars="200"/>
        <w:textAlignment w:val="bottom"/>
        <w:rPr>
          <w:rFonts w:ascii="宋体" w:hAnsi="宋体"/>
          <w:sz w:val="22"/>
          <w:szCs w:val="22"/>
        </w:rPr>
      </w:pPr>
      <w:bookmarkStart w:id="4" w:name="OLE_LINK36"/>
      <w:r>
        <w:rPr>
          <w:rFonts w:hint="eastAsia" w:ascii="宋体" w:hAnsi="宋体"/>
          <w:sz w:val="22"/>
          <w:szCs w:val="22"/>
        </w:rPr>
        <w:t>第六部分</w:t>
      </w:r>
      <w:bookmarkEnd w:id="4"/>
      <w:r>
        <w:rPr>
          <w:rFonts w:hint="eastAsia" w:ascii="宋体" w:hAnsi="宋体"/>
          <w:sz w:val="22"/>
          <w:szCs w:val="22"/>
        </w:rPr>
        <w:t>、评标办法</w:t>
      </w:r>
    </w:p>
    <w:p>
      <w:pPr>
        <w:autoSpaceDE w:val="0"/>
        <w:autoSpaceDN w:val="0"/>
        <w:snapToGrid w:val="0"/>
        <w:spacing w:line="440" w:lineRule="atLeast"/>
        <w:ind w:firstLine="440" w:firstLineChars="200"/>
        <w:textAlignment w:val="bottom"/>
        <w:rPr>
          <w:rFonts w:ascii="宋体" w:hAnsi="宋体"/>
          <w:color w:val="FF0000"/>
          <w:sz w:val="22"/>
          <w:szCs w:val="22"/>
        </w:rPr>
      </w:pPr>
      <w:r>
        <w:rPr>
          <w:rFonts w:hint="eastAsia" w:ascii="宋体" w:hAnsi="宋体"/>
          <w:color w:val="FF0000"/>
          <w:sz w:val="22"/>
          <w:szCs w:val="22"/>
        </w:rPr>
        <w:t xml:space="preserve"> </w:t>
      </w:r>
    </w:p>
    <w:p>
      <w:pPr>
        <w:autoSpaceDE w:val="0"/>
        <w:autoSpaceDN w:val="0"/>
        <w:snapToGrid w:val="0"/>
        <w:spacing w:line="440" w:lineRule="atLeast"/>
        <w:textAlignment w:val="bottom"/>
        <w:rPr>
          <w:rFonts w:ascii="宋体" w:hAnsi="宋体"/>
          <w:sz w:val="22"/>
          <w:szCs w:val="22"/>
        </w:rPr>
      </w:pPr>
    </w:p>
    <w:p>
      <w:pPr>
        <w:autoSpaceDE w:val="0"/>
        <w:autoSpaceDN w:val="0"/>
        <w:snapToGrid w:val="0"/>
        <w:spacing w:line="440" w:lineRule="atLeast"/>
        <w:ind w:firstLine="440" w:firstLineChars="200"/>
        <w:textAlignment w:val="bottom"/>
        <w:rPr>
          <w:rFonts w:ascii="宋体" w:hAnsi="宋体"/>
          <w:sz w:val="22"/>
          <w:szCs w:val="22"/>
          <w:u w:val="single"/>
        </w:rPr>
      </w:pPr>
      <w:r>
        <w:rPr>
          <w:rFonts w:hint="eastAsia" w:ascii="宋体" w:hAnsi="宋体"/>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pPr>
        <w:autoSpaceDE w:val="0"/>
        <w:autoSpaceDN w:val="0"/>
        <w:snapToGrid w:val="0"/>
        <w:spacing w:line="440" w:lineRule="atLeast"/>
        <w:ind w:firstLine="1665"/>
        <w:textAlignment w:val="bottom"/>
        <w:rPr>
          <w:rFonts w:ascii="宋体" w:hAnsi="宋体"/>
          <w:sz w:val="22"/>
          <w:szCs w:val="22"/>
        </w:rPr>
      </w:pPr>
    </w:p>
    <w:p>
      <w:pPr>
        <w:autoSpaceDE w:val="0"/>
        <w:autoSpaceDN w:val="0"/>
        <w:adjustRightInd w:val="0"/>
        <w:snapToGrid w:val="0"/>
        <w:spacing w:line="460" w:lineRule="exact"/>
        <w:jc w:val="center"/>
        <w:textAlignment w:val="bottom"/>
        <w:rPr>
          <w:rFonts w:ascii="宋体" w:hAnsi="宋体"/>
          <w:b/>
          <w:sz w:val="36"/>
        </w:rPr>
      </w:pPr>
      <w:r>
        <w:rPr>
          <w:rFonts w:ascii="宋体" w:hAnsi="宋体"/>
          <w:b/>
          <w:sz w:val="36"/>
        </w:rPr>
        <w:br w:type="page"/>
      </w:r>
      <w:r>
        <w:rPr>
          <w:rFonts w:hint="eastAsia" w:ascii="宋体" w:hAnsi="宋体"/>
          <w:b/>
          <w:sz w:val="36"/>
        </w:rPr>
        <w:t>第一部分   项目简介</w:t>
      </w:r>
    </w:p>
    <w:p>
      <w:pPr>
        <w:pStyle w:val="30"/>
        <w:adjustRightInd w:val="0"/>
        <w:snapToGrid w:val="0"/>
        <w:spacing w:line="400" w:lineRule="exact"/>
        <w:ind w:firstLine="0" w:firstLineChars="0"/>
        <w:outlineLvl w:val="0"/>
        <w:rPr>
          <w:rFonts w:ascii="宋体" w:hAnsi="宋体"/>
          <w:b/>
          <w:sz w:val="22"/>
          <w:szCs w:val="22"/>
        </w:rPr>
      </w:pPr>
      <w:r>
        <w:rPr>
          <w:rFonts w:hint="eastAsia" w:ascii="宋体" w:hAnsi="宋体"/>
          <w:b/>
          <w:sz w:val="22"/>
          <w:szCs w:val="22"/>
        </w:rPr>
        <w:t>一、项目简介</w:t>
      </w:r>
    </w:p>
    <w:p>
      <w:pPr>
        <w:pStyle w:val="3"/>
        <w:adjustRightInd w:val="0"/>
        <w:snapToGrid w:val="0"/>
        <w:spacing w:line="460" w:lineRule="exact"/>
        <w:ind w:firstLine="482"/>
        <w:rPr>
          <w:rFonts w:hint="eastAsia" w:hAnsi="宋体"/>
          <w:color w:val="000000"/>
          <w:sz w:val="22"/>
          <w:szCs w:val="22"/>
        </w:rPr>
      </w:pPr>
      <w:bookmarkStart w:id="5" w:name="_Toc462304127"/>
      <w:r>
        <w:rPr>
          <w:rFonts w:hint="eastAsia" w:hAnsi="宋体"/>
          <w:color w:val="000000"/>
          <w:sz w:val="22"/>
          <w:szCs w:val="22"/>
        </w:rPr>
        <w:t>为推进新时代养老服务事业高质量发展，解决农村养老困境问题，苍南县以浙南地区居家养老服务体系建设短板为切入点，聚焦实现共同富裕、聚焦农村养老服务、聚焦资源统筹协调，以霞关民政事业高质量发展示范镇建设为契机，针对浙南山区区域面积广、人口体量大、村社分布散、服务需求杂的具体特点，通过“镇·村·点三级联创”，构建全域养老、全时服务新体系。</w:t>
      </w:r>
    </w:p>
    <w:p>
      <w:pPr>
        <w:pStyle w:val="3"/>
        <w:adjustRightInd w:val="0"/>
        <w:snapToGrid w:val="0"/>
        <w:spacing w:line="460" w:lineRule="exact"/>
        <w:ind w:firstLine="482"/>
        <w:rPr>
          <w:rFonts w:hint="eastAsia" w:hAnsi="宋体"/>
          <w:color w:val="000000"/>
          <w:sz w:val="22"/>
          <w:szCs w:val="22"/>
        </w:rPr>
      </w:pPr>
      <w:r>
        <w:rPr>
          <w:rFonts w:hint="eastAsia" w:hAnsi="宋体"/>
          <w:color w:val="000000"/>
          <w:sz w:val="22"/>
          <w:szCs w:val="22"/>
        </w:rPr>
        <w:t>经批准，</w:t>
      </w:r>
      <w:r>
        <w:rPr>
          <w:rFonts w:hint="eastAsia" w:hAnsi="宋体"/>
          <w:color w:val="000000"/>
          <w:sz w:val="22"/>
          <w:szCs w:val="22"/>
          <w:lang w:eastAsia="zh-CN"/>
        </w:rPr>
        <w:t>浙江华耀建设咨询有限公司</w:t>
      </w:r>
      <w:r>
        <w:rPr>
          <w:rFonts w:hint="eastAsia" w:hAnsi="宋体"/>
          <w:color w:val="000000"/>
          <w:sz w:val="22"/>
          <w:szCs w:val="22"/>
        </w:rPr>
        <w:t>对</w:t>
      </w:r>
      <w:r>
        <w:rPr>
          <w:rFonts w:hint="eastAsia" w:hAnsi="宋体"/>
          <w:color w:val="000000"/>
          <w:sz w:val="22"/>
          <w:szCs w:val="22"/>
          <w:lang w:eastAsia="zh-CN"/>
        </w:rPr>
        <w:t>2024年度苍南县霞关镇居家养老服务照料中心助配餐及运行服务项目</w:t>
      </w:r>
      <w:r>
        <w:rPr>
          <w:rFonts w:hint="eastAsia" w:hAnsi="宋体"/>
          <w:color w:val="000000"/>
          <w:sz w:val="22"/>
          <w:szCs w:val="22"/>
        </w:rPr>
        <w:t>进行</w:t>
      </w:r>
      <w:r>
        <w:rPr>
          <w:rFonts w:hint="eastAsia" w:hAnsi="宋体"/>
          <w:color w:val="000000"/>
          <w:sz w:val="22"/>
          <w:szCs w:val="22"/>
          <w:lang w:eastAsia="zh-CN"/>
        </w:rPr>
        <w:t>公开招标</w:t>
      </w:r>
      <w:r>
        <w:rPr>
          <w:rFonts w:hint="eastAsia" w:hAnsi="宋体"/>
          <w:color w:val="000000"/>
          <w:sz w:val="22"/>
          <w:szCs w:val="22"/>
        </w:rPr>
        <w:t>采购。本次采购的资金已经落实。</w:t>
      </w:r>
    </w:p>
    <w:p>
      <w:pPr>
        <w:pStyle w:val="3"/>
        <w:adjustRightInd w:val="0"/>
        <w:snapToGrid w:val="0"/>
        <w:spacing w:line="460" w:lineRule="exact"/>
        <w:ind w:firstLine="482"/>
        <w:rPr>
          <w:rFonts w:hint="eastAsia" w:hAnsi="宋体"/>
          <w:color w:val="000000"/>
          <w:sz w:val="22"/>
          <w:szCs w:val="22"/>
        </w:rPr>
      </w:pPr>
      <w:r>
        <w:rPr>
          <w:rFonts w:hint="eastAsia" w:hAnsi="宋体"/>
          <w:color w:val="000000"/>
          <w:sz w:val="22"/>
          <w:szCs w:val="22"/>
        </w:rPr>
        <w:t>我们热情欢迎有关公司（企业）前来</w:t>
      </w:r>
      <w:r>
        <w:rPr>
          <w:rFonts w:hint="eastAsia" w:hAnsi="宋体"/>
          <w:color w:val="000000"/>
          <w:sz w:val="22"/>
          <w:szCs w:val="22"/>
          <w:lang w:eastAsia="zh-CN"/>
        </w:rPr>
        <w:t>投标</w:t>
      </w:r>
      <w:r>
        <w:rPr>
          <w:rFonts w:hint="eastAsia" w:hAnsi="宋体"/>
          <w:color w:val="000000"/>
          <w:sz w:val="22"/>
          <w:szCs w:val="22"/>
        </w:rPr>
        <w:t>报价。</w:t>
      </w:r>
    </w:p>
    <w:p>
      <w:pPr>
        <w:pStyle w:val="34"/>
        <w:rPr>
          <w:b/>
          <w:color w:val="000000"/>
        </w:rPr>
      </w:pPr>
      <w:r>
        <w:rPr>
          <w:rFonts w:hint="eastAsia"/>
          <w:b/>
          <w:color w:val="000000"/>
        </w:rPr>
        <w:t>第二部分 招标内容及要求</w:t>
      </w:r>
      <w:bookmarkEnd w:id="5"/>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一、服务范围</w:t>
      </w:r>
    </w:p>
    <w:p>
      <w:pPr>
        <w:widowControl/>
        <w:spacing w:line="360" w:lineRule="auto"/>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1、服务区域为：苍南县霞关镇镇域范围内。</w:t>
      </w:r>
    </w:p>
    <w:p>
      <w:pPr>
        <w:widowControl/>
        <w:spacing w:line="360" w:lineRule="auto"/>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2、服务对象：</w:t>
      </w:r>
    </w:p>
    <w:p>
      <w:pPr>
        <w:spacing w:line="360" w:lineRule="auto"/>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根据霞关镇地理特点和行政区划，现有3家社区（村）居家养老服务中心（提升点）统一打包实施“一体化”运营。居家养老补助对象约1</w:t>
      </w:r>
      <w:r>
        <w:rPr>
          <w:rFonts w:hint="eastAsia" w:ascii="宋体" w:hAnsi="宋体" w:eastAsia="宋体" w:cs="宋体"/>
          <w:b w:val="0"/>
          <w:bCs/>
          <w:color w:val="auto"/>
          <w:sz w:val="22"/>
          <w:highlight w:val="none"/>
          <w:lang w:val="en-US" w:eastAsia="zh-CN"/>
        </w:rPr>
        <w:t>20</w:t>
      </w:r>
      <w:r>
        <w:rPr>
          <w:rFonts w:hint="eastAsia" w:ascii="宋体" w:hAnsi="宋体" w:eastAsia="宋体" w:cs="宋体"/>
          <w:b w:val="0"/>
          <w:bCs/>
          <w:color w:val="auto"/>
          <w:sz w:val="22"/>
          <w:highlight w:val="none"/>
        </w:rPr>
        <w:t>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二、服务项目</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538"/>
        <w:gridCol w:w="354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shd w:val="clear" w:color="auto" w:fill="B6DDE8"/>
            <w:noWrap w:val="0"/>
            <w:vAlign w:val="center"/>
          </w:tcPr>
          <w:p>
            <w:pPr>
              <w:spacing w:line="360" w:lineRule="exact"/>
              <w:ind w:left="-53" w:leftChars="-25" w:right="-53" w:rightChars="-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538" w:type="dxa"/>
            <w:shd w:val="clear" w:color="auto" w:fill="B6DDE8"/>
            <w:noWrap w:val="0"/>
            <w:vAlign w:val="center"/>
          </w:tcPr>
          <w:p>
            <w:pPr>
              <w:spacing w:line="360" w:lineRule="exact"/>
              <w:ind w:left="-53" w:leftChars="-25" w:right="-53" w:rightChars="-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服务项目</w:t>
            </w:r>
          </w:p>
        </w:tc>
        <w:tc>
          <w:tcPr>
            <w:tcW w:w="3548" w:type="dxa"/>
            <w:shd w:val="clear" w:color="auto" w:fill="B6DDE8"/>
            <w:noWrap w:val="0"/>
            <w:vAlign w:val="center"/>
          </w:tcPr>
          <w:p>
            <w:pPr>
              <w:spacing w:line="360" w:lineRule="exact"/>
              <w:ind w:left="-53" w:leftChars="-25" w:right="-53" w:rightChars="-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服务项目</w:t>
            </w:r>
          </w:p>
        </w:tc>
        <w:tc>
          <w:tcPr>
            <w:tcW w:w="1822" w:type="dxa"/>
            <w:shd w:val="clear" w:color="auto" w:fill="B6DDE8"/>
            <w:noWrap w:val="0"/>
            <w:vAlign w:val="center"/>
          </w:tcPr>
          <w:p>
            <w:pPr>
              <w:spacing w:line="360" w:lineRule="exact"/>
              <w:ind w:left="-53" w:leftChars="-25" w:right="-53" w:rightChars="-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最高单价限价</w:t>
            </w:r>
          </w:p>
          <w:p>
            <w:pPr>
              <w:spacing w:line="360" w:lineRule="exact"/>
              <w:ind w:left="-53" w:leftChars="-25" w:right="-53" w:rightChars="-2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4"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p>
        </w:tc>
        <w:tc>
          <w:tcPr>
            <w:tcW w:w="2538"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助配餐</w:t>
            </w:r>
          </w:p>
        </w:tc>
        <w:tc>
          <w:tcPr>
            <w:tcW w:w="3548" w:type="dxa"/>
            <w:noWrap w:val="0"/>
            <w:vAlign w:val="center"/>
          </w:tcPr>
          <w:p>
            <w:pPr>
              <w:spacing w:line="360" w:lineRule="exac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对辖区内长者助餐、配送服务</w:t>
            </w:r>
          </w:p>
        </w:tc>
        <w:tc>
          <w:tcPr>
            <w:tcW w:w="1822"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15元/餐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4"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p>
        </w:tc>
        <w:tc>
          <w:tcPr>
            <w:tcW w:w="2538"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4"/>
                <w:szCs w:val="24"/>
                <w:highlight w:val="none"/>
              </w:rPr>
              <w:t>社区（村）居家养老服务照料中心（提升点）运行</w:t>
            </w:r>
            <w:r>
              <w:rPr>
                <w:rFonts w:hint="eastAsia" w:ascii="宋体" w:hAnsi="宋体" w:eastAsia="宋体" w:cs="宋体"/>
                <w:b w:val="0"/>
                <w:bCs/>
                <w:sz w:val="24"/>
                <w:szCs w:val="24"/>
                <w:highlight w:val="none"/>
                <w:lang w:val="en-US" w:eastAsia="zh-CN"/>
              </w:rPr>
              <w:t>-瑶洞村</w:t>
            </w:r>
          </w:p>
        </w:tc>
        <w:tc>
          <w:tcPr>
            <w:tcW w:w="3548" w:type="dxa"/>
            <w:noWrap w:val="0"/>
            <w:vAlign w:val="center"/>
          </w:tcPr>
          <w:p>
            <w:pPr>
              <w:spacing w:line="360" w:lineRule="exac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须达到星级评定，考核标准详见附表</w:t>
            </w:r>
          </w:p>
        </w:tc>
        <w:tc>
          <w:tcPr>
            <w:tcW w:w="1822"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0000元/家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4" w:type="dxa"/>
            <w:noWrap w:val="0"/>
            <w:vAlign w:val="center"/>
          </w:tcPr>
          <w:p>
            <w:pPr>
              <w:spacing w:line="360" w:lineRule="exact"/>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w:t>
            </w:r>
          </w:p>
        </w:tc>
        <w:tc>
          <w:tcPr>
            <w:tcW w:w="2538"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4"/>
                <w:szCs w:val="24"/>
                <w:highlight w:val="none"/>
              </w:rPr>
              <w:t>社区（村）居家养老服务照料中心（提升点）运行</w:t>
            </w:r>
            <w:r>
              <w:rPr>
                <w:rFonts w:hint="eastAsia" w:ascii="宋体" w:hAnsi="宋体" w:eastAsia="宋体" w:cs="宋体"/>
                <w:b w:val="0"/>
                <w:bCs/>
                <w:sz w:val="24"/>
                <w:szCs w:val="24"/>
                <w:highlight w:val="none"/>
                <w:lang w:val="en-US" w:eastAsia="zh-CN"/>
              </w:rPr>
              <w:t>-新林村</w:t>
            </w:r>
          </w:p>
        </w:tc>
        <w:tc>
          <w:tcPr>
            <w:tcW w:w="3548" w:type="dxa"/>
            <w:noWrap w:val="0"/>
            <w:vAlign w:val="center"/>
          </w:tcPr>
          <w:p>
            <w:pPr>
              <w:spacing w:line="360" w:lineRule="exac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须达到星级评定，考核标准详见附表</w:t>
            </w:r>
          </w:p>
        </w:tc>
        <w:tc>
          <w:tcPr>
            <w:tcW w:w="1822" w:type="dxa"/>
            <w:noWrap w:val="0"/>
            <w:vAlign w:val="center"/>
          </w:tcPr>
          <w:p>
            <w:pPr>
              <w:spacing w:line="360" w:lineRule="exact"/>
              <w:jc w:val="center"/>
              <w:rPr>
                <w:rFonts w:hint="eastAsia" w:ascii="宋体" w:hAnsi="宋体" w:eastAsia="宋体" w:cs="宋体"/>
                <w:b w:val="0"/>
                <w:bCs/>
                <w:color w:val="000000"/>
                <w:sz w:val="22"/>
                <w:szCs w:val="22"/>
                <w:highlight w:val="none"/>
                <w:lang w:val="en-US" w:eastAsia="zh-CN" w:bidi="ar-SA"/>
              </w:rPr>
            </w:pPr>
            <w:r>
              <w:rPr>
                <w:rFonts w:hint="eastAsia" w:ascii="宋体" w:hAnsi="宋体" w:eastAsia="宋体" w:cs="宋体"/>
                <w:b w:val="0"/>
                <w:bCs/>
                <w:sz w:val="22"/>
                <w:szCs w:val="22"/>
                <w:highlight w:val="none"/>
              </w:rPr>
              <w:t>80000元/家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4" w:type="dxa"/>
            <w:noWrap w:val="0"/>
            <w:vAlign w:val="center"/>
          </w:tcPr>
          <w:p>
            <w:pPr>
              <w:spacing w:line="360" w:lineRule="exact"/>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4</w:t>
            </w:r>
          </w:p>
        </w:tc>
        <w:tc>
          <w:tcPr>
            <w:tcW w:w="2538"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4"/>
                <w:szCs w:val="24"/>
                <w:highlight w:val="none"/>
              </w:rPr>
              <w:t>社区（村）居家养老服务照料中心（提升点）运行</w:t>
            </w:r>
            <w:r>
              <w:rPr>
                <w:rFonts w:hint="eastAsia" w:ascii="宋体" w:hAnsi="宋体" w:eastAsia="宋体" w:cs="宋体"/>
                <w:b w:val="0"/>
                <w:bCs/>
                <w:sz w:val="24"/>
                <w:szCs w:val="24"/>
                <w:highlight w:val="none"/>
                <w:lang w:val="en-US" w:eastAsia="zh-CN"/>
              </w:rPr>
              <w:t>-三星村</w:t>
            </w:r>
          </w:p>
        </w:tc>
        <w:tc>
          <w:tcPr>
            <w:tcW w:w="3548" w:type="dxa"/>
            <w:noWrap w:val="0"/>
            <w:vAlign w:val="center"/>
          </w:tcPr>
          <w:p>
            <w:pPr>
              <w:spacing w:line="360" w:lineRule="exac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须达到星级评定，考核标准详见附表</w:t>
            </w:r>
          </w:p>
        </w:tc>
        <w:tc>
          <w:tcPr>
            <w:tcW w:w="1822" w:type="dxa"/>
            <w:noWrap w:val="0"/>
            <w:vAlign w:val="center"/>
          </w:tcPr>
          <w:p>
            <w:pPr>
              <w:spacing w:line="360" w:lineRule="exac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0000元/家</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三、服务内容</w:t>
      </w:r>
    </w:p>
    <w:p>
      <w:pPr>
        <w:tabs>
          <w:tab w:val="left" w:pos="9135"/>
        </w:tabs>
        <w:wordWrap w:val="0"/>
        <w:spacing w:line="360" w:lineRule="auto"/>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（一）助配餐服务内容</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1、服务期内负责苍南县霞关镇辖区内长者中餐及晚餐的制作和烹饪；</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2、完成助配餐的原材料采购、制作烹饪、分装、储存、运输、分配、质保等；</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3、按采购人要求配送至指定地点并完成发放；</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4、午餐在12点之前完成配送，晚餐在18点前完成配送。遇节日、灾害性天气等特殊情况的配送，供应商须服从采购人安排。供应商须在响应文件中提供完善的配送方案。</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供应商需采取措施确保食品安全卫生及质量。确保生产的所有餐食、厨房环境、制作工艺，存放餐食及餐车、餐具等设备物资的仓储环境、条件设施符合国家《食品安全法》、相关行政法规以及当地政府有关卫生管理的办法、规定等。如发生因供应商责任原因导致的食品安全卫生及质量方面、服务方面的投诉、赔偿等情况，由供应商承担全部责任。</w:t>
      </w:r>
    </w:p>
    <w:p>
      <w:pPr>
        <w:wordWrap w:val="0"/>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供应商须制订工作制度和标准，人员配备应满足日常烹饪、配送需求。工作人员应熟悉项目情况，文明敬业，训练有素，言语规范，认真负责。如有工作人员歧视、侮辱、虐待长者及残疾人，造成严重不良影响的情况，采购人有权对供应商采取罚款措施并要求更换工作人员。</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7、为保证餐食质量，供应商不得以任何形式降低用餐标准。</w:t>
      </w:r>
    </w:p>
    <w:p>
      <w:pPr>
        <w:pStyle w:val="34"/>
        <w:wordWrap w:val="0"/>
        <w:spacing w:before="0" w:after="0" w:line="360" w:lineRule="auto"/>
        <w:ind w:left="437" w:leftChars="208"/>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8、供应商必须建立内部食品安全检查制度，每周至少定期检查一次，保存检查记录以备查。</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9、供应商必须建立食品安全应急处置机制。对于采购人工作人员检查发现餐食不符合要求时，供应商必须立即现场撤换，并按采购人要求提供其他配合工作。</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10、供应商需每天委派人员收集用餐信息并安排配送及完成发放工作。</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11、供应商应提供满足本次助配餐发放的保温餐车，确保保质保量的发放。</w:t>
      </w:r>
    </w:p>
    <w:p>
      <w:pPr>
        <w:pStyle w:val="34"/>
        <w:wordWrap w:val="0"/>
        <w:spacing w:before="0" w:after="0" w:line="360" w:lineRule="auto"/>
        <w:ind w:firstLine="442"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val="0"/>
          <w:color w:val="auto"/>
          <w:sz w:val="22"/>
          <w:szCs w:val="22"/>
          <w:highlight w:val="none"/>
        </w:rPr>
        <w:t>12、费用计算：实际供餐数量*中标单价=结算价。实际供餐数量</w:t>
      </w:r>
      <w:r>
        <w:rPr>
          <w:rFonts w:hint="eastAsia" w:ascii="宋体" w:hAnsi="宋体" w:eastAsia="宋体" w:cs="宋体"/>
          <w:b/>
          <w:bCs w:val="0"/>
          <w:color w:val="auto"/>
          <w:sz w:val="22"/>
          <w:szCs w:val="22"/>
          <w:highlight w:val="none"/>
          <w:lang w:val="en-US" w:eastAsia="zh-CN"/>
        </w:rPr>
        <w:t>以采购人每天确认的实际</w:t>
      </w:r>
      <w:r>
        <w:rPr>
          <w:rFonts w:hint="eastAsia" w:ascii="宋体" w:hAnsi="宋体" w:eastAsia="宋体" w:cs="宋体"/>
          <w:b/>
          <w:bCs w:val="0"/>
          <w:color w:val="auto"/>
          <w:sz w:val="22"/>
          <w:szCs w:val="22"/>
          <w:highlight w:val="none"/>
        </w:rPr>
        <w:t>供餐数量</w:t>
      </w:r>
      <w:r>
        <w:rPr>
          <w:rFonts w:hint="eastAsia" w:ascii="宋体" w:hAnsi="宋体" w:eastAsia="宋体" w:cs="宋体"/>
          <w:b/>
          <w:bCs w:val="0"/>
          <w:color w:val="auto"/>
          <w:sz w:val="22"/>
          <w:szCs w:val="22"/>
          <w:highlight w:val="none"/>
          <w:lang w:val="en-US" w:eastAsia="zh-CN"/>
        </w:rPr>
        <w:t>为准（确认方式为监督人的签字或者盖章），</w:t>
      </w:r>
      <w:r>
        <w:rPr>
          <w:rFonts w:hint="eastAsia" w:ascii="宋体" w:hAnsi="宋体" w:eastAsia="宋体" w:cs="宋体"/>
          <w:b/>
          <w:bCs w:val="0"/>
          <w:color w:val="auto"/>
          <w:sz w:val="22"/>
          <w:szCs w:val="22"/>
          <w:highlight w:val="none"/>
        </w:rPr>
        <w:t>如有发现</w:t>
      </w:r>
      <w:r>
        <w:rPr>
          <w:rFonts w:hint="eastAsia" w:ascii="宋体" w:hAnsi="宋体" w:eastAsia="宋体" w:cs="宋体"/>
          <w:b/>
          <w:bCs w:val="0"/>
          <w:color w:val="auto"/>
          <w:sz w:val="22"/>
          <w:szCs w:val="22"/>
          <w:highlight w:val="none"/>
          <w:lang w:val="en-US" w:eastAsia="zh-CN"/>
        </w:rPr>
        <w:t>供应商弄虚作假</w:t>
      </w:r>
      <w:r>
        <w:rPr>
          <w:rFonts w:hint="eastAsia" w:ascii="宋体" w:hAnsi="宋体" w:eastAsia="宋体" w:cs="宋体"/>
          <w:b/>
          <w:bCs w:val="0"/>
          <w:color w:val="auto"/>
          <w:sz w:val="22"/>
          <w:szCs w:val="22"/>
          <w:highlight w:val="none"/>
        </w:rPr>
        <w:t>供餐数量</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采购人有权对供应商采取罚款措施</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罚款金额为作假金额的100倍，</w:t>
      </w:r>
      <w:r>
        <w:rPr>
          <w:rFonts w:hint="eastAsia" w:ascii="宋体" w:hAnsi="宋体" w:eastAsia="宋体" w:cs="宋体"/>
          <w:b/>
          <w:bCs w:val="0"/>
          <w:color w:val="auto"/>
          <w:sz w:val="22"/>
          <w:szCs w:val="22"/>
          <w:highlight w:val="none"/>
        </w:rPr>
        <w:t>并保留更换供应商服务资格的权力。</w:t>
      </w:r>
    </w:p>
    <w:p>
      <w:pPr>
        <w:pStyle w:val="34"/>
        <w:wordWrap w:val="0"/>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color w:val="auto"/>
          <w:sz w:val="22"/>
          <w:szCs w:val="22"/>
          <w:highlight w:val="none"/>
        </w:rPr>
        <w:t>13、助配餐价格中含长者自付，供应商根据对实际供餐数量</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身份条件及配送里程，每餐发放时供应商自行收取，收费标准参见下表（采购人可以根据具体情况调整长者自负餐费）</w:t>
      </w:r>
      <w:r>
        <w:rPr>
          <w:rFonts w:hint="eastAsia" w:ascii="宋体" w:hAnsi="宋体" w:eastAsia="宋体" w:cs="宋体"/>
          <w:b w:val="0"/>
          <w:bCs/>
          <w:sz w:val="22"/>
          <w:szCs w:val="22"/>
          <w:highlight w:val="none"/>
        </w:rPr>
        <w:t>。如有发现超标准收费，采购人有权对供应商采取罚款措施并保留更换供应商服务资格的权力。</w:t>
      </w:r>
    </w:p>
    <w:tbl>
      <w:tblPr>
        <w:tblStyle w:val="3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415"/>
        <w:gridCol w:w="975"/>
        <w:gridCol w:w="1080"/>
        <w:gridCol w:w="1017"/>
        <w:gridCol w:w="1110"/>
        <w:gridCol w:w="111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2" w:type="dxa"/>
            <w:gridSpan w:val="8"/>
            <w:shd w:val="clear" w:color="auto" w:fill="B6DDE8"/>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sz w:val="32"/>
                <w:szCs w:val="32"/>
                <w:highlight w:val="none"/>
              </w:rPr>
              <w:t>霞关镇全域养老之配送餐价格政策配套表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restart"/>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类别</w:t>
            </w:r>
          </w:p>
        </w:tc>
        <w:tc>
          <w:tcPr>
            <w:tcW w:w="2415" w:type="dxa"/>
            <w:vMerge w:val="restart"/>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对象身份条件</w:t>
            </w:r>
          </w:p>
        </w:tc>
        <w:tc>
          <w:tcPr>
            <w:tcW w:w="975" w:type="dxa"/>
            <w:vMerge w:val="restart"/>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自付（元）</w:t>
            </w:r>
          </w:p>
        </w:tc>
        <w:tc>
          <w:tcPr>
            <w:tcW w:w="1080" w:type="dxa"/>
            <w:vMerge w:val="restart"/>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补助（元）</w:t>
            </w:r>
          </w:p>
        </w:tc>
        <w:tc>
          <w:tcPr>
            <w:tcW w:w="3240" w:type="dxa"/>
            <w:gridSpan w:val="3"/>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送餐费（需求者自付）（元）</w:t>
            </w:r>
          </w:p>
        </w:tc>
        <w:tc>
          <w:tcPr>
            <w:tcW w:w="843" w:type="dxa"/>
            <w:vMerge w:val="restart"/>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noWrap w:val="0"/>
            <w:vAlign w:val="center"/>
          </w:tcPr>
          <w:p>
            <w:pPr>
              <w:jc w:val="center"/>
              <w:rPr>
                <w:rFonts w:hint="eastAsia" w:ascii="宋体" w:hAnsi="宋体" w:eastAsia="宋体" w:cs="宋体"/>
                <w:b w:val="0"/>
                <w:bCs/>
                <w:highlight w:val="none"/>
              </w:rPr>
            </w:pPr>
          </w:p>
        </w:tc>
        <w:tc>
          <w:tcPr>
            <w:tcW w:w="2415" w:type="dxa"/>
            <w:vMerge w:val="continue"/>
            <w:noWrap w:val="0"/>
            <w:vAlign w:val="center"/>
          </w:tcPr>
          <w:p>
            <w:pPr>
              <w:jc w:val="center"/>
              <w:rPr>
                <w:rFonts w:hint="eastAsia" w:ascii="宋体" w:hAnsi="宋体" w:eastAsia="宋体" w:cs="宋体"/>
                <w:b w:val="0"/>
                <w:bCs/>
                <w:highlight w:val="none"/>
              </w:rPr>
            </w:pPr>
          </w:p>
        </w:tc>
        <w:tc>
          <w:tcPr>
            <w:tcW w:w="975" w:type="dxa"/>
            <w:vMerge w:val="continue"/>
            <w:noWrap w:val="0"/>
            <w:vAlign w:val="center"/>
          </w:tcPr>
          <w:p>
            <w:pPr>
              <w:jc w:val="center"/>
              <w:rPr>
                <w:rFonts w:hint="eastAsia" w:ascii="宋体" w:hAnsi="宋体" w:eastAsia="宋体" w:cs="宋体"/>
                <w:b w:val="0"/>
                <w:bCs/>
                <w:highlight w:val="none"/>
              </w:rPr>
            </w:pPr>
          </w:p>
        </w:tc>
        <w:tc>
          <w:tcPr>
            <w:tcW w:w="1080" w:type="dxa"/>
            <w:vMerge w:val="continue"/>
            <w:noWrap w:val="0"/>
            <w:vAlign w:val="center"/>
          </w:tcPr>
          <w:p>
            <w:pPr>
              <w:jc w:val="center"/>
              <w:rPr>
                <w:rFonts w:hint="eastAsia" w:ascii="宋体" w:hAnsi="宋体" w:eastAsia="宋体" w:cs="宋体"/>
                <w:b w:val="0"/>
                <w:bCs/>
                <w:highlight w:val="none"/>
              </w:rPr>
            </w:pPr>
          </w:p>
        </w:tc>
        <w:tc>
          <w:tcPr>
            <w:tcW w:w="1017"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1km以内</w:t>
            </w:r>
          </w:p>
        </w:tc>
        <w:tc>
          <w:tcPr>
            <w:tcW w:w="111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1-3km</w:t>
            </w:r>
          </w:p>
        </w:tc>
        <w:tc>
          <w:tcPr>
            <w:tcW w:w="1113"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3km以上</w:t>
            </w:r>
          </w:p>
        </w:tc>
        <w:tc>
          <w:tcPr>
            <w:tcW w:w="843" w:type="dxa"/>
            <w:vMerge w:val="continue"/>
            <w:noWrap w:val="0"/>
            <w:vAlign w:val="center"/>
          </w:tcPr>
          <w:p>
            <w:pPr>
              <w:jc w:val="center"/>
              <w:rPr>
                <w:rFonts w:hint="eastAsia" w:ascii="宋体" w:hAnsi="宋体" w:eastAsia="宋体" w:cs="宋体"/>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restart"/>
            <w:noWrap w:val="0"/>
            <w:vAlign w:val="center"/>
          </w:tcPr>
          <w:p>
            <w:pPr>
              <w:jc w:val="center"/>
              <w:rPr>
                <w:rFonts w:hint="eastAsia" w:ascii="宋体" w:hAnsi="宋体" w:eastAsia="宋体" w:cs="宋体"/>
                <w:b w:val="0"/>
                <w:bCs/>
                <w:kern w:val="2"/>
                <w:szCs w:val="24"/>
                <w:highlight w:val="none"/>
              </w:rPr>
            </w:pPr>
            <w:r>
              <w:rPr>
                <w:rFonts w:hint="eastAsia" w:ascii="宋体" w:hAnsi="宋体" w:eastAsia="宋体" w:cs="宋体"/>
                <w:b w:val="0"/>
                <w:bCs/>
                <w:highlight w:val="none"/>
              </w:rPr>
              <w:t>一类</w:t>
            </w:r>
          </w:p>
        </w:tc>
        <w:tc>
          <w:tcPr>
            <w:tcW w:w="2415" w:type="dxa"/>
            <w:noWrap w:val="0"/>
            <w:vAlign w:val="center"/>
          </w:tcPr>
          <w:p>
            <w:pPr>
              <w:jc w:val="center"/>
              <w:rPr>
                <w:rFonts w:hint="eastAsia" w:ascii="宋体" w:hAnsi="宋体" w:eastAsia="宋体" w:cs="宋体"/>
                <w:b w:val="0"/>
                <w:bCs/>
                <w:kern w:val="2"/>
                <w:szCs w:val="24"/>
                <w:highlight w:val="none"/>
              </w:rPr>
            </w:pPr>
            <w:r>
              <w:rPr>
                <w:rFonts w:hint="eastAsia" w:ascii="宋体" w:hAnsi="宋体" w:eastAsia="宋体" w:cs="宋体"/>
                <w:b w:val="0"/>
                <w:bCs/>
                <w:highlight w:val="none"/>
              </w:rPr>
              <w:t>70岁以上低保、低边、特困、优抚、残疾</w:t>
            </w:r>
          </w:p>
        </w:tc>
        <w:tc>
          <w:tcPr>
            <w:tcW w:w="975" w:type="dxa"/>
            <w:noWrap w:val="0"/>
            <w:vAlign w:val="center"/>
          </w:tcPr>
          <w:p>
            <w:pPr>
              <w:jc w:val="center"/>
              <w:rPr>
                <w:rFonts w:hint="eastAsia" w:ascii="宋体" w:hAnsi="宋体" w:eastAsia="宋体" w:cs="宋体"/>
                <w:b w:val="0"/>
                <w:bCs/>
                <w:kern w:val="2"/>
                <w:szCs w:val="24"/>
                <w:highlight w:val="none"/>
              </w:rPr>
            </w:pPr>
            <w:r>
              <w:rPr>
                <w:rFonts w:hint="eastAsia" w:ascii="宋体" w:hAnsi="宋体" w:eastAsia="宋体" w:cs="宋体"/>
                <w:b w:val="0"/>
                <w:bCs/>
                <w:highlight w:val="none"/>
              </w:rPr>
              <w:t>3</w:t>
            </w:r>
          </w:p>
        </w:tc>
        <w:tc>
          <w:tcPr>
            <w:tcW w:w="108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12</w:t>
            </w:r>
          </w:p>
        </w:tc>
        <w:tc>
          <w:tcPr>
            <w:tcW w:w="1017"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0</w:t>
            </w:r>
          </w:p>
        </w:tc>
        <w:tc>
          <w:tcPr>
            <w:tcW w:w="2223" w:type="dxa"/>
            <w:gridSpan w:val="2"/>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w:t>
            </w:r>
          </w:p>
        </w:tc>
        <w:tc>
          <w:tcPr>
            <w:tcW w:w="843" w:type="dxa"/>
            <w:noWrap w:val="0"/>
            <w:vAlign w:val="center"/>
          </w:tcPr>
          <w:p>
            <w:pPr>
              <w:jc w:val="center"/>
              <w:rPr>
                <w:rFonts w:hint="eastAsia" w:ascii="宋体" w:hAnsi="宋体" w:eastAsia="宋体" w:cs="宋体"/>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vMerge w:val="continue"/>
            <w:noWrap w:val="0"/>
            <w:vAlign w:val="center"/>
          </w:tcPr>
          <w:p>
            <w:pPr>
              <w:jc w:val="center"/>
              <w:rPr>
                <w:rFonts w:hint="eastAsia" w:ascii="宋体" w:hAnsi="宋体" w:eastAsia="宋体" w:cs="宋体"/>
                <w:b w:val="0"/>
                <w:bCs/>
                <w:highlight w:val="none"/>
              </w:rPr>
            </w:pPr>
          </w:p>
        </w:tc>
        <w:tc>
          <w:tcPr>
            <w:tcW w:w="241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70岁以下低保、低边、特困、优抚、残疾</w:t>
            </w:r>
          </w:p>
        </w:tc>
        <w:tc>
          <w:tcPr>
            <w:tcW w:w="97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4</w:t>
            </w:r>
          </w:p>
        </w:tc>
        <w:tc>
          <w:tcPr>
            <w:tcW w:w="108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11</w:t>
            </w:r>
          </w:p>
        </w:tc>
        <w:tc>
          <w:tcPr>
            <w:tcW w:w="1017"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w:t>
            </w:r>
          </w:p>
        </w:tc>
        <w:tc>
          <w:tcPr>
            <w:tcW w:w="111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2</w:t>
            </w:r>
          </w:p>
        </w:tc>
        <w:tc>
          <w:tcPr>
            <w:tcW w:w="1113"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3</w:t>
            </w:r>
          </w:p>
        </w:tc>
        <w:tc>
          <w:tcPr>
            <w:tcW w:w="843" w:type="dxa"/>
            <w:noWrap w:val="0"/>
            <w:vAlign w:val="center"/>
          </w:tcPr>
          <w:p>
            <w:pPr>
              <w:jc w:val="center"/>
              <w:rPr>
                <w:rFonts w:hint="eastAsia" w:ascii="宋体" w:hAnsi="宋体" w:eastAsia="宋体" w:cs="宋体"/>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二类</w:t>
            </w:r>
          </w:p>
        </w:tc>
        <w:tc>
          <w:tcPr>
            <w:tcW w:w="241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80岁以上一般老人</w:t>
            </w:r>
          </w:p>
        </w:tc>
        <w:tc>
          <w:tcPr>
            <w:tcW w:w="97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4</w:t>
            </w:r>
          </w:p>
        </w:tc>
        <w:tc>
          <w:tcPr>
            <w:tcW w:w="108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11</w:t>
            </w:r>
          </w:p>
        </w:tc>
        <w:tc>
          <w:tcPr>
            <w:tcW w:w="1017"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w:t>
            </w:r>
          </w:p>
        </w:tc>
        <w:tc>
          <w:tcPr>
            <w:tcW w:w="111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2</w:t>
            </w:r>
          </w:p>
        </w:tc>
        <w:tc>
          <w:tcPr>
            <w:tcW w:w="1113"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3</w:t>
            </w:r>
          </w:p>
        </w:tc>
        <w:tc>
          <w:tcPr>
            <w:tcW w:w="843" w:type="dxa"/>
            <w:noWrap w:val="0"/>
            <w:vAlign w:val="center"/>
          </w:tcPr>
          <w:p>
            <w:pPr>
              <w:jc w:val="center"/>
              <w:rPr>
                <w:rFonts w:hint="eastAsia" w:ascii="宋体" w:hAnsi="宋体" w:eastAsia="宋体" w:cs="宋体"/>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三类</w:t>
            </w:r>
          </w:p>
        </w:tc>
        <w:tc>
          <w:tcPr>
            <w:tcW w:w="241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70-79岁一般老人</w:t>
            </w:r>
          </w:p>
        </w:tc>
        <w:tc>
          <w:tcPr>
            <w:tcW w:w="97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7</w:t>
            </w:r>
          </w:p>
        </w:tc>
        <w:tc>
          <w:tcPr>
            <w:tcW w:w="108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8</w:t>
            </w:r>
          </w:p>
        </w:tc>
        <w:tc>
          <w:tcPr>
            <w:tcW w:w="1017"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w:t>
            </w:r>
          </w:p>
        </w:tc>
        <w:tc>
          <w:tcPr>
            <w:tcW w:w="111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2</w:t>
            </w:r>
          </w:p>
        </w:tc>
        <w:tc>
          <w:tcPr>
            <w:tcW w:w="1113"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3</w:t>
            </w:r>
          </w:p>
        </w:tc>
        <w:tc>
          <w:tcPr>
            <w:tcW w:w="843" w:type="dxa"/>
            <w:noWrap w:val="0"/>
            <w:vAlign w:val="center"/>
          </w:tcPr>
          <w:p>
            <w:pPr>
              <w:jc w:val="center"/>
              <w:rPr>
                <w:rFonts w:hint="eastAsia" w:ascii="宋体" w:hAnsi="宋体" w:eastAsia="宋体" w:cs="宋体"/>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9"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四类</w:t>
            </w:r>
          </w:p>
        </w:tc>
        <w:tc>
          <w:tcPr>
            <w:tcW w:w="241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60-69岁一般老人</w:t>
            </w:r>
          </w:p>
        </w:tc>
        <w:tc>
          <w:tcPr>
            <w:tcW w:w="975"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9</w:t>
            </w:r>
          </w:p>
        </w:tc>
        <w:tc>
          <w:tcPr>
            <w:tcW w:w="108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6</w:t>
            </w:r>
          </w:p>
        </w:tc>
        <w:tc>
          <w:tcPr>
            <w:tcW w:w="1017"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1</w:t>
            </w:r>
          </w:p>
        </w:tc>
        <w:tc>
          <w:tcPr>
            <w:tcW w:w="1110"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2</w:t>
            </w:r>
          </w:p>
        </w:tc>
        <w:tc>
          <w:tcPr>
            <w:tcW w:w="1113" w:type="dxa"/>
            <w:noWrap w:val="0"/>
            <w:vAlign w:val="center"/>
          </w:tcPr>
          <w:p>
            <w:pPr>
              <w:jc w:val="center"/>
              <w:rPr>
                <w:rFonts w:hint="eastAsia" w:ascii="宋体" w:hAnsi="宋体" w:eastAsia="宋体" w:cs="宋体"/>
                <w:b w:val="0"/>
                <w:bCs/>
                <w:highlight w:val="none"/>
              </w:rPr>
            </w:pPr>
            <w:r>
              <w:rPr>
                <w:rFonts w:hint="eastAsia" w:ascii="宋体" w:hAnsi="宋体" w:eastAsia="宋体" w:cs="宋体"/>
                <w:b w:val="0"/>
                <w:bCs/>
                <w:highlight w:val="none"/>
              </w:rPr>
              <w:t>3</w:t>
            </w:r>
          </w:p>
        </w:tc>
        <w:tc>
          <w:tcPr>
            <w:tcW w:w="843" w:type="dxa"/>
            <w:noWrap w:val="0"/>
            <w:vAlign w:val="center"/>
          </w:tcPr>
          <w:p>
            <w:pPr>
              <w:jc w:val="center"/>
              <w:rPr>
                <w:rFonts w:hint="eastAsia" w:ascii="宋体" w:hAnsi="宋体" w:eastAsia="宋体" w:cs="宋体"/>
                <w:b w:val="0"/>
                <w:bCs/>
                <w:highlight w:val="none"/>
              </w:rPr>
            </w:pPr>
          </w:p>
        </w:tc>
      </w:tr>
    </w:tbl>
    <w:p>
      <w:pPr>
        <w:tabs>
          <w:tab w:val="left" w:pos="9135"/>
        </w:tabs>
        <w:wordWrap w:val="0"/>
        <w:spacing w:line="360" w:lineRule="auto"/>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（二）助配餐种类及规格要求</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1、本项目助配餐包含午餐及晚餐，并配备餐盘、筷子、勺子等餐具，下次配送时应回收、清洗、消毒。</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2、午餐及晚餐供餐参考要求（暂定）：</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午餐：1大荤菜+1小荤菜+1蔬菜（含米饭）+1汤</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晚餐：1大荤菜+1小荤菜+1蔬菜（含米饭）+1汤</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3、每份套餐中要求米饭足量供应；套餐中每份荤菜或每份蔬菜均不小于100g。</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sz w:val="22"/>
          <w:szCs w:val="22"/>
          <w:highlight w:val="none"/>
          <w:u w:val="single"/>
        </w:rPr>
        <w:t>4、▲要求供应商标准套餐（午餐及晚餐）内的菜系一周内不得有重复。每周提前公示菜谱，并向采购人报备，采购人有权进行监督，并在考虑市场价格的情况下，针对不合理的菜谱要求调整；</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5、在响应文件中提供助配餐的实样图片或照片并注明餐品的种类及规格。</w:t>
      </w:r>
    </w:p>
    <w:p>
      <w:pPr>
        <w:tabs>
          <w:tab w:val="left" w:pos="9135"/>
        </w:tabs>
        <w:wordWrap w:val="0"/>
        <w:spacing w:line="360" w:lineRule="auto"/>
        <w:ind w:firstLine="431" w:firstLineChars="196"/>
        <w:rPr>
          <w:rFonts w:hint="eastAsia" w:ascii="宋体" w:hAnsi="宋体" w:eastAsia="宋体" w:cs="宋体"/>
          <w:sz w:val="22"/>
          <w:szCs w:val="22"/>
          <w:highlight w:val="none"/>
        </w:rPr>
      </w:pPr>
      <w:r>
        <w:rPr>
          <w:rFonts w:hint="eastAsia" w:ascii="宋体" w:hAnsi="宋体" w:eastAsia="宋体" w:cs="宋体"/>
          <w:sz w:val="22"/>
          <w:szCs w:val="22"/>
          <w:highlight w:val="none"/>
        </w:rPr>
        <w:t>（三）居家养老服务内容</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1、供应商负责社区（村）居家养老服务照料中心（提升点）</w:t>
      </w:r>
      <w:r>
        <w:rPr>
          <w:rFonts w:hint="eastAsia" w:ascii="宋体" w:hAnsi="宋体" w:eastAsia="宋体" w:cs="宋体"/>
          <w:b w:val="0"/>
          <w:bCs/>
          <w:color w:val="auto"/>
          <w:sz w:val="22"/>
          <w:highlight w:val="none"/>
        </w:rPr>
        <w:t>运行</w:t>
      </w:r>
      <w:r>
        <w:rPr>
          <w:rFonts w:hint="eastAsia" w:ascii="宋体" w:hAnsi="宋体" w:eastAsia="宋体" w:cs="宋体"/>
          <w:b w:val="0"/>
          <w:bCs/>
          <w:sz w:val="22"/>
          <w:szCs w:val="22"/>
          <w:highlight w:val="none"/>
        </w:rPr>
        <w:t>的日常管理，保证项目有效正常运营，项目不得转为其他用途。</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2、服务要求</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（1）日常活动（制定并提前公布每周活动计划表，服务项目包括但不限于老年课堂、健康讲座、健康体检、保健康复、精神慰藉、紧急救助等养老服务。）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（2）大型集体活动（每月至少组织开展一次活动人数达50人以上的老年人集体活动并需提前公布计划。）</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（3）生活服务（为有生活照料需求的老年人提供助餐、助浴、洗涤服务、助行等生活照料服务）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（4）康复护理服务（为有需求的老年人提供各项服务。）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（5）托养服务（为有需求的老年人提供中短期托养服务。）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（6）家庭支持服务（为失能、失智老人的家庭照护人员提供照护技能培训，常用知识普及，心理知识辅导等服务）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（7）社会工作（心理疏导）服务（专（兼）职配备国家级社会工作师，采取个案，小组活动、社区活动相结合的方式，为老年人提供精神文化、心理慰藉服务。）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（8）康复辅助器具租赁服务。</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（9）老人关怀服务（通过每周电联、每半月上门巡访的方式，对辖区空巢和独居老人进行主动关怀）</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（10）以上标准参照上级民政部门出台的管理和运行补助考评办法，以最新发布的文件标准为依据。</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投标供应商须根据以上服务内容要求编制详细可操作的服务方案。</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五项重点工作：每个月开展1次文体活动；每月开展1次卫生清洁工作（设有助配送餐点的，应于次月10日前报送助配送餐人次）；每季度开展1次生日会；每6个月开展1次义诊活动；每年开展1次消防演习。除卫生清洁工作外，每场活动应至少有10名以上周边老年人参与，时长不低于30分钟。文体活动应结合重大节日、节气等开展老年人喜闻乐见的文化、体育活动或宣传活动。生日会应有长寿面或生日蛋糕，并开展文艺演出等庆祝活动。义诊活动应有至少一名具有执业资格的医师，提供血压、血糖、体温等基本体检，并为老年人提供基本健康咨询。消防演习应包括基本自救知识讲解，逃生演练，灭火器使用演练等。</w:t>
      </w:r>
    </w:p>
    <w:p>
      <w:pPr>
        <w:pStyle w:val="34"/>
        <w:spacing w:before="0" w:after="0" w:line="360" w:lineRule="auto"/>
        <w:ind w:left="420" w:left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日常工作：参照上级民政部门出台的管理和运行补助考评办法，以最新发布的文件标准为依据。</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5、养老服务中心（点）设备设施交由供应商使用，供应商做好基础设施维护，若损坏、老化应及时恢复、更（翻）新。</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6、供应商做好长者档案管理，项目结束无偿移交采购人。</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sz w:val="22"/>
          <w:szCs w:val="22"/>
          <w:highlight w:val="none"/>
        </w:rPr>
        <w:t>（四）居家养老服务基本要求</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1、应有长者的服务预案，明确服务内容；</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2、定期进行检查，并记录检查结果（包含内容、时间、地点、人员、落实情况等）；</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3、为长者提供的服务完成率达100%，长者或监护人满意率≥85%。</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4、人员素质：</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（1）基本要求：</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1）具备合法的劳动从业资格；</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2）信守职业道德，遵纪守法，熟悉居家养老服务程序和规范要求；</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3）具有符合工程岗位要求的文化程度、健康状况证明及语言表达能力。</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（2）管理人员：</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1）了解国家和行业主管部门有关居家养老服务的法律、法规和规定；</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2）掌握企业管理、经营项目的有关专业知识及专业技术；</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3）具有高中以上文化程度和一定年限的管理工作经历；</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4）每年至少参加1次以上管理培训活动。</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（3）居家养老服务员：</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1）具备与服务内容相适应的岗位技能；</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2）年龄在18周岁以上、60周岁以下，初中以上文化程度；</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3）无精神病史和各类传染病；</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（4）行为规范：</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1）仪表仪容端庄、大方、整洁；</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2）提倡使用普通话，语言文明、简洁、清晰；</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3）主动服务，符合相应岗位的服务礼仪规范；</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4）尊老敬老，对长者富有爱心</w:t>
      </w:r>
    </w:p>
    <w:p>
      <w:pPr>
        <w:pStyle w:val="34"/>
        <w:spacing w:before="0" w:after="0"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（五）居家养老服务中心（点）考核</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供应商服务居家养老服务中心（点）应参照运营等级考核标准，做好星级养老中心创建工作。</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1、星级设定及评定条件</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r>
        <w:rPr>
          <w:rFonts w:hint="eastAsia" w:ascii="宋体" w:hAnsi="宋体" w:eastAsia="宋体" w:cs="宋体"/>
          <w:b w:val="0"/>
          <w:bCs/>
          <w:sz w:val="22"/>
          <w:szCs w:val="22"/>
          <w:highlight w:val="none"/>
          <w:lang w:eastAsia="zh-CN"/>
        </w:rPr>
        <w:t>社区（村）居家</w:t>
      </w:r>
      <w:r>
        <w:rPr>
          <w:rFonts w:hint="eastAsia" w:ascii="宋体" w:hAnsi="宋体" w:eastAsia="宋体" w:cs="宋体"/>
          <w:b w:val="0"/>
          <w:bCs/>
          <w:sz w:val="22"/>
          <w:szCs w:val="22"/>
          <w:highlight w:val="none"/>
        </w:rPr>
        <w:t>养老服务照料中心星级评定分三个等级。根据评定条件和标准，按评分结果授予星级，评定依据</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温州市民政局关于印发</w:t>
      </w:r>
      <w:r>
        <w:rPr>
          <w:rFonts w:hint="eastAsia" w:ascii="宋体" w:hAnsi="宋体" w:eastAsia="宋体" w:cs="宋体"/>
          <w:b w:val="0"/>
          <w:bCs/>
          <w:sz w:val="22"/>
          <w:szCs w:val="22"/>
          <w:highlight w:val="none"/>
          <w:lang w:val="en-US" w:eastAsia="zh-CN"/>
        </w:rPr>
        <w:t>&lt;</w:t>
      </w:r>
      <w:r>
        <w:rPr>
          <w:rFonts w:hint="eastAsia" w:ascii="宋体" w:hAnsi="宋体" w:eastAsia="宋体" w:cs="宋体"/>
          <w:b w:val="0"/>
          <w:bCs/>
          <w:sz w:val="22"/>
          <w:szCs w:val="22"/>
          <w:highlight w:val="none"/>
        </w:rPr>
        <w:t>温州市居家养老服务机构星级评定管理办法</w:t>
      </w:r>
      <w:r>
        <w:rPr>
          <w:rFonts w:hint="eastAsia" w:ascii="宋体" w:hAnsi="宋体" w:eastAsia="宋体" w:cs="宋体"/>
          <w:b w:val="0"/>
          <w:bCs/>
          <w:sz w:val="22"/>
          <w:szCs w:val="22"/>
          <w:highlight w:val="none"/>
          <w:lang w:val="en-US" w:eastAsia="zh-CN"/>
        </w:rPr>
        <w:t>&gt;</w:t>
      </w:r>
      <w:r>
        <w:rPr>
          <w:rFonts w:hint="eastAsia" w:ascii="宋体" w:hAnsi="宋体" w:eastAsia="宋体" w:cs="宋体"/>
          <w:b w:val="0"/>
          <w:bCs/>
          <w:sz w:val="22"/>
          <w:szCs w:val="22"/>
          <w:highlight w:val="none"/>
        </w:rPr>
        <w:t>的通知</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温民养〔2024〕59号</w:t>
      </w:r>
      <w:r>
        <w:rPr>
          <w:rFonts w:hint="eastAsia" w:ascii="宋体" w:hAnsi="宋体" w:eastAsia="宋体" w:cs="宋体"/>
          <w:b w:val="0"/>
          <w:bCs/>
          <w:sz w:val="22"/>
          <w:szCs w:val="22"/>
          <w:highlight w:val="none"/>
          <w:lang w:eastAsia="zh-CN"/>
        </w:rPr>
        <w:t>执行</w:t>
      </w:r>
      <w:r>
        <w:rPr>
          <w:rFonts w:hint="eastAsia" w:ascii="宋体" w:hAnsi="宋体" w:eastAsia="宋体" w:cs="宋体"/>
          <w:b w:val="0"/>
          <w:bCs/>
          <w:sz w:val="22"/>
          <w:szCs w:val="22"/>
          <w:highlight w:val="none"/>
        </w:rPr>
        <w:t>。</w:t>
      </w:r>
    </w:p>
    <w:p>
      <w:pPr>
        <w:pStyle w:val="34"/>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2、评定程序</w:t>
      </w:r>
    </w:p>
    <w:p>
      <w:pPr>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（1）自评自审。</w:t>
      </w:r>
      <w:r>
        <w:rPr>
          <w:rFonts w:hint="eastAsia" w:ascii="宋体" w:hAnsi="宋体" w:eastAsia="宋体" w:cs="宋体"/>
          <w:b w:val="0"/>
          <w:bCs/>
          <w:sz w:val="22"/>
          <w:szCs w:val="22"/>
          <w:highlight w:val="none"/>
          <w:lang w:eastAsia="zh-CN"/>
        </w:rPr>
        <w:t>社区（村）居家</w:t>
      </w:r>
      <w:r>
        <w:rPr>
          <w:rFonts w:hint="eastAsia" w:ascii="宋体" w:hAnsi="宋体" w:eastAsia="宋体" w:cs="宋体"/>
          <w:b w:val="0"/>
          <w:bCs/>
          <w:sz w:val="22"/>
          <w:szCs w:val="22"/>
          <w:highlight w:val="none"/>
        </w:rPr>
        <w:t>养老服务中心对照依据</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温州市民政局关于印发</w:t>
      </w:r>
      <w:r>
        <w:rPr>
          <w:rFonts w:hint="eastAsia" w:ascii="宋体" w:hAnsi="宋体" w:eastAsia="宋体" w:cs="宋体"/>
          <w:b w:val="0"/>
          <w:bCs/>
          <w:sz w:val="22"/>
          <w:szCs w:val="22"/>
          <w:highlight w:val="none"/>
          <w:lang w:val="en-US" w:eastAsia="zh-CN"/>
        </w:rPr>
        <w:t>&lt;</w:t>
      </w:r>
      <w:r>
        <w:rPr>
          <w:rFonts w:hint="eastAsia" w:ascii="宋体" w:hAnsi="宋体" w:eastAsia="宋体" w:cs="宋体"/>
          <w:b w:val="0"/>
          <w:bCs/>
          <w:sz w:val="22"/>
          <w:szCs w:val="22"/>
          <w:highlight w:val="none"/>
        </w:rPr>
        <w:t>温州市居家养老服务机构星级评定管理办法</w:t>
      </w:r>
      <w:r>
        <w:rPr>
          <w:rFonts w:hint="eastAsia" w:ascii="宋体" w:hAnsi="宋体" w:eastAsia="宋体" w:cs="宋体"/>
          <w:b w:val="0"/>
          <w:bCs/>
          <w:sz w:val="22"/>
          <w:szCs w:val="22"/>
          <w:highlight w:val="none"/>
          <w:lang w:val="en-US" w:eastAsia="zh-CN"/>
        </w:rPr>
        <w:t>&gt;</w:t>
      </w:r>
      <w:r>
        <w:rPr>
          <w:rFonts w:hint="eastAsia" w:ascii="宋体" w:hAnsi="宋体" w:eastAsia="宋体" w:cs="宋体"/>
          <w:b w:val="0"/>
          <w:bCs/>
          <w:sz w:val="22"/>
          <w:szCs w:val="22"/>
          <w:highlight w:val="none"/>
        </w:rPr>
        <w:t>的通知</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温民养〔2024〕59号</w:t>
      </w:r>
      <w:r>
        <w:rPr>
          <w:rFonts w:hint="eastAsia" w:ascii="宋体" w:hAnsi="宋体" w:eastAsia="宋体" w:cs="宋体"/>
          <w:b w:val="0"/>
          <w:bCs/>
          <w:sz w:val="22"/>
          <w:szCs w:val="22"/>
          <w:highlight w:val="none"/>
          <w:lang w:eastAsia="zh-CN"/>
        </w:rPr>
        <w:t>执行</w:t>
      </w:r>
      <w:r>
        <w:rPr>
          <w:rFonts w:hint="eastAsia" w:ascii="宋体" w:hAnsi="宋体" w:eastAsia="宋体" w:cs="宋体"/>
          <w:b w:val="0"/>
          <w:bCs/>
          <w:sz w:val="22"/>
          <w:szCs w:val="22"/>
          <w:highlight w:val="none"/>
        </w:rPr>
        <w:t>进行自评，并填</w:t>
      </w:r>
      <w:r>
        <w:rPr>
          <w:rFonts w:hint="eastAsia" w:ascii="宋体" w:hAnsi="宋体" w:eastAsia="宋体" w:cs="宋体"/>
          <w:b w:val="0"/>
          <w:bCs/>
          <w:sz w:val="22"/>
          <w:szCs w:val="22"/>
          <w:highlight w:val="none"/>
          <w:lang w:eastAsia="zh-CN"/>
        </w:rPr>
        <w:t>申报材料</w:t>
      </w:r>
      <w:r>
        <w:rPr>
          <w:rFonts w:hint="eastAsia" w:ascii="宋体" w:hAnsi="宋体" w:eastAsia="宋体" w:cs="宋体"/>
          <w:b w:val="0"/>
          <w:bCs/>
          <w:sz w:val="22"/>
          <w:szCs w:val="22"/>
          <w:highlight w:val="none"/>
        </w:rPr>
        <w:t>报采购人。</w:t>
      </w:r>
    </w:p>
    <w:p>
      <w:pPr>
        <w:spacing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sz w:val="22"/>
          <w:szCs w:val="22"/>
          <w:highlight w:val="none"/>
        </w:rPr>
        <w:t>（2）县</w:t>
      </w:r>
      <w:r>
        <w:rPr>
          <w:rFonts w:hint="eastAsia" w:ascii="宋体" w:hAnsi="宋体" w:eastAsia="宋体" w:cs="宋体"/>
          <w:b w:val="0"/>
          <w:bCs/>
          <w:color w:val="auto"/>
          <w:sz w:val="22"/>
          <w:szCs w:val="22"/>
          <w:highlight w:val="none"/>
        </w:rPr>
        <w:t>民政部门评定。审评星级的社区居家养老照料中心经供应商自评、采购人初审，委托第三方组织评定后，最终县民政局评定。</w:t>
      </w:r>
    </w:p>
    <w:p>
      <w:pPr>
        <w:spacing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（3）最终星级认定取日常考核和年终考核最低星级。</w:t>
      </w:r>
    </w:p>
    <w:p>
      <w:pPr>
        <w:pStyle w:val="34"/>
        <w:spacing w:before="0" w:after="0"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3、考核周期：日常考核1次/季度，年度考核1次/年度。</w:t>
      </w:r>
      <w:r>
        <w:rPr>
          <w:rFonts w:hint="eastAsia" w:ascii="宋体" w:hAnsi="宋体" w:eastAsia="宋体" w:cs="宋体"/>
          <w:b/>
          <w:bCs w:val="0"/>
          <w:color w:val="auto"/>
          <w:sz w:val="22"/>
          <w:szCs w:val="22"/>
          <w:highlight w:val="none"/>
        </w:rPr>
        <w:t>如有变化，根据</w:t>
      </w:r>
      <w:r>
        <w:rPr>
          <w:rFonts w:hint="eastAsia" w:ascii="宋体" w:hAnsi="宋体" w:eastAsia="宋体" w:cs="宋体"/>
          <w:b/>
          <w:bCs w:val="0"/>
          <w:color w:val="auto"/>
          <w:sz w:val="22"/>
          <w:szCs w:val="22"/>
          <w:highlight w:val="none"/>
          <w:lang w:val="en-US" w:eastAsia="zh-CN"/>
        </w:rPr>
        <w:t>上</w:t>
      </w:r>
      <w:r>
        <w:rPr>
          <w:rFonts w:hint="eastAsia" w:ascii="宋体" w:hAnsi="宋体" w:eastAsia="宋体" w:cs="宋体"/>
          <w:b/>
          <w:bCs w:val="0"/>
          <w:color w:val="auto"/>
          <w:sz w:val="22"/>
          <w:szCs w:val="22"/>
          <w:highlight w:val="none"/>
        </w:rPr>
        <w:t>级有关文件调整。</w:t>
      </w:r>
    </w:p>
    <w:p>
      <w:pPr>
        <w:pStyle w:val="34"/>
        <w:spacing w:before="0" w:after="0"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4、考核运用：</w:t>
      </w:r>
    </w:p>
    <w:p>
      <w:pPr>
        <w:pStyle w:val="34"/>
        <w:spacing w:before="0" w:after="0"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星级授匾。运行管理“五星级”、“四星级”、“三星级”社区居家养老服务照料中心牌匾，由县民政局统一制作。运行补助考评评星工作，由日常考核和年终考核组成，县民政局对于日常考核按指定星级居家养老服务中心的二分之一标准给予补助；年终考核按指定星级居家养老服务中心的二分之一标准给予补助。最终星级认定取日常考核和年终考核最低星级。</w:t>
      </w:r>
    </w:p>
    <w:p>
      <w:pPr>
        <w:pStyle w:val="34"/>
        <w:spacing w:before="0" w:after="0"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二</w:t>
      </w:r>
      <w:r>
        <w:rPr>
          <w:rFonts w:hint="eastAsia" w:ascii="宋体" w:hAnsi="宋体" w:eastAsia="宋体" w:cs="宋体"/>
          <w:b w:val="0"/>
          <w:bCs/>
          <w:color w:val="auto"/>
          <w:sz w:val="22"/>
          <w:szCs w:val="22"/>
          <w:highlight w:val="none"/>
        </w:rPr>
        <w:t>）考核补助。</w:t>
      </w:r>
    </w:p>
    <w:p>
      <w:pPr>
        <w:pStyle w:val="34"/>
        <w:spacing w:before="0" w:after="0" w:line="360" w:lineRule="auto"/>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对于社区（村）居家养老服务照料中心（提升点）按星级进行补助，五星级每年补助8万元，四星级每年补助5万元，三星级每年补助3万元。</w:t>
      </w:r>
    </w:p>
    <w:p>
      <w:pPr>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对运行一年以上居家养老服务中心每年按星级标准补助；运行不足一年的按实际运行时间按比例给予补助。所需资金在县级养老服务体系建设资金及上级补助中列支。</w:t>
      </w:r>
    </w:p>
    <w:p>
      <w:pPr>
        <w:spacing w:line="360" w:lineRule="auto"/>
        <w:ind w:firstLine="440" w:firstLineChars="200"/>
        <w:rPr>
          <w:rFonts w:hint="eastAsia" w:ascii="宋体" w:hAnsi="宋体" w:eastAsia="宋体" w:cs="宋体"/>
          <w:b w:val="0"/>
          <w:bCs/>
          <w:color w:val="FF0000"/>
          <w:sz w:val="22"/>
          <w:szCs w:val="22"/>
          <w:highlight w:val="none"/>
        </w:rPr>
      </w:pPr>
      <w:r>
        <w:rPr>
          <w:rFonts w:hint="eastAsia" w:ascii="宋体" w:hAnsi="宋体" w:eastAsia="宋体" w:cs="宋体"/>
          <w:b w:val="0"/>
          <w:bCs/>
          <w:color w:val="FF0000"/>
          <w:sz w:val="22"/>
          <w:szCs w:val="22"/>
          <w:highlight w:val="none"/>
          <w:u w:val="single"/>
        </w:rPr>
        <w:t>▲注：如以上达到星级评定等级</w:t>
      </w:r>
      <w:r>
        <w:rPr>
          <w:rFonts w:hint="eastAsia" w:ascii="宋体" w:hAnsi="宋体" w:eastAsia="宋体" w:cs="宋体"/>
          <w:b w:val="0"/>
          <w:bCs/>
          <w:color w:val="FF0000"/>
          <w:sz w:val="22"/>
          <w:szCs w:val="22"/>
          <w:highlight w:val="none"/>
          <w:u w:val="single"/>
          <w:lang w:eastAsia="zh-CN"/>
        </w:rPr>
        <w:t>，</w:t>
      </w:r>
      <w:r>
        <w:rPr>
          <w:rFonts w:hint="eastAsia" w:ascii="宋体" w:hAnsi="宋体" w:eastAsia="宋体" w:cs="宋体"/>
          <w:b w:val="0"/>
          <w:bCs/>
          <w:color w:val="FF0000"/>
          <w:sz w:val="22"/>
          <w:szCs w:val="22"/>
          <w:highlight w:val="none"/>
          <w:u w:val="single"/>
        </w:rPr>
        <w:t>上级补助</w:t>
      </w:r>
      <w:r>
        <w:rPr>
          <w:rFonts w:hint="eastAsia" w:ascii="宋体" w:hAnsi="宋体" w:eastAsia="宋体" w:cs="宋体"/>
          <w:b w:val="0"/>
          <w:bCs/>
          <w:color w:val="FF0000"/>
          <w:sz w:val="22"/>
          <w:szCs w:val="22"/>
          <w:highlight w:val="none"/>
          <w:u w:val="single"/>
          <w:lang w:val="en-US" w:eastAsia="zh-CN"/>
        </w:rPr>
        <w:t>金额</w:t>
      </w:r>
      <w:r>
        <w:rPr>
          <w:rFonts w:hint="eastAsia" w:ascii="宋体" w:hAnsi="宋体" w:eastAsia="宋体" w:cs="宋体"/>
          <w:b w:val="0"/>
          <w:bCs/>
          <w:color w:val="FF0000"/>
          <w:sz w:val="22"/>
          <w:szCs w:val="22"/>
          <w:highlight w:val="none"/>
          <w:u w:val="single"/>
        </w:rPr>
        <w:t>少于中标价的，则补助金额以上级补助为准；如以上达到星级评定等级</w:t>
      </w:r>
      <w:r>
        <w:rPr>
          <w:rFonts w:hint="eastAsia" w:ascii="宋体" w:hAnsi="宋体" w:eastAsia="宋体" w:cs="宋体"/>
          <w:b w:val="0"/>
          <w:bCs/>
          <w:color w:val="FF0000"/>
          <w:sz w:val="22"/>
          <w:szCs w:val="22"/>
          <w:highlight w:val="none"/>
          <w:u w:val="single"/>
          <w:lang w:eastAsia="zh-CN"/>
        </w:rPr>
        <w:t>，</w:t>
      </w:r>
      <w:r>
        <w:rPr>
          <w:rFonts w:hint="eastAsia" w:ascii="宋体" w:hAnsi="宋体" w:eastAsia="宋体" w:cs="宋体"/>
          <w:b w:val="0"/>
          <w:bCs/>
          <w:color w:val="FF0000"/>
          <w:sz w:val="22"/>
          <w:szCs w:val="22"/>
          <w:highlight w:val="none"/>
          <w:u w:val="single"/>
        </w:rPr>
        <w:t>上级补助</w:t>
      </w:r>
      <w:r>
        <w:rPr>
          <w:rFonts w:hint="eastAsia" w:ascii="宋体" w:hAnsi="宋体" w:eastAsia="宋体" w:cs="宋体"/>
          <w:b w:val="0"/>
          <w:bCs/>
          <w:color w:val="FF0000"/>
          <w:sz w:val="22"/>
          <w:szCs w:val="22"/>
          <w:highlight w:val="none"/>
          <w:u w:val="single"/>
          <w:lang w:val="en-US" w:eastAsia="zh-CN"/>
        </w:rPr>
        <w:t>金额</w:t>
      </w:r>
      <w:r>
        <w:rPr>
          <w:rFonts w:hint="eastAsia" w:ascii="宋体" w:hAnsi="宋体" w:eastAsia="宋体" w:cs="宋体"/>
          <w:b w:val="0"/>
          <w:bCs/>
          <w:color w:val="FF0000"/>
          <w:sz w:val="22"/>
          <w:szCs w:val="22"/>
          <w:highlight w:val="none"/>
          <w:u w:val="single"/>
        </w:rPr>
        <w:t>多于中标价的，则补助金额以中标价为准。</w:t>
      </w:r>
    </w:p>
    <w:p>
      <w:pPr>
        <w:pStyle w:val="34"/>
        <w:numPr>
          <w:ilvl w:val="0"/>
          <w:numId w:val="0"/>
        </w:numPr>
        <w:spacing w:before="0" w:after="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三</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升降星级。县民政局对达不到考评标准和存在违规操作的居家养老服务中心给予黄牌警告，年终补助金额减半（或在次年考核补助中核减），累计两次黄牌警告将被摘牌降级。同时，结合老年人社区（村）居家养老服务的满意度测评，进行年度考核，根据考核结果调整各社区（村）居家养老服务照料中心星级等级。</w:t>
      </w:r>
    </w:p>
    <w:p>
      <w:pPr>
        <w:pStyle w:val="34"/>
        <w:numPr>
          <w:ilvl w:val="0"/>
          <w:numId w:val="0"/>
        </w:numPr>
        <w:spacing w:before="0" w:after="0" w:line="360" w:lineRule="auto"/>
        <w:ind w:firstLine="440" w:firstLineChars="200"/>
        <w:jc w:val="left"/>
        <w:rPr>
          <w:rFonts w:hint="eastAsia" w:ascii="宋体" w:hAnsi="宋体" w:eastAsia="宋体" w:cs="宋体"/>
          <w:i/>
          <w:iCs/>
          <w:color w:val="0000FF"/>
          <w:sz w:val="22"/>
          <w:szCs w:val="22"/>
          <w:highlight w:val="none"/>
          <w:u w:val="single"/>
        </w:rPr>
      </w:pPr>
      <w:r>
        <w:rPr>
          <w:rFonts w:hint="eastAsia" w:ascii="宋体" w:hAnsi="宋体" w:eastAsia="宋体" w:cs="宋体"/>
          <w:b w:val="0"/>
          <w:bCs/>
          <w:sz w:val="22"/>
          <w:szCs w:val="22"/>
          <w:highlight w:val="none"/>
        </w:rPr>
        <w:t>供应商要对照考核标准进行“完善、提升、规范”，挖掘社区（村）特色亮点，塑造文化品牌的单位酌情加分追加补助金额。</w:t>
      </w:r>
    </w:p>
    <w:p>
      <w:pPr>
        <w:pStyle w:val="34"/>
        <w:spacing w:before="0" w:after="0"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（六）服务期限</w:t>
      </w:r>
    </w:p>
    <w:p>
      <w:pPr>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项目以供应商实际运行时间为起始时间，服务期限1年。若供应商服务达到服务满意率85%（含）以上或服务达标（星级评定三星级及以上）达到80%（含）以上，经采购人同意，予以续签合同，合同周期一年，续签合同不超过1次。</w:t>
      </w:r>
    </w:p>
    <w:p>
      <w:pPr>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sz w:val="22"/>
          <w:szCs w:val="22"/>
          <w:highlight w:val="none"/>
        </w:rPr>
        <w:t>（七）费用及支付方式</w:t>
      </w:r>
    </w:p>
    <w:p>
      <w:pPr>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（1）履约保证金：中标供应商应支付合同总价1%的履约保证金（履约保证金可采用银行转账或银行、保险公司出具保函形式提交）。</w:t>
      </w:r>
    </w:p>
    <w:p>
      <w:pPr>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（2）服务费采用后付原则由采购人按每月支付一次中标供应商助配餐金额，支付金额为：（实际供餐数量*中标单价）-长者已实际支付费用，支付前中标供应商须提供等额正式发票。</w:t>
      </w:r>
    </w:p>
    <w:p>
      <w:pPr>
        <w:spacing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（4）采购人每年度支付1次中标供应商居家养老服务金额，支付金额为：依据星级考核应支付金额-已付金额，支付前中标供应商须提供等额正式发票。</w:t>
      </w:r>
    </w:p>
    <w:p>
      <w:pPr>
        <w:rPr>
          <w:rFonts w:ascii="宋体" w:hAnsi="宋体"/>
          <w:b/>
          <w:sz w:val="36"/>
        </w:rPr>
      </w:pPr>
      <w:r>
        <w:rPr>
          <w:rFonts w:hint="eastAsia" w:ascii="宋体" w:hAnsi="宋体"/>
          <w:b/>
          <w:sz w:val="36"/>
        </w:rPr>
        <w:br w:type="page"/>
      </w:r>
    </w:p>
    <w:p>
      <w:pPr>
        <w:widowControl/>
        <w:autoSpaceDE w:val="0"/>
        <w:autoSpaceDN w:val="0"/>
        <w:adjustRightInd w:val="0"/>
        <w:spacing w:line="360" w:lineRule="auto"/>
        <w:ind w:firstLine="723" w:firstLineChars="200"/>
        <w:jc w:val="center"/>
        <w:textAlignment w:val="bottom"/>
        <w:rPr>
          <w:rFonts w:ascii="宋体" w:hAnsi="宋体"/>
          <w:b/>
          <w:sz w:val="36"/>
        </w:rPr>
      </w:pPr>
      <w:r>
        <w:rPr>
          <w:rFonts w:hint="eastAsia" w:ascii="宋体" w:hAnsi="宋体"/>
          <w:b/>
          <w:sz w:val="36"/>
        </w:rPr>
        <w:t>第三部分   供应商须知</w:t>
      </w:r>
    </w:p>
    <w:p>
      <w:pPr>
        <w:autoSpaceDE w:val="0"/>
        <w:autoSpaceDN w:val="0"/>
        <w:adjustRightInd w:val="0"/>
        <w:snapToGrid w:val="0"/>
        <w:spacing w:line="400" w:lineRule="exact"/>
        <w:textAlignment w:val="bottom"/>
        <w:rPr>
          <w:rFonts w:ascii="宋体" w:hAnsi="宋体"/>
          <w:b/>
          <w:sz w:val="22"/>
          <w:szCs w:val="22"/>
        </w:rPr>
      </w:pPr>
      <w:r>
        <w:rPr>
          <w:rFonts w:hint="eastAsia" w:ascii="宋体" w:hAnsi="宋体"/>
          <w:b/>
          <w:sz w:val="22"/>
          <w:szCs w:val="22"/>
        </w:rPr>
        <w:t>一、说明</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1、本次招标工作是按照《中华人民共和国政府采购法》及相关法律法规规章组织和实施。</w:t>
      </w:r>
    </w:p>
    <w:p>
      <w:pPr>
        <w:widowControl/>
        <w:snapToGrid w:val="0"/>
        <w:spacing w:line="360" w:lineRule="auto"/>
        <w:ind w:firstLine="431" w:firstLineChars="196"/>
        <w:jc w:val="left"/>
        <w:rPr>
          <w:rFonts w:ascii="宋体" w:hAnsi="宋体"/>
          <w:sz w:val="22"/>
          <w:szCs w:val="22"/>
        </w:rPr>
      </w:pPr>
      <w:r>
        <w:rPr>
          <w:rFonts w:hint="eastAsia" w:ascii="宋体" w:hAnsi="宋体" w:cs="’Times New Roman’"/>
          <w:sz w:val="22"/>
          <w:szCs w:val="22"/>
        </w:rPr>
        <w:t>2、</w:t>
      </w:r>
      <w:r>
        <w:rPr>
          <w:rFonts w:hint="eastAsia" w:ascii="宋体" w:hAnsi="宋体"/>
          <w:sz w:val="22"/>
          <w:szCs w:val="22"/>
        </w:rPr>
        <w:t>无论投标过程中的作法和结果如何，供应商自行承担投标活动中所发生的全部费用。</w:t>
      </w:r>
    </w:p>
    <w:p>
      <w:pPr>
        <w:autoSpaceDE w:val="0"/>
        <w:autoSpaceDN w:val="0"/>
        <w:adjustRightInd w:val="0"/>
        <w:snapToGrid w:val="0"/>
        <w:spacing w:line="360" w:lineRule="auto"/>
        <w:ind w:firstLine="431" w:firstLineChars="196"/>
        <w:jc w:val="left"/>
        <w:textAlignment w:val="bottom"/>
        <w:rPr>
          <w:rFonts w:ascii="宋体"/>
          <w:b/>
          <w:sz w:val="22"/>
          <w:szCs w:val="22"/>
          <w:u w:val="single"/>
        </w:rPr>
      </w:pPr>
      <w:r>
        <w:rPr>
          <w:rFonts w:hint="eastAsia" w:ascii="宋体" w:hAnsi="宋体"/>
          <w:sz w:val="22"/>
          <w:szCs w:val="22"/>
        </w:rPr>
        <w:t>3、</w:t>
      </w:r>
      <w:r>
        <w:rPr>
          <w:rFonts w:hint="eastAsia" w:ascii="宋体"/>
          <w:b/>
          <w:sz w:val="22"/>
          <w:szCs w:val="22"/>
          <w:u w:val="single"/>
        </w:rPr>
        <w:t>供应商必须对全部内容进行报价，只对部分内容进行报价的供应商将按无效投标处理。</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4、本次采购，招标文件及投标文件都以中文为准。报价统一采用人民币报价。</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5、知识产权</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5.1供应商应保证，采购人在中华人民共和国使用货物和服务的任何一部分时，免受第三方提出侵犯其专利权、商标权或其它知识产权的起诉。</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5.2投标供应商应对采购人在使用该产品时所涉及到的专利权负责，不损害采购人的利益。</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5.3投标报价应包括所有应支付的对专利权和版权、设计或其他知识产权而需要向其他方支付的版税。</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5.4投标供应商提供的货物中如使用其他公司的相关专利，应在标书中出示相关授权，如未出示但使用了其他公司的专利，导致供应商中标而引起相关诉讼，由投标供应商承担。</w:t>
      </w:r>
    </w:p>
    <w:p>
      <w:pPr>
        <w:spacing w:line="360" w:lineRule="auto"/>
        <w:ind w:firstLine="434"/>
        <w:rPr>
          <w:rFonts w:ascii="宋体" w:hAnsi="宋体" w:cs="宋体"/>
          <w:color w:val="000000"/>
          <w:kern w:val="0"/>
          <w:sz w:val="22"/>
        </w:rPr>
      </w:pPr>
      <w:r>
        <w:rPr>
          <w:rFonts w:hint="eastAsia" w:ascii="宋体" w:hAnsi="宋体"/>
          <w:color w:val="000000"/>
          <w:sz w:val="22"/>
        </w:rPr>
        <w:t>6、如本次采购货物涉及国家强制性要求的，供应商应确保能满足其要求。</w:t>
      </w:r>
    </w:p>
    <w:p>
      <w:pPr>
        <w:autoSpaceDE w:val="0"/>
        <w:autoSpaceDN w:val="0"/>
        <w:adjustRightInd w:val="0"/>
        <w:snapToGrid w:val="0"/>
        <w:spacing w:line="360" w:lineRule="auto"/>
        <w:ind w:firstLine="446" w:firstLineChars="203"/>
        <w:textAlignment w:val="bottom"/>
        <w:rPr>
          <w:rFonts w:ascii="宋体"/>
          <w:sz w:val="22"/>
        </w:rPr>
      </w:pPr>
      <w:r>
        <w:rPr>
          <w:rFonts w:hint="eastAsia" w:ascii="宋体"/>
          <w:sz w:val="22"/>
        </w:rPr>
        <w:t>7、本次采购商务报价文件、技术资信文件分别评审，评标委员会首先评审供应商技术资信部分，再评审商务报价文件；技术资信部分无效的供应商不进入商务报价评审。</w:t>
      </w:r>
      <w:r>
        <w:rPr>
          <w:rFonts w:hint="eastAsia" w:ascii="宋体"/>
          <w:b/>
          <w:sz w:val="22"/>
          <w:u w:val="single"/>
        </w:rPr>
        <w:t>要求供应商技术资信部分的投标文件（含资信与服务）中不得含</w:t>
      </w:r>
      <w:r>
        <w:rPr>
          <w:rFonts w:hint="eastAsia" w:ascii="宋体"/>
          <w:b/>
          <w:sz w:val="22"/>
          <w:u w:val="single"/>
          <w:lang w:eastAsia="zh-CN"/>
        </w:rPr>
        <w:t>投标</w:t>
      </w:r>
      <w:r>
        <w:rPr>
          <w:rFonts w:hint="eastAsia" w:ascii="宋体"/>
          <w:b/>
          <w:sz w:val="22"/>
          <w:u w:val="single"/>
        </w:rPr>
        <w:t>报价，否则做无效投标处理。</w:t>
      </w:r>
    </w:p>
    <w:p>
      <w:pPr>
        <w:autoSpaceDE w:val="0"/>
        <w:autoSpaceDN w:val="0"/>
        <w:adjustRightInd w:val="0"/>
        <w:snapToGrid w:val="0"/>
        <w:spacing w:line="360" w:lineRule="auto"/>
        <w:ind w:firstLine="420" w:firstLineChars="190"/>
        <w:textAlignment w:val="bottom"/>
        <w:rPr>
          <w:rFonts w:ascii="宋体"/>
          <w:b/>
          <w:sz w:val="22"/>
          <w:szCs w:val="22"/>
        </w:rPr>
      </w:pPr>
      <w:r>
        <w:rPr>
          <w:rFonts w:hint="eastAsia" w:ascii="宋体"/>
          <w:b/>
          <w:sz w:val="22"/>
          <w:szCs w:val="22"/>
        </w:rPr>
        <w:t>8、供应商须自行现场勘察，以求得准确的报价依据。供应商须自行考虑投标报价的风险。</w:t>
      </w:r>
    </w:p>
    <w:p>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autoSpaceDE w:val="0"/>
        <w:autoSpaceDN w:val="0"/>
        <w:adjustRightInd w:val="0"/>
        <w:snapToGrid w:val="0"/>
        <w:spacing w:line="460" w:lineRule="exact"/>
        <w:ind w:firstLine="420"/>
        <w:textAlignment w:val="bottom"/>
        <w:rPr>
          <w:rFonts w:hint="eastAsia" w:ascii="宋体" w:hAnsi="宋体" w:eastAsia="宋体"/>
          <w:kern w:val="0"/>
          <w:sz w:val="22"/>
          <w:lang w:eastAsia="zh-CN"/>
        </w:rPr>
      </w:pPr>
      <w:r>
        <w:rPr>
          <w:rFonts w:hint="eastAsia" w:ascii="宋体" w:hAnsi="宋体" w:cs="宋体"/>
          <w:b/>
          <w:sz w:val="22"/>
          <w:szCs w:val="22"/>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r>
        <w:rPr>
          <w:rFonts w:hint="eastAsia" w:ascii="宋体" w:hAnsi="宋体" w:cs="宋体"/>
          <w:b/>
          <w:sz w:val="22"/>
          <w:szCs w:val="22"/>
          <w:lang w:eastAsia="zh-CN"/>
        </w:rPr>
        <w:t>（本项目无核心产品）</w:t>
      </w:r>
    </w:p>
    <w:p>
      <w:pPr>
        <w:autoSpaceDE w:val="0"/>
        <w:autoSpaceDN w:val="0"/>
        <w:adjustRightInd w:val="0"/>
        <w:snapToGrid w:val="0"/>
        <w:spacing w:line="460" w:lineRule="exact"/>
        <w:ind w:firstLine="420"/>
        <w:textAlignment w:val="bottom"/>
        <w:rPr>
          <w:rFonts w:ascii="宋体" w:hAnsi="宋体" w:cs="宋体"/>
          <w:b/>
          <w:sz w:val="22"/>
          <w:szCs w:val="22"/>
          <w:u w:val="single"/>
        </w:rPr>
      </w:pPr>
      <w:r>
        <w:rPr>
          <w:rFonts w:hint="eastAsia" w:ascii="宋体" w:hAnsi="宋体" w:cs="宋体"/>
          <w:b/>
          <w:sz w:val="22"/>
          <w:szCs w:val="22"/>
          <w:u w:val="single"/>
        </w:rPr>
        <w:t>11、供应商企业为事业法人或负责人制的，其负责人等同于法定代表人，供应商企业不是独立法人的，按浙财采监[2013]24号文件执行，招标文件以下类同。</w:t>
      </w:r>
    </w:p>
    <w:p>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pacing w:line="360" w:lineRule="auto"/>
        <w:ind w:firstLine="434"/>
        <w:rPr>
          <w:rFonts w:ascii="宋体" w:hAnsi="宋体"/>
          <w:b/>
          <w:color w:val="000000"/>
          <w:kern w:val="0"/>
          <w:sz w:val="22"/>
        </w:rPr>
      </w:pPr>
      <w:r>
        <w:rPr>
          <w:rFonts w:hint="eastAsia" w:ascii="宋体" w:hAnsi="宋体"/>
          <w:b/>
          <w:color w:val="000000"/>
          <w:kern w:val="0"/>
          <w:sz w:val="22"/>
        </w:rPr>
        <w:t>12、供</w:t>
      </w:r>
      <w:r>
        <w:rPr>
          <w:rFonts w:ascii="宋体" w:hAnsi="宋体"/>
          <w:b/>
          <w:color w:val="000000"/>
          <w:kern w:val="0"/>
          <w:sz w:val="22"/>
        </w:rPr>
        <w:t>应商在合同执行</w:t>
      </w:r>
      <w:r>
        <w:rPr>
          <w:rFonts w:hint="eastAsia" w:ascii="宋体" w:hAnsi="宋体"/>
          <w:b/>
          <w:color w:val="000000"/>
          <w:kern w:val="0"/>
          <w:sz w:val="22"/>
        </w:rPr>
        <w:t>期</w:t>
      </w:r>
      <w:r>
        <w:rPr>
          <w:rFonts w:ascii="宋体" w:hAnsi="宋体"/>
          <w:b/>
          <w:color w:val="000000"/>
          <w:kern w:val="0"/>
          <w:sz w:val="22"/>
        </w:rPr>
        <w:t>间内若发生</w:t>
      </w:r>
      <w:r>
        <w:rPr>
          <w:rFonts w:hint="eastAsia" w:ascii="宋体" w:hAnsi="宋体"/>
          <w:b/>
          <w:color w:val="000000"/>
          <w:kern w:val="0"/>
          <w:sz w:val="22"/>
        </w:rPr>
        <w:t>员</w:t>
      </w:r>
      <w:r>
        <w:rPr>
          <w:rFonts w:ascii="宋体" w:hAnsi="宋体"/>
          <w:b/>
          <w:color w:val="000000"/>
          <w:kern w:val="0"/>
          <w:sz w:val="22"/>
        </w:rPr>
        <w:t>工安全事故造成生</w:t>
      </w:r>
      <w:r>
        <w:rPr>
          <w:rFonts w:hint="eastAsia" w:ascii="宋体" w:hAnsi="宋体"/>
          <w:b/>
          <w:color w:val="000000"/>
          <w:kern w:val="0"/>
          <w:sz w:val="22"/>
        </w:rPr>
        <w:t>命</w:t>
      </w:r>
      <w:r>
        <w:rPr>
          <w:rFonts w:ascii="宋体" w:hAnsi="宋体"/>
          <w:b/>
          <w:color w:val="000000"/>
          <w:kern w:val="0"/>
          <w:sz w:val="22"/>
        </w:rPr>
        <w:t>财产</w:t>
      </w:r>
      <w:r>
        <w:rPr>
          <w:rFonts w:hint="eastAsia" w:ascii="宋体" w:hAnsi="宋体"/>
          <w:b/>
          <w:color w:val="000000"/>
          <w:kern w:val="0"/>
          <w:sz w:val="22"/>
        </w:rPr>
        <w:t>损</w:t>
      </w:r>
      <w:r>
        <w:rPr>
          <w:rFonts w:ascii="宋体" w:hAnsi="宋体"/>
          <w:b/>
          <w:color w:val="000000"/>
          <w:kern w:val="0"/>
          <w:sz w:val="22"/>
        </w:rPr>
        <w:t>伤的</w:t>
      </w:r>
      <w:r>
        <w:rPr>
          <w:rFonts w:hint="eastAsia" w:ascii="宋体" w:hAnsi="宋体"/>
          <w:b/>
          <w:color w:val="000000"/>
          <w:kern w:val="0"/>
          <w:sz w:val="22"/>
        </w:rPr>
        <w:t>，由</w:t>
      </w:r>
      <w:r>
        <w:rPr>
          <w:rFonts w:ascii="宋体" w:hAnsi="宋体"/>
          <w:b/>
          <w:color w:val="000000"/>
          <w:kern w:val="0"/>
          <w:sz w:val="22"/>
        </w:rPr>
        <w:t>供应商负</w:t>
      </w:r>
      <w:r>
        <w:rPr>
          <w:rFonts w:hint="eastAsia" w:ascii="宋体" w:hAnsi="宋体"/>
          <w:b/>
          <w:color w:val="000000"/>
          <w:kern w:val="0"/>
          <w:sz w:val="22"/>
        </w:rPr>
        <w:t>责，与</w:t>
      </w:r>
      <w:r>
        <w:rPr>
          <w:rFonts w:ascii="宋体" w:hAnsi="宋体"/>
          <w:b/>
          <w:color w:val="000000"/>
          <w:kern w:val="0"/>
          <w:sz w:val="22"/>
        </w:rPr>
        <w:t>采购</w:t>
      </w:r>
      <w:r>
        <w:rPr>
          <w:rFonts w:hint="eastAsia" w:ascii="宋体" w:hAnsi="宋体"/>
          <w:b/>
          <w:color w:val="000000"/>
          <w:kern w:val="0"/>
          <w:sz w:val="22"/>
        </w:rPr>
        <w:t>单位</w:t>
      </w:r>
      <w:r>
        <w:rPr>
          <w:rFonts w:ascii="宋体" w:hAnsi="宋体"/>
          <w:b/>
          <w:color w:val="000000"/>
          <w:kern w:val="0"/>
          <w:sz w:val="22"/>
        </w:rPr>
        <w:t>无关</w:t>
      </w:r>
      <w:r>
        <w:rPr>
          <w:rFonts w:hint="eastAsia" w:ascii="宋体" w:hAnsi="宋体"/>
          <w:b/>
          <w:color w:val="000000"/>
          <w:kern w:val="0"/>
          <w:sz w:val="22"/>
        </w:rPr>
        <w:t>。</w:t>
      </w:r>
    </w:p>
    <w:p>
      <w:pPr>
        <w:pStyle w:val="11"/>
        <w:adjustRightInd w:val="0"/>
        <w:snapToGrid w:val="0"/>
        <w:spacing w:line="360" w:lineRule="auto"/>
        <w:ind w:firstLine="442"/>
        <w:rPr>
          <w:rFonts w:ascii="宋体" w:hAnsi="宋体"/>
          <w:b/>
          <w:bCs/>
          <w:sz w:val="22"/>
          <w:u w:val="single"/>
        </w:rPr>
      </w:pPr>
      <w:r>
        <w:rPr>
          <w:rFonts w:hint="eastAsia" w:ascii="宋体" w:hAnsi="宋体"/>
          <w:b/>
          <w:sz w:val="22"/>
          <w:szCs w:val="22"/>
        </w:rPr>
        <w:t>▲13、</w:t>
      </w:r>
      <w:r>
        <w:rPr>
          <w:rFonts w:hint="eastAsia" w:ascii="宋体" w:hAnsi="宋体"/>
          <w:b/>
          <w:bCs/>
          <w:sz w:val="22"/>
          <w:u w:val="single"/>
        </w:rPr>
        <w:t>本项目采购预算为</w:t>
      </w:r>
      <w:r>
        <w:rPr>
          <w:rFonts w:hint="eastAsia" w:ascii="宋体" w:hAnsi="宋体"/>
          <w:b/>
          <w:bCs/>
          <w:sz w:val="22"/>
          <w:u w:val="single"/>
          <w:lang w:eastAsia="zh-CN"/>
        </w:rPr>
        <w:t>1515000</w:t>
      </w:r>
      <w:r>
        <w:rPr>
          <w:rFonts w:hint="eastAsia" w:ascii="宋体" w:hAnsi="宋体"/>
          <w:b/>
          <w:bCs/>
          <w:sz w:val="22"/>
          <w:u w:val="single"/>
        </w:rPr>
        <w:t>元，最高限价为</w:t>
      </w:r>
      <w:r>
        <w:rPr>
          <w:rFonts w:hint="eastAsia" w:ascii="宋体" w:hAnsi="宋体"/>
          <w:b/>
          <w:bCs/>
          <w:sz w:val="22"/>
          <w:u w:val="single"/>
          <w:lang w:eastAsia="zh-CN"/>
        </w:rPr>
        <w:t>1494000</w:t>
      </w:r>
      <w:r>
        <w:rPr>
          <w:rFonts w:hint="eastAsia" w:ascii="宋体" w:hAnsi="宋体"/>
          <w:b/>
          <w:bCs/>
          <w:sz w:val="22"/>
          <w:u w:val="single"/>
        </w:rPr>
        <w:t>元。</w:t>
      </w:r>
      <w:r>
        <w:rPr>
          <w:rFonts w:ascii="宋体" w:hAnsi="宋体"/>
          <w:b/>
          <w:bCs/>
          <w:sz w:val="22"/>
          <w:u w:val="single"/>
        </w:rPr>
        <w:t>某些（个）供应商投标报价超出</w:t>
      </w:r>
      <w:r>
        <w:rPr>
          <w:rFonts w:hint="eastAsia" w:ascii="宋体" w:hAnsi="宋体"/>
          <w:b/>
          <w:bCs/>
          <w:sz w:val="22"/>
          <w:u w:val="single"/>
        </w:rPr>
        <w:t>采购</w:t>
      </w:r>
      <w:r>
        <w:rPr>
          <w:rFonts w:ascii="宋体" w:hAnsi="宋体"/>
          <w:b/>
          <w:bCs/>
          <w:sz w:val="22"/>
          <w:u w:val="single"/>
        </w:rPr>
        <w:t>预算</w:t>
      </w:r>
      <w:r>
        <w:rPr>
          <w:rFonts w:hint="eastAsia" w:ascii="宋体" w:hAnsi="宋体"/>
          <w:b/>
          <w:bCs/>
          <w:sz w:val="22"/>
          <w:u w:val="single"/>
        </w:rPr>
        <w:t>或最高限价</w:t>
      </w:r>
      <w:r>
        <w:rPr>
          <w:rFonts w:ascii="宋体" w:hAnsi="宋体"/>
          <w:b/>
          <w:bCs/>
          <w:sz w:val="22"/>
          <w:u w:val="single"/>
        </w:rPr>
        <w:t>的，则拒绝接受其投标报价，该供应商投标按无效投标处理。</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14、</w:t>
      </w:r>
      <w:r>
        <w:rPr>
          <w:rFonts w:ascii="宋体" w:hAnsi="宋体"/>
          <w:b/>
          <w:bCs/>
          <w:sz w:val="22"/>
          <w:u w:val="single"/>
        </w:rPr>
        <w:t>供应商进行电子</w:t>
      </w:r>
      <w:r>
        <w:rPr>
          <w:rFonts w:hint="eastAsia" w:ascii="宋体" w:hAnsi="宋体"/>
          <w:b/>
          <w:bCs/>
          <w:sz w:val="22"/>
          <w:u w:val="single"/>
        </w:rPr>
        <w:t>响应</w:t>
      </w:r>
      <w:r>
        <w:rPr>
          <w:rFonts w:ascii="宋体" w:hAnsi="宋体"/>
          <w:b/>
          <w:bCs/>
          <w:sz w:val="22"/>
          <w:u w:val="single"/>
        </w:rPr>
        <w:t>应安装客户端软件，并按照采购文件和电子交易平台的要求编制并加密</w:t>
      </w:r>
      <w:r>
        <w:rPr>
          <w:rFonts w:hint="eastAsia" w:ascii="宋体" w:hAnsi="宋体"/>
          <w:b/>
          <w:bCs/>
          <w:sz w:val="22"/>
          <w:u w:val="single"/>
        </w:rPr>
        <w:t>投标</w:t>
      </w:r>
      <w:r>
        <w:rPr>
          <w:rFonts w:ascii="宋体" w:hAnsi="宋体"/>
          <w:b/>
          <w:bCs/>
          <w:sz w:val="22"/>
          <w:u w:val="single"/>
        </w:rPr>
        <w:t>文件。供应商未按规定加密的投标文件，电子交易平台拒收并提示。</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15</w:t>
      </w:r>
      <w:r>
        <w:rPr>
          <w:rFonts w:ascii="宋体" w:hAnsi="宋体"/>
          <w:b/>
          <w:bCs/>
          <w:sz w:val="22"/>
          <w:u w:val="single"/>
        </w:rPr>
        <w:t>、为保证供应商顺利投标，供应商须在投标截止前自行登录浙江省政府采购网站（http://www.zjzfcg.gov.cn），查看是否有补充更正公告文件。如供应商未按补充更正公告文件进行投标的，责任自负。</w:t>
      </w:r>
    </w:p>
    <w:p>
      <w:pPr>
        <w:widowControl/>
        <w:autoSpaceDE w:val="0"/>
        <w:autoSpaceDN w:val="0"/>
        <w:snapToGrid w:val="0"/>
        <w:spacing w:line="360" w:lineRule="auto"/>
        <w:ind w:firstLine="433"/>
        <w:jc w:val="left"/>
        <w:rPr>
          <w:rFonts w:hint="eastAsia" w:ascii="宋体" w:hAnsi="宋体" w:eastAsia="宋体"/>
          <w:b/>
          <w:bCs/>
          <w:sz w:val="22"/>
          <w:u w:val="single"/>
          <w:lang w:eastAsia="zh-CN"/>
        </w:rPr>
      </w:pPr>
      <w:r>
        <w:rPr>
          <w:rFonts w:hint="eastAsia" w:ascii="宋体" w:hAnsi="宋体"/>
          <w:b/>
          <w:bCs/>
          <w:sz w:val="22"/>
          <w:u w:val="single"/>
          <w:lang w:val="en-US" w:eastAsia="zh-CN"/>
        </w:rPr>
        <w:t>16、</w:t>
      </w:r>
      <w:r>
        <w:rPr>
          <w:rFonts w:hint="eastAsia" w:ascii="宋体" w:hAnsi="宋体"/>
          <w:b/>
          <w:bCs/>
          <w:sz w:val="22"/>
          <w:u w:val="singl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b/>
          <w:bCs/>
          <w:sz w:val="22"/>
          <w:u w:val="single"/>
          <w:lang w:eastAsia="zh-CN"/>
        </w:rPr>
        <w:t>。（本项目不适用）</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按招标公告要求</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三、招标文件</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1、招标文件</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rPr>
        <w:t>1.1招标文件的获取</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u w:val="single"/>
        </w:rPr>
        <w:t>本项目招标文件实行“浙江政府采购网或温州市公共资源交易网苍南县分网”在线获取，不提供招标文件纸质版。供应商获取招标文件前应先完成“政府采购云平台”的账号注册。</w:t>
      </w:r>
      <w:r>
        <w:rPr>
          <w:rFonts w:ascii="宋体" w:hAnsi="宋体"/>
          <w:sz w:val="22"/>
        </w:rPr>
        <w:t xml:space="preserve"> </w:t>
      </w:r>
    </w:p>
    <w:p>
      <w:pPr>
        <w:autoSpaceDE w:val="0"/>
        <w:autoSpaceDN w:val="0"/>
        <w:adjustRightInd w:val="0"/>
        <w:snapToGrid w:val="0"/>
        <w:spacing w:line="360" w:lineRule="auto"/>
        <w:ind w:firstLine="431" w:firstLineChars="196"/>
        <w:textAlignment w:val="bottom"/>
        <w:rPr>
          <w:rFonts w:ascii="宋体" w:hAnsi="宋体"/>
          <w:color w:val="000000"/>
          <w:sz w:val="22"/>
          <w:szCs w:val="22"/>
        </w:rPr>
      </w:pPr>
      <w:r>
        <w:rPr>
          <w:rFonts w:hint="eastAsia" w:ascii="宋体" w:hAnsi="宋体"/>
          <w:color w:val="000000"/>
          <w:sz w:val="22"/>
          <w:szCs w:val="22"/>
        </w:rPr>
        <w:t>1.2招标文件约束力</w:t>
      </w:r>
    </w:p>
    <w:p>
      <w:pPr>
        <w:autoSpaceDE w:val="0"/>
        <w:autoSpaceDN w:val="0"/>
        <w:adjustRightInd w:val="0"/>
        <w:snapToGrid w:val="0"/>
        <w:spacing w:line="360" w:lineRule="auto"/>
        <w:ind w:right="-160" w:rightChars="-76" w:firstLine="431" w:firstLineChars="196"/>
        <w:textAlignment w:val="bottom"/>
        <w:rPr>
          <w:rFonts w:ascii="宋体" w:hAnsi="宋体"/>
          <w:color w:val="000000"/>
          <w:sz w:val="22"/>
          <w:szCs w:val="22"/>
          <w:u w:val="single"/>
        </w:rPr>
      </w:pPr>
      <w:r>
        <w:rPr>
          <w:rFonts w:hint="eastAsia" w:ascii="宋体" w:hAnsi="宋体"/>
          <w:sz w:val="22"/>
          <w:szCs w:val="22"/>
        </w:rPr>
        <w:t>▲</w:t>
      </w:r>
      <w:r>
        <w:rPr>
          <w:rFonts w:hint="eastAsia" w:ascii="宋体" w:hAnsi="宋体"/>
          <w:color w:val="000000"/>
          <w:sz w:val="22"/>
          <w:szCs w:val="22"/>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供应商对招标文件如有疑点要求澄清，或认为有必要与采购人进行技术交流，可用书面形式（包括信函、传真，下同）通知</w:t>
      </w:r>
      <w:r>
        <w:rPr>
          <w:rFonts w:hint="eastAsia" w:ascii="宋体" w:hAnsi="宋体"/>
          <w:sz w:val="22"/>
          <w:szCs w:val="22"/>
          <w:u w:val="single"/>
        </w:rPr>
        <w:t>招标代理机构</w:t>
      </w:r>
      <w:r>
        <w:rPr>
          <w:rFonts w:hint="eastAsia" w:ascii="宋体" w:hAnsi="宋体"/>
          <w:sz w:val="22"/>
          <w:szCs w:val="22"/>
        </w:rPr>
        <w:t>，但通知不得迟于规定的质疑时间前使招标代理机构收到，招标代理机构将采用书面形式予以答复。如有必要，可将不说明来源的答复发给各有关供应商。</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3.1 在投标截止时间前，招标人或代理机构有权修改招标文件，</w:t>
      </w:r>
      <w:r>
        <w:rPr>
          <w:rFonts w:hint="eastAsia" w:ascii="宋体" w:hAnsi="宋体"/>
          <w:sz w:val="22"/>
        </w:rPr>
        <w:t>并以更正公告形式通知供应商。</w:t>
      </w:r>
      <w:r>
        <w:rPr>
          <w:rFonts w:hint="eastAsia" w:ascii="宋体" w:hAnsi="宋体"/>
          <w:sz w:val="22"/>
          <w:szCs w:val="22"/>
        </w:rPr>
        <w:t>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 xml:space="preserve">3.2 为使供应商有足够的时间按招标文件要求修正投标文件，招标人可酌情推迟投标截止时间和开标时间，并将此变更通知供应商。 </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四、投标文件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1.3投标人应仔细阅读招标文件中的所有内容，按照招标文件要求，详细编制投标文件，所有文件资料必须是针对本次投标。不按招标文件的要求提供的投标文件可能导致被拒绝。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42" w:firstLineChars="200"/>
        <w:rPr>
          <w:rFonts w:ascii="宋体" w:hAnsi="宋体" w:cs="Arial"/>
          <w:b/>
          <w:bCs/>
          <w:sz w:val="22"/>
          <w:u w:val="single"/>
        </w:rPr>
      </w:pPr>
      <w:r>
        <w:rPr>
          <w:rFonts w:hint="eastAsia" w:ascii="宋体"/>
          <w:b/>
          <w:sz w:val="22"/>
          <w:szCs w:val="22"/>
        </w:rPr>
        <w:t>2</w:t>
      </w:r>
      <w:r>
        <w:rPr>
          <w:rFonts w:hint="eastAsia" w:ascii="宋体"/>
          <w:b/>
          <w:sz w:val="22"/>
          <w:szCs w:val="22"/>
          <w:lang w:val="zh-CN"/>
        </w:rPr>
        <w:t>、</w:t>
      </w:r>
      <w:r>
        <w:rPr>
          <w:rFonts w:hint="eastAsia" w:ascii="宋体" w:hAnsi="宋体" w:cs="Arial"/>
          <w:b/>
          <w:bCs/>
          <w:sz w:val="22"/>
          <w:u w:val="single"/>
        </w:rPr>
        <w:t>本项目通过“政府采购云平台（</w:t>
      </w:r>
      <w:r>
        <w:rPr>
          <w:rFonts w:ascii="宋体" w:hAnsi="宋体" w:cs="Arial"/>
          <w:b/>
          <w:bCs/>
          <w:sz w:val="22"/>
          <w:u w:val="single"/>
        </w:rPr>
        <w:t>www.</w:t>
      </w:r>
      <w:r>
        <w:rPr>
          <w:rFonts w:hint="eastAsia" w:ascii="宋体" w:hAnsi="宋体" w:cs="Arial"/>
          <w:b/>
          <w:bCs/>
          <w:sz w:val="22"/>
          <w:u w:val="single"/>
        </w:rPr>
        <w:t>zcy</w:t>
      </w:r>
      <w:r>
        <w:rPr>
          <w:rFonts w:ascii="宋体" w:hAnsi="宋体" w:cs="Arial"/>
          <w:b/>
          <w:bCs/>
          <w:sz w:val="22"/>
          <w:u w:val="single"/>
        </w:rPr>
        <w:t>gov.cn</w:t>
      </w:r>
      <w:r>
        <w:rPr>
          <w:rFonts w:hint="eastAsia" w:ascii="宋体" w:hAnsi="宋体" w:cs="Arial"/>
          <w:b/>
          <w:bCs/>
          <w:sz w:val="22"/>
          <w:u w:val="single"/>
        </w:rPr>
        <w:t>）”实行在线投标响应（电子投标）。供应商应通过“政采云电子交易客户端”，并按照本招标文件和“政府采购云平台”的要求编制并加密投标文件。</w:t>
      </w:r>
    </w:p>
    <w:p>
      <w:pPr>
        <w:widowControl/>
        <w:autoSpaceDE w:val="0"/>
        <w:autoSpaceDN w:val="0"/>
        <w:snapToGrid w:val="0"/>
        <w:spacing w:line="420" w:lineRule="exact"/>
        <w:ind w:firstLine="431"/>
        <w:jc w:val="left"/>
        <w:rPr>
          <w:color w:val="000000"/>
          <w:sz w:val="22"/>
        </w:rPr>
      </w:pPr>
      <w:r>
        <w:rPr>
          <w:rFonts w:hint="eastAsia"/>
          <w:color w:val="000000"/>
          <w:sz w:val="22"/>
        </w:rPr>
        <w:t>2.1 投标</w:t>
      </w:r>
      <w:r>
        <w:rPr>
          <w:color w:val="000000"/>
          <w:sz w:val="22"/>
        </w:rPr>
        <w:t>文件的组成</w:t>
      </w:r>
    </w:p>
    <w:p>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投标</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（以下统称“投标文件”）。</w:t>
      </w:r>
    </w:p>
    <w:p>
      <w:pPr>
        <w:widowControl/>
        <w:autoSpaceDE w:val="0"/>
        <w:autoSpaceDN w:val="0"/>
        <w:snapToGrid w:val="0"/>
        <w:spacing w:line="420" w:lineRule="exact"/>
        <w:ind w:firstLine="431"/>
        <w:jc w:val="left"/>
        <w:rPr>
          <w:color w:val="000000"/>
          <w:sz w:val="22"/>
        </w:rPr>
      </w:pPr>
      <w:r>
        <w:rPr>
          <w:rFonts w:hint="eastAsia"/>
          <w:color w:val="000000"/>
          <w:sz w:val="22"/>
        </w:rPr>
        <w:t>2.1.2投标文件内容组成表（投标供应商应按以下清单提供相关资料，否则一切风险和责任由供应商自行承担）：</w:t>
      </w:r>
    </w:p>
    <w:tbl>
      <w:tblPr>
        <w:tblStyle w:val="38"/>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序号</w:t>
            </w:r>
          </w:p>
        </w:tc>
        <w:tc>
          <w:tcPr>
            <w:tcW w:w="8646" w:type="dxa"/>
            <w:gridSpan w:val="2"/>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投标文件组成内容</w:t>
            </w:r>
          </w:p>
        </w:tc>
        <w:tc>
          <w:tcPr>
            <w:tcW w:w="710"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w:t>
            </w:r>
          </w:p>
          <w:p>
            <w:pPr>
              <w:spacing w:line="276" w:lineRule="auto"/>
              <w:jc w:val="center"/>
              <w:rPr>
                <w:rFonts w:ascii="宋体" w:hAnsi="宋体"/>
                <w:b/>
                <w:color w:val="000000"/>
                <w:sz w:val="22"/>
              </w:rPr>
            </w:pPr>
            <w:r>
              <w:rPr>
                <w:rFonts w:hint="eastAsia" w:ascii="宋体" w:hAnsi="宋体"/>
                <w:b/>
                <w:color w:val="000000"/>
                <w:sz w:val="22"/>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一、《资格文件》</w:t>
            </w:r>
            <w:r>
              <w:rPr>
                <w:rFonts w:hint="eastAsia" w:ascii="宋体" w:hAnsi="宋体" w:cs="Arial"/>
                <w:b/>
                <w:color w:val="000000"/>
                <w:sz w:val="22"/>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35" w:type="dxa"/>
            <w:tcBorders>
              <w:top w:val="single" w:color="auto" w:sz="6" w:space="0"/>
            </w:tcBorders>
            <w:vAlign w:val="center"/>
          </w:tcPr>
          <w:p>
            <w:pPr>
              <w:spacing w:line="276" w:lineRule="auto"/>
              <w:jc w:val="left"/>
              <w:rPr>
                <w:rFonts w:ascii="宋体" w:hAnsi="宋体"/>
                <w:b/>
                <w:color w:val="000000"/>
                <w:sz w:val="22"/>
              </w:rPr>
            </w:pPr>
            <w:r>
              <w:rPr>
                <w:rFonts w:hint="eastAsia" w:ascii="宋体" w:hAnsi="宋体"/>
                <w:b/>
                <w:color w:val="000000"/>
                <w:sz w:val="22"/>
              </w:rPr>
              <w:t>资格审查声明函，格式见附件</w:t>
            </w:r>
          </w:p>
        </w:tc>
        <w:tc>
          <w:tcPr>
            <w:tcW w:w="721" w:type="dxa"/>
            <w:gridSpan w:val="2"/>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35" w:type="dxa"/>
            <w:vAlign w:val="center"/>
          </w:tcPr>
          <w:p>
            <w:pPr>
              <w:spacing w:line="276" w:lineRule="auto"/>
              <w:jc w:val="left"/>
              <w:rPr>
                <w:rFonts w:ascii="宋体" w:hAnsi="宋体"/>
                <w:color w:val="000000"/>
                <w:sz w:val="22"/>
              </w:rPr>
            </w:pPr>
            <w:r>
              <w:rPr>
                <w:rFonts w:hint="eastAsia" w:ascii="宋体" w:hAnsi="宋体"/>
                <w:b/>
                <w:color w:val="000000"/>
                <w:sz w:val="22"/>
              </w:rPr>
              <w:t>具有独立承担民事责任能力的证明材料：</w:t>
            </w:r>
            <w:r>
              <w:rPr>
                <w:rFonts w:hint="eastAsia" w:ascii="宋体" w:hAnsi="宋体"/>
                <w:b/>
                <w:color w:val="000000"/>
                <w:sz w:val="22"/>
                <w:u w:val="single"/>
              </w:rPr>
              <w:t>企业法人营业执照</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供应商公章）或供应商为依法允许经营的事业单位的，应提交事业单位法人证书（提供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p>
          <w:p>
            <w:pPr>
              <w:spacing w:line="276" w:lineRule="auto"/>
              <w:jc w:val="left"/>
              <w:rPr>
                <w:rFonts w:ascii="宋体" w:hAnsi="宋体"/>
                <w:color w:val="000000"/>
                <w:sz w:val="22"/>
              </w:rPr>
            </w:pPr>
            <w:r>
              <w:rPr>
                <w:rFonts w:hint="eastAsia" w:ascii="宋体" w:hAnsi="宋体"/>
                <w:color w:val="000000"/>
                <w:sz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sz w:val="22"/>
              </w:rPr>
              <w:t>总公司（总机构）授权书或房产权证或其他有效财产证明材料（</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r>
              <w:rPr>
                <w:rFonts w:hint="eastAsia" w:ascii="宋体" w:hAnsi="宋体" w:cs="Arial"/>
                <w:color w:val="000000"/>
                <w:sz w:val="22"/>
              </w:rPr>
              <w:t>）。</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35" w:type="dxa"/>
            <w:vAlign w:val="center"/>
          </w:tcPr>
          <w:p>
            <w:pPr>
              <w:spacing w:line="276" w:lineRule="auto"/>
              <w:jc w:val="left"/>
              <w:rPr>
                <w:rFonts w:ascii="宋体" w:hAnsi="宋体"/>
                <w:b/>
                <w:color w:val="000000"/>
                <w:sz w:val="22"/>
              </w:rPr>
            </w:pPr>
            <w:r>
              <w:rPr>
                <w:rFonts w:hint="eastAsia" w:ascii="宋体" w:hAnsi="宋体"/>
                <w:b/>
                <w:color w:val="000000"/>
                <w:sz w:val="22"/>
              </w:rPr>
              <w:t>具有良好的商业信誉和健全的财务会计制度的承诺函：</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35" w:type="dxa"/>
            <w:vAlign w:val="center"/>
          </w:tcPr>
          <w:p>
            <w:pPr>
              <w:spacing w:line="276" w:lineRule="auto"/>
              <w:jc w:val="left"/>
              <w:rPr>
                <w:rFonts w:ascii="宋体" w:hAnsi="宋体"/>
                <w:b/>
                <w:color w:val="000000"/>
                <w:sz w:val="22"/>
              </w:rPr>
            </w:pPr>
            <w:r>
              <w:rPr>
                <w:rFonts w:hint="eastAsia" w:ascii="宋体" w:hAnsi="宋体"/>
                <w:b/>
                <w:color w:val="000000"/>
                <w:sz w:val="22"/>
              </w:rPr>
              <w:t>具有履行合同所必需的设备和专业技术能力的证明材料：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35" w:type="dxa"/>
            <w:vAlign w:val="center"/>
          </w:tcPr>
          <w:p>
            <w:pPr>
              <w:spacing w:line="276" w:lineRule="auto"/>
              <w:jc w:val="left"/>
              <w:rPr>
                <w:rFonts w:ascii="宋体" w:hAnsi="宋体" w:cs="Arial"/>
                <w:b/>
                <w:color w:val="000000"/>
                <w:sz w:val="22"/>
              </w:rPr>
            </w:pPr>
            <w:r>
              <w:rPr>
                <w:rFonts w:hint="eastAsia" w:ascii="宋体" w:hAnsi="宋体"/>
                <w:b/>
                <w:color w:val="000000"/>
                <w:sz w:val="22"/>
              </w:rPr>
              <w:t>有依法缴纳税收和社会保障金的良好记录的证明材料：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35" w:type="dxa"/>
            <w:vAlign w:val="center"/>
          </w:tcPr>
          <w:p>
            <w:pPr>
              <w:spacing w:line="276" w:lineRule="auto"/>
              <w:jc w:val="left"/>
              <w:rPr>
                <w:rFonts w:ascii="宋体" w:hAnsi="宋体" w:cs="Arial"/>
                <w:b/>
                <w:color w:val="000000"/>
                <w:sz w:val="22"/>
              </w:rPr>
            </w:pPr>
            <w:r>
              <w:rPr>
                <w:rFonts w:hint="eastAsia" w:ascii="宋体" w:hAnsi="宋体"/>
                <w:b/>
                <w:color w:val="000000"/>
                <w:sz w:val="22"/>
              </w:rPr>
              <w:t>参加本次采购活动前三年内在经营活动中没有重大违法记录的证明材料：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35" w:type="dxa"/>
            <w:vAlign w:val="center"/>
          </w:tcPr>
          <w:p>
            <w:pPr>
              <w:spacing w:line="276" w:lineRule="auto"/>
              <w:jc w:val="left"/>
              <w:rPr>
                <w:rFonts w:ascii="宋体" w:hAnsi="宋体"/>
                <w:b/>
                <w:color w:val="000000"/>
                <w:sz w:val="22"/>
              </w:rPr>
            </w:pPr>
            <w:r>
              <w:rPr>
                <w:rFonts w:hint="eastAsia" w:ascii="宋体" w:hAnsi="宋体" w:cs="Arial"/>
                <w:b/>
                <w:color w:val="000000"/>
                <w:sz w:val="22"/>
              </w:rPr>
              <w:t>未被</w:t>
            </w:r>
            <w:r>
              <w:rPr>
                <w:rFonts w:ascii="宋体" w:hAnsi="宋体" w:cs="Arial"/>
                <w:b/>
                <w:color w:val="000000"/>
                <w:sz w:val="22"/>
              </w:rPr>
              <w:t>“信用中国”</w:t>
            </w:r>
            <w:r>
              <w:rPr>
                <w:rFonts w:hint="eastAsia" w:ascii="宋体" w:hAnsi="宋体" w:cs="Arial"/>
                <w:b/>
                <w:color w:val="000000"/>
                <w:sz w:val="22"/>
              </w:rPr>
              <w:t>（</w:t>
            </w:r>
            <w:r>
              <w:rPr>
                <w:rFonts w:ascii="宋体" w:hAnsi="宋体" w:cs="Arial"/>
                <w:b/>
                <w:color w:val="000000"/>
                <w:sz w:val="22"/>
              </w:rPr>
              <w:t>www.creditchina.gov.cn</w:t>
            </w:r>
            <w:r>
              <w:rPr>
                <w:rFonts w:hint="eastAsia" w:ascii="宋体" w:hAnsi="宋体" w:cs="Arial"/>
                <w:b/>
                <w:color w:val="000000"/>
                <w:sz w:val="22"/>
              </w:rPr>
              <w:t>）、</w:t>
            </w:r>
            <w:r>
              <w:rPr>
                <w:rFonts w:ascii="宋体" w:hAnsi="宋体" w:cs="Arial"/>
                <w:b/>
                <w:color w:val="000000"/>
                <w:sz w:val="22"/>
              </w:rPr>
              <w:t>中国政府采购网</w:t>
            </w:r>
            <w:r>
              <w:rPr>
                <w:rFonts w:hint="eastAsia" w:ascii="宋体" w:hAnsi="宋体" w:cs="Arial"/>
                <w:b/>
                <w:color w:val="000000"/>
                <w:sz w:val="22"/>
              </w:rPr>
              <w:t>（</w:t>
            </w:r>
            <w:r>
              <w:rPr>
                <w:rFonts w:ascii="宋体" w:hAnsi="宋体" w:cs="Arial"/>
                <w:b/>
                <w:color w:val="000000"/>
                <w:sz w:val="22"/>
              </w:rPr>
              <w:t>www.ccgp.gov.cn</w:t>
            </w:r>
            <w:r>
              <w:rPr>
                <w:rFonts w:hint="eastAsia" w:ascii="宋体" w:hAnsi="宋体" w:cs="Arial"/>
                <w:b/>
                <w:color w:val="000000"/>
                <w:sz w:val="22"/>
              </w:rPr>
              <w:t>）</w:t>
            </w:r>
            <w:r>
              <w:rPr>
                <w:rFonts w:ascii="宋体" w:hAnsi="宋体" w:cs="Arial"/>
                <w:b/>
                <w:color w:val="000000"/>
                <w:sz w:val="22"/>
              </w:rPr>
              <w:t>列入失信被执行人</w:t>
            </w:r>
            <w:r>
              <w:rPr>
                <w:rFonts w:hint="eastAsia" w:ascii="宋体" w:hAnsi="宋体" w:cs="Arial"/>
                <w:b/>
                <w:color w:val="000000"/>
                <w:sz w:val="22"/>
              </w:rPr>
              <w:t>名单</w:t>
            </w:r>
            <w:r>
              <w:rPr>
                <w:rFonts w:ascii="宋体" w:hAnsi="宋体" w:cs="Arial"/>
                <w:b/>
                <w:color w:val="000000"/>
                <w:sz w:val="22"/>
              </w:rPr>
              <w:t>、重大税收违法案件当事人名单、政府采购严重违法失信行为记录名单</w:t>
            </w:r>
            <w:r>
              <w:rPr>
                <w:rFonts w:hint="eastAsia" w:ascii="宋体" w:hAnsi="宋体" w:cs="Arial"/>
                <w:b/>
                <w:color w:val="000000"/>
                <w:sz w:val="22"/>
              </w:rPr>
              <w:t>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8</w:t>
            </w:r>
          </w:p>
        </w:tc>
        <w:tc>
          <w:tcPr>
            <w:tcW w:w="8635" w:type="dxa"/>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Arial"/>
                <w:b/>
                <w:color w:val="000000"/>
                <w:sz w:val="22"/>
                <w:lang w:val="en-US" w:eastAsia="zh-CN"/>
              </w:rPr>
            </w:pPr>
            <w:r>
              <w:rPr>
                <w:rFonts w:hint="eastAsia" w:ascii="宋体" w:hAnsi="宋体" w:cs="Arial"/>
                <w:b/>
                <w:color w:val="000000"/>
                <w:sz w:val="22"/>
                <w:lang w:val="en-US" w:eastAsia="zh-CN"/>
              </w:rPr>
              <w:t>9</w:t>
            </w:r>
          </w:p>
        </w:tc>
        <w:tc>
          <w:tcPr>
            <w:tcW w:w="8635" w:type="dxa"/>
          </w:tcPr>
          <w:p>
            <w:pPr>
              <w:autoSpaceDE w:val="0"/>
              <w:autoSpaceDN w:val="0"/>
              <w:adjustRightInd w:val="0"/>
              <w:snapToGrid w:val="0"/>
              <w:spacing w:line="240" w:lineRule="atLeast"/>
              <w:jc w:val="left"/>
              <w:rPr>
                <w:rFonts w:hint="eastAsia" w:ascii="宋体" w:hAnsi="宋体" w:eastAsia="宋体" w:cs="Arial"/>
                <w:b/>
                <w:color w:val="000000"/>
                <w:sz w:val="22"/>
                <w:lang w:eastAsia="zh-CN"/>
              </w:rPr>
            </w:pPr>
            <w:r>
              <w:rPr>
                <w:rFonts w:hint="eastAsia" w:ascii="宋体" w:hAnsi="宋体" w:eastAsia="宋体" w:cs="Arial"/>
                <w:b/>
                <w:color w:val="000000"/>
                <w:sz w:val="22"/>
                <w:lang w:eastAsia="zh-CN"/>
              </w:rPr>
              <w:t>中小企业声明函（工程、服务）或监狱企业证明文件或残疾人福利性单位声明函</w:t>
            </w:r>
          </w:p>
        </w:tc>
        <w:tc>
          <w:tcPr>
            <w:tcW w:w="721" w:type="dxa"/>
            <w:gridSpan w:val="2"/>
          </w:tcPr>
          <w:p>
            <w:pPr>
              <w:spacing w:line="276" w:lineRule="auto"/>
              <w:jc w:val="center"/>
              <w:rPr>
                <w:rFonts w:hint="eastAsia" w:ascii="宋体" w:hAnsi="宋体" w:eastAsia="宋体" w:cs="Arial"/>
                <w:color w:val="000000"/>
                <w:sz w:val="22"/>
                <w:lang w:eastAsia="zh-CN"/>
              </w:rPr>
            </w:pPr>
            <w:r>
              <w:rPr>
                <w:rFonts w:hint="eastAsia" w:ascii="宋体" w:hAnsi="宋体" w:cs="Arial"/>
                <w:color w:val="000000"/>
                <w:sz w:val="22"/>
                <w:lang w:eastAsia="zh-CN"/>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pPr>
              <w:spacing w:line="276" w:lineRule="auto"/>
              <w:jc w:val="left"/>
              <w:rPr>
                <w:rFonts w:ascii="宋体" w:hAnsi="宋体" w:cs="Arial"/>
                <w:color w:val="000000"/>
                <w:sz w:val="22"/>
              </w:rPr>
            </w:pPr>
            <w:r>
              <w:rPr>
                <w:color w:val="000000"/>
                <w:sz w:val="22"/>
              </w:rPr>
              <w:t>▲</w:t>
            </w:r>
            <w:r>
              <w:rPr>
                <w:rFonts w:hint="eastAsia" w:ascii="宋体" w:hAnsi="宋体"/>
                <w:b/>
                <w:color w:val="000000"/>
                <w:sz w:val="22"/>
              </w:rPr>
              <w:t>备注：上述</w:t>
            </w:r>
            <w:r>
              <w:rPr>
                <w:rFonts w:hint="eastAsia" w:ascii="宋体" w:hAnsi="宋体" w:cs="Arial"/>
                <w:b/>
                <w:color w:val="000000"/>
                <w:sz w:val="22"/>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二、</w:t>
            </w:r>
            <w:r>
              <w:rPr>
                <w:rFonts w:hint="eastAsia" w:ascii="宋体" w:hAnsi="宋体" w:cs="Arial"/>
                <w:b/>
                <w:color w:val="000000"/>
                <w:sz w:val="22"/>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2"/>
            <w:tcBorders>
              <w:top w:val="single" w:color="auto" w:sz="6" w:space="0"/>
            </w:tcBorders>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《商务技术文件》封面</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2"/>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《商务技术文件》目录（自拟）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2"/>
            <w:vAlign w:val="center"/>
          </w:tcPr>
          <w:p>
            <w:pPr>
              <w:spacing w:line="276" w:lineRule="auto"/>
              <w:jc w:val="left"/>
              <w:rPr>
                <w:rFonts w:ascii="宋体" w:hAnsi="宋体" w:cs="Arial"/>
                <w:b/>
                <w:color w:val="000000"/>
                <w:sz w:val="22"/>
              </w:rPr>
            </w:pPr>
            <w:r>
              <w:rPr>
                <w:rFonts w:hint="eastAsia" w:ascii="宋体" w:hAnsi="宋体" w:cs="Arial"/>
                <w:b/>
                <w:color w:val="000000"/>
                <w:sz w:val="22"/>
              </w:rPr>
              <w:t>供应商自评分指引表（格式见附件也可自拟）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2"/>
            <w:vAlign w:val="center"/>
          </w:tcPr>
          <w:p>
            <w:pPr>
              <w:spacing w:line="276" w:lineRule="auto"/>
              <w:jc w:val="left"/>
              <w:rPr>
                <w:rFonts w:ascii="宋体" w:hAnsi="宋体" w:cs="Arial"/>
                <w:b/>
                <w:color w:val="000000"/>
                <w:sz w:val="22"/>
              </w:rPr>
            </w:pPr>
            <w:r>
              <w:rPr>
                <w:color w:val="000000"/>
                <w:sz w:val="22"/>
              </w:rPr>
              <w:t>▲</w:t>
            </w:r>
            <w:r>
              <w:rPr>
                <w:rFonts w:ascii="宋体" w:hAnsi="宋体" w:cs="Arial"/>
                <w:b/>
                <w:color w:val="000000"/>
                <w:sz w:val="22"/>
              </w:rPr>
              <w:t>供应商参与政府采购活动投标资格声明</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46" w:type="dxa"/>
            <w:gridSpan w:val="2"/>
            <w:vAlign w:val="center"/>
          </w:tcPr>
          <w:p>
            <w:pPr>
              <w:spacing w:line="276" w:lineRule="auto"/>
              <w:jc w:val="left"/>
              <w:rPr>
                <w:rFonts w:ascii="宋体" w:hAnsi="宋体"/>
                <w:b/>
                <w:color w:val="000000"/>
                <w:sz w:val="22"/>
              </w:rPr>
            </w:pPr>
            <w:r>
              <w:rPr>
                <w:color w:val="000000"/>
                <w:sz w:val="22"/>
              </w:rPr>
              <w:t>▲</w:t>
            </w:r>
            <w:r>
              <w:rPr>
                <w:rFonts w:hint="eastAsia" w:ascii="宋体" w:hAnsi="宋体" w:cs="Arial"/>
                <w:b/>
                <w:color w:val="000000"/>
                <w:sz w:val="22"/>
              </w:rPr>
              <w:t>投标</w:t>
            </w:r>
            <w:r>
              <w:rPr>
                <w:rFonts w:ascii="宋体" w:hAnsi="宋体" w:cs="Arial"/>
                <w:b/>
                <w:color w:val="000000"/>
                <w:sz w:val="22"/>
              </w:rPr>
              <w:t>函</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46" w:type="dxa"/>
            <w:gridSpan w:val="2"/>
            <w:vAlign w:val="center"/>
          </w:tcPr>
          <w:p>
            <w:pPr>
              <w:spacing w:line="276" w:lineRule="auto"/>
              <w:jc w:val="left"/>
              <w:rPr>
                <w:rFonts w:ascii="宋体" w:hAnsi="宋体" w:cs="Arial"/>
                <w:b/>
                <w:color w:val="000000"/>
                <w:sz w:val="22"/>
              </w:rPr>
            </w:pPr>
            <w:r>
              <w:rPr>
                <w:rFonts w:hint="eastAsia" w:ascii="宋体" w:hAnsi="宋体" w:cs="Arial"/>
                <w:b/>
                <w:color w:val="000000"/>
                <w:sz w:val="22"/>
              </w:rPr>
              <w:t>投标供应商情况声明（后附企业简介）</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46" w:type="dxa"/>
            <w:gridSpan w:val="2"/>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商务偏离表、技术偏离表</w:t>
            </w:r>
            <w:r>
              <w:rPr>
                <w:rFonts w:hint="eastAsia" w:ascii="宋体" w:hAnsi="宋体" w:cs="Arial"/>
                <w:b/>
                <w:color w:val="000000"/>
                <w:sz w:val="22"/>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8</w:t>
            </w:r>
          </w:p>
        </w:tc>
        <w:tc>
          <w:tcPr>
            <w:tcW w:w="8646" w:type="dxa"/>
            <w:gridSpan w:val="2"/>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投标人情况介绍（含企业简介、技术力量、规模、在职人员、荣誉、经营状况等）</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9</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b/>
                <w:color w:val="000000"/>
                <w:sz w:val="22"/>
              </w:rPr>
            </w:pPr>
            <w:r>
              <w:rPr>
                <w:rFonts w:hint="eastAsia" w:ascii="宋体" w:hAnsi="宋体" w:cs="仿宋_GB2312"/>
                <w:color w:val="000000"/>
                <w:sz w:val="22"/>
                <w:lang w:val="zh-CN"/>
              </w:rPr>
              <w:t>项目</w:t>
            </w:r>
            <w:r>
              <w:rPr>
                <w:rFonts w:hint="eastAsia" w:ascii="宋体"/>
                <w:color w:val="000000"/>
                <w:sz w:val="22"/>
              </w:rPr>
              <w:t>组织实施方案</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10</w:t>
            </w:r>
          </w:p>
        </w:tc>
        <w:tc>
          <w:tcPr>
            <w:tcW w:w="8646" w:type="dxa"/>
            <w:gridSpan w:val="2"/>
            <w:tcBorders>
              <w:top w:val="single" w:color="auto" w:sz="6" w:space="0"/>
              <w:bottom w:val="single" w:color="auto" w:sz="6" w:space="0"/>
            </w:tcBorders>
            <w:vAlign w:val="center"/>
          </w:tcPr>
          <w:p>
            <w:pPr>
              <w:spacing w:line="276" w:lineRule="auto"/>
              <w:jc w:val="left"/>
              <w:rPr>
                <w:rFonts w:ascii="宋体"/>
                <w:color w:val="000000"/>
                <w:sz w:val="22"/>
              </w:rPr>
            </w:pPr>
            <w:r>
              <w:rPr>
                <w:rFonts w:hint="eastAsia" w:ascii="宋体"/>
                <w:color w:val="000000"/>
                <w:sz w:val="22"/>
              </w:rPr>
              <w:t>供应商类似业绩证明</w:t>
            </w:r>
            <w:r>
              <w:rPr>
                <w:rFonts w:hint="eastAsia" w:ascii="宋体" w:hAnsi="宋体" w:cs="Arial"/>
                <w:b/>
                <w:color w:val="000000"/>
                <w:sz w:val="22"/>
              </w:rPr>
              <w:t>（如有）</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color w:val="000000"/>
                <w:sz w:val="22"/>
              </w:rPr>
              <w:t>技术服务、售后服务承诺：技术服务和售后服务的内容、措施、承诺，包括质保期、服务网点的详细介绍，资质资格、技术力量、成立时间；</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hint="default" w:ascii="宋体" w:hAnsi="宋体" w:eastAsia="宋体"/>
                <w:b/>
                <w:color w:val="000000"/>
                <w:sz w:val="22"/>
                <w:lang w:val="en-US" w:eastAsia="zh-CN"/>
              </w:rPr>
            </w:pPr>
            <w:r>
              <w:rPr>
                <w:rFonts w:hint="eastAsia" w:ascii="宋体" w:hAnsi="宋体"/>
                <w:b/>
                <w:color w:val="000000"/>
                <w:sz w:val="22"/>
                <w:lang w:val="en-US" w:eastAsia="zh-CN"/>
              </w:rPr>
              <w:t>12</w:t>
            </w:r>
          </w:p>
        </w:tc>
        <w:tc>
          <w:tcPr>
            <w:tcW w:w="8646" w:type="dxa"/>
            <w:gridSpan w:val="2"/>
            <w:tcBorders>
              <w:top w:val="single" w:color="auto" w:sz="6" w:space="0"/>
              <w:bottom w:val="single" w:color="auto" w:sz="6" w:space="0"/>
            </w:tcBorders>
            <w:vAlign w:val="center"/>
          </w:tcPr>
          <w:p>
            <w:pPr>
              <w:spacing w:line="276" w:lineRule="auto"/>
              <w:jc w:val="left"/>
              <w:rPr>
                <w:rFonts w:hint="eastAsia" w:ascii="宋体"/>
                <w:color w:val="000000"/>
                <w:sz w:val="22"/>
              </w:rPr>
            </w:pPr>
            <w:r>
              <w:rPr>
                <w:rFonts w:hint="eastAsia" w:ascii="宋体"/>
                <w:color w:val="000000"/>
                <w:sz w:val="22"/>
              </w:rPr>
              <w:t>诚信投标承诺书</w:t>
            </w:r>
          </w:p>
        </w:tc>
        <w:tc>
          <w:tcPr>
            <w:tcW w:w="710" w:type="dxa"/>
            <w:tcBorders>
              <w:top w:val="single" w:color="auto" w:sz="6" w:space="0"/>
              <w:bottom w:val="single" w:color="auto" w:sz="6" w:space="0"/>
            </w:tcBorders>
            <w:vAlign w:val="center"/>
          </w:tcPr>
          <w:p>
            <w:pPr>
              <w:spacing w:line="276" w:lineRule="auto"/>
              <w:jc w:val="center"/>
              <w:rPr>
                <w:rFonts w:hint="eastAsia" w:ascii="宋体" w:hAnsi="宋体" w:eastAsia="宋体" w:cs="Arial"/>
                <w:color w:val="000000"/>
                <w:sz w:val="22"/>
                <w:lang w:eastAsia="zh-CN"/>
              </w:rPr>
            </w:pPr>
            <w:r>
              <w:rPr>
                <w:rFonts w:hint="eastAsia" w:ascii="宋体" w:hAnsi="宋体" w:cs="Arial"/>
                <w:color w:val="000000"/>
                <w:sz w:val="22"/>
                <w:lang w:eastAsia="zh-CN"/>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hint="eastAsia" w:ascii="宋体" w:hAnsi="宋体" w:eastAsia="宋体"/>
                <w:b/>
                <w:color w:val="000000"/>
                <w:sz w:val="22"/>
                <w:lang w:val="en-US" w:eastAsia="zh-CN"/>
              </w:rPr>
            </w:pPr>
            <w:r>
              <w:rPr>
                <w:rFonts w:hint="eastAsia" w:ascii="宋体" w:hAnsi="宋体"/>
                <w:b/>
                <w:color w:val="000000"/>
                <w:sz w:val="22"/>
              </w:rPr>
              <w:t>1</w:t>
            </w:r>
            <w:r>
              <w:rPr>
                <w:rFonts w:hint="eastAsia" w:ascii="宋体" w:hAnsi="宋体"/>
                <w:b/>
                <w:color w:val="000000"/>
                <w:sz w:val="22"/>
                <w:lang w:val="en-US" w:eastAsia="zh-CN"/>
              </w:rPr>
              <w:t>3</w:t>
            </w:r>
          </w:p>
        </w:tc>
        <w:tc>
          <w:tcPr>
            <w:tcW w:w="8646" w:type="dxa"/>
            <w:gridSpan w:val="2"/>
            <w:tcBorders>
              <w:top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投标</w:t>
            </w:r>
            <w:r>
              <w:rPr>
                <w:rFonts w:ascii="宋体" w:hAnsi="宋体" w:cs="Arial"/>
                <w:b/>
                <w:color w:val="000000"/>
                <w:sz w:val="22"/>
              </w:rPr>
              <w:t>供应商认为有必要提供的其他</w:t>
            </w:r>
            <w:r>
              <w:rPr>
                <w:rFonts w:hint="eastAsia" w:ascii="宋体" w:hAnsi="宋体" w:cs="Arial"/>
                <w:b/>
                <w:color w:val="000000"/>
                <w:sz w:val="22"/>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三、</w:t>
            </w:r>
            <w:r>
              <w:rPr>
                <w:rFonts w:hint="eastAsia" w:ascii="宋体" w:hAnsi="宋体" w:cs="Arial"/>
                <w:b/>
                <w:color w:val="000000"/>
                <w:sz w:val="22"/>
              </w:rPr>
              <w:t>《报价文件》组成内容</w:t>
            </w:r>
            <w:r>
              <w:rPr>
                <w:rFonts w:ascii="宋体" w:hAnsi="宋体" w:cs="Arial"/>
                <w:b/>
                <w:color w:val="000000"/>
                <w:sz w:val="22"/>
              </w:rPr>
              <w:t>【</w:t>
            </w:r>
            <w:r>
              <w:rPr>
                <w:rFonts w:hint="eastAsia" w:ascii="宋体" w:hAnsi="宋体" w:cs="Arial"/>
                <w:b/>
                <w:color w:val="000000"/>
                <w:sz w:val="22"/>
              </w:rPr>
              <w:t>依序编制</w:t>
            </w:r>
            <w:r>
              <w:rPr>
                <w:rFonts w:ascii="宋体" w:hAnsi="宋体" w:cs="Arial"/>
                <w:b/>
                <w:color w:val="000000"/>
                <w:sz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《报价文件》目录</w:t>
            </w:r>
            <w:r>
              <w:rPr>
                <w:rFonts w:hint="eastAsia" w:ascii="宋体" w:hAnsi="宋体" w:cs="Arial"/>
                <w:color w:val="000000"/>
                <w:sz w:val="22"/>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ascii="Arial" w:hAnsi="Arial" w:cs="Arial"/>
                <w:color w:val="000000"/>
                <w:sz w:val="22"/>
              </w:rPr>
              <w:t>▲</w:t>
            </w:r>
            <w:r>
              <w:rPr>
                <w:rFonts w:hint="eastAsia" w:ascii="宋体" w:hAnsi="宋体" w:cs="Arial"/>
                <w:b/>
                <w:color w:val="000000"/>
                <w:sz w:val="22"/>
              </w:rPr>
              <w:t>开标</w:t>
            </w:r>
            <w:r>
              <w:rPr>
                <w:rFonts w:ascii="宋体" w:hAnsi="宋体" w:cs="Arial"/>
                <w:b/>
                <w:color w:val="000000"/>
                <w:sz w:val="22"/>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2"/>
            <w:tcBorders>
              <w:top w:val="single" w:color="auto" w:sz="6" w:space="0"/>
              <w:bottom w:val="single" w:color="auto" w:sz="6" w:space="0"/>
            </w:tcBorders>
            <w:vAlign w:val="center"/>
          </w:tcPr>
          <w:p>
            <w:pPr>
              <w:spacing w:line="276" w:lineRule="auto"/>
              <w:jc w:val="left"/>
              <w:rPr>
                <w:rFonts w:ascii="Arial" w:hAnsi="Arial" w:cs="Arial"/>
                <w:b/>
                <w:color w:val="000000"/>
                <w:sz w:val="22"/>
              </w:rPr>
            </w:pPr>
            <w:r>
              <w:rPr>
                <w:rFonts w:ascii="Arial" w:hAnsi="Arial" w:cs="Arial"/>
                <w:b/>
                <w:color w:val="000000"/>
                <w:sz w:val="22"/>
              </w:rPr>
              <w:t>投标报价明细表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pPr>
              <w:spacing w:line="276" w:lineRule="auto"/>
              <w:jc w:val="center"/>
              <w:rPr>
                <w:rFonts w:ascii="宋体" w:hAnsi="宋体" w:cs="Arial"/>
                <w:color w:val="000000"/>
                <w:sz w:val="22"/>
              </w:rPr>
            </w:pPr>
            <w:r>
              <w:rPr>
                <w:rFonts w:hint="eastAsia" w:ascii="宋体" w:hAnsi="宋体" w:cs="Arial"/>
                <w:b/>
                <w:color w:val="000000"/>
                <w:sz w:val="22"/>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pPr>
              <w:spacing w:line="276" w:lineRule="auto"/>
              <w:rPr>
                <w:rFonts w:ascii="宋体" w:hAnsi="宋体"/>
                <w:b/>
                <w:color w:val="000000"/>
                <w:sz w:val="22"/>
              </w:rPr>
            </w:pPr>
            <w:r>
              <w:rPr>
                <w:rFonts w:hint="eastAsia" w:ascii="宋体" w:hAnsi="宋体"/>
                <w:b/>
                <w:color w:val="000000"/>
                <w:sz w:val="22"/>
              </w:rPr>
              <w:t>（1）上述内容本采购文件《投标文件格式》中有</w:t>
            </w:r>
            <w:r>
              <w:rPr>
                <w:rFonts w:ascii="宋体" w:hAnsi="宋体"/>
                <w:b/>
                <w:color w:val="000000"/>
                <w:sz w:val="22"/>
              </w:rPr>
              <w:t>提供格式的，</w:t>
            </w:r>
            <w:r>
              <w:rPr>
                <w:rFonts w:hint="eastAsia" w:ascii="宋体" w:hAnsi="宋体" w:cs="Arial"/>
                <w:b/>
                <w:color w:val="000000"/>
                <w:sz w:val="22"/>
              </w:rPr>
              <w:t>投标</w:t>
            </w:r>
            <w:r>
              <w:rPr>
                <w:rFonts w:ascii="宋体" w:hAnsi="宋体"/>
                <w:b/>
                <w:color w:val="000000"/>
                <w:sz w:val="22"/>
              </w:rPr>
              <w:t>供应商</w:t>
            </w:r>
            <w:r>
              <w:rPr>
                <w:rFonts w:hint="eastAsia" w:ascii="宋体" w:hAnsi="宋体"/>
                <w:b/>
                <w:color w:val="000000"/>
                <w:sz w:val="22"/>
              </w:rPr>
              <w:t>可参</w:t>
            </w:r>
            <w:r>
              <w:rPr>
                <w:rFonts w:ascii="宋体" w:hAnsi="宋体"/>
                <w:b/>
                <w:color w:val="000000"/>
                <w:sz w:val="22"/>
              </w:rPr>
              <w:t>照格式</w:t>
            </w:r>
            <w:r>
              <w:rPr>
                <w:rFonts w:hint="eastAsia" w:ascii="宋体" w:hAnsi="宋体"/>
                <w:b/>
                <w:color w:val="000000"/>
                <w:sz w:val="22"/>
              </w:rPr>
              <w:t>进行编制（格式中要求提供相关证明材料的还需后附相关证明材料），并按格式要求在指定位置根据要求进行签章，否则视为未提供；</w:t>
            </w:r>
          </w:p>
          <w:p>
            <w:pPr>
              <w:spacing w:line="276" w:lineRule="auto"/>
              <w:rPr>
                <w:rFonts w:ascii="宋体" w:hAnsi="宋体"/>
                <w:b/>
                <w:color w:val="000000"/>
                <w:sz w:val="22"/>
              </w:rPr>
            </w:pPr>
            <w:r>
              <w:rPr>
                <w:rFonts w:hint="eastAsia" w:ascii="宋体" w:hAnsi="宋体"/>
                <w:b/>
                <w:color w:val="000000"/>
                <w:sz w:val="22"/>
              </w:rPr>
              <w:t>（2）采购文件《</w:t>
            </w:r>
            <w:r>
              <w:rPr>
                <w:rFonts w:hint="eastAsia" w:ascii="宋体" w:hAnsi="宋体" w:cs="Arial"/>
                <w:b/>
                <w:color w:val="000000"/>
                <w:sz w:val="22"/>
              </w:rPr>
              <w:t>投标</w:t>
            </w:r>
            <w:r>
              <w:rPr>
                <w:rFonts w:hint="eastAsia" w:ascii="宋体" w:hAnsi="宋体"/>
                <w:b/>
                <w:color w:val="000000"/>
                <w:sz w:val="22"/>
              </w:rPr>
              <w:t>文件格式》</w:t>
            </w:r>
            <w:r>
              <w:rPr>
                <w:rFonts w:ascii="宋体" w:hAnsi="宋体"/>
                <w:b/>
                <w:color w:val="000000"/>
                <w:sz w:val="22"/>
              </w:rPr>
              <w:t>未提供格式的，请各</w:t>
            </w:r>
            <w:r>
              <w:rPr>
                <w:rFonts w:hint="eastAsia" w:ascii="宋体" w:hAnsi="宋体" w:cs="Arial"/>
                <w:b/>
                <w:color w:val="000000"/>
                <w:sz w:val="22"/>
              </w:rPr>
              <w:t>投标</w:t>
            </w:r>
            <w:r>
              <w:rPr>
                <w:rFonts w:ascii="宋体" w:hAnsi="宋体"/>
                <w:b/>
                <w:color w:val="000000"/>
                <w:sz w:val="22"/>
              </w:rPr>
              <w:t>供应商自行拟定格式</w:t>
            </w:r>
            <w:r>
              <w:rPr>
                <w:rFonts w:hint="eastAsia" w:ascii="宋体" w:hAnsi="宋体"/>
                <w:b/>
                <w:color w:val="000000"/>
                <w:sz w:val="22"/>
              </w:rPr>
              <w:t>，并加盖单位公章并由法定代表人或其授权代表签署（签字或盖章），否则视为未提供；</w:t>
            </w:r>
          </w:p>
          <w:p>
            <w:pPr>
              <w:spacing w:line="276" w:lineRule="auto"/>
              <w:rPr>
                <w:rFonts w:ascii="宋体" w:hAnsi="宋体"/>
                <w:b/>
                <w:color w:val="000000"/>
                <w:sz w:val="22"/>
              </w:rPr>
            </w:pPr>
            <w:r>
              <w:rPr>
                <w:rFonts w:hint="eastAsia" w:ascii="宋体" w:hAnsi="宋体"/>
                <w:b/>
                <w:color w:val="000000"/>
                <w:sz w:val="22"/>
              </w:rPr>
              <w:t>（3）可以提供复制件的相关证明材料必须加盖</w:t>
            </w:r>
            <w:r>
              <w:rPr>
                <w:rFonts w:hint="eastAsia" w:ascii="宋体" w:hAnsi="宋体" w:cs="Arial"/>
                <w:b/>
                <w:color w:val="000000"/>
                <w:sz w:val="22"/>
              </w:rPr>
              <w:t>投标</w:t>
            </w:r>
            <w:r>
              <w:rPr>
                <w:rFonts w:hint="eastAsia" w:ascii="宋体" w:hAnsi="宋体"/>
                <w:b/>
                <w:color w:val="000000"/>
                <w:sz w:val="22"/>
              </w:rPr>
              <w:t>供应商公章，否则视为未提供（例如：各类资格资质证书、业绩材料、荣誉证书、验收材料等）；</w:t>
            </w:r>
          </w:p>
          <w:p>
            <w:pPr>
              <w:spacing w:line="276" w:lineRule="auto"/>
              <w:rPr>
                <w:rFonts w:ascii="宋体" w:hAnsi="宋体"/>
                <w:b/>
                <w:color w:val="000000"/>
                <w:sz w:val="22"/>
              </w:rPr>
            </w:pPr>
            <w:r>
              <w:rPr>
                <w:rFonts w:hint="eastAsia" w:ascii="宋体" w:hAnsi="宋体" w:cs="Arial"/>
                <w:b/>
                <w:color w:val="000000"/>
                <w:sz w:val="22"/>
              </w:rPr>
              <w:t>（4）以上内容中标注“</w:t>
            </w:r>
            <w:r>
              <w:rPr>
                <w:color w:val="000000"/>
                <w:sz w:val="22"/>
              </w:rPr>
              <w:t>▲</w:t>
            </w:r>
            <w:r>
              <w:rPr>
                <w:rFonts w:hint="eastAsia" w:ascii="宋体" w:hAnsi="宋体" w:cs="Arial"/>
                <w:b/>
                <w:color w:val="000000"/>
                <w:sz w:val="22"/>
              </w:rPr>
              <w:t>”的内容为必须提供的内容，未提供的投标无效。</w:t>
            </w:r>
          </w:p>
        </w:tc>
      </w:tr>
    </w:tbl>
    <w:p>
      <w:pPr>
        <w:autoSpaceDE w:val="0"/>
        <w:autoSpaceDN w:val="0"/>
        <w:adjustRightInd w:val="0"/>
        <w:snapToGrid w:val="0"/>
        <w:spacing w:line="360" w:lineRule="auto"/>
        <w:textAlignment w:val="bottom"/>
        <w:rPr>
          <w:rFonts w:ascii="宋体" w:hAnsi="宋体"/>
          <w:sz w:val="22"/>
          <w:szCs w:val="22"/>
        </w:rPr>
      </w:pPr>
    </w:p>
    <w:p>
      <w:pPr>
        <w:autoSpaceDE w:val="0"/>
        <w:autoSpaceDN w:val="0"/>
        <w:adjustRightInd w:val="0"/>
        <w:snapToGrid w:val="0"/>
        <w:spacing w:line="360" w:lineRule="auto"/>
        <w:textAlignment w:val="bottom"/>
        <w:rPr>
          <w:rFonts w:ascii="宋体" w:hAnsi="宋体"/>
          <w:b/>
          <w:bCs/>
          <w:sz w:val="22"/>
          <w:u w:val="single"/>
        </w:rPr>
      </w:pPr>
      <w:r>
        <w:rPr>
          <w:rFonts w:hint="eastAsia" w:ascii="宋体" w:hAnsi="宋体"/>
          <w:b/>
          <w:bCs/>
          <w:sz w:val="22"/>
        </w:rPr>
        <w:t>2.3、投标文件的签章：</w:t>
      </w:r>
    </w:p>
    <w:p>
      <w:pPr>
        <w:spacing w:line="360" w:lineRule="auto"/>
        <w:ind w:firstLine="424" w:firstLineChars="192"/>
        <w:rPr>
          <w:rFonts w:ascii="宋体" w:hAnsi="宋体" w:cs="Arial"/>
          <w:b/>
          <w:kern w:val="0"/>
          <w:sz w:val="22"/>
        </w:rPr>
      </w:pPr>
      <w:r>
        <w:rPr>
          <w:rFonts w:hint="eastAsia" w:ascii="宋体" w:hAnsi="宋体" w:cs="Arial"/>
          <w:b/>
          <w:kern w:val="0"/>
          <w:sz w:val="22"/>
        </w:rPr>
        <w:t>1）</w:t>
      </w:r>
      <w:r>
        <w:rPr>
          <w:rFonts w:hint="eastAsia" w:ascii="宋体" w:hAnsi="宋体"/>
          <w:b/>
          <w:bCs/>
          <w:sz w:val="22"/>
        </w:rPr>
        <w:t>投标文件</w:t>
      </w:r>
      <w:r>
        <w:rPr>
          <w:rFonts w:hint="eastAsia" w:ascii="宋体" w:hAnsi="宋体" w:cs="Arial"/>
          <w:b/>
          <w:kern w:val="0"/>
          <w:sz w:val="22"/>
        </w:rPr>
        <w:t>的签章：</w:t>
      </w:r>
      <w:r>
        <w:rPr>
          <w:rFonts w:hint="eastAsia" w:ascii="宋体" w:hAnsi="宋体"/>
          <w:b/>
          <w:sz w:val="22"/>
        </w:rPr>
        <w:t>见《投标须知前附表》；</w:t>
      </w:r>
    </w:p>
    <w:p>
      <w:pPr>
        <w:spacing w:line="360" w:lineRule="auto"/>
        <w:ind w:firstLine="389" w:firstLineChars="176"/>
        <w:rPr>
          <w:rFonts w:ascii="宋体" w:hAnsi="宋体" w:cs="Arial"/>
          <w:sz w:val="22"/>
        </w:rPr>
      </w:pPr>
      <w:r>
        <w:rPr>
          <w:rFonts w:hint="eastAsia" w:ascii="宋体" w:hAnsi="宋体" w:cs="Arial"/>
          <w:b/>
          <w:kern w:val="0"/>
          <w:sz w:val="22"/>
        </w:rPr>
        <w:t>2）电子签章操作指南详见</w:t>
      </w:r>
      <w:r>
        <w:rPr>
          <w:rFonts w:hint="eastAsia" w:ascii="宋体" w:hAnsi="宋体" w:cs="Arial"/>
          <w:b/>
          <w:sz w:val="22"/>
        </w:rPr>
        <w:t>《供应商项目采购-电子招投标操作指南》</w:t>
      </w:r>
      <w:r>
        <w:rPr>
          <w:rFonts w:hint="eastAsia" w:ascii="宋体" w:hAnsi="宋体" w:cs="Arial"/>
          <w:sz w:val="22"/>
        </w:rPr>
        <w:t>。</w:t>
      </w:r>
    </w:p>
    <w:p>
      <w:pPr>
        <w:autoSpaceDE w:val="0"/>
        <w:autoSpaceDN w:val="0"/>
        <w:adjustRightInd w:val="0"/>
        <w:snapToGrid w:val="0"/>
        <w:spacing w:line="360" w:lineRule="auto"/>
        <w:ind w:firstLine="440" w:firstLineChars="200"/>
        <w:textAlignment w:val="bottom"/>
        <w:rPr>
          <w:rFonts w:ascii="宋体" w:hAnsi="宋体" w:cs="Arial"/>
          <w:sz w:val="22"/>
          <w:szCs w:val="22"/>
        </w:rPr>
      </w:pPr>
      <w:bookmarkStart w:id="6" w:name="_Toc132125151"/>
      <w:bookmarkStart w:id="7" w:name="_Toc132655776"/>
      <w:bookmarkStart w:id="8" w:name="_Toc132125983"/>
      <w:bookmarkStart w:id="9" w:name="_Toc132123881"/>
      <w:bookmarkStart w:id="10" w:name="_Toc132123439"/>
      <w:bookmarkStart w:id="11" w:name="_Toc132126154"/>
      <w:bookmarkStart w:id="12" w:name="_Toc132123547"/>
      <w:bookmarkStart w:id="13" w:name="_Toc132123634"/>
      <w:bookmarkStart w:id="14" w:name="_Toc132125095"/>
      <w:bookmarkStart w:id="15" w:name="_Toc132125037"/>
      <w:bookmarkStart w:id="16" w:name="_Toc132125574"/>
      <w:bookmarkStart w:id="17" w:name="_Toc132123838"/>
      <w:bookmarkStart w:id="18" w:name="_Toc132122119"/>
      <w:bookmarkStart w:id="19" w:name="_Toc132124594"/>
      <w:bookmarkStart w:id="20" w:name="_Toc132122416"/>
      <w:r>
        <w:rPr>
          <w:rFonts w:hint="eastAsia" w:ascii="宋体" w:hAnsi="宋体" w:cs="Arial"/>
          <w:sz w:val="22"/>
          <w:szCs w:val="22"/>
        </w:rPr>
        <w:t>3、投标内容填写说明</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3.1、投标文件格式</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供应商应按照第2条所列出的内容及格式</w:t>
      </w:r>
      <w:r>
        <w:rPr>
          <w:rFonts w:hint="eastAsia" w:ascii="宋体" w:hAnsi="宋体" w:cs="Arial"/>
          <w:bCs/>
          <w:sz w:val="22"/>
          <w:szCs w:val="22"/>
          <w:u w:val="thick"/>
        </w:rPr>
        <w:t>逐一按顺序</w:t>
      </w:r>
      <w:r>
        <w:rPr>
          <w:rFonts w:hint="eastAsia" w:ascii="宋体" w:hAnsi="宋体" w:cs="Arial"/>
          <w:sz w:val="22"/>
          <w:szCs w:val="22"/>
        </w:rPr>
        <w:t>组成投标文件。</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3.2、《开标一览表》为商务标开标仪式上唱标的内容，供应商需按格式填写，统一规格，不得自行增减内容。</w:t>
      </w:r>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w:t>
      </w:r>
      <w:bookmarkStart w:id="21" w:name="_Toc132122115"/>
      <w:bookmarkStart w:id="22" w:name="_Toc132122412"/>
      <w:r>
        <w:rPr>
          <w:rFonts w:hint="eastAsia" w:ascii="宋体" w:hAnsi="宋体" w:cs="Arial"/>
          <w:sz w:val="22"/>
          <w:szCs w:val="22"/>
        </w:rPr>
        <w:t>4、投标报价</w:t>
      </w:r>
      <w:bookmarkEnd w:id="21"/>
      <w:bookmarkEnd w:id="22"/>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4.1、供应商应按招标文件中《</w:t>
      </w:r>
      <w:r>
        <w:rPr>
          <w:rFonts w:hint="eastAsia" w:ascii="宋体" w:hAnsi="宋体" w:cs="Arial"/>
          <w:color w:val="000000"/>
          <w:sz w:val="22"/>
          <w:szCs w:val="22"/>
        </w:rPr>
        <w:t>开标一览表》填写投标总价。</w:t>
      </w:r>
    </w:p>
    <w:p>
      <w:pPr>
        <w:autoSpaceDE w:val="0"/>
        <w:autoSpaceDN w:val="0"/>
        <w:adjustRightInd w:val="0"/>
        <w:snapToGrid w:val="0"/>
        <w:spacing w:line="360" w:lineRule="auto"/>
        <w:ind w:firstLine="440" w:firstLineChars="200"/>
        <w:textAlignment w:val="bottom"/>
        <w:rPr>
          <w:rFonts w:ascii="宋体" w:hAnsi="宋体" w:cs="Arial"/>
          <w:bCs/>
          <w:sz w:val="22"/>
          <w:szCs w:val="22"/>
        </w:rPr>
      </w:pPr>
      <w:r>
        <w:rPr>
          <w:rFonts w:hint="eastAsia" w:ascii="宋体" w:hAnsi="宋体" w:cs="Arial"/>
          <w:bCs/>
          <w:sz w:val="22"/>
          <w:szCs w:val="22"/>
        </w:rPr>
        <w:t>4.2、本次招标只允许有一个报价，有选择的报价将不予接受。</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4.3、</w:t>
      </w:r>
      <w:r>
        <w:rPr>
          <w:rFonts w:hint="eastAsia" w:ascii="宋体" w:hAnsi="宋体" w:cs="Arial"/>
          <w:b/>
          <w:sz w:val="22"/>
          <w:szCs w:val="22"/>
          <w:u w:val="single"/>
        </w:rPr>
        <w:t>本次招标只有一次投标报价的机会，投标报价为本次招标所有服务的全部费用。</w:t>
      </w:r>
      <w:r>
        <w:rPr>
          <w:rFonts w:hint="eastAsia" w:ascii="宋体" w:hAnsi="宋体" w:cs="Arial"/>
          <w:sz w:val="22"/>
          <w:szCs w:val="22"/>
        </w:rPr>
        <w:t>供应商应在各自技术和商务占优势的基础上并充分考虑本项目的重要性，提供对采购人最优惠的投标报价。</w:t>
      </w:r>
    </w:p>
    <w:p>
      <w:pPr>
        <w:autoSpaceDE w:val="0"/>
        <w:autoSpaceDN w:val="0"/>
        <w:adjustRightInd w:val="0"/>
        <w:snapToGrid w:val="0"/>
        <w:spacing w:line="360" w:lineRule="auto"/>
        <w:ind w:firstLine="442" w:firstLineChars="200"/>
        <w:textAlignment w:val="bottom"/>
        <w:rPr>
          <w:rFonts w:ascii="宋体" w:hAnsi="宋体" w:cs="Arial"/>
          <w:b/>
          <w:sz w:val="22"/>
          <w:szCs w:val="22"/>
        </w:rPr>
      </w:pPr>
      <w:r>
        <w:rPr>
          <w:rFonts w:hint="eastAsia" w:ascii="宋体" w:hAnsi="宋体" w:cs="Arial"/>
          <w:b/>
          <w:sz w:val="22"/>
          <w:szCs w:val="22"/>
        </w:rPr>
        <w:t>4.4、投标报价应包含以下费用。</w:t>
      </w:r>
    </w:p>
    <w:p>
      <w:pPr>
        <w:autoSpaceDE w:val="0"/>
        <w:autoSpaceDN w:val="0"/>
        <w:adjustRightInd w:val="0"/>
        <w:snapToGrid w:val="0"/>
        <w:spacing w:line="360" w:lineRule="auto"/>
        <w:ind w:firstLine="431" w:firstLineChars="196"/>
        <w:textAlignment w:val="bottom"/>
        <w:rPr>
          <w:rFonts w:ascii="宋体" w:hAnsi="宋体" w:cs="Arial"/>
          <w:b/>
          <w:sz w:val="22"/>
          <w:szCs w:val="22"/>
          <w:u w:val="single"/>
        </w:rPr>
      </w:pPr>
      <w:r>
        <w:rPr>
          <w:rFonts w:hint="eastAsia" w:ascii="宋体" w:hAnsi="宋体"/>
          <w:sz w:val="22"/>
          <w:szCs w:val="22"/>
        </w:rPr>
        <w:t>▲</w:t>
      </w:r>
      <w:r>
        <w:rPr>
          <w:rFonts w:hint="eastAsia" w:ascii="宋体" w:hAnsi="宋体" w:cs="Arial"/>
          <w:b/>
          <w:sz w:val="22"/>
          <w:szCs w:val="22"/>
          <w:u w:val="single"/>
        </w:rPr>
        <w:t>供应商在投标报价中应充分考虑所有可能发生的费用，否则采购人将视投标总价中已包括所有费用。</w:t>
      </w:r>
    </w:p>
    <w:p>
      <w:pPr>
        <w:autoSpaceDE w:val="0"/>
        <w:autoSpaceDN w:val="0"/>
        <w:adjustRightInd w:val="0"/>
        <w:snapToGrid w:val="0"/>
        <w:spacing w:line="360" w:lineRule="auto"/>
        <w:ind w:firstLine="431" w:firstLineChars="196"/>
        <w:textAlignment w:val="bottom"/>
        <w:rPr>
          <w:rFonts w:ascii="宋体" w:hAnsi="宋体" w:cs="Arial"/>
          <w:b/>
          <w:color w:val="FF0000"/>
          <w:sz w:val="22"/>
          <w:szCs w:val="22"/>
          <w:u w:val="single"/>
        </w:rPr>
      </w:pPr>
      <w:r>
        <w:rPr>
          <w:rFonts w:hint="eastAsia" w:ascii="宋体" w:hAnsi="宋体" w:cs="Arial"/>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360" w:lineRule="auto"/>
        <w:ind w:firstLine="431" w:firstLineChars="196"/>
        <w:textAlignment w:val="bottom"/>
        <w:rPr>
          <w:rFonts w:ascii="宋体" w:hAnsi="宋体" w:cs="仿宋_GB2312"/>
          <w:sz w:val="22"/>
          <w:szCs w:val="22"/>
          <w:lang w:val="zh-CN"/>
        </w:rPr>
      </w:pPr>
      <w:r>
        <w:rPr>
          <w:rFonts w:hint="eastAsia" w:ascii="宋体" w:hAnsi="宋体" w:cs="Arial"/>
          <w:bCs/>
          <w:sz w:val="22"/>
          <w:szCs w:val="22"/>
        </w:rPr>
        <w:t>填写报价表格时，各项费用应如实填写。</w:t>
      </w:r>
      <w:r>
        <w:rPr>
          <w:rFonts w:hint="eastAsia" w:ascii="宋体" w:hAnsi="宋体" w:cs="Arial"/>
          <w:sz w:val="22"/>
          <w:szCs w:val="22"/>
        </w:rPr>
        <w:t>采购人要求分类报价是为了方便评标，但在任何情况下不限制采购人以其认为最合适的条款签订合同的权利。</w:t>
      </w:r>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仿宋_GB2312"/>
          <w:sz w:val="22"/>
          <w:szCs w:val="22"/>
          <w:lang w:val="zh-CN"/>
        </w:rPr>
        <w:t xml:space="preserve">   </w:t>
      </w:r>
      <w:bookmarkStart w:id="23" w:name="_Toc132122413"/>
      <w:bookmarkStart w:id="24" w:name="_Toc132122116"/>
      <w:r>
        <w:rPr>
          <w:rFonts w:hint="eastAsia" w:ascii="宋体" w:hAnsi="宋体" w:cs="Arial"/>
          <w:sz w:val="22"/>
          <w:szCs w:val="22"/>
        </w:rPr>
        <w:t xml:space="preserve"> 5、投标保证金</w:t>
      </w:r>
      <w:bookmarkEnd w:id="23"/>
      <w:bookmarkEnd w:id="24"/>
    </w:p>
    <w:p>
      <w:pPr>
        <w:pStyle w:val="3"/>
        <w:adjustRightInd w:val="0"/>
        <w:snapToGrid w:val="0"/>
        <w:spacing w:line="360" w:lineRule="auto"/>
        <w:ind w:firstLine="440" w:firstLineChars="200"/>
        <w:rPr>
          <w:sz w:val="22"/>
          <w:szCs w:val="22"/>
          <w:u w:val="single"/>
        </w:rPr>
      </w:pPr>
      <w:r>
        <w:rPr>
          <w:rFonts w:hint="eastAsia" w:hAnsi="宋体" w:cs="Arial"/>
          <w:sz w:val="22"/>
          <w:szCs w:val="22"/>
        </w:rPr>
        <w:t xml:space="preserve"> </w:t>
      </w:r>
      <w:r>
        <w:rPr>
          <w:rFonts w:hint="eastAsia"/>
          <w:sz w:val="22"/>
          <w:szCs w:val="22"/>
          <w:u w:val="single"/>
        </w:rPr>
        <w:t>按照《浙江省财政厅关于明确政府采购保证金管理工作的通知》浙财采监〔2019〕5号文件规定，投标人无需缴纳投标保证金。</w:t>
      </w:r>
    </w:p>
    <w:p>
      <w:pPr>
        <w:pStyle w:val="3"/>
        <w:adjustRightInd w:val="0"/>
        <w:snapToGrid w:val="0"/>
        <w:spacing w:line="360" w:lineRule="auto"/>
        <w:ind w:firstLine="440" w:firstLineChars="200"/>
        <w:rPr>
          <w:rFonts w:hAnsi="宋体" w:cs="Arial"/>
          <w:sz w:val="22"/>
          <w:szCs w:val="22"/>
        </w:rPr>
      </w:pPr>
      <w:bookmarkStart w:id="25" w:name="_Toc132122414"/>
      <w:bookmarkStart w:id="26" w:name="_Toc132122117"/>
      <w:r>
        <w:rPr>
          <w:rFonts w:hint="eastAsia" w:hAnsi="宋体" w:cs="Arial"/>
          <w:sz w:val="22"/>
          <w:szCs w:val="22"/>
        </w:rPr>
        <w:t>6、投标文件的有效期</w:t>
      </w:r>
      <w:bookmarkEnd w:id="25"/>
      <w:bookmarkEnd w:id="26"/>
    </w:p>
    <w:p>
      <w:pPr>
        <w:pStyle w:val="3"/>
        <w:adjustRightInd w:val="0"/>
        <w:snapToGrid w:val="0"/>
        <w:spacing w:line="360" w:lineRule="auto"/>
        <w:ind w:right="-160" w:rightChars="-76" w:firstLine="440" w:firstLineChars="200"/>
        <w:rPr>
          <w:rFonts w:hAnsi="宋体" w:cs="Arial"/>
          <w:sz w:val="22"/>
          <w:szCs w:val="22"/>
        </w:rPr>
      </w:pPr>
      <w:r>
        <w:rPr>
          <w:rFonts w:hint="eastAsia" w:hAnsi="宋体" w:cs="Arial"/>
          <w:sz w:val="22"/>
          <w:szCs w:val="22"/>
        </w:rPr>
        <w:t>6.1自开标日起90天内，投标文件应保持有效。有效期短于这个规定期限的投标将被拒绝。</w:t>
      </w:r>
    </w:p>
    <w:p>
      <w:pPr>
        <w:pStyle w:val="3"/>
        <w:adjustRightInd w:val="0"/>
        <w:snapToGrid w:val="0"/>
        <w:spacing w:line="360" w:lineRule="auto"/>
        <w:ind w:firstLine="440" w:firstLineChars="200"/>
        <w:rPr>
          <w:rFonts w:hAnsi="宋体" w:cs="Arial"/>
          <w:sz w:val="22"/>
          <w:szCs w:val="22"/>
        </w:rPr>
      </w:pPr>
      <w:r>
        <w:rPr>
          <w:rFonts w:hint="eastAsia" w:hAnsi="宋体" w:cs="Arial"/>
          <w:sz w:val="22"/>
          <w:szCs w:val="22"/>
        </w:rPr>
        <w:t>6.2在特殊情况下，采购人可与供应商协商延长投标文件的有效期，这种要求和答复均应以书面形式进行。</w:t>
      </w:r>
    </w:p>
    <w:p>
      <w:pPr>
        <w:pStyle w:val="3"/>
        <w:adjustRightInd w:val="0"/>
        <w:snapToGrid w:val="0"/>
        <w:spacing w:line="360" w:lineRule="auto"/>
        <w:ind w:firstLine="440" w:firstLineChars="200"/>
        <w:rPr>
          <w:rFonts w:hAnsi="宋体" w:cs="Arial"/>
          <w:sz w:val="22"/>
          <w:szCs w:val="22"/>
        </w:rPr>
      </w:pPr>
      <w:r>
        <w:rPr>
          <w:rFonts w:hint="eastAsia" w:hAnsi="宋体" w:cs="Arial"/>
          <w:sz w:val="22"/>
          <w:szCs w:val="22"/>
        </w:rPr>
        <w:t>6.3供应商可拒绝接受延期要求。同意延长有效期的供应商不能修改投标文件。</w:t>
      </w:r>
    </w:p>
    <w:p>
      <w:pPr>
        <w:pStyle w:val="3"/>
        <w:adjustRightInd w:val="0"/>
        <w:snapToGrid w:val="0"/>
        <w:spacing w:line="360" w:lineRule="auto"/>
        <w:ind w:firstLine="440" w:firstLineChars="200"/>
        <w:rPr>
          <w:rFonts w:hAnsi="宋体" w:cs="Arial"/>
          <w:sz w:val="22"/>
          <w:szCs w:val="22"/>
        </w:rPr>
      </w:pPr>
      <w:r>
        <w:rPr>
          <w:rFonts w:hint="eastAsia" w:hAnsi="宋体" w:cs="Arial"/>
          <w:sz w:val="22"/>
          <w:szCs w:val="22"/>
        </w:rPr>
        <w:t>6.4当正本与副本不一致时，均以正本为准。当供应商投标文件未注明正本与副本且出现不一致时，评标委员会可以认定供应商出现选择性投标而对其投标予以废标。</w:t>
      </w:r>
    </w:p>
    <w:p>
      <w:pPr>
        <w:spacing w:line="360" w:lineRule="auto"/>
        <w:rPr>
          <w:rFonts w:ascii="宋体" w:hAnsi="宋体" w:cs="宋体"/>
          <w:b/>
          <w:sz w:val="22"/>
          <w:lang w:bidi="ar"/>
        </w:rPr>
      </w:pPr>
      <w:r>
        <w:rPr>
          <w:rFonts w:hint="eastAsia" w:hAnsi="宋体" w:cs="Arial"/>
          <w:sz w:val="22"/>
          <w:szCs w:val="22"/>
        </w:rPr>
        <w:t xml:space="preserve">   </w:t>
      </w:r>
      <w:r>
        <w:rPr>
          <w:rFonts w:hint="eastAsia" w:ascii="宋体" w:hAnsi="宋体" w:cs="宋体"/>
          <w:b/>
          <w:sz w:val="22"/>
          <w:lang w:bidi="ar"/>
        </w:rPr>
        <w:t xml:space="preserve"> </w:t>
      </w:r>
      <w:bookmarkStart w:id="27" w:name="_Toc132122415"/>
      <w:bookmarkStart w:id="28" w:name="_Toc132122118"/>
      <w:r>
        <w:rPr>
          <w:rFonts w:hint="eastAsia" w:ascii="宋体" w:hAnsi="宋体" w:cs="宋体"/>
          <w:b/>
          <w:sz w:val="22"/>
          <w:lang w:bidi="ar"/>
        </w:rPr>
        <w:t>7、投标文件的份数</w:t>
      </w:r>
      <w:bookmarkEnd w:id="27"/>
      <w:bookmarkEnd w:id="28"/>
    </w:p>
    <w:p>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（1）“电子加密投标文件”：在线上传递交（一份）。</w:t>
      </w:r>
    </w:p>
    <w:p>
      <w:pPr>
        <w:pStyle w:val="3"/>
        <w:adjustRightInd w:val="0"/>
        <w:snapToGrid w:val="0"/>
        <w:spacing w:line="360" w:lineRule="auto"/>
        <w:ind w:firstLine="442" w:firstLineChars="200"/>
        <w:outlineLvl w:val="0"/>
        <w:rPr>
          <w:rFonts w:hAnsi="宋体" w:cs="Arial"/>
          <w:bCs/>
          <w:sz w:val="22"/>
          <w:szCs w:val="22"/>
        </w:rPr>
      </w:pPr>
      <w:r>
        <w:rPr>
          <w:rFonts w:hint="eastAsia" w:hAnsi="宋体" w:cs="宋体"/>
          <w:b/>
          <w:sz w:val="22"/>
          <w:lang w:bidi="ar"/>
        </w:rPr>
        <w:t>（2）“备份投标文件”：密封包装后（</w:t>
      </w:r>
      <w:r>
        <w:rPr>
          <w:rFonts w:hint="eastAsia" w:hAnsi="宋体"/>
          <w:b/>
          <w:sz w:val="22"/>
          <w:szCs w:val="24"/>
        </w:rPr>
        <w:t>当面送达由代理单位签收或采用邮寄形式由代理单位签收</w:t>
      </w:r>
      <w:r>
        <w:rPr>
          <w:rFonts w:hint="eastAsia" w:hAnsi="宋体" w:cs="宋体"/>
          <w:b/>
          <w:sz w:val="22"/>
          <w:lang w:bidi="ar"/>
        </w:rPr>
        <w:t>）投标截止时间前递交（一份）（收件地址：</w:t>
      </w:r>
      <w:r>
        <w:rPr>
          <w:rFonts w:hint="eastAsia" w:hAnsi="宋体" w:cs="宋体"/>
          <w:b/>
          <w:sz w:val="22"/>
          <w:lang w:eastAsia="zh-CN" w:bidi="ar"/>
        </w:rPr>
        <w:t>苍南县灵溪镇水门内街56号 </w:t>
      </w:r>
      <w:r>
        <w:rPr>
          <w:rFonts w:hint="eastAsia" w:hAnsi="宋体" w:cs="宋体"/>
          <w:b/>
          <w:sz w:val="22"/>
          <w:lang w:bidi="ar"/>
        </w:rPr>
        <w:t>（浙江华耀建设咨询有限公司  李先生收 联系电话：15757182377）。</w:t>
      </w:r>
      <w:r>
        <w:rPr>
          <w:rFonts w:hint="eastAsia" w:hAnsi="宋体" w:cs="Arial"/>
          <w:bCs/>
          <w:sz w:val="22"/>
          <w:szCs w:val="22"/>
        </w:rPr>
        <w:t xml:space="preserve"> </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3"/>
        <w:adjustRightInd w:val="0"/>
        <w:snapToGrid w:val="0"/>
        <w:spacing w:line="360" w:lineRule="auto"/>
        <w:ind w:firstLine="442"/>
        <w:outlineLvl w:val="0"/>
        <w:rPr>
          <w:rFonts w:hAnsi="宋体" w:cs="Arial"/>
          <w:b/>
          <w:bCs/>
          <w:sz w:val="22"/>
        </w:rPr>
      </w:pPr>
      <w:r>
        <w:rPr>
          <w:rFonts w:hint="eastAsia" w:hAnsi="宋体" w:cs="Arial"/>
          <w:b/>
          <w:bCs/>
          <w:sz w:val="22"/>
        </w:rPr>
        <w:t>五、投标文件的上传与递交</w:t>
      </w:r>
    </w:p>
    <w:p>
      <w:pPr>
        <w:pStyle w:val="3"/>
        <w:adjustRightInd w:val="0"/>
        <w:snapToGrid w:val="0"/>
        <w:spacing w:line="360" w:lineRule="auto"/>
        <w:ind w:firstLine="442" w:firstLineChars="200"/>
        <w:rPr>
          <w:rFonts w:hAnsi="宋体" w:cs="Arial"/>
          <w:b/>
          <w:sz w:val="22"/>
        </w:rPr>
      </w:pPr>
      <w:r>
        <w:rPr>
          <w:rFonts w:hint="eastAsia" w:hAnsi="宋体" w:cs="Arial"/>
          <w:b/>
          <w:sz w:val="22"/>
        </w:rPr>
        <w:t>1、投标文件的上传与递交</w:t>
      </w:r>
    </w:p>
    <w:p>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（1）“电子加密投标文件”的上传、递交：</w:t>
      </w:r>
    </w:p>
    <w:p>
      <w:pPr>
        <w:spacing w:line="360" w:lineRule="auto"/>
        <w:ind w:firstLine="420"/>
        <w:rPr>
          <w:rFonts w:ascii="宋体" w:hAnsi="宋体" w:cs="宋体"/>
          <w:b/>
          <w:sz w:val="22"/>
          <w:lang w:bidi="ar"/>
        </w:rPr>
      </w:pPr>
      <w:r>
        <w:rPr>
          <w:rFonts w:hint="eastAsia" w:ascii="宋体" w:hAnsi="宋体" w:cs="宋体"/>
          <w:b/>
          <w:sz w:val="22"/>
          <w:lang w:bidi="ar"/>
        </w:rPr>
        <w:t>a.投标供应商应在投标截止时间前将“电子加密投标文件”成功上传递交至“政府采购云平台”，否则投标无效。</w:t>
      </w:r>
    </w:p>
    <w:p>
      <w:pPr>
        <w:spacing w:line="360" w:lineRule="auto"/>
        <w:ind w:firstLine="420"/>
        <w:rPr>
          <w:rFonts w:ascii="宋体" w:hAnsi="宋体" w:cs="宋体"/>
          <w:b/>
          <w:sz w:val="22"/>
          <w:lang w:bidi="ar"/>
        </w:rPr>
      </w:pPr>
      <w:r>
        <w:rPr>
          <w:rFonts w:hint="eastAsia" w:ascii="宋体" w:hAnsi="宋体" w:cs="宋体"/>
          <w:b/>
          <w:sz w:val="22"/>
          <w:lang w:bidi="ar"/>
        </w:rPr>
        <w:t>b.“电子加密投标文件”成功上传递交后，供应商可自行打印投标文件接收回执。</w:t>
      </w:r>
    </w:p>
    <w:p>
      <w:pPr>
        <w:spacing w:line="360" w:lineRule="auto"/>
        <w:ind w:firstLine="442" w:firstLineChars="200"/>
        <w:rPr>
          <w:rFonts w:ascii="宋体" w:hAnsi="宋体" w:cs="宋体"/>
          <w:b/>
          <w:sz w:val="22"/>
          <w:lang w:bidi="ar"/>
        </w:rPr>
      </w:pPr>
      <w:r>
        <w:rPr>
          <w:rFonts w:hint="eastAsia" w:ascii="宋体" w:hAnsi="宋体" w:cs="宋体"/>
          <w:b/>
          <w:sz w:val="22"/>
          <w:lang w:bidi="ar"/>
        </w:rPr>
        <w:t>（2）“备份投标文件”的密封包装、递交：</w:t>
      </w:r>
    </w:p>
    <w:p>
      <w:pPr>
        <w:spacing w:line="360" w:lineRule="auto"/>
        <w:ind w:firstLine="420"/>
        <w:rPr>
          <w:rFonts w:ascii="宋体" w:hAnsi="宋体" w:cs="宋体"/>
          <w:b/>
          <w:sz w:val="22"/>
          <w:lang w:bidi="ar"/>
        </w:rPr>
      </w:pPr>
      <w:r>
        <w:rPr>
          <w:rFonts w:hint="eastAsia" w:ascii="宋体" w:hAnsi="宋体" w:cs="宋体"/>
          <w:b/>
          <w:sz w:val="22"/>
          <w:lang w:bidi="ar"/>
        </w:rPr>
        <w:t>a.投标供应商在“政府采购云平台”完成“电子加密投标文件”的上传递交后，还可以（</w:t>
      </w:r>
      <w:r>
        <w:rPr>
          <w:rFonts w:hint="eastAsia" w:ascii="宋体" w:hAnsi="宋体"/>
          <w:b/>
          <w:sz w:val="22"/>
        </w:rPr>
        <w:t>当面送达由代理单位签收或采用邮寄形式由代理单位签收</w:t>
      </w:r>
      <w:r>
        <w:rPr>
          <w:rFonts w:hint="eastAsia" w:ascii="宋体" w:hAnsi="宋体" w:cs="宋体"/>
          <w:b/>
          <w:sz w:val="22"/>
          <w:lang w:bidi="ar"/>
        </w:rPr>
        <w:t>）在投标截止时间前递交以介质（U盘）存储的 “备份投标文件”（一份）；</w:t>
      </w:r>
    </w:p>
    <w:p>
      <w:pPr>
        <w:spacing w:line="360" w:lineRule="auto"/>
        <w:ind w:firstLine="420"/>
        <w:rPr>
          <w:rFonts w:ascii="宋体" w:hAnsi="宋体" w:cs="宋体"/>
          <w:b/>
          <w:sz w:val="22"/>
          <w:lang w:bidi="ar"/>
        </w:rPr>
      </w:pPr>
      <w:r>
        <w:rPr>
          <w:rFonts w:hint="eastAsia" w:ascii="宋体" w:hAnsi="宋体" w:cs="宋体"/>
          <w:b/>
          <w:sz w:val="22"/>
          <w:lang w:bidi="ar"/>
        </w:rPr>
        <w:t>b.“备份投标文件”应当密封包装，并在包装上标注投标项目名称、投标单位名称并加盖公章。没有密封包装或者逾期送达至投标地点的“备份投标文件”将不予接收；</w:t>
      </w:r>
    </w:p>
    <w:p>
      <w:pPr>
        <w:spacing w:line="460" w:lineRule="exact"/>
        <w:ind w:firstLine="442" w:firstLineChars="200"/>
        <w:rPr>
          <w:rFonts w:hAnsi="宋体" w:cs="宋体"/>
          <w:b/>
          <w:sz w:val="22"/>
          <w:lang w:bidi="ar"/>
        </w:rPr>
      </w:pPr>
      <w:r>
        <w:rPr>
          <w:rFonts w:hint="eastAsia" w:hAnsi="宋体" w:cs="宋体"/>
          <w:b/>
          <w:sz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3"/>
        <w:adjustRightInd w:val="0"/>
        <w:snapToGrid w:val="0"/>
        <w:spacing w:line="454" w:lineRule="atLeast"/>
        <w:ind w:firstLine="440" w:firstLineChars="200"/>
        <w:rPr>
          <w:rFonts w:hAnsi="宋体" w:cs="Arial"/>
          <w:sz w:val="22"/>
          <w:szCs w:val="22"/>
        </w:rPr>
      </w:pPr>
      <w:r>
        <w:rPr>
          <w:rFonts w:hint="eastAsia" w:hAnsi="宋体" w:cs="Arial"/>
          <w:sz w:val="22"/>
          <w:szCs w:val="22"/>
        </w:rPr>
        <w:t>2、投标截止时间</w:t>
      </w:r>
    </w:p>
    <w:p>
      <w:pPr>
        <w:pStyle w:val="3"/>
        <w:adjustRightInd w:val="0"/>
        <w:snapToGrid w:val="0"/>
        <w:spacing w:line="440" w:lineRule="atLeast"/>
        <w:rPr>
          <w:rFonts w:hAnsi="宋体" w:cs="Arial"/>
          <w:sz w:val="22"/>
          <w:szCs w:val="22"/>
        </w:rPr>
      </w:pPr>
      <w:r>
        <w:rPr>
          <w:rFonts w:hint="eastAsia" w:hAnsi="宋体" w:cs="Arial"/>
          <w:sz w:val="22"/>
          <w:szCs w:val="22"/>
        </w:rPr>
        <w:t xml:space="preserve">    2.1</w:t>
      </w:r>
      <w:r>
        <w:rPr>
          <w:rFonts w:hint="eastAsia" w:hAnsi="宋体" w:cs="Arial"/>
          <w:sz w:val="22"/>
        </w:rPr>
        <w:t>投标文件必须在投标文件递交截止时间前成功上传递交至“政府采购云平台”，否则投标无效。</w:t>
      </w:r>
    </w:p>
    <w:p>
      <w:pPr>
        <w:pStyle w:val="11"/>
        <w:adjustRightInd w:val="0"/>
        <w:snapToGrid w:val="0"/>
        <w:spacing w:before="120" w:beforeLines="50" w:after="50" w:line="400" w:lineRule="atLeast"/>
        <w:ind w:firstLine="440"/>
        <w:rPr>
          <w:rFonts w:ascii="宋体"/>
          <w:sz w:val="22"/>
          <w:szCs w:val="22"/>
        </w:rPr>
      </w:pPr>
      <w:r>
        <w:rPr>
          <w:rFonts w:hint="eastAsia" w:ascii="宋体"/>
          <w:sz w:val="22"/>
          <w:szCs w:val="22"/>
        </w:rPr>
        <w:t>2.2招标代理机构如因故推迟投标截止时间，应在投标截止日前以更正公告形式通知所有投标人。在这种情况下，投标人的权利和义务将受到新的截止时间的约束。</w:t>
      </w:r>
    </w:p>
    <w:p>
      <w:pPr>
        <w:pStyle w:val="11"/>
        <w:adjustRightInd w:val="0"/>
        <w:snapToGrid w:val="0"/>
        <w:spacing w:before="120" w:beforeLines="50" w:after="50" w:line="360" w:lineRule="auto"/>
        <w:ind w:firstLine="440"/>
        <w:rPr>
          <w:rFonts w:ascii="宋体"/>
          <w:sz w:val="22"/>
          <w:szCs w:val="22"/>
        </w:rPr>
      </w:pPr>
      <w:r>
        <w:rPr>
          <w:rFonts w:hint="eastAsia" w:ascii="宋体"/>
          <w:sz w:val="22"/>
          <w:szCs w:val="22"/>
        </w:rPr>
        <w:t>3、投标文件的修改和撤回</w:t>
      </w:r>
    </w:p>
    <w:p>
      <w:pPr>
        <w:pStyle w:val="3"/>
        <w:adjustRightInd w:val="0"/>
        <w:snapToGrid w:val="0"/>
        <w:spacing w:line="360" w:lineRule="auto"/>
        <w:ind w:firstLine="433" w:firstLineChars="196"/>
        <w:rPr>
          <w:rFonts w:hAnsi="宋体" w:cs="Arial"/>
          <w:b/>
          <w:kern w:val="0"/>
          <w:sz w:val="22"/>
        </w:rPr>
      </w:pPr>
      <w:r>
        <w:rPr>
          <w:rFonts w:hint="eastAsia" w:hAnsi="宋体" w:cs="Arial"/>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kern w:val="0"/>
          <w:sz w:val="22"/>
        </w:rPr>
        <w:t>投标截止时间后，投标供应商不得撤回、修改投标文件</w:t>
      </w:r>
      <w:r>
        <w:rPr>
          <w:rFonts w:hint="eastAsia" w:hAnsi="宋体" w:cs="Arial"/>
          <w:b/>
          <w:kern w:val="0"/>
          <w:sz w:val="22"/>
        </w:rPr>
        <w:t>。</w:t>
      </w:r>
    </w:p>
    <w:p>
      <w:pPr>
        <w:pStyle w:val="3"/>
        <w:adjustRightInd w:val="0"/>
        <w:snapToGrid w:val="0"/>
        <w:spacing w:line="360" w:lineRule="auto"/>
        <w:ind w:firstLine="440"/>
        <w:rPr>
          <w:rFonts w:hAnsi="宋体" w:cs="Arial"/>
          <w:sz w:val="22"/>
        </w:rPr>
      </w:pPr>
      <w:r>
        <w:rPr>
          <w:rFonts w:hint="eastAsia" w:hAnsi="宋体" w:cs="Arial"/>
          <w:sz w:val="22"/>
        </w:rPr>
        <w:t>4、投标文件的备选方案</w:t>
      </w:r>
    </w:p>
    <w:p>
      <w:pPr>
        <w:pStyle w:val="3"/>
        <w:adjustRightInd w:val="0"/>
        <w:snapToGrid w:val="0"/>
        <w:spacing w:line="360" w:lineRule="auto"/>
        <w:ind w:firstLine="433" w:firstLineChars="196"/>
        <w:outlineLvl w:val="0"/>
        <w:rPr>
          <w:rFonts w:hAnsi="宋体" w:cs="Arial"/>
          <w:b/>
          <w:kern w:val="0"/>
          <w:sz w:val="22"/>
        </w:rPr>
      </w:pPr>
      <w:r>
        <w:rPr>
          <w:rFonts w:hint="eastAsia" w:hAnsi="宋体" w:cs="Arial"/>
          <w:b/>
          <w:kern w:val="0"/>
          <w:sz w:val="22"/>
        </w:rPr>
        <w:t>投标供应商不得递交任何的</w:t>
      </w:r>
      <w:r>
        <w:rPr>
          <w:rFonts w:hAnsi="宋体" w:cs="Arial"/>
          <w:b/>
          <w:kern w:val="0"/>
          <w:sz w:val="22"/>
        </w:rPr>
        <w:t>投标备选（替代）方案</w:t>
      </w:r>
      <w:r>
        <w:rPr>
          <w:rFonts w:hint="eastAsia" w:hAnsi="宋体" w:cs="Arial"/>
          <w:b/>
          <w:kern w:val="0"/>
          <w:sz w:val="22"/>
        </w:rPr>
        <w:t>，否则其投标文件将作无效标处理。与“电子加密投标文件”同时生成的“备份投标文件”不是投标备选（替代）方案。</w:t>
      </w:r>
    </w:p>
    <w:p>
      <w:pPr>
        <w:pStyle w:val="3"/>
        <w:adjustRightInd w:val="0"/>
        <w:snapToGrid w:val="0"/>
        <w:spacing w:line="360" w:lineRule="auto"/>
        <w:ind w:firstLine="435" w:firstLineChars="197"/>
        <w:outlineLvl w:val="0"/>
        <w:rPr>
          <w:rFonts w:hAnsi="宋体"/>
          <w:b/>
          <w:sz w:val="22"/>
          <w:szCs w:val="22"/>
        </w:rPr>
      </w:pPr>
      <w:r>
        <w:rPr>
          <w:rFonts w:hint="eastAsia" w:hAnsi="宋体"/>
          <w:b/>
          <w:sz w:val="22"/>
          <w:szCs w:val="22"/>
        </w:rPr>
        <w:t>六、开标和评标</w:t>
      </w:r>
    </w:p>
    <w:p>
      <w:pPr>
        <w:pStyle w:val="3"/>
        <w:adjustRightInd w:val="0"/>
        <w:snapToGrid w:val="0"/>
        <w:spacing w:line="360" w:lineRule="auto"/>
        <w:ind w:firstLine="440"/>
        <w:rPr>
          <w:rFonts w:hAnsi="宋体"/>
          <w:sz w:val="22"/>
        </w:rPr>
      </w:pPr>
      <w:r>
        <w:rPr>
          <w:rFonts w:hint="eastAsia" w:hAnsi="宋体"/>
          <w:sz w:val="22"/>
        </w:rPr>
        <w:t>1、开标形式</w:t>
      </w:r>
    </w:p>
    <w:p>
      <w:pPr>
        <w:pStyle w:val="3"/>
        <w:adjustRightInd w:val="0"/>
        <w:snapToGrid w:val="0"/>
        <w:spacing w:line="360" w:lineRule="auto"/>
        <w:ind w:firstLine="442"/>
        <w:rPr>
          <w:rFonts w:hAnsi="宋体"/>
          <w:b/>
          <w:sz w:val="22"/>
        </w:rPr>
      </w:pPr>
      <w:r>
        <w:rPr>
          <w:rFonts w:hint="eastAsia" w:hAnsi="宋体"/>
          <w:b/>
          <w:sz w:val="22"/>
        </w:rPr>
        <w:t>1.1采购组织机构将按照招标文件规定的时间通过“政府采购云平台”组织开标、开启投标文件，所有供应商均应当准时在线参加。</w:t>
      </w:r>
    </w:p>
    <w:p>
      <w:pPr>
        <w:pStyle w:val="3"/>
        <w:adjustRightInd w:val="0"/>
        <w:snapToGrid w:val="0"/>
        <w:spacing w:line="360" w:lineRule="auto"/>
        <w:ind w:firstLine="440"/>
        <w:rPr>
          <w:rFonts w:hAnsi="宋体"/>
          <w:sz w:val="22"/>
        </w:rPr>
      </w:pPr>
      <w:r>
        <w:rPr>
          <w:rFonts w:hint="eastAsia" w:hAnsi="宋体"/>
          <w:sz w:val="22"/>
        </w:rPr>
        <w:t>2、</w:t>
      </w:r>
      <w:r>
        <w:rPr>
          <w:rFonts w:hAnsi="宋体"/>
          <w:sz w:val="22"/>
        </w:rPr>
        <w:t>开标</w:t>
      </w:r>
      <w:r>
        <w:rPr>
          <w:rFonts w:hint="eastAsia" w:hAnsi="宋体"/>
          <w:sz w:val="22"/>
        </w:rPr>
        <w:t>准备</w:t>
      </w:r>
    </w:p>
    <w:p>
      <w:pPr>
        <w:pStyle w:val="3"/>
        <w:adjustRightInd w:val="0"/>
        <w:snapToGrid w:val="0"/>
        <w:spacing w:line="360" w:lineRule="auto"/>
        <w:ind w:firstLine="440"/>
        <w:rPr>
          <w:rFonts w:hAnsi="宋体"/>
          <w:sz w:val="22"/>
        </w:rPr>
      </w:pPr>
      <w:r>
        <w:rPr>
          <w:rFonts w:hAnsi="宋体"/>
          <w:sz w:val="22"/>
        </w:rPr>
        <w:t>2</w:t>
      </w:r>
      <w:r>
        <w:rPr>
          <w:rFonts w:hint="eastAsia" w:hAnsi="宋体"/>
          <w:sz w:val="22"/>
        </w:rPr>
        <w:t>.1开标的准备工作由采购组织机构负责落实；</w:t>
      </w:r>
    </w:p>
    <w:p>
      <w:pPr>
        <w:pStyle w:val="3"/>
        <w:adjustRightInd w:val="0"/>
        <w:snapToGrid w:val="0"/>
        <w:spacing w:line="360" w:lineRule="auto"/>
        <w:ind w:firstLine="442"/>
        <w:rPr>
          <w:rFonts w:hAnsi="宋体"/>
          <w:b/>
          <w:sz w:val="22"/>
        </w:rPr>
      </w:pPr>
      <w:r>
        <w:rPr>
          <w:rFonts w:hAnsi="宋体"/>
          <w:b/>
          <w:sz w:val="22"/>
        </w:rPr>
        <w:t>2</w:t>
      </w:r>
      <w:r>
        <w:rPr>
          <w:rFonts w:hint="eastAsia" w:hAnsi="宋体"/>
          <w:b/>
          <w:sz w:val="22"/>
        </w:rPr>
        <w:t>.2采购组织机构将按照招标文件规定的时间通过“政府采购云平台”组织开标、开启投标文件，所有供应商均应当准时在线参加。投标供应商</w:t>
      </w:r>
      <w:r>
        <w:rPr>
          <w:rFonts w:hAnsi="宋体"/>
          <w:b/>
          <w:sz w:val="22"/>
        </w:rPr>
        <w:t>如不</w:t>
      </w:r>
      <w:r>
        <w:rPr>
          <w:rFonts w:hint="eastAsia" w:hAnsi="宋体"/>
          <w:b/>
          <w:sz w:val="22"/>
        </w:rPr>
        <w:t>参加</w:t>
      </w:r>
      <w:r>
        <w:rPr>
          <w:rFonts w:hAnsi="宋体"/>
          <w:b/>
          <w:sz w:val="22"/>
        </w:rPr>
        <w:t>开标大会的，</w:t>
      </w:r>
      <w:r>
        <w:rPr>
          <w:rFonts w:hint="eastAsia" w:hAnsi="宋体"/>
          <w:b/>
          <w:sz w:val="22"/>
        </w:rPr>
        <w:t>视同认可开标结果，</w:t>
      </w:r>
      <w:r>
        <w:rPr>
          <w:rFonts w:hAnsi="宋体"/>
          <w:b/>
          <w:sz w:val="22"/>
        </w:rPr>
        <w:t>事后不得对采购相关人员、开标过程和开标结果提出异议</w:t>
      </w:r>
      <w:r>
        <w:rPr>
          <w:rFonts w:hint="eastAsia" w:hAnsi="宋体"/>
          <w:b/>
          <w:sz w:val="22"/>
        </w:rPr>
        <w:t>，同时投标供应商因未在线参加开标而导致投标文件无法按时解密等一切后果由供应商自己承担。</w:t>
      </w:r>
    </w:p>
    <w:p>
      <w:pPr>
        <w:spacing w:line="360" w:lineRule="auto"/>
        <w:ind w:firstLine="389" w:firstLineChars="177"/>
        <w:jc w:val="left"/>
        <w:rPr>
          <w:rFonts w:ascii="宋体" w:hAnsi="宋体"/>
          <w:sz w:val="22"/>
        </w:rPr>
      </w:pPr>
      <w:r>
        <w:rPr>
          <w:rFonts w:hint="eastAsia" w:ascii="宋体" w:hAnsi="宋体"/>
          <w:sz w:val="22"/>
        </w:rPr>
        <w:t>3、开标流程</w:t>
      </w:r>
    </w:p>
    <w:p>
      <w:pPr>
        <w:spacing w:line="360" w:lineRule="auto"/>
        <w:ind w:firstLine="389" w:firstLineChars="177"/>
        <w:jc w:val="left"/>
        <w:rPr>
          <w:rFonts w:ascii="宋体" w:hAnsi="宋体" w:cs="Arial"/>
          <w:kern w:val="0"/>
          <w:sz w:val="22"/>
        </w:rPr>
      </w:pPr>
      <w:r>
        <w:rPr>
          <w:rFonts w:hint="eastAsia" w:ascii="宋体" w:hAnsi="宋体" w:cs="Arial"/>
          <w:kern w:val="0"/>
          <w:sz w:val="22"/>
        </w:rPr>
        <w:t>（1）投标文件解密结束后，各投标供应商签署《政府采购活动现场确认声明书》（格式详见附件），并在30分钟内以扫描件方式发送至代理机构邮箱（采购组织机构邮箱：</w:t>
      </w:r>
      <w:r>
        <w:fldChar w:fldCharType="begin"/>
      </w:r>
      <w:r>
        <w:instrText xml:space="preserve"> HYPERLINK "mailto:27845657@qq.com" </w:instrText>
      </w:r>
      <w:r>
        <w:fldChar w:fldCharType="separate"/>
      </w:r>
      <w:r>
        <w:rPr>
          <w:rFonts w:hint="eastAsia" w:ascii="宋体" w:hAnsi="宋体" w:cs="Arial"/>
          <w:kern w:val="0"/>
          <w:sz w:val="22"/>
        </w:rPr>
        <w:t>995874489@qq.com</w:t>
      </w:r>
      <w:r>
        <w:rPr>
          <w:rFonts w:hint="eastAsia" w:ascii="宋体" w:hAnsi="宋体" w:cs="Arial"/>
          <w:kern w:val="0"/>
          <w:sz w:val="22"/>
        </w:rPr>
        <w:fldChar w:fldCharType="end"/>
      </w:r>
      <w:r>
        <w:rPr>
          <w:rFonts w:hint="eastAsia" w:ascii="宋体" w:hAnsi="宋体" w:cs="Arial"/>
          <w:kern w:val="0"/>
          <w:sz w:val="22"/>
        </w:rPr>
        <w:t>，下同）否则按投标供应商默认处理；</w:t>
      </w:r>
    </w:p>
    <w:p>
      <w:pPr>
        <w:spacing w:line="360" w:lineRule="auto"/>
        <w:ind w:firstLine="389" w:firstLineChars="177"/>
        <w:jc w:val="left"/>
        <w:rPr>
          <w:rFonts w:ascii="宋体" w:hAnsi="宋体" w:cs="Arial"/>
          <w:kern w:val="0"/>
          <w:sz w:val="22"/>
        </w:rPr>
      </w:pPr>
      <w:r>
        <w:rPr>
          <w:rFonts w:hint="eastAsia" w:ascii="宋体" w:hAnsi="宋体" w:cs="Arial"/>
          <w:kern w:val="0"/>
          <w:sz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3</w:t>
      </w:r>
      <w:r>
        <w:rPr>
          <w:rFonts w:hint="eastAsia" w:ascii="宋体" w:hAnsi="宋体" w:cs="Arial"/>
          <w:kern w:val="0"/>
          <w:sz w:val="22"/>
        </w:rPr>
        <w:t>）开启投标文件，进入资格审查；</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4</w:t>
      </w:r>
      <w:r>
        <w:rPr>
          <w:rFonts w:hint="eastAsia" w:ascii="宋体" w:hAnsi="宋体" w:cs="Arial"/>
          <w:kern w:val="0"/>
          <w:sz w:val="22"/>
        </w:rPr>
        <w:t>）资格审查未通过的供应商将通过邮件形式告知；资格审查通过的投标供应商进入符合性审查及技术资信部分评审；</w:t>
      </w:r>
    </w:p>
    <w:p>
      <w:pPr>
        <w:spacing w:line="360" w:lineRule="auto"/>
        <w:ind w:firstLine="389" w:firstLineChars="177"/>
        <w:jc w:val="left"/>
        <w:rPr>
          <w:rFonts w:ascii="宋体" w:hAnsi="宋体" w:cs="Arial"/>
          <w:kern w:val="0"/>
          <w:sz w:val="22"/>
        </w:rPr>
      </w:pPr>
      <w:r>
        <w:rPr>
          <w:rFonts w:hint="eastAsia" w:ascii="宋体" w:hAnsi="宋体" w:cs="Arial"/>
          <w:kern w:val="0"/>
          <w:sz w:val="22"/>
        </w:rPr>
        <w:t>（5）符合性审查及技术资信部分评审结束后，通过发送邮件形式公布符合性审查、技术资信部分评审无效供应商名称及理由</w:t>
      </w:r>
      <w:r>
        <w:rPr>
          <w:rFonts w:ascii="宋体" w:hAnsi="宋体" w:cs="Arial"/>
          <w:kern w:val="0"/>
          <w:sz w:val="22"/>
        </w:rPr>
        <w:t>；公布经</w:t>
      </w:r>
      <w:r>
        <w:rPr>
          <w:rFonts w:hint="eastAsia" w:ascii="宋体" w:hAnsi="宋体" w:cs="Arial"/>
          <w:kern w:val="0"/>
          <w:sz w:val="22"/>
        </w:rPr>
        <w:t>符合性审查及技术资信部分</w:t>
      </w:r>
      <w:r>
        <w:rPr>
          <w:rFonts w:ascii="宋体" w:hAnsi="宋体" w:cs="Arial"/>
          <w:kern w:val="0"/>
          <w:sz w:val="22"/>
        </w:rPr>
        <w:t>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名单，同时公布</w:t>
      </w:r>
      <w:r>
        <w:rPr>
          <w:rFonts w:hint="eastAsia" w:ascii="宋体" w:hAnsi="宋体" w:cs="Arial"/>
          <w:kern w:val="0"/>
          <w:sz w:val="22"/>
        </w:rPr>
        <w:t>其技术资信部分</w:t>
      </w:r>
      <w:r>
        <w:rPr>
          <w:rFonts w:ascii="宋体" w:hAnsi="宋体" w:cs="Arial"/>
          <w:kern w:val="0"/>
          <w:sz w:val="22"/>
        </w:rPr>
        <w:t>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（6）开启符合性审查、技术资信部分评审有效投标供应商的《商务报价文件》，通过发送邮件形式公布开标一览表有关内容，同时当场制作开标记录表，供应商通过发送邮件形式</w:t>
      </w:r>
      <w:r>
        <w:rPr>
          <w:rFonts w:ascii="宋体" w:hAnsi="宋体" w:cs="Arial"/>
          <w:kern w:val="0"/>
          <w:sz w:val="22"/>
        </w:rPr>
        <w:t>签字确认（不予确认的应说明理由，否则视为无异议）。唱标结束后，由评标委员会对报价的合理性、准确性等进行审查核实</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（7）商务技术评审结束后，通过发送邮件形式</w:t>
      </w:r>
      <w:r>
        <w:rPr>
          <w:rFonts w:ascii="宋体" w:hAnsi="宋体" w:cs="Arial"/>
          <w:kern w:val="0"/>
          <w:sz w:val="22"/>
        </w:rPr>
        <w:t>公布经商务技术评审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名单及各供应商得分情况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（8）评审结束后，通过发送邮件形式公布中标（成交）候选供应商名单，及采购人最终确定中标或成交供应商名单的时间和公告方式等。</w:t>
      </w:r>
    </w:p>
    <w:p>
      <w:pPr>
        <w:pStyle w:val="3"/>
        <w:adjustRightInd w:val="0"/>
        <w:snapToGrid w:val="0"/>
        <w:spacing w:line="360" w:lineRule="auto"/>
        <w:ind w:firstLine="442"/>
        <w:rPr>
          <w:rFonts w:hAnsi="宋体"/>
          <w:sz w:val="22"/>
        </w:rPr>
      </w:pPr>
      <w:r>
        <w:rPr>
          <w:rFonts w:hint="eastAsia" w:hAnsi="宋体" w:cs="Arial"/>
          <w:b/>
          <w:kern w:val="0"/>
          <w:sz w:val="22"/>
        </w:rPr>
        <w:t>特别说明：如遇“政府采购云平台”电子化开标或评审程序调整的，按调整后程序执行。</w:t>
      </w:r>
    </w:p>
    <w:p>
      <w:pPr>
        <w:spacing w:line="360" w:lineRule="auto"/>
        <w:ind w:firstLine="391" w:firstLineChars="177"/>
        <w:jc w:val="left"/>
        <w:rPr>
          <w:rFonts w:ascii="宋体" w:hAnsi="宋体"/>
          <w:b/>
          <w:sz w:val="22"/>
        </w:rPr>
      </w:pPr>
      <w:r>
        <w:rPr>
          <w:rFonts w:hint="eastAsia" w:ascii="宋体" w:hAnsi="宋体"/>
          <w:b/>
          <w:sz w:val="22"/>
        </w:rPr>
        <w:t>4、投标供应商资格审查</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.1开启投标文件后，采购人或采购代理机构首先依法对各投标供应商的资格进行审查，审查各投标供应商的资格是否满足招标文件的要求。</w:t>
      </w:r>
      <w:r>
        <w:rPr>
          <w:rFonts w:ascii="宋体" w:hAnsi="宋体" w:cs="Arial"/>
          <w:kern w:val="0"/>
          <w:sz w:val="22"/>
        </w:rPr>
        <w:t>采购人或采购代理机构对投标</w:t>
      </w:r>
      <w:r>
        <w:rPr>
          <w:rFonts w:hint="eastAsia" w:ascii="宋体" w:hAnsi="宋体" w:cs="Arial"/>
          <w:kern w:val="0"/>
          <w:sz w:val="22"/>
        </w:rPr>
        <w:t>供应商</w:t>
      </w:r>
      <w:r>
        <w:rPr>
          <w:rFonts w:ascii="宋体" w:hAnsi="宋体" w:cs="Arial"/>
          <w:kern w:val="0"/>
          <w:sz w:val="22"/>
        </w:rPr>
        <w:t>所</w:t>
      </w:r>
      <w:r>
        <w:rPr>
          <w:rFonts w:hint="eastAsia" w:ascii="宋体" w:hAnsi="宋体" w:cs="Arial"/>
          <w:kern w:val="0"/>
          <w:sz w:val="22"/>
        </w:rPr>
        <w:t>提交</w:t>
      </w:r>
      <w:r>
        <w:rPr>
          <w:rFonts w:ascii="宋体" w:hAnsi="宋体" w:cs="Arial"/>
          <w:kern w:val="0"/>
          <w:sz w:val="22"/>
        </w:rPr>
        <w:t>的资格证明材料仅负审核的责任。如发现投标</w:t>
      </w:r>
      <w:r>
        <w:rPr>
          <w:rFonts w:hint="eastAsia" w:ascii="宋体" w:hAnsi="宋体" w:cs="Arial"/>
          <w:kern w:val="0"/>
          <w:sz w:val="22"/>
        </w:rPr>
        <w:t>供应商</w:t>
      </w:r>
      <w:r>
        <w:rPr>
          <w:rFonts w:ascii="宋体" w:hAnsi="宋体" w:cs="Arial"/>
          <w:kern w:val="0"/>
          <w:sz w:val="22"/>
        </w:rPr>
        <w:t>所提</w:t>
      </w:r>
      <w:r>
        <w:rPr>
          <w:rFonts w:hint="eastAsia" w:ascii="宋体" w:hAnsi="宋体" w:cs="Arial"/>
          <w:kern w:val="0"/>
          <w:sz w:val="22"/>
        </w:rPr>
        <w:t>交</w:t>
      </w:r>
      <w:r>
        <w:rPr>
          <w:rFonts w:ascii="宋体" w:hAnsi="宋体" w:cs="Arial"/>
          <w:kern w:val="0"/>
          <w:sz w:val="22"/>
        </w:rPr>
        <w:t>的资格证明材料不合法或</w:t>
      </w:r>
      <w:r>
        <w:rPr>
          <w:rFonts w:hint="eastAsia" w:ascii="宋体" w:hAnsi="宋体" w:cs="Arial"/>
          <w:kern w:val="0"/>
          <w:sz w:val="22"/>
        </w:rPr>
        <w:t>与事实不符</w:t>
      </w:r>
      <w:r>
        <w:rPr>
          <w:rFonts w:ascii="宋体" w:hAnsi="宋体" w:cs="Arial"/>
          <w:kern w:val="0"/>
          <w:sz w:val="22"/>
        </w:rPr>
        <w:t>，采购人可取消</w:t>
      </w:r>
      <w:r>
        <w:rPr>
          <w:rFonts w:hint="eastAsia" w:ascii="宋体" w:hAnsi="宋体" w:cs="Arial"/>
          <w:kern w:val="0"/>
          <w:sz w:val="22"/>
        </w:rPr>
        <w:t>其</w:t>
      </w:r>
      <w:r>
        <w:rPr>
          <w:rFonts w:ascii="宋体" w:hAnsi="宋体" w:cs="Arial"/>
          <w:kern w:val="0"/>
          <w:sz w:val="22"/>
        </w:rPr>
        <w:t>中标资格并追究投标</w:t>
      </w:r>
      <w:r>
        <w:rPr>
          <w:rFonts w:hint="eastAsia" w:ascii="宋体" w:hAnsi="宋体" w:cs="Arial"/>
          <w:kern w:val="0"/>
          <w:sz w:val="22"/>
        </w:rPr>
        <w:t>供应商</w:t>
      </w:r>
      <w:r>
        <w:rPr>
          <w:rFonts w:ascii="宋体" w:hAnsi="宋体" w:cs="Arial"/>
          <w:kern w:val="0"/>
          <w:sz w:val="22"/>
        </w:rPr>
        <w:t>的法律责任。</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.3单位负责人为同一人或者存在直接控股、管理关系的不同供应商参加同一合同项下的政府采购活动的，相关投标供应商均作资格无效处理。</w:t>
      </w:r>
    </w:p>
    <w:p>
      <w:pPr>
        <w:pStyle w:val="3"/>
        <w:adjustRightInd w:val="0"/>
        <w:snapToGrid w:val="0"/>
        <w:spacing w:line="360" w:lineRule="auto"/>
        <w:ind w:firstLine="435" w:firstLineChars="197"/>
        <w:rPr>
          <w:rFonts w:hAnsi="宋体" w:cs="Arial"/>
          <w:b/>
          <w:sz w:val="22"/>
          <w:szCs w:val="22"/>
        </w:rPr>
      </w:pPr>
      <w:r>
        <w:rPr>
          <w:rFonts w:hint="eastAsia" w:hAnsi="宋体" w:cs="Arial"/>
          <w:b/>
          <w:sz w:val="22"/>
          <w:szCs w:val="22"/>
        </w:rPr>
        <w:t>5、评标</w:t>
      </w:r>
    </w:p>
    <w:p>
      <w:pPr>
        <w:pStyle w:val="3"/>
        <w:adjustRightInd w:val="0"/>
        <w:snapToGrid w:val="0"/>
        <w:spacing w:line="440" w:lineRule="atLeast"/>
        <w:ind w:firstLine="435" w:firstLineChars="197"/>
        <w:rPr>
          <w:rFonts w:hAnsi="宋体" w:cs="Arial"/>
          <w:b/>
          <w:sz w:val="22"/>
          <w:szCs w:val="22"/>
        </w:rPr>
      </w:pPr>
      <w:r>
        <w:rPr>
          <w:rFonts w:hint="eastAsia" w:hAnsi="宋体" w:cs="Arial"/>
          <w:b/>
          <w:sz w:val="22"/>
          <w:szCs w:val="22"/>
        </w:rPr>
        <w:t>5.1评标由招标机构依法组建的评标委员会负责</w:t>
      </w:r>
      <w:r>
        <w:rPr>
          <w:rFonts w:hint="eastAsia" w:hAnsi="宋体"/>
          <w:b/>
          <w:sz w:val="22"/>
          <w:szCs w:val="22"/>
        </w:rPr>
        <w:t>，并独立履行下列职责：</w:t>
      </w:r>
    </w:p>
    <w:p>
      <w:pPr>
        <w:snapToGrid w:val="0"/>
        <w:spacing w:line="440" w:lineRule="atLeast"/>
        <w:ind w:firstLine="433" w:firstLineChars="197"/>
        <w:rPr>
          <w:rFonts w:ascii="宋体"/>
          <w:sz w:val="22"/>
          <w:szCs w:val="22"/>
        </w:rPr>
      </w:pPr>
      <w:r>
        <w:rPr>
          <w:rFonts w:hint="eastAsia" w:ascii="宋体"/>
          <w:sz w:val="22"/>
          <w:szCs w:val="22"/>
        </w:rPr>
        <w:t>1）审查投标文件是否符合招标文件要求，并做出评价；</w:t>
      </w:r>
    </w:p>
    <w:p>
      <w:pPr>
        <w:snapToGrid w:val="0"/>
        <w:spacing w:line="440" w:lineRule="atLeast"/>
        <w:ind w:firstLine="433" w:firstLineChars="197"/>
        <w:rPr>
          <w:rFonts w:ascii="宋体"/>
          <w:sz w:val="22"/>
          <w:szCs w:val="22"/>
        </w:rPr>
      </w:pPr>
      <w:r>
        <w:rPr>
          <w:rFonts w:hint="eastAsia" w:ascii="宋体"/>
          <w:sz w:val="22"/>
          <w:szCs w:val="22"/>
        </w:rPr>
        <w:t>2）要求投标人对投标文件有关事项做出解释或者澄清；</w:t>
      </w:r>
    </w:p>
    <w:p>
      <w:pPr>
        <w:snapToGrid w:val="0"/>
        <w:spacing w:line="440" w:lineRule="atLeast"/>
        <w:ind w:firstLine="433" w:firstLineChars="197"/>
        <w:rPr>
          <w:rFonts w:ascii="宋体"/>
          <w:sz w:val="22"/>
          <w:szCs w:val="22"/>
        </w:rPr>
      </w:pPr>
      <w:r>
        <w:rPr>
          <w:rFonts w:hint="eastAsia" w:ascii="宋体"/>
          <w:sz w:val="22"/>
          <w:szCs w:val="22"/>
        </w:rPr>
        <w:t>3）按照招标文件确定的评标办法确定预中标候选人，并对其排序；综合得分最高的投标人推荐为中标人；</w:t>
      </w:r>
    </w:p>
    <w:p>
      <w:pPr>
        <w:pStyle w:val="3"/>
        <w:adjustRightInd w:val="0"/>
        <w:snapToGrid w:val="0"/>
        <w:spacing w:line="440" w:lineRule="atLeast"/>
        <w:ind w:firstLine="433" w:firstLineChars="197"/>
        <w:rPr>
          <w:rFonts w:hAnsi="宋体"/>
          <w:sz w:val="22"/>
          <w:szCs w:val="22"/>
        </w:rPr>
      </w:pPr>
      <w:r>
        <w:rPr>
          <w:rFonts w:hint="eastAsia" w:hAnsi="宋体"/>
          <w:sz w:val="22"/>
          <w:szCs w:val="22"/>
        </w:rPr>
        <w:t>4）向招标人或者有关部门报告非法干预评标工作的行为。</w:t>
      </w:r>
    </w:p>
    <w:p>
      <w:pPr>
        <w:pStyle w:val="3"/>
        <w:adjustRightInd w:val="0"/>
        <w:snapToGrid w:val="0"/>
        <w:spacing w:line="440" w:lineRule="atLeast"/>
        <w:ind w:firstLine="433" w:firstLineChars="197"/>
        <w:rPr>
          <w:rFonts w:hAnsi="宋体"/>
          <w:sz w:val="22"/>
          <w:szCs w:val="22"/>
        </w:rPr>
      </w:pPr>
      <w:r>
        <w:rPr>
          <w:rFonts w:hint="eastAsia" w:hAnsi="宋体"/>
          <w:sz w:val="22"/>
          <w:szCs w:val="22"/>
        </w:rPr>
        <w:t>5）根据招标人的授权确定预中标候选人名单；</w:t>
      </w:r>
    </w:p>
    <w:p>
      <w:pPr>
        <w:snapToGrid w:val="0"/>
        <w:spacing w:line="440" w:lineRule="atLeast"/>
        <w:ind w:firstLine="435" w:firstLineChars="197"/>
        <w:rPr>
          <w:rFonts w:ascii="宋体"/>
          <w:b/>
          <w:sz w:val="22"/>
          <w:szCs w:val="22"/>
        </w:rPr>
      </w:pPr>
      <w:r>
        <w:rPr>
          <w:rFonts w:hint="eastAsia" w:ascii="宋体"/>
          <w:b/>
          <w:sz w:val="22"/>
          <w:szCs w:val="22"/>
        </w:rPr>
        <w:t>5.2评标应当遵循下列工作程序：</w:t>
      </w:r>
    </w:p>
    <w:p>
      <w:pPr>
        <w:snapToGrid w:val="0"/>
        <w:spacing w:line="440" w:lineRule="atLeast"/>
        <w:ind w:firstLine="433" w:firstLineChars="197"/>
        <w:rPr>
          <w:rFonts w:ascii="宋体"/>
          <w:sz w:val="22"/>
          <w:szCs w:val="22"/>
        </w:rPr>
      </w:pPr>
      <w:r>
        <w:rPr>
          <w:rFonts w:hint="eastAsia" w:ascii="宋体"/>
          <w:sz w:val="22"/>
          <w:szCs w:val="22"/>
        </w:rPr>
        <w:t>1）投标文件的初步审查和符合性审查。</w:t>
      </w:r>
    </w:p>
    <w:p>
      <w:pPr>
        <w:snapToGrid w:val="0"/>
        <w:spacing w:line="440" w:lineRule="atLeast"/>
        <w:ind w:firstLine="433" w:firstLineChars="197"/>
        <w:rPr>
          <w:rFonts w:ascii="宋体"/>
          <w:sz w:val="22"/>
          <w:szCs w:val="22"/>
        </w:rPr>
      </w:pPr>
      <w:r>
        <w:rPr>
          <w:rFonts w:hint="eastAsia" w:ascii="宋体"/>
          <w:sz w:val="22"/>
          <w:szCs w:val="22"/>
        </w:rPr>
        <w:t>（1）初步审查。对所有通过资格审查的投标供应商的投标文件进行初步审查，审查、评价投标文件是否符合</w:t>
      </w:r>
      <w:r>
        <w:rPr>
          <w:rFonts w:hint="eastAsia" w:ascii="宋体"/>
          <w:sz w:val="22"/>
          <w:szCs w:val="22"/>
          <w:lang w:val="en-US" w:eastAsia="zh-CN"/>
        </w:rPr>
        <w:t>采购</w:t>
      </w:r>
      <w:r>
        <w:rPr>
          <w:rFonts w:hint="eastAsia" w:ascii="宋体"/>
          <w:sz w:val="22"/>
          <w:szCs w:val="22"/>
        </w:rPr>
        <w:t>文件的商务、技术、服务等实质性要求。</w:t>
      </w:r>
    </w:p>
    <w:p>
      <w:pPr>
        <w:snapToGrid w:val="0"/>
        <w:spacing w:line="440" w:lineRule="atLeast"/>
        <w:ind w:firstLine="323" w:firstLineChars="147"/>
        <w:rPr>
          <w:rFonts w:ascii="宋体"/>
          <w:sz w:val="22"/>
          <w:szCs w:val="22"/>
        </w:rPr>
      </w:pPr>
      <w:r>
        <w:rPr>
          <w:rFonts w:hint="eastAsia" w:ascii="宋体"/>
          <w:sz w:val="22"/>
          <w:szCs w:val="22"/>
        </w:rPr>
        <w:t>（2）符合性检查。依据</w:t>
      </w:r>
      <w:r>
        <w:rPr>
          <w:rFonts w:hint="eastAsia" w:ascii="宋体"/>
          <w:sz w:val="22"/>
          <w:szCs w:val="22"/>
          <w:lang w:val="en-US" w:eastAsia="zh-CN"/>
        </w:rPr>
        <w:t>采购</w:t>
      </w:r>
      <w:r>
        <w:rPr>
          <w:rFonts w:hint="eastAsia" w:ascii="宋体"/>
          <w:sz w:val="22"/>
          <w:szCs w:val="22"/>
        </w:rPr>
        <w:t>文件的规定，从投标文件的有效性、完整性和对招标文件的响应程度进行审查，以确定是否对</w:t>
      </w:r>
      <w:r>
        <w:rPr>
          <w:rFonts w:hint="eastAsia" w:ascii="宋体"/>
          <w:sz w:val="22"/>
          <w:szCs w:val="22"/>
          <w:lang w:val="en-US" w:eastAsia="zh-CN"/>
        </w:rPr>
        <w:t>采购</w:t>
      </w:r>
      <w:r>
        <w:rPr>
          <w:rFonts w:hint="eastAsia" w:ascii="宋体"/>
          <w:sz w:val="22"/>
          <w:szCs w:val="22"/>
        </w:rPr>
        <w:t>文件的实质性要求做出响应。</w:t>
      </w:r>
    </w:p>
    <w:p>
      <w:pPr>
        <w:snapToGrid w:val="0"/>
        <w:spacing w:line="440" w:lineRule="atLeast"/>
        <w:ind w:firstLine="433" w:firstLineChars="197"/>
        <w:rPr>
          <w:rFonts w:ascii="宋体"/>
          <w:sz w:val="22"/>
          <w:szCs w:val="22"/>
        </w:rPr>
      </w:pPr>
      <w:r>
        <w:rPr>
          <w:rFonts w:hint="eastAsia" w:ascii="宋体"/>
          <w:sz w:val="22"/>
          <w:szCs w:val="22"/>
        </w:rPr>
        <w:t>2）澄清有关问题。</w:t>
      </w:r>
      <w:r>
        <w:rPr>
          <w:rFonts w:hint="eastAsia" w:hAnsi="宋体" w:cs="Arial"/>
          <w:b/>
          <w:kern w:val="0"/>
          <w:sz w:val="22"/>
        </w:rPr>
        <w:t>对于投标文件中含义不明确、同类问题表述不一致或者有明显文字和计算错误的内容，评标委员会将以书面形式（或通过“政府采购云平台”在线询标）的形式要求</w:t>
      </w:r>
      <w:r>
        <w:rPr>
          <w:rFonts w:hAnsi="宋体" w:cs="Arial"/>
          <w:b/>
          <w:kern w:val="0"/>
          <w:sz w:val="22"/>
        </w:rPr>
        <w:t>投标供应商</w:t>
      </w:r>
      <w:r>
        <w:rPr>
          <w:rFonts w:hint="eastAsia" w:hAnsi="宋体" w:cs="Arial"/>
          <w:b/>
          <w:kern w:val="0"/>
          <w:sz w:val="22"/>
        </w:rPr>
        <w:t>在规定的时间内作出必要的澄清、说明或者补正，投标供应商澄清、说明或补正时间为30分钟。</w:t>
      </w:r>
      <w:r>
        <w:rPr>
          <w:rFonts w:hAnsi="宋体"/>
          <w:b/>
          <w:bCs/>
          <w:sz w:val="22"/>
        </w:rPr>
        <w:t>投标供应商</w:t>
      </w:r>
      <w:r>
        <w:rPr>
          <w:rFonts w:hint="eastAsia" w:hAnsi="宋体"/>
          <w:b/>
          <w:bCs/>
          <w:sz w:val="22"/>
        </w:rPr>
        <w:t>的澄清、说明或者补正应当采用书面（或通过“政府采购云平台”在线答复）形式提交，并加盖公章，或者由法定代表人或其授权的代表签字。</w:t>
      </w:r>
      <w:r>
        <w:rPr>
          <w:rFonts w:hAnsi="宋体"/>
          <w:b/>
          <w:bCs/>
          <w:sz w:val="22"/>
        </w:rPr>
        <w:t>投标供应商</w:t>
      </w:r>
      <w:r>
        <w:rPr>
          <w:rFonts w:hint="eastAsia" w:hAnsi="宋体"/>
          <w:b/>
          <w:bCs/>
          <w:sz w:val="22"/>
        </w:rPr>
        <w:t>的澄清、说明或者补正不得超出投标文件的范围或者改变投标文件的实质性内容。</w:t>
      </w:r>
    </w:p>
    <w:p>
      <w:pPr>
        <w:pStyle w:val="3"/>
        <w:adjustRightInd w:val="0"/>
        <w:snapToGrid w:val="0"/>
        <w:spacing w:line="44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pPr>
        <w:pStyle w:val="3"/>
        <w:adjustRightInd w:val="0"/>
        <w:snapToGrid w:val="0"/>
        <w:spacing w:line="440" w:lineRule="atLeast"/>
        <w:ind w:firstLine="433" w:firstLineChars="197"/>
        <w:rPr>
          <w:rFonts w:hAnsi="宋体" w:cs="Arial"/>
          <w:sz w:val="22"/>
          <w:szCs w:val="22"/>
        </w:rPr>
      </w:pPr>
      <w:r>
        <w:rPr>
          <w:rFonts w:hint="eastAsia" w:hAnsi="宋体"/>
          <w:sz w:val="22"/>
          <w:szCs w:val="22"/>
        </w:rPr>
        <w:t>4）推荐预中标候选人名单，并根据招标人的授权确定中标人。</w:t>
      </w:r>
    </w:p>
    <w:p>
      <w:pPr>
        <w:pStyle w:val="3"/>
        <w:adjustRightInd w:val="0"/>
        <w:snapToGrid w:val="0"/>
        <w:spacing w:line="440" w:lineRule="atLeast"/>
        <w:ind w:firstLine="435" w:firstLineChars="197"/>
        <w:rPr>
          <w:rFonts w:hAnsi="宋体" w:cs="Arial"/>
          <w:b/>
          <w:sz w:val="22"/>
          <w:szCs w:val="22"/>
        </w:rPr>
      </w:pPr>
      <w:r>
        <w:rPr>
          <w:rFonts w:hint="eastAsia" w:hAnsi="宋体" w:cs="Arial"/>
          <w:b/>
          <w:sz w:val="22"/>
          <w:szCs w:val="22"/>
        </w:rPr>
        <w:t>5.3、</w:t>
      </w:r>
      <w:r>
        <w:rPr>
          <w:rFonts w:hint="eastAsia" w:hAnsi="宋体"/>
          <w:b/>
          <w:sz w:val="22"/>
          <w:szCs w:val="22"/>
        </w:rPr>
        <w:t>本项目按时送达的投标文件应达到三家及三家以上，才可开标。否则应视该招标缺乏有效竞争而依法重新组织招标；</w:t>
      </w:r>
    </w:p>
    <w:p>
      <w:pPr>
        <w:pStyle w:val="3"/>
        <w:adjustRightInd w:val="0"/>
        <w:snapToGrid w:val="0"/>
        <w:spacing w:line="360" w:lineRule="auto"/>
        <w:ind w:firstLine="435" w:firstLineChars="197"/>
        <w:rPr>
          <w:rFonts w:hAnsi="宋体" w:cs="Arial"/>
          <w:b/>
          <w:sz w:val="22"/>
          <w:szCs w:val="22"/>
          <w:u w:val="single"/>
        </w:rPr>
      </w:pPr>
      <w:r>
        <w:rPr>
          <w:rFonts w:hint="eastAsia" w:hAnsi="宋体" w:cs="Arial"/>
          <w:b/>
          <w:sz w:val="22"/>
          <w:szCs w:val="22"/>
        </w:rPr>
        <w:t>5.4、</w:t>
      </w:r>
      <w:r>
        <w:rPr>
          <w:rFonts w:hint="eastAsia" w:hAnsi="宋体"/>
          <w:b/>
          <w:sz w:val="22"/>
          <w:szCs w:val="22"/>
          <w:u w:val="single"/>
        </w:rPr>
        <w:t>▲</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1）未按招标文件要求编制或密封或字迹模糊、辨认不清的投标文件；</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2）投标人递交两份或两份以上内容不同的投标文件，未声明哪一份有效的；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3）投标文件中法定代表人授权书、投标函、开标一览表没有按招标文件格式要求加盖有效公章、无法定代表人（或授权代表）签字（或印章）的；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4）投标人投标文件中付款方式、完工期出现负偏差的；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5）投标人技术资信部分投标文件中出现商务报价；</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6）明显不符合服务要求的投标文件；</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7）不符合招标文件中规定的实质性要求的投标文件，是否为偏离实质性要求由评标委员会认定。</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8）</w:t>
      </w:r>
      <w:r>
        <w:rPr>
          <w:rFonts w:hint="eastAsia" w:hAnsi="宋体" w:cs="Arial"/>
          <w:bCs/>
          <w:sz w:val="22"/>
        </w:rPr>
        <w:t>仅提交“备份投标文件”的；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9）投标人的投标文件中有不明确的问题或其报价明显不合理且又不能合理说明（解释清楚）或者不能提供相关证明材料的；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10）存在串标、抬标或弄虚作假情况的；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11）对关键条文的偏离、保留或反对，例如关于适用法律、税金等其他内容；</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12）其他经评标委员会认定的未能在实质上响应的或违反国家有关规定的投标文件。</w:t>
      </w:r>
    </w:p>
    <w:p>
      <w:pPr>
        <w:adjustRightInd w:val="0"/>
        <w:snapToGrid w:val="0"/>
        <w:spacing w:line="360" w:lineRule="auto"/>
        <w:ind w:firstLine="433" w:firstLineChars="197"/>
        <w:rPr>
          <w:rFonts w:ascii="宋体" w:cs="Arial"/>
          <w:sz w:val="22"/>
          <w:szCs w:val="22"/>
        </w:rPr>
      </w:pPr>
      <w:r>
        <w:rPr>
          <w:rFonts w:hint="eastAsia" w:ascii="宋体" w:cs="Arial"/>
          <w:sz w:val="22"/>
          <w:szCs w:val="22"/>
        </w:rPr>
        <w:t>5.5、实质上没有响应招标文件要求的投标将被拒绝。投标人不得通过修正或撤消不合要求的偏离从而使其投标成为实质上响应的投标。</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5.6、评标委员会对投标文件的判定，只依据投标内容本身，不依靠开标后的任何外来证明。</w:t>
      </w:r>
    </w:p>
    <w:p>
      <w:pPr>
        <w:pStyle w:val="3"/>
        <w:adjustRightInd w:val="0"/>
        <w:snapToGrid w:val="0"/>
        <w:spacing w:line="360" w:lineRule="auto"/>
        <w:ind w:firstLine="433" w:firstLineChars="197"/>
        <w:rPr>
          <w:rFonts w:hAnsi="宋体"/>
          <w:sz w:val="22"/>
          <w:szCs w:val="22"/>
        </w:rPr>
      </w:pPr>
      <w:r>
        <w:rPr>
          <w:rFonts w:hint="eastAsia" w:hAnsi="宋体" w:cs="Arial"/>
          <w:sz w:val="22"/>
          <w:szCs w:val="22"/>
        </w:rPr>
        <w:t>5.7、评标委员会</w:t>
      </w:r>
      <w:r>
        <w:rPr>
          <w:rFonts w:hint="eastAsia" w:hAnsi="宋体"/>
          <w:sz w:val="22"/>
          <w:szCs w:val="22"/>
        </w:rPr>
        <w:t>在评标中，不得改变招标文件中规定的评标标准、方法和中标条件。</w:t>
      </w:r>
    </w:p>
    <w:p>
      <w:pPr>
        <w:pStyle w:val="3"/>
        <w:adjustRightInd w:val="0"/>
        <w:snapToGrid w:val="0"/>
        <w:spacing w:line="360" w:lineRule="auto"/>
        <w:ind w:firstLine="433" w:firstLineChars="197"/>
        <w:rPr>
          <w:rFonts w:hAnsi="宋体" w:cs="Arial"/>
          <w:sz w:val="22"/>
          <w:szCs w:val="22"/>
        </w:rPr>
      </w:pPr>
      <w:r>
        <w:rPr>
          <w:rFonts w:hint="eastAsia" w:hAnsi="宋体"/>
          <w:sz w:val="22"/>
          <w:szCs w:val="22"/>
        </w:rPr>
        <w:t>5.8、评标时如遇到招标文件未规定的特殊情况，由评标委员会按少数服从多数原则集体决定处理。</w:t>
      </w:r>
    </w:p>
    <w:p>
      <w:pPr>
        <w:pStyle w:val="3"/>
        <w:adjustRightInd w:val="0"/>
        <w:snapToGrid w:val="0"/>
        <w:spacing w:line="360" w:lineRule="auto"/>
        <w:ind w:firstLine="435" w:firstLineChars="197"/>
        <w:rPr>
          <w:rFonts w:hAnsi="宋体" w:cs="Arial"/>
          <w:b/>
          <w:sz w:val="22"/>
          <w:szCs w:val="22"/>
        </w:rPr>
      </w:pPr>
      <w:r>
        <w:rPr>
          <w:rFonts w:hint="eastAsia" w:hAnsi="宋体" w:cs="Arial"/>
          <w:b/>
          <w:sz w:val="22"/>
          <w:szCs w:val="22"/>
        </w:rPr>
        <w:t>6、投标文件的澄清</w:t>
      </w:r>
    </w:p>
    <w:p>
      <w:pPr>
        <w:adjustRightInd w:val="0"/>
        <w:snapToGrid w:val="0"/>
        <w:spacing w:line="360" w:lineRule="auto"/>
        <w:ind w:firstLine="433" w:firstLineChars="197"/>
        <w:rPr>
          <w:rFonts w:ascii="宋体" w:cs="Arial"/>
          <w:sz w:val="22"/>
          <w:szCs w:val="22"/>
        </w:rPr>
      </w:pPr>
      <w:r>
        <w:rPr>
          <w:rFonts w:hint="eastAsia" w:ascii="宋体" w:cs="Arial"/>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pPr>
        <w:adjustRightInd w:val="0"/>
        <w:snapToGrid w:val="0"/>
        <w:spacing w:line="360" w:lineRule="auto"/>
        <w:ind w:firstLine="433" w:firstLineChars="197"/>
        <w:rPr>
          <w:rFonts w:ascii="宋体" w:cs="Arial"/>
          <w:sz w:val="22"/>
          <w:szCs w:val="22"/>
        </w:rPr>
      </w:pPr>
      <w:r>
        <w:rPr>
          <w:rFonts w:hint="eastAsia" w:ascii="宋体" w:cs="Arial"/>
          <w:sz w:val="22"/>
          <w:szCs w:val="22"/>
        </w:rPr>
        <w:t xml:space="preserve">6.2 投标人对投标文件的澄清不得寻求、提供或允许改变投标价格等实质性内容。 </w:t>
      </w:r>
    </w:p>
    <w:p>
      <w:pPr>
        <w:pStyle w:val="3"/>
        <w:adjustRightInd w:val="0"/>
        <w:spacing w:line="360" w:lineRule="auto"/>
        <w:ind w:firstLine="477" w:firstLineChars="216"/>
        <w:rPr>
          <w:rFonts w:hAnsi="宋体"/>
          <w:b/>
          <w:bCs/>
          <w:sz w:val="22"/>
        </w:rPr>
      </w:pPr>
      <w:r>
        <w:rPr>
          <w:rFonts w:hint="eastAsia" w:hAnsi="宋体"/>
          <w:b/>
          <w:bCs/>
          <w:sz w:val="22"/>
        </w:rPr>
        <w:t>7、投标文件的错误修正</w:t>
      </w:r>
    </w:p>
    <w:p>
      <w:pPr>
        <w:pStyle w:val="3"/>
        <w:adjustRightInd w:val="0"/>
        <w:spacing w:line="360" w:lineRule="auto"/>
        <w:ind w:firstLine="440" w:firstLineChars="200"/>
        <w:rPr>
          <w:rFonts w:hAnsi="宋体" w:cs="Arial"/>
          <w:kern w:val="0"/>
          <w:sz w:val="22"/>
        </w:rPr>
      </w:pPr>
      <w:r>
        <w:rPr>
          <w:rFonts w:hint="eastAsia" w:hAnsi="宋体" w:cs="Arial"/>
          <w:kern w:val="0"/>
          <w:sz w:val="22"/>
        </w:rPr>
        <w:t>7.1投标</w:t>
      </w:r>
      <w:r>
        <w:rPr>
          <w:rFonts w:hAnsi="宋体" w:cs="Arial"/>
          <w:kern w:val="0"/>
          <w:sz w:val="22"/>
        </w:rPr>
        <w:t>文件如果出现计算或表达上的错误，修正错误的原则如下：</w:t>
      </w:r>
    </w:p>
    <w:p>
      <w:pPr>
        <w:pStyle w:val="3"/>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投标</w:t>
      </w:r>
      <w:r>
        <w:rPr>
          <w:rFonts w:hAnsi="宋体" w:cs="Arial"/>
          <w:kern w:val="0"/>
          <w:sz w:val="22"/>
        </w:rPr>
        <w:t>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pPr>
        <w:pStyle w:val="3"/>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投标</w:t>
      </w:r>
      <w:r>
        <w:rPr>
          <w:rFonts w:hAnsi="宋体" w:cs="Arial"/>
          <w:kern w:val="0"/>
          <w:sz w:val="22"/>
        </w:rPr>
        <w:t>文件的大写金额和小写金额不一致的，以大写金额为准；</w:t>
      </w:r>
    </w:p>
    <w:p>
      <w:pPr>
        <w:pStyle w:val="3"/>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pPr>
        <w:pStyle w:val="3"/>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pPr>
        <w:pStyle w:val="3"/>
        <w:adjustRightInd w:val="0"/>
        <w:spacing w:line="360" w:lineRule="auto"/>
        <w:ind w:firstLine="440" w:firstLineChars="200"/>
        <w:rPr>
          <w:rFonts w:hAnsi="宋体" w:cs="Arial"/>
          <w:kern w:val="0"/>
          <w:sz w:val="22"/>
        </w:rPr>
      </w:pPr>
      <w:r>
        <w:rPr>
          <w:rFonts w:hint="eastAsia" w:hAnsi="宋体" w:cs="Arial"/>
          <w:kern w:val="0"/>
          <w:sz w:val="22"/>
        </w:rPr>
        <w:t>7.2</w:t>
      </w:r>
      <w:r>
        <w:rPr>
          <w:rFonts w:hAnsi="宋体" w:cs="Arial"/>
          <w:kern w:val="0"/>
          <w:sz w:val="22"/>
        </w:rPr>
        <w:t>对不同文字文本的解释发生异议的，以中文文本为准。</w:t>
      </w:r>
    </w:p>
    <w:p>
      <w:pPr>
        <w:pStyle w:val="3"/>
        <w:adjustRightInd w:val="0"/>
        <w:snapToGrid w:val="0"/>
        <w:spacing w:line="360" w:lineRule="auto"/>
        <w:ind w:firstLine="435" w:firstLineChars="197"/>
        <w:rPr>
          <w:rFonts w:hAnsi="宋体" w:cs="Arial"/>
          <w:b/>
          <w:sz w:val="22"/>
          <w:szCs w:val="22"/>
        </w:rPr>
      </w:pPr>
      <w:r>
        <w:rPr>
          <w:rFonts w:hint="eastAsia" w:hAnsi="宋体" w:cs="Arial"/>
          <w:b/>
          <w:sz w:val="22"/>
          <w:szCs w:val="22"/>
        </w:rPr>
        <w:t>8、评标原则</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8.1评标委员会按照招标文件的要求和条件对投标文件进行商务和技术评估，综合比较与评价。</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8.2评标办法具体见本招标文件第六部分。</w:t>
      </w:r>
    </w:p>
    <w:p>
      <w:pPr>
        <w:pStyle w:val="3"/>
        <w:adjustRightInd w:val="0"/>
        <w:spacing w:line="360" w:lineRule="auto"/>
        <w:ind w:firstLine="442" w:firstLineChars="200"/>
        <w:rPr>
          <w:rFonts w:hAnsi="宋体"/>
          <w:b/>
          <w:sz w:val="22"/>
        </w:rPr>
      </w:pPr>
      <w:r>
        <w:rPr>
          <w:rFonts w:hint="eastAsia" w:hAnsi="宋体"/>
          <w:b/>
          <w:sz w:val="22"/>
        </w:rPr>
        <w:t>9、可中止电子交易活动的情形</w:t>
      </w:r>
    </w:p>
    <w:p>
      <w:pPr>
        <w:spacing w:line="360" w:lineRule="auto"/>
        <w:ind w:firstLine="389" w:firstLineChars="176"/>
        <w:rPr>
          <w:rFonts w:ascii="宋体" w:hAnsi="宋体"/>
          <w:b/>
          <w:sz w:val="22"/>
        </w:rPr>
      </w:pPr>
      <w:r>
        <w:rPr>
          <w:rFonts w:hint="eastAsia" w:ascii="宋体" w:hAnsi="宋体"/>
          <w:b/>
          <w:sz w:val="22"/>
        </w:rPr>
        <w:t>采购过程中出现以下情形，导致电子交易平台无法正常运行，或者无法保证电子交易的公平、公正和安全时，采购组织机构可中止电子交易活动：</w:t>
      </w:r>
    </w:p>
    <w:p>
      <w:pPr>
        <w:spacing w:line="360" w:lineRule="auto"/>
        <w:ind w:firstLine="387" w:firstLineChars="176"/>
        <w:rPr>
          <w:rFonts w:ascii="宋体" w:hAnsi="宋体"/>
          <w:sz w:val="22"/>
        </w:rPr>
      </w:pPr>
      <w:r>
        <w:rPr>
          <w:rFonts w:hint="eastAsia" w:ascii="宋体" w:hAnsi="宋体"/>
          <w:sz w:val="22"/>
        </w:rPr>
        <w:t>1、电子交易平台发生故障而无法登录访问的；</w:t>
      </w:r>
    </w:p>
    <w:p>
      <w:pPr>
        <w:spacing w:line="360" w:lineRule="auto"/>
        <w:ind w:firstLine="387" w:firstLineChars="176"/>
        <w:rPr>
          <w:rFonts w:ascii="宋体" w:hAnsi="宋体"/>
          <w:sz w:val="22"/>
        </w:rPr>
      </w:pPr>
      <w:r>
        <w:rPr>
          <w:rFonts w:hint="eastAsia" w:ascii="宋体" w:hAnsi="宋体"/>
          <w:sz w:val="22"/>
        </w:rPr>
        <w:t>2、电子交易平台应用或数据库出现错误，不能进行正常操作的；</w:t>
      </w:r>
    </w:p>
    <w:p>
      <w:pPr>
        <w:spacing w:line="360" w:lineRule="auto"/>
        <w:ind w:firstLine="387" w:firstLineChars="176"/>
        <w:rPr>
          <w:rFonts w:ascii="宋体" w:hAnsi="宋体"/>
          <w:sz w:val="22"/>
        </w:rPr>
      </w:pPr>
      <w:r>
        <w:rPr>
          <w:rFonts w:hint="eastAsia" w:ascii="宋体" w:hAnsi="宋体"/>
          <w:sz w:val="22"/>
        </w:rPr>
        <w:t>3、电子交易平台发现严重安全漏洞，有潜在泄密危险的；</w:t>
      </w:r>
    </w:p>
    <w:p>
      <w:pPr>
        <w:spacing w:line="360" w:lineRule="auto"/>
        <w:ind w:firstLine="387" w:firstLineChars="176"/>
        <w:rPr>
          <w:rFonts w:ascii="宋体" w:hAnsi="宋体"/>
          <w:sz w:val="22"/>
        </w:rPr>
      </w:pPr>
      <w:r>
        <w:rPr>
          <w:rFonts w:hint="eastAsia" w:ascii="宋体" w:hAnsi="宋体"/>
          <w:sz w:val="22"/>
        </w:rPr>
        <w:t>4、病毒发作导致不能进行正常操作的；</w:t>
      </w:r>
    </w:p>
    <w:p>
      <w:pPr>
        <w:spacing w:line="360" w:lineRule="auto"/>
        <w:ind w:firstLine="387" w:firstLineChars="176"/>
        <w:rPr>
          <w:rFonts w:ascii="宋体" w:hAnsi="宋体"/>
          <w:sz w:val="22"/>
        </w:rPr>
      </w:pPr>
      <w:r>
        <w:rPr>
          <w:rFonts w:hint="eastAsia" w:ascii="宋体" w:hAnsi="宋体"/>
          <w:sz w:val="22"/>
        </w:rPr>
        <w:t>5、其他无法保证电子交易的公平、公正和安全的情况。</w:t>
      </w:r>
    </w:p>
    <w:p>
      <w:pPr>
        <w:spacing w:line="360" w:lineRule="auto"/>
        <w:ind w:firstLine="389" w:firstLineChars="176"/>
        <w:rPr>
          <w:rFonts w:ascii="宋体" w:hAnsi="宋体"/>
          <w:b/>
          <w:sz w:val="22"/>
        </w:rPr>
      </w:pPr>
      <w:r>
        <w:rPr>
          <w:rFonts w:hint="eastAsia" w:ascii="宋体" w:hAnsi="宋体"/>
          <w:b/>
          <w:sz w:val="22"/>
        </w:rPr>
        <w:t>出现前款规定情形，不影响采购公平、公正性的，采购组织机构可以待上述情形消除后继续组织电子交易活动；影响或可能影响采购公平、公正性的，应当重新采购。</w:t>
      </w:r>
    </w:p>
    <w:p>
      <w:pPr>
        <w:pStyle w:val="3"/>
        <w:adjustRightInd w:val="0"/>
        <w:snapToGrid w:val="0"/>
        <w:spacing w:line="420" w:lineRule="atLeast"/>
        <w:ind w:firstLine="435" w:firstLineChars="197"/>
        <w:outlineLvl w:val="0"/>
        <w:rPr>
          <w:rFonts w:hAnsi="宋体"/>
          <w:b/>
          <w:sz w:val="22"/>
          <w:szCs w:val="22"/>
        </w:rPr>
      </w:pPr>
      <w:r>
        <w:rPr>
          <w:rFonts w:hint="eastAsia" w:hAnsi="宋体"/>
          <w:b/>
          <w:sz w:val="22"/>
          <w:szCs w:val="22"/>
        </w:rPr>
        <w:t>七、授予合同</w:t>
      </w:r>
    </w:p>
    <w:p>
      <w:pPr>
        <w:pStyle w:val="3"/>
        <w:adjustRightInd w:val="0"/>
        <w:snapToGrid w:val="0"/>
        <w:spacing w:line="420" w:lineRule="atLeast"/>
        <w:ind w:firstLine="433" w:firstLineChars="197"/>
        <w:rPr>
          <w:rFonts w:hAnsi="宋体"/>
          <w:sz w:val="22"/>
          <w:szCs w:val="22"/>
        </w:rPr>
      </w:pPr>
      <w:r>
        <w:rPr>
          <w:rFonts w:hint="eastAsia" w:hAnsi="宋体"/>
          <w:sz w:val="22"/>
          <w:szCs w:val="22"/>
        </w:rPr>
        <w:t>1、决标</w:t>
      </w:r>
    </w:p>
    <w:p>
      <w:pPr>
        <w:pStyle w:val="3"/>
        <w:adjustRightInd w:val="0"/>
        <w:snapToGrid w:val="0"/>
        <w:spacing w:line="420" w:lineRule="atLeast"/>
        <w:ind w:firstLine="433" w:firstLineChars="197"/>
        <w:rPr>
          <w:rFonts w:hAnsi="宋体"/>
          <w:sz w:val="22"/>
          <w:szCs w:val="22"/>
        </w:rPr>
      </w:pPr>
      <w:r>
        <w:rPr>
          <w:rFonts w:hint="eastAsia" w:hAnsi="宋体"/>
          <w:sz w:val="22"/>
          <w:szCs w:val="22"/>
        </w:rPr>
        <w:t>评标结束后，评标委员会按照招标文件确定的评标办法确定预中标候选人。</w:t>
      </w:r>
    </w:p>
    <w:p>
      <w:pPr>
        <w:pStyle w:val="3"/>
        <w:adjustRightInd w:val="0"/>
        <w:snapToGrid w:val="0"/>
        <w:spacing w:line="420" w:lineRule="atLeast"/>
        <w:ind w:firstLine="433" w:firstLineChars="197"/>
        <w:rPr>
          <w:rFonts w:hAnsi="宋体"/>
          <w:sz w:val="22"/>
          <w:szCs w:val="22"/>
        </w:rPr>
      </w:pPr>
      <w:r>
        <w:rPr>
          <w:rFonts w:hint="eastAsia" w:hAnsi="宋体"/>
          <w:sz w:val="22"/>
          <w:szCs w:val="22"/>
        </w:rPr>
        <w:t>2、中标通知书</w:t>
      </w:r>
    </w:p>
    <w:p>
      <w:pPr>
        <w:spacing w:line="420" w:lineRule="atLeast"/>
        <w:ind w:firstLine="433" w:firstLineChars="197"/>
        <w:rPr>
          <w:rFonts w:ascii="宋体"/>
          <w:sz w:val="22"/>
          <w:szCs w:val="22"/>
        </w:rPr>
      </w:pPr>
      <w:r>
        <w:rPr>
          <w:rFonts w:hint="eastAsia" w:ascii="宋体"/>
          <w:sz w:val="22"/>
          <w:szCs w:val="22"/>
        </w:rPr>
        <w:t>2.1、招标机构在</w:t>
      </w:r>
      <w:r>
        <w:rPr>
          <w:rFonts w:hint="eastAsia" w:hAnsi="宋体"/>
          <w:spacing w:val="10"/>
          <w:sz w:val="22"/>
        </w:rPr>
        <w:t>浙江省政府采购网和温州市公共资源交易网苍南县分网上公示中标结果</w:t>
      </w:r>
      <w:r>
        <w:rPr>
          <w:rFonts w:hint="eastAsia" w:ascii="宋体"/>
          <w:sz w:val="22"/>
          <w:szCs w:val="22"/>
        </w:rPr>
        <w:t>，同时向中标候选人发出中标通知书。如发现投标人资格无效，则重新组织招标。</w:t>
      </w:r>
    </w:p>
    <w:p>
      <w:pPr>
        <w:adjustRightInd w:val="0"/>
        <w:snapToGrid w:val="0"/>
        <w:spacing w:line="420" w:lineRule="atLeast"/>
        <w:ind w:firstLine="433" w:firstLineChars="197"/>
        <w:rPr>
          <w:rFonts w:ascii="宋体"/>
          <w:sz w:val="22"/>
          <w:szCs w:val="22"/>
        </w:rPr>
      </w:pPr>
      <w:r>
        <w:rPr>
          <w:rFonts w:hint="eastAsia" w:ascii="宋体"/>
          <w:sz w:val="22"/>
          <w:szCs w:val="22"/>
        </w:rPr>
        <w:t>2.2、中标通知书对招标人和中标人具有法律约束力。中标通知书发出后，招标人改变中标结果或者中标人放弃中标的，应当承担法律责任。</w:t>
      </w:r>
    </w:p>
    <w:p>
      <w:pPr>
        <w:adjustRightInd w:val="0"/>
        <w:snapToGrid w:val="0"/>
        <w:spacing w:line="420" w:lineRule="atLeast"/>
        <w:ind w:firstLine="433" w:firstLineChars="197"/>
        <w:rPr>
          <w:rFonts w:ascii="宋体"/>
          <w:sz w:val="22"/>
          <w:szCs w:val="22"/>
        </w:rPr>
      </w:pPr>
      <w:r>
        <w:rPr>
          <w:rFonts w:hint="eastAsia" w:ascii="宋体"/>
          <w:sz w:val="22"/>
          <w:szCs w:val="22"/>
        </w:rPr>
        <w:t>3、评标委员会对未中标的投标人不作解释。</w:t>
      </w:r>
    </w:p>
    <w:p>
      <w:pPr>
        <w:pStyle w:val="3"/>
        <w:adjustRightInd w:val="0"/>
        <w:snapToGrid w:val="0"/>
        <w:spacing w:line="420" w:lineRule="atLeast"/>
        <w:ind w:firstLine="433" w:firstLineChars="197"/>
        <w:rPr>
          <w:rFonts w:hAnsi="宋体"/>
          <w:sz w:val="22"/>
          <w:szCs w:val="22"/>
        </w:rPr>
      </w:pPr>
      <w:r>
        <w:rPr>
          <w:rFonts w:hint="eastAsia" w:hAnsi="宋体"/>
          <w:sz w:val="22"/>
          <w:szCs w:val="22"/>
        </w:rPr>
        <w:t>4、签订合同</w:t>
      </w:r>
    </w:p>
    <w:p>
      <w:pPr>
        <w:pStyle w:val="3"/>
        <w:adjustRightInd w:val="0"/>
        <w:snapToGrid w:val="0"/>
        <w:spacing w:line="420" w:lineRule="atLeast"/>
        <w:ind w:firstLine="433" w:firstLineChars="197"/>
        <w:rPr>
          <w:rFonts w:hAnsi="宋体"/>
          <w:sz w:val="22"/>
          <w:szCs w:val="22"/>
        </w:rPr>
      </w:pPr>
      <w:r>
        <w:rPr>
          <w:rFonts w:hint="eastAsia" w:hAnsi="宋体"/>
          <w:sz w:val="22"/>
          <w:szCs w:val="22"/>
        </w:rPr>
        <w:t>4.1、中标人应主动联系招标人领取中标通知书，并在30天内主动与招标人签订合同。中标人未经招标人许可，在规定时间内未到招标人处与招标人签订合同，则视为拒签合同。</w:t>
      </w:r>
    </w:p>
    <w:p>
      <w:pPr>
        <w:pStyle w:val="3"/>
        <w:adjustRightInd w:val="0"/>
        <w:snapToGrid w:val="0"/>
        <w:spacing w:line="420" w:lineRule="atLeast"/>
        <w:ind w:firstLine="433" w:firstLineChars="197"/>
        <w:rPr>
          <w:rFonts w:hAnsi="宋体"/>
          <w:sz w:val="22"/>
          <w:szCs w:val="22"/>
        </w:rPr>
      </w:pPr>
      <w:r>
        <w:rPr>
          <w:rFonts w:hint="eastAsia" w:hAnsi="宋体"/>
          <w:sz w:val="22"/>
          <w:szCs w:val="22"/>
        </w:rPr>
        <w:t>4.2、招标文件、中标人的投标文件及投标修改文件、评标过程中有关澄清文件及经双方签字的询标纪要（承诺）和中标通知书均作为合同附件。</w:t>
      </w:r>
    </w:p>
    <w:p>
      <w:pPr>
        <w:pStyle w:val="3"/>
        <w:adjustRightInd w:val="0"/>
        <w:snapToGrid w:val="0"/>
        <w:spacing w:line="420" w:lineRule="atLeast"/>
        <w:ind w:firstLine="433" w:firstLineChars="197"/>
        <w:rPr>
          <w:rFonts w:hAnsi="宋体"/>
          <w:sz w:val="22"/>
          <w:szCs w:val="22"/>
        </w:rPr>
      </w:pPr>
      <w:r>
        <w:rPr>
          <w:rFonts w:hint="eastAsia" w:hAnsi="宋体"/>
          <w:sz w:val="22"/>
          <w:szCs w:val="22"/>
        </w:rPr>
        <w:t>4.3、拒签合同的责任</w:t>
      </w:r>
    </w:p>
    <w:p>
      <w:pPr>
        <w:pStyle w:val="3"/>
        <w:adjustRightInd w:val="0"/>
        <w:snapToGrid w:val="0"/>
        <w:spacing w:line="420" w:lineRule="atLeast"/>
        <w:ind w:firstLine="433" w:firstLineChars="197"/>
        <w:rPr>
          <w:rFonts w:hAnsi="宋体"/>
          <w:sz w:val="22"/>
          <w:szCs w:val="22"/>
        </w:rPr>
      </w:pPr>
      <w:r>
        <w:rPr>
          <w:rFonts w:hint="eastAsia" w:hAnsi="宋体"/>
          <w:sz w:val="22"/>
          <w:szCs w:val="22"/>
        </w:rPr>
        <w:t>中标人接到中标通知书后，在规定时间内（30日历天）拒签合同，以投标违约处理，并赔偿招标人由此造成的直接经济损失；招标人重新组织招标的，所需费用由原中标人承担。</w:t>
      </w:r>
    </w:p>
    <w:p>
      <w:pPr>
        <w:pStyle w:val="2"/>
      </w:pPr>
    </w:p>
    <w:p>
      <w:pPr>
        <w:autoSpaceDE w:val="0"/>
        <w:autoSpaceDN w:val="0"/>
        <w:adjustRightInd w:val="0"/>
        <w:snapToGrid w:val="0"/>
        <w:spacing w:line="360" w:lineRule="auto"/>
        <w:ind w:firstLine="466" w:firstLineChars="212"/>
        <w:textAlignment w:val="bottom"/>
        <w:rPr>
          <w:rFonts w:ascii="宋体" w:hAnsi="宋体"/>
          <w:color w:val="000000"/>
          <w:sz w:val="22"/>
          <w:szCs w:val="22"/>
        </w:rPr>
      </w:pPr>
      <w:r>
        <w:rPr>
          <w:rFonts w:hint="eastAsia" w:ascii="宋体" w:hAnsi="宋体"/>
          <w:color w:val="000000"/>
          <w:sz w:val="22"/>
          <w:szCs w:val="22"/>
        </w:rPr>
        <w:t>5</w:t>
      </w:r>
      <w:r>
        <w:rPr>
          <w:rFonts w:hint="eastAsia" w:ascii="宋体" w:hAnsi="宋体" w:cs="仿宋_GB2312"/>
          <w:color w:val="000000"/>
          <w:sz w:val="22"/>
          <w:szCs w:val="22"/>
          <w:lang w:val="zh-CN"/>
        </w:rPr>
        <w:t>.</w:t>
      </w:r>
      <w:r>
        <w:rPr>
          <w:rFonts w:hint="eastAsia" w:ascii="宋体" w:hAnsi="宋体"/>
          <w:color w:val="000000"/>
          <w:sz w:val="22"/>
          <w:szCs w:val="22"/>
        </w:rPr>
        <w:t>招标代理服务费</w:t>
      </w:r>
    </w:p>
    <w:p>
      <w:pPr>
        <w:widowControl/>
        <w:spacing w:before="99" w:after="99" w:line="360" w:lineRule="auto"/>
        <w:ind w:right="96" w:firstLine="442" w:firstLineChars="200"/>
        <w:jc w:val="left"/>
        <w:rPr>
          <w:rFonts w:ascii="宋体" w:hAnsi="宋体"/>
          <w:b/>
          <w:sz w:val="22"/>
          <w:szCs w:val="22"/>
          <w:u w:val="single"/>
        </w:rPr>
      </w:pPr>
      <w:r>
        <w:rPr>
          <w:rFonts w:hint="eastAsia" w:ascii="宋体" w:hAnsi="宋体"/>
          <w:b/>
          <w:sz w:val="22"/>
          <w:szCs w:val="22"/>
          <w:u w:val="single"/>
        </w:rPr>
        <w:t>采购代理服务费向中标供应商收取，由中标供应商一次性支付给代理单位，本项目招标代理费</w:t>
      </w:r>
      <w:r>
        <w:rPr>
          <w:rFonts w:hint="eastAsia" w:ascii="宋体" w:hAnsi="宋体"/>
          <w:b/>
          <w:sz w:val="22"/>
          <w:szCs w:val="22"/>
          <w:u w:val="single"/>
          <w:lang w:eastAsia="zh-CN"/>
        </w:rPr>
        <w:t>，按</w:t>
      </w:r>
      <w:r>
        <w:rPr>
          <w:rFonts w:hint="eastAsia" w:ascii="宋体" w:hAnsi="宋体"/>
          <w:b/>
          <w:sz w:val="22"/>
          <w:szCs w:val="22"/>
          <w:u w:val="single"/>
        </w:rPr>
        <w:t>《国家发展改革委关于进一步放开建设项目专业服务价格的通知》发改价格〔2015〕299 号</w:t>
      </w:r>
      <w:r>
        <w:rPr>
          <w:rFonts w:hint="eastAsia" w:ascii="宋体" w:hAnsi="宋体"/>
          <w:b/>
          <w:sz w:val="22"/>
          <w:szCs w:val="22"/>
          <w:u w:val="single"/>
          <w:lang w:eastAsia="zh-CN"/>
        </w:rPr>
        <w:t>的规定为</w:t>
      </w:r>
      <w:r>
        <w:rPr>
          <w:rFonts w:hint="eastAsia" w:ascii="宋体" w:hAnsi="宋体"/>
          <w:b/>
          <w:sz w:val="22"/>
          <w:szCs w:val="22"/>
          <w:u w:val="single"/>
          <w:lang w:val="en-US" w:eastAsia="zh-CN"/>
        </w:rPr>
        <w:t>26980</w:t>
      </w:r>
      <w:r>
        <w:rPr>
          <w:rFonts w:hint="eastAsia" w:ascii="宋体" w:hAnsi="宋体"/>
          <w:b/>
          <w:sz w:val="22"/>
          <w:szCs w:val="22"/>
          <w:u w:val="single"/>
          <w:lang w:eastAsia="zh-CN"/>
        </w:rPr>
        <w:t>元</w:t>
      </w:r>
      <w:r>
        <w:rPr>
          <w:rFonts w:hint="eastAsia" w:ascii="宋体" w:hAnsi="宋体"/>
          <w:b/>
          <w:sz w:val="22"/>
          <w:szCs w:val="22"/>
          <w:u w:val="single"/>
        </w:rPr>
        <w:t>。供应商在报价时须将采购代理服务费综合考虑在内。</w:t>
      </w:r>
    </w:p>
    <w:p>
      <w:pPr>
        <w:pStyle w:val="8"/>
        <w:spacing w:before="240" w:after="240"/>
        <w:rPr>
          <w:sz w:val="22"/>
          <w:szCs w:val="22"/>
        </w:rPr>
      </w:pPr>
      <w:r>
        <w:rPr>
          <w:b/>
          <w:sz w:val="36"/>
          <w:lang w:val="zh-CN"/>
        </w:rPr>
        <w:br w:type="page"/>
      </w:r>
      <w:bookmarkStart w:id="29" w:name="_Toc8608"/>
      <w:bookmarkStart w:id="30" w:name="_Toc15325"/>
      <w:bookmarkStart w:id="31" w:name="_Toc21083"/>
      <w:bookmarkStart w:id="32" w:name="_Toc9045"/>
      <w:bookmarkStart w:id="33" w:name="_Toc7451"/>
      <w:bookmarkStart w:id="34" w:name="_Toc31661"/>
      <w:r>
        <w:rPr>
          <w:rFonts w:hint="eastAsia" w:ascii="宋体" w:hAnsi="宋体"/>
          <w:b/>
          <w:bCs/>
          <w:sz w:val="36"/>
          <w:szCs w:val="36"/>
        </w:rPr>
        <w:t>第四章 合同主要条款</w:t>
      </w:r>
      <w:bookmarkEnd w:id="29"/>
      <w:bookmarkEnd w:id="30"/>
      <w:bookmarkEnd w:id="31"/>
      <w:bookmarkEnd w:id="32"/>
      <w:bookmarkEnd w:id="33"/>
      <w:bookmarkEnd w:id="34"/>
      <w:r>
        <w:rPr>
          <w:rFonts w:hint="eastAsia" w:ascii="宋体" w:hAnsi="宋体"/>
          <w:b/>
          <w:bCs/>
          <w:sz w:val="36"/>
          <w:szCs w:val="36"/>
        </w:rPr>
        <w:t>（参考格式）</w:t>
      </w:r>
    </w:p>
    <w:p>
      <w:pPr>
        <w:snapToGrid w:val="0"/>
        <w:spacing w:line="360" w:lineRule="auto"/>
        <w:ind w:firstLine="480"/>
        <w:rPr>
          <w:rFonts w:hint="eastAsia" w:ascii="宋体" w:hAnsi="宋体" w:eastAsia="宋体" w:cs="宋体"/>
          <w:b w:val="0"/>
          <w:sz w:val="22"/>
          <w:szCs w:val="22"/>
          <w:highlight w:val="none"/>
        </w:rPr>
      </w:pPr>
      <w:r>
        <w:rPr>
          <w:rFonts w:hint="eastAsia"/>
          <w:sz w:val="24"/>
          <w:szCs w:val="24"/>
        </w:rPr>
        <w:t xml:space="preserve"> </w:t>
      </w:r>
      <w:r>
        <w:rPr>
          <w:rFonts w:hint="eastAsia" w:ascii="宋体" w:hAnsi="宋体" w:eastAsia="宋体" w:cs="宋体"/>
          <w:b w:val="0"/>
          <w:sz w:val="22"/>
          <w:szCs w:val="22"/>
          <w:highlight w:val="none"/>
        </w:rPr>
        <w:t>甲方：</w:t>
      </w:r>
      <w:r>
        <w:rPr>
          <w:rFonts w:hint="eastAsia" w:ascii="宋体" w:hAnsi="宋体" w:eastAsia="宋体" w:cs="宋体"/>
          <w:b w:val="0"/>
          <w:sz w:val="22"/>
          <w:szCs w:val="22"/>
          <w:highlight w:val="none"/>
          <w:u w:val="single"/>
        </w:rPr>
        <w:t xml:space="preserve">        苍南县霞关镇人民政府        </w:t>
      </w:r>
    </w:p>
    <w:p>
      <w:pPr>
        <w:snapToGrid w:val="0"/>
        <w:spacing w:line="360" w:lineRule="auto"/>
        <w:ind w:firstLine="480"/>
        <w:rPr>
          <w:rFonts w:hint="eastAsia" w:ascii="宋体" w:hAnsi="宋体" w:eastAsia="宋体" w:cs="宋体"/>
          <w:b w:val="0"/>
          <w:sz w:val="22"/>
          <w:szCs w:val="22"/>
          <w:highlight w:val="none"/>
          <w:u w:val="single"/>
        </w:rPr>
      </w:pPr>
      <w:r>
        <w:rPr>
          <w:rFonts w:hint="eastAsia" w:ascii="宋体" w:hAnsi="宋体" w:eastAsia="宋体" w:cs="宋体"/>
          <w:b w:val="0"/>
          <w:sz w:val="22"/>
          <w:szCs w:val="22"/>
          <w:highlight w:val="none"/>
        </w:rPr>
        <w:t xml:space="preserve">乙方： </w:t>
      </w:r>
      <w:r>
        <w:rPr>
          <w:rFonts w:hint="eastAsia" w:ascii="宋体" w:hAnsi="宋体" w:eastAsia="宋体" w:cs="宋体"/>
          <w:b w:val="0"/>
          <w:sz w:val="22"/>
          <w:szCs w:val="22"/>
          <w:highlight w:val="none"/>
          <w:u w:val="single"/>
        </w:rPr>
        <w:t xml:space="preserve">                                   </w:t>
      </w:r>
    </w:p>
    <w:p>
      <w:pPr>
        <w:adjustRightInd w:val="0"/>
        <w:spacing w:line="360" w:lineRule="auto"/>
        <w:ind w:firstLine="440" w:firstLineChars="20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鉴于甲方于202</w:t>
      </w:r>
      <w:r>
        <w:rPr>
          <w:rFonts w:hint="eastAsia" w:ascii="宋体" w:hAnsi="宋体" w:eastAsia="宋体" w:cs="宋体"/>
          <w:b w:val="0"/>
          <w:sz w:val="22"/>
          <w:szCs w:val="22"/>
          <w:highlight w:val="none"/>
          <w:lang w:val="en-US" w:eastAsia="zh-CN"/>
        </w:rPr>
        <w:t>4</w:t>
      </w:r>
      <w:r>
        <w:rPr>
          <w:rFonts w:hint="eastAsia" w:ascii="宋体" w:hAnsi="宋体" w:eastAsia="宋体" w:cs="宋体"/>
          <w:b w:val="0"/>
          <w:sz w:val="22"/>
          <w:szCs w:val="22"/>
          <w:highlight w:val="none"/>
        </w:rPr>
        <w:t>年  月  日接受乙方对</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u w:val="single"/>
          <w:lang w:eastAsia="zh-CN"/>
        </w:rPr>
        <w:t>投标</w:t>
      </w:r>
      <w:r>
        <w:rPr>
          <w:rFonts w:hint="eastAsia" w:ascii="宋体" w:hAnsi="宋体" w:eastAsia="宋体" w:cs="宋体"/>
          <w:b w:val="0"/>
          <w:sz w:val="22"/>
          <w:szCs w:val="22"/>
          <w:highlight w:val="none"/>
        </w:rPr>
        <w:t>响应，双方根据《中华人民共和国民法典》等法规和本合同的</w:t>
      </w:r>
      <w:r>
        <w:rPr>
          <w:rFonts w:hint="eastAsia" w:ascii="宋体" w:hAnsi="宋体" w:eastAsia="宋体" w:cs="宋体"/>
          <w:b w:val="0"/>
          <w:sz w:val="22"/>
          <w:szCs w:val="22"/>
          <w:highlight w:val="none"/>
          <w:lang w:eastAsia="zh-CN"/>
        </w:rPr>
        <w:t>采购</w:t>
      </w:r>
      <w:r>
        <w:rPr>
          <w:rFonts w:hint="eastAsia" w:ascii="宋体" w:hAnsi="宋体" w:eastAsia="宋体" w:cs="宋体"/>
          <w:b w:val="0"/>
          <w:sz w:val="22"/>
          <w:szCs w:val="22"/>
          <w:highlight w:val="none"/>
        </w:rPr>
        <w:t>文件、</w:t>
      </w:r>
      <w:r>
        <w:rPr>
          <w:rFonts w:hint="eastAsia" w:ascii="宋体" w:hAnsi="宋体" w:eastAsia="宋体" w:cs="宋体"/>
          <w:b w:val="0"/>
          <w:sz w:val="22"/>
          <w:szCs w:val="22"/>
          <w:highlight w:val="none"/>
          <w:lang w:eastAsia="zh-CN"/>
        </w:rPr>
        <w:t>投标</w:t>
      </w:r>
      <w:r>
        <w:rPr>
          <w:rFonts w:hint="eastAsia" w:ascii="宋体" w:hAnsi="宋体" w:eastAsia="宋体" w:cs="宋体"/>
          <w:b w:val="0"/>
          <w:sz w:val="22"/>
          <w:szCs w:val="22"/>
          <w:highlight w:val="none"/>
        </w:rPr>
        <w:t>文件及其响应中的承诺，经双方协商，同意签订本合同，共同遵守。</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一、服务内容及范围</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二、服务期限及合同总价</w:t>
      </w:r>
    </w:p>
    <w:p>
      <w:pPr>
        <w:snapToGrid w:val="0"/>
        <w:spacing w:line="360" w:lineRule="auto"/>
        <w:ind w:firstLine="440" w:firstLineChars="200"/>
        <w:rPr>
          <w:rFonts w:hint="eastAsia" w:ascii="宋体" w:hAnsi="宋体" w:eastAsia="宋体" w:cs="宋体"/>
          <w:b w:val="0"/>
          <w:sz w:val="22"/>
          <w:szCs w:val="22"/>
          <w:highlight w:val="none"/>
          <w:u w:val="single"/>
        </w:rPr>
      </w:pPr>
      <w:r>
        <w:rPr>
          <w:rFonts w:hint="eastAsia" w:ascii="宋体" w:hAnsi="宋体" w:eastAsia="宋体" w:cs="宋体"/>
          <w:b w:val="0"/>
          <w:sz w:val="22"/>
          <w:szCs w:val="22"/>
          <w:highlight w:val="none"/>
        </w:rPr>
        <w:t>自</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年</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月</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日起至</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年</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月</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日止。合同总价为</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 元。</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三、服务费用及结算方式</w:t>
      </w:r>
    </w:p>
    <w:p>
      <w:pPr>
        <w:pStyle w:val="21"/>
        <w:spacing w:line="360" w:lineRule="auto"/>
        <w:ind w:left="0" w:right="42" w:rightChars="2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（1）中标供应商应支付合同总价1%的履约保证金（履约保证金可采用银行转账或银行、保险公司出具保函形式提交）。</w:t>
      </w:r>
    </w:p>
    <w:p>
      <w:pPr>
        <w:pStyle w:val="21"/>
        <w:spacing w:line="360" w:lineRule="auto"/>
        <w:ind w:left="0" w:right="42" w:rightChars="2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（2）服务费采用后付原则由采购人按每月支付一次中标供应商助配餐金额，支付金额为：（实际供餐数量*中标单价）-长者已实际支付费用，支付前中标供应商须提供等额正式发票。</w:t>
      </w:r>
    </w:p>
    <w:p>
      <w:pPr>
        <w:pStyle w:val="21"/>
        <w:spacing w:line="360" w:lineRule="auto"/>
        <w:ind w:left="0" w:right="42" w:rightChars="2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（3）甲方每年度支付1次乙方居家养老服务金额，支付金额为：依据星级考核应支付金额-已付金额，支付前乙方须提供等额正式发票。</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四、甲乙双方的权利和义务</w:t>
      </w:r>
    </w:p>
    <w:p>
      <w:pPr>
        <w:numPr>
          <w:ilvl w:val="0"/>
          <w:numId w:val="3"/>
        </w:num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甲方的权利和义务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（一）甲方有权对乙方的服务内容、服务质量进行监督、检查和考核。具体为：</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（1）乙方提供的服务内容是否达到约定的标准；</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（2）乙方对服务对象的服务是否存在不到位的情形或受到服务对象的投诉；</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（3）乙方是否存在因管理不善或其他违反本合同的行为而使甲方形象受损等情形。</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（二）乙方聘用的工作人员的服务质量不符合本合同约定要求的，甲方有权要求乙方更换。</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（三）甲方有按约定向乙方支付服务费的义务。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（四）服务对象对服务内容或需求发生变化时，甲方有权要求乙方及时调整服务项目。</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（五）因服务对象的需要，出现突发性或临时性的服务内容时，甲方应通知乙方安排工作人员落实。</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（六）甲方应积极支持、协助乙方的工作，并帮助解决乙方在服务过程中遇到的疑难问题，包括协调乙方与街道、社区的关系。</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（七）甲方应将国家及省、市、区各级政府规定的社区服务性行业的优惠政策给予乙方用好、用足。</w:t>
      </w:r>
    </w:p>
    <w:p>
      <w:pPr>
        <w:numPr>
          <w:ilvl w:val="0"/>
          <w:numId w:val="3"/>
        </w:num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乙方的权利和义务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（一）在认真履行本合同的前提下，乙方有按时收取服务费的权利。</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（二）乙方有接受甲方对各项服务内容监督、检查和考核的义务。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（三）乙方有按甲方要求及时更换不符合本合同约定的服务质量工作人员的义务。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（四）乙方有根据服务对象需求变化而及时调整工作人员服务内容的义务。</w:t>
      </w:r>
    </w:p>
    <w:p>
      <w:pPr>
        <w:snapToGrid w:val="0"/>
        <w:spacing w:line="360" w:lineRule="auto"/>
        <w:ind w:firstLine="440" w:firstLineChars="20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（五）乙方对甲方的检查、考核的结果有提出异议的权利。</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(六）乙方要加强对村居照料中心运营工作指导，每年至少新增1个及以上村居照料中心运营评级达4星级及以上。</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（七）因服务对象的需要，出现突击性或临时性服务内容时，乙方有根据甲方通知安排工作人员落实的义务。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（八）乙方应依法与其工作人员签订劳动合同。乙方与其工作人员在劳动合同中约定的权利义务不得与法律、法规及规章之规定相抵触。</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（九）乙方应有保障其工作人员的安全服务措施，如发生包括工伤在内的人身伤害的，由乙方与其工作人员根据劳动合同法和劳动合同的约定承担责任，与甲方无涉。</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（十）乙方工作人员在为服务对象提供服务时，如给服务对象造成人身伤害的，由乙方与其工作人员根据劳动合同法和劳动合同的约定承担损害赔偿责任，与甲方无涉。</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（十一）乙方有节约使用水、电及爱护设施设备的义务。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(十二)乙方员工安全责任事故由乙方全权负责（包括上下班途中的安全）</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五、乙方居家养老服务规程</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（一）工作人员工作时间一律穿工作服、佩戴工作卡，凭工作卡上门服务。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（二）工作人员必须在约定服务时间前5分钟到达服务岗位。</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（三）工作人员必须按照服务对象的要求进行服务，不得提前终止服务。</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（四）服务过程中，工作人员应文明操作，礼貌待人，爱护服务对象家里的所有物品。</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（五）从服务开始到服务结束全过程，工作人员均应及时向服务对象进行说明或解释，便于服务对象及时了解，同时应征求服务对象的意见或建议，并请服务对象在服务卡上签名。</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（六）乙方工作人员要时刻注意服务对象和自身的安全防护；服务完毕必须检查煤气阀、相关电源、自来水阀等涉及安全隐患的设施的关闭情况。</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（七）工作人员禁止接受或索取服务对象任何形式的馈赠（金钱或物品）。</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（八）遇法定节假日、灾害性天气或其它特殊原因致使工作人员无法上门服务事由，应提前告知服务对象，说明原由，并尽可能得到服务对象的同意，事由过去应及时补足服务时间。</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六、转包或分包</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（一）本合同范围的服务，应由乙方直接供应，不得转让他人供应；</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（二）除非得到甲方的书面同意，乙方不得将本合同范围的服务全部或部分分包给他人供应；</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（三）如有转让和未经甲方同意的分包行为，甲方有权解除合同，并追究乙方的违约责任。</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七、其它约定</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（一）无正当理由甲方不得单方解除本合同。但若居家养老服务内容发生新情况或服务对象数量明显增加，而乙方又无法满足或应对，甲方有权引进新的服务企业。</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（二）在一个服务区域（街道、社区、村）内，乙方应当确定一名负责人员与甲方联系，便于甲方安排或布置临时性或突发性和其他事务。</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八、违约责任</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（一）乙方自收到中标通知书当日起一个月内，如因服务人员未安排和培训到位、站点建设未完成、管理制度未建立等原因，发生未达到甲方服务要求、未完成所在片区服务量的情况，甲方有权解除本合同。</w:t>
      </w:r>
    </w:p>
    <w:p>
      <w:pPr>
        <w:snapToGrid w:val="0"/>
        <w:spacing w:line="360" w:lineRule="auto"/>
        <w:ind w:firstLine="48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（二）乙方未能达到服务标准，除责令其在三日内进行整改外，甲方可扣除乙方当月1-2%的服务费用作为违约金。</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九、本合同一式五份，甲乙双方各执二份，招标代理公司各执一份，自双方法定代表人或代表人签字并加盖公章之日起生效。</w:t>
      </w:r>
    </w:p>
    <w:p>
      <w:pPr>
        <w:snapToGrid w:val="0"/>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十、履行本合同，若发生争议，甲乙双方协商解决；协商不成时，双方同意向甲方所在地的人民法院处理。</w:t>
      </w:r>
    </w:p>
    <w:p>
      <w:pPr>
        <w:snapToGrid w:val="0"/>
        <w:spacing w:line="360" w:lineRule="auto"/>
        <w:ind w:firstLine="480"/>
        <w:rPr>
          <w:rFonts w:hint="eastAsia" w:ascii="宋体" w:hAnsi="宋体" w:eastAsia="宋体" w:cs="宋体"/>
          <w:b w:val="0"/>
          <w:sz w:val="22"/>
          <w:szCs w:val="22"/>
          <w:highlight w:val="none"/>
        </w:rPr>
      </w:pPr>
    </w:p>
    <w:p>
      <w:pPr>
        <w:pStyle w:val="3"/>
        <w:snapToGrid w:val="0"/>
        <w:spacing w:line="360" w:lineRule="auto"/>
        <w:ind w:firstLine="482"/>
        <w:rPr>
          <w:rFonts w:hint="eastAsia" w:ascii="宋体" w:hAnsi="宋体" w:eastAsia="宋体" w:cs="宋体"/>
          <w:b w:val="0"/>
          <w:sz w:val="22"/>
          <w:szCs w:val="22"/>
          <w:highlight w:val="none"/>
        </w:rPr>
      </w:pP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甲    方：（</w:t>
      </w:r>
      <w:r>
        <w:rPr>
          <w:rFonts w:hint="eastAsia" w:ascii="宋体" w:hAnsi="宋体" w:eastAsia="宋体" w:cs="宋体"/>
          <w:b w:val="0"/>
          <w:spacing w:val="-6"/>
          <w:sz w:val="22"/>
          <w:szCs w:val="22"/>
          <w:highlight w:val="none"/>
        </w:rPr>
        <w:t>公章或合同专用章</w:t>
      </w:r>
      <w:r>
        <w:rPr>
          <w:rFonts w:hint="eastAsia" w:ascii="宋体" w:hAnsi="宋体" w:eastAsia="宋体" w:cs="宋体"/>
          <w:b w:val="0"/>
          <w:sz w:val="22"/>
          <w:szCs w:val="22"/>
          <w:highlight w:val="none"/>
        </w:rPr>
        <w:t>）         乙    方：（</w:t>
      </w:r>
      <w:r>
        <w:rPr>
          <w:rFonts w:hint="eastAsia" w:ascii="宋体" w:hAnsi="宋体" w:eastAsia="宋体" w:cs="宋体"/>
          <w:b w:val="0"/>
          <w:spacing w:val="-6"/>
          <w:sz w:val="22"/>
          <w:szCs w:val="22"/>
          <w:highlight w:val="none"/>
        </w:rPr>
        <w:t>公章或合同专用章</w:t>
      </w:r>
      <w:r>
        <w:rPr>
          <w:rFonts w:hint="eastAsia" w:ascii="宋体" w:hAnsi="宋体" w:eastAsia="宋体" w:cs="宋体"/>
          <w:b w:val="0"/>
          <w:sz w:val="22"/>
          <w:szCs w:val="22"/>
          <w:highlight w:val="none"/>
        </w:rPr>
        <w:t>）</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全权代表：（签字）                    全权代表：（签字）</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地    址：                            地    址：</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邮政编码：                            邮政编码：</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电    话：                            电    话：</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传    真：                            传    真：</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开户银行：                            开户银行：</w:t>
      </w:r>
    </w:p>
    <w:p>
      <w:pPr>
        <w:pStyle w:val="3"/>
        <w:snapToGrid w:val="0"/>
        <w:spacing w:line="360" w:lineRule="auto"/>
        <w:ind w:firstLine="482"/>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帐    号：                            帐    号：</w:t>
      </w:r>
    </w:p>
    <w:p>
      <w:pPr>
        <w:pStyle w:val="3"/>
        <w:snapToGrid w:val="0"/>
        <w:spacing w:line="360" w:lineRule="auto"/>
        <w:ind w:firstLine="482"/>
        <w:rPr>
          <w:rFonts w:hint="eastAsia" w:ascii="仿宋" w:hAnsi="仿宋" w:eastAsia="仿宋" w:cs="仿宋"/>
          <w:bCs/>
          <w:highlight w:val="none"/>
        </w:rPr>
      </w:pPr>
      <w:r>
        <w:rPr>
          <w:rFonts w:hint="eastAsia" w:ascii="宋体" w:hAnsi="宋体" w:eastAsia="宋体" w:cs="宋体"/>
          <w:b w:val="0"/>
          <w:snapToGrid w:val="0"/>
          <w:sz w:val="22"/>
          <w:szCs w:val="22"/>
          <w:highlight w:val="none"/>
        </w:rPr>
        <w:t>签字日期：    年  月  日              签字日期：    年   月    日</w:t>
      </w:r>
    </w:p>
    <w:p>
      <w:pPr>
        <w:widowControl/>
        <w:jc w:val="left"/>
        <w:rPr>
          <w:rFonts w:ascii="宋体" w:hAnsi="宋体"/>
          <w:sz w:val="36"/>
          <w:szCs w:val="36"/>
        </w:rPr>
      </w:pPr>
    </w:p>
    <w:p>
      <w:pPr>
        <w:rPr>
          <w:rFonts w:hint="eastAsia" w:hAnsi="宋体"/>
          <w:sz w:val="36"/>
          <w:szCs w:val="36"/>
        </w:rPr>
      </w:pPr>
      <w:r>
        <w:rPr>
          <w:rFonts w:hint="eastAsia" w:hAnsi="宋体"/>
          <w:sz w:val="36"/>
          <w:szCs w:val="36"/>
        </w:rPr>
        <w:br w:type="page"/>
      </w:r>
    </w:p>
    <w:p>
      <w:pPr>
        <w:pStyle w:val="3"/>
        <w:adjustRightInd w:val="0"/>
        <w:snapToGrid w:val="0"/>
        <w:spacing w:line="400" w:lineRule="exact"/>
        <w:jc w:val="center"/>
        <w:rPr>
          <w:rFonts w:hAnsi="宋体"/>
          <w:sz w:val="36"/>
          <w:szCs w:val="36"/>
        </w:rPr>
      </w:pPr>
      <w:r>
        <w:rPr>
          <w:rFonts w:hint="eastAsia" w:hAnsi="宋体"/>
          <w:sz w:val="36"/>
          <w:szCs w:val="36"/>
        </w:rPr>
        <w:t>第五部分    投标文件格式</w:t>
      </w:r>
    </w:p>
    <w:p>
      <w:pPr>
        <w:pStyle w:val="3"/>
        <w:adjustRightInd w:val="0"/>
        <w:snapToGrid w:val="0"/>
        <w:spacing w:line="500" w:lineRule="exact"/>
        <w:rPr>
          <w:rFonts w:hAnsi="宋体"/>
          <w:sz w:val="30"/>
        </w:rPr>
      </w:pPr>
    </w:p>
    <w:p>
      <w:pPr>
        <w:pStyle w:val="4"/>
      </w:pPr>
    </w:p>
    <w:p>
      <w:pPr>
        <w:pStyle w:val="3"/>
        <w:adjustRightInd w:val="0"/>
        <w:snapToGrid w:val="0"/>
        <w:spacing w:line="500" w:lineRule="exact"/>
        <w:rPr>
          <w:rFonts w:hAnsi="宋体"/>
          <w:sz w:val="30"/>
        </w:rPr>
      </w:pPr>
    </w:p>
    <w:p>
      <w:pPr>
        <w:widowControl/>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ascii="仿宋" w:hAnsi="仿宋" w:eastAsia="仿宋" w:cs="Arial"/>
          <w:b/>
          <w:color w:val="000000"/>
          <w:sz w:val="28"/>
          <w:u w:val="single"/>
        </w:rPr>
      </w:pPr>
      <w:r>
        <w:rPr>
          <w:rFonts w:ascii="仿宋" w:hAnsi="仿宋" w:eastAsia="仿宋" w:cs="Arial"/>
          <w:b/>
          <w:color w:val="000000"/>
          <w:sz w:val="28"/>
        </w:rPr>
        <w:t>重要提示：</w:t>
      </w:r>
    </w:p>
    <w:p>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w:t>
      </w:r>
      <w:r>
        <w:rPr>
          <w:rFonts w:hint="eastAsia" w:ascii="仿宋" w:hAnsi="仿宋" w:eastAsia="仿宋"/>
          <w:b/>
          <w:color w:val="000000"/>
          <w:sz w:val="28"/>
          <w:szCs w:val="28"/>
          <w:u w:val="single"/>
        </w:rPr>
        <w:t>投标</w:t>
      </w:r>
      <w:r>
        <w:rPr>
          <w:rFonts w:ascii="仿宋" w:hAnsi="仿宋" w:eastAsia="仿宋"/>
          <w:b/>
          <w:color w:val="000000"/>
          <w:sz w:val="28"/>
          <w:szCs w:val="28"/>
          <w:u w:val="single"/>
        </w:rPr>
        <w:t>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pStyle w:val="3"/>
        <w:adjustRightInd w:val="0"/>
        <w:snapToGrid w:val="0"/>
        <w:spacing w:line="460" w:lineRule="exact"/>
        <w:rPr>
          <w:rFonts w:hAnsi="宋体"/>
          <w:b/>
          <w:sz w:val="24"/>
          <w:szCs w:val="24"/>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，并加盖单位公章并由法定代表人或其授权代表签署（签字或盖章），否则视为未提供；</w:t>
      </w: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6"/>
        <w:ind w:firstLine="0" w:firstLineChars="0"/>
        <w:rPr>
          <w:rFonts w:hAnsi="宋体"/>
          <w:sz w:val="30"/>
        </w:rPr>
      </w:pPr>
    </w:p>
    <w:p>
      <w:pPr>
        <w:pStyle w:val="6"/>
        <w:ind w:firstLine="300"/>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tabs>
          <w:tab w:val="left" w:pos="7457"/>
        </w:tabs>
        <w:autoSpaceDE w:val="0"/>
        <w:autoSpaceDN w:val="0"/>
        <w:adjustRightInd w:val="0"/>
        <w:jc w:val="left"/>
        <w:rPr>
          <w:rFonts w:ascii="宋体" w:hAnsi="宋体" w:cs="宋体"/>
          <w:color w:val="000000"/>
          <w:kern w:val="0"/>
          <w:sz w:val="28"/>
          <w:szCs w:val="28"/>
        </w:rPr>
      </w:pPr>
    </w:p>
    <w:p>
      <w:pPr>
        <w:adjustRightInd w:val="0"/>
        <w:jc w:val="left"/>
        <w:rPr>
          <w:rFonts w:ascii="宋体" w:hAnsi="宋体" w:cs="仿宋_GB2312"/>
          <w:sz w:val="30"/>
          <w:szCs w:val="30"/>
          <w:lang w:val="zh-CN"/>
        </w:rPr>
      </w:pPr>
    </w:p>
    <w:p>
      <w:pPr>
        <w:pStyle w:val="9"/>
        <w:rPr>
          <w:color w:val="000000"/>
        </w:rPr>
      </w:pPr>
      <w:bookmarkStart w:id="35" w:name="_Toc24550049"/>
      <w:bookmarkStart w:id="36" w:name="_Toc30408914"/>
      <w:r>
        <w:rPr>
          <w:rFonts w:hint="eastAsia"/>
          <w:color w:val="000000"/>
        </w:rPr>
        <w:t>一、“资格文件</w:t>
      </w:r>
      <w:r>
        <w:rPr>
          <w:color w:val="000000"/>
        </w:rPr>
        <w:t>”</w:t>
      </w:r>
      <w:r>
        <w:rPr>
          <w:rFonts w:hint="eastAsia"/>
          <w:color w:val="000000"/>
        </w:rPr>
        <w:t>格式</w:t>
      </w:r>
      <w:bookmarkEnd w:id="35"/>
      <w:bookmarkEnd w:id="36"/>
    </w:p>
    <w:p>
      <w:pPr>
        <w:pStyle w:val="10"/>
        <w:rPr>
          <w:color w:val="000000"/>
        </w:rPr>
      </w:pPr>
      <w:r>
        <w:rPr>
          <w:rFonts w:hint="eastAsia"/>
          <w:color w:val="000000"/>
        </w:rPr>
        <w:t>1.1 “资格文件”封面</w:t>
      </w:r>
    </w:p>
    <w:p>
      <w:pPr>
        <w:spacing w:line="360" w:lineRule="auto"/>
        <w:jc w:val="right"/>
        <w:rPr>
          <w:rFonts w:ascii="Arial" w:hAnsi="Arial" w:eastAsia="新宋体" w:cs="Arial"/>
          <w:b/>
          <w:color w:val="000000"/>
          <w:sz w:val="32"/>
        </w:rPr>
      </w:pPr>
    </w:p>
    <w:p>
      <w:pPr>
        <w:spacing w:line="276" w:lineRule="auto"/>
        <w:jc w:val="center"/>
        <w:rPr>
          <w:rFonts w:hint="eastAsia" w:ascii="华文中宋" w:hAnsi="华文中宋" w:eastAsia="华文中宋" w:cs="Arial"/>
          <w:b/>
          <w:color w:val="000000"/>
          <w:w w:val="90"/>
          <w:sz w:val="220"/>
          <w:lang w:eastAsia="zh-CN"/>
        </w:rPr>
      </w:pPr>
      <w:r>
        <w:rPr>
          <w:rFonts w:hint="eastAsia" w:ascii="华文中宋" w:hAnsi="华文中宋" w:eastAsia="华文中宋" w:cs="Arial"/>
          <w:b/>
          <w:color w:val="000000"/>
          <w:w w:val="90"/>
          <w:sz w:val="44"/>
          <w:lang w:eastAsia="zh-CN"/>
        </w:rPr>
        <w:t>2024年度苍南县霞关镇居家养老服务照料中心助配餐及运行服务项目</w:t>
      </w:r>
    </w:p>
    <w:p>
      <w:pPr>
        <w:spacing w:line="360" w:lineRule="auto"/>
        <w:jc w:val="center"/>
        <w:rPr>
          <w:rFonts w:ascii="Arial" w:hAnsi="Arial" w:eastAsia="新宋体" w:cs="Arial"/>
          <w:b/>
          <w:color w:val="000000"/>
          <w:sz w:val="52"/>
        </w:rPr>
      </w:pP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（资格文件）</w:t>
      </w:r>
    </w:p>
    <w:p>
      <w:pPr>
        <w:spacing w:line="360" w:lineRule="auto"/>
        <w:jc w:val="center"/>
        <w:rPr>
          <w:rFonts w:ascii="华文中宋" w:hAnsi="华文中宋" w:eastAsia="华文中宋" w:cs="Arial"/>
          <w:b/>
          <w:color w:val="000000"/>
          <w:sz w:val="52"/>
        </w:rPr>
      </w:pPr>
    </w:p>
    <w:tbl>
      <w:tblPr>
        <w:tblStyle w:val="38"/>
        <w:tblW w:w="8789" w:type="dxa"/>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CNDL2024289</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10"/>
        <w:rPr>
          <w:color w:val="000000"/>
        </w:rPr>
      </w:pPr>
      <w:r>
        <w:rPr>
          <w:color w:val="000000"/>
        </w:rPr>
        <w:br w:type="page"/>
      </w:r>
      <w:r>
        <w:rPr>
          <w:rFonts w:hint="eastAsia"/>
          <w:color w:val="000000"/>
        </w:rPr>
        <w:t>1.2 投标供应商资格审查声明函</w:t>
      </w:r>
    </w:p>
    <w:p>
      <w:pPr>
        <w:jc w:val="center"/>
        <w:rPr>
          <w:rFonts w:ascii="华文中宋" w:hAnsi="华文中宋" w:eastAsia="华文中宋"/>
          <w:b/>
          <w:color w:val="000000"/>
          <w:sz w:val="44"/>
          <w:szCs w:val="44"/>
        </w:rPr>
      </w:pPr>
    </w:p>
    <w:p>
      <w:pPr>
        <w:jc w:val="center"/>
        <w:rPr>
          <w:color w:val="000000"/>
        </w:rPr>
      </w:pPr>
      <w:r>
        <w:rPr>
          <w:rFonts w:hint="eastAsia" w:ascii="华文中宋" w:hAnsi="华文中宋" w:eastAsia="华文中宋"/>
          <w:b/>
          <w:color w:val="000000"/>
          <w:sz w:val="44"/>
          <w:szCs w:val="44"/>
        </w:rPr>
        <w:t>投标供应商资格审查声明函</w:t>
      </w:r>
    </w:p>
    <w:p>
      <w:pPr>
        <w:rPr>
          <w:color w:val="000000"/>
        </w:rPr>
      </w:pPr>
    </w:p>
    <w:p>
      <w:pPr>
        <w:spacing w:line="360" w:lineRule="auto"/>
        <w:rPr>
          <w:rFonts w:ascii="仿宋" w:hAnsi="仿宋" w:eastAsia="仿宋" w:cs="Arial"/>
          <w:b/>
          <w:color w:val="000000"/>
          <w:w w:val="90"/>
          <w:sz w:val="28"/>
          <w:u w:val="single"/>
        </w:rPr>
      </w:pPr>
    </w:p>
    <w:p>
      <w:pPr>
        <w:spacing w:line="360" w:lineRule="auto"/>
        <w:rPr>
          <w:rFonts w:ascii="仿宋" w:hAnsi="仿宋" w:eastAsia="仿宋" w:cs="Arial"/>
          <w:b/>
          <w:color w:val="000000"/>
          <w:sz w:val="32"/>
          <w:szCs w:val="28"/>
          <w:u w:val="single"/>
        </w:rPr>
      </w:pPr>
      <w:r>
        <w:rPr>
          <w:rFonts w:hint="eastAsia" w:ascii="仿宋" w:hAnsi="仿宋" w:eastAsia="仿宋" w:cs="Arial"/>
          <w:b/>
          <w:color w:val="000000"/>
          <w:sz w:val="32"/>
          <w:szCs w:val="28"/>
          <w:u w:val="single"/>
          <w:lang w:eastAsia="zh-CN"/>
        </w:rPr>
        <w:t>苍南县霞关镇人民政府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32"/>
          <w:szCs w:val="28"/>
        </w:rPr>
      </w:pPr>
    </w:p>
    <w:p>
      <w:pPr>
        <w:spacing w:line="360" w:lineRule="auto"/>
        <w:ind w:firstLine="560" w:firstLineChars="200"/>
        <w:rPr>
          <w:rFonts w:ascii="仿宋" w:hAnsi="仿宋" w:eastAsia="仿宋" w:cs="Arial"/>
          <w:color w:val="000000"/>
          <w:sz w:val="28"/>
        </w:rPr>
      </w:pPr>
      <w:r>
        <w:rPr>
          <w:rFonts w:hint="eastAsia" w:ascii="仿宋" w:hAnsi="仿宋" w:eastAsia="仿宋" w:cs="Arial"/>
          <w:color w:val="000000"/>
          <w:sz w:val="28"/>
        </w:rPr>
        <w:t>我公司郑重声明，我公司参加</w:t>
      </w:r>
      <w:r>
        <w:rPr>
          <w:rFonts w:hint="eastAsia" w:ascii="仿宋" w:hAnsi="仿宋" w:eastAsia="仿宋" w:cs="Arial"/>
          <w:b/>
          <w:color w:val="000000"/>
          <w:sz w:val="28"/>
          <w:u w:val="single"/>
          <w:lang w:eastAsia="zh-CN"/>
        </w:rPr>
        <w:t>2024年度苍南县霞关镇居家养老服务照料中心助配餐及运行服务项目</w:t>
      </w:r>
      <w:r>
        <w:rPr>
          <w:rFonts w:hint="eastAsia" w:ascii="仿宋" w:hAnsi="仿宋" w:eastAsia="仿宋" w:cs="Arial"/>
          <w:b/>
          <w:color w:val="000000"/>
          <w:sz w:val="28"/>
          <w:u w:val="single"/>
        </w:rPr>
        <w:t>（项目编号：</w:t>
      </w:r>
      <w:r>
        <w:rPr>
          <w:rFonts w:hint="eastAsia" w:ascii="仿宋" w:hAnsi="仿宋" w:eastAsia="仿宋" w:cs="Arial"/>
          <w:b/>
          <w:color w:val="000000"/>
          <w:sz w:val="28"/>
          <w:u w:val="single"/>
          <w:lang w:eastAsia="zh-CN"/>
        </w:rPr>
        <w:t>CNDL2024289</w:t>
      </w:r>
      <w:r>
        <w:rPr>
          <w:rFonts w:hint="eastAsia" w:ascii="仿宋" w:hAnsi="仿宋" w:eastAsia="仿宋" w:cs="Arial"/>
          <w:b/>
          <w:color w:val="000000"/>
          <w:sz w:val="28"/>
          <w:u w:val="single"/>
        </w:rPr>
        <w:t>）</w:t>
      </w:r>
      <w:r>
        <w:rPr>
          <w:rFonts w:hint="eastAsia" w:ascii="仿宋" w:hAnsi="仿宋" w:eastAsia="仿宋" w:cs="Arial"/>
          <w:color w:val="000000"/>
          <w:sz w:val="28"/>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sz w:val="28"/>
        </w:rPr>
      </w:pPr>
    </w:p>
    <w:p>
      <w:pPr>
        <w:spacing w:line="360" w:lineRule="auto"/>
        <w:ind w:firstLine="560" w:firstLineChars="200"/>
        <w:rPr>
          <w:rFonts w:ascii="仿宋" w:hAnsi="仿宋" w:eastAsia="仿宋" w:cs="Arial"/>
          <w:color w:val="000000"/>
          <w:sz w:val="22"/>
        </w:rPr>
      </w:pPr>
      <w:r>
        <w:rPr>
          <w:rFonts w:hint="eastAsia" w:ascii="仿宋" w:hAnsi="仿宋" w:eastAsia="仿宋" w:cs="Arial"/>
          <w:color w:val="000000"/>
          <w:sz w:val="28"/>
        </w:rPr>
        <w:t>特此声明！</w:t>
      </w: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w:t>
      </w:r>
      <w:r>
        <w:rPr>
          <w:rFonts w:hint="eastAsia" w:ascii="仿宋" w:hAnsi="仿宋" w:eastAsia="仿宋" w:cs="Arial"/>
          <w:b/>
          <w:color w:val="000000"/>
          <w:sz w:val="28"/>
        </w:rPr>
        <w:t>名称（盖章）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法定代表人或其授权代表</w:t>
      </w:r>
      <w:r>
        <w:rPr>
          <w:rFonts w:hint="eastAsia" w:ascii="仿宋" w:hAnsi="仿宋" w:eastAsia="仿宋" w:cs="Arial"/>
          <w:b/>
          <w:color w:val="000000"/>
          <w:sz w:val="28"/>
        </w:rPr>
        <w:t>（签字或盖章）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pPr>
        <w:rPr>
          <w:rFonts w:ascii="仿宋" w:hAnsi="仿宋" w:eastAsia="仿宋" w:cs="Arial"/>
          <w:b/>
          <w:color w:val="000000"/>
          <w:sz w:val="24"/>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rPr>
          <w:color w:val="000000"/>
        </w:rPr>
      </w:pPr>
    </w:p>
    <w:p>
      <w:pPr>
        <w:pStyle w:val="10"/>
        <w:rPr>
          <w:color w:val="000000"/>
        </w:rPr>
      </w:pPr>
      <w:r>
        <w:rPr>
          <w:color w:val="000000"/>
        </w:rPr>
        <w:br w:type="page"/>
      </w:r>
      <w:r>
        <w:rPr>
          <w:rFonts w:hint="eastAsia"/>
          <w:color w:val="000000"/>
        </w:rPr>
        <w:t>1.3具有独立承担民事责任能力的证明材料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8"/>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145" w:type="dxa"/>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pPr>
              <w:spacing w:line="276" w:lineRule="auto"/>
              <w:jc w:val="left"/>
              <w:rPr>
                <w:rFonts w:ascii="仿宋" w:hAnsi="仿宋" w:eastAsia="仿宋"/>
                <w:b/>
                <w:color w:val="000000"/>
                <w:sz w:val="24"/>
              </w:rPr>
            </w:pPr>
          </w:p>
          <w:p>
            <w:pPr>
              <w:spacing w:line="276" w:lineRule="auto"/>
              <w:jc w:val="left"/>
              <w:rPr>
                <w:rFonts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（提供复制件加盖投标供应商公章）</w:t>
            </w:r>
          </w:p>
          <w:p>
            <w:pPr>
              <w:spacing w:line="276" w:lineRule="auto"/>
              <w:jc w:val="left"/>
              <w:rPr>
                <w:rFonts w:ascii="仿宋" w:hAnsi="仿宋" w:eastAsia="仿宋"/>
                <w:color w:val="000000"/>
                <w:sz w:val="24"/>
              </w:rPr>
            </w:pPr>
          </w:p>
          <w:p>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w:t>
            </w:r>
            <w:r>
              <w:rPr>
                <w:rFonts w:hint="eastAsia" w:ascii="仿宋" w:hAnsi="仿宋" w:eastAsia="仿宋" w:cs="Arial"/>
                <w:color w:val="000000"/>
                <w:sz w:val="24"/>
              </w:rPr>
              <w:t>）。</w:t>
            </w:r>
          </w:p>
        </w:tc>
      </w:tr>
    </w:tbl>
    <w:p>
      <w:pPr>
        <w:spacing w:line="360" w:lineRule="auto"/>
        <w:rPr>
          <w:rFonts w:ascii="Arial" w:hAnsi="Arial" w:eastAsia="新宋体" w:cs="Arial"/>
          <w:i/>
          <w:color w:val="000000"/>
          <w:sz w:val="22"/>
        </w:rPr>
      </w:pPr>
    </w:p>
    <w:p>
      <w:pPr>
        <w:pStyle w:val="10"/>
        <w:rPr>
          <w:color w:val="000000"/>
        </w:rPr>
      </w:pPr>
      <w:r>
        <w:rPr>
          <w:color w:val="000000"/>
        </w:rPr>
        <w:br w:type="page"/>
      </w:r>
      <w:r>
        <w:rPr>
          <w:rFonts w:hint="eastAsia"/>
          <w:color w:val="000000"/>
        </w:rPr>
        <w:t>1.4具有良好的商业信誉和健全的财务会计制度的承诺函</w:t>
      </w: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具有良好的商业信誉和健全的财务会计制度的承诺函</w:t>
      </w:r>
    </w:p>
    <w:p>
      <w:pPr>
        <w:widowControl/>
        <w:adjustRightInd w:val="0"/>
        <w:snapToGrid w:val="0"/>
        <w:spacing w:line="440" w:lineRule="exact"/>
        <w:jc w:val="left"/>
        <w:rPr>
          <w:rFonts w:ascii="宋体" w:hAnsi="宋体" w:cs="Arial"/>
          <w:color w:val="000000"/>
          <w:kern w:val="0"/>
          <w:sz w:val="22"/>
          <w:u w:val="single"/>
        </w:rPr>
      </w:pPr>
    </w:p>
    <w:p>
      <w:pPr>
        <w:spacing w:line="360" w:lineRule="auto"/>
        <w:rPr>
          <w:rFonts w:ascii="宋体" w:hAnsi="宋体" w:cs="宋体"/>
          <w:b/>
          <w:color w:val="000000"/>
          <w:w w:val="90"/>
          <w:sz w:val="28"/>
          <w:szCs w:val="28"/>
          <w:u w:val="single"/>
        </w:rPr>
      </w:pPr>
      <w:r>
        <w:rPr>
          <w:rFonts w:hint="eastAsia" w:ascii="宋体" w:hAnsi="宋体" w:cs="宋体"/>
          <w:b/>
          <w:color w:val="000000"/>
          <w:w w:val="90"/>
          <w:sz w:val="28"/>
          <w:szCs w:val="28"/>
          <w:u w:val="single"/>
          <w:lang w:eastAsia="zh-CN"/>
        </w:rPr>
        <w:t>苍南县霞关镇人民政府</w:t>
      </w:r>
      <w:r>
        <w:rPr>
          <w:rFonts w:hint="eastAsia" w:ascii="宋体" w:hAnsi="宋体" w:cs="宋体"/>
          <w:b/>
          <w:color w:val="000000"/>
          <w:w w:val="90"/>
          <w:sz w:val="28"/>
          <w:szCs w:val="28"/>
          <w:u w:val="single"/>
        </w:rPr>
        <w:t>：</w:t>
      </w:r>
    </w:p>
    <w:p>
      <w:pPr>
        <w:pStyle w:val="2"/>
        <w:rPr>
          <w:sz w:val="28"/>
          <w:szCs w:val="28"/>
        </w:rPr>
      </w:pP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 xml:space="preserve"> （供应商）</w:t>
      </w:r>
      <w:r>
        <w:rPr>
          <w:rFonts w:hint="eastAsia" w:ascii="宋体" w:hAnsi="宋体" w:cs="宋体"/>
          <w:color w:val="000000"/>
          <w:kern w:val="0"/>
          <w:sz w:val="28"/>
          <w:szCs w:val="28"/>
        </w:rPr>
        <w:t>承诺良好的商业信誉和健全的财务会计制度的承诺函。如有虚假，采购人可取消我方任何资格（投标/中标/签订合同），我方对此无任何异议。</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pPr>
        <w:pStyle w:val="2"/>
      </w:pP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特此承诺！</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pPr>
        <w:pStyle w:val="2"/>
      </w:pPr>
    </w:p>
    <w:p>
      <w:pPr>
        <w:snapToGrid w:val="0"/>
        <w:spacing w:line="360" w:lineRule="auto"/>
        <w:rPr>
          <w:rFonts w:ascii="宋体" w:hAnsi="宋体" w:cs="宋体"/>
          <w:color w:val="000000"/>
          <w:sz w:val="28"/>
          <w:szCs w:val="28"/>
        </w:rPr>
      </w:pPr>
      <w:r>
        <w:rPr>
          <w:rFonts w:hint="eastAsia" w:ascii="宋体" w:hAnsi="宋体" w:cs="宋体"/>
          <w:color w:val="000000"/>
          <w:sz w:val="28"/>
          <w:szCs w:val="28"/>
        </w:rPr>
        <w:t>供应商名称（盖章）：</w:t>
      </w:r>
      <w:r>
        <w:rPr>
          <w:rFonts w:hint="eastAsia" w:ascii="宋体" w:hAnsi="宋体" w:cs="宋体"/>
          <w:color w:val="000000"/>
          <w:w w:val="90"/>
          <w:sz w:val="28"/>
          <w:szCs w:val="28"/>
        </w:rPr>
        <w:t>__________________________________________</w:t>
      </w:r>
    </w:p>
    <w:p>
      <w:pPr>
        <w:snapToGrid w:val="0"/>
        <w:spacing w:line="360" w:lineRule="auto"/>
        <w:rPr>
          <w:rFonts w:ascii="宋体" w:hAnsi="宋体" w:cs="宋体"/>
          <w:color w:val="000000"/>
          <w:sz w:val="28"/>
          <w:szCs w:val="28"/>
          <w:u w:val="single"/>
        </w:rPr>
      </w:pPr>
      <w:r>
        <w:rPr>
          <w:rFonts w:hint="eastAsia" w:ascii="宋体" w:hAnsi="宋体" w:cs="宋体"/>
          <w:color w:val="000000"/>
          <w:sz w:val="28"/>
          <w:szCs w:val="28"/>
        </w:rPr>
        <w:t>法定代表人或其授权代表（签字或盖章）：</w:t>
      </w:r>
      <w:r>
        <w:rPr>
          <w:rFonts w:hint="eastAsia" w:ascii="宋体" w:hAnsi="宋体" w:cs="宋体"/>
          <w:color w:val="000000"/>
          <w:w w:val="90"/>
          <w:sz w:val="28"/>
          <w:szCs w:val="28"/>
        </w:rPr>
        <w:t>__________________________</w:t>
      </w:r>
    </w:p>
    <w:p>
      <w:pPr>
        <w:rPr>
          <w:color w:val="000000"/>
        </w:rPr>
      </w:pPr>
      <w:r>
        <w:rPr>
          <w:rFonts w:hint="eastAsia" w:ascii="宋体" w:hAnsi="宋体" w:cs="宋体"/>
          <w:color w:val="000000"/>
          <w:sz w:val="28"/>
          <w:szCs w:val="28"/>
        </w:rPr>
        <w:t>日期：</w:t>
      </w:r>
      <w:r>
        <w:rPr>
          <w:rFonts w:hint="eastAsia" w:ascii="宋体" w:hAnsi="宋体" w:cs="宋体"/>
          <w:color w:val="000000"/>
          <w:w w:val="90"/>
          <w:sz w:val="28"/>
          <w:szCs w:val="28"/>
        </w:rPr>
        <w:t>________年____月____日</w:t>
      </w:r>
    </w:p>
    <w:p>
      <w:pPr>
        <w:pStyle w:val="10"/>
        <w:rPr>
          <w:color w:val="000000"/>
        </w:rPr>
      </w:pPr>
      <w:r>
        <w:rPr>
          <w:rFonts w:ascii="Arial" w:hAnsi="新宋体" w:eastAsia="新宋体"/>
          <w:color w:val="000000"/>
          <w:sz w:val="22"/>
        </w:rPr>
        <w:br w:type="page"/>
      </w:r>
      <w:r>
        <w:rPr>
          <w:rFonts w:hint="eastAsia"/>
          <w:color w:val="000000"/>
        </w:rPr>
        <w:t>1.5具有履行合同所必需的设备和专业技术能力的承诺函：</w:t>
      </w:r>
      <w:r>
        <w:rPr>
          <w:color w:val="000000"/>
        </w:rPr>
        <w:t xml:space="preserve"> </w:t>
      </w:r>
    </w:p>
    <w:p>
      <w:pPr>
        <w:spacing w:line="360" w:lineRule="auto"/>
        <w:rPr>
          <w:color w:val="000000"/>
        </w:rPr>
      </w:pP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投标供应商具有履行合同所必需的设备和专业技术能力的承诺函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lang w:eastAsia="zh-CN"/>
        </w:rPr>
        <w:t>苍南县霞关镇人民政府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lang w:eastAsia="zh-CN"/>
        </w:rPr>
        <w:t>2024年度苍南县霞关镇居家养老服务照料中心助配餐及运行服务项目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CNDL2024289</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snapToGrid w:val="0"/>
        <w:spacing w:line="360" w:lineRule="auto"/>
        <w:rPr>
          <w:rFonts w:ascii="Arial" w:hAnsi="Arial" w:cs="Arial"/>
          <w:color w:val="000000"/>
          <w:sz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napToGrid w:val="0"/>
        <w:spacing w:line="360" w:lineRule="auto"/>
        <w:rPr>
          <w:rFonts w:ascii="Arial" w:hAnsi="Arial" w:cs="Arial"/>
          <w:color w:val="000000"/>
          <w:sz w:val="22"/>
          <w:u w:val="single"/>
        </w:rPr>
      </w:pPr>
    </w:p>
    <w:p>
      <w:pPr>
        <w:snapToGrid w:val="0"/>
        <w:spacing w:line="360" w:lineRule="auto"/>
        <w:rPr>
          <w:rFonts w:ascii="Arial" w:hAnsi="Arial" w:cs="Arial"/>
          <w:color w:val="000000"/>
          <w:sz w:val="22"/>
          <w:u w:val="single"/>
        </w:rPr>
      </w:pPr>
    </w:p>
    <w:p>
      <w:pPr>
        <w:pStyle w:val="10"/>
        <w:rPr>
          <w:color w:val="000000"/>
        </w:rPr>
      </w:pPr>
      <w:r>
        <w:rPr>
          <w:rFonts w:ascii="Arial" w:hAnsi="Arial"/>
          <w:color w:val="000000"/>
          <w:sz w:val="22"/>
          <w:u w:val="single"/>
        </w:rPr>
        <w:br w:type="page"/>
      </w:r>
      <w:r>
        <w:rPr>
          <w:rFonts w:hint="eastAsia"/>
          <w:color w:val="000000"/>
        </w:rPr>
        <w:t>1.6有依法缴纳税收和社会保障金的良好记录的证明材料</w:t>
      </w:r>
    </w:p>
    <w:p>
      <w:pPr>
        <w:ind w:left="1076"/>
        <w:rPr>
          <w:rFonts w:ascii="微软雅黑" w:hAnsi="微软雅黑" w:eastAsia="微软雅黑" w:cs="微软雅黑"/>
          <w:sz w:val="44"/>
          <w:szCs w:val="44"/>
        </w:rPr>
      </w:pPr>
      <w:r>
        <w:rPr>
          <w:rFonts w:ascii="微软雅黑" w:hAnsi="微软雅黑" w:eastAsia="微软雅黑" w:cs="微软雅黑"/>
          <w:b/>
          <w:bCs/>
          <w:spacing w:val="5"/>
          <w:w w:val="85"/>
          <w:sz w:val="44"/>
          <w:szCs w:val="44"/>
        </w:rPr>
        <w:t>投标人依法缴纳税收和社会保障金的书面声明</w:t>
      </w:r>
    </w:p>
    <w:p>
      <w:pPr>
        <w:spacing w:before="9" w:line="430" w:lineRule="atLeast"/>
        <w:rPr>
          <w:rFonts w:ascii="微软雅黑" w:hAnsi="微软雅黑" w:eastAsia="微软雅黑" w:cs="微软雅黑"/>
          <w:sz w:val="24"/>
        </w:rPr>
      </w:pPr>
    </w:p>
    <w:p>
      <w:pPr>
        <w:spacing w:line="440" w:lineRule="atLeast"/>
        <w:rPr>
          <w:rFonts w:ascii="微软雅黑" w:hAnsi="微软雅黑" w:eastAsia="微软雅黑" w:cs="微软雅黑"/>
          <w:sz w:val="25"/>
          <w:szCs w:val="25"/>
        </w:rPr>
      </w:pPr>
    </w:p>
    <w:p>
      <w:pPr>
        <w:ind w:left="140"/>
        <w:rPr>
          <w:rFonts w:ascii="新宋体" w:hAnsi="新宋体" w:eastAsia="新宋体" w:cs="新宋体"/>
          <w:sz w:val="28"/>
          <w:szCs w:val="28"/>
        </w:rPr>
      </w:pPr>
      <w:r>
        <w:rPr>
          <w:rFonts w:hint="eastAsia" w:ascii="宋体" w:hAnsi="宋体" w:eastAsia="新宋体"/>
          <w:b/>
          <w:sz w:val="28"/>
          <w:szCs w:val="28"/>
          <w:lang w:eastAsia="zh-CN"/>
        </w:rPr>
        <w:t>苍南县霞关镇人民政府</w:t>
      </w:r>
      <w:r>
        <w:rPr>
          <w:rFonts w:ascii="新宋体" w:hAnsi="新宋体" w:eastAsia="新宋体" w:cs="新宋体"/>
          <w:b/>
          <w:bCs/>
          <w:sz w:val="28"/>
          <w:szCs w:val="28"/>
        </w:rPr>
        <w:t>：</w:t>
      </w:r>
    </w:p>
    <w:p>
      <w:pPr>
        <w:spacing w:before="4" w:line="190" w:lineRule="atLeast"/>
        <w:rPr>
          <w:rFonts w:ascii="新宋体" w:hAnsi="新宋体" w:eastAsia="新宋体" w:cs="新宋体"/>
          <w:sz w:val="28"/>
          <w:szCs w:val="28"/>
        </w:rPr>
      </w:pPr>
    </w:p>
    <w:p>
      <w:pPr>
        <w:spacing w:line="200" w:lineRule="atLeast"/>
        <w:rPr>
          <w:rFonts w:ascii="新宋体" w:hAnsi="新宋体" w:eastAsia="新宋体" w:cs="新宋体"/>
          <w:sz w:val="28"/>
          <w:szCs w:val="28"/>
        </w:rPr>
      </w:pPr>
    </w:p>
    <w:p>
      <w:pPr>
        <w:spacing w:line="200" w:lineRule="atLeast"/>
        <w:rPr>
          <w:rFonts w:ascii="新宋体" w:hAnsi="新宋体" w:eastAsia="新宋体" w:cs="新宋体"/>
          <w:sz w:val="28"/>
          <w:szCs w:val="28"/>
        </w:rPr>
      </w:pPr>
    </w:p>
    <w:p>
      <w:pPr>
        <w:spacing w:before="26" w:line="357" w:lineRule="auto"/>
        <w:ind w:left="140" w:right="106" w:firstLine="479"/>
        <w:rPr>
          <w:rFonts w:ascii="新宋体" w:hAnsi="新宋体" w:eastAsia="新宋体" w:cs="新宋体"/>
          <w:sz w:val="28"/>
          <w:szCs w:val="28"/>
        </w:rPr>
      </w:pPr>
      <w:r>
        <w:rPr>
          <w:rFonts w:ascii="新宋体" w:hAnsi="新宋体" w:eastAsia="新宋体" w:cs="新宋体"/>
          <w:spacing w:val="1"/>
          <w:sz w:val="28"/>
          <w:szCs w:val="28"/>
        </w:rPr>
        <w:t>我公司郑重声明，我公司严格依法缴纳税收和社会保障金，本文件中所提供的相</w:t>
      </w:r>
      <w:r>
        <w:rPr>
          <w:rFonts w:ascii="新宋体" w:hAnsi="新宋体" w:eastAsia="新宋体" w:cs="新宋体"/>
          <w:sz w:val="28"/>
          <w:szCs w:val="28"/>
        </w:rPr>
        <w:t>关材料均真实有效，不存在虚假、造假行为。如有违反，愿承担一切责任。</w:t>
      </w: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spacing w:line="360" w:lineRule="auto"/>
        <w:rPr>
          <w:rFonts w:ascii="宋体" w:hAnsi="宋体" w:cs="Arial"/>
          <w:sz w:val="28"/>
          <w:szCs w:val="28"/>
          <w:u w:val="single"/>
        </w:rPr>
      </w:pPr>
      <w:r>
        <w:rPr>
          <w:rFonts w:ascii="宋体" w:hAnsi="宋体" w:cs="Arial"/>
          <w:sz w:val="28"/>
          <w:szCs w:val="28"/>
        </w:rPr>
        <w:t>投标人（盖章）：</w:t>
      </w:r>
      <w:r>
        <w:rPr>
          <w:rFonts w:ascii="宋体" w:hAnsi="宋体" w:cs="Arial"/>
          <w:sz w:val="28"/>
          <w:szCs w:val="28"/>
          <w:u w:val="single"/>
        </w:rPr>
        <w:t xml:space="preserve">                             </w:t>
      </w:r>
    </w:p>
    <w:p>
      <w:pPr>
        <w:spacing w:line="360" w:lineRule="auto"/>
        <w:ind w:firstLine="560" w:firstLineChars="200"/>
        <w:rPr>
          <w:rFonts w:ascii="宋体" w:hAnsi="宋体" w:cs="Arial"/>
          <w:sz w:val="28"/>
          <w:szCs w:val="28"/>
        </w:rPr>
      </w:pPr>
    </w:p>
    <w:p>
      <w:pPr>
        <w:spacing w:line="400" w:lineRule="exact"/>
      </w:pPr>
      <w:r>
        <w:rPr>
          <w:rFonts w:hAnsi="宋体" w:cs="Arial"/>
          <w:b/>
          <w:sz w:val="28"/>
          <w:szCs w:val="28"/>
        </w:rPr>
        <w:t>日 期：  年   月   日</w:t>
      </w: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10"/>
        <w:rPr>
          <w:color w:val="000000"/>
        </w:rPr>
      </w:pPr>
      <w:r>
        <w:rPr>
          <w:rFonts w:ascii="仿宋" w:hAnsi="仿宋" w:eastAsia="仿宋" w:cs="Arial"/>
          <w:color w:val="000000"/>
          <w:szCs w:val="28"/>
        </w:rPr>
        <w:br w:type="page"/>
      </w:r>
      <w:r>
        <w:rPr>
          <w:rFonts w:hint="eastAsia"/>
          <w:color w:val="000000"/>
        </w:rPr>
        <w:t>1.7参加本次采购活动前三年内在经营活动中没有重大违法记录的承诺函：</w:t>
      </w:r>
    </w:p>
    <w:p>
      <w:pPr>
        <w:ind w:firstLine="389"/>
        <w:rPr>
          <w:color w:val="000000"/>
        </w:rPr>
      </w:pPr>
    </w:p>
    <w:p>
      <w:pPr>
        <w:widowControl/>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w w:val="80"/>
          <w:sz w:val="28"/>
          <w:szCs w:val="44"/>
        </w:rPr>
      </w:pPr>
    </w:p>
    <w:p>
      <w:pPr>
        <w:spacing w:line="360" w:lineRule="auto"/>
        <w:rPr>
          <w:rFonts w:ascii="仿宋" w:hAnsi="仿宋" w:eastAsia="仿宋" w:cs="Arial"/>
          <w:b/>
          <w:color w:val="000000"/>
          <w:w w:val="90"/>
          <w:sz w:val="28"/>
          <w:u w:val="single"/>
        </w:rPr>
      </w:pPr>
      <w:r>
        <w:rPr>
          <w:rFonts w:hint="eastAsia" w:ascii="仿宋" w:hAnsi="仿宋" w:eastAsia="仿宋" w:cs="Arial"/>
          <w:b/>
          <w:color w:val="000000"/>
          <w:w w:val="90"/>
          <w:sz w:val="28"/>
          <w:u w:val="single"/>
          <w:lang w:eastAsia="zh-CN"/>
        </w:rPr>
        <w:t>苍南县霞关镇人民政府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u w:val="single"/>
        </w:rPr>
      </w:pPr>
    </w:p>
    <w:p>
      <w:pPr>
        <w:spacing w:line="360" w:lineRule="auto"/>
        <w:ind w:firstLine="548" w:firstLineChars="196"/>
        <w:rPr>
          <w:rFonts w:ascii="仿宋" w:hAnsi="仿宋" w:eastAsia="仿宋" w:cs="Arial"/>
          <w:color w:val="000000"/>
          <w:sz w:val="28"/>
          <w:szCs w:val="28"/>
        </w:rPr>
      </w:pPr>
      <w:r>
        <w:rPr>
          <w:rFonts w:hint="eastAsia" w:ascii="仿宋" w:hAnsi="仿宋" w:eastAsia="仿宋" w:cs="Arial"/>
          <w:color w:val="000000"/>
          <w:sz w:val="28"/>
          <w:szCs w:val="28"/>
        </w:rPr>
        <w:t>我方</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u w:val="single"/>
        </w:rPr>
        <w:t>（投标供应商名称）</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lang w:eastAsia="zh-CN"/>
        </w:rPr>
        <w:t>2024年度苍南县霞关镇居家养老服务照料中心助配餐及运行服务项目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CNDL2024289</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w:t>
      </w:r>
    </w:p>
    <w:p>
      <w:pPr>
        <w:rPr>
          <w:rFonts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10"/>
        <w:rPr>
          <w:color w:val="000000"/>
        </w:rPr>
      </w:pPr>
      <w:r>
        <w:rPr>
          <w:rFonts w:hint="eastAsia"/>
          <w:color w:val="000000"/>
        </w:rPr>
        <w:t>1.8没有失信行为的承诺函</w:t>
      </w:r>
    </w:p>
    <w:p>
      <w:pPr>
        <w:spacing w:line="360" w:lineRule="auto"/>
        <w:jc w:val="center"/>
        <w:rPr>
          <w:rFonts w:ascii="华文中宋" w:hAnsi="华文中宋" w:eastAsia="华文中宋" w:cs="Arial"/>
          <w:b/>
          <w:color w:val="000000"/>
          <w:sz w:val="28"/>
          <w:szCs w:val="28"/>
        </w:rPr>
      </w:pPr>
    </w:p>
    <w:p>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投标供应商没有失信记录承诺函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lang w:eastAsia="zh-CN"/>
        </w:rPr>
        <w:t>苍南县霞关镇人民政府</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rPr>
      </w:pPr>
    </w:p>
    <w:p>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10"/>
        <w:rPr>
          <w:color w:val="000000"/>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0"/>
        <w:rPr>
          <w:color w:val="000000"/>
        </w:rPr>
      </w:pPr>
      <w:r>
        <w:rPr>
          <w:rFonts w:hint="eastAsia"/>
          <w:color w:val="000000"/>
        </w:rPr>
        <w:t>1.9</w:t>
      </w:r>
      <w:r>
        <w:rPr>
          <w:color w:val="000000"/>
        </w:rPr>
        <w:t>法定代表人授权书</w:t>
      </w:r>
    </w:p>
    <w:p>
      <w:pPr>
        <w:widowControl/>
        <w:autoSpaceDE w:val="0"/>
        <w:autoSpaceDN w:val="0"/>
        <w:snapToGrid w:val="0"/>
        <w:spacing w:line="460" w:lineRule="exact"/>
        <w:jc w:val="center"/>
        <w:rPr>
          <w:b/>
          <w:color w:val="000000"/>
          <w:sz w:val="28"/>
        </w:rPr>
      </w:pPr>
      <w:r>
        <w:rPr>
          <w:b/>
          <w:color w:val="000000"/>
          <w:sz w:val="28"/>
        </w:rPr>
        <w:t>法定代表人授权书</w:t>
      </w:r>
    </w:p>
    <w:p>
      <w:pPr>
        <w:widowControl/>
        <w:autoSpaceDE w:val="0"/>
        <w:autoSpaceDN w:val="0"/>
        <w:snapToGrid w:val="0"/>
        <w:spacing w:line="460" w:lineRule="exact"/>
        <w:jc w:val="left"/>
        <w:rPr>
          <w:color w:val="000000"/>
          <w:sz w:val="24"/>
        </w:rPr>
      </w:pPr>
    </w:p>
    <w:p>
      <w:pPr>
        <w:widowControl/>
        <w:snapToGrid w:val="0"/>
        <w:spacing w:line="360" w:lineRule="auto"/>
        <w:jc w:val="left"/>
        <w:rPr>
          <w:color w:val="000000"/>
          <w:u w:val="single"/>
        </w:rPr>
      </w:pPr>
    </w:p>
    <w:p>
      <w:pPr>
        <w:widowControl/>
        <w:snapToGrid w:val="0"/>
        <w:spacing w:line="360" w:lineRule="auto"/>
        <w:jc w:val="left"/>
        <w:rPr>
          <w:color w:val="000000"/>
          <w:sz w:val="22"/>
        </w:rPr>
      </w:pPr>
      <w:r>
        <w:rPr>
          <w:rFonts w:hint="eastAsia"/>
          <w:color w:val="000000"/>
          <w:sz w:val="22"/>
          <w:u w:val="single"/>
          <w:lang w:eastAsia="zh-CN"/>
        </w:rPr>
        <w:t>苍南县霞关镇人民政府</w:t>
      </w:r>
      <w:r>
        <w:rPr>
          <w:color w:val="000000"/>
          <w:sz w:val="22"/>
        </w:rPr>
        <w:t>：</w:t>
      </w:r>
    </w:p>
    <w:p>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sz w:val="22"/>
        </w:rPr>
      </w:pPr>
      <w:r>
        <w:rPr>
          <w:color w:val="000000"/>
          <w:sz w:val="22"/>
        </w:rPr>
        <w:t>授权代表无转授权，特此授权</w:t>
      </w:r>
    </w:p>
    <w:p>
      <w:pPr>
        <w:widowControl/>
        <w:snapToGrid w:val="0"/>
        <w:spacing w:line="360" w:lineRule="auto"/>
        <w:ind w:left="1260"/>
        <w:jc w:val="left"/>
        <w:rPr>
          <w:color w:val="000000"/>
          <w:sz w:val="22"/>
        </w:rPr>
      </w:pPr>
    </w:p>
    <w:p>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性别 ：</w:t>
      </w:r>
      <w:r>
        <w:rPr>
          <w:color w:val="000000"/>
          <w:sz w:val="22"/>
          <w:u w:val="single"/>
        </w:rPr>
        <w:t xml:space="preserve">     </w:t>
      </w:r>
      <w:r>
        <w:rPr>
          <w:color w:val="000000"/>
          <w:sz w:val="22"/>
        </w:rPr>
        <w:t xml:space="preserve"> 年龄：</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职务：</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邮政编码：</w:t>
      </w:r>
      <w:r>
        <w:rPr>
          <w:color w:val="000000"/>
          <w:sz w:val="22"/>
          <w:u w:val="single"/>
        </w:rPr>
        <w:t xml:space="preserve">           </w:t>
      </w:r>
    </w:p>
    <w:p>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传真：</w:t>
      </w:r>
      <w:r>
        <w:rPr>
          <w:color w:val="000000"/>
          <w:sz w:val="22"/>
          <w:u w:val="single"/>
        </w:rPr>
        <w:t xml:space="preserve">                    </w:t>
      </w:r>
    </w:p>
    <w:p>
      <w:pPr>
        <w:widowControl/>
        <w:snapToGrid w:val="0"/>
        <w:ind w:left="2098" w:firstLine="959"/>
        <w:jc w:val="left"/>
        <w:rPr>
          <w:color w:val="000000"/>
          <w:sz w:val="22"/>
        </w:rPr>
      </w:pPr>
      <w:r>
        <w:rPr>
          <w:color w:val="000000"/>
          <w:sz w:val="22"/>
        </w:rPr>
        <w:t xml:space="preserve">                                </w:t>
      </w:r>
    </w:p>
    <w:p>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pPr>
        <w:widowControl/>
        <w:snapToGrid w:val="0"/>
        <w:spacing w:line="360" w:lineRule="auto"/>
        <w:jc w:val="left"/>
        <w:rPr>
          <w:color w:val="000000"/>
          <w:sz w:val="22"/>
        </w:rPr>
      </w:pPr>
    </w:p>
    <w:p>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 xml:space="preserve">年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Style w:val="38"/>
        <w:tblW w:w="8657" w:type="dxa"/>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320" w:lineRule="atLeast"/>
              <w:jc w:val="center"/>
              <w:rPr>
                <w:color w:val="000000"/>
                <w:sz w:val="22"/>
              </w:rPr>
            </w:pPr>
            <w:r>
              <w:rPr>
                <w:color w:val="000000"/>
                <w:sz w:val="22"/>
              </w:rPr>
              <w:t>授权代表身份证复印件与影印件粘贴处</w:t>
            </w: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36"/>
              </w:rPr>
            </w:pPr>
          </w:p>
        </w:tc>
      </w:tr>
    </w:tbl>
    <w:p>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rPr>
          <w:color w:val="000000"/>
          <w:sz w:val="30"/>
        </w:rPr>
      </w:pPr>
      <w:r>
        <w:rPr>
          <w:color w:val="000000"/>
          <w:sz w:val="30"/>
        </w:rPr>
        <w:br w:type="page"/>
      </w:r>
    </w:p>
    <w:p>
      <w:pPr>
        <w:spacing w:before="49" w:line="400" w:lineRule="exact"/>
        <w:ind w:right="1232"/>
        <w:jc w:val="both"/>
        <w:rPr>
          <w:rFonts w:hint="eastAsia" w:ascii="仿宋" w:hAnsi="仿宋" w:eastAsia="仿宋" w:cs="仿宋"/>
          <w:sz w:val="36"/>
          <w:highlight w:val="none"/>
        </w:rPr>
      </w:pPr>
      <w:bookmarkStart w:id="37" w:name="_Toc424164168"/>
      <w:bookmarkStart w:id="38" w:name="_Toc7988468"/>
      <w:bookmarkStart w:id="39" w:name="_Toc8008423"/>
      <w:bookmarkStart w:id="40" w:name="_Toc30408915"/>
      <w:bookmarkStart w:id="41" w:name="_Toc24550050"/>
      <w:bookmarkStart w:id="42" w:name="_Toc440162800"/>
      <w:bookmarkStart w:id="43" w:name="_Toc7988414"/>
      <w:r>
        <w:rPr>
          <w:rFonts w:hint="eastAsia" w:ascii="仿宋" w:hAnsi="仿宋" w:eastAsia="仿宋" w:cs="仿宋"/>
          <w:sz w:val="32"/>
          <w:highlight w:val="none"/>
          <w:lang w:val="en-US" w:eastAsia="zh-CN"/>
        </w:rPr>
        <w:t>1.10</w:t>
      </w:r>
      <w:r>
        <w:rPr>
          <w:rFonts w:hint="eastAsia" w:ascii="仿宋" w:hAnsi="仿宋" w:eastAsia="仿宋" w:cs="仿宋"/>
          <w:sz w:val="32"/>
          <w:highlight w:val="none"/>
        </w:rPr>
        <w:t>中小企业声明函（工程、服务）</w:t>
      </w:r>
    </w:p>
    <w:p>
      <w:pPr>
        <w:pStyle w:val="5"/>
        <w:spacing w:before="6" w:line="400" w:lineRule="exact"/>
        <w:rPr>
          <w:rFonts w:hint="eastAsia" w:ascii="仿宋" w:hAnsi="仿宋" w:eastAsia="仿宋" w:cs="仿宋"/>
          <w:b/>
          <w:sz w:val="51"/>
          <w:highlight w:val="none"/>
        </w:rPr>
      </w:pPr>
    </w:p>
    <w:p>
      <w:pPr>
        <w:adjustRightInd w:val="0"/>
        <w:spacing w:line="40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本公司（联合体）郑重声明，根据《政府采购促进中小企业发展管理办法》（财库﹝2020﹞46 号）的规定，本公司（联合体）参加</w:t>
      </w:r>
      <w:r>
        <w:rPr>
          <w:rFonts w:hint="eastAsia" w:ascii="仿宋" w:hAnsi="仿宋" w:eastAsia="仿宋" w:cs="仿宋"/>
          <w:b w:val="0"/>
          <w:bCs/>
          <w:sz w:val="24"/>
          <w:highlight w:val="none"/>
          <w:u w:val="single"/>
        </w:rPr>
        <w:t>（单位名称）</w:t>
      </w:r>
      <w:r>
        <w:rPr>
          <w:rFonts w:hint="eastAsia" w:ascii="仿宋" w:hAnsi="仿宋" w:eastAsia="仿宋" w:cs="仿宋"/>
          <w:b w:val="0"/>
          <w:bCs/>
          <w:sz w:val="24"/>
          <w:highlight w:val="none"/>
        </w:rPr>
        <w:t>的</w:t>
      </w:r>
      <w:r>
        <w:rPr>
          <w:rFonts w:hint="eastAsia" w:ascii="仿宋" w:hAnsi="仿宋" w:eastAsia="仿宋" w:cs="仿宋"/>
          <w:b w:val="0"/>
          <w:bCs/>
          <w:sz w:val="24"/>
          <w:highlight w:val="none"/>
          <w:u w:val="single"/>
        </w:rPr>
        <w:t>（项目名称）</w:t>
      </w:r>
      <w:r>
        <w:rPr>
          <w:rFonts w:hint="eastAsia" w:ascii="仿宋" w:hAnsi="仿宋" w:eastAsia="仿宋" w:cs="仿宋"/>
          <w:b w:val="0"/>
          <w:bCs/>
          <w:sz w:val="24"/>
          <w:highlight w:val="none"/>
        </w:rPr>
        <w:t>采购活动，工程的施工单位全部为符合政策要求的中小企业（或者：</w:t>
      </w:r>
      <w:r>
        <w:rPr>
          <w:rFonts w:hint="eastAsia" w:ascii="仿宋" w:hAnsi="仿宋" w:eastAsia="仿宋" w:cs="仿宋"/>
          <w:sz w:val="24"/>
          <w:highlight w:val="none"/>
        </w:rPr>
        <w:t>服务全部由符合政策要求的中小企业承接</w:t>
      </w:r>
      <w:r>
        <w:rPr>
          <w:rFonts w:hint="eastAsia" w:ascii="仿宋" w:hAnsi="仿宋" w:eastAsia="仿宋" w:cs="仿宋"/>
          <w:b w:val="0"/>
          <w:bCs/>
          <w:sz w:val="24"/>
          <w:highlight w:val="none"/>
        </w:rPr>
        <w:t>）。相关企业（含联合体中的中小企业、签订分包意向协议的中小企业）的具体情况如下：</w:t>
      </w:r>
    </w:p>
    <w:p>
      <w:pPr>
        <w:adjustRightInd w:val="0"/>
        <w:spacing w:line="40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1. </w:t>
      </w:r>
      <w:r>
        <w:rPr>
          <w:rFonts w:hint="eastAsia" w:ascii="仿宋" w:hAnsi="仿宋" w:eastAsia="仿宋" w:cs="仿宋"/>
          <w:b w:val="0"/>
          <w:bCs/>
          <w:sz w:val="24"/>
          <w:highlight w:val="none"/>
          <w:u w:val="single"/>
        </w:rPr>
        <w:t xml:space="preserve">（标的名称） </w:t>
      </w:r>
      <w:r>
        <w:rPr>
          <w:rFonts w:hint="eastAsia" w:ascii="仿宋" w:hAnsi="仿宋" w:eastAsia="仿宋" w:cs="仿宋"/>
          <w:b w:val="0"/>
          <w:bCs/>
          <w:sz w:val="24"/>
          <w:highlight w:val="none"/>
        </w:rPr>
        <w:t>，属于</w:t>
      </w:r>
      <w:r>
        <w:rPr>
          <w:rFonts w:hint="eastAsia" w:ascii="仿宋" w:hAnsi="仿宋" w:eastAsia="仿宋" w:cs="仿宋"/>
          <w:b w:val="0"/>
          <w:bCs/>
          <w:highlight w:val="none"/>
          <w:u w:val="single"/>
        </w:rPr>
        <w:t>其他未列明行业</w:t>
      </w:r>
      <w:r>
        <w:rPr>
          <w:rFonts w:hint="eastAsia" w:ascii="仿宋" w:hAnsi="仿宋" w:eastAsia="仿宋" w:cs="仿宋"/>
          <w:b w:val="0"/>
          <w:bCs/>
          <w:sz w:val="24"/>
          <w:highlight w:val="none"/>
        </w:rPr>
        <w:t>；承建（承接）企业为</w:t>
      </w:r>
      <w:r>
        <w:rPr>
          <w:rFonts w:hint="eastAsia" w:ascii="仿宋" w:hAnsi="仿宋" w:eastAsia="仿宋" w:cs="仿宋"/>
          <w:b w:val="0"/>
          <w:bCs/>
          <w:sz w:val="24"/>
          <w:highlight w:val="none"/>
          <w:u w:val="single"/>
        </w:rPr>
        <w:t>（企业名称）</w:t>
      </w:r>
      <w:r>
        <w:rPr>
          <w:rFonts w:hint="eastAsia" w:ascii="仿宋" w:hAnsi="仿宋" w:eastAsia="仿宋" w:cs="仿宋"/>
          <w:b w:val="0"/>
          <w:bCs/>
          <w:sz w:val="24"/>
          <w:highlight w:val="none"/>
        </w:rPr>
        <w:t>，从业人员</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人，营业收入为</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万元，资产总额为</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万元</w:t>
      </w:r>
      <w:r>
        <w:rPr>
          <w:rFonts w:hint="eastAsia" w:ascii="仿宋" w:hAnsi="仿宋" w:eastAsia="仿宋" w:cs="仿宋"/>
          <w:b w:val="0"/>
          <w:bCs/>
          <w:sz w:val="32"/>
          <w:szCs w:val="28"/>
          <w:highlight w:val="none"/>
          <w:vertAlign w:val="superscript"/>
        </w:rPr>
        <w:t>1</w:t>
      </w:r>
      <w:r>
        <w:rPr>
          <w:rFonts w:hint="eastAsia" w:ascii="仿宋" w:hAnsi="仿宋" w:eastAsia="仿宋" w:cs="仿宋"/>
          <w:b w:val="0"/>
          <w:bCs/>
          <w:sz w:val="24"/>
          <w:highlight w:val="none"/>
        </w:rPr>
        <w:t>，属于</w:t>
      </w:r>
      <w:r>
        <w:rPr>
          <w:rFonts w:hint="eastAsia" w:ascii="仿宋" w:hAnsi="仿宋" w:eastAsia="仿宋" w:cs="仿宋"/>
          <w:b w:val="0"/>
          <w:bCs/>
          <w:sz w:val="24"/>
          <w:highlight w:val="none"/>
          <w:u w:val="single"/>
        </w:rPr>
        <w:t>（中型企业、小型企业、微型企业）</w:t>
      </w:r>
      <w:r>
        <w:rPr>
          <w:rFonts w:hint="eastAsia" w:ascii="仿宋" w:hAnsi="仿宋" w:eastAsia="仿宋" w:cs="仿宋"/>
          <w:b w:val="0"/>
          <w:bCs/>
          <w:sz w:val="24"/>
          <w:highlight w:val="none"/>
        </w:rPr>
        <w:t>；</w:t>
      </w:r>
    </w:p>
    <w:p>
      <w:pPr>
        <w:adjustRightInd w:val="0"/>
        <w:spacing w:line="40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2. </w:t>
      </w:r>
      <w:r>
        <w:rPr>
          <w:rFonts w:hint="eastAsia" w:ascii="仿宋" w:hAnsi="仿宋" w:eastAsia="仿宋" w:cs="仿宋"/>
          <w:b w:val="0"/>
          <w:bCs/>
          <w:sz w:val="24"/>
          <w:highlight w:val="none"/>
          <w:u w:val="single"/>
        </w:rPr>
        <w:t xml:space="preserve">（标的名称） </w:t>
      </w:r>
      <w:r>
        <w:rPr>
          <w:rFonts w:hint="eastAsia" w:ascii="仿宋" w:hAnsi="仿宋" w:eastAsia="仿宋" w:cs="仿宋"/>
          <w:b w:val="0"/>
          <w:bCs/>
          <w:sz w:val="24"/>
          <w:highlight w:val="none"/>
        </w:rPr>
        <w:t>，属于</w:t>
      </w:r>
      <w:r>
        <w:rPr>
          <w:rFonts w:hint="eastAsia" w:ascii="仿宋" w:hAnsi="仿宋" w:eastAsia="仿宋" w:cs="仿宋"/>
          <w:b w:val="0"/>
          <w:bCs/>
          <w:highlight w:val="none"/>
          <w:u w:val="single"/>
        </w:rPr>
        <w:t>其他未列明行业</w:t>
      </w:r>
      <w:r>
        <w:rPr>
          <w:rFonts w:hint="eastAsia" w:ascii="仿宋" w:hAnsi="仿宋" w:eastAsia="仿宋" w:cs="仿宋"/>
          <w:b w:val="0"/>
          <w:bCs/>
          <w:sz w:val="24"/>
          <w:highlight w:val="none"/>
        </w:rPr>
        <w:t>；承建（承接）企业为</w:t>
      </w:r>
      <w:r>
        <w:rPr>
          <w:rFonts w:hint="eastAsia" w:ascii="仿宋" w:hAnsi="仿宋" w:eastAsia="仿宋" w:cs="仿宋"/>
          <w:b w:val="0"/>
          <w:bCs/>
          <w:sz w:val="24"/>
          <w:highlight w:val="none"/>
          <w:u w:val="single"/>
        </w:rPr>
        <w:t>（企业名称）</w:t>
      </w:r>
      <w:r>
        <w:rPr>
          <w:rFonts w:hint="eastAsia" w:ascii="仿宋" w:hAnsi="仿宋" w:eastAsia="仿宋" w:cs="仿宋"/>
          <w:b w:val="0"/>
          <w:bCs/>
          <w:sz w:val="24"/>
          <w:highlight w:val="none"/>
        </w:rPr>
        <w:t>，从业人员</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人，营业收入为</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万元，资产总额为</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万元，属于</w:t>
      </w:r>
      <w:r>
        <w:rPr>
          <w:rFonts w:hint="eastAsia" w:ascii="仿宋" w:hAnsi="仿宋" w:eastAsia="仿宋" w:cs="仿宋"/>
          <w:b w:val="0"/>
          <w:bCs/>
          <w:sz w:val="24"/>
          <w:highlight w:val="none"/>
          <w:u w:val="single"/>
        </w:rPr>
        <w:t>（中型企业、小型企业、微型企业）</w:t>
      </w:r>
      <w:r>
        <w:rPr>
          <w:rFonts w:hint="eastAsia" w:ascii="仿宋" w:hAnsi="仿宋" w:eastAsia="仿宋" w:cs="仿宋"/>
          <w:b w:val="0"/>
          <w:bCs/>
          <w:sz w:val="24"/>
          <w:highlight w:val="none"/>
        </w:rPr>
        <w:t>；</w:t>
      </w:r>
    </w:p>
    <w:p>
      <w:pPr>
        <w:adjustRightInd w:val="0"/>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w:t>
      </w:r>
    </w:p>
    <w:p>
      <w:pPr>
        <w:adjustRightInd w:val="0"/>
        <w:spacing w:line="40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以上企业，不属于大企业的分支机构，不存在控股股东为大企业的情形，也不存在与大企业的负责人为同一人的情形。</w:t>
      </w:r>
    </w:p>
    <w:p>
      <w:pPr>
        <w:adjustRightInd w:val="0"/>
        <w:spacing w:line="400" w:lineRule="exact"/>
        <w:ind w:firstLine="480" w:firstLineChars="200"/>
        <w:rPr>
          <w:rFonts w:hint="eastAsia" w:ascii="仿宋" w:hAnsi="仿宋" w:eastAsia="仿宋" w:cs="仿宋"/>
          <w:b w:val="0"/>
          <w:bCs/>
          <w:sz w:val="24"/>
          <w:highlight w:val="none"/>
        </w:rPr>
      </w:pPr>
      <w:r>
        <w:rPr>
          <w:rFonts w:hint="eastAsia" w:ascii="仿宋" w:hAnsi="仿宋" w:eastAsia="仿宋" w:cs="仿宋"/>
          <w:sz w:val="24"/>
          <w:highlight w:val="none"/>
        </w:rPr>
        <w:t>本企业对上述声明内容的真实性负责。如有虚假，将依法承担相应责任。</w:t>
      </w:r>
    </w:p>
    <w:p>
      <w:pPr>
        <w:pStyle w:val="2"/>
        <w:spacing w:line="400" w:lineRule="exact"/>
        <w:rPr>
          <w:rFonts w:hint="eastAsia" w:ascii="仿宋" w:hAnsi="仿宋" w:eastAsia="仿宋" w:cs="仿宋"/>
          <w:b w:val="0"/>
          <w:bCs/>
          <w:highlight w:val="none"/>
        </w:rPr>
      </w:pPr>
    </w:p>
    <w:p>
      <w:pPr>
        <w:widowControl/>
        <w:spacing w:before="100" w:beforeAutospacing="1" w:after="100" w:afterAutospacing="1" w:line="400" w:lineRule="exact"/>
        <w:ind w:firstLine="5280" w:firstLineChars="2200"/>
        <w:rPr>
          <w:rFonts w:hint="eastAsia" w:ascii="仿宋" w:hAnsi="仿宋" w:eastAsia="仿宋" w:cs="仿宋"/>
          <w:b w:val="0"/>
          <w:bCs/>
          <w:sz w:val="24"/>
          <w:highlight w:val="none"/>
        </w:rPr>
      </w:pPr>
    </w:p>
    <w:p>
      <w:pPr>
        <w:widowControl/>
        <w:spacing w:before="100" w:beforeAutospacing="1" w:after="100" w:afterAutospacing="1" w:line="400" w:lineRule="exact"/>
        <w:ind w:firstLine="5280" w:firstLineChars="2200"/>
        <w:rPr>
          <w:rFonts w:hint="eastAsia" w:ascii="仿宋" w:hAnsi="仿宋" w:eastAsia="仿宋" w:cs="仿宋"/>
          <w:b w:val="0"/>
          <w:bCs/>
          <w:sz w:val="24"/>
          <w:highlight w:val="none"/>
        </w:rPr>
      </w:pPr>
    </w:p>
    <w:p>
      <w:pPr>
        <w:widowControl/>
        <w:spacing w:before="100" w:beforeAutospacing="1" w:after="100" w:afterAutospacing="1" w:line="400" w:lineRule="exact"/>
        <w:ind w:firstLine="5280" w:firstLineChars="2200"/>
        <w:rPr>
          <w:rFonts w:hint="eastAsia" w:ascii="仿宋" w:hAnsi="仿宋" w:eastAsia="仿宋" w:cs="仿宋"/>
          <w:b w:val="0"/>
          <w:bCs/>
          <w:sz w:val="24"/>
          <w:highlight w:val="none"/>
        </w:rPr>
      </w:pPr>
      <w:r>
        <w:rPr>
          <w:rFonts w:hint="eastAsia" w:ascii="仿宋" w:hAnsi="仿宋" w:eastAsia="仿宋" w:cs="仿宋"/>
          <w:b w:val="0"/>
          <w:bCs/>
          <w:sz w:val="24"/>
          <w:highlight w:val="none"/>
        </w:rPr>
        <w:t>投标人名称（盖章）：</w:t>
      </w:r>
    </w:p>
    <w:p>
      <w:pPr>
        <w:widowControl/>
        <w:spacing w:before="100" w:beforeAutospacing="1" w:after="100" w:afterAutospacing="1" w:line="400" w:lineRule="exact"/>
        <w:ind w:firstLine="5280" w:firstLineChars="2200"/>
        <w:rPr>
          <w:rFonts w:hint="eastAsia" w:ascii="仿宋" w:hAnsi="仿宋" w:eastAsia="仿宋" w:cs="仿宋"/>
          <w:b w:val="0"/>
          <w:bCs/>
          <w:sz w:val="24"/>
          <w:highlight w:val="none"/>
        </w:rPr>
      </w:pPr>
      <w:r>
        <w:rPr>
          <w:rFonts w:hint="eastAsia" w:ascii="仿宋" w:hAnsi="仿宋" w:eastAsia="仿宋" w:cs="仿宋"/>
          <w:b w:val="0"/>
          <w:bCs/>
          <w:sz w:val="24"/>
          <w:highlight w:val="none"/>
        </w:rPr>
        <w:t>日      期：    年  月  日</w:t>
      </w:r>
    </w:p>
    <w:p>
      <w:pPr>
        <w:tabs>
          <w:tab w:val="left" w:pos="7457"/>
        </w:tabs>
        <w:autoSpaceDE w:val="0"/>
        <w:autoSpaceDN w:val="0"/>
        <w:adjustRightInd w:val="0"/>
        <w:spacing w:line="360" w:lineRule="exact"/>
        <w:ind w:firstLine="420" w:firstLineChars="200"/>
        <w:jc w:val="left"/>
        <w:rPr>
          <w:rFonts w:hint="eastAsia" w:ascii="仿宋" w:hAnsi="仿宋" w:eastAsia="仿宋" w:cs="仿宋"/>
          <w:b w:val="0"/>
          <w:bCs/>
          <w:highlight w:val="none"/>
        </w:rPr>
      </w:pPr>
      <w:r>
        <w:rPr>
          <w:rFonts w:hint="eastAsia" w:ascii="仿宋" w:hAnsi="仿宋" w:eastAsia="仿宋" w:cs="仿宋"/>
          <w:b w:val="0"/>
          <w:bCs/>
          <w:highlight w:val="none"/>
        </w:rPr>
        <w:t>。</w:t>
      </w:r>
    </w:p>
    <w:p>
      <w:pPr>
        <w:spacing w:before="49" w:line="480" w:lineRule="auto"/>
        <w:ind w:left="1217" w:right="1232"/>
        <w:jc w:val="center"/>
        <w:rPr>
          <w:rFonts w:hint="eastAsia" w:ascii="仿宋" w:hAnsi="仿宋" w:eastAsia="仿宋" w:cs="仿宋"/>
          <w:sz w:val="32"/>
          <w:highlight w:val="none"/>
        </w:rPr>
      </w:pPr>
      <w:r>
        <w:rPr>
          <w:rFonts w:hint="eastAsia" w:ascii="仿宋" w:hAnsi="仿宋" w:eastAsia="仿宋" w:cs="仿宋"/>
          <w:highlight w:val="none"/>
        </w:rPr>
        <w:br w:type="page"/>
      </w:r>
      <w:r>
        <w:rPr>
          <w:rFonts w:hint="eastAsia" w:ascii="仿宋" w:hAnsi="仿宋" w:eastAsia="仿宋" w:cs="仿宋"/>
          <w:sz w:val="32"/>
          <w:highlight w:val="none"/>
        </w:rPr>
        <w:t>监狱企业证明文件（如有）</w:t>
      </w:r>
    </w:p>
    <w:p>
      <w:pPr>
        <w:pStyle w:val="7"/>
        <w:spacing w:line="480" w:lineRule="auto"/>
        <w:ind w:left="0" w:firstLine="480" w:firstLineChars="200"/>
        <w:rPr>
          <w:rFonts w:hint="eastAsia" w:ascii="仿宋" w:hAnsi="仿宋" w:eastAsia="仿宋" w:cs="仿宋"/>
          <w:kern w:val="0"/>
          <w:sz w:val="24"/>
          <w:szCs w:val="22"/>
          <w:highlight w:val="none"/>
          <w:lang w:val="zh-CN" w:bidi="zh-CN"/>
        </w:rPr>
      </w:pPr>
      <w:r>
        <w:rPr>
          <w:rFonts w:hint="eastAsia" w:ascii="仿宋" w:hAnsi="仿宋" w:eastAsia="仿宋" w:cs="仿宋"/>
          <w:kern w:val="0"/>
          <w:sz w:val="24"/>
          <w:szCs w:val="22"/>
          <w:highlight w:val="none"/>
          <w:lang w:val="zh-CN" w:bidi="zh-CN"/>
        </w:rPr>
        <w:t>监狱企业证明文件：（</w:t>
      </w:r>
      <w:r>
        <w:rPr>
          <w:rFonts w:hint="eastAsia" w:ascii="仿宋" w:hAnsi="仿宋" w:eastAsia="仿宋" w:cs="仿宋"/>
          <w:kern w:val="0"/>
          <w:sz w:val="24"/>
          <w:szCs w:val="22"/>
          <w:highlight w:val="none"/>
          <w:lang w:bidi="zh-CN"/>
        </w:rPr>
        <w:t>1</w:t>
      </w:r>
      <w:r>
        <w:rPr>
          <w:rFonts w:hint="eastAsia" w:ascii="仿宋" w:hAnsi="仿宋" w:eastAsia="仿宋" w:cs="仿宋"/>
          <w:kern w:val="0"/>
          <w:sz w:val="24"/>
          <w:szCs w:val="22"/>
          <w:highlight w:val="none"/>
          <w:lang w:val="zh-CN" w:bidi="zh-CN"/>
        </w:rPr>
        <w:t>）省级或以上监狱管理局、戒毒管理局（含新疆生产建设兵团）出具的属于监狱企业的证明文件。（2）如果提供其他监狱企业制造的货物，还须同时提供该企业为监狱企业的证明文件。</w:t>
      </w:r>
    </w:p>
    <w:p>
      <w:pPr>
        <w:rPr>
          <w:rFonts w:hint="eastAsia" w:ascii="仿宋" w:hAnsi="仿宋" w:eastAsia="仿宋" w:cs="仿宋"/>
          <w:b w:val="0"/>
          <w:sz w:val="24"/>
          <w:szCs w:val="22"/>
          <w:highlight w:val="none"/>
          <w:lang w:val="zh-CN" w:bidi="zh-CN"/>
        </w:rPr>
      </w:pPr>
    </w:p>
    <w:p>
      <w:pPr>
        <w:pStyle w:val="2"/>
        <w:rPr>
          <w:rFonts w:hint="eastAsia" w:ascii="仿宋" w:hAnsi="仿宋" w:eastAsia="仿宋" w:cs="仿宋"/>
          <w:b w:val="0"/>
          <w:sz w:val="24"/>
          <w:szCs w:val="22"/>
          <w:highlight w:val="none"/>
          <w:lang w:val="zh-CN" w:bidi="zh-CN"/>
        </w:rPr>
      </w:pPr>
    </w:p>
    <w:p>
      <w:pPr>
        <w:pStyle w:val="6"/>
        <w:tabs>
          <w:tab w:val="left" w:pos="482"/>
          <w:tab w:val="left" w:pos="2183"/>
          <w:tab w:val="left" w:pos="3884"/>
          <w:tab w:val="left" w:pos="5585"/>
        </w:tabs>
        <w:ind w:firstLine="0"/>
        <w:rPr>
          <w:rFonts w:hint="eastAsia" w:ascii="仿宋" w:hAnsi="仿宋" w:eastAsia="仿宋" w:cs="仿宋"/>
          <w:highlight w:val="none"/>
          <w:lang w:val="zh-CN"/>
        </w:rPr>
      </w:pPr>
    </w:p>
    <w:p>
      <w:pPr>
        <w:spacing w:before="49" w:line="480" w:lineRule="auto"/>
        <w:ind w:left="1217" w:right="1232"/>
        <w:jc w:val="center"/>
        <w:rPr>
          <w:rFonts w:hint="eastAsia" w:ascii="仿宋" w:hAnsi="仿宋" w:eastAsia="仿宋" w:cs="仿宋"/>
          <w:sz w:val="32"/>
          <w:highlight w:val="none"/>
        </w:rPr>
      </w:pPr>
      <w:r>
        <w:rPr>
          <w:rFonts w:hint="eastAsia" w:ascii="仿宋" w:hAnsi="仿宋" w:eastAsia="仿宋" w:cs="仿宋"/>
          <w:sz w:val="32"/>
          <w:highlight w:val="none"/>
        </w:rPr>
        <w:t>残疾人福利性单位声明函（如有）</w:t>
      </w:r>
    </w:p>
    <w:p>
      <w:pPr>
        <w:widowControl/>
        <w:spacing w:before="100" w:beforeAutospacing="1" w:after="100" w:afterAutospacing="1" w:line="480" w:lineRule="auto"/>
        <w:ind w:firstLine="480" w:firstLineChars="200"/>
        <w:jc w:val="left"/>
        <w:rPr>
          <w:rFonts w:hint="eastAsia" w:ascii="仿宋" w:hAnsi="仿宋" w:eastAsia="仿宋" w:cs="仿宋"/>
          <w:b w:val="0"/>
          <w:sz w:val="24"/>
          <w:szCs w:val="22"/>
          <w:highlight w:val="none"/>
          <w:lang w:val="zh-CN" w:bidi="zh-CN"/>
        </w:rPr>
      </w:pPr>
      <w:r>
        <w:rPr>
          <w:rFonts w:hint="eastAsia" w:ascii="仿宋" w:hAnsi="仿宋" w:eastAsia="仿宋" w:cs="仿宋"/>
          <w:b w:val="0"/>
          <w:sz w:val="24"/>
          <w:szCs w:val="22"/>
          <w:highlight w:val="none"/>
          <w:lang w:val="zh-CN" w:bidi="zh-CN"/>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仿宋"/>
          <w:b w:val="0"/>
          <w:sz w:val="24"/>
          <w:szCs w:val="22"/>
          <w:highlight w:val="none"/>
          <w:u w:val="single"/>
          <w:lang w:bidi="zh-CN"/>
        </w:rPr>
        <w:t xml:space="preserve">              </w:t>
      </w:r>
      <w:r>
        <w:rPr>
          <w:rFonts w:hint="eastAsia" w:ascii="仿宋" w:hAnsi="仿宋" w:eastAsia="仿宋" w:cs="仿宋"/>
          <w:b w:val="0"/>
          <w:sz w:val="24"/>
          <w:szCs w:val="22"/>
          <w:highlight w:val="none"/>
          <w:lang w:bidi="zh-CN"/>
        </w:rPr>
        <w:t>单位的</w:t>
      </w:r>
      <w:r>
        <w:rPr>
          <w:rFonts w:hint="eastAsia" w:ascii="仿宋" w:hAnsi="仿宋" w:eastAsia="仿宋" w:cs="仿宋"/>
          <w:b w:val="0"/>
          <w:sz w:val="24"/>
          <w:szCs w:val="22"/>
          <w:highlight w:val="none"/>
          <w:u w:val="single"/>
          <w:lang w:bidi="zh-CN"/>
        </w:rPr>
        <w:t xml:space="preserve"> </w:t>
      </w:r>
      <w:r>
        <w:rPr>
          <w:rFonts w:hint="eastAsia" w:ascii="仿宋" w:hAnsi="仿宋" w:eastAsia="仿宋" w:cs="仿宋"/>
          <w:b w:val="0"/>
          <w:sz w:val="24"/>
          <w:szCs w:val="22"/>
          <w:highlight w:val="none"/>
          <w:u w:val="single"/>
          <w:lang w:val="zh-CN" w:bidi="zh-CN"/>
        </w:rPr>
        <w:t xml:space="preserve">    项目名称   </w:t>
      </w:r>
      <w:r>
        <w:rPr>
          <w:rFonts w:hint="eastAsia" w:ascii="仿宋" w:hAnsi="仿宋" w:eastAsia="仿宋" w:cs="仿宋"/>
          <w:b w:val="0"/>
          <w:sz w:val="24"/>
          <w:szCs w:val="22"/>
          <w:highlight w:val="none"/>
          <w:lang w:val="zh-CN" w:bidi="zh-CN"/>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eastAsia" w:ascii="仿宋" w:hAnsi="仿宋" w:eastAsia="仿宋" w:cs="仿宋"/>
          <w:b w:val="0"/>
          <w:sz w:val="24"/>
          <w:szCs w:val="22"/>
          <w:highlight w:val="none"/>
          <w:lang w:val="zh-CN" w:bidi="zh-CN"/>
        </w:rPr>
      </w:pPr>
      <w:r>
        <w:rPr>
          <w:rFonts w:hint="eastAsia" w:ascii="仿宋" w:hAnsi="仿宋" w:eastAsia="仿宋" w:cs="仿宋"/>
          <w:b w:val="0"/>
          <w:sz w:val="24"/>
          <w:szCs w:val="22"/>
          <w:highlight w:val="none"/>
          <w:lang w:val="zh-CN" w:bidi="zh-CN"/>
        </w:rPr>
        <w:t>本单位对上述声明的真实性负责。如有虚假，将依法承担相应责任。</w:t>
      </w:r>
    </w:p>
    <w:p>
      <w:pPr>
        <w:snapToGrid w:val="0"/>
        <w:spacing w:line="360" w:lineRule="atLeast"/>
        <w:ind w:firstLine="570"/>
        <w:rPr>
          <w:rFonts w:hint="eastAsia" w:ascii="仿宋" w:hAnsi="仿宋" w:eastAsia="仿宋" w:cs="仿宋"/>
          <w:b w:val="0"/>
          <w:sz w:val="24"/>
          <w:szCs w:val="22"/>
          <w:highlight w:val="none"/>
          <w:lang w:val="zh-CN" w:bidi="zh-CN"/>
        </w:rPr>
      </w:pPr>
    </w:p>
    <w:p>
      <w:pPr>
        <w:widowControl/>
        <w:spacing w:before="100" w:beforeAutospacing="1" w:after="100" w:afterAutospacing="1" w:line="480" w:lineRule="auto"/>
        <w:ind w:firstLine="5160" w:firstLineChars="2150"/>
        <w:jc w:val="left"/>
        <w:rPr>
          <w:rFonts w:hint="eastAsia" w:ascii="仿宋" w:hAnsi="仿宋" w:eastAsia="仿宋" w:cs="仿宋"/>
          <w:b w:val="0"/>
          <w:sz w:val="24"/>
          <w:szCs w:val="22"/>
          <w:highlight w:val="none"/>
          <w:lang w:val="zh-CN" w:bidi="zh-CN"/>
        </w:rPr>
      </w:pPr>
      <w:r>
        <w:rPr>
          <w:rFonts w:hint="eastAsia" w:ascii="仿宋" w:hAnsi="仿宋" w:eastAsia="仿宋" w:cs="仿宋"/>
          <w:b w:val="0"/>
          <w:sz w:val="24"/>
          <w:szCs w:val="22"/>
          <w:highlight w:val="none"/>
          <w:lang w:bidi="zh-CN"/>
        </w:rPr>
        <w:t>投标人</w:t>
      </w:r>
      <w:r>
        <w:rPr>
          <w:rFonts w:hint="eastAsia" w:ascii="仿宋" w:hAnsi="仿宋" w:eastAsia="仿宋" w:cs="仿宋"/>
          <w:b w:val="0"/>
          <w:sz w:val="24"/>
          <w:szCs w:val="22"/>
          <w:highlight w:val="none"/>
          <w:lang w:val="zh-CN" w:bidi="zh-CN"/>
        </w:rPr>
        <w:t>名称（盖章）：</w:t>
      </w:r>
    </w:p>
    <w:p>
      <w:pPr>
        <w:widowControl/>
        <w:spacing w:before="100" w:beforeAutospacing="1" w:after="100" w:afterAutospacing="1" w:line="480" w:lineRule="auto"/>
        <w:ind w:firstLine="5160" w:firstLineChars="2150"/>
        <w:jc w:val="left"/>
        <w:rPr>
          <w:rFonts w:hint="eastAsia" w:ascii="仿宋" w:hAnsi="仿宋" w:eastAsia="仿宋" w:cs="仿宋"/>
          <w:b w:val="0"/>
          <w:sz w:val="24"/>
          <w:szCs w:val="22"/>
          <w:highlight w:val="none"/>
          <w:lang w:bidi="zh-CN"/>
        </w:rPr>
      </w:pPr>
      <w:r>
        <w:rPr>
          <w:rFonts w:hint="eastAsia" w:ascii="仿宋" w:hAnsi="仿宋" w:eastAsia="仿宋" w:cs="仿宋"/>
          <w:b w:val="0"/>
          <w:sz w:val="24"/>
          <w:szCs w:val="22"/>
          <w:highlight w:val="none"/>
          <w:lang w:val="zh-CN" w:bidi="zh-CN"/>
        </w:rPr>
        <w:t>日期：</w:t>
      </w:r>
      <w:r>
        <w:rPr>
          <w:rFonts w:hint="eastAsia" w:ascii="仿宋" w:hAnsi="仿宋" w:eastAsia="仿宋" w:cs="仿宋"/>
          <w:b w:val="0"/>
          <w:sz w:val="24"/>
          <w:szCs w:val="22"/>
          <w:highlight w:val="none"/>
          <w:lang w:bidi="zh-CN"/>
        </w:rPr>
        <w:t xml:space="preserve">    年  月  日</w:t>
      </w:r>
    </w:p>
    <w:p>
      <w:pPr>
        <w:pStyle w:val="5"/>
        <w:spacing w:after="0" w:line="300" w:lineRule="exact"/>
        <w:rPr>
          <w:rFonts w:hint="eastAsia" w:ascii="仿宋" w:hAnsi="仿宋" w:eastAsia="仿宋" w:cs="仿宋"/>
          <w:highlight w:val="none"/>
        </w:rPr>
      </w:pPr>
      <w:r>
        <w:rPr>
          <w:rFonts w:hint="eastAsia" w:ascii="仿宋" w:hAnsi="仿宋" w:eastAsia="仿宋" w:cs="仿宋"/>
          <w:highlight w:val="none"/>
        </w:rPr>
        <w:t>说明：</w:t>
      </w:r>
    </w:p>
    <w:p>
      <w:pPr>
        <w:pStyle w:val="5"/>
        <w:spacing w:after="0" w:line="300" w:lineRule="exact"/>
        <w:ind w:firstLine="420" w:firstLineChars="200"/>
        <w:rPr>
          <w:rFonts w:hint="eastAsia" w:ascii="仿宋" w:hAnsi="仿宋" w:eastAsia="仿宋" w:cs="仿宋"/>
          <w:highlight w:val="none"/>
        </w:rPr>
      </w:pPr>
      <w:r>
        <w:rPr>
          <w:rFonts w:hint="eastAsia" w:ascii="仿宋" w:hAnsi="仿宋" w:eastAsia="仿宋" w:cs="仿宋"/>
          <w:highlight w:val="none"/>
        </w:rPr>
        <w:t>1.供应商不属于残疾人福利性单位的，无需提供此声明函，如提供所引起的后果由供应商承担。</w:t>
      </w:r>
    </w:p>
    <w:p>
      <w:r>
        <w:rPr>
          <w:rFonts w:hint="eastAsia" w:ascii="仿宋" w:hAnsi="仿宋" w:eastAsia="仿宋" w:cs="仿宋"/>
          <w:b w:val="0"/>
          <w:highlight w:val="none"/>
        </w:rPr>
        <w:t>2.成交供应商为残疾人福利性单位的，采购代理机构将随中标结果同时公告其《残疾人福利性单位声明函》，接受社会监督。</w:t>
      </w:r>
      <w:r>
        <w:rPr>
          <w:rFonts w:hint="eastAsia" w:ascii="仿宋" w:hAnsi="仿宋" w:eastAsia="仿宋" w:cs="仿宋"/>
          <w:highlight w:val="none"/>
        </w:rPr>
        <w:br w:type="page"/>
      </w:r>
    </w:p>
    <w:p>
      <w:pPr>
        <w:pStyle w:val="9"/>
        <w:rPr>
          <w:color w:val="000000"/>
        </w:rPr>
      </w:pPr>
      <w:r>
        <w:rPr>
          <w:rFonts w:hint="eastAsia"/>
          <w:color w:val="000000"/>
        </w:rPr>
        <w:t>二、“商务技术文件</w:t>
      </w:r>
      <w:r>
        <w:rPr>
          <w:color w:val="000000"/>
        </w:rPr>
        <w:t>”</w:t>
      </w:r>
      <w:r>
        <w:rPr>
          <w:rFonts w:hint="eastAsia"/>
          <w:color w:val="000000"/>
        </w:rPr>
        <w:t>格式</w:t>
      </w:r>
      <w:bookmarkEnd w:id="37"/>
      <w:bookmarkEnd w:id="38"/>
      <w:bookmarkEnd w:id="39"/>
      <w:bookmarkEnd w:id="40"/>
      <w:bookmarkEnd w:id="41"/>
      <w:bookmarkEnd w:id="42"/>
      <w:bookmarkEnd w:id="43"/>
    </w:p>
    <w:p>
      <w:pPr>
        <w:pStyle w:val="10"/>
        <w:rPr>
          <w:color w:val="000000"/>
        </w:rPr>
      </w:pPr>
      <w:r>
        <w:rPr>
          <w:rFonts w:hint="eastAsia"/>
          <w:color w:val="000000"/>
        </w:rPr>
        <w:t>2.1 “商务技术文件”封面</w:t>
      </w:r>
    </w:p>
    <w:p>
      <w:pPr>
        <w:spacing w:line="360" w:lineRule="auto"/>
        <w:jc w:val="right"/>
        <w:rPr>
          <w:rFonts w:ascii="Arial" w:hAnsi="Arial" w:eastAsia="新宋体" w:cs="Arial"/>
          <w:b/>
          <w:color w:val="000000"/>
          <w:sz w:val="32"/>
        </w:rPr>
      </w:pPr>
    </w:p>
    <w:p>
      <w:pPr>
        <w:spacing w:line="276" w:lineRule="auto"/>
        <w:jc w:val="center"/>
        <w:rPr>
          <w:rFonts w:hint="eastAsia" w:ascii="华文中宋" w:hAnsi="华文中宋" w:eastAsia="华文中宋" w:cs="Arial"/>
          <w:b/>
          <w:color w:val="000000"/>
          <w:w w:val="90"/>
          <w:sz w:val="220"/>
          <w:lang w:eastAsia="zh-CN"/>
        </w:rPr>
      </w:pPr>
      <w:r>
        <w:rPr>
          <w:rFonts w:hint="eastAsia" w:ascii="华文中宋" w:hAnsi="华文中宋" w:eastAsia="华文中宋" w:cs="Arial"/>
          <w:b/>
          <w:color w:val="000000"/>
          <w:w w:val="90"/>
          <w:sz w:val="44"/>
          <w:lang w:eastAsia="zh-CN"/>
        </w:rPr>
        <w:t>2024年度苍南县霞关镇居家养老服务照料中心助配餐及运行服务项目</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 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（商务技术文件）</w:t>
      </w:r>
    </w:p>
    <w:p>
      <w:pPr>
        <w:spacing w:line="360" w:lineRule="auto"/>
        <w:jc w:val="center"/>
        <w:rPr>
          <w:rFonts w:ascii="华文中宋" w:hAnsi="华文中宋" w:eastAsia="华文中宋" w:cs="Arial"/>
          <w:b/>
          <w:color w:val="000000"/>
          <w:sz w:val="52"/>
        </w:rPr>
      </w:pPr>
    </w:p>
    <w:tbl>
      <w:tblPr>
        <w:tblStyle w:val="38"/>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CNDL2024289</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bl>
    <w:p>
      <w:pPr>
        <w:rPr>
          <w:color w:val="000000"/>
        </w:rPr>
      </w:pPr>
    </w:p>
    <w:p>
      <w:pPr>
        <w:pStyle w:val="10"/>
        <w:rPr>
          <w:color w:val="000000"/>
        </w:rPr>
      </w:pPr>
      <w:r>
        <w:rPr>
          <w:color w:val="000000"/>
        </w:rPr>
        <w:br w:type="page"/>
      </w:r>
      <w:r>
        <w:rPr>
          <w:rFonts w:hint="eastAsia"/>
          <w:color w:val="000000"/>
        </w:rPr>
        <w:t>2.2供应商自评分指引表</w:t>
      </w:r>
    </w:p>
    <w:tbl>
      <w:tblPr>
        <w:tblStyle w:val="38"/>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bl>
    <w:p>
      <w:pPr>
        <w:rPr>
          <w:color w:val="000000"/>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r>
        <w:rPr>
          <w:rFonts w:hint="eastAsia"/>
          <w:color w:val="000000"/>
          <w:sz w:val="32"/>
        </w:rPr>
        <w:t>2.3</w:t>
      </w:r>
      <w:r>
        <w:rPr>
          <w:color w:val="000000"/>
          <w:sz w:val="32"/>
        </w:rPr>
        <w:t>供应商参与政府采购活动投标资格声明函</w:t>
      </w:r>
    </w:p>
    <w:p>
      <w:pPr>
        <w:widowControl/>
        <w:snapToGrid w:val="0"/>
        <w:spacing w:line="360" w:lineRule="exact"/>
        <w:jc w:val="center"/>
        <w:rPr>
          <w:b/>
          <w:color w:val="000000"/>
          <w:sz w:val="32"/>
        </w:rPr>
      </w:pPr>
      <w:r>
        <w:rPr>
          <w:b/>
          <w:color w:val="000000"/>
          <w:sz w:val="32"/>
        </w:rPr>
        <w:t>供应商参与政府采购活动投标资格声明函</w:t>
      </w:r>
    </w:p>
    <w:tbl>
      <w:tblPr>
        <w:tblStyle w:val="38"/>
        <w:tblW w:w="9612" w:type="dxa"/>
        <w:tblInd w:w="108" w:type="dxa"/>
        <w:tblLayout w:type="fixed"/>
        <w:tblCellMar>
          <w:top w:w="0" w:type="dxa"/>
          <w:left w:w="0" w:type="dxa"/>
          <w:bottom w:w="0" w:type="dxa"/>
          <w:right w:w="0" w:type="dxa"/>
        </w:tblCellMar>
      </w:tblPr>
      <w:tblGrid>
        <w:gridCol w:w="1620"/>
        <w:gridCol w:w="7992"/>
      </w:tblGrid>
      <w:t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rFonts w:hint="eastAsia" w:eastAsia="宋体"/>
                <w:color w:val="000000"/>
                <w:sz w:val="22"/>
                <w:lang w:eastAsia="zh-CN"/>
              </w:rPr>
            </w:pPr>
            <w:r>
              <w:rPr>
                <w:rFonts w:hint="eastAsia"/>
                <w:color w:val="000000"/>
                <w:sz w:val="22"/>
                <w:lang w:eastAsia="zh-CN"/>
              </w:rPr>
              <w:t>CNDL2024289</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000000"/>
                <w:sz w:val="22"/>
              </w:rPr>
            </w:pPr>
            <w:r>
              <w:rPr>
                <w:color w:val="000000"/>
                <w:sz w:val="22"/>
              </w:rPr>
              <w:t>1、根据政府采购法第二十二条规定，我单位满足以下条件：</w:t>
            </w:r>
          </w:p>
          <w:p>
            <w:pPr>
              <w:widowControl/>
              <w:snapToGrid w:val="0"/>
              <w:spacing w:line="400" w:lineRule="exact"/>
              <w:ind w:firstLine="450"/>
              <w:jc w:val="left"/>
              <w:rPr>
                <w:rFonts w:hint="eastAsia" w:eastAsia="宋体"/>
                <w:color w:val="000000"/>
                <w:sz w:val="22"/>
                <w:lang w:eastAsia="zh-CN"/>
              </w:rPr>
            </w:pPr>
            <w:r>
              <w:rPr>
                <w:color w:val="000000"/>
                <w:sz w:val="22"/>
              </w:rPr>
              <w:t xml:space="preserve">（一）具有独立承担民事责任的能力； </w:t>
            </w:r>
          </w:p>
          <w:p>
            <w:pPr>
              <w:widowControl/>
              <w:snapToGrid w:val="0"/>
              <w:spacing w:line="400" w:lineRule="exact"/>
              <w:ind w:firstLine="450"/>
              <w:jc w:val="left"/>
              <w:rPr>
                <w:rFonts w:hint="eastAsia" w:eastAsia="宋体"/>
                <w:color w:val="000000"/>
                <w:sz w:val="22"/>
                <w:lang w:eastAsia="zh-CN"/>
              </w:rPr>
            </w:pPr>
            <w:r>
              <w:rPr>
                <w:color w:val="000000"/>
                <w:sz w:val="22"/>
              </w:rPr>
              <w:t xml:space="preserve">　　（二）具有良好的商业信誉和健全的财务会计制度； </w:t>
            </w:r>
          </w:p>
          <w:p>
            <w:pPr>
              <w:widowControl/>
              <w:snapToGrid w:val="0"/>
              <w:spacing w:line="400" w:lineRule="exact"/>
              <w:ind w:firstLine="450"/>
              <w:jc w:val="left"/>
              <w:rPr>
                <w:rFonts w:hint="eastAsia" w:eastAsia="宋体"/>
                <w:color w:val="000000"/>
                <w:sz w:val="22"/>
                <w:lang w:eastAsia="zh-CN"/>
              </w:rPr>
            </w:pPr>
            <w:r>
              <w:rPr>
                <w:color w:val="000000"/>
                <w:sz w:val="22"/>
              </w:rPr>
              <w:t xml:space="preserve">　　（三）具有履行合同所必需的设备和专业技术能力； </w:t>
            </w:r>
          </w:p>
          <w:p>
            <w:pPr>
              <w:widowControl/>
              <w:snapToGrid w:val="0"/>
              <w:spacing w:line="400" w:lineRule="exact"/>
              <w:ind w:firstLine="450"/>
              <w:jc w:val="left"/>
              <w:rPr>
                <w:rFonts w:hint="eastAsia" w:eastAsia="宋体"/>
                <w:color w:val="000000"/>
                <w:sz w:val="22"/>
                <w:lang w:eastAsia="zh-CN"/>
              </w:rPr>
            </w:pPr>
            <w:r>
              <w:rPr>
                <w:color w:val="000000"/>
                <w:sz w:val="22"/>
              </w:rPr>
              <w:t xml:space="preserve">　　（四）有依法缴纳税收和社会保障资金的良好记录； </w:t>
            </w:r>
          </w:p>
          <w:p>
            <w:pPr>
              <w:widowControl/>
              <w:snapToGrid w:val="0"/>
              <w:spacing w:line="400" w:lineRule="exact"/>
              <w:ind w:firstLine="450"/>
              <w:jc w:val="left"/>
              <w:rPr>
                <w:rFonts w:hint="eastAsia" w:eastAsia="宋体"/>
                <w:color w:val="000000"/>
                <w:sz w:val="22"/>
                <w:lang w:eastAsia="zh-CN"/>
              </w:rPr>
            </w:pPr>
            <w:r>
              <w:rPr>
                <w:color w:val="000000"/>
                <w:sz w:val="22"/>
              </w:rPr>
              <w:t xml:space="preserve">　　（五）参加政府采购活动前三年内，在经营活动中没有重大违法记录； </w:t>
            </w:r>
          </w:p>
          <w:p>
            <w:pPr>
              <w:widowControl/>
              <w:snapToGrid w:val="0"/>
              <w:spacing w:line="400" w:lineRule="exact"/>
              <w:ind w:firstLine="450"/>
              <w:jc w:val="left"/>
              <w:rPr>
                <w:color w:val="000000"/>
                <w:sz w:val="22"/>
              </w:rPr>
            </w:pPr>
            <w:r>
              <w:rPr>
                <w:color w:val="000000"/>
                <w:sz w:val="22"/>
              </w:rPr>
              <w:t xml:space="preserve">　　（六）法律、行政法规规定的其他条件。 </w:t>
            </w:r>
          </w:p>
          <w:p>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w:t>
            </w:r>
            <w:r>
              <w:rPr>
                <w:rFonts w:hint="eastAsia"/>
                <w:color w:val="000000"/>
                <w:sz w:val="22"/>
              </w:rPr>
              <w:t>（</w:t>
            </w:r>
            <w:r>
              <w:rPr>
                <w:color w:val="000000"/>
                <w:sz w:val="22"/>
              </w:rPr>
              <w:t>发改财金〔2014〕3062号</w:t>
            </w:r>
            <w:r>
              <w:rPr>
                <w:rFonts w:hint="eastAsia"/>
                <w:color w:val="000000"/>
                <w:sz w:val="22"/>
              </w:rPr>
              <w:t>）</w:t>
            </w:r>
            <w:r>
              <w:rPr>
                <w:color w:val="000000"/>
                <w:sz w:val="22"/>
              </w:rPr>
              <w:t>、《失信企业协同监管和联合惩戒合作备忘录》</w:t>
            </w:r>
            <w:r>
              <w:rPr>
                <w:rFonts w:hint="eastAsia"/>
                <w:color w:val="000000"/>
                <w:sz w:val="22"/>
              </w:rPr>
              <w:t>（</w:t>
            </w:r>
            <w:r>
              <w:rPr>
                <w:color w:val="000000"/>
                <w:sz w:val="22"/>
              </w:rPr>
              <w:t>发改财金〔2015〕2045号</w:t>
            </w:r>
            <w:r>
              <w:rPr>
                <w:rFonts w:hint="eastAsia"/>
                <w:color w:val="000000"/>
                <w:sz w:val="22"/>
              </w:rPr>
              <w:t>）</w:t>
            </w:r>
            <w:r>
              <w:rPr>
                <w:color w:val="000000"/>
                <w:sz w:val="22"/>
              </w:rPr>
              <w:t>、《关于对违法失信上市公司相关责任主体实施联合惩戒的合作备忘录》</w:t>
            </w:r>
            <w:r>
              <w:rPr>
                <w:rFonts w:hint="eastAsia"/>
                <w:color w:val="000000"/>
                <w:sz w:val="22"/>
              </w:rPr>
              <w:t>（</w:t>
            </w:r>
            <w:r>
              <w:rPr>
                <w:color w:val="000000"/>
                <w:sz w:val="22"/>
              </w:rPr>
              <w:t>发改财金〔2015〕3062号</w:t>
            </w:r>
            <w:r>
              <w:rPr>
                <w:rFonts w:hint="eastAsia"/>
                <w:color w:val="000000"/>
                <w:sz w:val="22"/>
              </w:rPr>
              <w:t>）</w:t>
            </w:r>
            <w:r>
              <w:rPr>
                <w:color w:val="000000"/>
                <w:sz w:val="22"/>
              </w:rPr>
              <w:t>、《关于对失信被执行人实施联合惩戒的合作备忘录》</w:t>
            </w:r>
            <w:r>
              <w:rPr>
                <w:rFonts w:hint="eastAsia"/>
                <w:color w:val="000000"/>
                <w:sz w:val="22"/>
              </w:rPr>
              <w:t>（</w:t>
            </w:r>
            <w:r>
              <w:rPr>
                <w:color w:val="000000"/>
                <w:sz w:val="22"/>
              </w:rPr>
              <w:t>发改财金〔2016〕141号</w:t>
            </w:r>
            <w:r>
              <w:rPr>
                <w:rFonts w:hint="eastAsia"/>
                <w:color w:val="000000"/>
                <w:sz w:val="22"/>
              </w:rPr>
              <w:t>）</w:t>
            </w:r>
            <w:r>
              <w:rPr>
                <w:color w:val="000000"/>
                <w:sz w:val="22"/>
              </w:rPr>
              <w:t>、《关于对安全生产领域失信生产经营单位及其有关人员开展联合惩戒的合作备忘录》</w:t>
            </w:r>
            <w:r>
              <w:rPr>
                <w:rFonts w:hint="eastAsia"/>
                <w:color w:val="000000"/>
                <w:sz w:val="22"/>
              </w:rPr>
              <w:t>（</w:t>
            </w:r>
            <w:r>
              <w:rPr>
                <w:color w:val="000000"/>
                <w:sz w:val="22"/>
              </w:rPr>
              <w:t>发改财金〔2016〕1001号</w:t>
            </w:r>
            <w:r>
              <w:rPr>
                <w:rFonts w:hint="eastAsia"/>
                <w:color w:val="000000"/>
                <w:sz w:val="22"/>
              </w:rPr>
              <w:t>）</w:t>
            </w:r>
            <w:r>
              <w:rPr>
                <w:color w:val="000000"/>
                <w:sz w:val="22"/>
              </w:rPr>
              <w:t>，依法限制相关失信主体参与政府采购活动。</w:t>
            </w:r>
            <w:r>
              <w:rPr>
                <w:b/>
                <w:color w:val="000000"/>
                <w:sz w:val="22"/>
              </w:rPr>
              <w:t>我单位承诺不存在上述文件规定依法限制参与政府采购的情况。</w:t>
            </w:r>
          </w:p>
          <w:p>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供应商名称（盖章）：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000000"/>
                <w:sz w:val="22"/>
              </w:rPr>
            </w:pPr>
            <w:r>
              <w:rPr>
                <w:color w:val="000000"/>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签署日期：</w:t>
            </w:r>
          </w:p>
        </w:tc>
      </w:tr>
    </w:tbl>
    <w:p>
      <w:pPr>
        <w:widowControl/>
        <w:snapToGrid w:val="0"/>
        <w:spacing w:line="460" w:lineRule="atLeast"/>
        <w:jc w:val="left"/>
        <w:rPr>
          <w:color w:val="000000"/>
          <w:sz w:val="30"/>
        </w:rPr>
      </w:pPr>
    </w:p>
    <w:p>
      <w:pPr>
        <w:rPr>
          <w:color w:val="000000"/>
          <w:sz w:val="36"/>
        </w:rPr>
      </w:pPr>
    </w:p>
    <w:p>
      <w:pPr>
        <w:rPr>
          <w:color w:val="000000"/>
          <w:sz w:val="36"/>
        </w:rPr>
      </w:pPr>
    </w:p>
    <w:p>
      <w:pPr>
        <w:rPr>
          <w:color w:val="000000"/>
          <w:sz w:val="36"/>
        </w:rPr>
      </w:pPr>
    </w:p>
    <w:p>
      <w:pPr>
        <w:rPr>
          <w:color w:val="000000"/>
          <w:sz w:val="24"/>
        </w:rPr>
      </w:pPr>
      <w:r>
        <w:rPr>
          <w:rFonts w:hint="eastAsia"/>
          <w:color w:val="000000"/>
          <w:sz w:val="36"/>
        </w:rPr>
        <w:t>2.4投标</w:t>
      </w:r>
      <w:r>
        <w:rPr>
          <w:color w:val="000000"/>
          <w:sz w:val="36"/>
        </w:rPr>
        <w:t>函</w:t>
      </w:r>
    </w:p>
    <w:p>
      <w:pPr>
        <w:widowControl/>
        <w:snapToGrid w:val="0"/>
        <w:spacing w:line="460" w:lineRule="atLeast"/>
        <w:jc w:val="left"/>
        <w:rPr>
          <w:color w:val="000000"/>
          <w:sz w:val="36"/>
        </w:rPr>
      </w:pPr>
      <w:r>
        <w:rPr>
          <w:color w:val="000000"/>
          <w:sz w:val="32"/>
        </w:rPr>
        <w:t xml:space="preserve">                               </w:t>
      </w:r>
      <w:r>
        <w:rPr>
          <w:rFonts w:hint="eastAsia"/>
          <w:color w:val="000000"/>
          <w:sz w:val="36"/>
        </w:rPr>
        <w:t>投标</w:t>
      </w:r>
      <w:r>
        <w:rPr>
          <w:color w:val="000000"/>
          <w:sz w:val="36"/>
        </w:rPr>
        <w:t>函</w:t>
      </w:r>
    </w:p>
    <w:p>
      <w:pPr>
        <w:widowControl/>
        <w:snapToGrid w:val="0"/>
        <w:spacing w:line="500" w:lineRule="exact"/>
        <w:ind w:firstLine="440"/>
        <w:jc w:val="left"/>
        <w:rPr>
          <w:color w:val="000000"/>
          <w:sz w:val="22"/>
        </w:rPr>
      </w:pPr>
      <w:r>
        <w:rPr>
          <w:rFonts w:hint="eastAsia"/>
          <w:color w:val="000000"/>
          <w:sz w:val="22"/>
          <w:u w:val="single"/>
          <w:lang w:eastAsia="zh-CN"/>
        </w:rPr>
        <w:t>苍南县霞关镇人民政府</w:t>
      </w:r>
      <w:r>
        <w:rPr>
          <w:color w:val="000000"/>
          <w:sz w:val="22"/>
        </w:rPr>
        <w:t>：</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pPr>
        <w:widowControl/>
        <w:snapToGrid w:val="0"/>
        <w:spacing w:line="460" w:lineRule="atLeast"/>
        <w:ind w:firstLine="539"/>
        <w:jc w:val="left"/>
        <w:rPr>
          <w:color w:val="000000"/>
          <w:sz w:val="22"/>
        </w:rPr>
      </w:pPr>
      <w:r>
        <w:rPr>
          <w:color w:val="000000"/>
          <w:sz w:val="22"/>
        </w:rPr>
        <w:t>2、保证遵守竞争性投标文件中的有关规定和收费标准。</w:t>
      </w:r>
    </w:p>
    <w:p>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pPr>
        <w:widowControl/>
        <w:snapToGrid w:val="0"/>
        <w:spacing w:line="460" w:lineRule="atLeast"/>
        <w:ind w:firstLine="539"/>
        <w:jc w:val="left"/>
        <w:rPr>
          <w:color w:val="000000"/>
          <w:sz w:val="22"/>
        </w:rPr>
      </w:pPr>
      <w:r>
        <w:rPr>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lang w:val="zh-CN"/>
        </w:rPr>
        <w:t>我公司近三年内没有行贿受贿记录；我公司没有被政府采购管理部门限制参加投标。</w:t>
      </w:r>
    </w:p>
    <w:p>
      <w:pPr>
        <w:widowControl/>
        <w:snapToGrid w:val="0"/>
        <w:spacing w:line="460" w:lineRule="atLeast"/>
        <w:ind w:firstLine="539"/>
        <w:jc w:val="left"/>
        <w:rPr>
          <w:color w:val="000000"/>
          <w:sz w:val="22"/>
        </w:rPr>
      </w:pPr>
      <w:r>
        <w:rPr>
          <w:color w:val="000000"/>
          <w:sz w:val="22"/>
        </w:rPr>
        <w:t>9、响应文件自递交投标响应文件截止之日起90天内有效。</w:t>
      </w:r>
    </w:p>
    <w:p>
      <w:pPr>
        <w:widowControl/>
        <w:snapToGrid w:val="0"/>
        <w:spacing w:line="460" w:lineRule="atLeast"/>
        <w:ind w:firstLine="539"/>
        <w:jc w:val="left"/>
        <w:rPr>
          <w:color w:val="000000"/>
          <w:sz w:val="22"/>
        </w:rPr>
      </w:pPr>
      <w:r>
        <w:rPr>
          <w:color w:val="000000"/>
          <w:sz w:val="22"/>
        </w:rPr>
        <w:t>10、与本采购有关的一切往来通讯请寄：</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pPr>
        <w:widowControl/>
        <w:snapToGrid w:val="0"/>
        <w:spacing w:line="460" w:lineRule="atLeast"/>
        <w:ind w:firstLine="540"/>
        <w:jc w:val="left"/>
        <w:rPr>
          <w:color w:val="000000"/>
          <w:sz w:val="22"/>
        </w:rPr>
      </w:pPr>
      <w:r>
        <w:rPr>
          <w:rFonts w:hint="eastAsia"/>
          <w:color w:val="000000"/>
          <w:sz w:val="22"/>
        </w:rPr>
        <w:t>投标</w:t>
      </w:r>
      <w:r>
        <w:rPr>
          <w:color w:val="000000"/>
          <w:sz w:val="22"/>
        </w:rPr>
        <w:t>供应商</w:t>
      </w:r>
      <w:r>
        <w:rPr>
          <w:rFonts w:hint="eastAsia"/>
          <w:color w:val="000000"/>
          <w:sz w:val="22"/>
        </w:rPr>
        <w:t>（</w:t>
      </w:r>
      <w:r>
        <w:rPr>
          <w:color w:val="000000"/>
          <w:sz w:val="22"/>
        </w:rPr>
        <w:t>签章</w:t>
      </w:r>
      <w:r>
        <w:rPr>
          <w:rFonts w:hint="eastAsia"/>
          <w:color w:val="000000"/>
          <w:sz w:val="22"/>
        </w:rPr>
        <w:t>）</w:t>
      </w:r>
      <w:r>
        <w:rPr>
          <w:color w:val="000000"/>
          <w:sz w:val="22"/>
        </w:rPr>
        <w:t xml:space="preserve">:                        </w:t>
      </w:r>
    </w:p>
    <w:p>
      <w:pPr>
        <w:widowControl/>
        <w:snapToGrid w:val="0"/>
        <w:spacing w:line="460" w:lineRule="atLeast"/>
        <w:ind w:firstLine="540"/>
        <w:jc w:val="left"/>
        <w:rPr>
          <w:color w:val="000000"/>
          <w:sz w:val="22"/>
        </w:rPr>
      </w:pPr>
      <w:r>
        <w:rPr>
          <w:color w:val="000000"/>
          <w:sz w:val="22"/>
        </w:rPr>
        <w:t xml:space="preserve">法定代表人或授权代表（签字或盖章）：               </w:t>
      </w:r>
    </w:p>
    <w:p>
      <w:pPr>
        <w:widowControl/>
        <w:snapToGrid w:val="0"/>
        <w:spacing w:line="460" w:lineRule="atLeast"/>
        <w:ind w:firstLine="540"/>
        <w:jc w:val="left"/>
        <w:rPr>
          <w:color w:val="000000"/>
          <w:sz w:val="22"/>
        </w:rPr>
      </w:pPr>
      <w:r>
        <w:rPr>
          <w:color w:val="000000"/>
          <w:sz w:val="22"/>
        </w:rPr>
        <w:t>日期：</w:t>
      </w:r>
    </w:p>
    <w:p>
      <w:pPr>
        <w:widowControl/>
        <w:snapToGrid w:val="0"/>
        <w:spacing w:line="460" w:lineRule="atLeast"/>
        <w:ind w:left="840"/>
        <w:jc w:val="left"/>
        <w:rPr>
          <w:b/>
          <w:color w:val="000000"/>
          <w:sz w:val="22"/>
        </w:rPr>
      </w:pPr>
      <w:r>
        <w:rPr>
          <w:b/>
          <w:color w:val="000000"/>
          <w:sz w:val="22"/>
          <w:u w:val="thick"/>
        </w:rPr>
        <w:t>注：若不提供此函，做无效处理。</w:t>
      </w:r>
    </w:p>
    <w:p>
      <w:pPr>
        <w:widowControl/>
        <w:snapToGrid w:val="0"/>
        <w:spacing w:line="460" w:lineRule="atLeast"/>
        <w:ind w:left="840"/>
        <w:jc w:val="left"/>
        <w:rPr>
          <w:color w:val="000000"/>
        </w:rPr>
        <w:sectPr>
          <w:footerReference r:id="rId8" w:type="first"/>
          <w:headerReference r:id="rId6" w:type="default"/>
          <w:footerReference r:id="rId7" w:type="default"/>
          <w:pgSz w:w="11907" w:h="16840"/>
          <w:pgMar w:top="1440" w:right="1117" w:bottom="1440" w:left="1440" w:header="720" w:footer="720" w:gutter="0"/>
          <w:pgNumType w:start="1"/>
          <w:cols w:space="720" w:num="1"/>
          <w:titlePg/>
          <w:docGrid w:linePitch="286" w:charSpace="0"/>
        </w:sectPr>
      </w:pPr>
    </w:p>
    <w:p>
      <w:pPr>
        <w:pStyle w:val="10"/>
        <w:rPr>
          <w:color w:val="000000"/>
        </w:rPr>
      </w:pPr>
      <w:r>
        <w:rPr>
          <w:rFonts w:hint="eastAsia"/>
          <w:color w:val="000000"/>
        </w:rPr>
        <w:t>2.5投标供应商基本情况说明</w:t>
      </w:r>
    </w:p>
    <w:p>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投标供应商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pPr>
        <w:spacing w:line="360" w:lineRule="auto"/>
        <w:rPr>
          <w:rFonts w:ascii="仿宋" w:hAnsi="仿宋" w:eastAsia="仿宋" w:cs="Arial"/>
          <w:b/>
          <w:color w:val="000000"/>
          <w:sz w:val="24"/>
        </w:rPr>
      </w:pPr>
      <w:r>
        <w:rPr>
          <w:rFonts w:ascii="仿宋" w:hAnsi="仿宋" w:eastAsia="仿宋" w:cs="Arial"/>
          <w:b/>
          <w:color w:val="000000"/>
          <w:sz w:val="24"/>
        </w:rPr>
        <w:t>1、名称及概况：</w:t>
      </w:r>
    </w:p>
    <w:p>
      <w:pPr>
        <w:spacing w:line="360" w:lineRule="auto"/>
        <w:rPr>
          <w:rFonts w:ascii="仿宋" w:hAnsi="仿宋" w:eastAsia="仿宋" w:cs="Arial"/>
          <w:color w:val="000000"/>
          <w:w w:val="90"/>
          <w:sz w:val="24"/>
        </w:rPr>
      </w:pPr>
      <w:r>
        <w:rPr>
          <w:rFonts w:ascii="仿宋" w:hAnsi="仿宋" w:eastAsia="仿宋" w:cs="Arial"/>
          <w:color w:val="000000"/>
          <w:sz w:val="24"/>
        </w:rPr>
        <w:t>（1）投标供应商名称：</w:t>
      </w:r>
      <w:r>
        <w:rPr>
          <w:rFonts w:ascii="仿宋" w:hAnsi="仿宋" w:eastAsia="仿宋" w:cs="Arial"/>
          <w:color w:val="000000"/>
          <w:w w:val="90"/>
          <w:sz w:val="24"/>
        </w:rPr>
        <w:t>______________________________________________________</w:t>
      </w:r>
    </w:p>
    <w:p>
      <w:pPr>
        <w:spacing w:line="360" w:lineRule="auto"/>
        <w:rPr>
          <w:rFonts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rPr>
        <w:t>________________________________________________________________</w:t>
      </w:r>
    </w:p>
    <w:p>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rPr>
        <w:t>______________________________________________________________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rPr>
        <w:t>___________________________________________________________________</w:t>
      </w:r>
    </w:p>
    <w:p>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rPr>
        <w:t>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5）净</w:t>
      </w:r>
      <w:r>
        <w:rPr>
          <w:rFonts w:hint="eastAsia" w:ascii="仿宋" w:hAnsi="仿宋" w:eastAsia="仿宋" w:cs="Arial"/>
          <w:color w:val="000000"/>
          <w:sz w:val="24"/>
        </w:rPr>
        <w:t xml:space="preserve">    </w:t>
      </w:r>
      <w:r>
        <w:rPr>
          <w:rFonts w:ascii="仿宋" w:hAnsi="仿宋" w:eastAsia="仿宋" w:cs="Arial"/>
          <w:color w:val="000000"/>
          <w:sz w:val="24"/>
        </w:rPr>
        <w:t>值：</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ascii="仿宋" w:hAnsi="仿宋" w:eastAsia="仿宋" w:cs="Arial"/>
          <w:color w:val="000000"/>
          <w:w w:val="90"/>
          <w:sz w:val="24"/>
        </w:rPr>
        <w:t>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pPr>
        <w:spacing w:line="360" w:lineRule="auto"/>
        <w:ind w:firstLine="468" w:firstLineChars="193"/>
        <w:rPr>
          <w:rFonts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pPr>
        <w:pStyle w:val="3"/>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投标供应商名称（盖章）：</w:t>
      </w:r>
    </w:p>
    <w:p>
      <w:pPr>
        <w:pStyle w:val="3"/>
        <w:spacing w:line="400" w:lineRule="exact"/>
        <w:ind w:firstLine="482"/>
        <w:rPr>
          <w:rFonts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pPr>
        <w:spacing w:line="360" w:lineRule="auto"/>
        <w:ind w:firstLine="486" w:firstLineChars="200"/>
        <w:rPr>
          <w:rFonts w:ascii="仿宋" w:hAnsi="仿宋" w:eastAsia="仿宋" w:cs="Arial"/>
          <w:color w:val="000000"/>
          <w:sz w:val="24"/>
        </w:rPr>
      </w:pPr>
      <w:r>
        <w:rPr>
          <w:rFonts w:hint="eastAsia" w:ascii="仿宋" w:hAnsi="仿宋" w:eastAsia="仿宋"/>
          <w:b/>
          <w:color w:val="000000"/>
          <w:sz w:val="24"/>
        </w:rPr>
        <w:t>日    期：</w:t>
      </w:r>
    </w:p>
    <w:p>
      <w:pPr>
        <w:pStyle w:val="10"/>
        <w:rPr>
          <w:color w:val="000000"/>
        </w:rPr>
      </w:pPr>
      <w:r>
        <w:rPr>
          <w:rFonts w:ascii="仿宋" w:hAnsi="仿宋" w:eastAsia="仿宋" w:cs="Arial"/>
          <w:color w:val="000000"/>
        </w:rPr>
        <w:br w:type="page"/>
      </w:r>
      <w:r>
        <w:rPr>
          <w:rFonts w:hint="eastAsia"/>
          <w:color w:val="000000"/>
        </w:rPr>
        <w:t>2.6</w:t>
      </w:r>
      <w:r>
        <w:rPr>
          <w:color w:val="000000"/>
        </w:rPr>
        <w:t>商务偏离表</w:t>
      </w:r>
      <w:r>
        <w:rPr>
          <w:rFonts w:hint="eastAsia"/>
          <w:color w:val="000000"/>
        </w:rPr>
        <w:t>、技术偏离表</w:t>
      </w:r>
    </w:p>
    <w:p>
      <w:pPr>
        <w:widowControl/>
        <w:snapToGrid w:val="0"/>
        <w:spacing w:line="400" w:lineRule="exact"/>
        <w:jc w:val="center"/>
        <w:rPr>
          <w:color w:val="000000"/>
          <w:sz w:val="36"/>
        </w:rPr>
      </w:pPr>
      <w:r>
        <w:rPr>
          <w:color w:val="000000"/>
          <w:sz w:val="36"/>
        </w:rPr>
        <w:t>商务偏离表</w:t>
      </w:r>
    </w:p>
    <w:tbl>
      <w:tblPr>
        <w:tblStyle w:val="38"/>
        <w:tblW w:w="9673" w:type="dxa"/>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widowControl/>
        <w:snapToGrid w:val="0"/>
        <w:spacing w:line="400" w:lineRule="exact"/>
        <w:jc w:val="left"/>
        <w:rPr>
          <w:color w:val="000000"/>
          <w:sz w:val="24"/>
        </w:rPr>
      </w:pPr>
    </w:p>
    <w:p>
      <w:pPr>
        <w:widowControl/>
        <w:snapToGrid w:val="0"/>
        <w:spacing w:line="400" w:lineRule="exact"/>
        <w:jc w:val="left"/>
        <w:rPr>
          <w:color w:val="000000"/>
          <w:sz w:val="36"/>
        </w:rPr>
      </w:pPr>
    </w:p>
    <w:p>
      <w:pPr>
        <w:widowControl/>
        <w:snapToGrid w:val="0"/>
        <w:spacing w:line="400" w:lineRule="exact"/>
        <w:ind w:firstLine="3600"/>
        <w:jc w:val="left"/>
        <w:rPr>
          <w:color w:val="000000"/>
          <w:sz w:val="36"/>
        </w:rPr>
      </w:pPr>
      <w:r>
        <w:rPr>
          <w:color w:val="000000"/>
          <w:sz w:val="36"/>
        </w:rPr>
        <w:t>技术偏离表</w:t>
      </w:r>
    </w:p>
    <w:tbl>
      <w:tblPr>
        <w:tblStyle w:val="38"/>
        <w:tblW w:w="9673" w:type="dxa"/>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pStyle w:val="10"/>
        <w:rPr>
          <w:rFonts w:ascii="宋体"/>
          <w:b/>
          <w:color w:val="000000"/>
          <w:sz w:val="22"/>
        </w:rPr>
      </w:pPr>
      <w:r>
        <w:rPr>
          <w:rFonts w:hint="eastAsia"/>
          <w:color w:val="000000"/>
        </w:rPr>
        <w:t>2.7投标人情况介绍（含企业简介、技术力量、规模、在职人员、荣誉、经营状况等）</w:t>
      </w:r>
      <w:r>
        <w:rPr>
          <w:rFonts w:hint="eastAsia" w:ascii="宋体"/>
          <w:b/>
          <w:color w:val="000000"/>
          <w:sz w:val="24"/>
        </w:rPr>
        <w:t>（格式自拟）</w:t>
      </w:r>
    </w:p>
    <w:p>
      <w:pPr>
        <w:pStyle w:val="2"/>
        <w:rPr>
          <w:lang w:val="zh-CN"/>
        </w:rPr>
      </w:pPr>
    </w:p>
    <w:p>
      <w:pPr>
        <w:pStyle w:val="5"/>
        <w:rPr>
          <w:lang w:val="zh-CN"/>
        </w:rPr>
      </w:pPr>
    </w:p>
    <w:p>
      <w:pPr>
        <w:pStyle w:val="6"/>
        <w:ind w:firstLine="200"/>
        <w:rPr>
          <w:lang w:val="zh-CN"/>
        </w:rPr>
      </w:pPr>
    </w:p>
    <w:p>
      <w:pPr>
        <w:pStyle w:val="6"/>
        <w:ind w:firstLine="200"/>
        <w:rPr>
          <w:lang w:val="zh-CN"/>
        </w:rPr>
      </w:pPr>
    </w:p>
    <w:p>
      <w:pPr>
        <w:rPr>
          <w:rFonts w:hint="eastAsia"/>
          <w:color w:val="000000"/>
        </w:rPr>
      </w:pPr>
      <w:r>
        <w:rPr>
          <w:rFonts w:hint="eastAsia"/>
          <w:color w:val="000000"/>
        </w:rPr>
        <w:br w:type="page"/>
      </w:r>
    </w:p>
    <w:p>
      <w:pPr>
        <w:pStyle w:val="10"/>
        <w:rPr>
          <w:color w:val="000000"/>
        </w:rPr>
      </w:pPr>
      <w:r>
        <w:rPr>
          <w:rFonts w:hint="eastAsia"/>
          <w:color w:val="000000"/>
        </w:rPr>
        <w:t>2.8项目实施方案</w:t>
      </w:r>
    </w:p>
    <w:p>
      <w:pPr>
        <w:pStyle w:val="3"/>
        <w:adjustRightInd w:val="0"/>
        <w:snapToGrid w:val="0"/>
        <w:spacing w:line="440" w:lineRule="atLeast"/>
        <w:ind w:firstLine="2108" w:firstLineChars="581"/>
        <w:outlineLvl w:val="0"/>
        <w:rPr>
          <w:rFonts w:hAnsi="宋体"/>
          <w:b/>
          <w:color w:val="000000"/>
          <w:sz w:val="36"/>
          <w:szCs w:val="36"/>
        </w:rPr>
      </w:pPr>
      <w:bookmarkStart w:id="44" w:name="_Toc477340075"/>
      <w:r>
        <w:rPr>
          <w:rFonts w:hint="eastAsia" w:hAnsi="宋体"/>
          <w:b/>
          <w:color w:val="000000"/>
          <w:sz w:val="36"/>
          <w:szCs w:val="36"/>
        </w:rPr>
        <w:t xml:space="preserve">      项目实施方案</w:t>
      </w:r>
      <w:bookmarkEnd w:id="44"/>
    </w:p>
    <w:p>
      <w:pPr>
        <w:spacing w:line="460" w:lineRule="atLeast"/>
        <w:jc w:val="center"/>
        <w:rPr>
          <w:rFonts w:ascii="宋体"/>
          <w:b/>
          <w:color w:val="000000"/>
          <w:sz w:val="22"/>
        </w:rPr>
      </w:pPr>
      <w:r>
        <w:rPr>
          <w:rFonts w:hint="eastAsia" w:ascii="宋体"/>
          <w:b/>
          <w:color w:val="000000"/>
          <w:sz w:val="24"/>
        </w:rPr>
        <w:t>（格式自拟）</w:t>
      </w:r>
    </w:p>
    <w:p>
      <w:pPr>
        <w:pStyle w:val="3"/>
        <w:spacing w:line="520" w:lineRule="atLeast"/>
        <w:ind w:firstLine="442"/>
        <w:rPr>
          <w:rFonts w:hAnsi="宋体"/>
          <w:b/>
          <w:bCs/>
          <w:color w:val="000000"/>
          <w:sz w:val="22"/>
        </w:rPr>
      </w:pPr>
    </w:p>
    <w:p>
      <w:pPr>
        <w:pStyle w:val="3"/>
        <w:adjustRightInd w:val="0"/>
        <w:snapToGrid w:val="0"/>
        <w:spacing w:line="440" w:lineRule="atLeast"/>
        <w:outlineLvl w:val="0"/>
        <w:rPr>
          <w:rFonts w:hAnsi="Calibri"/>
          <w:b/>
          <w:bCs/>
          <w:color w:val="000000"/>
          <w:kern w:val="0"/>
          <w:sz w:val="32"/>
          <w:szCs w:val="32"/>
        </w:rPr>
      </w:pPr>
      <w:bookmarkStart w:id="45" w:name="_Toc477340081"/>
    </w:p>
    <w:p>
      <w:pPr>
        <w:pStyle w:val="4"/>
      </w:pPr>
    </w:p>
    <w:p>
      <w:pPr>
        <w:widowControl/>
        <w:jc w:val="left"/>
        <w:rPr>
          <w:b/>
          <w:bCs/>
          <w:color w:val="000000"/>
          <w:sz w:val="32"/>
          <w:szCs w:val="32"/>
        </w:rPr>
      </w:pPr>
      <w:r>
        <w:rPr>
          <w:color w:val="000000"/>
        </w:rPr>
        <w:br w:type="page"/>
      </w:r>
    </w:p>
    <w:p>
      <w:pPr>
        <w:pStyle w:val="10"/>
        <w:rPr>
          <w:color w:val="000000"/>
        </w:rPr>
      </w:pPr>
      <w:r>
        <w:rPr>
          <w:rFonts w:hint="eastAsia"/>
          <w:color w:val="000000"/>
        </w:rPr>
        <w:t>2.9业绩证明</w:t>
      </w:r>
      <w:bookmarkEnd w:id="45"/>
    </w:p>
    <w:p>
      <w:pPr>
        <w:spacing w:before="99"/>
        <w:jc w:val="center"/>
        <w:rPr>
          <w:rFonts w:ascii="宋体" w:cs="微软雅黑"/>
          <w:b/>
          <w:bCs/>
          <w:spacing w:val="1"/>
          <w:sz w:val="44"/>
          <w:szCs w:val="44"/>
        </w:rPr>
      </w:pPr>
      <w:r>
        <w:rPr>
          <w:rFonts w:hint="eastAsia" w:ascii="宋体" w:cs="微软雅黑"/>
          <w:b/>
          <w:bCs/>
          <w:spacing w:val="1"/>
          <w:sz w:val="44"/>
          <w:szCs w:val="44"/>
        </w:rPr>
        <w:t>供应商业绩表及证明材料（如有）</w:t>
      </w:r>
    </w:p>
    <w:p>
      <w:pPr>
        <w:spacing w:before="99"/>
        <w:ind w:left="2417"/>
        <w:rPr>
          <w:rFonts w:ascii="宋体" w:cs="微软雅黑"/>
          <w:sz w:val="44"/>
          <w:szCs w:val="44"/>
        </w:rPr>
      </w:pPr>
    </w:p>
    <w:p>
      <w:pPr>
        <w:spacing w:line="360" w:lineRule="auto"/>
        <w:rPr>
          <w:rFonts w:hint="eastAsia" w:ascii="宋体" w:eastAsia="宋体" w:cs="Arial"/>
          <w:b/>
          <w:bCs/>
          <w:sz w:val="22"/>
          <w:szCs w:val="22"/>
          <w:u w:val="single"/>
          <w:lang w:eastAsia="zh-CN"/>
        </w:rPr>
      </w:pPr>
      <w:r>
        <w:rPr>
          <w:rFonts w:hint="eastAsia" w:ascii="宋体" w:cs="Arial"/>
          <w:b/>
          <w:sz w:val="22"/>
          <w:szCs w:val="22"/>
        </w:rPr>
        <w:t>项目</w:t>
      </w:r>
      <w:r>
        <w:rPr>
          <w:rFonts w:ascii="宋体" w:cs="Arial"/>
          <w:b/>
          <w:sz w:val="22"/>
          <w:szCs w:val="22"/>
        </w:rPr>
        <w:t>名称：</w:t>
      </w:r>
      <w:r>
        <w:rPr>
          <w:rFonts w:hint="eastAsia" w:ascii="宋体" w:cs="Arial"/>
          <w:b/>
          <w:sz w:val="22"/>
          <w:szCs w:val="22"/>
          <w:u w:val="single"/>
          <w:lang w:eastAsia="zh-CN"/>
        </w:rPr>
        <w:t>2024年度苍南县霞关镇居家养老服务照料中心助配餐及运行服务项目</w:t>
      </w:r>
    </w:p>
    <w:p>
      <w:pPr>
        <w:spacing w:line="360" w:lineRule="auto"/>
        <w:rPr>
          <w:rFonts w:hint="eastAsia" w:ascii="宋体" w:eastAsia="宋体" w:cs="Arial"/>
          <w:b/>
          <w:sz w:val="22"/>
          <w:szCs w:val="22"/>
          <w:u w:val="single"/>
          <w:lang w:eastAsia="zh-CN"/>
        </w:rPr>
      </w:pPr>
      <w:r>
        <w:rPr>
          <w:rFonts w:ascii="宋体" w:cs="Arial"/>
          <w:b/>
          <w:sz w:val="22"/>
          <w:szCs w:val="22"/>
        </w:rPr>
        <w:t>项目编号：</w:t>
      </w:r>
      <w:r>
        <w:rPr>
          <w:rFonts w:hint="eastAsia" w:ascii="宋体" w:cs="Arial"/>
          <w:b/>
          <w:bCs/>
          <w:sz w:val="22"/>
          <w:szCs w:val="22"/>
          <w:u w:val="single"/>
          <w:lang w:eastAsia="zh-CN"/>
        </w:rPr>
        <w:t>CNDL2024289</w:t>
      </w:r>
    </w:p>
    <w:tbl>
      <w:tblPr>
        <w:tblStyle w:val="38"/>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r>
              <w:rPr>
                <w:rFonts w:hint="eastAsia" w:ascii="宋体"/>
                <w:b/>
                <w:sz w:val="22"/>
                <w:szCs w:val="22"/>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备注</w:t>
            </w: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r>
              <w:rPr>
                <w:rFonts w:hint="eastAsia" w:ascii="宋体"/>
                <w:b/>
                <w:sz w:val="22"/>
                <w:szCs w:val="22"/>
              </w:rPr>
              <w:t>合计</w:t>
            </w: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bl>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备注：1、证明材料以合同或中标通知书为准，提供合同或中标通知书复印件加盖公章。</w:t>
      </w:r>
    </w:p>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2、本表可根据具体需要自行增减。</w:t>
      </w:r>
    </w:p>
    <w:p>
      <w:pPr>
        <w:pStyle w:val="3"/>
        <w:spacing w:line="400" w:lineRule="atLeast"/>
        <w:ind w:firstLine="442"/>
        <w:rPr>
          <w:rFonts w:hAnsi="宋体"/>
          <w:b/>
          <w:color w:val="000000"/>
          <w:sz w:val="22"/>
        </w:rPr>
      </w:pPr>
    </w:p>
    <w:p>
      <w:pPr>
        <w:pStyle w:val="3"/>
        <w:spacing w:line="400" w:lineRule="atLeast"/>
        <w:ind w:firstLine="442"/>
        <w:rPr>
          <w:rFonts w:hAnsi="宋体"/>
          <w:b/>
          <w:color w:val="000000"/>
          <w:sz w:val="22"/>
        </w:rPr>
      </w:pPr>
    </w:p>
    <w:p>
      <w:pPr>
        <w:pStyle w:val="3"/>
        <w:spacing w:line="400" w:lineRule="atLeast"/>
        <w:ind w:firstLine="442"/>
        <w:rPr>
          <w:rFonts w:hAnsi="宋体"/>
          <w:b/>
          <w:color w:val="000000"/>
          <w:sz w:val="22"/>
        </w:rPr>
      </w:pPr>
    </w:p>
    <w:p>
      <w:pPr>
        <w:pStyle w:val="3"/>
        <w:spacing w:line="400" w:lineRule="exact"/>
        <w:ind w:firstLine="442"/>
        <w:rPr>
          <w:rFonts w:hAnsi="宋体"/>
          <w:b/>
          <w:color w:val="000000"/>
          <w:sz w:val="22"/>
        </w:rPr>
      </w:pPr>
      <w:r>
        <w:rPr>
          <w:rFonts w:hint="eastAsia" w:hAnsi="宋体"/>
          <w:b/>
          <w:color w:val="000000"/>
          <w:sz w:val="22"/>
        </w:rPr>
        <w:t>投标供应商名称（盖章）：</w:t>
      </w:r>
    </w:p>
    <w:p>
      <w:pPr>
        <w:pStyle w:val="3"/>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3"/>
        <w:spacing w:line="400" w:lineRule="exact"/>
        <w:ind w:firstLine="442"/>
        <w:rPr>
          <w:rFonts w:hAnsi="宋体"/>
          <w:b/>
          <w:color w:val="000000"/>
          <w:sz w:val="22"/>
        </w:rPr>
      </w:pPr>
      <w:r>
        <w:rPr>
          <w:rFonts w:hint="eastAsia" w:hAnsi="宋体"/>
          <w:b/>
          <w:color w:val="000000"/>
          <w:sz w:val="22"/>
        </w:rPr>
        <w:t>日    期：</w:t>
      </w:r>
    </w:p>
    <w:p>
      <w:pPr>
        <w:pStyle w:val="3"/>
        <w:spacing w:line="400" w:lineRule="exact"/>
        <w:ind w:firstLine="442"/>
        <w:rPr>
          <w:rFonts w:hAnsi="宋体"/>
          <w:b/>
          <w:color w:val="000000"/>
          <w:sz w:val="22"/>
        </w:rPr>
      </w:pPr>
    </w:p>
    <w:p>
      <w:pPr>
        <w:pStyle w:val="3"/>
        <w:spacing w:line="400" w:lineRule="exact"/>
        <w:ind w:firstLine="442"/>
        <w:rPr>
          <w:rFonts w:hAnsi="宋体"/>
          <w:b/>
          <w:color w:val="000000"/>
          <w:sz w:val="22"/>
        </w:rPr>
      </w:pPr>
    </w:p>
    <w:p>
      <w:pPr>
        <w:pStyle w:val="3"/>
        <w:spacing w:line="400" w:lineRule="exact"/>
        <w:ind w:firstLine="442"/>
        <w:rPr>
          <w:rFonts w:hAnsi="宋体"/>
          <w:b/>
          <w:color w:val="000000"/>
          <w:sz w:val="22"/>
        </w:rPr>
      </w:pPr>
    </w:p>
    <w:p>
      <w:pPr>
        <w:pStyle w:val="3"/>
        <w:spacing w:line="400" w:lineRule="exact"/>
        <w:ind w:firstLine="442"/>
        <w:rPr>
          <w:rFonts w:hAnsi="宋体"/>
          <w:b/>
          <w:color w:val="000000"/>
          <w:sz w:val="22"/>
        </w:rPr>
      </w:pPr>
    </w:p>
    <w:p>
      <w:pPr>
        <w:widowControl/>
        <w:jc w:val="left"/>
        <w:rPr>
          <w:b/>
          <w:bCs/>
          <w:color w:val="000000"/>
          <w:sz w:val="32"/>
          <w:szCs w:val="32"/>
        </w:rPr>
      </w:pPr>
    </w:p>
    <w:p>
      <w:pPr>
        <w:pStyle w:val="10"/>
        <w:rPr>
          <w:color w:val="000000"/>
        </w:rPr>
      </w:pPr>
      <w:r>
        <w:rPr>
          <w:rFonts w:hint="eastAsia"/>
          <w:color w:val="000000"/>
        </w:rPr>
        <w:t>2.10投标供应商认为有必要提供的其他材料或说明（如有）</w:t>
      </w:r>
    </w:p>
    <w:p>
      <w:pPr>
        <w:pStyle w:val="12"/>
        <w:rPr>
          <w:color w:val="000000"/>
        </w:rPr>
      </w:pPr>
    </w:p>
    <w:p>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投标供应商认为有必要提供的其他材料或说明</w:t>
      </w:r>
    </w:p>
    <w:p>
      <w:pPr>
        <w:spacing w:line="360" w:lineRule="auto"/>
        <w:jc w:val="left"/>
        <w:rPr>
          <w:rFonts w:hint="eastAsia" w:ascii="仿宋" w:hAnsi="仿宋" w:eastAsia="仿宋" w:cs="Arial"/>
          <w:b/>
          <w:color w:val="000000"/>
          <w:sz w:val="24"/>
          <w:u w:val="single"/>
          <w:lang w:eastAsia="zh-CN"/>
        </w:rPr>
      </w:pPr>
      <w:r>
        <w:rPr>
          <w:rFonts w:hint="eastAsia" w:ascii="仿宋" w:hAnsi="仿宋" w:eastAsia="仿宋" w:cs="Arial"/>
          <w:b/>
          <w:color w:val="000000"/>
          <w:sz w:val="24"/>
        </w:rPr>
        <w:t>项目</w:t>
      </w:r>
      <w:r>
        <w:rPr>
          <w:rFonts w:ascii="仿宋" w:hAnsi="仿宋" w:eastAsia="仿宋" w:cs="Arial"/>
          <w:b/>
          <w:color w:val="000000"/>
          <w:sz w:val="24"/>
        </w:rPr>
        <w:t>名称：</w:t>
      </w:r>
      <w:r>
        <w:rPr>
          <w:rFonts w:hint="eastAsia" w:ascii="仿宋" w:hAnsi="仿宋" w:eastAsia="仿宋" w:cs="Arial"/>
          <w:b/>
          <w:color w:val="000000"/>
          <w:sz w:val="24"/>
          <w:u w:val="single"/>
          <w:lang w:eastAsia="zh-CN"/>
        </w:rPr>
        <w:t>2024年度苍南县霞关镇居家养老服务照料中心助配餐及运行服务项目</w:t>
      </w:r>
    </w:p>
    <w:p>
      <w:pPr>
        <w:spacing w:line="360" w:lineRule="auto"/>
        <w:rPr>
          <w:rFonts w:hint="eastAsia" w:ascii="仿宋" w:hAnsi="仿宋" w:eastAsia="仿宋" w:cs="Arial"/>
          <w:b/>
          <w:color w:val="000000"/>
          <w:sz w:val="24"/>
          <w:u w:val="single"/>
          <w:lang w:eastAsia="zh-CN"/>
        </w:rPr>
      </w:pPr>
      <w:r>
        <w:rPr>
          <w:rFonts w:ascii="仿宋" w:hAnsi="仿宋" w:eastAsia="仿宋" w:cs="Arial"/>
          <w:b/>
          <w:color w:val="000000"/>
          <w:sz w:val="24"/>
        </w:rPr>
        <w:t>项目编号：</w:t>
      </w:r>
      <w:r>
        <w:rPr>
          <w:rFonts w:hint="eastAsia" w:ascii="仿宋" w:hAnsi="仿宋" w:eastAsia="仿宋" w:cs="Arial"/>
          <w:b/>
          <w:color w:val="000000"/>
          <w:sz w:val="24"/>
          <w:u w:val="single"/>
          <w:lang w:eastAsia="zh-CN"/>
        </w:rPr>
        <w:t>CNDL2024289</w:t>
      </w:r>
    </w:p>
    <w:tbl>
      <w:tblPr>
        <w:tblStyle w:val="38"/>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085" w:hRule="atLeast"/>
        </w:trPr>
        <w:tc>
          <w:tcPr>
            <w:tcW w:w="9145" w:type="dxa"/>
          </w:tcPr>
          <w:p>
            <w:pPr>
              <w:spacing w:line="360" w:lineRule="auto"/>
              <w:rPr>
                <w:rFonts w:ascii="Arial" w:hAnsi="新宋体" w:eastAsia="新宋体" w:cs="Arial"/>
                <w:color w:val="000000"/>
                <w:szCs w:val="21"/>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投标供应商名称（盖章）：</w:t>
      </w:r>
      <w:r>
        <w:rPr>
          <w:rFonts w:ascii="仿宋" w:hAnsi="仿宋" w:eastAsia="仿宋" w:cs="Arial"/>
          <w:color w:val="000000"/>
          <w:sz w:val="24"/>
        </w:rPr>
        <w:t>____________________________________________</w:t>
      </w:r>
    </w:p>
    <w:p>
      <w:pPr>
        <w:snapToGrid w:val="0"/>
        <w:spacing w:line="360" w:lineRule="auto"/>
        <w:rPr>
          <w:rFonts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widowControl/>
        <w:snapToGrid w:val="0"/>
        <w:spacing w:before="120" w:after="120" w:line="324" w:lineRule="auto"/>
        <w:jc w:val="center"/>
        <w:rPr>
          <w:b/>
          <w:color w:val="000000" w:themeColor="text1"/>
          <w:sz w:val="30"/>
          <w14:textFill>
            <w14:solidFill>
              <w14:schemeClr w14:val="tx1"/>
            </w14:solidFill>
          </w14:textFill>
        </w:rPr>
      </w:pPr>
    </w:p>
    <w:p>
      <w:pPr>
        <w:widowControl/>
        <w:snapToGrid w:val="0"/>
        <w:spacing w:before="120" w:after="120" w:line="324"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诚信投标承诺书</w:t>
      </w:r>
    </w:p>
    <w:p>
      <w:pPr>
        <w:widowControl/>
        <w:snapToGrid w:val="0"/>
        <w:ind w:right="-153"/>
        <w:jc w:val="center"/>
        <w:rPr>
          <w:color w:val="000000" w:themeColor="text1"/>
          <w:sz w:val="22"/>
          <w14:textFill>
            <w14:solidFill>
              <w14:schemeClr w14:val="tx1"/>
            </w14:solidFill>
          </w14:textFill>
        </w:rPr>
      </w:pP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本企业郑重承诺：</w:t>
      </w: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一、将遵循公开、公平、公正和诚实信用的原则参加本项目投标；</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二、所提供的一切材料都是真实、有效、合法的。</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五、不向采购人或者评标委员会成员行贿以牟取中标资格；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六、不以他人名义投标或者以其它方式弄虚作假，骗取中标资格；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七、不在开标后进行虚假恶意投诉。</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p>
    <w:p>
      <w:pPr>
        <w:widowControl/>
        <w:snapToGrid w:val="0"/>
        <w:spacing w:line="520" w:lineRule="exact"/>
        <w:ind w:left="2" w:right="-153" w:hanging="2"/>
        <w:jc w:val="left"/>
        <w:rPr>
          <w:color w:val="000000" w:themeColor="text1"/>
          <w:sz w:val="22"/>
          <w14:textFill>
            <w14:solidFill>
              <w14:schemeClr w14:val="tx1"/>
            </w14:solidFill>
          </w14:textFill>
        </w:rPr>
      </w:pPr>
    </w:p>
    <w:p>
      <w:pPr>
        <w:widowControl/>
        <w:snapToGrid w:val="0"/>
        <w:spacing w:line="520" w:lineRule="exact"/>
        <w:ind w:right="-153"/>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投标</w:t>
      </w:r>
      <w:r>
        <w:rPr>
          <w:color w:val="000000" w:themeColor="text1"/>
          <w:sz w:val="22"/>
          <w14:textFill>
            <w14:solidFill>
              <w14:schemeClr w14:val="tx1"/>
            </w14:solidFill>
          </w14:textFill>
        </w:rPr>
        <w:t xml:space="preserve">供应商（盖章）：           </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法定代表人或授权代表（签字或盖章）：</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日期：   年  月  日</w:t>
      </w: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rPr>
          <w:color w:val="000000"/>
          <w:sz w:val="22"/>
        </w:rPr>
      </w:pPr>
      <w:r>
        <w:rPr>
          <w:color w:val="000000"/>
          <w:sz w:val="22"/>
        </w:rPr>
        <w:br w:type="page"/>
      </w:r>
    </w:p>
    <w:p>
      <w:pPr>
        <w:spacing w:before="67"/>
        <w:ind w:right="1232"/>
        <w:jc w:val="both"/>
        <w:rPr>
          <w:rFonts w:hint="eastAsia" w:ascii="仿宋" w:hAnsi="仿宋" w:eastAsia="仿宋" w:cs="仿宋"/>
          <w:highlight w:val="none"/>
        </w:rPr>
      </w:pPr>
      <w:bookmarkStart w:id="46" w:name="_Toc7988469"/>
      <w:bookmarkStart w:id="47" w:name="_Toc24550051"/>
      <w:bookmarkStart w:id="48" w:name="_Toc30408916"/>
      <w:bookmarkStart w:id="49" w:name="_Toc7988415"/>
      <w:bookmarkStart w:id="50" w:name="_Toc440162801"/>
      <w:bookmarkStart w:id="51" w:name="_Toc8008424"/>
      <w:r>
        <w:rPr>
          <w:rFonts w:hint="eastAsia" w:ascii="仿宋" w:hAnsi="仿宋" w:eastAsia="仿宋" w:cs="仿宋"/>
          <w:sz w:val="32"/>
          <w:szCs w:val="32"/>
          <w:highlight w:val="none"/>
          <w:lang w:val="en-US" w:eastAsia="zh-CN"/>
        </w:rPr>
        <w:t>2.11</w:t>
      </w:r>
      <w:r>
        <w:rPr>
          <w:rFonts w:hint="eastAsia" w:ascii="仿宋" w:hAnsi="仿宋" w:eastAsia="仿宋" w:cs="仿宋"/>
          <w:sz w:val="32"/>
          <w:szCs w:val="32"/>
          <w:highlight w:val="none"/>
        </w:rPr>
        <w:t>评分对应表</w:t>
      </w:r>
    </w:p>
    <w:p>
      <w:pPr>
        <w:pStyle w:val="5"/>
        <w:rPr>
          <w:rFonts w:hint="eastAsia" w:ascii="仿宋" w:hAnsi="仿宋" w:eastAsia="仿宋" w:cs="仿宋"/>
          <w:b/>
          <w:highlight w:val="none"/>
        </w:rPr>
      </w:pPr>
    </w:p>
    <w:p>
      <w:pPr>
        <w:pStyle w:val="5"/>
        <w:spacing w:before="7"/>
        <w:rPr>
          <w:rFonts w:hint="eastAsia" w:ascii="仿宋" w:hAnsi="仿宋" w:eastAsia="仿宋" w:cs="仿宋"/>
          <w:b/>
          <w:sz w:val="20"/>
          <w:highlight w:val="none"/>
        </w:rPr>
      </w:pPr>
    </w:p>
    <w:p>
      <w:pPr>
        <w:pStyle w:val="5"/>
        <w:tabs>
          <w:tab w:val="left" w:pos="6471"/>
        </w:tabs>
        <w:spacing w:after="20"/>
        <w:ind w:firstLine="243" w:firstLineChars="100"/>
        <w:rPr>
          <w:rFonts w:hint="eastAsia" w:ascii="仿宋" w:hAnsi="仿宋" w:eastAsia="仿宋" w:cs="仿宋"/>
          <w:highlight w:val="none"/>
          <w:lang w:eastAsia="zh-CN"/>
        </w:rPr>
      </w:pPr>
      <w:r>
        <w:rPr>
          <w:rFonts w:hint="eastAsia" w:ascii="仿宋" w:hAnsi="仿宋" w:eastAsia="仿宋" w:cs="仿宋"/>
          <w:sz w:val="24"/>
          <w:szCs w:val="32"/>
          <w:highlight w:val="none"/>
        </w:rPr>
        <w:t>投标人全称（公章）：                                  项目编号：</w:t>
      </w:r>
      <w:r>
        <w:rPr>
          <w:rFonts w:hint="eastAsia" w:ascii="仿宋" w:hAnsi="仿宋" w:eastAsia="仿宋" w:cs="仿宋"/>
          <w:sz w:val="24"/>
          <w:szCs w:val="32"/>
          <w:highlight w:val="none"/>
          <w:lang w:eastAsia="zh-CN"/>
        </w:rPr>
        <w:t>CNDL2024289</w:t>
      </w:r>
    </w:p>
    <w:tbl>
      <w:tblPr>
        <w:tblStyle w:val="38"/>
        <w:tblW w:w="9570" w:type="dxa"/>
        <w:tblInd w:w="104"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35"/>
        <w:gridCol w:w="3449"/>
        <w:gridCol w:w="208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035" w:type="dxa"/>
            <w:shd w:val="clear" w:color="auto" w:fill="B6DDE8"/>
            <w:noWrap w:val="0"/>
            <w:vAlign w:val="center"/>
          </w:tcPr>
          <w:p>
            <w:pPr>
              <w:pStyle w:val="178"/>
              <w:ind w:left="395" w:right="385"/>
              <w:jc w:val="center"/>
              <w:rPr>
                <w:rFonts w:hint="eastAsia" w:ascii="仿宋" w:hAnsi="仿宋" w:eastAsia="仿宋" w:cs="仿宋"/>
                <w:bCs/>
                <w:sz w:val="24"/>
                <w:highlight w:val="none"/>
              </w:rPr>
            </w:pPr>
            <w:r>
              <w:rPr>
                <w:rFonts w:hint="eastAsia" w:ascii="仿宋" w:hAnsi="仿宋" w:eastAsia="仿宋" w:cs="仿宋"/>
                <w:bCs/>
                <w:sz w:val="24"/>
                <w:highlight w:val="none"/>
              </w:rPr>
              <w:t>评分项目</w:t>
            </w:r>
          </w:p>
        </w:tc>
        <w:tc>
          <w:tcPr>
            <w:tcW w:w="3449" w:type="dxa"/>
            <w:shd w:val="clear" w:color="auto" w:fill="B6DDE8"/>
            <w:noWrap w:val="0"/>
            <w:vAlign w:val="center"/>
          </w:tcPr>
          <w:p>
            <w:pPr>
              <w:pStyle w:val="178"/>
              <w:jc w:val="center"/>
              <w:rPr>
                <w:rFonts w:hint="eastAsia" w:ascii="仿宋" w:hAnsi="仿宋" w:eastAsia="仿宋" w:cs="仿宋"/>
                <w:bCs/>
                <w:sz w:val="24"/>
                <w:highlight w:val="none"/>
              </w:rPr>
            </w:pPr>
            <w:r>
              <w:rPr>
                <w:rFonts w:hint="eastAsia" w:ascii="仿宋" w:hAnsi="仿宋" w:eastAsia="仿宋" w:cs="仿宋"/>
                <w:bCs/>
                <w:sz w:val="24"/>
                <w:highlight w:val="none"/>
              </w:rPr>
              <w:t>投标文件对应资料</w:t>
            </w:r>
          </w:p>
        </w:tc>
        <w:tc>
          <w:tcPr>
            <w:tcW w:w="2086" w:type="dxa"/>
            <w:shd w:val="clear" w:color="auto" w:fill="B6DDE8"/>
            <w:noWrap w:val="0"/>
            <w:vAlign w:val="center"/>
          </w:tcPr>
          <w:p>
            <w:pPr>
              <w:pStyle w:val="178"/>
              <w:jc w:val="center"/>
              <w:rPr>
                <w:rFonts w:hint="eastAsia" w:ascii="仿宋" w:hAnsi="仿宋" w:eastAsia="仿宋" w:cs="仿宋"/>
                <w:bCs/>
                <w:sz w:val="24"/>
                <w:highlight w:val="none"/>
              </w:rPr>
            </w:pPr>
            <w:r>
              <w:rPr>
                <w:rFonts w:hint="eastAsia" w:ascii="仿宋" w:hAnsi="仿宋" w:eastAsia="仿宋" w:cs="仿宋"/>
                <w:bCs/>
                <w:sz w:val="24"/>
                <w:highlight w:val="none"/>
              </w:rPr>
              <w:t>投标文件页码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4035" w:type="dxa"/>
            <w:noWrap w:val="0"/>
            <w:vAlign w:val="top"/>
          </w:tcPr>
          <w:p>
            <w:pPr>
              <w:pStyle w:val="178"/>
              <w:autoSpaceDE w:val="0"/>
              <w:autoSpaceDN w:val="0"/>
              <w:spacing w:line="360" w:lineRule="exact"/>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对应评分办法及评分标准</w:t>
            </w:r>
          </w:p>
          <w:p>
            <w:pPr>
              <w:pStyle w:val="178"/>
              <w:autoSpaceDE w:val="0"/>
              <w:autoSpaceDN w:val="0"/>
              <w:spacing w:line="360" w:lineRule="exact"/>
              <w:jc w:val="center"/>
              <w:rPr>
                <w:rFonts w:hint="eastAsia" w:ascii="仿宋" w:hAnsi="仿宋" w:eastAsia="仿宋" w:cs="仿宋"/>
                <w:sz w:val="24"/>
                <w:highlight w:val="none"/>
              </w:rPr>
            </w:pPr>
            <w:r>
              <w:rPr>
                <w:rFonts w:hint="eastAsia" w:ascii="仿宋" w:hAnsi="仿宋" w:eastAsia="仿宋" w:cs="仿宋"/>
                <w:b w:val="0"/>
                <w:bCs/>
                <w:sz w:val="24"/>
                <w:highlight w:val="none"/>
              </w:rPr>
              <w:t>（报价除外）</w:t>
            </w: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4035" w:type="dxa"/>
            <w:noWrap w:val="0"/>
            <w:vAlign w:val="top"/>
          </w:tcPr>
          <w:p>
            <w:pPr>
              <w:pStyle w:val="178"/>
              <w:spacing w:before="207"/>
              <w:ind w:left="395" w:right="385"/>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5" w:type="dxa"/>
            <w:noWrap w:val="0"/>
            <w:vAlign w:val="top"/>
          </w:tcPr>
          <w:p>
            <w:pPr>
              <w:pStyle w:val="178"/>
              <w:rPr>
                <w:rFonts w:hint="eastAsia" w:ascii="仿宋" w:hAnsi="仿宋" w:eastAsia="仿宋" w:cs="仿宋"/>
                <w:sz w:val="22"/>
                <w:highlight w:val="none"/>
              </w:rPr>
            </w:pP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5" w:type="dxa"/>
            <w:noWrap w:val="0"/>
            <w:vAlign w:val="top"/>
          </w:tcPr>
          <w:p>
            <w:pPr>
              <w:pStyle w:val="178"/>
              <w:rPr>
                <w:rFonts w:hint="eastAsia" w:ascii="仿宋" w:hAnsi="仿宋" w:eastAsia="仿宋" w:cs="仿宋"/>
                <w:sz w:val="22"/>
                <w:highlight w:val="none"/>
              </w:rPr>
            </w:pP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5" w:type="dxa"/>
            <w:noWrap w:val="0"/>
            <w:vAlign w:val="top"/>
          </w:tcPr>
          <w:p>
            <w:pPr>
              <w:pStyle w:val="178"/>
              <w:rPr>
                <w:rFonts w:hint="eastAsia" w:ascii="仿宋" w:hAnsi="仿宋" w:eastAsia="仿宋" w:cs="仿宋"/>
                <w:sz w:val="22"/>
                <w:highlight w:val="none"/>
              </w:rPr>
            </w:pP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5" w:type="dxa"/>
            <w:noWrap w:val="0"/>
            <w:vAlign w:val="top"/>
          </w:tcPr>
          <w:p>
            <w:pPr>
              <w:pStyle w:val="178"/>
              <w:rPr>
                <w:rFonts w:hint="eastAsia" w:ascii="仿宋" w:hAnsi="仿宋" w:eastAsia="仿宋" w:cs="仿宋"/>
                <w:sz w:val="22"/>
                <w:highlight w:val="none"/>
              </w:rPr>
            </w:pP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5" w:type="dxa"/>
            <w:noWrap w:val="0"/>
            <w:vAlign w:val="top"/>
          </w:tcPr>
          <w:p>
            <w:pPr>
              <w:pStyle w:val="178"/>
              <w:rPr>
                <w:rFonts w:hint="eastAsia" w:ascii="仿宋" w:hAnsi="仿宋" w:eastAsia="仿宋" w:cs="仿宋"/>
                <w:sz w:val="22"/>
                <w:highlight w:val="none"/>
              </w:rPr>
            </w:pP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035" w:type="dxa"/>
            <w:noWrap w:val="0"/>
            <w:vAlign w:val="top"/>
          </w:tcPr>
          <w:p>
            <w:pPr>
              <w:pStyle w:val="178"/>
              <w:rPr>
                <w:rFonts w:hint="eastAsia" w:ascii="仿宋" w:hAnsi="仿宋" w:eastAsia="仿宋" w:cs="仿宋"/>
                <w:sz w:val="22"/>
                <w:highlight w:val="none"/>
              </w:rPr>
            </w:pPr>
          </w:p>
        </w:tc>
        <w:tc>
          <w:tcPr>
            <w:tcW w:w="3449" w:type="dxa"/>
            <w:noWrap w:val="0"/>
            <w:vAlign w:val="top"/>
          </w:tcPr>
          <w:p>
            <w:pPr>
              <w:pStyle w:val="178"/>
              <w:rPr>
                <w:rFonts w:hint="eastAsia" w:ascii="仿宋" w:hAnsi="仿宋" w:eastAsia="仿宋" w:cs="仿宋"/>
                <w:sz w:val="22"/>
                <w:highlight w:val="none"/>
              </w:rPr>
            </w:pPr>
          </w:p>
        </w:tc>
        <w:tc>
          <w:tcPr>
            <w:tcW w:w="2086" w:type="dxa"/>
            <w:noWrap w:val="0"/>
            <w:vAlign w:val="top"/>
          </w:tcPr>
          <w:p>
            <w:pPr>
              <w:pStyle w:val="178"/>
              <w:rPr>
                <w:rFonts w:hint="eastAsia" w:ascii="仿宋" w:hAnsi="仿宋" w:eastAsia="仿宋" w:cs="仿宋"/>
                <w:sz w:val="22"/>
                <w:highlight w:val="none"/>
              </w:rPr>
            </w:pPr>
          </w:p>
        </w:tc>
      </w:tr>
    </w:tbl>
    <w:p>
      <w:pPr>
        <w:pStyle w:val="5"/>
        <w:tabs>
          <w:tab w:val="left" w:pos="4071"/>
        </w:tabs>
        <w:spacing w:before="114"/>
        <w:rPr>
          <w:rFonts w:hint="eastAsia" w:ascii="仿宋" w:hAnsi="仿宋" w:eastAsia="仿宋" w:cs="仿宋"/>
          <w:highlight w:val="none"/>
        </w:rPr>
      </w:pPr>
    </w:p>
    <w:p>
      <w:pPr>
        <w:rPr>
          <w:rFonts w:hint="eastAsia"/>
          <w:color w:val="000000"/>
        </w:rPr>
      </w:pPr>
    </w:p>
    <w:p>
      <w:pPr>
        <w:rPr>
          <w:rFonts w:hint="eastAsia"/>
          <w:color w:val="000000"/>
        </w:rPr>
      </w:pPr>
      <w:r>
        <w:rPr>
          <w:rFonts w:hint="eastAsia"/>
          <w:color w:val="000000"/>
        </w:rPr>
        <w:br w:type="page"/>
      </w:r>
    </w:p>
    <w:p>
      <w:pPr>
        <w:pStyle w:val="9"/>
        <w:rPr>
          <w:b w:val="0"/>
          <w:bCs w:val="0"/>
          <w:color w:val="000000"/>
        </w:rPr>
      </w:pPr>
      <w:r>
        <w:rPr>
          <w:rFonts w:hint="eastAsia"/>
          <w:color w:val="000000"/>
        </w:rPr>
        <w:t>三、“报价文件</w:t>
      </w:r>
      <w:r>
        <w:rPr>
          <w:color w:val="000000"/>
        </w:rPr>
        <w:t>”</w:t>
      </w:r>
      <w:r>
        <w:rPr>
          <w:rFonts w:hint="eastAsia"/>
          <w:color w:val="000000"/>
        </w:rPr>
        <w:t>格式</w:t>
      </w:r>
      <w:bookmarkEnd w:id="46"/>
      <w:bookmarkEnd w:id="47"/>
      <w:bookmarkEnd w:id="48"/>
      <w:bookmarkEnd w:id="49"/>
      <w:bookmarkEnd w:id="50"/>
      <w:bookmarkEnd w:id="51"/>
    </w:p>
    <w:p>
      <w:pPr>
        <w:pStyle w:val="12"/>
        <w:rPr>
          <w:color w:val="000000"/>
        </w:rPr>
      </w:pPr>
      <w:r>
        <w:rPr>
          <w:rFonts w:hint="eastAsia"/>
          <w:color w:val="000000"/>
        </w:rPr>
        <w:t>3.1 “报价文件”封面</w:t>
      </w:r>
    </w:p>
    <w:p>
      <w:pPr>
        <w:spacing w:line="360" w:lineRule="auto"/>
        <w:jc w:val="right"/>
        <w:rPr>
          <w:rFonts w:ascii="Arial" w:hAnsi="Arial" w:eastAsia="新宋体" w:cs="Arial"/>
          <w:b/>
          <w:color w:val="000000"/>
          <w:sz w:val="32"/>
        </w:rPr>
      </w:pPr>
    </w:p>
    <w:p>
      <w:pPr>
        <w:spacing w:line="276" w:lineRule="auto"/>
        <w:jc w:val="center"/>
        <w:rPr>
          <w:rFonts w:hint="eastAsia" w:ascii="华文中宋" w:hAnsi="华文中宋" w:eastAsia="华文中宋" w:cs="Arial"/>
          <w:b/>
          <w:color w:val="000000"/>
          <w:w w:val="80"/>
          <w:sz w:val="52"/>
          <w:lang w:eastAsia="zh-CN"/>
        </w:rPr>
      </w:pPr>
      <w:r>
        <w:rPr>
          <w:rFonts w:hint="eastAsia" w:ascii="华文中宋" w:hAnsi="华文中宋" w:eastAsia="华文中宋" w:cs="Arial"/>
          <w:b/>
          <w:color w:val="000000"/>
          <w:w w:val="90"/>
          <w:sz w:val="44"/>
          <w:lang w:eastAsia="zh-CN"/>
        </w:rPr>
        <w:t>2024年度苍南县霞关镇居家养老服务照料中心助配餐及运行服务项目</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（报价文件）</w:t>
      </w:r>
    </w:p>
    <w:p>
      <w:pPr>
        <w:spacing w:line="360" w:lineRule="auto"/>
        <w:jc w:val="center"/>
        <w:rPr>
          <w:rFonts w:ascii="华文中宋" w:hAnsi="华文中宋" w:eastAsia="华文中宋" w:cs="Arial"/>
          <w:b/>
          <w:color w:val="000000"/>
          <w:sz w:val="52"/>
        </w:rPr>
      </w:pPr>
    </w:p>
    <w:tbl>
      <w:tblPr>
        <w:tblStyle w:val="38"/>
        <w:tblW w:w="8789" w:type="dxa"/>
        <w:tblInd w:w="250" w:type="dxa"/>
        <w:tblLayout w:type="fixed"/>
        <w:tblCellMar>
          <w:top w:w="0" w:type="dxa"/>
          <w:left w:w="108" w:type="dxa"/>
          <w:bottom w:w="0" w:type="dxa"/>
          <w:right w:w="108" w:type="dxa"/>
        </w:tblCellMar>
      </w:tblPr>
      <w:tblGrid>
        <w:gridCol w:w="8789"/>
      </w:tblGrid>
      <w:tr>
        <w:trPr>
          <w:trHeight w:val="680" w:hRule="atLeast"/>
        </w:trPr>
        <w:tc>
          <w:tcPr>
            <w:tcW w:w="8789" w:type="dxa"/>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CNDL2024289</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000000"/>
                <w:sz w:val="28"/>
                <w:szCs w:val="28"/>
              </w:rPr>
            </w:pPr>
          </w:p>
        </w:tc>
      </w:tr>
    </w:tbl>
    <w:p>
      <w:pPr>
        <w:rPr>
          <w:color w:val="000000"/>
        </w:rPr>
      </w:pPr>
    </w:p>
    <w:p>
      <w:pPr>
        <w:widowControl/>
        <w:snapToGrid w:val="0"/>
        <w:spacing w:line="460" w:lineRule="atLeast"/>
        <w:jc w:val="left"/>
        <w:rPr>
          <w:rFonts w:ascii="Cambria" w:hAnsi="Cambria"/>
          <w:b/>
          <w:bCs/>
          <w:color w:val="000000"/>
          <w:sz w:val="28"/>
          <w:szCs w:val="28"/>
        </w:rPr>
      </w:pPr>
      <w:r>
        <w:rPr>
          <w:color w:val="000000"/>
        </w:rPr>
        <w:br w:type="page"/>
      </w:r>
      <w:r>
        <w:rPr>
          <w:rFonts w:hint="eastAsia" w:ascii="Cambria" w:hAnsi="Cambria"/>
          <w:b/>
          <w:bCs/>
          <w:color w:val="000000"/>
          <w:sz w:val="28"/>
          <w:szCs w:val="28"/>
        </w:rPr>
        <w:t>3.2开标</w:t>
      </w:r>
      <w:r>
        <w:rPr>
          <w:rFonts w:ascii="Cambria" w:hAnsi="Cambria"/>
          <w:b/>
          <w:bCs/>
          <w:color w:val="000000"/>
          <w:sz w:val="28"/>
          <w:szCs w:val="28"/>
        </w:rPr>
        <w:t>一览表</w:t>
      </w:r>
    </w:p>
    <w:p>
      <w:pPr>
        <w:widowControl/>
        <w:snapToGrid w:val="0"/>
        <w:spacing w:line="400" w:lineRule="exact"/>
        <w:jc w:val="center"/>
        <w:rPr>
          <w:color w:val="000000"/>
          <w:sz w:val="36"/>
        </w:rPr>
      </w:pPr>
      <w:r>
        <w:rPr>
          <w:rFonts w:hint="eastAsia"/>
          <w:color w:val="000000"/>
          <w:sz w:val="36"/>
        </w:rPr>
        <w:t>开标</w:t>
      </w:r>
      <w:r>
        <w:rPr>
          <w:color w:val="000000"/>
          <w:sz w:val="36"/>
        </w:rPr>
        <w:t>一览表</w:t>
      </w: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jc w:val="left"/>
        <w:rPr>
          <w:color w:val="000000"/>
          <w:sz w:val="36"/>
        </w:rPr>
      </w:pPr>
      <w:r>
        <w:rPr>
          <w:color w:val="000000"/>
          <w:sz w:val="24"/>
        </w:rPr>
        <w:t>供应商名称：                           采购编号：          报价单位：人民币元</w:t>
      </w:r>
    </w:p>
    <w:tbl>
      <w:tblPr>
        <w:tblStyle w:val="38"/>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569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40" w:type="dxa"/>
            <w:vAlign w:val="center"/>
          </w:tcPr>
          <w:p>
            <w:pPr>
              <w:pStyle w:val="3"/>
              <w:snapToGrid w:val="0"/>
              <w:spacing w:line="460" w:lineRule="atLeast"/>
              <w:jc w:val="center"/>
              <w:rPr>
                <w:rFonts w:ascii="新宋体" w:hAnsi="新宋体" w:eastAsia="新宋体" w:cs="宋体"/>
                <w:b/>
                <w:sz w:val="22"/>
              </w:rPr>
            </w:pPr>
            <w:r>
              <w:rPr>
                <w:rFonts w:hint="eastAsia" w:ascii="新宋体" w:hAnsi="新宋体" w:eastAsia="新宋体" w:cs="宋体"/>
                <w:b/>
                <w:sz w:val="22"/>
              </w:rPr>
              <w:t>项目名称</w:t>
            </w:r>
          </w:p>
        </w:tc>
        <w:tc>
          <w:tcPr>
            <w:tcW w:w="5690" w:type="dxa"/>
            <w:vAlign w:val="center"/>
          </w:tcPr>
          <w:p>
            <w:pPr>
              <w:pStyle w:val="3"/>
              <w:snapToGrid w:val="0"/>
              <w:spacing w:line="460" w:lineRule="atLeast"/>
              <w:jc w:val="center"/>
              <w:rPr>
                <w:rFonts w:ascii="新宋体" w:hAnsi="新宋体" w:eastAsia="新宋体" w:cs="宋体"/>
                <w:b/>
                <w:sz w:val="22"/>
              </w:rPr>
            </w:pPr>
            <w:r>
              <w:rPr>
                <w:rFonts w:hint="eastAsia" w:ascii="新宋体" w:hAnsi="新宋体" w:eastAsia="新宋体" w:cs="宋体"/>
                <w:b/>
                <w:sz w:val="22"/>
              </w:rPr>
              <w:t>投标报价</w:t>
            </w:r>
          </w:p>
        </w:tc>
        <w:tc>
          <w:tcPr>
            <w:tcW w:w="1081" w:type="dxa"/>
            <w:vAlign w:val="center"/>
          </w:tcPr>
          <w:p>
            <w:pPr>
              <w:pStyle w:val="3"/>
              <w:snapToGrid w:val="0"/>
              <w:spacing w:line="460" w:lineRule="atLeast"/>
              <w:jc w:val="center"/>
              <w:rPr>
                <w:rFonts w:ascii="新宋体" w:hAnsi="新宋体" w:eastAsia="新宋体" w:cs="宋体"/>
                <w:b/>
                <w:sz w:val="22"/>
              </w:rPr>
            </w:pPr>
            <w:r>
              <w:rPr>
                <w:rFonts w:hint="eastAsia" w:ascii="新宋体" w:hAnsi="新宋体" w:eastAsia="新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640" w:type="dxa"/>
            <w:vAlign w:val="center"/>
          </w:tcPr>
          <w:p>
            <w:pPr>
              <w:pStyle w:val="3"/>
              <w:spacing w:line="460" w:lineRule="atLeast"/>
              <w:rPr>
                <w:rFonts w:hAnsi="宋体" w:cs="宋体"/>
                <w:b/>
                <w:sz w:val="28"/>
                <w:szCs w:val="28"/>
              </w:rPr>
            </w:pPr>
            <w:r>
              <w:rPr>
                <w:rFonts w:hint="eastAsia" w:hAnsi="宋体"/>
                <w:sz w:val="22"/>
                <w:lang w:eastAsia="zh-CN"/>
              </w:rPr>
              <w:t>2024年度苍南县霞关镇居家养老服务照料中心助配餐及运行服务项目</w:t>
            </w:r>
            <w:r>
              <w:rPr>
                <w:rFonts w:hint="eastAsia" w:hAnsi="宋体"/>
                <w:sz w:val="22"/>
              </w:rPr>
              <w:t xml:space="preserve"> </w:t>
            </w:r>
          </w:p>
        </w:tc>
        <w:tc>
          <w:tcPr>
            <w:tcW w:w="5690" w:type="dxa"/>
            <w:vAlign w:val="center"/>
          </w:tcPr>
          <w:p>
            <w:pPr>
              <w:pStyle w:val="3"/>
              <w:spacing w:line="460" w:lineRule="atLeast"/>
              <w:rPr>
                <w:rFonts w:ascii="新宋体" w:hAnsi="新宋体" w:eastAsia="新宋体"/>
                <w:sz w:val="24"/>
                <w:u w:val="single"/>
              </w:rPr>
            </w:pPr>
            <w:r>
              <w:rPr>
                <w:rFonts w:hint="eastAsia" w:ascii="新宋体" w:hAnsi="新宋体" w:eastAsia="新宋体" w:cs="宋体"/>
                <w:sz w:val="22"/>
              </w:rPr>
              <w:t>小写：</w:t>
            </w:r>
            <w:r>
              <w:rPr>
                <w:rFonts w:hint="eastAsia" w:ascii="新宋体" w:hAnsi="新宋体" w:eastAsia="新宋体"/>
                <w:sz w:val="24"/>
                <w:u w:val="single"/>
              </w:rPr>
              <w:t xml:space="preserve">           </w:t>
            </w:r>
            <w:r>
              <w:rPr>
                <w:rFonts w:hint="eastAsia" w:ascii="新宋体" w:hAnsi="新宋体" w:eastAsia="新宋体"/>
                <w:sz w:val="24"/>
              </w:rPr>
              <w:t>元</w:t>
            </w:r>
          </w:p>
          <w:p>
            <w:pPr>
              <w:pStyle w:val="3"/>
              <w:spacing w:line="460" w:lineRule="atLeast"/>
              <w:rPr>
                <w:b/>
                <w:sz w:val="22"/>
              </w:rPr>
            </w:pPr>
            <w:r>
              <w:rPr>
                <w:rFonts w:hint="eastAsia" w:ascii="新宋体" w:hAnsi="新宋体" w:eastAsia="新宋体" w:cs="宋体"/>
                <w:sz w:val="22"/>
              </w:rPr>
              <w:t>大写：</w:t>
            </w:r>
            <w:r>
              <w:rPr>
                <w:rFonts w:hint="eastAsia" w:ascii="新宋体" w:hAnsi="新宋体" w:eastAsia="新宋体" w:cs="宋体"/>
                <w:sz w:val="22"/>
                <w:u w:val="single"/>
              </w:rPr>
              <w:t xml:space="preserve">            </w:t>
            </w:r>
            <w:r>
              <w:rPr>
                <w:rFonts w:hint="eastAsia" w:ascii="新宋体" w:hAnsi="新宋体" w:eastAsia="新宋体" w:cs="宋体"/>
                <w:sz w:val="22"/>
              </w:rPr>
              <w:t>元</w:t>
            </w:r>
          </w:p>
        </w:tc>
        <w:tc>
          <w:tcPr>
            <w:tcW w:w="1081" w:type="dxa"/>
            <w:vAlign w:val="center"/>
          </w:tcPr>
          <w:p>
            <w:pPr>
              <w:pStyle w:val="3"/>
              <w:spacing w:line="460" w:lineRule="atLeast"/>
              <w:rPr>
                <w:b/>
                <w:sz w:val="22"/>
              </w:rPr>
            </w:pPr>
          </w:p>
        </w:tc>
      </w:tr>
    </w:tbl>
    <w:p>
      <w:pPr>
        <w:widowControl/>
        <w:snapToGrid w:val="0"/>
        <w:spacing w:line="460" w:lineRule="atLeast"/>
        <w:jc w:val="left"/>
        <w:rPr>
          <w:color w:val="000000"/>
          <w:sz w:val="22"/>
        </w:rPr>
      </w:pPr>
    </w:p>
    <w:p>
      <w:pPr>
        <w:pStyle w:val="3"/>
        <w:adjustRightInd w:val="0"/>
        <w:snapToGrid w:val="0"/>
        <w:spacing w:line="400" w:lineRule="exact"/>
        <w:rPr>
          <w:rFonts w:hAnsi="宋体"/>
          <w:sz w:val="22"/>
          <w:szCs w:val="22"/>
        </w:rPr>
      </w:pPr>
      <w:r>
        <w:rPr>
          <w:rFonts w:hint="eastAsia" w:hAnsi="宋体"/>
          <w:sz w:val="22"/>
          <w:szCs w:val="22"/>
        </w:rPr>
        <w:t>▲开标一览表中投标价为符合招标文件要求的项目报价（包含人员工资（包括保险、政策要求各项福利、公司其他福利）、投入设备费、管理成本费、税金、合理的利润及其他完成本项目所需的费用，招标代理费及其它需要的费用。</w:t>
      </w:r>
    </w:p>
    <w:p>
      <w:pPr>
        <w:autoSpaceDE w:val="0"/>
        <w:autoSpaceDN w:val="0"/>
        <w:adjustRightInd w:val="0"/>
        <w:spacing w:line="440" w:lineRule="atLeast"/>
        <w:rPr>
          <w:rFonts w:hAnsi="宋体" w:cs="仿宋_GB2312"/>
          <w:sz w:val="22"/>
          <w:szCs w:val="22"/>
          <w:lang w:val="zh-CN"/>
        </w:rPr>
      </w:pPr>
      <w:r>
        <w:rPr>
          <w:rFonts w:hint="eastAsia"/>
          <w:sz w:val="22"/>
          <w:szCs w:val="22"/>
        </w:rPr>
        <w:t>▲不提供此表格的将视为没有实质性响应招标文件。</w:t>
      </w:r>
    </w:p>
    <w:p>
      <w:pPr>
        <w:widowControl/>
        <w:autoSpaceDE w:val="0"/>
        <w:autoSpaceDN w:val="0"/>
        <w:snapToGrid w:val="0"/>
        <w:spacing w:line="440" w:lineRule="atLeast"/>
        <w:jc w:val="left"/>
        <w:rPr>
          <w:rFonts w:hAnsi="宋体"/>
          <w:sz w:val="22"/>
        </w:rPr>
      </w:pPr>
    </w:p>
    <w:p>
      <w:pPr>
        <w:pStyle w:val="2"/>
        <w:rPr>
          <w:szCs w:val="18"/>
        </w:rPr>
      </w:pPr>
    </w:p>
    <w:p>
      <w:pPr>
        <w:pStyle w:val="5"/>
        <w:rPr>
          <w:rFonts w:ascii="宋体"/>
          <w:sz w:val="18"/>
          <w:szCs w:val="18"/>
        </w:rPr>
      </w:pPr>
    </w:p>
    <w:p>
      <w:pPr>
        <w:pStyle w:val="6"/>
        <w:ind w:firstLine="200"/>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r>
        <w:rPr>
          <w:rFonts w:hint="eastAsia"/>
          <w:color w:val="000000"/>
          <w:sz w:val="24"/>
        </w:rPr>
        <w:t>投标</w:t>
      </w:r>
      <w:r>
        <w:rPr>
          <w:color w:val="000000"/>
          <w:sz w:val="24"/>
        </w:rPr>
        <w:t>供应商全称（盖章）：</w:t>
      </w:r>
    </w:p>
    <w:p>
      <w:pPr>
        <w:widowControl/>
        <w:autoSpaceDE w:val="0"/>
        <w:autoSpaceDN w:val="0"/>
        <w:snapToGrid w:val="0"/>
        <w:spacing w:line="440" w:lineRule="atLeast"/>
        <w:jc w:val="left"/>
        <w:rPr>
          <w:color w:val="000000"/>
          <w:sz w:val="24"/>
        </w:rPr>
      </w:pPr>
      <w:r>
        <w:rPr>
          <w:color w:val="000000"/>
          <w:sz w:val="24"/>
        </w:rPr>
        <w:t>法定代表人或授权代表（签字或盖章）：</w:t>
      </w:r>
    </w:p>
    <w:p>
      <w:pPr>
        <w:widowControl/>
        <w:autoSpaceDE w:val="0"/>
        <w:autoSpaceDN w:val="0"/>
        <w:snapToGrid w:val="0"/>
        <w:spacing w:line="440" w:lineRule="atLeast"/>
        <w:jc w:val="left"/>
        <w:rPr>
          <w:color w:val="000000"/>
          <w:sz w:val="24"/>
        </w:rPr>
      </w:pPr>
      <w:r>
        <w:rPr>
          <w:color w:val="000000"/>
          <w:sz w:val="24"/>
        </w:rPr>
        <w:t>日期：</w:t>
      </w:r>
    </w:p>
    <w:p>
      <w:pPr>
        <w:widowControl/>
        <w:autoSpaceDE w:val="0"/>
        <w:autoSpaceDN w:val="0"/>
        <w:snapToGrid w:val="0"/>
        <w:spacing w:line="440" w:lineRule="atLeast"/>
        <w:jc w:val="left"/>
        <w:rPr>
          <w:color w:val="000000"/>
          <w:sz w:val="24"/>
        </w:rPr>
      </w:pPr>
    </w:p>
    <w:p>
      <w:pPr>
        <w:widowControl/>
        <w:snapToGrid w:val="0"/>
        <w:spacing w:line="460" w:lineRule="atLeast"/>
        <w:ind w:firstLine="150"/>
        <w:jc w:val="left"/>
        <w:rPr>
          <w:color w:val="000000"/>
          <w:sz w:val="30"/>
        </w:rPr>
      </w:pPr>
    </w:p>
    <w:p>
      <w:pPr>
        <w:widowControl/>
        <w:snapToGrid w:val="0"/>
        <w:spacing w:line="460" w:lineRule="atLeast"/>
        <w:jc w:val="left"/>
        <w:rPr>
          <w:color w:val="000000"/>
          <w:sz w:val="30"/>
        </w:rPr>
      </w:pPr>
    </w:p>
    <w:p>
      <w:pPr>
        <w:adjustRightInd w:val="0"/>
        <w:jc w:val="left"/>
        <w:rPr>
          <w:rFonts w:ascii="宋体" w:hAnsi="宋体" w:cs="仿宋_GB2312"/>
          <w:b/>
          <w:bCs/>
          <w:color w:val="000000"/>
          <w:sz w:val="32"/>
          <w:szCs w:val="32"/>
          <w:lang w:val="zh-CN"/>
        </w:rPr>
      </w:pPr>
    </w:p>
    <w:p>
      <w:pPr>
        <w:pStyle w:val="3"/>
        <w:adjustRightInd w:val="0"/>
        <w:snapToGrid w:val="0"/>
        <w:spacing w:line="400" w:lineRule="exact"/>
        <w:rPr>
          <w:rFonts w:hAnsi="宋体" w:eastAsia="新宋体"/>
          <w:sz w:val="24"/>
        </w:rPr>
      </w:pPr>
    </w:p>
    <w:p>
      <w:pPr>
        <w:pStyle w:val="4"/>
      </w:pPr>
    </w:p>
    <w:p/>
    <w:p>
      <w:pPr>
        <w:pStyle w:val="2"/>
      </w:pPr>
    </w:p>
    <w:p>
      <w:pPr>
        <w:pStyle w:val="5"/>
      </w:pPr>
    </w:p>
    <w:p>
      <w:pPr>
        <w:pStyle w:val="6"/>
        <w:ind w:firstLine="200"/>
      </w:pPr>
    </w:p>
    <w:p>
      <w:pPr>
        <w:autoSpaceDE w:val="0"/>
        <w:autoSpaceDN w:val="0"/>
        <w:adjustRightInd w:val="0"/>
        <w:snapToGrid w:val="0"/>
        <w:spacing w:line="454" w:lineRule="atLeast"/>
        <w:jc w:val="left"/>
        <w:textAlignment w:val="bottom"/>
        <w:outlineLvl w:val="0"/>
        <w:rPr>
          <w:rFonts w:ascii="Cambria" w:hAnsi="Cambria"/>
          <w:b/>
          <w:bCs/>
          <w:color w:val="000000"/>
          <w:sz w:val="28"/>
          <w:szCs w:val="28"/>
        </w:rPr>
      </w:pPr>
      <w:r>
        <w:rPr>
          <w:rFonts w:hint="eastAsia" w:ascii="Cambria" w:hAnsi="Cambria"/>
          <w:b/>
          <w:bCs/>
          <w:color w:val="000000"/>
          <w:sz w:val="28"/>
          <w:szCs w:val="28"/>
        </w:rPr>
        <w:t>3.3分项报价表</w:t>
      </w:r>
    </w:p>
    <w:p>
      <w:pPr>
        <w:autoSpaceDE w:val="0"/>
        <w:autoSpaceDN w:val="0"/>
        <w:adjustRightInd w:val="0"/>
        <w:snapToGrid w:val="0"/>
        <w:spacing w:line="454" w:lineRule="atLeast"/>
        <w:jc w:val="left"/>
        <w:textAlignment w:val="bottom"/>
        <w:outlineLvl w:val="0"/>
        <w:rPr>
          <w:rFonts w:ascii="宋体"/>
          <w:sz w:val="24"/>
          <w:lang w:val="zh-CN"/>
        </w:rPr>
      </w:pPr>
    </w:p>
    <w:p>
      <w:pPr>
        <w:spacing w:line="360" w:lineRule="auto"/>
        <w:rPr>
          <w:rFonts w:hint="eastAsia" w:ascii="仿宋" w:hAnsi="仿宋" w:eastAsia="仿宋" w:cs="仿宋"/>
          <w:highlight w:val="none"/>
          <w:lang w:eastAsia="zh-CN"/>
        </w:rPr>
      </w:pPr>
      <w:r>
        <w:rPr>
          <w:rFonts w:hint="eastAsia" w:ascii="仿宋" w:hAnsi="仿宋" w:eastAsia="仿宋" w:cs="仿宋"/>
          <w:b w:val="0"/>
          <w:bCs/>
          <w:sz w:val="24"/>
          <w:szCs w:val="24"/>
          <w:highlight w:val="none"/>
        </w:rPr>
        <w:t>项目名称：                                          项目编号：</w:t>
      </w:r>
      <w:r>
        <w:rPr>
          <w:rFonts w:hint="eastAsia" w:ascii="仿宋" w:hAnsi="仿宋" w:eastAsia="仿宋" w:cs="仿宋"/>
          <w:b w:val="0"/>
          <w:bCs/>
          <w:sz w:val="24"/>
          <w:szCs w:val="24"/>
          <w:highlight w:val="none"/>
          <w:lang w:eastAsia="zh-CN"/>
        </w:rPr>
        <w:t>CNDL2024289</w:t>
      </w:r>
    </w:p>
    <w:tbl>
      <w:tblPr>
        <w:tblStyle w:val="38"/>
        <w:tblW w:w="97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195"/>
        <w:gridCol w:w="1410"/>
        <w:gridCol w:w="1515"/>
        <w:gridCol w:w="13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shd w:val="clear" w:color="auto" w:fill="B6DDE8"/>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195" w:type="dxa"/>
            <w:shd w:val="clear" w:color="auto" w:fill="B6DDE8"/>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费用名称</w:t>
            </w:r>
          </w:p>
        </w:tc>
        <w:tc>
          <w:tcPr>
            <w:tcW w:w="1410" w:type="dxa"/>
            <w:shd w:val="clear" w:color="auto" w:fill="B6DDE8"/>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1515" w:type="dxa"/>
            <w:shd w:val="clear" w:color="auto" w:fill="B6DDE8"/>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395" w:type="dxa"/>
            <w:shd w:val="clear" w:color="auto" w:fill="B6DDE8"/>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c>
          <w:tcPr>
            <w:tcW w:w="1671" w:type="dxa"/>
            <w:shd w:val="clear" w:color="auto" w:fill="B6DDE8"/>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3195" w:type="dxa"/>
            <w:noWrap w:val="0"/>
            <w:vAlign w:val="center"/>
          </w:tcPr>
          <w:p>
            <w:pPr>
              <w:spacing w:line="360" w:lineRule="exact"/>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助配餐</w:t>
            </w: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color w:val="FF0000"/>
                <w:sz w:val="24"/>
                <w:szCs w:val="24"/>
                <w:highlight w:val="none"/>
                <w:lang w:val="en-US" w:eastAsia="zh-CN"/>
              </w:rPr>
              <w:t>87600餐</w:t>
            </w: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15元/餐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eastAsia="宋体"/>
                <w:lang w:eastAsia="zh-CN"/>
              </w:rPr>
            </w:pPr>
            <w:r>
              <w:rPr>
                <w:rFonts w:hint="eastAsia"/>
                <w:lang w:val="en-US" w:eastAsia="zh-CN"/>
              </w:rPr>
              <w:t>2</w:t>
            </w:r>
          </w:p>
        </w:tc>
        <w:tc>
          <w:tcPr>
            <w:tcW w:w="3195" w:type="dxa"/>
            <w:noWrap w:val="0"/>
            <w:vAlign w:val="center"/>
          </w:tcPr>
          <w:p>
            <w:pPr>
              <w:spacing w:line="36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社区（村）居家养老服务照料中心（提升点）运行</w:t>
            </w:r>
            <w:r>
              <w:rPr>
                <w:rFonts w:hint="eastAsia" w:ascii="仿宋" w:hAnsi="仿宋" w:eastAsia="仿宋" w:cs="仿宋"/>
                <w:b w:val="0"/>
                <w:bCs/>
                <w:sz w:val="24"/>
                <w:szCs w:val="24"/>
                <w:highlight w:val="none"/>
                <w:lang w:val="en-US" w:eastAsia="zh-CN"/>
              </w:rPr>
              <w:t>-瑶洞村</w:t>
            </w: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eastAsia" w:ascii="仿宋" w:hAnsi="仿宋" w:eastAsia="仿宋" w:cs="仿宋"/>
                <w:b w:val="0"/>
                <w:bCs/>
                <w:sz w:val="24"/>
                <w:szCs w:val="24"/>
                <w:highlight w:val="none"/>
              </w:rPr>
            </w:pP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0000元/家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color w:val="000000"/>
                <w:sz w:val="24"/>
                <w:szCs w:val="24"/>
                <w:highlight w:val="none"/>
                <w:lang w:val="en-US" w:eastAsia="zh-CN" w:bidi="ar-SA"/>
              </w:rPr>
            </w:pPr>
            <w:r>
              <w:rPr>
                <w:rFonts w:hint="eastAsia" w:ascii="仿宋" w:hAnsi="仿宋" w:eastAsia="仿宋" w:cs="仿宋"/>
                <w:b w:val="0"/>
                <w:bCs/>
                <w:sz w:val="24"/>
                <w:szCs w:val="24"/>
                <w:highlight w:val="none"/>
              </w:rPr>
              <w:t>3</w:t>
            </w:r>
          </w:p>
        </w:tc>
        <w:tc>
          <w:tcPr>
            <w:tcW w:w="3195" w:type="dxa"/>
            <w:noWrap w:val="0"/>
            <w:vAlign w:val="center"/>
          </w:tcPr>
          <w:p>
            <w:pPr>
              <w:spacing w:line="36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社区（村）居家养老服务照料中心（提升点）运行</w:t>
            </w:r>
            <w:r>
              <w:rPr>
                <w:rFonts w:hint="eastAsia" w:ascii="仿宋" w:hAnsi="仿宋" w:eastAsia="仿宋" w:cs="仿宋"/>
                <w:b w:val="0"/>
                <w:bCs/>
                <w:sz w:val="24"/>
                <w:szCs w:val="24"/>
                <w:highlight w:val="none"/>
                <w:lang w:val="en-US" w:eastAsia="zh-CN"/>
              </w:rPr>
              <w:t>-新林村</w:t>
            </w: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eastAsia" w:ascii="仿宋" w:hAnsi="仿宋" w:eastAsia="仿宋" w:cs="仿宋"/>
                <w:b w:val="0"/>
                <w:bCs/>
                <w:sz w:val="24"/>
                <w:szCs w:val="24"/>
                <w:highlight w:val="none"/>
              </w:rPr>
            </w:pP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color w:val="000000"/>
                <w:sz w:val="24"/>
                <w:szCs w:val="24"/>
                <w:highlight w:val="none"/>
                <w:lang w:val="en-US" w:eastAsia="zh-CN" w:bidi="ar-SA"/>
              </w:rPr>
            </w:pPr>
            <w:r>
              <w:rPr>
                <w:rFonts w:hint="eastAsia" w:ascii="仿宋" w:hAnsi="仿宋" w:eastAsia="仿宋" w:cs="仿宋"/>
                <w:b w:val="0"/>
                <w:bCs/>
                <w:sz w:val="24"/>
                <w:szCs w:val="24"/>
                <w:highlight w:val="none"/>
              </w:rPr>
              <w:t>80000元/家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color w:val="000000"/>
                <w:sz w:val="24"/>
                <w:szCs w:val="24"/>
                <w:highlight w:val="none"/>
                <w:lang w:val="en-US" w:eastAsia="zh-CN" w:bidi="ar-SA"/>
              </w:rPr>
            </w:pPr>
            <w:r>
              <w:rPr>
                <w:rFonts w:hint="eastAsia" w:ascii="仿宋" w:hAnsi="仿宋" w:eastAsia="仿宋" w:cs="仿宋"/>
                <w:b w:val="0"/>
                <w:bCs/>
                <w:sz w:val="24"/>
                <w:szCs w:val="24"/>
                <w:highlight w:val="none"/>
              </w:rPr>
              <w:t>4</w:t>
            </w:r>
          </w:p>
        </w:tc>
        <w:tc>
          <w:tcPr>
            <w:tcW w:w="3195" w:type="dxa"/>
            <w:noWrap w:val="0"/>
            <w:vAlign w:val="center"/>
          </w:tcPr>
          <w:p>
            <w:pPr>
              <w:spacing w:line="36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社区（村）居家养老服务照料中心（提升点）运行</w:t>
            </w:r>
            <w:r>
              <w:rPr>
                <w:rFonts w:hint="eastAsia" w:ascii="仿宋" w:hAnsi="仿宋" w:eastAsia="仿宋" w:cs="仿宋"/>
                <w:b w:val="0"/>
                <w:bCs/>
                <w:sz w:val="24"/>
                <w:szCs w:val="24"/>
                <w:highlight w:val="none"/>
                <w:lang w:val="en-US" w:eastAsia="zh-CN"/>
              </w:rPr>
              <w:t>-三星村</w:t>
            </w: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eastAsia" w:ascii="仿宋" w:hAnsi="仿宋" w:eastAsia="仿宋" w:cs="仿宋"/>
                <w:b w:val="0"/>
                <w:bCs/>
                <w:sz w:val="24"/>
                <w:szCs w:val="24"/>
                <w:highlight w:val="none"/>
              </w:rPr>
            </w:pP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color w:val="000000"/>
                <w:sz w:val="24"/>
                <w:szCs w:val="24"/>
                <w:highlight w:val="none"/>
                <w:lang w:val="en-US" w:eastAsia="zh-CN" w:bidi="ar-SA"/>
              </w:rPr>
            </w:pP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0000元/家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color w:val="000000"/>
                <w:sz w:val="24"/>
                <w:szCs w:val="24"/>
                <w:highlight w:val="none"/>
                <w:lang w:val="en-US" w:eastAsia="zh-CN" w:bidi="ar-SA"/>
              </w:rPr>
            </w:pPr>
            <w:r>
              <w:rPr>
                <w:rFonts w:hint="eastAsia" w:ascii="仿宋" w:hAnsi="仿宋" w:eastAsia="仿宋" w:cs="仿宋"/>
                <w:b w:val="0"/>
                <w:bCs/>
                <w:sz w:val="24"/>
                <w:szCs w:val="24"/>
                <w:highlight w:val="none"/>
                <w:lang w:val="en-US" w:eastAsia="zh-CN"/>
              </w:rPr>
              <w:t>5</w:t>
            </w:r>
          </w:p>
        </w:tc>
        <w:tc>
          <w:tcPr>
            <w:tcW w:w="3195" w:type="dxa"/>
            <w:noWrap w:val="0"/>
            <w:vAlign w:val="center"/>
          </w:tcPr>
          <w:p>
            <w:pPr>
              <w:spacing w:line="360" w:lineRule="exact"/>
              <w:jc w:val="center"/>
              <w:rPr>
                <w:rFonts w:hint="eastAsia" w:ascii="仿宋" w:hAnsi="仿宋" w:eastAsia="仿宋" w:cs="仿宋"/>
                <w:b w:val="0"/>
                <w:bCs/>
                <w:sz w:val="24"/>
                <w:szCs w:val="24"/>
                <w:highlight w:val="none"/>
              </w:rPr>
            </w:pP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eastAsia" w:ascii="仿宋" w:hAnsi="仿宋" w:eastAsia="仿宋" w:cs="仿宋"/>
                <w:b w:val="0"/>
                <w:bCs/>
                <w:sz w:val="24"/>
                <w:szCs w:val="24"/>
                <w:highlight w:val="none"/>
              </w:rPr>
            </w:pP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3195" w:type="dxa"/>
            <w:noWrap w:val="0"/>
            <w:vAlign w:val="center"/>
          </w:tcPr>
          <w:p>
            <w:pPr>
              <w:spacing w:line="360" w:lineRule="exact"/>
              <w:jc w:val="center"/>
              <w:rPr>
                <w:rFonts w:hint="eastAsia" w:ascii="仿宋" w:hAnsi="仿宋" w:eastAsia="仿宋" w:cs="仿宋"/>
                <w:b w:val="0"/>
                <w:bCs/>
                <w:sz w:val="24"/>
                <w:szCs w:val="24"/>
                <w:highlight w:val="none"/>
              </w:rPr>
            </w:pP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eastAsia" w:ascii="仿宋" w:hAnsi="仿宋" w:eastAsia="仿宋" w:cs="仿宋"/>
                <w:b w:val="0"/>
                <w:bCs/>
                <w:sz w:val="24"/>
                <w:szCs w:val="24"/>
                <w:highlight w:val="none"/>
              </w:rPr>
            </w:pP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3195" w:type="dxa"/>
            <w:noWrap w:val="0"/>
            <w:vAlign w:val="center"/>
          </w:tcPr>
          <w:p>
            <w:pPr>
              <w:spacing w:line="360" w:lineRule="exact"/>
              <w:jc w:val="center"/>
              <w:rPr>
                <w:rFonts w:hint="eastAsia" w:ascii="仿宋" w:hAnsi="仿宋" w:eastAsia="仿宋" w:cs="仿宋"/>
                <w:b w:val="0"/>
                <w:bCs/>
                <w:sz w:val="24"/>
                <w:szCs w:val="24"/>
                <w:highlight w:val="none"/>
              </w:rPr>
            </w:pPr>
          </w:p>
        </w:tc>
        <w:tc>
          <w:tcPr>
            <w:tcW w:w="1410" w:type="dxa"/>
            <w:noWrap w:val="0"/>
            <w:vAlign w:val="center"/>
          </w:tcPr>
          <w:p>
            <w:pPr>
              <w:spacing w:line="360" w:lineRule="exact"/>
              <w:jc w:val="center"/>
              <w:rPr>
                <w:rFonts w:hint="eastAsia" w:ascii="仿宋" w:hAnsi="仿宋" w:eastAsia="仿宋" w:cs="仿宋"/>
                <w:b w:val="0"/>
                <w:bCs/>
                <w:sz w:val="24"/>
                <w:szCs w:val="24"/>
                <w:highlight w:val="none"/>
              </w:rPr>
            </w:pPr>
          </w:p>
        </w:tc>
        <w:tc>
          <w:tcPr>
            <w:tcW w:w="1515" w:type="dxa"/>
            <w:noWrap w:val="0"/>
            <w:vAlign w:val="center"/>
          </w:tcPr>
          <w:p>
            <w:pPr>
              <w:spacing w:line="360" w:lineRule="exact"/>
              <w:jc w:val="center"/>
              <w:rPr>
                <w:rFonts w:hint="eastAsia" w:ascii="仿宋" w:hAnsi="仿宋" w:eastAsia="仿宋" w:cs="仿宋"/>
                <w:b w:val="0"/>
                <w:bCs/>
                <w:sz w:val="24"/>
                <w:szCs w:val="24"/>
                <w:highlight w:val="none"/>
              </w:rPr>
            </w:pPr>
          </w:p>
        </w:tc>
        <w:tc>
          <w:tcPr>
            <w:tcW w:w="1395" w:type="dxa"/>
            <w:noWrap w:val="0"/>
            <w:vAlign w:val="center"/>
          </w:tcPr>
          <w:p>
            <w:pPr>
              <w:spacing w:line="360" w:lineRule="exact"/>
              <w:jc w:val="center"/>
              <w:rPr>
                <w:rFonts w:hint="eastAsia" w:ascii="仿宋" w:hAnsi="仿宋" w:eastAsia="仿宋" w:cs="仿宋"/>
                <w:b w:val="0"/>
                <w:bCs/>
                <w:sz w:val="24"/>
                <w:szCs w:val="24"/>
                <w:highlight w:val="none"/>
              </w:rPr>
            </w:pPr>
          </w:p>
        </w:tc>
        <w:tc>
          <w:tcPr>
            <w:tcW w:w="1671" w:type="dxa"/>
            <w:noWrap w:val="0"/>
            <w:vAlign w:val="center"/>
          </w:tcPr>
          <w:p>
            <w:pPr>
              <w:spacing w:line="360" w:lineRule="exact"/>
              <w:jc w:val="center"/>
              <w:rPr>
                <w:rFonts w:hint="eastAsia" w:ascii="仿宋" w:hAnsi="仿宋" w:eastAsia="仿宋" w:cs="仿宋"/>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noWrap w:val="0"/>
            <w:vAlign w:val="center"/>
          </w:tcPr>
          <w:p>
            <w:pPr>
              <w:spacing w:line="360" w:lineRule="exact"/>
              <w:jc w:val="center"/>
              <w:rPr>
                <w:rFonts w:hint="eastAsia" w:ascii="仿宋" w:hAnsi="仿宋" w:eastAsia="仿宋" w:cs="仿宋"/>
                <w:b w:val="0"/>
                <w:bCs/>
                <w:highlight w:val="none"/>
              </w:rPr>
            </w:pPr>
            <w:r>
              <w:rPr>
                <w:rFonts w:hint="eastAsia" w:ascii="仿宋" w:hAnsi="仿宋" w:eastAsia="仿宋" w:cs="仿宋"/>
                <w:b w:val="0"/>
                <w:bCs/>
                <w:highlight w:val="none"/>
              </w:rPr>
              <w:t>…</w:t>
            </w:r>
          </w:p>
        </w:tc>
        <w:tc>
          <w:tcPr>
            <w:tcW w:w="3195" w:type="dxa"/>
            <w:noWrap w:val="0"/>
            <w:vAlign w:val="center"/>
          </w:tcPr>
          <w:p>
            <w:pPr>
              <w:spacing w:line="360" w:lineRule="exact"/>
              <w:jc w:val="center"/>
              <w:rPr>
                <w:rFonts w:hint="eastAsia" w:ascii="仿宋" w:hAnsi="仿宋" w:eastAsia="仿宋" w:cs="仿宋"/>
                <w:b w:val="0"/>
                <w:bCs/>
                <w:highlight w:val="none"/>
              </w:rPr>
            </w:pPr>
          </w:p>
        </w:tc>
        <w:tc>
          <w:tcPr>
            <w:tcW w:w="1410" w:type="dxa"/>
            <w:noWrap w:val="0"/>
            <w:vAlign w:val="center"/>
          </w:tcPr>
          <w:p>
            <w:pPr>
              <w:spacing w:line="360" w:lineRule="exact"/>
              <w:jc w:val="center"/>
              <w:rPr>
                <w:rFonts w:hint="eastAsia" w:ascii="仿宋" w:hAnsi="仿宋" w:eastAsia="仿宋" w:cs="仿宋"/>
                <w:b w:val="0"/>
                <w:bCs/>
                <w:highlight w:val="none"/>
              </w:rPr>
            </w:pPr>
          </w:p>
        </w:tc>
        <w:tc>
          <w:tcPr>
            <w:tcW w:w="1515" w:type="dxa"/>
            <w:noWrap w:val="0"/>
            <w:vAlign w:val="center"/>
          </w:tcPr>
          <w:p>
            <w:pPr>
              <w:spacing w:line="360" w:lineRule="exact"/>
              <w:jc w:val="center"/>
              <w:rPr>
                <w:rFonts w:hint="eastAsia" w:ascii="仿宋" w:hAnsi="仿宋" w:eastAsia="仿宋" w:cs="仿宋"/>
                <w:b w:val="0"/>
                <w:bCs/>
                <w:highlight w:val="none"/>
              </w:rPr>
            </w:pPr>
          </w:p>
        </w:tc>
        <w:tc>
          <w:tcPr>
            <w:tcW w:w="1395" w:type="dxa"/>
            <w:noWrap w:val="0"/>
            <w:vAlign w:val="center"/>
          </w:tcPr>
          <w:p>
            <w:pPr>
              <w:spacing w:line="360" w:lineRule="exact"/>
              <w:jc w:val="center"/>
              <w:rPr>
                <w:rFonts w:hint="eastAsia" w:ascii="仿宋" w:hAnsi="仿宋" w:eastAsia="仿宋" w:cs="仿宋"/>
                <w:b w:val="0"/>
                <w:bCs/>
                <w:highlight w:val="none"/>
              </w:rPr>
            </w:pPr>
          </w:p>
        </w:tc>
        <w:tc>
          <w:tcPr>
            <w:tcW w:w="1671" w:type="dxa"/>
            <w:noWrap w:val="0"/>
            <w:vAlign w:val="center"/>
          </w:tcPr>
          <w:p>
            <w:pPr>
              <w:spacing w:line="360" w:lineRule="exact"/>
              <w:jc w:val="center"/>
              <w:rPr>
                <w:rFonts w:hint="eastAsia" w:ascii="仿宋" w:hAnsi="仿宋" w:eastAsia="仿宋" w:cs="仿宋"/>
                <w:b w:val="0"/>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765" w:type="dxa"/>
            <w:gridSpan w:val="2"/>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合计总价</w:t>
            </w:r>
          </w:p>
        </w:tc>
        <w:tc>
          <w:tcPr>
            <w:tcW w:w="5991" w:type="dxa"/>
            <w:gridSpan w:val="4"/>
            <w:noWrap w:val="0"/>
            <w:vAlign w:val="center"/>
          </w:tcPr>
          <w:p>
            <w:pPr>
              <w:spacing w:line="360" w:lineRule="exact"/>
              <w:jc w:val="center"/>
              <w:rPr>
                <w:rFonts w:hint="eastAsia" w:ascii="仿宋" w:hAnsi="仿宋" w:eastAsia="仿宋" w:cs="仿宋"/>
                <w:b w:val="0"/>
                <w:bCs/>
                <w:highlight w:val="none"/>
              </w:rPr>
            </w:pPr>
          </w:p>
        </w:tc>
      </w:tr>
    </w:tbl>
    <w:p>
      <w:pPr>
        <w:rPr>
          <w:rFonts w:ascii="宋体" w:cs="Arial"/>
          <w:bCs/>
        </w:rPr>
      </w:pPr>
      <w:r>
        <w:rPr>
          <w:rFonts w:hint="eastAsia" w:ascii="宋体" w:cs="Arial"/>
          <w:bCs/>
        </w:rPr>
        <w:t>附注</w:t>
      </w:r>
      <w:r>
        <w:rPr>
          <w:rFonts w:ascii="宋体" w:cs="Arial"/>
          <w:bCs/>
        </w:rPr>
        <w:t>：</w:t>
      </w:r>
    </w:p>
    <w:p>
      <w:pPr>
        <w:rPr>
          <w:rFonts w:hint="eastAsia" w:ascii="宋体" w:cs="Arial"/>
        </w:rPr>
      </w:pPr>
      <w:r>
        <w:rPr>
          <w:rFonts w:ascii="宋体" w:cs="Arial"/>
        </w:rPr>
        <w:t>1</w:t>
      </w:r>
      <w:r>
        <w:rPr>
          <w:rFonts w:hint="eastAsia" w:ascii="宋体" w:cs="Arial"/>
        </w:rPr>
        <w:t>. 以上报价包含人员工资（包括保险、政策要求各项福利、公司其他福利）、投入设备费、管理成本费、税金、合理的利润及其他完成本项目所需的费用。</w:t>
      </w:r>
    </w:p>
    <w:p>
      <w:pPr>
        <w:rPr>
          <w:rFonts w:ascii="宋体" w:cs="Arial"/>
        </w:rPr>
      </w:pPr>
      <w:r>
        <w:rPr>
          <w:rFonts w:hint="eastAsia" w:ascii="宋体" w:cs="Arial"/>
          <w:lang w:val="en-US" w:eastAsia="zh-CN"/>
        </w:rPr>
        <w:t>2.</w:t>
      </w:r>
      <w:r>
        <w:rPr>
          <w:rFonts w:ascii="宋体" w:cs="Arial"/>
        </w:rPr>
        <w:t>不提供详细分项报价表将视为没有实质性响应招标文件</w:t>
      </w:r>
      <w:r>
        <w:rPr>
          <w:rFonts w:hint="eastAsia" w:ascii="宋体" w:cs="Arial"/>
        </w:rPr>
        <w:t>，货物名称按采购设备清单内容</w:t>
      </w:r>
      <w:r>
        <w:rPr>
          <w:rFonts w:ascii="宋体" w:cs="Arial"/>
        </w:rPr>
        <w:t>。</w:t>
      </w:r>
    </w:p>
    <w:p>
      <w:pPr>
        <w:rPr>
          <w:rFonts w:ascii="宋体" w:cs="Arial"/>
        </w:rPr>
      </w:pPr>
      <w:r>
        <w:rPr>
          <w:rFonts w:hint="eastAsia" w:ascii="宋体" w:cs="Arial"/>
          <w:lang w:val="en-US" w:eastAsia="zh-CN"/>
        </w:rPr>
        <w:t>3.</w:t>
      </w:r>
      <w:r>
        <w:rPr>
          <w:rFonts w:hint="eastAsia" w:ascii="宋体" w:cs="Arial"/>
        </w:rPr>
        <w:t>根据《中华人民共和国政府采购法实施条例 》第四十三条规定，在中标或者成交公告的内容中可能增加本表，请各供应商认真填写，确保报价数据的真实性、完整性和合理性。</w:t>
      </w:r>
    </w:p>
    <w:p>
      <w:pPr>
        <w:rPr>
          <w:rFonts w:hint="eastAsia" w:ascii="宋体" w:cs="Arial"/>
        </w:rPr>
      </w:pPr>
      <w:r>
        <w:rPr>
          <w:rFonts w:hint="eastAsia" w:ascii="宋体" w:cs="Arial"/>
          <w:lang w:val="en-US" w:eastAsia="zh-CN"/>
        </w:rPr>
        <w:t>4.</w:t>
      </w:r>
      <w:r>
        <w:rPr>
          <w:rFonts w:hint="eastAsia" w:ascii="宋体" w:cs="Arial"/>
        </w:rPr>
        <w:t>“合计总价”应于“开标一览表”中的“投标报价”相一致。</w:t>
      </w:r>
    </w:p>
    <w:p>
      <w:pPr>
        <w:rPr>
          <w:rFonts w:ascii="宋体"/>
          <w:sz w:val="22"/>
          <w:szCs w:val="22"/>
        </w:rPr>
      </w:pPr>
      <w:r>
        <w:rPr>
          <w:rFonts w:hint="eastAsia" w:ascii="仿宋" w:hAnsi="仿宋" w:eastAsia="仿宋" w:cs="仿宋"/>
          <w:b w:val="0"/>
          <w:bCs/>
          <w:sz w:val="24"/>
          <w:szCs w:val="24"/>
          <w:highlight w:val="none"/>
          <w:lang w:val="en-US" w:eastAsia="zh-CN"/>
        </w:rPr>
        <w:t>5.</w:t>
      </w:r>
      <w:r>
        <w:rPr>
          <w:rFonts w:hint="eastAsia" w:ascii="宋体" w:cs="Arial"/>
          <w:b/>
        </w:rPr>
        <w:t>表格可以延续。</w:t>
      </w:r>
      <w:r>
        <w:rPr>
          <w:rFonts w:hint="eastAsia" w:ascii="宋体"/>
          <w:sz w:val="22"/>
          <w:szCs w:val="22"/>
        </w:rPr>
        <w:t xml:space="preserve"> </w:t>
      </w:r>
    </w:p>
    <w:p>
      <w:pPr>
        <w:pStyle w:val="6"/>
        <w:ind w:firstLine="220"/>
        <w:rPr>
          <w:rFonts w:ascii="宋体" w:cs="仿宋_GB2312"/>
          <w:sz w:val="22"/>
          <w:szCs w:val="22"/>
          <w:lang w:val="zh-CN"/>
        </w:rPr>
      </w:pPr>
    </w:p>
    <w:p>
      <w:pPr>
        <w:pStyle w:val="6"/>
        <w:ind w:firstLine="220"/>
        <w:rPr>
          <w:rFonts w:ascii="宋体" w:cs="仿宋_GB2312"/>
          <w:sz w:val="22"/>
          <w:szCs w:val="22"/>
          <w:lang w:val="zh-CN"/>
        </w:rPr>
      </w:pPr>
      <w:r>
        <w:rPr>
          <w:rFonts w:hint="eastAsia" w:ascii="宋体" w:cs="仿宋_GB2312"/>
          <w:sz w:val="22"/>
          <w:szCs w:val="22"/>
          <w:lang w:val="zh-CN"/>
        </w:rPr>
        <w:t>投标供应商全称（盖章）：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法定代表人或授权代表（签字或盖章）：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pPr>
        <w:rPr>
          <w:snapToGrid w:val="0"/>
          <w:szCs w:val="21"/>
        </w:rPr>
      </w:pPr>
    </w:p>
    <w:p>
      <w:pPr>
        <w:rPr>
          <w:snapToGrid w:val="0"/>
          <w:szCs w:val="21"/>
        </w:rPr>
      </w:pPr>
    </w:p>
    <w:p>
      <w:pPr>
        <w:autoSpaceDE w:val="0"/>
        <w:autoSpaceDN w:val="0"/>
        <w:adjustRightInd w:val="0"/>
        <w:snapToGrid w:val="0"/>
        <w:spacing w:line="360" w:lineRule="atLeast"/>
        <w:jc w:val="center"/>
        <w:textAlignment w:val="bottom"/>
        <w:rPr>
          <w:rFonts w:ascii="宋体" w:hAnsi="宋体"/>
          <w:sz w:val="36"/>
        </w:rPr>
      </w:pPr>
      <w:r>
        <w:rPr>
          <w:rFonts w:hint="eastAsia" w:ascii="宋体" w:hAnsi="宋体"/>
          <w:sz w:val="36"/>
        </w:rPr>
        <w:t>第六部分   评标办法</w:t>
      </w:r>
    </w:p>
    <w:p>
      <w:pPr>
        <w:tabs>
          <w:tab w:val="left" w:pos="8820"/>
        </w:tabs>
        <w:adjustRightInd w:val="0"/>
        <w:snapToGrid w:val="0"/>
        <w:spacing w:line="240" w:lineRule="exact"/>
        <w:ind w:firstLine="446" w:firstLineChars="200"/>
        <w:rPr>
          <w:rFonts w:ascii="宋体" w:hAnsi="宋体"/>
          <w:sz w:val="22"/>
          <w:szCs w:val="22"/>
        </w:rPr>
      </w:pPr>
    </w:p>
    <w:p>
      <w:pPr>
        <w:tabs>
          <w:tab w:val="left" w:pos="8820"/>
        </w:tabs>
        <w:adjustRightInd w:val="0"/>
        <w:snapToGrid w:val="0"/>
        <w:spacing w:line="420" w:lineRule="atLeast"/>
        <w:ind w:firstLine="446" w:firstLineChars="200"/>
        <w:rPr>
          <w:rFonts w:ascii="宋体" w:hAnsi="宋体"/>
          <w:sz w:val="22"/>
          <w:szCs w:val="22"/>
        </w:rPr>
      </w:pPr>
      <w:r>
        <w:rPr>
          <w:rFonts w:hint="eastAsia" w:ascii="宋体" w:hAnsi="宋体"/>
          <w:sz w:val="22"/>
          <w:szCs w:val="22"/>
        </w:rPr>
        <w:t>根据《中华人民共和国政府采购法》等有关政府采购法规，结合本次所要采购项目的实际，按照公平、公正、科学、择优的原则选择中标单位，特制定本评标办法。</w:t>
      </w:r>
    </w:p>
    <w:p>
      <w:pPr>
        <w:adjustRightInd w:val="0"/>
        <w:snapToGrid w:val="0"/>
        <w:spacing w:line="420" w:lineRule="atLeast"/>
        <w:jc w:val="center"/>
        <w:outlineLvl w:val="0"/>
        <w:rPr>
          <w:rFonts w:ascii="宋体" w:hAnsi="宋体"/>
          <w:bCs/>
          <w:sz w:val="22"/>
          <w:szCs w:val="22"/>
        </w:rPr>
      </w:pPr>
      <w:r>
        <w:rPr>
          <w:rFonts w:hint="eastAsia" w:ascii="宋体" w:hAnsi="宋体"/>
          <w:bCs/>
          <w:sz w:val="22"/>
          <w:szCs w:val="22"/>
        </w:rPr>
        <w:t>一、总则</w:t>
      </w:r>
    </w:p>
    <w:p>
      <w:pPr>
        <w:pStyle w:val="24"/>
        <w:adjustRightInd w:val="0"/>
        <w:snapToGrid w:val="0"/>
        <w:spacing w:line="400" w:lineRule="exact"/>
        <w:rPr>
          <w:rFonts w:hAnsi="宋体"/>
          <w:sz w:val="22"/>
          <w:szCs w:val="22"/>
        </w:rPr>
      </w:pPr>
      <w:r>
        <w:rPr>
          <w:rFonts w:hint="eastAsia" w:hAnsi="宋体"/>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pStyle w:val="24"/>
        <w:adjustRightInd w:val="0"/>
        <w:snapToGrid w:val="0"/>
        <w:spacing w:line="420" w:lineRule="atLeast"/>
        <w:rPr>
          <w:rFonts w:hAnsi="宋体" w:cs="Arial"/>
          <w:bCs/>
          <w:color w:val="000000"/>
          <w:kern w:val="28"/>
          <w:szCs w:val="21"/>
        </w:rPr>
      </w:pPr>
      <w:r>
        <w:rPr>
          <w:rFonts w:hint="eastAsia" w:hAnsi="宋体"/>
          <w:sz w:val="22"/>
          <w:szCs w:val="22"/>
        </w:rPr>
        <w:t>评标应遵循公平、公正、科学、择优的原则推荐备选中标人。</w:t>
      </w:r>
    </w:p>
    <w:p>
      <w:pPr>
        <w:adjustRightInd w:val="0"/>
        <w:snapToGrid w:val="0"/>
        <w:spacing w:line="400" w:lineRule="exact"/>
        <w:jc w:val="center"/>
        <w:outlineLvl w:val="0"/>
        <w:rPr>
          <w:rFonts w:ascii="宋体" w:hAnsi="宋体"/>
          <w:bCs/>
          <w:sz w:val="22"/>
          <w:szCs w:val="22"/>
        </w:rPr>
      </w:pPr>
      <w:r>
        <w:rPr>
          <w:rFonts w:hint="eastAsia" w:ascii="宋体" w:hAnsi="宋体"/>
          <w:bCs/>
          <w:sz w:val="22"/>
          <w:szCs w:val="22"/>
        </w:rPr>
        <w:t>二．评标组织</w:t>
      </w:r>
    </w:p>
    <w:p>
      <w:pPr>
        <w:pStyle w:val="24"/>
        <w:adjustRightInd w:val="0"/>
        <w:snapToGrid w:val="0"/>
        <w:spacing w:line="400" w:lineRule="exact"/>
        <w:rPr>
          <w:rFonts w:hAnsi="宋体"/>
          <w:sz w:val="22"/>
          <w:szCs w:val="22"/>
        </w:rPr>
      </w:pPr>
      <w:r>
        <w:rPr>
          <w:rFonts w:hint="eastAsia" w:hAnsi="宋体"/>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pPr>
        <w:spacing w:line="400" w:lineRule="exact"/>
        <w:jc w:val="center"/>
        <w:rPr>
          <w:rFonts w:ascii="宋体" w:hAnsi="宋体"/>
          <w:bCs/>
          <w:sz w:val="22"/>
          <w:szCs w:val="22"/>
        </w:rPr>
      </w:pPr>
      <w:r>
        <w:rPr>
          <w:rFonts w:hint="eastAsia" w:ascii="宋体" w:hAnsi="宋体"/>
          <w:bCs/>
          <w:sz w:val="22"/>
          <w:szCs w:val="22"/>
        </w:rPr>
        <w:t>三、评标程序</w:t>
      </w:r>
    </w:p>
    <w:p>
      <w:pPr>
        <w:pStyle w:val="11"/>
        <w:adjustRightInd w:val="0"/>
        <w:snapToGrid w:val="0"/>
        <w:spacing w:before="156" w:after="50" w:line="400" w:lineRule="exact"/>
        <w:ind w:left="-213" w:leftChars="-100" w:right="-213" w:rightChars="-100" w:firstLine="450"/>
        <w:rPr>
          <w:b/>
          <w:bCs/>
          <w:sz w:val="22"/>
          <w:szCs w:val="22"/>
          <w:u w:val="single"/>
        </w:rPr>
      </w:pPr>
      <w:r>
        <w:rPr>
          <w:rFonts w:hint="eastAsia"/>
          <w:b/>
          <w:bCs/>
          <w:sz w:val="22"/>
          <w:szCs w:val="22"/>
          <w:u w:val="single"/>
        </w:rPr>
        <w:t>第一步：</w:t>
      </w:r>
      <w:r>
        <w:rPr>
          <w:rFonts w:hint="eastAsia" w:ascii="宋体" w:hAnsi="宋体"/>
          <w:b/>
          <w:bCs/>
          <w:sz w:val="22"/>
          <w:szCs w:val="22"/>
          <w:u w:val="single"/>
        </w:rPr>
        <w:t>评标委员会根据评审原则和评审办法，对各供应商的技术资信部分投标进行评审并打分，技术资信标不合格的供应商对该标段做无效标处理，不进入该标段商务标评审。</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第二步：公布技术资信标得分，开启合格技术资信标的商务报价标。</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第三步：评标委员会推荐一名技术资信标和商务报价标合计分值最高的供应商为中标侯选供应商，并提交书面评审报告。</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第四步：采购人授权评标委员会根据评审报告确定中标供应商。</w:t>
      </w:r>
    </w:p>
    <w:p>
      <w:pPr>
        <w:pStyle w:val="30"/>
        <w:snapToGrid w:val="0"/>
        <w:spacing w:line="400" w:lineRule="exact"/>
        <w:ind w:left="-213" w:leftChars="-100" w:right="-213" w:rightChars="-100" w:firstLine="448"/>
        <w:rPr>
          <w:rFonts w:ascii="宋体" w:hAnsi="宋体"/>
          <w:sz w:val="22"/>
          <w:szCs w:val="22"/>
        </w:rPr>
      </w:pPr>
      <w:r>
        <w:rPr>
          <w:rFonts w:hint="eastAsia" w:ascii="宋体" w:hAnsi="宋体"/>
          <w:sz w:val="22"/>
          <w:szCs w:val="22"/>
        </w:rPr>
        <w:t>中标供应商放弃中标，或者因不可抗力提出不能履行合同，采购人可以取消其中标资格。并按有关规定重新组织采购。</w:t>
      </w:r>
    </w:p>
    <w:p>
      <w:pPr>
        <w:adjustRightInd w:val="0"/>
        <w:snapToGrid w:val="0"/>
        <w:spacing w:before="100" w:after="50" w:line="400" w:lineRule="exact"/>
        <w:ind w:left="-213" w:leftChars="-100" w:right="-213" w:rightChars="-100" w:firstLine="446" w:firstLineChars="200"/>
        <w:rPr>
          <w:rFonts w:ascii="宋体" w:hAnsi="宋体" w:cs="宋体"/>
          <w:b/>
          <w:sz w:val="28"/>
          <w:szCs w:val="28"/>
        </w:rPr>
      </w:pPr>
      <w:r>
        <w:rPr>
          <w:rFonts w:hint="eastAsia" w:ascii="宋体" w:hAnsi="宋体"/>
          <w:b/>
          <w:bCs/>
          <w:sz w:val="22"/>
          <w:szCs w:val="22"/>
          <w:u w:val="single"/>
        </w:rPr>
        <w:t>其它参见本采购文件第三部分：“供应商须知” 中的相关内容。</w:t>
      </w:r>
    </w:p>
    <w:p>
      <w:pPr>
        <w:spacing w:line="400" w:lineRule="exact"/>
        <w:ind w:firstLine="566" w:firstLineChars="200"/>
        <w:jc w:val="center"/>
        <w:rPr>
          <w:rFonts w:ascii="宋体" w:hAnsi="宋体" w:cs="宋体"/>
          <w:b/>
          <w:sz w:val="28"/>
          <w:szCs w:val="28"/>
        </w:rPr>
      </w:pPr>
    </w:p>
    <w:p>
      <w:pPr>
        <w:spacing w:line="400" w:lineRule="exact"/>
        <w:ind w:firstLine="566" w:firstLineChars="200"/>
        <w:jc w:val="center"/>
        <w:rPr>
          <w:rFonts w:ascii="宋体" w:hAnsi="宋体" w:cs="宋体"/>
          <w:b/>
          <w:sz w:val="28"/>
          <w:szCs w:val="28"/>
        </w:rPr>
      </w:pPr>
      <w:r>
        <w:rPr>
          <w:rFonts w:hint="eastAsia" w:ascii="宋体" w:hAnsi="宋体" w:cs="宋体"/>
          <w:b/>
          <w:sz w:val="28"/>
          <w:szCs w:val="28"/>
        </w:rPr>
        <w:t>四、评标办法</w:t>
      </w:r>
    </w:p>
    <w:p>
      <w:pPr>
        <w:pStyle w:val="3"/>
        <w:adjustRightInd w:val="0"/>
        <w:snapToGrid w:val="0"/>
        <w:spacing w:line="360" w:lineRule="auto"/>
        <w:rPr>
          <w:rFonts w:hAnsi="宋体"/>
          <w:b/>
          <w:sz w:val="22"/>
          <w:szCs w:val="22"/>
        </w:rPr>
      </w:pPr>
      <w:r>
        <w:rPr>
          <w:rFonts w:hint="eastAsia" w:hAnsi="宋体"/>
          <w:b/>
          <w:sz w:val="22"/>
          <w:szCs w:val="22"/>
        </w:rPr>
        <w:t>一．商务报价评分</w:t>
      </w:r>
      <w:r>
        <w:rPr>
          <w:rFonts w:hint="eastAsia" w:hAnsi="宋体"/>
          <w:b/>
          <w:sz w:val="22"/>
          <w:szCs w:val="22"/>
          <w:lang w:val="en-US" w:eastAsia="zh-CN"/>
        </w:rPr>
        <w:t>2</w:t>
      </w:r>
      <w:r>
        <w:rPr>
          <w:rFonts w:hint="eastAsia" w:hAnsi="宋体"/>
          <w:b/>
          <w:sz w:val="22"/>
          <w:szCs w:val="22"/>
        </w:rPr>
        <w:t>0分</w:t>
      </w:r>
    </w:p>
    <w:p>
      <w:pPr>
        <w:pStyle w:val="3"/>
        <w:adjustRightInd w:val="0"/>
        <w:snapToGrid w:val="0"/>
        <w:spacing w:line="360" w:lineRule="auto"/>
        <w:ind w:firstLine="446" w:firstLineChars="200"/>
        <w:rPr>
          <w:rFonts w:hAnsi="宋体"/>
          <w:sz w:val="22"/>
          <w:szCs w:val="22"/>
        </w:rPr>
      </w:pPr>
      <w:r>
        <w:rPr>
          <w:rFonts w:hint="eastAsia" w:hAnsi="宋体"/>
          <w:sz w:val="22"/>
          <w:szCs w:val="22"/>
        </w:rPr>
        <w:t>1、以供应商有效投标价中的最低价为评标基准价，得满分</w:t>
      </w:r>
      <w:r>
        <w:rPr>
          <w:rFonts w:hint="eastAsia" w:hAnsi="宋体"/>
          <w:sz w:val="22"/>
          <w:szCs w:val="22"/>
          <w:lang w:val="en-US" w:eastAsia="zh-CN"/>
        </w:rPr>
        <w:t>2</w:t>
      </w:r>
      <w:r>
        <w:rPr>
          <w:rFonts w:hint="eastAsia" w:hAnsi="宋体"/>
          <w:sz w:val="22"/>
          <w:szCs w:val="22"/>
        </w:rPr>
        <w:t>0分。各标段商务报价评分结算公式为:投标报价得分=（评标基准价／投标报价）×</w:t>
      </w:r>
      <w:r>
        <w:rPr>
          <w:rFonts w:hint="eastAsia" w:hAnsi="宋体"/>
          <w:sz w:val="22"/>
          <w:szCs w:val="22"/>
          <w:lang w:val="en-US" w:eastAsia="zh-CN"/>
        </w:rPr>
        <w:t>2</w:t>
      </w:r>
      <w:r>
        <w:rPr>
          <w:rFonts w:hint="eastAsia" w:hAnsi="宋体"/>
          <w:sz w:val="22"/>
          <w:szCs w:val="22"/>
        </w:rPr>
        <w:t>0%×100。</w:t>
      </w:r>
    </w:p>
    <w:p>
      <w:pPr>
        <w:spacing w:line="500" w:lineRule="exact"/>
        <w:ind w:firstLine="420"/>
        <w:rPr>
          <w:rFonts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、投标人的</w:t>
      </w:r>
      <w:r>
        <w:rPr>
          <w:rFonts w:hint="eastAsia" w:ascii="新宋体" w:hAnsi="新宋体" w:eastAsia="新宋体"/>
          <w:sz w:val="22"/>
          <w:szCs w:val="22"/>
        </w:rPr>
        <w:t>技术资信</w:t>
      </w:r>
      <w:r>
        <w:rPr>
          <w:rFonts w:hint="eastAsia" w:ascii="宋体" w:hAnsi="宋体" w:cs="宋体"/>
          <w:kern w:val="0"/>
          <w:sz w:val="22"/>
          <w:szCs w:val="22"/>
        </w:rPr>
        <w:t>和报价得分之和，即为该投标人的最终得分。</w:t>
      </w:r>
    </w:p>
    <w:p>
      <w:pPr>
        <w:pStyle w:val="3"/>
        <w:snapToGrid w:val="0"/>
        <w:spacing w:line="360" w:lineRule="exact"/>
        <w:ind w:firstLine="420"/>
        <w:rPr>
          <w:sz w:val="22"/>
          <w:szCs w:val="22"/>
        </w:rPr>
      </w:pPr>
      <w:r>
        <w:rPr>
          <w:rFonts w:hint="eastAsia" w:hAnsi="宋体" w:cs="宋体"/>
          <w:kern w:val="0"/>
          <w:sz w:val="22"/>
          <w:szCs w:val="22"/>
          <w:lang w:val="en-US" w:eastAsia="zh-CN"/>
        </w:rPr>
        <w:t>3</w:t>
      </w:r>
      <w:r>
        <w:rPr>
          <w:rFonts w:hint="eastAsia" w:hAnsi="宋体" w:cs="宋体"/>
          <w:kern w:val="0"/>
          <w:sz w:val="22"/>
          <w:szCs w:val="22"/>
        </w:rPr>
        <w:t>、评标委员会按</w:t>
      </w:r>
      <w:r>
        <w:rPr>
          <w:rFonts w:hint="eastAsia" w:ascii="新宋体" w:hAnsi="新宋体" w:eastAsia="新宋体"/>
          <w:sz w:val="22"/>
          <w:szCs w:val="22"/>
        </w:rPr>
        <w:t>技术资信</w:t>
      </w:r>
      <w:r>
        <w:rPr>
          <w:rFonts w:hint="eastAsia" w:hAnsi="宋体" w:cs="宋体"/>
          <w:kern w:val="0"/>
          <w:sz w:val="22"/>
          <w:szCs w:val="22"/>
        </w:rPr>
        <w:t>合格投标人的最终得分高低进行排序，将得分排名第一的投标人推荐中标人候选人（</w:t>
      </w:r>
      <w:r>
        <w:rPr>
          <w:rFonts w:hint="eastAsia"/>
          <w:sz w:val="22"/>
          <w:szCs w:val="22"/>
        </w:rPr>
        <w:t>得分相同的，按投标报价由低到高顺序排列。得分且投标报价相同的，按技术指标优劣顺序排列。）</w:t>
      </w:r>
    </w:p>
    <w:p>
      <w:pPr>
        <w:spacing w:line="500" w:lineRule="exact"/>
        <w:ind w:firstLine="420"/>
        <w:rPr>
          <w:rFonts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、中标人确定后，在浙江政府采购网及苍南县公共资源交易网上公示评标结果，采购人同时向中标单位发中标通知书。</w:t>
      </w:r>
    </w:p>
    <w:p>
      <w:pPr>
        <w:pStyle w:val="3"/>
        <w:spacing w:line="360" w:lineRule="auto"/>
        <w:ind w:firstLine="446" w:firstLineChars="200"/>
        <w:rPr>
          <w:rFonts w:hAnsi="宋体"/>
          <w:sz w:val="22"/>
          <w:szCs w:val="22"/>
        </w:rPr>
      </w:pPr>
      <w:r>
        <w:rPr>
          <w:rFonts w:hint="eastAsia" w:hAnsi="宋体"/>
          <w:sz w:val="22"/>
          <w:szCs w:val="22"/>
          <w:lang w:val="en-US" w:eastAsia="zh-CN"/>
        </w:rPr>
        <w:t>5</w:t>
      </w:r>
      <w:r>
        <w:rPr>
          <w:rFonts w:hint="eastAsia" w:hAnsi="宋体"/>
          <w:sz w:val="22"/>
          <w:szCs w:val="22"/>
        </w:rPr>
        <w:t>、本项目采购预算为 ¥</w:t>
      </w:r>
      <w:r>
        <w:rPr>
          <w:rFonts w:hint="eastAsia" w:hAnsi="宋体"/>
          <w:sz w:val="22"/>
          <w:szCs w:val="22"/>
          <w:lang w:eastAsia="zh-CN"/>
        </w:rPr>
        <w:t>1515000</w:t>
      </w:r>
      <w:r>
        <w:rPr>
          <w:rFonts w:hint="eastAsia" w:hAnsi="宋体"/>
          <w:sz w:val="22"/>
          <w:szCs w:val="22"/>
        </w:rPr>
        <w:t>元，最高限价为</w:t>
      </w:r>
      <w:r>
        <w:rPr>
          <w:rFonts w:hint="eastAsia" w:hAnsi="宋体"/>
          <w:sz w:val="22"/>
          <w:szCs w:val="22"/>
          <w:lang w:eastAsia="zh-CN"/>
        </w:rPr>
        <w:t>1494000</w:t>
      </w:r>
      <w:r>
        <w:rPr>
          <w:rFonts w:hint="eastAsia" w:hAnsi="宋体"/>
          <w:sz w:val="22"/>
          <w:szCs w:val="22"/>
        </w:rPr>
        <w:t>元，供应商投标报价超出该采购预算或最高限价，该供应商按无效投标处理。</w:t>
      </w:r>
    </w:p>
    <w:p>
      <w:pPr>
        <w:pStyle w:val="3"/>
        <w:spacing w:line="360" w:lineRule="auto"/>
        <w:ind w:firstLine="446" w:firstLineChars="200"/>
        <w:rPr>
          <w:rFonts w:hAnsi="宋体"/>
          <w:b/>
          <w:bCs/>
          <w:sz w:val="22"/>
          <w:szCs w:val="22"/>
        </w:rPr>
      </w:pPr>
      <w:r>
        <w:rPr>
          <w:rFonts w:hint="eastAsia" w:hAnsi="宋体"/>
          <w:b/>
          <w:bCs/>
          <w:sz w:val="22"/>
          <w:szCs w:val="22"/>
          <w:lang w:val="en-US" w:eastAsia="zh-CN"/>
        </w:rPr>
        <w:t>6</w:t>
      </w:r>
      <w:r>
        <w:rPr>
          <w:rFonts w:hint="eastAsia" w:hAnsi="宋体"/>
          <w:b/>
          <w:bCs/>
          <w:sz w:val="22"/>
          <w:szCs w:val="22"/>
        </w:rPr>
        <w:t>、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pPr>
        <w:rPr>
          <w:rFonts w:hint="eastAsia" w:hAnsi="宋体"/>
          <w:b/>
          <w:sz w:val="22"/>
          <w:szCs w:val="22"/>
        </w:rPr>
      </w:pPr>
      <w:r>
        <w:rPr>
          <w:rFonts w:hint="eastAsia" w:hAnsi="宋体"/>
          <w:b/>
          <w:sz w:val="22"/>
          <w:szCs w:val="22"/>
          <w:u w:val="single"/>
        </w:rPr>
        <w:t>二．技术、安装、服务、资信、业绩综合评分</w:t>
      </w:r>
      <w:r>
        <w:rPr>
          <w:rFonts w:hint="eastAsia" w:hAnsi="宋体"/>
          <w:b/>
          <w:sz w:val="22"/>
          <w:szCs w:val="22"/>
        </w:rPr>
        <w:t xml:space="preserve"> </w:t>
      </w:r>
      <w:r>
        <w:rPr>
          <w:rFonts w:hint="eastAsia" w:hAnsi="宋体"/>
          <w:b/>
          <w:sz w:val="22"/>
          <w:szCs w:val="22"/>
          <w:lang w:val="en-US" w:eastAsia="zh-CN"/>
        </w:rPr>
        <w:t>8</w:t>
      </w:r>
      <w:r>
        <w:rPr>
          <w:rFonts w:hint="eastAsia" w:hAnsi="宋体"/>
          <w:b/>
          <w:sz w:val="22"/>
          <w:szCs w:val="22"/>
        </w:rPr>
        <w:t>0分</w:t>
      </w:r>
    </w:p>
    <w:tbl>
      <w:tblPr>
        <w:tblStyle w:val="38"/>
        <w:tblW w:w="991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42"/>
        <w:gridCol w:w="1515"/>
        <w:gridCol w:w="6856"/>
        <w:gridCol w:w="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shd w:val="clear" w:color="auto" w:fill="B6DDE8"/>
            <w:noWrap w:val="0"/>
            <w:vAlign w:val="center"/>
          </w:tcPr>
          <w:p>
            <w:pPr>
              <w:widowControl/>
              <w:autoSpaceDE w:val="0"/>
              <w:autoSpaceDN w:val="0"/>
              <w:spacing w:line="360" w:lineRule="atLeas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序号</w:t>
            </w:r>
          </w:p>
        </w:tc>
        <w:tc>
          <w:tcPr>
            <w:tcW w:w="1515" w:type="dxa"/>
            <w:shd w:val="clear" w:color="auto" w:fill="B6DDE8"/>
            <w:noWrap w:val="0"/>
            <w:vAlign w:val="center"/>
          </w:tcPr>
          <w:p>
            <w:pPr>
              <w:autoSpaceDE w:val="0"/>
              <w:autoSpaceDN w:val="0"/>
              <w:spacing w:line="360" w:lineRule="atLeas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评分内容</w:t>
            </w:r>
          </w:p>
        </w:tc>
        <w:tc>
          <w:tcPr>
            <w:tcW w:w="6856" w:type="dxa"/>
            <w:shd w:val="clear" w:color="auto" w:fill="B6DDE8"/>
            <w:noWrap w:val="0"/>
            <w:vAlign w:val="center"/>
          </w:tcPr>
          <w:p>
            <w:pPr>
              <w:autoSpaceDE w:val="0"/>
              <w:autoSpaceDN w:val="0"/>
              <w:spacing w:line="360" w:lineRule="atLeas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评分标准说明</w:t>
            </w:r>
          </w:p>
        </w:tc>
        <w:tc>
          <w:tcPr>
            <w:tcW w:w="805" w:type="dxa"/>
            <w:shd w:val="clear" w:color="auto" w:fill="B6DDE8"/>
            <w:noWrap w:val="0"/>
            <w:vAlign w:val="center"/>
          </w:tcPr>
          <w:p>
            <w:pPr>
              <w:widowControl/>
              <w:autoSpaceDE w:val="0"/>
              <w:autoSpaceDN w:val="0"/>
              <w:spacing w:line="360" w:lineRule="atLeas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restart"/>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p>
        </w:tc>
        <w:tc>
          <w:tcPr>
            <w:tcW w:w="1515" w:type="dxa"/>
            <w:vMerge w:val="restart"/>
            <w:noWrap w:val="0"/>
            <w:vAlign w:val="center"/>
          </w:tcPr>
          <w:p>
            <w:pPr>
              <w:pStyle w:val="11"/>
              <w:autoSpaceDE w:val="0"/>
              <w:autoSpaceDN w:val="0"/>
              <w:snapToGrid w:val="0"/>
              <w:spacing w:line="360" w:lineRule="atLeast"/>
              <w:ind w:firstLine="0"/>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类似项目业绩</w:t>
            </w:r>
          </w:p>
        </w:tc>
        <w:tc>
          <w:tcPr>
            <w:tcW w:w="6856" w:type="dxa"/>
            <w:noWrap w:val="0"/>
            <w:vAlign w:val="center"/>
          </w:tcPr>
          <w:p>
            <w:pPr>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提供201</w:t>
            </w:r>
            <w:r>
              <w:rPr>
                <w:rFonts w:hint="eastAsia" w:ascii="宋体" w:hAnsi="宋体" w:eastAsia="宋体" w:cs="宋体"/>
                <w:b w:val="0"/>
                <w:bCs/>
                <w:sz w:val="22"/>
                <w:szCs w:val="22"/>
                <w:highlight w:val="none"/>
                <w:lang w:val="en-US" w:eastAsia="zh-CN"/>
              </w:rPr>
              <w:t>9</w:t>
            </w:r>
            <w:r>
              <w:rPr>
                <w:rFonts w:hint="eastAsia" w:ascii="宋体" w:hAnsi="宋体" w:eastAsia="宋体" w:cs="宋体"/>
                <w:b w:val="0"/>
                <w:bCs/>
                <w:sz w:val="22"/>
                <w:szCs w:val="22"/>
                <w:highlight w:val="none"/>
              </w:rPr>
              <w:t>年1月1日以来（以合同签订时间为准）完成类似助配餐服务项目业绩，每个业绩得0.25分，最高得1分。</w:t>
            </w:r>
          </w:p>
          <w:p>
            <w:pPr>
              <w:pStyle w:val="2"/>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注：提供合同复印件加盖公章，否则不得分。</w:t>
            </w:r>
          </w:p>
        </w:tc>
        <w:tc>
          <w:tcPr>
            <w:tcW w:w="805"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p>
        </w:tc>
        <w:tc>
          <w:tcPr>
            <w:tcW w:w="1515" w:type="dxa"/>
            <w:vMerge w:val="continue"/>
            <w:noWrap w:val="0"/>
            <w:vAlign w:val="center"/>
          </w:tcPr>
          <w:p>
            <w:pPr>
              <w:pStyle w:val="11"/>
              <w:autoSpaceDE w:val="0"/>
              <w:autoSpaceDN w:val="0"/>
              <w:snapToGrid w:val="0"/>
              <w:spacing w:line="360" w:lineRule="atLeast"/>
              <w:ind w:firstLine="0"/>
              <w:jc w:val="center"/>
              <w:rPr>
                <w:rFonts w:hint="eastAsia" w:ascii="宋体" w:hAnsi="宋体" w:eastAsia="宋体" w:cs="宋体"/>
                <w:b w:val="0"/>
                <w:bCs/>
                <w:sz w:val="22"/>
                <w:szCs w:val="22"/>
                <w:highlight w:val="none"/>
              </w:rPr>
            </w:pPr>
          </w:p>
        </w:tc>
        <w:tc>
          <w:tcPr>
            <w:tcW w:w="6856" w:type="dxa"/>
            <w:noWrap w:val="0"/>
            <w:vAlign w:val="center"/>
          </w:tcPr>
          <w:p>
            <w:pPr>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提供201</w:t>
            </w:r>
            <w:r>
              <w:rPr>
                <w:rFonts w:hint="eastAsia" w:ascii="宋体" w:hAnsi="宋体" w:eastAsia="宋体" w:cs="宋体"/>
                <w:b w:val="0"/>
                <w:bCs/>
                <w:sz w:val="22"/>
                <w:szCs w:val="22"/>
                <w:highlight w:val="none"/>
                <w:lang w:val="en-US" w:eastAsia="zh-CN"/>
              </w:rPr>
              <w:t>9</w:t>
            </w:r>
            <w:r>
              <w:rPr>
                <w:rFonts w:hint="eastAsia" w:ascii="宋体" w:hAnsi="宋体" w:eastAsia="宋体" w:cs="宋体"/>
                <w:b w:val="0"/>
                <w:bCs/>
                <w:sz w:val="22"/>
                <w:szCs w:val="22"/>
                <w:highlight w:val="none"/>
              </w:rPr>
              <w:t>年1月1日以来（以合同签订时间为准）完成类似居家养老服务项目业绩，每个业绩得0.25分，最高得1分。</w:t>
            </w:r>
          </w:p>
          <w:p>
            <w:pPr>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注：提供合同复印件加盖公章，否则不得分。</w:t>
            </w:r>
          </w:p>
        </w:tc>
        <w:tc>
          <w:tcPr>
            <w:tcW w:w="805"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restart"/>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p>
        </w:tc>
        <w:tc>
          <w:tcPr>
            <w:tcW w:w="1515" w:type="dxa"/>
            <w:vMerge w:val="restart"/>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助配餐配送实施方案</w:t>
            </w: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根据投标人提供的霞关镇辖区内有助配餐需求的长者排摸方案（包括但不限于排摸形式、排摸流程、具体操作等）综合打分，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p>
        </w:tc>
        <w:tc>
          <w:tcPr>
            <w:tcW w:w="1515" w:type="dxa"/>
            <w:vMerge w:val="continue"/>
            <w:noWrap w:val="0"/>
            <w:vAlign w:val="center"/>
          </w:tcPr>
          <w:p>
            <w:pPr>
              <w:pStyle w:val="11"/>
              <w:autoSpaceDE w:val="0"/>
              <w:autoSpaceDN w:val="0"/>
              <w:snapToGrid w:val="0"/>
              <w:spacing w:line="360" w:lineRule="atLeast"/>
              <w:ind w:firstLine="0"/>
              <w:jc w:val="center"/>
              <w:rPr>
                <w:rFonts w:hint="eastAsia" w:ascii="宋体" w:hAnsi="宋体" w:eastAsia="宋体" w:cs="宋体"/>
                <w:b w:val="0"/>
                <w:bCs/>
                <w:sz w:val="22"/>
                <w:szCs w:val="22"/>
                <w:highlight w:val="none"/>
              </w:rPr>
            </w:pP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根据投标人针对本项目助配餐配送要求，制定的送餐及现场发放服务方案内容综合打分，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restart"/>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p>
        </w:tc>
        <w:tc>
          <w:tcPr>
            <w:tcW w:w="1515" w:type="dxa"/>
            <w:vMerge w:val="restart"/>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助配餐配菜规格响应</w:t>
            </w:r>
          </w:p>
        </w:tc>
        <w:tc>
          <w:tcPr>
            <w:tcW w:w="6856" w:type="dxa"/>
            <w:noWrap w:val="0"/>
            <w:vAlign w:val="center"/>
          </w:tcPr>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根据投标人提供的针对本项目的助配餐要求餐品的规格标准进行综合打分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restart"/>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w:t>
            </w:r>
          </w:p>
        </w:tc>
        <w:tc>
          <w:tcPr>
            <w:tcW w:w="1515" w:type="dxa"/>
            <w:vMerge w:val="restart"/>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拟派人员情况</w:t>
            </w:r>
          </w:p>
        </w:tc>
        <w:tc>
          <w:tcPr>
            <w:tcW w:w="6856" w:type="dxa"/>
            <w:noWrap w:val="0"/>
            <w:vAlign w:val="center"/>
          </w:tcPr>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配送人员中具有健康证的，每人得1分；最高得6分。</w:t>
            </w:r>
          </w:p>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注：提供配送健康证；均须加盖公章，否则不得分。</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widowControl/>
              <w:autoSpaceDE w:val="0"/>
              <w:autoSpaceDN w:val="0"/>
              <w:spacing w:line="360" w:lineRule="atLeast"/>
              <w:jc w:val="center"/>
              <w:rPr>
                <w:rFonts w:hint="eastAsia" w:ascii="宋体" w:hAnsi="宋体" w:eastAsia="宋体" w:cs="宋体"/>
                <w:b w:val="0"/>
                <w:bCs/>
                <w:sz w:val="20"/>
                <w:szCs w:val="20"/>
                <w:highlight w:val="none"/>
              </w:rPr>
            </w:pPr>
          </w:p>
        </w:tc>
        <w:tc>
          <w:tcPr>
            <w:tcW w:w="1515" w:type="dxa"/>
            <w:vMerge w:val="continue"/>
            <w:noWrap w:val="0"/>
            <w:vAlign w:val="center"/>
          </w:tcPr>
          <w:p>
            <w:pPr>
              <w:spacing w:line="360" w:lineRule="atLeast"/>
              <w:rPr>
                <w:rFonts w:hint="eastAsia" w:ascii="宋体" w:hAnsi="宋体" w:eastAsia="宋体" w:cs="宋体"/>
                <w:b w:val="0"/>
                <w:bCs/>
                <w:sz w:val="22"/>
                <w:szCs w:val="22"/>
                <w:highlight w:val="none"/>
              </w:rPr>
            </w:pPr>
          </w:p>
        </w:tc>
        <w:tc>
          <w:tcPr>
            <w:tcW w:w="6856" w:type="dxa"/>
            <w:noWrap w:val="0"/>
            <w:vAlign w:val="center"/>
          </w:tcPr>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拟派项目负责人具有大专及以上学历的得1分；具有从事餐饮服务经验的1分；具有从事养老服务经验的得1分；最高得3分。</w:t>
            </w:r>
          </w:p>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注：提供学历证书，提供能体现服务经验经业主盖章认可的证明材料，投标时间截止前在本单位缴纳的社保证明；均须加盖公章，否则不得分。</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1515" w:type="dxa"/>
            <w:vMerge w:val="continue"/>
            <w:noWrap w:val="0"/>
            <w:vAlign w:val="center"/>
          </w:tcPr>
          <w:p>
            <w:pPr>
              <w:spacing w:line="360" w:lineRule="atLeast"/>
              <w:rPr>
                <w:rFonts w:hint="eastAsia" w:ascii="宋体" w:hAnsi="宋体" w:eastAsia="宋体" w:cs="宋体"/>
                <w:b w:val="0"/>
                <w:bCs/>
                <w:sz w:val="22"/>
                <w:szCs w:val="22"/>
                <w:highlight w:val="none"/>
              </w:rPr>
            </w:pPr>
          </w:p>
        </w:tc>
        <w:tc>
          <w:tcPr>
            <w:tcW w:w="6856" w:type="dxa"/>
            <w:noWrap w:val="0"/>
            <w:vAlign w:val="center"/>
          </w:tcPr>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拟派财务管理人员具有会计师从业资格证的得1分。</w:t>
            </w:r>
          </w:p>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注：提供投标时间截止前在本单位缴纳的社保证明；须加盖公章，否则不得分。</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1515" w:type="dxa"/>
            <w:vMerge w:val="continue"/>
            <w:noWrap w:val="0"/>
            <w:vAlign w:val="center"/>
          </w:tcPr>
          <w:p>
            <w:pPr>
              <w:spacing w:line="360" w:lineRule="atLeast"/>
              <w:rPr>
                <w:rFonts w:hint="eastAsia" w:ascii="宋体" w:hAnsi="宋体" w:eastAsia="宋体" w:cs="宋体"/>
                <w:b w:val="0"/>
                <w:bCs/>
                <w:sz w:val="22"/>
                <w:szCs w:val="22"/>
                <w:highlight w:val="none"/>
              </w:rPr>
            </w:pPr>
          </w:p>
        </w:tc>
        <w:tc>
          <w:tcPr>
            <w:tcW w:w="6856" w:type="dxa"/>
            <w:noWrap w:val="0"/>
            <w:vAlign w:val="center"/>
          </w:tcPr>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针对本项目所投入的专业人员配置:</w:t>
            </w:r>
          </w:p>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评委根据所有供应商针对本项目所投入人员配置（养老护理人员、家政服务人员、理发师、技术人员与本项目的相适应性进行打分。</w:t>
            </w:r>
          </w:p>
          <w:p>
            <w:pPr>
              <w:widowControl/>
              <w:numPr>
                <w:ilvl w:val="0"/>
                <w:numId w:val="4"/>
              </w:numPr>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养老护理人员情况，与本项目的相适应性综合打</w:t>
            </w:r>
            <w:r>
              <w:rPr>
                <w:rFonts w:hint="eastAsia" w:ascii="宋体" w:hAnsi="宋体" w:eastAsia="宋体" w:cs="宋体"/>
                <w:b w:val="0"/>
                <w:bCs/>
                <w:sz w:val="22"/>
                <w:szCs w:val="22"/>
                <w:highlight w:val="none"/>
                <w:lang w:eastAsia="zh-CN"/>
              </w:rPr>
              <w:t>分，</w:t>
            </w:r>
            <w:r>
              <w:rPr>
                <w:rFonts w:hint="eastAsia" w:ascii="宋体" w:hAnsi="宋体" w:eastAsia="宋体" w:cs="宋体"/>
                <w:b w:val="0"/>
                <w:bCs/>
                <w:sz w:val="22"/>
                <w:szCs w:val="22"/>
                <w:highlight w:val="none"/>
                <w:lang w:val="en-US" w:eastAsia="zh-CN"/>
              </w:rPr>
              <w:t>(0,1,2,3）</w:t>
            </w:r>
            <w:r>
              <w:rPr>
                <w:rFonts w:hint="eastAsia" w:ascii="宋体" w:hAnsi="宋体" w:eastAsia="宋体" w:cs="宋体"/>
                <w:b w:val="0"/>
                <w:bCs/>
                <w:sz w:val="22"/>
                <w:szCs w:val="22"/>
                <w:highlight w:val="none"/>
              </w:rPr>
              <w:t>；</w:t>
            </w:r>
          </w:p>
          <w:p>
            <w:pPr>
              <w:widowControl/>
              <w:numPr>
                <w:ilvl w:val="0"/>
                <w:numId w:val="4"/>
              </w:numPr>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家政服务人员情况，与本项目的相适应性综合打分，</w:t>
            </w:r>
            <w:r>
              <w:rPr>
                <w:rFonts w:hint="eastAsia" w:ascii="宋体" w:hAnsi="宋体" w:eastAsia="宋体" w:cs="宋体"/>
                <w:b w:val="0"/>
                <w:bCs/>
                <w:sz w:val="22"/>
                <w:szCs w:val="22"/>
                <w:highlight w:val="none"/>
                <w:lang w:val="en-US" w:eastAsia="zh-CN"/>
              </w:rPr>
              <w:t>(0,1,2,3）</w:t>
            </w:r>
            <w:r>
              <w:rPr>
                <w:rFonts w:hint="eastAsia" w:ascii="宋体" w:hAnsi="宋体" w:eastAsia="宋体" w:cs="宋体"/>
                <w:b w:val="0"/>
                <w:bCs/>
                <w:sz w:val="22"/>
                <w:szCs w:val="22"/>
                <w:highlight w:val="none"/>
              </w:rPr>
              <w:t>；</w:t>
            </w:r>
          </w:p>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3）医疗保健服务人员，与本项目的相适应性综合打分，</w:t>
            </w:r>
            <w:r>
              <w:rPr>
                <w:rFonts w:hint="eastAsia" w:ascii="宋体" w:hAnsi="宋体" w:eastAsia="宋体" w:cs="宋体"/>
                <w:b w:val="0"/>
                <w:bCs/>
                <w:sz w:val="22"/>
                <w:szCs w:val="22"/>
                <w:highlight w:val="none"/>
                <w:lang w:val="en-US" w:eastAsia="zh-CN"/>
              </w:rPr>
              <w:t>(0,1,2,3）</w:t>
            </w:r>
            <w:r>
              <w:rPr>
                <w:rFonts w:hint="eastAsia" w:ascii="宋体" w:hAnsi="宋体" w:eastAsia="宋体" w:cs="宋体"/>
                <w:b w:val="0"/>
                <w:bCs/>
                <w:sz w:val="22"/>
                <w:szCs w:val="22"/>
                <w:highlight w:val="none"/>
              </w:rPr>
              <w:t>；</w:t>
            </w:r>
          </w:p>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4）其他技术人员情况，与本项目的相适应性综合打分，</w:t>
            </w:r>
            <w:r>
              <w:rPr>
                <w:rFonts w:hint="eastAsia" w:ascii="宋体" w:hAnsi="宋体" w:eastAsia="宋体" w:cs="宋体"/>
                <w:b w:val="0"/>
                <w:bCs/>
                <w:sz w:val="22"/>
                <w:szCs w:val="22"/>
                <w:highlight w:val="none"/>
                <w:lang w:val="en-US" w:eastAsia="zh-CN"/>
              </w:rPr>
              <w:t>(0,1,2）</w:t>
            </w:r>
            <w:r>
              <w:rPr>
                <w:rFonts w:hint="eastAsia" w:ascii="宋体" w:hAnsi="宋体" w:eastAsia="宋体" w:cs="宋体"/>
                <w:b w:val="0"/>
                <w:bCs/>
                <w:sz w:val="22"/>
                <w:szCs w:val="22"/>
                <w:highlight w:val="none"/>
              </w:rPr>
              <w:t>。</w:t>
            </w:r>
          </w:p>
          <w:p>
            <w:pPr>
              <w:spacing w:line="360" w:lineRule="atLeas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注：需提供所有人员健康证，从业相关证书以及为供应商服务的相关证明。</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1515" w:type="dxa"/>
            <w:vMerge w:val="continue"/>
            <w:noWrap w:val="0"/>
            <w:vAlign w:val="center"/>
          </w:tcPr>
          <w:p>
            <w:pPr>
              <w:spacing w:line="360" w:lineRule="atLeast"/>
              <w:rPr>
                <w:rFonts w:hint="eastAsia" w:ascii="宋体" w:hAnsi="宋体" w:eastAsia="宋体" w:cs="宋体"/>
                <w:b w:val="0"/>
                <w:bCs/>
                <w:sz w:val="22"/>
                <w:szCs w:val="22"/>
                <w:highlight w:val="none"/>
              </w:rPr>
            </w:pPr>
          </w:p>
        </w:tc>
        <w:tc>
          <w:tcPr>
            <w:tcW w:w="6856" w:type="dxa"/>
            <w:noWrap w:val="0"/>
            <w:vAlign w:val="center"/>
          </w:tcPr>
          <w:p>
            <w:pPr>
              <w:spacing w:line="360" w:lineRule="atLeast"/>
              <w:rPr>
                <w:rFonts w:hint="eastAsia" w:ascii="宋体" w:hAnsi="宋体" w:eastAsia="宋体" w:cs="宋体"/>
                <w:sz w:val="20"/>
                <w:szCs w:val="20"/>
                <w:highlight w:val="none"/>
              </w:rPr>
            </w:pPr>
            <w:r>
              <w:rPr>
                <w:rFonts w:hint="eastAsia" w:ascii="宋体" w:hAnsi="宋体" w:eastAsia="宋体" w:cs="宋体"/>
                <w:b w:val="0"/>
                <w:bCs/>
                <w:sz w:val="22"/>
                <w:szCs w:val="22"/>
                <w:highlight w:val="none"/>
              </w:rPr>
              <w:t>根据供应商拟派上述人员与本项目受服务群体语种（本地方言优先）沟通能力及中标后如何确保人员到岗服务情况综合打分，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分。</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restart"/>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c>
          <w:tcPr>
            <w:tcW w:w="1515" w:type="dxa"/>
            <w:vMerge w:val="restart"/>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运输设备以及配送服务</w:t>
            </w:r>
          </w:p>
        </w:tc>
        <w:tc>
          <w:tcPr>
            <w:tcW w:w="6856" w:type="dxa"/>
            <w:noWrap w:val="0"/>
            <w:vAlign w:val="center"/>
          </w:tcPr>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投标人具有专门的配送车辆的，每辆得2分；最高得4分。</w:t>
            </w:r>
          </w:p>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注：自有的提供车辆行驶证复印件，租赁的提供租赁合同；均须加盖公章。</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1515"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6856" w:type="dxa"/>
            <w:noWrap w:val="0"/>
            <w:vAlign w:val="center"/>
          </w:tcPr>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根据投标人投入本项目助配餐保温设备及保温措施综合打分，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0-</w:t>
            </w:r>
            <w:r>
              <w:rPr>
                <w:rFonts w:hint="eastAsia" w:ascii="宋体" w:hAnsi="宋体" w:eastAsia="宋体" w:cs="宋体"/>
                <w:b w:val="0"/>
                <w:bCs/>
                <w:sz w:val="22"/>
                <w:szCs w:val="22"/>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restart"/>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w:t>
            </w:r>
          </w:p>
        </w:tc>
        <w:tc>
          <w:tcPr>
            <w:tcW w:w="1515" w:type="dxa"/>
            <w:vMerge w:val="restart"/>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本项目重点、难点及相应解决措施</w:t>
            </w: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根据投标针对本项目的难点、要点等剖析情况综合打分，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1515" w:type="dxa"/>
            <w:vMerge w:val="continue"/>
            <w:noWrap w:val="0"/>
            <w:vAlign w:val="center"/>
          </w:tcPr>
          <w:p>
            <w:pPr>
              <w:widowControl/>
              <w:autoSpaceDE w:val="0"/>
              <w:autoSpaceDN w:val="0"/>
              <w:spacing w:line="360" w:lineRule="atLeast"/>
              <w:jc w:val="center"/>
              <w:rPr>
                <w:rFonts w:hint="eastAsia" w:ascii="宋体" w:hAnsi="宋体" w:eastAsia="宋体" w:cs="宋体"/>
                <w:sz w:val="20"/>
                <w:szCs w:val="20"/>
                <w:highlight w:val="none"/>
              </w:rPr>
            </w:pPr>
          </w:p>
        </w:tc>
        <w:tc>
          <w:tcPr>
            <w:tcW w:w="6856" w:type="dxa"/>
            <w:noWrap w:val="0"/>
            <w:vAlign w:val="center"/>
          </w:tcPr>
          <w:p>
            <w:pPr>
              <w:widowControl/>
              <w:autoSpaceDE w:val="0"/>
              <w:autoSpaceDN w:val="0"/>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根据投标人针对上述难点、要点提出的克服、解决措施综合打分，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7</w:t>
            </w:r>
          </w:p>
        </w:tc>
        <w:tc>
          <w:tcPr>
            <w:tcW w:w="1515" w:type="dxa"/>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档案管理方案</w:t>
            </w: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根据投标人提供针对长者档案收集、归纳、整理等方案综合打分，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8</w:t>
            </w:r>
          </w:p>
        </w:tc>
        <w:tc>
          <w:tcPr>
            <w:tcW w:w="1515" w:type="dxa"/>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养老服务活动方案</w:t>
            </w: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根据投标人针对本项目提供的养老服务活动策划、组织方案综合打分，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9</w:t>
            </w:r>
          </w:p>
        </w:tc>
        <w:tc>
          <w:tcPr>
            <w:tcW w:w="1515" w:type="dxa"/>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服务质量保证措施</w:t>
            </w: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根据投标人针对本项目的服务质量保障措施的完整性及可行性进行综合打分</w:t>
            </w:r>
            <w:r>
              <w:rPr>
                <w:rFonts w:hint="eastAsia" w:ascii="宋体" w:hAnsi="宋体" w:eastAsia="宋体" w:cs="宋体"/>
                <w:b w:val="0"/>
                <w:bCs/>
                <w:sz w:val="22"/>
                <w:szCs w:val="22"/>
                <w:highlight w:val="none"/>
                <w:lang w:val="en-US" w:eastAsia="zh-CN"/>
              </w:rPr>
              <w:t>,</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0-</w:t>
            </w:r>
            <w:r>
              <w:rPr>
                <w:rFonts w:hint="eastAsia" w:ascii="宋体" w:hAnsi="宋体" w:eastAsia="宋体" w:cs="宋体"/>
                <w:b w:val="0"/>
                <w:bCs/>
                <w:sz w:val="22"/>
                <w:szCs w:val="22"/>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10" w:hRule="atLeast"/>
        </w:trPr>
        <w:tc>
          <w:tcPr>
            <w:tcW w:w="742" w:type="dxa"/>
            <w:noWrap w:val="0"/>
            <w:vAlign w:val="center"/>
          </w:tcPr>
          <w:p>
            <w:pPr>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w:t>
            </w:r>
          </w:p>
        </w:tc>
        <w:tc>
          <w:tcPr>
            <w:tcW w:w="1515" w:type="dxa"/>
            <w:noWrap w:val="0"/>
            <w:vAlign w:val="center"/>
          </w:tcPr>
          <w:p>
            <w:pPr>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应急处理方案</w:t>
            </w:r>
          </w:p>
        </w:tc>
        <w:tc>
          <w:tcPr>
            <w:tcW w:w="6856" w:type="dxa"/>
            <w:noWrap w:val="0"/>
            <w:vAlign w:val="center"/>
          </w:tcPr>
          <w:p>
            <w:pPr>
              <w:spacing w:line="360" w:lineRule="atLeast"/>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根据投标人针对本项目服务过程中可能出现的紧急情况所提出的应急预案（包括但不限于防疫、服务过程中发生意外等方面）综合打分，</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0,1,2,3,4,5</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w:t>
            </w:r>
          </w:p>
        </w:tc>
        <w:tc>
          <w:tcPr>
            <w:tcW w:w="805" w:type="dxa"/>
            <w:noWrap w:val="0"/>
            <w:vAlign w:val="center"/>
          </w:tcPr>
          <w:p>
            <w:pPr>
              <w:widowControl/>
              <w:autoSpaceDE w:val="0"/>
              <w:autoSpaceDN w:val="0"/>
              <w:spacing w:line="360" w:lineRule="atLeast"/>
              <w:jc w:val="center"/>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0-5</w:t>
            </w:r>
          </w:p>
        </w:tc>
      </w:tr>
    </w:tbl>
    <w:p>
      <w:pPr>
        <w:pStyle w:val="2"/>
        <w:rPr>
          <w:rFonts w:hint="eastAsia"/>
        </w:rPr>
      </w:pPr>
    </w:p>
    <w:p>
      <w:pPr>
        <w:pStyle w:val="7"/>
      </w:pPr>
    </w:p>
    <w:p>
      <w:pPr>
        <w:spacing w:line="420" w:lineRule="exact"/>
        <w:ind w:right="-106" w:rightChars="-50"/>
        <w:rPr>
          <w:rFonts w:ascii="宋体" w:hAnsi="宋体" w:cs="宋体"/>
          <w:b/>
          <w:sz w:val="22"/>
          <w:szCs w:val="22"/>
        </w:rPr>
      </w:pPr>
      <w:r>
        <w:rPr>
          <w:rFonts w:hint="eastAsia" w:ascii="宋体" w:hAnsi="宋体"/>
          <w:sz w:val="22"/>
          <w:szCs w:val="22"/>
        </w:rPr>
        <w:t>三．</w:t>
      </w:r>
      <w:r>
        <w:rPr>
          <w:rFonts w:hint="eastAsia" w:ascii="宋体" w:hAnsi="宋体" w:cs="宋体"/>
          <w:b/>
          <w:sz w:val="22"/>
          <w:szCs w:val="22"/>
        </w:rPr>
        <w:t>确定中标人</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ascii="宋体" w:hAnsi="宋体" w:cs="宋体"/>
          <w:b/>
          <w:bCs/>
          <w:sz w:val="22"/>
          <w:szCs w:val="22"/>
        </w:rPr>
        <w:t xml:space="preserve"> </w:t>
      </w:r>
      <w:r>
        <w:rPr>
          <w:rFonts w:hint="eastAsia" w:ascii="宋体" w:hAnsi="宋体" w:cs="宋体"/>
          <w:b/>
          <w:bCs/>
          <w:sz w:val="22"/>
          <w:szCs w:val="22"/>
        </w:rPr>
        <w:t>1、每个投标人最终得分=技术资信部分分值（所有评标委员会成员打分的算术平均值）＋商务报价部分分值。</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2、评标委员会推荐得分最高的投标人为预中标供应商（如果得分相同则按报价从低到高顺序依次推荐为预中标单位）；（如果以上都相同则由采购人代表抽签决定），并编写采购报告。</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3、所有分值计算保留小数点后二位，小数点后三位四舍五入。</w:t>
      </w:r>
    </w:p>
    <w:p>
      <w:pPr>
        <w:spacing w:line="420" w:lineRule="exact"/>
        <w:ind w:left="-106" w:leftChars="-50" w:right="-106" w:rightChars="-50" w:firstLine="446" w:firstLineChars="200"/>
        <w:rPr>
          <w:rFonts w:ascii="宋体" w:hAnsi="宋体" w:cs="宋体"/>
          <w:b/>
          <w:sz w:val="22"/>
          <w:szCs w:val="22"/>
        </w:rPr>
      </w:pPr>
      <w:r>
        <w:rPr>
          <w:rFonts w:hint="eastAsia" w:ascii="宋体" w:hAnsi="宋体" w:cs="宋体"/>
          <w:b/>
          <w:bCs/>
          <w:sz w:val="22"/>
          <w:szCs w:val="22"/>
        </w:rPr>
        <w:t>四．</w:t>
      </w:r>
      <w:r>
        <w:rPr>
          <w:rFonts w:hint="eastAsia" w:ascii="宋体" w:hAnsi="宋体" w:cs="宋体"/>
          <w:b/>
          <w:sz w:val="22"/>
          <w:szCs w:val="22"/>
        </w:rPr>
        <w:t>投标人义务</w:t>
      </w:r>
    </w:p>
    <w:p>
      <w:pPr>
        <w:spacing w:line="420" w:lineRule="exact"/>
        <w:ind w:left="-106" w:leftChars="-50" w:right="-106" w:rightChars="-50" w:firstLine="557" w:firstLineChars="250"/>
        <w:rPr>
          <w:rFonts w:ascii="宋体" w:hAnsi="宋体" w:cs="宋体"/>
          <w:bCs/>
          <w:sz w:val="22"/>
          <w:szCs w:val="22"/>
        </w:rPr>
      </w:pPr>
      <w:r>
        <w:rPr>
          <w:rFonts w:hint="eastAsia" w:ascii="宋体" w:hAnsi="宋体" w:cs="宋体"/>
          <w:bCs/>
          <w:sz w:val="22"/>
          <w:szCs w:val="22"/>
        </w:rPr>
        <w:t>投标人应随时接受评标委员会的询标，解答包括有关的商务、技术问题等。评标结束，所有评标资料存招标人备查。</w:t>
      </w:r>
    </w:p>
    <w:p>
      <w:pPr>
        <w:pStyle w:val="186"/>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p>
    <w:p>
      <w:pPr>
        <w:widowControl/>
        <w:jc w:val="left"/>
        <w:rPr>
          <w:rFonts w:ascii="方正小标宋简体" w:hAnsi="方正小标宋简体" w:eastAsia="方正小标宋简体" w:cs="方正小标宋简体"/>
          <w:b/>
          <w:bCs/>
          <w:color w:val="000000"/>
          <w:sz w:val="24"/>
        </w:rPr>
      </w:pPr>
      <w:r>
        <w:rPr>
          <w:rFonts w:ascii="方正小标宋简体" w:hAnsi="方正小标宋简体" w:eastAsia="方正小标宋简体" w:cs="方正小标宋简体"/>
          <w:b/>
          <w:bCs/>
          <w:color w:val="000000"/>
          <w:sz w:val="24"/>
        </w:rPr>
        <w:br w:type="page"/>
      </w:r>
    </w:p>
    <w:p>
      <w:pPr>
        <w:pStyle w:val="186"/>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r>
        <w:rPr>
          <w:rFonts w:ascii="方正小标宋简体" w:hAnsi="方正小标宋简体" w:eastAsia="方正小标宋简体" w:cs="方正小标宋简体"/>
          <w:b/>
          <w:bCs/>
          <w:color w:val="000000"/>
          <w:sz w:val="24"/>
          <w:szCs w:val="24"/>
        </w:rPr>
        <w:t>政府采购活动现场确认声明书</w:t>
      </w:r>
    </w:p>
    <w:p>
      <w:pPr>
        <w:pStyle w:val="186"/>
        <w:widowControl w:val="0"/>
        <w:snapToGrid w:val="0"/>
        <w:spacing w:line="500" w:lineRule="exact"/>
        <w:jc w:val="both"/>
        <w:rPr>
          <w:rFonts w:hint="default" w:ascii="仿宋" w:hAnsi="仿宋"/>
          <w:color w:val="000000"/>
          <w:kern w:val="0"/>
          <w:sz w:val="28"/>
        </w:rPr>
      </w:pPr>
    </w:p>
    <w:p>
      <w:pPr>
        <w:pStyle w:val="186"/>
        <w:widowControl w:val="0"/>
        <w:snapToGrid w:val="0"/>
        <w:spacing w:line="480" w:lineRule="auto"/>
        <w:jc w:val="both"/>
        <w:rPr>
          <w:rFonts w:hint="default" w:ascii="仿宋" w:hAnsi="仿宋"/>
          <w:b/>
          <w:color w:val="000000"/>
          <w:szCs w:val="21"/>
        </w:rPr>
      </w:pPr>
      <w:r>
        <w:rPr>
          <w:rFonts w:ascii="仿宋" w:hAnsi="仿宋"/>
          <w:color w:val="000000"/>
          <w:kern w:val="0"/>
          <w:sz w:val="28"/>
        </w:rPr>
        <w:t xml:space="preserve"> </w:t>
      </w:r>
      <w:r>
        <w:rPr>
          <w:rFonts w:ascii="仿宋" w:hAnsi="仿宋"/>
          <w:color w:val="000000"/>
          <w:kern w:val="0"/>
          <w:szCs w:val="21"/>
          <w:u w:val="single"/>
        </w:rPr>
        <w:t xml:space="preserve"> 浙江华耀建设咨询有限公司</w:t>
      </w:r>
      <w:r>
        <w:rPr>
          <w:rFonts w:ascii="仿宋" w:hAnsi="仿宋"/>
          <w:color w:val="000000"/>
          <w:kern w:val="0"/>
          <w:szCs w:val="21"/>
        </w:rPr>
        <w:t>：</w:t>
      </w:r>
    </w:p>
    <w:p>
      <w:pPr>
        <w:widowControl/>
        <w:spacing w:before="99" w:after="99"/>
        <w:ind w:left="100" w:leftChars="47" w:right="99"/>
        <w:jc w:val="left"/>
        <w:outlineLvl w:val="0"/>
        <w:rPr>
          <w:rFonts w:cs="宋体"/>
          <w:color w:val="000000"/>
          <w:spacing w:val="6"/>
          <w:sz w:val="20"/>
          <w:szCs w:val="20"/>
        </w:rPr>
      </w:pPr>
      <w:r>
        <w:rPr>
          <w:rFonts w:cs="宋体"/>
          <w:color w:val="000000"/>
          <w:spacing w:val="6"/>
          <w:sz w:val="20"/>
          <w:szCs w:val="20"/>
        </w:rPr>
        <w:t xml:space="preserve">    </w:t>
      </w:r>
      <w:r>
        <w:rPr>
          <w:rFonts w:cs="宋体"/>
          <w:b/>
          <w:bCs/>
          <w:color w:val="000000"/>
          <w:spacing w:val="6"/>
          <w:sz w:val="20"/>
          <w:szCs w:val="20"/>
        </w:rPr>
        <w:t>本人经由</w:t>
      </w:r>
      <w:r>
        <w:rPr>
          <w:rFonts w:cs="宋体"/>
          <w:b/>
          <w:bCs/>
          <w:color w:val="000000"/>
          <w:spacing w:val="6"/>
          <w:sz w:val="20"/>
          <w:szCs w:val="20"/>
          <w:u w:val="single"/>
        </w:rPr>
        <w:t xml:space="preserve">                                 </w:t>
      </w:r>
      <w:r>
        <w:rPr>
          <w:rFonts w:cs="宋体"/>
          <w:b/>
          <w:bCs/>
          <w:color w:val="000000"/>
          <w:spacing w:val="6"/>
          <w:sz w:val="20"/>
          <w:szCs w:val="20"/>
        </w:rPr>
        <w:t>负责人</w:t>
      </w:r>
      <w:r>
        <w:rPr>
          <w:rFonts w:cs="宋体"/>
          <w:b/>
          <w:bCs/>
          <w:color w:val="000000"/>
          <w:spacing w:val="6"/>
          <w:sz w:val="20"/>
          <w:szCs w:val="20"/>
          <w:u w:val="single"/>
        </w:rPr>
        <w:t xml:space="preserve">         </w:t>
      </w:r>
      <w:r>
        <w:rPr>
          <w:rFonts w:cs="宋体"/>
          <w:b/>
          <w:bCs/>
          <w:color w:val="000000"/>
          <w:spacing w:val="6"/>
          <w:sz w:val="20"/>
          <w:szCs w:val="20"/>
        </w:rPr>
        <w:t>合法授权参加</w:t>
      </w:r>
      <w:r>
        <w:rPr>
          <w:rFonts w:cs="宋体"/>
          <w:b/>
          <w:bCs/>
          <w:color w:val="000000"/>
          <w:spacing w:val="6"/>
          <w:sz w:val="20"/>
          <w:szCs w:val="20"/>
          <w:u w:val="single"/>
        </w:rPr>
        <w:t xml:space="preserve"> </w:t>
      </w:r>
      <w:r>
        <w:rPr>
          <w:rFonts w:hint="eastAsia" w:cs="宋体"/>
          <w:b/>
          <w:bCs/>
          <w:color w:val="000000"/>
          <w:spacing w:val="6"/>
          <w:sz w:val="20"/>
          <w:szCs w:val="20"/>
          <w:u w:val="single"/>
          <w:lang w:eastAsia="zh-CN"/>
        </w:rPr>
        <w:t>2024年度苍南县霞关镇居家养老服务照料中心助配餐及运行服务项目</w:t>
      </w:r>
      <w:r>
        <w:rPr>
          <w:rFonts w:hint="eastAsia" w:cs="宋体"/>
          <w:b/>
          <w:bCs/>
          <w:color w:val="000000"/>
          <w:spacing w:val="6"/>
          <w:sz w:val="20"/>
          <w:szCs w:val="20"/>
          <w:u w:val="single"/>
        </w:rPr>
        <w:t xml:space="preserve"> </w:t>
      </w:r>
      <w:r>
        <w:rPr>
          <w:rFonts w:cs="宋体"/>
          <w:b/>
          <w:bCs/>
          <w:color w:val="333333"/>
          <w:sz w:val="20"/>
          <w:szCs w:val="20"/>
          <w:u w:val="single"/>
        </w:rPr>
        <w:t xml:space="preserve"> </w:t>
      </w:r>
      <w:r>
        <w:rPr>
          <w:rFonts w:cs="宋体"/>
          <w:b/>
          <w:bCs/>
          <w:color w:val="000000"/>
          <w:spacing w:val="6"/>
          <w:sz w:val="20"/>
          <w:szCs w:val="20"/>
        </w:rPr>
        <w:t>（编号：</w:t>
      </w:r>
      <w:r>
        <w:rPr>
          <w:rFonts w:hint="eastAsia" w:cs="宋体"/>
          <w:b/>
          <w:bCs/>
          <w:color w:val="000000"/>
          <w:spacing w:val="6"/>
          <w:sz w:val="20"/>
          <w:szCs w:val="20"/>
          <w:u w:val="single"/>
        </w:rPr>
        <w:t xml:space="preserve">               </w:t>
      </w:r>
      <w:r>
        <w:rPr>
          <w:rFonts w:cs="宋体"/>
          <w:b/>
          <w:bCs/>
          <w:color w:val="000000"/>
          <w:spacing w:val="6"/>
          <w:sz w:val="20"/>
          <w:szCs w:val="20"/>
        </w:rPr>
        <w:t>）政府采购活动。经与本单位法人代表（负责人）联系确认，现就有关公平竞争事项郑重声明如下：</w:t>
      </w:r>
      <w:r>
        <w:rPr>
          <w:rFonts w:cs="宋体"/>
          <w:color w:val="000000"/>
          <w:spacing w:val="6"/>
          <w:sz w:val="20"/>
          <w:szCs w:val="20"/>
        </w:rPr>
        <w:t xml:space="preserve"> </w:t>
      </w:r>
    </w:p>
    <w:p>
      <w:pPr>
        <w:pStyle w:val="185"/>
        <w:widowControl/>
        <w:numPr>
          <w:ilvl w:val="0"/>
          <w:numId w:val="5"/>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185"/>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A.投资关系    B.行政隶属关系    C.业务指导关系</w:t>
      </w:r>
    </w:p>
    <w:p>
      <w:pPr>
        <w:pStyle w:val="185"/>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pPr>
        <w:pStyle w:val="185"/>
        <w:widowControl/>
        <w:snapToGrid w:val="0"/>
        <w:spacing w:line="456" w:lineRule="auto"/>
        <w:rPr>
          <w:rFonts w:hint="default" w:ascii="宋体" w:hAnsi="宋体" w:cs="宋体"/>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186"/>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A.法定代表人或负责人或实际控制人是同一人</w:t>
      </w:r>
    </w:p>
    <w:p>
      <w:pPr>
        <w:pStyle w:val="186"/>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B.法定代表人或负责人或实际控制人是夫妻关系</w:t>
      </w:r>
    </w:p>
    <w:p>
      <w:pPr>
        <w:pStyle w:val="186"/>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C.法定代表人或负责人或实际控制人是直系血亲关系</w:t>
      </w:r>
    </w:p>
    <w:p>
      <w:pPr>
        <w:pStyle w:val="186"/>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pPr>
        <w:pStyle w:val="186"/>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E.法定代表人或负责人或实际控制人存在近姻亲关系</w:t>
      </w:r>
    </w:p>
    <w:p>
      <w:pPr>
        <w:pStyle w:val="186"/>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pPr>
        <w:pStyle w:val="186"/>
        <w:widowControl w:val="0"/>
        <w:snapToGrid w:val="0"/>
        <w:spacing w:line="456" w:lineRule="auto"/>
        <w:jc w:val="both"/>
        <w:outlineLvl w:val="0"/>
        <w:rPr>
          <w:rFonts w:hint="default" w:hAnsi="宋体" w:cs="宋体"/>
          <w:color w:val="000000"/>
          <w:kern w:val="0"/>
          <w:sz w:val="20"/>
          <w:szCs w:val="20"/>
        </w:rPr>
      </w:pPr>
      <w:r>
        <w:rPr>
          <w:rFonts w:hAnsi="宋体" w:cs="宋体"/>
          <w:color w:val="000000"/>
          <w:kern w:val="0"/>
          <w:sz w:val="20"/>
          <w:szCs w:val="20"/>
        </w:rPr>
        <w:t xml:space="preserve">  G.存在共同直接或间接投资设立子公司、联营企业和合营企业情况</w:t>
      </w:r>
    </w:p>
    <w:p>
      <w:pPr>
        <w:pStyle w:val="186"/>
        <w:widowControl w:val="0"/>
        <w:snapToGrid w:val="0"/>
        <w:spacing w:line="456" w:lineRule="auto"/>
        <w:jc w:val="both"/>
        <w:rPr>
          <w:rFonts w:hint="default" w:hAnsi="宋体" w:cs="宋体"/>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pPr>
        <w:pStyle w:val="186"/>
        <w:widowControl w:val="0"/>
        <w:snapToGrid w:val="0"/>
        <w:spacing w:line="456" w:lineRule="auto"/>
        <w:ind w:firstLine="406" w:firstLineChars="200"/>
        <w:jc w:val="both"/>
        <w:rPr>
          <w:rFonts w:hint="default" w:hAnsi="宋体" w:cs="宋体"/>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pPr>
        <w:pStyle w:val="185"/>
        <w:widowControl/>
        <w:numPr>
          <w:ilvl w:val="0"/>
          <w:numId w:val="6"/>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pPr>
        <w:pStyle w:val="185"/>
        <w:widowControl/>
        <w:numPr>
          <w:ilvl w:val="0"/>
          <w:numId w:val="6"/>
        </w:numPr>
        <w:snapToGrid w:val="0"/>
        <w:spacing w:line="456" w:lineRule="auto"/>
        <w:ind w:firstLine="383" w:firstLineChars="189"/>
        <w:rPr>
          <w:rFonts w:hint="default" w:ascii="仿宋" w:hAnsi="仿宋"/>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p>
    <w:p>
      <w:pPr>
        <w:pStyle w:val="186"/>
        <w:widowControl w:val="0"/>
        <w:snapToGrid w:val="0"/>
        <w:spacing w:line="480" w:lineRule="auto"/>
        <w:ind w:firstLine="406" w:firstLineChars="200"/>
        <w:jc w:val="both"/>
        <w:rPr>
          <w:rFonts w:hint="default" w:ascii="仿宋" w:hAnsi="仿宋"/>
          <w:color w:val="000000"/>
          <w:sz w:val="20"/>
          <w:szCs w:val="20"/>
        </w:rPr>
      </w:pPr>
      <w:r>
        <w:rPr>
          <w:rFonts w:ascii="仿宋" w:hAnsi="仿宋"/>
          <w:color w:val="000000"/>
          <w:sz w:val="20"/>
          <w:szCs w:val="20"/>
        </w:rPr>
        <w:t xml:space="preserve">                                                     供应商代表（签名）：</w:t>
      </w:r>
    </w:p>
    <w:p>
      <w:pPr>
        <w:rPr>
          <w:rFonts w:ascii="仿宋" w:hAnsi="仿宋"/>
          <w:color w:val="000000"/>
          <w:sz w:val="20"/>
          <w:szCs w:val="20"/>
        </w:rPr>
      </w:pPr>
      <w:r>
        <w:rPr>
          <w:rFonts w:ascii="仿宋" w:hAnsi="仿宋"/>
          <w:color w:val="000000"/>
          <w:sz w:val="20"/>
          <w:szCs w:val="20"/>
        </w:rPr>
        <w:t xml:space="preserve">                                              </w:t>
      </w:r>
      <w:r>
        <w:rPr>
          <w:rFonts w:hint="eastAsia" w:ascii="仿宋" w:hAnsi="仿宋"/>
          <w:color w:val="000000"/>
          <w:sz w:val="20"/>
          <w:szCs w:val="20"/>
        </w:rPr>
        <w:t xml:space="preserve"> </w:t>
      </w:r>
    </w:p>
    <w:p>
      <w:pPr>
        <w:widowControl/>
        <w:jc w:val="left"/>
        <w:rPr>
          <w:sz w:val="36"/>
          <w:szCs w:val="36"/>
        </w:rPr>
      </w:pPr>
      <w:r>
        <w:rPr>
          <w:rFonts w:hint="eastAsia" w:ascii="仿宋" w:hAnsi="仿宋"/>
          <w:color w:val="000000"/>
          <w:sz w:val="20"/>
          <w:szCs w:val="20"/>
        </w:rPr>
        <w:t xml:space="preserve">                                        </w:t>
      </w:r>
      <w:r>
        <w:rPr>
          <w:rFonts w:hint="eastAsia" w:ascii="仿宋" w:hAnsi="仿宋"/>
          <w:color w:val="000000"/>
          <w:sz w:val="20"/>
          <w:szCs w:val="20"/>
          <w:lang w:val="en-US" w:eastAsia="zh-CN"/>
        </w:rPr>
        <w:t>2025</w:t>
      </w:r>
      <w:r>
        <w:rPr>
          <w:rFonts w:ascii="仿宋" w:hAnsi="仿宋"/>
          <w:color w:val="000000"/>
          <w:sz w:val="20"/>
          <w:szCs w:val="20"/>
        </w:rPr>
        <w:t xml:space="preserve">年 </w:t>
      </w:r>
      <w:r>
        <w:rPr>
          <w:rFonts w:hint="eastAsia" w:ascii="仿宋" w:hAnsi="仿宋"/>
          <w:color w:val="000000"/>
          <w:sz w:val="20"/>
          <w:szCs w:val="20"/>
        </w:rPr>
        <w:t xml:space="preserve">   </w:t>
      </w:r>
      <w:r>
        <w:rPr>
          <w:rFonts w:ascii="仿宋" w:hAnsi="仿宋"/>
          <w:color w:val="000000"/>
          <w:sz w:val="20"/>
          <w:szCs w:val="20"/>
        </w:rPr>
        <w:t xml:space="preserve"> 月 </w:t>
      </w:r>
      <w:r>
        <w:rPr>
          <w:rFonts w:hint="eastAsia" w:ascii="仿宋" w:hAnsi="仿宋"/>
          <w:color w:val="000000"/>
          <w:sz w:val="20"/>
          <w:szCs w:val="20"/>
        </w:rPr>
        <w:t xml:space="preserve"> </w:t>
      </w:r>
      <w:r>
        <w:rPr>
          <w:rFonts w:ascii="仿宋" w:hAnsi="仿宋"/>
          <w:color w:val="000000"/>
          <w:sz w:val="20"/>
          <w:szCs w:val="20"/>
        </w:rPr>
        <w:t xml:space="preserve"> </w:t>
      </w:r>
      <w:r>
        <w:rPr>
          <w:rFonts w:hint="eastAsia" w:ascii="仿宋" w:hAnsi="仿宋"/>
          <w:color w:val="000000"/>
          <w:sz w:val="20"/>
          <w:szCs w:val="20"/>
        </w:rPr>
        <w:t>日</w:t>
      </w:r>
    </w:p>
    <w:p>
      <w:pPr>
        <w:widowControl/>
        <w:jc w:val="left"/>
        <w:rPr>
          <w:rFonts w:ascii="仿宋" w:hAnsi="仿宋"/>
          <w:b/>
          <w:color w:val="000000"/>
          <w:sz w:val="20"/>
          <w:szCs w:val="20"/>
        </w:rPr>
      </w:pPr>
      <w:r>
        <w:rPr>
          <w:rFonts w:hint="eastAsia" w:ascii="仿宋" w:hAnsi="仿宋"/>
          <w:b/>
          <w:color w:val="000000"/>
          <w:sz w:val="20"/>
          <w:szCs w:val="20"/>
        </w:rPr>
        <w:t>注：投标文件解密结束后，各投标供应商签署《政府采购活动现场确认声明书》，并在30分钟内以扫描件方式发送至代理机构邮箱：</w:t>
      </w:r>
      <w:r>
        <w:fldChar w:fldCharType="begin"/>
      </w:r>
      <w:r>
        <w:instrText xml:space="preserve"> HYPERLINK "mailto:1102766042@qq.com" </w:instrText>
      </w:r>
      <w:r>
        <w:fldChar w:fldCharType="separate"/>
      </w:r>
      <w:r>
        <w:rPr>
          <w:rFonts w:hint="eastAsia" w:ascii="仿宋" w:hAnsi="仿宋"/>
          <w:b/>
          <w:color w:val="000000"/>
          <w:sz w:val="20"/>
          <w:szCs w:val="20"/>
        </w:rPr>
        <w:t>995874489@qq.com</w:t>
      </w:r>
      <w:r>
        <w:rPr>
          <w:rFonts w:hint="eastAsia" w:ascii="仿宋" w:hAnsi="仿宋"/>
          <w:b/>
          <w:color w:val="000000"/>
          <w:sz w:val="20"/>
          <w:szCs w:val="20"/>
        </w:rPr>
        <w:fldChar w:fldCharType="end"/>
      </w:r>
      <w:r>
        <w:rPr>
          <w:rFonts w:hint="eastAsia" w:ascii="仿宋" w:hAnsi="仿宋"/>
          <w:b/>
          <w:color w:val="000000"/>
          <w:sz w:val="20"/>
          <w:szCs w:val="20"/>
        </w:rPr>
        <w:t xml:space="preserve"> 。</w:t>
      </w:r>
    </w:p>
    <w:p>
      <w:pPr>
        <w:widowControl/>
        <w:jc w:val="left"/>
        <w:rPr>
          <w:sz w:val="36"/>
          <w:szCs w:val="36"/>
        </w:rPr>
      </w:pPr>
    </w:p>
    <w:sectPr>
      <w:headerReference r:id="rId9" w:type="default"/>
      <w:footerReference r:id="rId10" w:type="default"/>
      <w:pgSz w:w="11906" w:h="16838"/>
      <w:pgMar w:top="1440" w:right="1247" w:bottom="1440" w:left="1247"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8A2C0F-3B99-4799-B01F-6FCD82116F74}"/>
  </w:font>
  <w:font w:name="黑体">
    <w:panose1 w:val="02010609060101010101"/>
    <w:charset w:val="86"/>
    <w:family w:val="auto"/>
    <w:pitch w:val="default"/>
    <w:sig w:usb0="800002BF" w:usb1="38CF7CFA" w:usb2="00000016" w:usb3="00000000" w:csb0="00040001" w:csb1="00000000"/>
    <w:embedRegular r:id="rId2" w:fontKey="{10159F80-CBF1-4C8B-8EB9-EBD280D66301}"/>
  </w:font>
  <w:font w:name="Courier New">
    <w:panose1 w:val="02070309020205020404"/>
    <w:charset w:val="01"/>
    <w:family w:val="modern"/>
    <w:pitch w:val="default"/>
    <w:sig w:usb0="E0002AFF" w:usb1="C0007843" w:usb2="00000009" w:usb3="00000000" w:csb0="400001FF" w:csb1="FFFF0000"/>
    <w:embedRegular r:id="rId3" w:fontKey="{61C49465-8615-4ABB-BDF4-0C76D80A800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6C4D5053-68F0-416F-9C69-6305452470B6}"/>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5" w:fontKey="{A5A08893-3914-43E1-A866-652CEDB324B8}"/>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embedRegular r:id="rId6" w:fontKey="{E523D56A-9336-4840-88B5-BF9B6FA93332}"/>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7" w:fontKey="{BD150F10-2EDA-4499-9DAC-30D3A9C469DB}"/>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Times New Roman’">
    <w:altName w:val="宋体"/>
    <w:panose1 w:val="00000000000000000000"/>
    <w:charset w:val="86"/>
    <w:family w:val="roman"/>
    <w:pitch w:val="default"/>
    <w:sig w:usb0="00000000" w:usb1="00000000" w:usb2="00000010" w:usb3="00000000" w:csb0="00040000" w:csb1="00000000"/>
    <w:embedRegular r:id="rId8" w:fontKey="{5CDA368B-E23D-4126-AD1B-689918D4DFC7}"/>
  </w:font>
  <w:font w:name="新宋体">
    <w:panose1 w:val="02010609030101010101"/>
    <w:charset w:val="86"/>
    <w:family w:val="modern"/>
    <w:pitch w:val="default"/>
    <w:sig w:usb0="00000003" w:usb1="288F0000" w:usb2="00000006" w:usb3="00000000" w:csb0="00040001" w:csb1="00000000"/>
    <w:embedRegular r:id="rId9" w:fontKey="{750D03CB-B6A0-41F2-99FD-AA28079FDFC2}"/>
  </w:font>
  <w:font w:name="华文中宋">
    <w:panose1 w:val="02010600040101010101"/>
    <w:charset w:val="86"/>
    <w:family w:val="auto"/>
    <w:pitch w:val="default"/>
    <w:sig w:usb0="00000287" w:usb1="080F0000" w:usb2="00000000" w:usb3="00000000" w:csb0="0004009F" w:csb1="DFD70000"/>
    <w:embedRegular r:id="rId10" w:fontKey="{546F49CA-69B9-4983-AFA1-8C96E80DE686}"/>
  </w:font>
  <w:font w:name="微软雅黑">
    <w:panose1 w:val="020B0503020204020204"/>
    <w:charset w:val="86"/>
    <w:family w:val="swiss"/>
    <w:pitch w:val="default"/>
    <w:sig w:usb0="80000287" w:usb1="280F3C52" w:usb2="00000016" w:usb3="00000000" w:csb0="0004001F" w:csb1="00000000"/>
    <w:embedRegular r:id="rId11" w:fontKey="{C7C7389F-3370-4FB6-9D67-24B85223C28A}"/>
  </w:font>
  <w:font w:name="方正小标宋简体">
    <w:altName w:val="微软雅黑"/>
    <w:panose1 w:val="00000000000000000000"/>
    <w:charset w:val="86"/>
    <w:family w:val="script"/>
    <w:pitch w:val="default"/>
    <w:sig w:usb0="00000000" w:usb1="00000000" w:usb2="00000000" w:usb3="00000000" w:csb0="00040000" w:csb1="00000000"/>
    <w:embedRegular r:id="rId12" w:fontKey="{61E24854-3979-44B3-99E5-E7F166A3BEA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rPr>
        <w:rFonts w:ascii="宋体"/>
      </w:rPr>
    </w:pPr>
    <w:r>
      <w:rPr>
        <w:rStyle w:val="42"/>
        <w:rFonts w:hint="eastAsia"/>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7951409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UCB2CBECAAAJBAAADgAAAAAAAAABACAA&#10;AAAfAQAAZHJzL2Uyb0RvYy54bWxQSwUGAAAAAAYABgBZAQAAogUAAAAA&#10;">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1833544701" name="直线 4"/>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4"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DsWwvP&#10;5wEAALQ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0441148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Eff0M8SAgAACQQAAA4AAAAAAAAAAQAg&#10;AAAAHwEAAGRycy9lMm9Eb2MueG1sUEsFBgAAAAAGAAYAWQEAAKM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p2GHPAQAAlQ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9JoSywwO/PTr5+nxz+n3&#10;AynnSZ/OQ4Vh9x4DY//R9bg153fAx0S7l8GkLxIi6Ed1jxd1RR8JT0nl4nq+pISjq5yXi8UyoRTP&#10;yT5A/CScIcmoacDhZU3Z4TPEIfQckmpZd6u0zgPUlnTIYDlb5oSLB8G1xRqJwtBqsmK/7UdeW9cc&#10;kVaHC1BTi/tOib6zqG/albMRzsZ2NFJ18B/2ETvIjSXUAWoshtPK1MbNSuvw9z1HPf9N6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mnYYc8BAACVAwAADgAAAAAAAAABACAAAAAf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仿宋" w:hAnsi="仿宋" w:eastAsia="仿宋" w:cs="仿宋"/>
        <w:b/>
      </w:rPr>
    </w:pPr>
    <w:r>
      <w:rPr>
        <w:rFonts w:hint="eastAsia" w:ascii="仿宋" w:hAnsi="仿宋" w:eastAsia="仿宋" w:cs="仿宋"/>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宋体"/>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7852B"/>
    <w:multiLevelType w:val="singleLevel"/>
    <w:tmpl w:val="B1C7852B"/>
    <w:lvl w:ilvl="0" w:tentative="0">
      <w:start w:val="1"/>
      <w:numFmt w:val="decimal"/>
      <w:suff w:val="nothing"/>
      <w:lvlText w:val="%1）"/>
      <w:lvlJc w:val="left"/>
    </w:lvl>
  </w:abstractNum>
  <w:abstractNum w:abstractNumId="1">
    <w:nsid w:val="CE09AFA0"/>
    <w:multiLevelType w:val="singleLevel"/>
    <w:tmpl w:val="CE09AFA0"/>
    <w:lvl w:ilvl="0" w:tentative="0">
      <w:start w:val="2"/>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7D21BC7"/>
    <w:multiLevelType w:val="singleLevel"/>
    <w:tmpl w:val="57D21BC7"/>
    <w:lvl w:ilvl="0" w:tentative="0">
      <w:start w:val="1"/>
      <w:numFmt w:val="decimal"/>
      <w:suff w:val="nothing"/>
      <w:lvlText w:val="%1．"/>
      <w:lvlJc w:val="left"/>
      <w:pPr>
        <w:ind w:left="0" w:firstLine="400"/>
      </w:pPr>
      <w:rPr>
        <w:rFonts w:hint="default"/>
      </w:rPr>
    </w:lvl>
  </w:abstractNum>
  <w:abstractNum w:abstractNumId="5">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13"/>
      <w:lvlText w:val="%6."/>
      <w:lvlJc w:val="right"/>
      <w:pPr>
        <w:ind w:left="2950" w:hanging="420"/>
      </w:pPr>
    </w:lvl>
    <w:lvl w:ilvl="6" w:tentative="0">
      <w:start w:val="1"/>
      <w:numFmt w:val="decimal"/>
      <w:pStyle w:val="14"/>
      <w:lvlText w:val="%7."/>
      <w:lvlJc w:val="left"/>
      <w:pPr>
        <w:ind w:left="3370" w:hanging="420"/>
      </w:pPr>
    </w:lvl>
    <w:lvl w:ilvl="7" w:tentative="0">
      <w:start w:val="1"/>
      <w:numFmt w:val="lowerLetter"/>
      <w:pStyle w:val="15"/>
      <w:lvlText w:val="%8)"/>
      <w:lvlJc w:val="left"/>
      <w:pPr>
        <w:ind w:left="3790" w:hanging="420"/>
      </w:pPr>
    </w:lvl>
    <w:lvl w:ilvl="8" w:tentative="0">
      <w:start w:val="1"/>
      <w:numFmt w:val="lowerRoman"/>
      <w:pStyle w:val="16"/>
      <w:lvlText w:val="%9."/>
      <w:lvlJc w:val="right"/>
      <w:pPr>
        <w:ind w:left="421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NhZDY5ZWVlYTU5NDNiYWE3ZTI3ZmI4NjlmMjUifQ=="/>
    <w:docVar w:name="KSO_WPS_MARK_KEY" w:val="e59ff37a-198c-43e5-979c-6d0d68abbad9"/>
  </w:docVars>
  <w:rsids>
    <w:rsidRoot w:val="2BC74A1F"/>
    <w:rsid w:val="00000040"/>
    <w:rsid w:val="0000024A"/>
    <w:rsid w:val="0000037D"/>
    <w:rsid w:val="00000384"/>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28"/>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330"/>
    <w:rsid w:val="00021475"/>
    <w:rsid w:val="0002153A"/>
    <w:rsid w:val="00021688"/>
    <w:rsid w:val="000225A5"/>
    <w:rsid w:val="00022766"/>
    <w:rsid w:val="00022B07"/>
    <w:rsid w:val="00022D86"/>
    <w:rsid w:val="00022DBB"/>
    <w:rsid w:val="00023017"/>
    <w:rsid w:val="000231D4"/>
    <w:rsid w:val="00023BEF"/>
    <w:rsid w:val="000242F5"/>
    <w:rsid w:val="0002435F"/>
    <w:rsid w:val="000249AB"/>
    <w:rsid w:val="00024BC4"/>
    <w:rsid w:val="00025276"/>
    <w:rsid w:val="0002530F"/>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C8D"/>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02E"/>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143D"/>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35F"/>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2B5"/>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99D"/>
    <w:rsid w:val="000B5F32"/>
    <w:rsid w:val="000B6795"/>
    <w:rsid w:val="000B6DB9"/>
    <w:rsid w:val="000B6F6C"/>
    <w:rsid w:val="000B7674"/>
    <w:rsid w:val="000B7784"/>
    <w:rsid w:val="000B7FA3"/>
    <w:rsid w:val="000C0008"/>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0C5"/>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6B2D"/>
    <w:rsid w:val="000D71A1"/>
    <w:rsid w:val="000D7404"/>
    <w:rsid w:val="000D779E"/>
    <w:rsid w:val="000D7FF7"/>
    <w:rsid w:val="000E0212"/>
    <w:rsid w:val="000E2457"/>
    <w:rsid w:val="000E25E8"/>
    <w:rsid w:val="000E274B"/>
    <w:rsid w:val="000E2A01"/>
    <w:rsid w:val="000E2AD1"/>
    <w:rsid w:val="000E2B70"/>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6ED6"/>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3E91"/>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A2A"/>
    <w:rsid w:val="00123C7A"/>
    <w:rsid w:val="001241F2"/>
    <w:rsid w:val="00124B09"/>
    <w:rsid w:val="001254AD"/>
    <w:rsid w:val="001254CE"/>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BD4"/>
    <w:rsid w:val="00144D4B"/>
    <w:rsid w:val="00145409"/>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522"/>
    <w:rsid w:val="00153A97"/>
    <w:rsid w:val="00153C65"/>
    <w:rsid w:val="00154408"/>
    <w:rsid w:val="00154956"/>
    <w:rsid w:val="001550A2"/>
    <w:rsid w:val="0015513B"/>
    <w:rsid w:val="00155248"/>
    <w:rsid w:val="001561A0"/>
    <w:rsid w:val="001569EF"/>
    <w:rsid w:val="00156DE8"/>
    <w:rsid w:val="00157C65"/>
    <w:rsid w:val="00157E2B"/>
    <w:rsid w:val="00157EF6"/>
    <w:rsid w:val="001609BD"/>
    <w:rsid w:val="00161065"/>
    <w:rsid w:val="0016109D"/>
    <w:rsid w:val="001610A2"/>
    <w:rsid w:val="001612EA"/>
    <w:rsid w:val="00161359"/>
    <w:rsid w:val="00161447"/>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5FA2"/>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88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3733"/>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38E"/>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37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1A9F"/>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3C24"/>
    <w:rsid w:val="0020458B"/>
    <w:rsid w:val="0020490C"/>
    <w:rsid w:val="002052AD"/>
    <w:rsid w:val="002053EA"/>
    <w:rsid w:val="0020540C"/>
    <w:rsid w:val="002062F3"/>
    <w:rsid w:val="00206757"/>
    <w:rsid w:val="00206B30"/>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3BD"/>
    <w:rsid w:val="00253911"/>
    <w:rsid w:val="00253BAA"/>
    <w:rsid w:val="00253FDC"/>
    <w:rsid w:val="00254E2E"/>
    <w:rsid w:val="00255426"/>
    <w:rsid w:val="002554DC"/>
    <w:rsid w:val="00255E32"/>
    <w:rsid w:val="00256E8B"/>
    <w:rsid w:val="00256E9A"/>
    <w:rsid w:val="0025709B"/>
    <w:rsid w:val="002573A2"/>
    <w:rsid w:val="002573C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46EA"/>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477D"/>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2AC"/>
    <w:rsid w:val="00285B69"/>
    <w:rsid w:val="0028604D"/>
    <w:rsid w:val="0028665D"/>
    <w:rsid w:val="00286998"/>
    <w:rsid w:val="00286A68"/>
    <w:rsid w:val="00286C18"/>
    <w:rsid w:val="00286D0D"/>
    <w:rsid w:val="00286E22"/>
    <w:rsid w:val="002871B1"/>
    <w:rsid w:val="002903C8"/>
    <w:rsid w:val="00290622"/>
    <w:rsid w:val="00290954"/>
    <w:rsid w:val="00290B74"/>
    <w:rsid w:val="002913CD"/>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94D"/>
    <w:rsid w:val="002C5DC6"/>
    <w:rsid w:val="002C5DDB"/>
    <w:rsid w:val="002C6035"/>
    <w:rsid w:val="002C60DF"/>
    <w:rsid w:val="002C650F"/>
    <w:rsid w:val="002C663E"/>
    <w:rsid w:val="002C6A45"/>
    <w:rsid w:val="002C70F9"/>
    <w:rsid w:val="002C7312"/>
    <w:rsid w:val="002C7E27"/>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4F88"/>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88A"/>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B60"/>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75C"/>
    <w:rsid w:val="00347C1C"/>
    <w:rsid w:val="00347F52"/>
    <w:rsid w:val="0035028C"/>
    <w:rsid w:val="0035037B"/>
    <w:rsid w:val="0035050B"/>
    <w:rsid w:val="00350615"/>
    <w:rsid w:val="00350654"/>
    <w:rsid w:val="003508A4"/>
    <w:rsid w:val="003508D6"/>
    <w:rsid w:val="00350DF0"/>
    <w:rsid w:val="00350ECB"/>
    <w:rsid w:val="003510E1"/>
    <w:rsid w:val="003516B2"/>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C75"/>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671"/>
    <w:rsid w:val="00370D8A"/>
    <w:rsid w:val="00370DAA"/>
    <w:rsid w:val="003710AF"/>
    <w:rsid w:val="003715C5"/>
    <w:rsid w:val="003716D2"/>
    <w:rsid w:val="00371AE4"/>
    <w:rsid w:val="003720DB"/>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875A8"/>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A73"/>
    <w:rsid w:val="003C6EAE"/>
    <w:rsid w:val="003C6ED1"/>
    <w:rsid w:val="003C71DE"/>
    <w:rsid w:val="003C77E7"/>
    <w:rsid w:val="003C7FDE"/>
    <w:rsid w:val="003D02EF"/>
    <w:rsid w:val="003D0417"/>
    <w:rsid w:val="003D05E3"/>
    <w:rsid w:val="003D0C6F"/>
    <w:rsid w:val="003D0C78"/>
    <w:rsid w:val="003D0D77"/>
    <w:rsid w:val="003D1479"/>
    <w:rsid w:val="003D172C"/>
    <w:rsid w:val="003D1903"/>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270"/>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2FB"/>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3F7F53"/>
    <w:rsid w:val="004005C9"/>
    <w:rsid w:val="00400701"/>
    <w:rsid w:val="00400902"/>
    <w:rsid w:val="00401039"/>
    <w:rsid w:val="004011EB"/>
    <w:rsid w:val="004014DE"/>
    <w:rsid w:val="004014E4"/>
    <w:rsid w:val="00401781"/>
    <w:rsid w:val="0040194E"/>
    <w:rsid w:val="00401A0F"/>
    <w:rsid w:val="00401EB2"/>
    <w:rsid w:val="00402250"/>
    <w:rsid w:val="004023F0"/>
    <w:rsid w:val="00402846"/>
    <w:rsid w:val="00402C63"/>
    <w:rsid w:val="00402DDC"/>
    <w:rsid w:val="00402F6D"/>
    <w:rsid w:val="00403475"/>
    <w:rsid w:val="00403516"/>
    <w:rsid w:val="004039C7"/>
    <w:rsid w:val="00403C09"/>
    <w:rsid w:val="0040445B"/>
    <w:rsid w:val="0040463A"/>
    <w:rsid w:val="00404FB7"/>
    <w:rsid w:val="0040539C"/>
    <w:rsid w:val="0040556E"/>
    <w:rsid w:val="004059A0"/>
    <w:rsid w:val="004061EE"/>
    <w:rsid w:val="0040631D"/>
    <w:rsid w:val="00406681"/>
    <w:rsid w:val="00406695"/>
    <w:rsid w:val="00406864"/>
    <w:rsid w:val="00406CA7"/>
    <w:rsid w:val="0040711F"/>
    <w:rsid w:val="00407140"/>
    <w:rsid w:val="00407CE3"/>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174FA"/>
    <w:rsid w:val="00420305"/>
    <w:rsid w:val="0042098D"/>
    <w:rsid w:val="00420D63"/>
    <w:rsid w:val="0042125D"/>
    <w:rsid w:val="00421E45"/>
    <w:rsid w:val="00422247"/>
    <w:rsid w:val="0042224B"/>
    <w:rsid w:val="00422382"/>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0FCA"/>
    <w:rsid w:val="0043107C"/>
    <w:rsid w:val="00431181"/>
    <w:rsid w:val="004316FB"/>
    <w:rsid w:val="00431F6D"/>
    <w:rsid w:val="0043204A"/>
    <w:rsid w:val="0043282E"/>
    <w:rsid w:val="004329B5"/>
    <w:rsid w:val="0043353B"/>
    <w:rsid w:val="004336CA"/>
    <w:rsid w:val="0043370B"/>
    <w:rsid w:val="00434392"/>
    <w:rsid w:val="0043459C"/>
    <w:rsid w:val="00434B21"/>
    <w:rsid w:val="00435096"/>
    <w:rsid w:val="00435308"/>
    <w:rsid w:val="004354F5"/>
    <w:rsid w:val="00435CC2"/>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33C"/>
    <w:rsid w:val="004639A4"/>
    <w:rsid w:val="00463AC9"/>
    <w:rsid w:val="00463BE1"/>
    <w:rsid w:val="00463FCB"/>
    <w:rsid w:val="0046489C"/>
    <w:rsid w:val="00464FD3"/>
    <w:rsid w:val="00465021"/>
    <w:rsid w:val="0046540E"/>
    <w:rsid w:val="00465A27"/>
    <w:rsid w:val="00465E57"/>
    <w:rsid w:val="00465F3F"/>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0E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34"/>
    <w:rsid w:val="004765F6"/>
    <w:rsid w:val="004766E3"/>
    <w:rsid w:val="004769B6"/>
    <w:rsid w:val="00476B0E"/>
    <w:rsid w:val="0047700C"/>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7B0"/>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07"/>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77A"/>
    <w:rsid w:val="004E7C66"/>
    <w:rsid w:val="004F0550"/>
    <w:rsid w:val="004F0AC7"/>
    <w:rsid w:val="004F0D03"/>
    <w:rsid w:val="004F0F6C"/>
    <w:rsid w:val="004F1884"/>
    <w:rsid w:val="004F1DAE"/>
    <w:rsid w:val="004F24D6"/>
    <w:rsid w:val="004F2801"/>
    <w:rsid w:val="004F2B52"/>
    <w:rsid w:val="004F3566"/>
    <w:rsid w:val="004F3715"/>
    <w:rsid w:val="004F3865"/>
    <w:rsid w:val="004F3AB3"/>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0B9"/>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ED"/>
    <w:rsid w:val="00514DF6"/>
    <w:rsid w:val="00515854"/>
    <w:rsid w:val="00515B9E"/>
    <w:rsid w:val="005162C4"/>
    <w:rsid w:val="005165FA"/>
    <w:rsid w:val="005169DB"/>
    <w:rsid w:val="0051707F"/>
    <w:rsid w:val="0051741C"/>
    <w:rsid w:val="005175CB"/>
    <w:rsid w:val="00517786"/>
    <w:rsid w:val="00517E3D"/>
    <w:rsid w:val="0052079F"/>
    <w:rsid w:val="005214DD"/>
    <w:rsid w:val="00521725"/>
    <w:rsid w:val="0052180F"/>
    <w:rsid w:val="00521DF8"/>
    <w:rsid w:val="005223DF"/>
    <w:rsid w:val="005227A3"/>
    <w:rsid w:val="005232A6"/>
    <w:rsid w:val="00523309"/>
    <w:rsid w:val="00523B28"/>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38"/>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97"/>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2FF4"/>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26A"/>
    <w:rsid w:val="00567503"/>
    <w:rsid w:val="00567667"/>
    <w:rsid w:val="00567C84"/>
    <w:rsid w:val="00570C7C"/>
    <w:rsid w:val="00570FB0"/>
    <w:rsid w:val="00571002"/>
    <w:rsid w:val="005711DC"/>
    <w:rsid w:val="005712F1"/>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738"/>
    <w:rsid w:val="00584B85"/>
    <w:rsid w:val="00584EEA"/>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5FC8"/>
    <w:rsid w:val="005B600F"/>
    <w:rsid w:val="005B6192"/>
    <w:rsid w:val="005B658B"/>
    <w:rsid w:val="005B660E"/>
    <w:rsid w:val="005B6810"/>
    <w:rsid w:val="005B7000"/>
    <w:rsid w:val="005B734F"/>
    <w:rsid w:val="005C01C1"/>
    <w:rsid w:val="005C024E"/>
    <w:rsid w:val="005C04C3"/>
    <w:rsid w:val="005C0D10"/>
    <w:rsid w:val="005C1627"/>
    <w:rsid w:val="005C1738"/>
    <w:rsid w:val="005C1F65"/>
    <w:rsid w:val="005C22D7"/>
    <w:rsid w:val="005C2DCB"/>
    <w:rsid w:val="005C3201"/>
    <w:rsid w:val="005C328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C7D0F"/>
    <w:rsid w:val="005D0005"/>
    <w:rsid w:val="005D032C"/>
    <w:rsid w:val="005D0756"/>
    <w:rsid w:val="005D0EBC"/>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A9F"/>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27E"/>
    <w:rsid w:val="006037DD"/>
    <w:rsid w:val="00603C6F"/>
    <w:rsid w:val="00603D68"/>
    <w:rsid w:val="00604564"/>
    <w:rsid w:val="006048FE"/>
    <w:rsid w:val="00604D29"/>
    <w:rsid w:val="00604E62"/>
    <w:rsid w:val="00604E6E"/>
    <w:rsid w:val="006052F0"/>
    <w:rsid w:val="00605497"/>
    <w:rsid w:val="0060574D"/>
    <w:rsid w:val="00606128"/>
    <w:rsid w:val="0060669B"/>
    <w:rsid w:val="00606906"/>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76D"/>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3EE"/>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3CB"/>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7E1"/>
    <w:rsid w:val="00657837"/>
    <w:rsid w:val="00657AF9"/>
    <w:rsid w:val="00657B71"/>
    <w:rsid w:val="00657B92"/>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6B"/>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87FB2"/>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189"/>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628"/>
    <w:rsid w:val="006C07C3"/>
    <w:rsid w:val="006C0CB5"/>
    <w:rsid w:val="006C121C"/>
    <w:rsid w:val="006C1800"/>
    <w:rsid w:val="006C187A"/>
    <w:rsid w:val="006C22E3"/>
    <w:rsid w:val="006C2502"/>
    <w:rsid w:val="006C2F44"/>
    <w:rsid w:val="006C3267"/>
    <w:rsid w:val="006C33DA"/>
    <w:rsid w:val="006C3B04"/>
    <w:rsid w:val="006C4706"/>
    <w:rsid w:val="006C49D5"/>
    <w:rsid w:val="006C557E"/>
    <w:rsid w:val="006C58B4"/>
    <w:rsid w:val="006C58E4"/>
    <w:rsid w:val="006C5FD1"/>
    <w:rsid w:val="006C67B0"/>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82C"/>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4CA"/>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0BA"/>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1A"/>
    <w:rsid w:val="00723869"/>
    <w:rsid w:val="0072395C"/>
    <w:rsid w:val="00723A89"/>
    <w:rsid w:val="00724387"/>
    <w:rsid w:val="00724393"/>
    <w:rsid w:val="007243EF"/>
    <w:rsid w:val="00724523"/>
    <w:rsid w:val="00724787"/>
    <w:rsid w:val="007248FE"/>
    <w:rsid w:val="00724F71"/>
    <w:rsid w:val="007257BA"/>
    <w:rsid w:val="00725A71"/>
    <w:rsid w:val="0072689A"/>
    <w:rsid w:val="00726D4F"/>
    <w:rsid w:val="0072736C"/>
    <w:rsid w:val="00727939"/>
    <w:rsid w:val="007279AA"/>
    <w:rsid w:val="007279FC"/>
    <w:rsid w:val="00727D54"/>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0FC"/>
    <w:rsid w:val="007442D2"/>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3F87"/>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08E"/>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BB"/>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3C3"/>
    <w:rsid w:val="007A0483"/>
    <w:rsid w:val="007A09DC"/>
    <w:rsid w:val="007A0B2E"/>
    <w:rsid w:val="007A11A0"/>
    <w:rsid w:val="007A134F"/>
    <w:rsid w:val="007A1937"/>
    <w:rsid w:val="007A1EBA"/>
    <w:rsid w:val="007A1EFC"/>
    <w:rsid w:val="007A2061"/>
    <w:rsid w:val="007A3451"/>
    <w:rsid w:val="007A4712"/>
    <w:rsid w:val="007A566D"/>
    <w:rsid w:val="007A5743"/>
    <w:rsid w:val="007A5AC5"/>
    <w:rsid w:val="007A6162"/>
    <w:rsid w:val="007A66E8"/>
    <w:rsid w:val="007A67F2"/>
    <w:rsid w:val="007A6BA2"/>
    <w:rsid w:val="007A6E0E"/>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18E"/>
    <w:rsid w:val="007C2BC2"/>
    <w:rsid w:val="007C2D33"/>
    <w:rsid w:val="007C2F8F"/>
    <w:rsid w:val="007C306C"/>
    <w:rsid w:val="007C30A7"/>
    <w:rsid w:val="007C332B"/>
    <w:rsid w:val="007C3C95"/>
    <w:rsid w:val="007C44B8"/>
    <w:rsid w:val="007C4F9C"/>
    <w:rsid w:val="007C51CC"/>
    <w:rsid w:val="007C548E"/>
    <w:rsid w:val="007C568A"/>
    <w:rsid w:val="007C6148"/>
    <w:rsid w:val="007C622C"/>
    <w:rsid w:val="007C6745"/>
    <w:rsid w:val="007C6A16"/>
    <w:rsid w:val="007C6A22"/>
    <w:rsid w:val="007C6B42"/>
    <w:rsid w:val="007C7173"/>
    <w:rsid w:val="007C785B"/>
    <w:rsid w:val="007C7EE4"/>
    <w:rsid w:val="007C7F14"/>
    <w:rsid w:val="007D02E6"/>
    <w:rsid w:val="007D03AB"/>
    <w:rsid w:val="007D063A"/>
    <w:rsid w:val="007D0676"/>
    <w:rsid w:val="007D06D4"/>
    <w:rsid w:val="007D1112"/>
    <w:rsid w:val="007D1AEB"/>
    <w:rsid w:val="007D1EE0"/>
    <w:rsid w:val="007D21E5"/>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488"/>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7F6"/>
    <w:rsid w:val="007F4950"/>
    <w:rsid w:val="007F4FBF"/>
    <w:rsid w:val="007F517E"/>
    <w:rsid w:val="007F5304"/>
    <w:rsid w:val="007F5789"/>
    <w:rsid w:val="007F5C33"/>
    <w:rsid w:val="007F5CAC"/>
    <w:rsid w:val="007F644F"/>
    <w:rsid w:val="007F669C"/>
    <w:rsid w:val="007F6B25"/>
    <w:rsid w:val="007F6CA0"/>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943"/>
    <w:rsid w:val="00806C32"/>
    <w:rsid w:val="00807011"/>
    <w:rsid w:val="008075CE"/>
    <w:rsid w:val="00807D27"/>
    <w:rsid w:val="00810258"/>
    <w:rsid w:val="0081035D"/>
    <w:rsid w:val="00810360"/>
    <w:rsid w:val="00810512"/>
    <w:rsid w:val="00810905"/>
    <w:rsid w:val="00810AB6"/>
    <w:rsid w:val="00810B53"/>
    <w:rsid w:val="00811042"/>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2F4"/>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C3A"/>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3E7"/>
    <w:rsid w:val="00841470"/>
    <w:rsid w:val="00842006"/>
    <w:rsid w:val="00842375"/>
    <w:rsid w:val="00842632"/>
    <w:rsid w:val="0084264F"/>
    <w:rsid w:val="00842876"/>
    <w:rsid w:val="00843020"/>
    <w:rsid w:val="00843188"/>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027"/>
    <w:rsid w:val="00860354"/>
    <w:rsid w:val="00860E39"/>
    <w:rsid w:val="008612F9"/>
    <w:rsid w:val="00861FB8"/>
    <w:rsid w:val="00862A2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6979"/>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772"/>
    <w:rsid w:val="0089087B"/>
    <w:rsid w:val="00890D3E"/>
    <w:rsid w:val="00891078"/>
    <w:rsid w:val="00891A19"/>
    <w:rsid w:val="00891BE6"/>
    <w:rsid w:val="00891DAF"/>
    <w:rsid w:val="00892239"/>
    <w:rsid w:val="00892D9A"/>
    <w:rsid w:val="00892EB8"/>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1C96"/>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F0E"/>
    <w:rsid w:val="008B50D8"/>
    <w:rsid w:val="008B52C3"/>
    <w:rsid w:val="008B5735"/>
    <w:rsid w:val="008B6BB8"/>
    <w:rsid w:val="008B6C01"/>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1A52"/>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8F7EC0"/>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02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02C"/>
    <w:rsid w:val="00925EF8"/>
    <w:rsid w:val="00925EFE"/>
    <w:rsid w:val="00926620"/>
    <w:rsid w:val="00927044"/>
    <w:rsid w:val="00927199"/>
    <w:rsid w:val="009275B0"/>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726"/>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1E9"/>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0CD"/>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3E"/>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F4B"/>
    <w:rsid w:val="009A40F2"/>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27A0"/>
    <w:rsid w:val="009C3125"/>
    <w:rsid w:val="009C31AC"/>
    <w:rsid w:val="009C3BCF"/>
    <w:rsid w:val="009C4432"/>
    <w:rsid w:val="009C4575"/>
    <w:rsid w:val="009C494B"/>
    <w:rsid w:val="009C4960"/>
    <w:rsid w:val="009C4FBD"/>
    <w:rsid w:val="009C5A21"/>
    <w:rsid w:val="009C6085"/>
    <w:rsid w:val="009C62F5"/>
    <w:rsid w:val="009C68C3"/>
    <w:rsid w:val="009C6CFC"/>
    <w:rsid w:val="009C7564"/>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55B6"/>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BCE"/>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0F85"/>
    <w:rsid w:val="00A21CA2"/>
    <w:rsid w:val="00A226E5"/>
    <w:rsid w:val="00A22864"/>
    <w:rsid w:val="00A23224"/>
    <w:rsid w:val="00A232BB"/>
    <w:rsid w:val="00A2336E"/>
    <w:rsid w:val="00A2343E"/>
    <w:rsid w:val="00A23873"/>
    <w:rsid w:val="00A23E39"/>
    <w:rsid w:val="00A23F34"/>
    <w:rsid w:val="00A23FB6"/>
    <w:rsid w:val="00A24321"/>
    <w:rsid w:val="00A24578"/>
    <w:rsid w:val="00A245D6"/>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0D43"/>
    <w:rsid w:val="00A310DF"/>
    <w:rsid w:val="00A31CD7"/>
    <w:rsid w:val="00A31D4A"/>
    <w:rsid w:val="00A31EF3"/>
    <w:rsid w:val="00A31FF8"/>
    <w:rsid w:val="00A3200A"/>
    <w:rsid w:val="00A3202D"/>
    <w:rsid w:val="00A32A3E"/>
    <w:rsid w:val="00A32F42"/>
    <w:rsid w:val="00A32F58"/>
    <w:rsid w:val="00A33465"/>
    <w:rsid w:val="00A33F9C"/>
    <w:rsid w:val="00A34772"/>
    <w:rsid w:val="00A350CF"/>
    <w:rsid w:val="00A35B6C"/>
    <w:rsid w:val="00A35CF3"/>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3694"/>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658"/>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A9A"/>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56F"/>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45C2"/>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E08"/>
    <w:rsid w:val="00AC5F14"/>
    <w:rsid w:val="00AC623F"/>
    <w:rsid w:val="00AC633B"/>
    <w:rsid w:val="00AC7586"/>
    <w:rsid w:val="00AC77A3"/>
    <w:rsid w:val="00AC77AA"/>
    <w:rsid w:val="00AC7912"/>
    <w:rsid w:val="00AC79B3"/>
    <w:rsid w:val="00AC7E17"/>
    <w:rsid w:val="00AD00AB"/>
    <w:rsid w:val="00AD03EB"/>
    <w:rsid w:val="00AD0C54"/>
    <w:rsid w:val="00AD166B"/>
    <w:rsid w:val="00AD19CC"/>
    <w:rsid w:val="00AD27A4"/>
    <w:rsid w:val="00AD28D2"/>
    <w:rsid w:val="00AD2B0E"/>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4A0"/>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E7B"/>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4DCC"/>
    <w:rsid w:val="00B05864"/>
    <w:rsid w:val="00B05BC8"/>
    <w:rsid w:val="00B05C45"/>
    <w:rsid w:val="00B06998"/>
    <w:rsid w:val="00B06CA7"/>
    <w:rsid w:val="00B07003"/>
    <w:rsid w:val="00B075FE"/>
    <w:rsid w:val="00B07751"/>
    <w:rsid w:val="00B07CFD"/>
    <w:rsid w:val="00B1043F"/>
    <w:rsid w:val="00B1058C"/>
    <w:rsid w:val="00B106A9"/>
    <w:rsid w:val="00B1192D"/>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612"/>
    <w:rsid w:val="00B16A62"/>
    <w:rsid w:val="00B16F4B"/>
    <w:rsid w:val="00B1709D"/>
    <w:rsid w:val="00B175A7"/>
    <w:rsid w:val="00B17900"/>
    <w:rsid w:val="00B20007"/>
    <w:rsid w:val="00B205E8"/>
    <w:rsid w:val="00B2065F"/>
    <w:rsid w:val="00B20E03"/>
    <w:rsid w:val="00B20ED6"/>
    <w:rsid w:val="00B21019"/>
    <w:rsid w:val="00B21B08"/>
    <w:rsid w:val="00B221AF"/>
    <w:rsid w:val="00B2221C"/>
    <w:rsid w:val="00B2234B"/>
    <w:rsid w:val="00B22767"/>
    <w:rsid w:val="00B2283F"/>
    <w:rsid w:val="00B22CEC"/>
    <w:rsid w:val="00B23106"/>
    <w:rsid w:val="00B23361"/>
    <w:rsid w:val="00B238E3"/>
    <w:rsid w:val="00B242EA"/>
    <w:rsid w:val="00B24336"/>
    <w:rsid w:val="00B252E5"/>
    <w:rsid w:val="00B258F9"/>
    <w:rsid w:val="00B25C5A"/>
    <w:rsid w:val="00B25F5C"/>
    <w:rsid w:val="00B25FAD"/>
    <w:rsid w:val="00B2635D"/>
    <w:rsid w:val="00B26F39"/>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5B5"/>
    <w:rsid w:val="00B36D35"/>
    <w:rsid w:val="00B37EE4"/>
    <w:rsid w:val="00B4010C"/>
    <w:rsid w:val="00B4053B"/>
    <w:rsid w:val="00B40DA1"/>
    <w:rsid w:val="00B41EE5"/>
    <w:rsid w:val="00B42545"/>
    <w:rsid w:val="00B42808"/>
    <w:rsid w:val="00B429E0"/>
    <w:rsid w:val="00B42C93"/>
    <w:rsid w:val="00B43FA4"/>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B87"/>
    <w:rsid w:val="00B53CED"/>
    <w:rsid w:val="00B53DB7"/>
    <w:rsid w:val="00B547D1"/>
    <w:rsid w:val="00B54866"/>
    <w:rsid w:val="00B5588C"/>
    <w:rsid w:val="00B55925"/>
    <w:rsid w:val="00B5733D"/>
    <w:rsid w:val="00B574B0"/>
    <w:rsid w:val="00B57833"/>
    <w:rsid w:val="00B57DB5"/>
    <w:rsid w:val="00B57E13"/>
    <w:rsid w:val="00B60D0C"/>
    <w:rsid w:val="00B6103C"/>
    <w:rsid w:val="00B610BB"/>
    <w:rsid w:val="00B61190"/>
    <w:rsid w:val="00B61539"/>
    <w:rsid w:val="00B6175D"/>
    <w:rsid w:val="00B61766"/>
    <w:rsid w:val="00B61969"/>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1A8D"/>
    <w:rsid w:val="00B727DF"/>
    <w:rsid w:val="00B72A94"/>
    <w:rsid w:val="00B72BC6"/>
    <w:rsid w:val="00B73517"/>
    <w:rsid w:val="00B73519"/>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1C4C"/>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C60"/>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9B"/>
    <w:rsid w:val="00B963DF"/>
    <w:rsid w:val="00B9698E"/>
    <w:rsid w:val="00B969D9"/>
    <w:rsid w:val="00B96B62"/>
    <w:rsid w:val="00B97DBF"/>
    <w:rsid w:val="00BA00A5"/>
    <w:rsid w:val="00BA0533"/>
    <w:rsid w:val="00BA056C"/>
    <w:rsid w:val="00BA0720"/>
    <w:rsid w:val="00BA0786"/>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058"/>
    <w:rsid w:val="00BB75A3"/>
    <w:rsid w:val="00BB77DC"/>
    <w:rsid w:val="00BB7808"/>
    <w:rsid w:val="00BB7BCC"/>
    <w:rsid w:val="00BB7C9F"/>
    <w:rsid w:val="00BC046D"/>
    <w:rsid w:val="00BC0C10"/>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6B25"/>
    <w:rsid w:val="00BC7554"/>
    <w:rsid w:val="00BC762C"/>
    <w:rsid w:val="00BC772D"/>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971"/>
    <w:rsid w:val="00BD7D78"/>
    <w:rsid w:val="00BD7F10"/>
    <w:rsid w:val="00BD7F73"/>
    <w:rsid w:val="00BE1222"/>
    <w:rsid w:val="00BE1289"/>
    <w:rsid w:val="00BE1870"/>
    <w:rsid w:val="00BE1C09"/>
    <w:rsid w:val="00BE26B2"/>
    <w:rsid w:val="00BE3119"/>
    <w:rsid w:val="00BE350C"/>
    <w:rsid w:val="00BE3594"/>
    <w:rsid w:val="00BE3B94"/>
    <w:rsid w:val="00BE3C7B"/>
    <w:rsid w:val="00BE4540"/>
    <w:rsid w:val="00BE463E"/>
    <w:rsid w:val="00BE4CEF"/>
    <w:rsid w:val="00BE57B5"/>
    <w:rsid w:val="00BE5CD2"/>
    <w:rsid w:val="00BE5D31"/>
    <w:rsid w:val="00BE6907"/>
    <w:rsid w:val="00BE6FE5"/>
    <w:rsid w:val="00BE75CE"/>
    <w:rsid w:val="00BE7664"/>
    <w:rsid w:val="00BE779E"/>
    <w:rsid w:val="00BE7BDB"/>
    <w:rsid w:val="00BE7BF9"/>
    <w:rsid w:val="00BF0B8E"/>
    <w:rsid w:val="00BF10D2"/>
    <w:rsid w:val="00BF182C"/>
    <w:rsid w:val="00BF1A33"/>
    <w:rsid w:val="00BF1B50"/>
    <w:rsid w:val="00BF2383"/>
    <w:rsid w:val="00BF251D"/>
    <w:rsid w:val="00BF2AF4"/>
    <w:rsid w:val="00BF35B9"/>
    <w:rsid w:val="00BF3988"/>
    <w:rsid w:val="00BF3A29"/>
    <w:rsid w:val="00BF3C3F"/>
    <w:rsid w:val="00BF3C78"/>
    <w:rsid w:val="00BF4055"/>
    <w:rsid w:val="00BF4331"/>
    <w:rsid w:val="00BF482A"/>
    <w:rsid w:val="00BF48CA"/>
    <w:rsid w:val="00BF4A58"/>
    <w:rsid w:val="00BF4E8D"/>
    <w:rsid w:val="00BF5AC6"/>
    <w:rsid w:val="00BF6605"/>
    <w:rsid w:val="00BF6761"/>
    <w:rsid w:val="00BF6AAF"/>
    <w:rsid w:val="00BF6B3A"/>
    <w:rsid w:val="00BF79BE"/>
    <w:rsid w:val="00BF7E07"/>
    <w:rsid w:val="00BF7F08"/>
    <w:rsid w:val="00C00078"/>
    <w:rsid w:val="00C001A8"/>
    <w:rsid w:val="00C002BF"/>
    <w:rsid w:val="00C00389"/>
    <w:rsid w:val="00C00424"/>
    <w:rsid w:val="00C00612"/>
    <w:rsid w:val="00C00B72"/>
    <w:rsid w:val="00C01470"/>
    <w:rsid w:val="00C015F9"/>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3F3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1A97"/>
    <w:rsid w:val="00C3225B"/>
    <w:rsid w:val="00C323A3"/>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397"/>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887"/>
    <w:rsid w:val="00C54FDB"/>
    <w:rsid w:val="00C553AB"/>
    <w:rsid w:val="00C556D6"/>
    <w:rsid w:val="00C566AF"/>
    <w:rsid w:val="00C56789"/>
    <w:rsid w:val="00C5685E"/>
    <w:rsid w:val="00C5716D"/>
    <w:rsid w:val="00C573D4"/>
    <w:rsid w:val="00C57417"/>
    <w:rsid w:val="00C57FB6"/>
    <w:rsid w:val="00C60924"/>
    <w:rsid w:val="00C60941"/>
    <w:rsid w:val="00C609DC"/>
    <w:rsid w:val="00C61523"/>
    <w:rsid w:val="00C61AA1"/>
    <w:rsid w:val="00C61E07"/>
    <w:rsid w:val="00C6269F"/>
    <w:rsid w:val="00C6302F"/>
    <w:rsid w:val="00C63111"/>
    <w:rsid w:val="00C6346B"/>
    <w:rsid w:val="00C63903"/>
    <w:rsid w:val="00C639AB"/>
    <w:rsid w:val="00C644E6"/>
    <w:rsid w:val="00C64F0A"/>
    <w:rsid w:val="00C65298"/>
    <w:rsid w:val="00C65524"/>
    <w:rsid w:val="00C65552"/>
    <w:rsid w:val="00C65772"/>
    <w:rsid w:val="00C65AC4"/>
    <w:rsid w:val="00C65AE6"/>
    <w:rsid w:val="00C65F46"/>
    <w:rsid w:val="00C666E2"/>
    <w:rsid w:val="00C66E2F"/>
    <w:rsid w:val="00C67237"/>
    <w:rsid w:val="00C67337"/>
    <w:rsid w:val="00C67997"/>
    <w:rsid w:val="00C67C1C"/>
    <w:rsid w:val="00C701BC"/>
    <w:rsid w:val="00C70560"/>
    <w:rsid w:val="00C7060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096"/>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04EA"/>
    <w:rsid w:val="00C914AC"/>
    <w:rsid w:val="00C91860"/>
    <w:rsid w:val="00C92040"/>
    <w:rsid w:val="00C927B8"/>
    <w:rsid w:val="00C9383A"/>
    <w:rsid w:val="00C94620"/>
    <w:rsid w:val="00C94D99"/>
    <w:rsid w:val="00C95074"/>
    <w:rsid w:val="00C9523F"/>
    <w:rsid w:val="00C960B3"/>
    <w:rsid w:val="00C96A38"/>
    <w:rsid w:val="00C971F9"/>
    <w:rsid w:val="00C97542"/>
    <w:rsid w:val="00C975E0"/>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23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7BB"/>
    <w:rsid w:val="00CE6E03"/>
    <w:rsid w:val="00CE6E6E"/>
    <w:rsid w:val="00CE74D9"/>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5CF"/>
    <w:rsid w:val="00D017AB"/>
    <w:rsid w:val="00D02EA9"/>
    <w:rsid w:val="00D038FF"/>
    <w:rsid w:val="00D04BA1"/>
    <w:rsid w:val="00D05A3F"/>
    <w:rsid w:val="00D05E48"/>
    <w:rsid w:val="00D06017"/>
    <w:rsid w:val="00D0681F"/>
    <w:rsid w:val="00D06E6B"/>
    <w:rsid w:val="00D076C6"/>
    <w:rsid w:val="00D102D7"/>
    <w:rsid w:val="00D10C5F"/>
    <w:rsid w:val="00D10F11"/>
    <w:rsid w:val="00D11275"/>
    <w:rsid w:val="00D1143B"/>
    <w:rsid w:val="00D11DCB"/>
    <w:rsid w:val="00D12036"/>
    <w:rsid w:val="00D1257A"/>
    <w:rsid w:val="00D1259C"/>
    <w:rsid w:val="00D12866"/>
    <w:rsid w:val="00D130B1"/>
    <w:rsid w:val="00D1319F"/>
    <w:rsid w:val="00D135B0"/>
    <w:rsid w:val="00D13788"/>
    <w:rsid w:val="00D137C3"/>
    <w:rsid w:val="00D1386D"/>
    <w:rsid w:val="00D140BD"/>
    <w:rsid w:val="00D141D5"/>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51B"/>
    <w:rsid w:val="00D2592F"/>
    <w:rsid w:val="00D26D5B"/>
    <w:rsid w:val="00D26DEB"/>
    <w:rsid w:val="00D26F9E"/>
    <w:rsid w:val="00D272F7"/>
    <w:rsid w:val="00D27319"/>
    <w:rsid w:val="00D278C2"/>
    <w:rsid w:val="00D27AC5"/>
    <w:rsid w:val="00D27E1E"/>
    <w:rsid w:val="00D27EAB"/>
    <w:rsid w:val="00D27FB3"/>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5E3"/>
    <w:rsid w:val="00D37A03"/>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57F2B"/>
    <w:rsid w:val="00D6032C"/>
    <w:rsid w:val="00D6051E"/>
    <w:rsid w:val="00D60F3F"/>
    <w:rsid w:val="00D6186D"/>
    <w:rsid w:val="00D618CF"/>
    <w:rsid w:val="00D61D41"/>
    <w:rsid w:val="00D62B1E"/>
    <w:rsid w:val="00D62DEE"/>
    <w:rsid w:val="00D62ED6"/>
    <w:rsid w:val="00D63089"/>
    <w:rsid w:val="00D63485"/>
    <w:rsid w:val="00D63B99"/>
    <w:rsid w:val="00D64132"/>
    <w:rsid w:val="00D64229"/>
    <w:rsid w:val="00D643B0"/>
    <w:rsid w:val="00D646F0"/>
    <w:rsid w:val="00D65EB9"/>
    <w:rsid w:val="00D6606B"/>
    <w:rsid w:val="00D661F0"/>
    <w:rsid w:val="00D66427"/>
    <w:rsid w:val="00D66478"/>
    <w:rsid w:val="00D66C2B"/>
    <w:rsid w:val="00D67172"/>
    <w:rsid w:val="00D67A32"/>
    <w:rsid w:val="00D67CBB"/>
    <w:rsid w:val="00D702EE"/>
    <w:rsid w:val="00D70597"/>
    <w:rsid w:val="00D708FA"/>
    <w:rsid w:val="00D709CF"/>
    <w:rsid w:val="00D709D2"/>
    <w:rsid w:val="00D70D04"/>
    <w:rsid w:val="00D70FA0"/>
    <w:rsid w:val="00D716D1"/>
    <w:rsid w:val="00D71C8A"/>
    <w:rsid w:val="00D71E2A"/>
    <w:rsid w:val="00D7236A"/>
    <w:rsid w:val="00D727B0"/>
    <w:rsid w:val="00D72B23"/>
    <w:rsid w:val="00D72BDF"/>
    <w:rsid w:val="00D72D45"/>
    <w:rsid w:val="00D73CF9"/>
    <w:rsid w:val="00D742FD"/>
    <w:rsid w:val="00D74415"/>
    <w:rsid w:val="00D74697"/>
    <w:rsid w:val="00D7481E"/>
    <w:rsid w:val="00D74F4B"/>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0DF"/>
    <w:rsid w:val="00DA254A"/>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A07"/>
    <w:rsid w:val="00DA7B28"/>
    <w:rsid w:val="00DA7C54"/>
    <w:rsid w:val="00DB0B13"/>
    <w:rsid w:val="00DB0B91"/>
    <w:rsid w:val="00DB1355"/>
    <w:rsid w:val="00DB17A6"/>
    <w:rsid w:val="00DB17E4"/>
    <w:rsid w:val="00DB20F7"/>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498"/>
    <w:rsid w:val="00DC164C"/>
    <w:rsid w:val="00DC1845"/>
    <w:rsid w:val="00DC194F"/>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358"/>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403"/>
    <w:rsid w:val="00DD781D"/>
    <w:rsid w:val="00DD7873"/>
    <w:rsid w:val="00DD7915"/>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A2B"/>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4BC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3E"/>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765"/>
    <w:rsid w:val="00E26AD3"/>
    <w:rsid w:val="00E26D60"/>
    <w:rsid w:val="00E315F5"/>
    <w:rsid w:val="00E31679"/>
    <w:rsid w:val="00E31C5C"/>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38A"/>
    <w:rsid w:val="00E506AF"/>
    <w:rsid w:val="00E50F59"/>
    <w:rsid w:val="00E5147A"/>
    <w:rsid w:val="00E515AA"/>
    <w:rsid w:val="00E516A8"/>
    <w:rsid w:val="00E51A54"/>
    <w:rsid w:val="00E51D6C"/>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1DC"/>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3A1"/>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634"/>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6D2"/>
    <w:rsid w:val="00EC3B62"/>
    <w:rsid w:val="00EC4169"/>
    <w:rsid w:val="00EC4175"/>
    <w:rsid w:val="00EC44CB"/>
    <w:rsid w:val="00EC4D96"/>
    <w:rsid w:val="00EC4ED2"/>
    <w:rsid w:val="00EC51E5"/>
    <w:rsid w:val="00EC56FF"/>
    <w:rsid w:val="00EC62ED"/>
    <w:rsid w:val="00EC6481"/>
    <w:rsid w:val="00EC6540"/>
    <w:rsid w:val="00EC6A00"/>
    <w:rsid w:val="00EC6BC6"/>
    <w:rsid w:val="00EC6DAE"/>
    <w:rsid w:val="00ED0494"/>
    <w:rsid w:val="00ED0E68"/>
    <w:rsid w:val="00ED1467"/>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3E"/>
    <w:rsid w:val="00EF04E3"/>
    <w:rsid w:val="00EF067C"/>
    <w:rsid w:val="00EF0811"/>
    <w:rsid w:val="00EF0969"/>
    <w:rsid w:val="00EF1829"/>
    <w:rsid w:val="00EF192C"/>
    <w:rsid w:val="00EF1C7A"/>
    <w:rsid w:val="00EF1DC6"/>
    <w:rsid w:val="00EF1F1E"/>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4D"/>
    <w:rsid w:val="00F003B2"/>
    <w:rsid w:val="00F00561"/>
    <w:rsid w:val="00F0065C"/>
    <w:rsid w:val="00F0068D"/>
    <w:rsid w:val="00F008EC"/>
    <w:rsid w:val="00F009CE"/>
    <w:rsid w:val="00F0113B"/>
    <w:rsid w:val="00F019DB"/>
    <w:rsid w:val="00F01F20"/>
    <w:rsid w:val="00F02090"/>
    <w:rsid w:val="00F029BD"/>
    <w:rsid w:val="00F029CF"/>
    <w:rsid w:val="00F02B55"/>
    <w:rsid w:val="00F02BB4"/>
    <w:rsid w:val="00F03966"/>
    <w:rsid w:val="00F0420B"/>
    <w:rsid w:val="00F04825"/>
    <w:rsid w:val="00F04B3D"/>
    <w:rsid w:val="00F04E74"/>
    <w:rsid w:val="00F05465"/>
    <w:rsid w:val="00F05603"/>
    <w:rsid w:val="00F0580A"/>
    <w:rsid w:val="00F05B41"/>
    <w:rsid w:val="00F05BDE"/>
    <w:rsid w:val="00F05C31"/>
    <w:rsid w:val="00F05E0C"/>
    <w:rsid w:val="00F05EB0"/>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5CF"/>
    <w:rsid w:val="00F16630"/>
    <w:rsid w:val="00F16B3B"/>
    <w:rsid w:val="00F16D19"/>
    <w:rsid w:val="00F17283"/>
    <w:rsid w:val="00F173EF"/>
    <w:rsid w:val="00F174DB"/>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5CB"/>
    <w:rsid w:val="00F246A4"/>
    <w:rsid w:val="00F24B66"/>
    <w:rsid w:val="00F24B8A"/>
    <w:rsid w:val="00F255BE"/>
    <w:rsid w:val="00F25631"/>
    <w:rsid w:val="00F25CA9"/>
    <w:rsid w:val="00F26372"/>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699"/>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A81"/>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266"/>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181"/>
    <w:rsid w:val="00F70352"/>
    <w:rsid w:val="00F70563"/>
    <w:rsid w:val="00F7073A"/>
    <w:rsid w:val="00F70768"/>
    <w:rsid w:val="00F71D00"/>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AF5"/>
    <w:rsid w:val="00F84D5C"/>
    <w:rsid w:val="00F84E18"/>
    <w:rsid w:val="00F84EC7"/>
    <w:rsid w:val="00F857E1"/>
    <w:rsid w:val="00F85DBF"/>
    <w:rsid w:val="00F85F67"/>
    <w:rsid w:val="00F877A1"/>
    <w:rsid w:val="00F878FA"/>
    <w:rsid w:val="00F87AF7"/>
    <w:rsid w:val="00F87EEB"/>
    <w:rsid w:val="00F904BC"/>
    <w:rsid w:val="00F9053A"/>
    <w:rsid w:val="00F905C8"/>
    <w:rsid w:val="00F906E4"/>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29F"/>
    <w:rsid w:val="00F943F0"/>
    <w:rsid w:val="00F9488E"/>
    <w:rsid w:val="00F94B07"/>
    <w:rsid w:val="00F951AB"/>
    <w:rsid w:val="00F955E6"/>
    <w:rsid w:val="00F958D3"/>
    <w:rsid w:val="00F96236"/>
    <w:rsid w:val="00F96BFC"/>
    <w:rsid w:val="00F96C55"/>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94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A31"/>
    <w:rsid w:val="00FD3F53"/>
    <w:rsid w:val="00FD4604"/>
    <w:rsid w:val="00FD493D"/>
    <w:rsid w:val="00FD4AF5"/>
    <w:rsid w:val="00FD4FB3"/>
    <w:rsid w:val="00FD6548"/>
    <w:rsid w:val="00FD6780"/>
    <w:rsid w:val="00FD6FE0"/>
    <w:rsid w:val="00FD75B0"/>
    <w:rsid w:val="00FD7EBE"/>
    <w:rsid w:val="00FE04E0"/>
    <w:rsid w:val="00FE06C4"/>
    <w:rsid w:val="00FE09CE"/>
    <w:rsid w:val="00FE0EE4"/>
    <w:rsid w:val="00FE10B1"/>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6AEF"/>
    <w:rsid w:val="00FF717F"/>
    <w:rsid w:val="00FF740D"/>
    <w:rsid w:val="00FF7A36"/>
    <w:rsid w:val="00FF7AEC"/>
    <w:rsid w:val="00FF7E55"/>
    <w:rsid w:val="01013C3F"/>
    <w:rsid w:val="01075951"/>
    <w:rsid w:val="01101675"/>
    <w:rsid w:val="012375FA"/>
    <w:rsid w:val="012E1152"/>
    <w:rsid w:val="018D1303"/>
    <w:rsid w:val="019C4925"/>
    <w:rsid w:val="01A12C62"/>
    <w:rsid w:val="01C20BC1"/>
    <w:rsid w:val="01CF62C6"/>
    <w:rsid w:val="01D76306"/>
    <w:rsid w:val="01E274B5"/>
    <w:rsid w:val="01EC5C3E"/>
    <w:rsid w:val="01F01803"/>
    <w:rsid w:val="01F176F8"/>
    <w:rsid w:val="01FE1B41"/>
    <w:rsid w:val="01FF1E15"/>
    <w:rsid w:val="02022F37"/>
    <w:rsid w:val="021C29C7"/>
    <w:rsid w:val="022C0730"/>
    <w:rsid w:val="025657AD"/>
    <w:rsid w:val="026257D8"/>
    <w:rsid w:val="026E28B3"/>
    <w:rsid w:val="02704512"/>
    <w:rsid w:val="02721100"/>
    <w:rsid w:val="02756840"/>
    <w:rsid w:val="02863523"/>
    <w:rsid w:val="029A0424"/>
    <w:rsid w:val="02A76009"/>
    <w:rsid w:val="02AB5AF9"/>
    <w:rsid w:val="02AF383B"/>
    <w:rsid w:val="02B726F0"/>
    <w:rsid w:val="02C31979"/>
    <w:rsid w:val="02DF17B7"/>
    <w:rsid w:val="02E844F1"/>
    <w:rsid w:val="02E84657"/>
    <w:rsid w:val="0309080C"/>
    <w:rsid w:val="030D4945"/>
    <w:rsid w:val="030F374C"/>
    <w:rsid w:val="03125B78"/>
    <w:rsid w:val="031C07A5"/>
    <w:rsid w:val="03351867"/>
    <w:rsid w:val="034725CB"/>
    <w:rsid w:val="0361265C"/>
    <w:rsid w:val="03665C61"/>
    <w:rsid w:val="036C34DA"/>
    <w:rsid w:val="03790380"/>
    <w:rsid w:val="037D11B5"/>
    <w:rsid w:val="0388408C"/>
    <w:rsid w:val="038C4BCF"/>
    <w:rsid w:val="03993BA4"/>
    <w:rsid w:val="03B6495C"/>
    <w:rsid w:val="03C70711"/>
    <w:rsid w:val="03FF3CB7"/>
    <w:rsid w:val="04233038"/>
    <w:rsid w:val="042802D1"/>
    <w:rsid w:val="0445110D"/>
    <w:rsid w:val="044F4115"/>
    <w:rsid w:val="0460218C"/>
    <w:rsid w:val="04920E1E"/>
    <w:rsid w:val="04C902E7"/>
    <w:rsid w:val="04E672BC"/>
    <w:rsid w:val="04F853BD"/>
    <w:rsid w:val="04FB6932"/>
    <w:rsid w:val="050E156F"/>
    <w:rsid w:val="0510015B"/>
    <w:rsid w:val="051E54D6"/>
    <w:rsid w:val="053049AA"/>
    <w:rsid w:val="053733E3"/>
    <w:rsid w:val="05466048"/>
    <w:rsid w:val="05603153"/>
    <w:rsid w:val="05887005"/>
    <w:rsid w:val="058A0A86"/>
    <w:rsid w:val="058B0409"/>
    <w:rsid w:val="05A30D0A"/>
    <w:rsid w:val="05AF3B52"/>
    <w:rsid w:val="05CD3FD8"/>
    <w:rsid w:val="05D435B9"/>
    <w:rsid w:val="05EB4EF7"/>
    <w:rsid w:val="05F72E03"/>
    <w:rsid w:val="060145BF"/>
    <w:rsid w:val="06052BB4"/>
    <w:rsid w:val="061053DF"/>
    <w:rsid w:val="06121B1F"/>
    <w:rsid w:val="062C3AC8"/>
    <w:rsid w:val="062F6EC8"/>
    <w:rsid w:val="06344057"/>
    <w:rsid w:val="06406E25"/>
    <w:rsid w:val="064222D0"/>
    <w:rsid w:val="065A0F32"/>
    <w:rsid w:val="066A348A"/>
    <w:rsid w:val="066B24DD"/>
    <w:rsid w:val="06732DD2"/>
    <w:rsid w:val="06744454"/>
    <w:rsid w:val="06751B58"/>
    <w:rsid w:val="068A5032"/>
    <w:rsid w:val="069074E0"/>
    <w:rsid w:val="069E3DF8"/>
    <w:rsid w:val="06B043AE"/>
    <w:rsid w:val="06B156A8"/>
    <w:rsid w:val="06D47779"/>
    <w:rsid w:val="06DD7953"/>
    <w:rsid w:val="06E72E78"/>
    <w:rsid w:val="07131EBF"/>
    <w:rsid w:val="07244737"/>
    <w:rsid w:val="0742200C"/>
    <w:rsid w:val="074833CE"/>
    <w:rsid w:val="0753050D"/>
    <w:rsid w:val="07620325"/>
    <w:rsid w:val="07830F22"/>
    <w:rsid w:val="0789642D"/>
    <w:rsid w:val="078A03D3"/>
    <w:rsid w:val="07B151BB"/>
    <w:rsid w:val="07DE1E85"/>
    <w:rsid w:val="07F10452"/>
    <w:rsid w:val="07F95559"/>
    <w:rsid w:val="08052D73"/>
    <w:rsid w:val="080B1BCE"/>
    <w:rsid w:val="0810344C"/>
    <w:rsid w:val="081C4DA3"/>
    <w:rsid w:val="0825634E"/>
    <w:rsid w:val="08316001"/>
    <w:rsid w:val="0841638B"/>
    <w:rsid w:val="08624EAC"/>
    <w:rsid w:val="086F75C9"/>
    <w:rsid w:val="08A454C4"/>
    <w:rsid w:val="08A74FB5"/>
    <w:rsid w:val="08A85DAA"/>
    <w:rsid w:val="08C97472"/>
    <w:rsid w:val="08D944CD"/>
    <w:rsid w:val="08E315D1"/>
    <w:rsid w:val="09185B72"/>
    <w:rsid w:val="092E51B5"/>
    <w:rsid w:val="093963B3"/>
    <w:rsid w:val="093D2D44"/>
    <w:rsid w:val="093F51ED"/>
    <w:rsid w:val="09565B9A"/>
    <w:rsid w:val="097F1A8E"/>
    <w:rsid w:val="097F55EA"/>
    <w:rsid w:val="099077F7"/>
    <w:rsid w:val="099866AB"/>
    <w:rsid w:val="09D122E9"/>
    <w:rsid w:val="09D35EBE"/>
    <w:rsid w:val="09FD546F"/>
    <w:rsid w:val="0A0F2E11"/>
    <w:rsid w:val="0A1E3254"/>
    <w:rsid w:val="0A2368BD"/>
    <w:rsid w:val="0A257BE8"/>
    <w:rsid w:val="0A3E7253"/>
    <w:rsid w:val="0A8C2DB6"/>
    <w:rsid w:val="0A914B76"/>
    <w:rsid w:val="0ABE0C39"/>
    <w:rsid w:val="0AE05F18"/>
    <w:rsid w:val="0AE651DB"/>
    <w:rsid w:val="0AE93662"/>
    <w:rsid w:val="0AEB2D31"/>
    <w:rsid w:val="0AF76101"/>
    <w:rsid w:val="0B00275A"/>
    <w:rsid w:val="0B1B1342"/>
    <w:rsid w:val="0B1C4ADC"/>
    <w:rsid w:val="0B696551"/>
    <w:rsid w:val="0B811AED"/>
    <w:rsid w:val="0B8D42D8"/>
    <w:rsid w:val="0B9C6927"/>
    <w:rsid w:val="0BA21ECA"/>
    <w:rsid w:val="0BB2187A"/>
    <w:rsid w:val="0BB43C70"/>
    <w:rsid w:val="0BB772BD"/>
    <w:rsid w:val="0BC14747"/>
    <w:rsid w:val="0BC47C2C"/>
    <w:rsid w:val="0BE300B2"/>
    <w:rsid w:val="0BF56AD4"/>
    <w:rsid w:val="0C172615"/>
    <w:rsid w:val="0C1C1DCA"/>
    <w:rsid w:val="0C580A85"/>
    <w:rsid w:val="0C6169D0"/>
    <w:rsid w:val="0C653D96"/>
    <w:rsid w:val="0C807FF6"/>
    <w:rsid w:val="0C877CDB"/>
    <w:rsid w:val="0CAD7CDC"/>
    <w:rsid w:val="0CAF268A"/>
    <w:rsid w:val="0CE57E5A"/>
    <w:rsid w:val="0CEE6BB5"/>
    <w:rsid w:val="0CFB767D"/>
    <w:rsid w:val="0CFF4FF1"/>
    <w:rsid w:val="0D16652A"/>
    <w:rsid w:val="0D1825D7"/>
    <w:rsid w:val="0D4C7ED9"/>
    <w:rsid w:val="0D544D04"/>
    <w:rsid w:val="0D63594E"/>
    <w:rsid w:val="0D7D62E4"/>
    <w:rsid w:val="0D8C70A2"/>
    <w:rsid w:val="0DA10224"/>
    <w:rsid w:val="0DB8731C"/>
    <w:rsid w:val="0DCB704F"/>
    <w:rsid w:val="0DD423A8"/>
    <w:rsid w:val="0DDF6928"/>
    <w:rsid w:val="0DED346A"/>
    <w:rsid w:val="0DF67AA2"/>
    <w:rsid w:val="0E095F98"/>
    <w:rsid w:val="0E124C7E"/>
    <w:rsid w:val="0E131B86"/>
    <w:rsid w:val="0E1E7AC7"/>
    <w:rsid w:val="0E3966AF"/>
    <w:rsid w:val="0E3E61D9"/>
    <w:rsid w:val="0E4D368D"/>
    <w:rsid w:val="0E4D5CDF"/>
    <w:rsid w:val="0E572FD9"/>
    <w:rsid w:val="0E5B4641"/>
    <w:rsid w:val="0E5C1314"/>
    <w:rsid w:val="0E713C39"/>
    <w:rsid w:val="0EA238A8"/>
    <w:rsid w:val="0EA87391"/>
    <w:rsid w:val="0EC046DA"/>
    <w:rsid w:val="0EC9231D"/>
    <w:rsid w:val="0EE77C21"/>
    <w:rsid w:val="0EEA5BFB"/>
    <w:rsid w:val="0EFB3964"/>
    <w:rsid w:val="0F1B4A9E"/>
    <w:rsid w:val="0F3A448D"/>
    <w:rsid w:val="0F517A28"/>
    <w:rsid w:val="0F5C1211"/>
    <w:rsid w:val="0F661A4C"/>
    <w:rsid w:val="0F704352"/>
    <w:rsid w:val="0F7A71CC"/>
    <w:rsid w:val="0FB762FF"/>
    <w:rsid w:val="0FDC19E8"/>
    <w:rsid w:val="100B6D70"/>
    <w:rsid w:val="101822F4"/>
    <w:rsid w:val="101F3C6F"/>
    <w:rsid w:val="102B7629"/>
    <w:rsid w:val="10323FEC"/>
    <w:rsid w:val="10545A22"/>
    <w:rsid w:val="10703EDE"/>
    <w:rsid w:val="10817E99"/>
    <w:rsid w:val="108C0107"/>
    <w:rsid w:val="10922F51"/>
    <w:rsid w:val="10BB33AB"/>
    <w:rsid w:val="10C205EA"/>
    <w:rsid w:val="10C81256"/>
    <w:rsid w:val="10D66605"/>
    <w:rsid w:val="10E01064"/>
    <w:rsid w:val="1106262D"/>
    <w:rsid w:val="11164A85"/>
    <w:rsid w:val="11274EE5"/>
    <w:rsid w:val="11605C8C"/>
    <w:rsid w:val="11716160"/>
    <w:rsid w:val="11720C6C"/>
    <w:rsid w:val="118440E5"/>
    <w:rsid w:val="118E33F0"/>
    <w:rsid w:val="118F0378"/>
    <w:rsid w:val="11991213"/>
    <w:rsid w:val="11C40985"/>
    <w:rsid w:val="11D16BFE"/>
    <w:rsid w:val="121A67F7"/>
    <w:rsid w:val="121F5BBC"/>
    <w:rsid w:val="12312A6C"/>
    <w:rsid w:val="123940FF"/>
    <w:rsid w:val="12437AFC"/>
    <w:rsid w:val="12474A0F"/>
    <w:rsid w:val="12683B20"/>
    <w:rsid w:val="12723F3D"/>
    <w:rsid w:val="12757719"/>
    <w:rsid w:val="128D6FC9"/>
    <w:rsid w:val="129030FC"/>
    <w:rsid w:val="1293396C"/>
    <w:rsid w:val="12B61D9D"/>
    <w:rsid w:val="12CA0A91"/>
    <w:rsid w:val="130C6F7E"/>
    <w:rsid w:val="132A0CBC"/>
    <w:rsid w:val="1332191F"/>
    <w:rsid w:val="13356FA3"/>
    <w:rsid w:val="1364255A"/>
    <w:rsid w:val="13662F80"/>
    <w:rsid w:val="13702641"/>
    <w:rsid w:val="137C7142"/>
    <w:rsid w:val="13824587"/>
    <w:rsid w:val="13843281"/>
    <w:rsid w:val="13960100"/>
    <w:rsid w:val="1396377B"/>
    <w:rsid w:val="13CE33F5"/>
    <w:rsid w:val="13DB404C"/>
    <w:rsid w:val="13E0311C"/>
    <w:rsid w:val="13EF4742"/>
    <w:rsid w:val="13F60B9E"/>
    <w:rsid w:val="14281314"/>
    <w:rsid w:val="142F2DDA"/>
    <w:rsid w:val="14390A3C"/>
    <w:rsid w:val="144F65D9"/>
    <w:rsid w:val="145002AE"/>
    <w:rsid w:val="1457175D"/>
    <w:rsid w:val="14606D17"/>
    <w:rsid w:val="146F31AA"/>
    <w:rsid w:val="14816FFD"/>
    <w:rsid w:val="148368D6"/>
    <w:rsid w:val="14863468"/>
    <w:rsid w:val="149B7D31"/>
    <w:rsid w:val="149C299C"/>
    <w:rsid w:val="14A14FAE"/>
    <w:rsid w:val="14A35BAB"/>
    <w:rsid w:val="14B00C14"/>
    <w:rsid w:val="14B55EC5"/>
    <w:rsid w:val="14C12F5A"/>
    <w:rsid w:val="14CD19C9"/>
    <w:rsid w:val="14CF38B0"/>
    <w:rsid w:val="14F41582"/>
    <w:rsid w:val="150F3809"/>
    <w:rsid w:val="15282FD9"/>
    <w:rsid w:val="15307601"/>
    <w:rsid w:val="153672F4"/>
    <w:rsid w:val="1537321C"/>
    <w:rsid w:val="1548367B"/>
    <w:rsid w:val="15513A15"/>
    <w:rsid w:val="155142DE"/>
    <w:rsid w:val="156771CC"/>
    <w:rsid w:val="157516DB"/>
    <w:rsid w:val="1594241D"/>
    <w:rsid w:val="159E582B"/>
    <w:rsid w:val="15BB5415"/>
    <w:rsid w:val="15D3328C"/>
    <w:rsid w:val="15D43E1B"/>
    <w:rsid w:val="15D62A35"/>
    <w:rsid w:val="15DF7350"/>
    <w:rsid w:val="15EC04AB"/>
    <w:rsid w:val="15EC2259"/>
    <w:rsid w:val="15EF0B4F"/>
    <w:rsid w:val="15F829AC"/>
    <w:rsid w:val="16020A67"/>
    <w:rsid w:val="160A4EC2"/>
    <w:rsid w:val="1619294D"/>
    <w:rsid w:val="1654299B"/>
    <w:rsid w:val="16660238"/>
    <w:rsid w:val="16684C65"/>
    <w:rsid w:val="16734728"/>
    <w:rsid w:val="168D3AE8"/>
    <w:rsid w:val="16AB3EC2"/>
    <w:rsid w:val="16C37F69"/>
    <w:rsid w:val="16CB72F7"/>
    <w:rsid w:val="16CD4127"/>
    <w:rsid w:val="16E11692"/>
    <w:rsid w:val="16F615E1"/>
    <w:rsid w:val="16FB6BF7"/>
    <w:rsid w:val="1711267C"/>
    <w:rsid w:val="17247453"/>
    <w:rsid w:val="1774090F"/>
    <w:rsid w:val="177E2DDC"/>
    <w:rsid w:val="178070FD"/>
    <w:rsid w:val="1783545B"/>
    <w:rsid w:val="178865E8"/>
    <w:rsid w:val="178913EC"/>
    <w:rsid w:val="17AE3133"/>
    <w:rsid w:val="17C74D2B"/>
    <w:rsid w:val="17C80055"/>
    <w:rsid w:val="17CE44D1"/>
    <w:rsid w:val="17D01932"/>
    <w:rsid w:val="17EB016D"/>
    <w:rsid w:val="17F829AF"/>
    <w:rsid w:val="184706F5"/>
    <w:rsid w:val="187847E1"/>
    <w:rsid w:val="188F08B9"/>
    <w:rsid w:val="189A2839"/>
    <w:rsid w:val="189D21D3"/>
    <w:rsid w:val="18B74DA0"/>
    <w:rsid w:val="18B8174E"/>
    <w:rsid w:val="18D417EB"/>
    <w:rsid w:val="18E4169E"/>
    <w:rsid w:val="190D2C12"/>
    <w:rsid w:val="190F5864"/>
    <w:rsid w:val="1912647A"/>
    <w:rsid w:val="191B1399"/>
    <w:rsid w:val="193D73B7"/>
    <w:rsid w:val="19404698"/>
    <w:rsid w:val="19467ED2"/>
    <w:rsid w:val="19554194"/>
    <w:rsid w:val="19686C2E"/>
    <w:rsid w:val="19690F87"/>
    <w:rsid w:val="19757BC9"/>
    <w:rsid w:val="197902A7"/>
    <w:rsid w:val="19AA220F"/>
    <w:rsid w:val="19B117EF"/>
    <w:rsid w:val="19C64C27"/>
    <w:rsid w:val="19E37146"/>
    <w:rsid w:val="19E51250"/>
    <w:rsid w:val="19EF67D0"/>
    <w:rsid w:val="19F938BF"/>
    <w:rsid w:val="1A2142FC"/>
    <w:rsid w:val="1A5729FF"/>
    <w:rsid w:val="1A5E1CF0"/>
    <w:rsid w:val="1A6C42E8"/>
    <w:rsid w:val="1A74056A"/>
    <w:rsid w:val="1A846D43"/>
    <w:rsid w:val="1A91517D"/>
    <w:rsid w:val="1AF54BF4"/>
    <w:rsid w:val="1AF649F1"/>
    <w:rsid w:val="1B0167A6"/>
    <w:rsid w:val="1B0D514B"/>
    <w:rsid w:val="1B1C72B0"/>
    <w:rsid w:val="1B307AC9"/>
    <w:rsid w:val="1B4641B9"/>
    <w:rsid w:val="1B4F12C0"/>
    <w:rsid w:val="1B554688"/>
    <w:rsid w:val="1B755601"/>
    <w:rsid w:val="1B827EF6"/>
    <w:rsid w:val="1B893B46"/>
    <w:rsid w:val="1B9E5DA3"/>
    <w:rsid w:val="1BB074A7"/>
    <w:rsid w:val="1BDD4B1E"/>
    <w:rsid w:val="1BEA20AB"/>
    <w:rsid w:val="1BEA377B"/>
    <w:rsid w:val="1C1C4183"/>
    <w:rsid w:val="1C493F61"/>
    <w:rsid w:val="1C5172BA"/>
    <w:rsid w:val="1C5956FD"/>
    <w:rsid w:val="1C7134B8"/>
    <w:rsid w:val="1C7E0285"/>
    <w:rsid w:val="1C9306A1"/>
    <w:rsid w:val="1C9B6DBA"/>
    <w:rsid w:val="1CB66C03"/>
    <w:rsid w:val="1CBF2475"/>
    <w:rsid w:val="1CC7757C"/>
    <w:rsid w:val="1CDD70B0"/>
    <w:rsid w:val="1CE41EDC"/>
    <w:rsid w:val="1CF97B62"/>
    <w:rsid w:val="1D1207F7"/>
    <w:rsid w:val="1D1E6354"/>
    <w:rsid w:val="1D623DC5"/>
    <w:rsid w:val="1D934110"/>
    <w:rsid w:val="1D975B6E"/>
    <w:rsid w:val="1D9D01F9"/>
    <w:rsid w:val="1DC64DB1"/>
    <w:rsid w:val="1DEC6059"/>
    <w:rsid w:val="1E0068A1"/>
    <w:rsid w:val="1E031D10"/>
    <w:rsid w:val="1E04759A"/>
    <w:rsid w:val="1E0C0935"/>
    <w:rsid w:val="1E17240A"/>
    <w:rsid w:val="1E1B0951"/>
    <w:rsid w:val="1E1B36DB"/>
    <w:rsid w:val="1E396257"/>
    <w:rsid w:val="1E537319"/>
    <w:rsid w:val="1E6801EB"/>
    <w:rsid w:val="1E7159F1"/>
    <w:rsid w:val="1E853DD6"/>
    <w:rsid w:val="1E9120C3"/>
    <w:rsid w:val="1EB21A1E"/>
    <w:rsid w:val="1EBA2EF4"/>
    <w:rsid w:val="1ED815CC"/>
    <w:rsid w:val="1EDB10BC"/>
    <w:rsid w:val="1EE937D9"/>
    <w:rsid w:val="1EF37886"/>
    <w:rsid w:val="1EFE71D5"/>
    <w:rsid w:val="1F0B3750"/>
    <w:rsid w:val="1F0F0F80"/>
    <w:rsid w:val="1F131462"/>
    <w:rsid w:val="1F13603C"/>
    <w:rsid w:val="1F203180"/>
    <w:rsid w:val="1F23393A"/>
    <w:rsid w:val="1F3507CD"/>
    <w:rsid w:val="1F88553E"/>
    <w:rsid w:val="1F9000F9"/>
    <w:rsid w:val="1FA812E3"/>
    <w:rsid w:val="1FC273E3"/>
    <w:rsid w:val="200D799B"/>
    <w:rsid w:val="20233D54"/>
    <w:rsid w:val="203D20CD"/>
    <w:rsid w:val="205904EB"/>
    <w:rsid w:val="20603997"/>
    <w:rsid w:val="20605D1D"/>
    <w:rsid w:val="207212F7"/>
    <w:rsid w:val="209B4FA7"/>
    <w:rsid w:val="20B53D8C"/>
    <w:rsid w:val="20B735F9"/>
    <w:rsid w:val="20BD1DDC"/>
    <w:rsid w:val="20D8656C"/>
    <w:rsid w:val="20F26D97"/>
    <w:rsid w:val="210221FB"/>
    <w:rsid w:val="210743EB"/>
    <w:rsid w:val="211803A6"/>
    <w:rsid w:val="213D605E"/>
    <w:rsid w:val="21537630"/>
    <w:rsid w:val="215A276C"/>
    <w:rsid w:val="215B2A7C"/>
    <w:rsid w:val="2165078C"/>
    <w:rsid w:val="216929AF"/>
    <w:rsid w:val="216965EE"/>
    <w:rsid w:val="2183024D"/>
    <w:rsid w:val="218441FE"/>
    <w:rsid w:val="219F2875"/>
    <w:rsid w:val="21BC0F09"/>
    <w:rsid w:val="21CD086C"/>
    <w:rsid w:val="21D267A7"/>
    <w:rsid w:val="21D67F9A"/>
    <w:rsid w:val="21D96933"/>
    <w:rsid w:val="21E05413"/>
    <w:rsid w:val="221623FD"/>
    <w:rsid w:val="221C062C"/>
    <w:rsid w:val="222608A0"/>
    <w:rsid w:val="22561186"/>
    <w:rsid w:val="2264147E"/>
    <w:rsid w:val="226A3676"/>
    <w:rsid w:val="226C59BD"/>
    <w:rsid w:val="228042ED"/>
    <w:rsid w:val="228E6279"/>
    <w:rsid w:val="22A85210"/>
    <w:rsid w:val="22A9727C"/>
    <w:rsid w:val="22D618ED"/>
    <w:rsid w:val="22E60B92"/>
    <w:rsid w:val="22FB3ADB"/>
    <w:rsid w:val="23073E84"/>
    <w:rsid w:val="230F2597"/>
    <w:rsid w:val="2318468D"/>
    <w:rsid w:val="231935E9"/>
    <w:rsid w:val="232854E2"/>
    <w:rsid w:val="232E3EB1"/>
    <w:rsid w:val="23337901"/>
    <w:rsid w:val="23356FED"/>
    <w:rsid w:val="23636FA1"/>
    <w:rsid w:val="23812232"/>
    <w:rsid w:val="23855D3E"/>
    <w:rsid w:val="238C34CA"/>
    <w:rsid w:val="23A6188A"/>
    <w:rsid w:val="23D45F98"/>
    <w:rsid w:val="23D922EC"/>
    <w:rsid w:val="23DE58D7"/>
    <w:rsid w:val="23FA6623"/>
    <w:rsid w:val="24101808"/>
    <w:rsid w:val="241629E9"/>
    <w:rsid w:val="242F3DEB"/>
    <w:rsid w:val="243674C1"/>
    <w:rsid w:val="2446347C"/>
    <w:rsid w:val="245C2C9F"/>
    <w:rsid w:val="245C5FE8"/>
    <w:rsid w:val="245D2B2A"/>
    <w:rsid w:val="245F2EAA"/>
    <w:rsid w:val="24663400"/>
    <w:rsid w:val="24704055"/>
    <w:rsid w:val="24815EAF"/>
    <w:rsid w:val="248450CB"/>
    <w:rsid w:val="24A00DDE"/>
    <w:rsid w:val="24A26904"/>
    <w:rsid w:val="24B2562B"/>
    <w:rsid w:val="24C50845"/>
    <w:rsid w:val="24CE6828"/>
    <w:rsid w:val="24D10633"/>
    <w:rsid w:val="24E35DA4"/>
    <w:rsid w:val="24E4737C"/>
    <w:rsid w:val="251B08E1"/>
    <w:rsid w:val="25290DD3"/>
    <w:rsid w:val="25407ECB"/>
    <w:rsid w:val="25461157"/>
    <w:rsid w:val="25473008"/>
    <w:rsid w:val="255565A3"/>
    <w:rsid w:val="255E3989"/>
    <w:rsid w:val="25645516"/>
    <w:rsid w:val="25783B09"/>
    <w:rsid w:val="257951B1"/>
    <w:rsid w:val="257B08BB"/>
    <w:rsid w:val="258864C0"/>
    <w:rsid w:val="25891872"/>
    <w:rsid w:val="25B06DFF"/>
    <w:rsid w:val="25B83F05"/>
    <w:rsid w:val="25CB1E8B"/>
    <w:rsid w:val="25FA2770"/>
    <w:rsid w:val="25FC1F6A"/>
    <w:rsid w:val="25FD7B76"/>
    <w:rsid w:val="26061115"/>
    <w:rsid w:val="26162A5A"/>
    <w:rsid w:val="26185A9B"/>
    <w:rsid w:val="262268B4"/>
    <w:rsid w:val="26286BB3"/>
    <w:rsid w:val="264A7253"/>
    <w:rsid w:val="265055A1"/>
    <w:rsid w:val="26866D8E"/>
    <w:rsid w:val="26993FF3"/>
    <w:rsid w:val="269C7383"/>
    <w:rsid w:val="26A92908"/>
    <w:rsid w:val="26D07BC5"/>
    <w:rsid w:val="26D72A53"/>
    <w:rsid w:val="26E82B3C"/>
    <w:rsid w:val="26F12982"/>
    <w:rsid w:val="27125164"/>
    <w:rsid w:val="27134D2B"/>
    <w:rsid w:val="271433BD"/>
    <w:rsid w:val="27462431"/>
    <w:rsid w:val="274A606B"/>
    <w:rsid w:val="275630F9"/>
    <w:rsid w:val="275846F8"/>
    <w:rsid w:val="275859A0"/>
    <w:rsid w:val="27685701"/>
    <w:rsid w:val="27862152"/>
    <w:rsid w:val="27983FEE"/>
    <w:rsid w:val="27A91D58"/>
    <w:rsid w:val="27BE1594"/>
    <w:rsid w:val="27BF77CD"/>
    <w:rsid w:val="27DD7C53"/>
    <w:rsid w:val="27F75E3E"/>
    <w:rsid w:val="27FA5634"/>
    <w:rsid w:val="281F026C"/>
    <w:rsid w:val="281F2789"/>
    <w:rsid w:val="282F4953"/>
    <w:rsid w:val="284F644F"/>
    <w:rsid w:val="288527C5"/>
    <w:rsid w:val="28B22E09"/>
    <w:rsid w:val="28BD4A03"/>
    <w:rsid w:val="28C03598"/>
    <w:rsid w:val="28D65F87"/>
    <w:rsid w:val="28DF5EE8"/>
    <w:rsid w:val="292D0766"/>
    <w:rsid w:val="29385A89"/>
    <w:rsid w:val="294C0340"/>
    <w:rsid w:val="29542715"/>
    <w:rsid w:val="29614F29"/>
    <w:rsid w:val="29796682"/>
    <w:rsid w:val="298567F4"/>
    <w:rsid w:val="299D3B3E"/>
    <w:rsid w:val="29A04E83"/>
    <w:rsid w:val="29A6163C"/>
    <w:rsid w:val="29C9048F"/>
    <w:rsid w:val="29DC078A"/>
    <w:rsid w:val="29E60E97"/>
    <w:rsid w:val="29E75002"/>
    <w:rsid w:val="29E86A0B"/>
    <w:rsid w:val="29FB2613"/>
    <w:rsid w:val="2A0F00F5"/>
    <w:rsid w:val="2A1D07DB"/>
    <w:rsid w:val="2A4915D0"/>
    <w:rsid w:val="2A4F5B96"/>
    <w:rsid w:val="2A53244F"/>
    <w:rsid w:val="2A58524A"/>
    <w:rsid w:val="2A73489F"/>
    <w:rsid w:val="2A865ADA"/>
    <w:rsid w:val="2A8E16D9"/>
    <w:rsid w:val="2A981D84"/>
    <w:rsid w:val="2AA048F1"/>
    <w:rsid w:val="2AA50EFC"/>
    <w:rsid w:val="2AA92085"/>
    <w:rsid w:val="2AB400A0"/>
    <w:rsid w:val="2ABF1722"/>
    <w:rsid w:val="2AC1560A"/>
    <w:rsid w:val="2ADB4506"/>
    <w:rsid w:val="2AEC1E3B"/>
    <w:rsid w:val="2B067EBC"/>
    <w:rsid w:val="2B0C3630"/>
    <w:rsid w:val="2B0F281A"/>
    <w:rsid w:val="2B2D6749"/>
    <w:rsid w:val="2B2E240D"/>
    <w:rsid w:val="2B41674B"/>
    <w:rsid w:val="2B45031B"/>
    <w:rsid w:val="2B944ACD"/>
    <w:rsid w:val="2BC74A1F"/>
    <w:rsid w:val="2BD549E1"/>
    <w:rsid w:val="2BDD2C3E"/>
    <w:rsid w:val="2BDD3977"/>
    <w:rsid w:val="2BE104D4"/>
    <w:rsid w:val="2BFE453F"/>
    <w:rsid w:val="2BFE7594"/>
    <w:rsid w:val="2C00300F"/>
    <w:rsid w:val="2C0E3E59"/>
    <w:rsid w:val="2C1B0D4A"/>
    <w:rsid w:val="2C1F6A8C"/>
    <w:rsid w:val="2C2F77F3"/>
    <w:rsid w:val="2C5F332D"/>
    <w:rsid w:val="2C730B86"/>
    <w:rsid w:val="2C763713"/>
    <w:rsid w:val="2C7A0167"/>
    <w:rsid w:val="2C7E65CE"/>
    <w:rsid w:val="2C8B2374"/>
    <w:rsid w:val="2C9B3638"/>
    <w:rsid w:val="2CA23219"/>
    <w:rsid w:val="2CC63168"/>
    <w:rsid w:val="2CCD28B4"/>
    <w:rsid w:val="2CD930DF"/>
    <w:rsid w:val="2CDC1993"/>
    <w:rsid w:val="2CDE209F"/>
    <w:rsid w:val="2CEB6B9B"/>
    <w:rsid w:val="2CFF0AA7"/>
    <w:rsid w:val="2D0363AE"/>
    <w:rsid w:val="2D10263F"/>
    <w:rsid w:val="2D145EC5"/>
    <w:rsid w:val="2D224A97"/>
    <w:rsid w:val="2D355E3C"/>
    <w:rsid w:val="2D366263"/>
    <w:rsid w:val="2D4349FC"/>
    <w:rsid w:val="2D452523"/>
    <w:rsid w:val="2D576610"/>
    <w:rsid w:val="2D595FCE"/>
    <w:rsid w:val="2D5C405E"/>
    <w:rsid w:val="2D6A3D37"/>
    <w:rsid w:val="2D90164A"/>
    <w:rsid w:val="2D95786F"/>
    <w:rsid w:val="2DA24F89"/>
    <w:rsid w:val="2DBB0BBB"/>
    <w:rsid w:val="2DC5530F"/>
    <w:rsid w:val="2DED7125"/>
    <w:rsid w:val="2DF061C9"/>
    <w:rsid w:val="2E2831C7"/>
    <w:rsid w:val="2E5F5866"/>
    <w:rsid w:val="2E786928"/>
    <w:rsid w:val="2E7E0CEA"/>
    <w:rsid w:val="2E8C41AB"/>
    <w:rsid w:val="2EA15E7F"/>
    <w:rsid w:val="2EA72D69"/>
    <w:rsid w:val="2EDD131D"/>
    <w:rsid w:val="2EDE04CF"/>
    <w:rsid w:val="2F214018"/>
    <w:rsid w:val="2F2423A0"/>
    <w:rsid w:val="2F315CBA"/>
    <w:rsid w:val="2F57653D"/>
    <w:rsid w:val="2F7B231B"/>
    <w:rsid w:val="2F930E6C"/>
    <w:rsid w:val="2F960EA0"/>
    <w:rsid w:val="2FA572A9"/>
    <w:rsid w:val="2FBE55AC"/>
    <w:rsid w:val="2FD51F89"/>
    <w:rsid w:val="2FE775CB"/>
    <w:rsid w:val="2FED0C50"/>
    <w:rsid w:val="2FF91210"/>
    <w:rsid w:val="30373064"/>
    <w:rsid w:val="30471284"/>
    <w:rsid w:val="305C0902"/>
    <w:rsid w:val="307042BC"/>
    <w:rsid w:val="3074496C"/>
    <w:rsid w:val="308C5F1F"/>
    <w:rsid w:val="30A225D6"/>
    <w:rsid w:val="30A809F6"/>
    <w:rsid w:val="30CD5E8E"/>
    <w:rsid w:val="30D17349"/>
    <w:rsid w:val="30E16A06"/>
    <w:rsid w:val="30E3186A"/>
    <w:rsid w:val="30F54B19"/>
    <w:rsid w:val="30F73B34"/>
    <w:rsid w:val="30FB2B46"/>
    <w:rsid w:val="312E4BF3"/>
    <w:rsid w:val="31342FDA"/>
    <w:rsid w:val="31351FE3"/>
    <w:rsid w:val="313C01F1"/>
    <w:rsid w:val="31480433"/>
    <w:rsid w:val="31574FC5"/>
    <w:rsid w:val="316F146D"/>
    <w:rsid w:val="31864A53"/>
    <w:rsid w:val="31BE50E7"/>
    <w:rsid w:val="31C34F5A"/>
    <w:rsid w:val="31C64891"/>
    <w:rsid w:val="31D07226"/>
    <w:rsid w:val="31ED4F37"/>
    <w:rsid w:val="31FB53A0"/>
    <w:rsid w:val="321150C9"/>
    <w:rsid w:val="322600C1"/>
    <w:rsid w:val="322C5A5F"/>
    <w:rsid w:val="32445536"/>
    <w:rsid w:val="32466711"/>
    <w:rsid w:val="32470AEB"/>
    <w:rsid w:val="324D006A"/>
    <w:rsid w:val="32802901"/>
    <w:rsid w:val="328437BE"/>
    <w:rsid w:val="32AE2918"/>
    <w:rsid w:val="32B048E2"/>
    <w:rsid w:val="32C76ABE"/>
    <w:rsid w:val="32CC7242"/>
    <w:rsid w:val="32DB0201"/>
    <w:rsid w:val="32F522F5"/>
    <w:rsid w:val="330346E6"/>
    <w:rsid w:val="33042289"/>
    <w:rsid w:val="3316125F"/>
    <w:rsid w:val="33170A8B"/>
    <w:rsid w:val="33217179"/>
    <w:rsid w:val="33294694"/>
    <w:rsid w:val="334B4B3A"/>
    <w:rsid w:val="33685B83"/>
    <w:rsid w:val="336F035F"/>
    <w:rsid w:val="337F6063"/>
    <w:rsid w:val="338513F0"/>
    <w:rsid w:val="33C20582"/>
    <w:rsid w:val="33C341A1"/>
    <w:rsid w:val="33D45008"/>
    <w:rsid w:val="33E03F27"/>
    <w:rsid w:val="33E1178B"/>
    <w:rsid w:val="33E75FC8"/>
    <w:rsid w:val="33F209AC"/>
    <w:rsid w:val="33F425AD"/>
    <w:rsid w:val="340A3051"/>
    <w:rsid w:val="342005A6"/>
    <w:rsid w:val="34781430"/>
    <w:rsid w:val="347E4256"/>
    <w:rsid w:val="348A2F11"/>
    <w:rsid w:val="34B60BB5"/>
    <w:rsid w:val="34BD4147"/>
    <w:rsid w:val="34D643A8"/>
    <w:rsid w:val="34D767BE"/>
    <w:rsid w:val="34DE220C"/>
    <w:rsid w:val="34E00D83"/>
    <w:rsid w:val="34EA05EF"/>
    <w:rsid w:val="34FD54BC"/>
    <w:rsid w:val="350D0A34"/>
    <w:rsid w:val="35171EBE"/>
    <w:rsid w:val="35190D3C"/>
    <w:rsid w:val="35420046"/>
    <w:rsid w:val="355F5A39"/>
    <w:rsid w:val="358125A9"/>
    <w:rsid w:val="35AF0E81"/>
    <w:rsid w:val="35BE324A"/>
    <w:rsid w:val="35D501BC"/>
    <w:rsid w:val="35E0728C"/>
    <w:rsid w:val="35F952FA"/>
    <w:rsid w:val="360E3A7E"/>
    <w:rsid w:val="361067C3"/>
    <w:rsid w:val="361433DA"/>
    <w:rsid w:val="361A779D"/>
    <w:rsid w:val="361E792F"/>
    <w:rsid w:val="36407D2B"/>
    <w:rsid w:val="365732C7"/>
    <w:rsid w:val="365C268B"/>
    <w:rsid w:val="36616934"/>
    <w:rsid w:val="3698148B"/>
    <w:rsid w:val="369C2757"/>
    <w:rsid w:val="36A123B2"/>
    <w:rsid w:val="36BC5356"/>
    <w:rsid w:val="36BE2BE1"/>
    <w:rsid w:val="36CC6935"/>
    <w:rsid w:val="36DB3EF8"/>
    <w:rsid w:val="36E16BA3"/>
    <w:rsid w:val="36E92171"/>
    <w:rsid w:val="36F9089A"/>
    <w:rsid w:val="374B42EF"/>
    <w:rsid w:val="374C0952"/>
    <w:rsid w:val="376454B6"/>
    <w:rsid w:val="376E6B1A"/>
    <w:rsid w:val="378B4569"/>
    <w:rsid w:val="379E147D"/>
    <w:rsid w:val="37B2041B"/>
    <w:rsid w:val="37BA5B27"/>
    <w:rsid w:val="37BF70C0"/>
    <w:rsid w:val="37D065F7"/>
    <w:rsid w:val="37EF5949"/>
    <w:rsid w:val="37FA104F"/>
    <w:rsid w:val="380156B7"/>
    <w:rsid w:val="38244B3F"/>
    <w:rsid w:val="383E029A"/>
    <w:rsid w:val="38536B21"/>
    <w:rsid w:val="38602906"/>
    <w:rsid w:val="38710F3B"/>
    <w:rsid w:val="3882562A"/>
    <w:rsid w:val="38AF3E1B"/>
    <w:rsid w:val="38B07AE5"/>
    <w:rsid w:val="38D60493"/>
    <w:rsid w:val="38F33EFB"/>
    <w:rsid w:val="39074B30"/>
    <w:rsid w:val="39135CEB"/>
    <w:rsid w:val="39367C43"/>
    <w:rsid w:val="393B0C7E"/>
    <w:rsid w:val="39501A09"/>
    <w:rsid w:val="39545B05"/>
    <w:rsid w:val="39613732"/>
    <w:rsid w:val="397544B2"/>
    <w:rsid w:val="39810D86"/>
    <w:rsid w:val="398B6D2D"/>
    <w:rsid w:val="39956C9A"/>
    <w:rsid w:val="39BA5B1F"/>
    <w:rsid w:val="39DC5FBD"/>
    <w:rsid w:val="39E62997"/>
    <w:rsid w:val="3A1A494F"/>
    <w:rsid w:val="3A216A0C"/>
    <w:rsid w:val="3A505BEA"/>
    <w:rsid w:val="3A704D37"/>
    <w:rsid w:val="3A777BB8"/>
    <w:rsid w:val="3A824DB6"/>
    <w:rsid w:val="3A833277"/>
    <w:rsid w:val="3A8E44A5"/>
    <w:rsid w:val="3AA819AA"/>
    <w:rsid w:val="3AD32745"/>
    <w:rsid w:val="3AEE029B"/>
    <w:rsid w:val="3AFC568A"/>
    <w:rsid w:val="3B0F4170"/>
    <w:rsid w:val="3B117EE8"/>
    <w:rsid w:val="3B12650E"/>
    <w:rsid w:val="3B1B0A85"/>
    <w:rsid w:val="3B242B05"/>
    <w:rsid w:val="3B4B164C"/>
    <w:rsid w:val="3B4C5C2B"/>
    <w:rsid w:val="3B5C239F"/>
    <w:rsid w:val="3B661A54"/>
    <w:rsid w:val="3B7164BD"/>
    <w:rsid w:val="3B830C3B"/>
    <w:rsid w:val="3B914DC6"/>
    <w:rsid w:val="3BED2703"/>
    <w:rsid w:val="3BF26946"/>
    <w:rsid w:val="3C1B6366"/>
    <w:rsid w:val="3C1F4887"/>
    <w:rsid w:val="3C44609B"/>
    <w:rsid w:val="3C51154D"/>
    <w:rsid w:val="3C7E521D"/>
    <w:rsid w:val="3C7F0E81"/>
    <w:rsid w:val="3C844D07"/>
    <w:rsid w:val="3C986992"/>
    <w:rsid w:val="3CB82D3D"/>
    <w:rsid w:val="3CB91057"/>
    <w:rsid w:val="3CBC5EF5"/>
    <w:rsid w:val="3CC66631"/>
    <w:rsid w:val="3CDB1CF0"/>
    <w:rsid w:val="3CDC62D4"/>
    <w:rsid w:val="3CEF2CA4"/>
    <w:rsid w:val="3CF15D09"/>
    <w:rsid w:val="3CFE449C"/>
    <w:rsid w:val="3D037D04"/>
    <w:rsid w:val="3D037D43"/>
    <w:rsid w:val="3D0F2205"/>
    <w:rsid w:val="3D101867"/>
    <w:rsid w:val="3D430C29"/>
    <w:rsid w:val="3D5517B2"/>
    <w:rsid w:val="3D5C3370"/>
    <w:rsid w:val="3D66290A"/>
    <w:rsid w:val="3D8449A1"/>
    <w:rsid w:val="3D9372DA"/>
    <w:rsid w:val="3DA0358B"/>
    <w:rsid w:val="3DAB4624"/>
    <w:rsid w:val="3DBC685D"/>
    <w:rsid w:val="3DC16BA8"/>
    <w:rsid w:val="3DC3019F"/>
    <w:rsid w:val="3DEB014B"/>
    <w:rsid w:val="3E2070F7"/>
    <w:rsid w:val="3E304B29"/>
    <w:rsid w:val="3E3B396C"/>
    <w:rsid w:val="3E567526"/>
    <w:rsid w:val="3E5C0BBA"/>
    <w:rsid w:val="3E644AF7"/>
    <w:rsid w:val="3E683017"/>
    <w:rsid w:val="3E691DE9"/>
    <w:rsid w:val="3E700EFF"/>
    <w:rsid w:val="3E7013C9"/>
    <w:rsid w:val="3E8A248B"/>
    <w:rsid w:val="3E8F4E69"/>
    <w:rsid w:val="3EAF2A88"/>
    <w:rsid w:val="3EC424EB"/>
    <w:rsid w:val="3EDE5877"/>
    <w:rsid w:val="3EF9726A"/>
    <w:rsid w:val="3EFD4F0A"/>
    <w:rsid w:val="3F051B12"/>
    <w:rsid w:val="3F30132F"/>
    <w:rsid w:val="3F4A6D01"/>
    <w:rsid w:val="3F6525B0"/>
    <w:rsid w:val="3F84512C"/>
    <w:rsid w:val="3FA326C9"/>
    <w:rsid w:val="3FB7520C"/>
    <w:rsid w:val="3FF952D9"/>
    <w:rsid w:val="401D2E8B"/>
    <w:rsid w:val="402F092D"/>
    <w:rsid w:val="40686A1A"/>
    <w:rsid w:val="408854DD"/>
    <w:rsid w:val="409C0254"/>
    <w:rsid w:val="40A92971"/>
    <w:rsid w:val="40BE083C"/>
    <w:rsid w:val="40D91EA4"/>
    <w:rsid w:val="40E12095"/>
    <w:rsid w:val="40EA5463"/>
    <w:rsid w:val="40F41E3E"/>
    <w:rsid w:val="40F55BB6"/>
    <w:rsid w:val="40FB7670"/>
    <w:rsid w:val="41013A16"/>
    <w:rsid w:val="4104162F"/>
    <w:rsid w:val="410B27D1"/>
    <w:rsid w:val="41232793"/>
    <w:rsid w:val="41415472"/>
    <w:rsid w:val="414A5F02"/>
    <w:rsid w:val="41526A99"/>
    <w:rsid w:val="416219AA"/>
    <w:rsid w:val="416626BF"/>
    <w:rsid w:val="417A5FC0"/>
    <w:rsid w:val="418C128B"/>
    <w:rsid w:val="419929E5"/>
    <w:rsid w:val="419F31E8"/>
    <w:rsid w:val="41A81719"/>
    <w:rsid w:val="41AC1751"/>
    <w:rsid w:val="41B176C0"/>
    <w:rsid w:val="41BA7B21"/>
    <w:rsid w:val="41D34149"/>
    <w:rsid w:val="41D72A30"/>
    <w:rsid w:val="41DC4CFD"/>
    <w:rsid w:val="41F43508"/>
    <w:rsid w:val="41FA6111"/>
    <w:rsid w:val="420E5181"/>
    <w:rsid w:val="421333C8"/>
    <w:rsid w:val="422A188F"/>
    <w:rsid w:val="423761BE"/>
    <w:rsid w:val="423C1CEE"/>
    <w:rsid w:val="424D12C7"/>
    <w:rsid w:val="425608D6"/>
    <w:rsid w:val="425C623D"/>
    <w:rsid w:val="42682B01"/>
    <w:rsid w:val="426B25D4"/>
    <w:rsid w:val="42756FAE"/>
    <w:rsid w:val="429E6428"/>
    <w:rsid w:val="42A6360C"/>
    <w:rsid w:val="42AE426E"/>
    <w:rsid w:val="42B76F1E"/>
    <w:rsid w:val="42C9785F"/>
    <w:rsid w:val="42D73F8A"/>
    <w:rsid w:val="42DB37CB"/>
    <w:rsid w:val="42E71EA3"/>
    <w:rsid w:val="43036368"/>
    <w:rsid w:val="431C38CE"/>
    <w:rsid w:val="433707BE"/>
    <w:rsid w:val="43601A0D"/>
    <w:rsid w:val="43754D8C"/>
    <w:rsid w:val="438842A2"/>
    <w:rsid w:val="43A13F2A"/>
    <w:rsid w:val="43A444B9"/>
    <w:rsid w:val="43A51B15"/>
    <w:rsid w:val="43AE09CA"/>
    <w:rsid w:val="43AF64F0"/>
    <w:rsid w:val="43B66EEE"/>
    <w:rsid w:val="43C95804"/>
    <w:rsid w:val="43D25175"/>
    <w:rsid w:val="43F65ECD"/>
    <w:rsid w:val="43F95922"/>
    <w:rsid w:val="43FE370B"/>
    <w:rsid w:val="440A3726"/>
    <w:rsid w:val="44376C78"/>
    <w:rsid w:val="44487991"/>
    <w:rsid w:val="44534A93"/>
    <w:rsid w:val="44670932"/>
    <w:rsid w:val="446F427D"/>
    <w:rsid w:val="449732EA"/>
    <w:rsid w:val="44B97745"/>
    <w:rsid w:val="44ED02B7"/>
    <w:rsid w:val="450E6E58"/>
    <w:rsid w:val="452D3B70"/>
    <w:rsid w:val="45303661"/>
    <w:rsid w:val="45336CAD"/>
    <w:rsid w:val="45470B7B"/>
    <w:rsid w:val="456B28EB"/>
    <w:rsid w:val="45AF1840"/>
    <w:rsid w:val="45C81AEB"/>
    <w:rsid w:val="45EC0C19"/>
    <w:rsid w:val="45F36B68"/>
    <w:rsid w:val="46155FFC"/>
    <w:rsid w:val="4622468A"/>
    <w:rsid w:val="4627081B"/>
    <w:rsid w:val="46374827"/>
    <w:rsid w:val="46474485"/>
    <w:rsid w:val="4649273E"/>
    <w:rsid w:val="464D38DE"/>
    <w:rsid w:val="46513163"/>
    <w:rsid w:val="46522ED9"/>
    <w:rsid w:val="467852BF"/>
    <w:rsid w:val="46960C36"/>
    <w:rsid w:val="46BC6263"/>
    <w:rsid w:val="46BC6B44"/>
    <w:rsid w:val="46C21C73"/>
    <w:rsid w:val="46E367A5"/>
    <w:rsid w:val="46E5438E"/>
    <w:rsid w:val="46F22D09"/>
    <w:rsid w:val="470152B5"/>
    <w:rsid w:val="47076AE1"/>
    <w:rsid w:val="47152B0E"/>
    <w:rsid w:val="471E0FF2"/>
    <w:rsid w:val="47347C1D"/>
    <w:rsid w:val="475E44B5"/>
    <w:rsid w:val="47745A86"/>
    <w:rsid w:val="478374A5"/>
    <w:rsid w:val="47C53793"/>
    <w:rsid w:val="47CD163B"/>
    <w:rsid w:val="47CE3809"/>
    <w:rsid w:val="47F15329"/>
    <w:rsid w:val="47F92430"/>
    <w:rsid w:val="480A0199"/>
    <w:rsid w:val="481F61DB"/>
    <w:rsid w:val="482079BC"/>
    <w:rsid w:val="483D3125"/>
    <w:rsid w:val="4847319B"/>
    <w:rsid w:val="486C43A9"/>
    <w:rsid w:val="4878508F"/>
    <w:rsid w:val="487F5605"/>
    <w:rsid w:val="48943537"/>
    <w:rsid w:val="489839F7"/>
    <w:rsid w:val="48AA5170"/>
    <w:rsid w:val="48B87EC8"/>
    <w:rsid w:val="48BF5427"/>
    <w:rsid w:val="48D34A2F"/>
    <w:rsid w:val="48EE1869"/>
    <w:rsid w:val="48FC7B5E"/>
    <w:rsid w:val="48FD2A6B"/>
    <w:rsid w:val="49066BB2"/>
    <w:rsid w:val="491C63D6"/>
    <w:rsid w:val="49367F9F"/>
    <w:rsid w:val="49583186"/>
    <w:rsid w:val="4986563F"/>
    <w:rsid w:val="49B477D5"/>
    <w:rsid w:val="49CF169A"/>
    <w:rsid w:val="49D66DB1"/>
    <w:rsid w:val="4A1672C9"/>
    <w:rsid w:val="4A560CE1"/>
    <w:rsid w:val="4A593FC2"/>
    <w:rsid w:val="4A5F6EFC"/>
    <w:rsid w:val="4A7F796C"/>
    <w:rsid w:val="4A8F4985"/>
    <w:rsid w:val="4A9B1FD8"/>
    <w:rsid w:val="4AAA7A11"/>
    <w:rsid w:val="4AAB102F"/>
    <w:rsid w:val="4AB976A3"/>
    <w:rsid w:val="4ABA13D1"/>
    <w:rsid w:val="4ABC3BAC"/>
    <w:rsid w:val="4AD62257"/>
    <w:rsid w:val="4ADA535A"/>
    <w:rsid w:val="4ADE7E52"/>
    <w:rsid w:val="4AF97A1B"/>
    <w:rsid w:val="4B046B26"/>
    <w:rsid w:val="4B1C6BBA"/>
    <w:rsid w:val="4B223A4B"/>
    <w:rsid w:val="4B273FF4"/>
    <w:rsid w:val="4B46695F"/>
    <w:rsid w:val="4B4734B2"/>
    <w:rsid w:val="4B4F1E39"/>
    <w:rsid w:val="4B5B49FE"/>
    <w:rsid w:val="4B5D2CD5"/>
    <w:rsid w:val="4B6835F0"/>
    <w:rsid w:val="4B7127E4"/>
    <w:rsid w:val="4B7221A6"/>
    <w:rsid w:val="4B7D6F18"/>
    <w:rsid w:val="4B852008"/>
    <w:rsid w:val="4B8E5328"/>
    <w:rsid w:val="4B9304A5"/>
    <w:rsid w:val="4BA44460"/>
    <w:rsid w:val="4BB6507D"/>
    <w:rsid w:val="4BDD6A09"/>
    <w:rsid w:val="4BE34F89"/>
    <w:rsid w:val="4BFA696B"/>
    <w:rsid w:val="4C122217"/>
    <w:rsid w:val="4C2C4B82"/>
    <w:rsid w:val="4C3C7FD1"/>
    <w:rsid w:val="4C6205A3"/>
    <w:rsid w:val="4C7327B1"/>
    <w:rsid w:val="4C83676C"/>
    <w:rsid w:val="4C912C4F"/>
    <w:rsid w:val="4CA04FED"/>
    <w:rsid w:val="4CB64000"/>
    <w:rsid w:val="4CC0176E"/>
    <w:rsid w:val="4CC0351C"/>
    <w:rsid w:val="4CC562F8"/>
    <w:rsid w:val="4CE511D4"/>
    <w:rsid w:val="4CEA67EB"/>
    <w:rsid w:val="4CEB5540"/>
    <w:rsid w:val="4CF0159A"/>
    <w:rsid w:val="4D0565FA"/>
    <w:rsid w:val="4D253F68"/>
    <w:rsid w:val="4D292E6F"/>
    <w:rsid w:val="4D3716E0"/>
    <w:rsid w:val="4D471547"/>
    <w:rsid w:val="4D720CBA"/>
    <w:rsid w:val="4D752558"/>
    <w:rsid w:val="4D7B7443"/>
    <w:rsid w:val="4D9726A1"/>
    <w:rsid w:val="4DA910A0"/>
    <w:rsid w:val="4DDC1FCF"/>
    <w:rsid w:val="4DE2081B"/>
    <w:rsid w:val="4DE972A4"/>
    <w:rsid w:val="4DF71B0F"/>
    <w:rsid w:val="4E0D1773"/>
    <w:rsid w:val="4E0D19E8"/>
    <w:rsid w:val="4E0F72E5"/>
    <w:rsid w:val="4E451F2B"/>
    <w:rsid w:val="4E5840C4"/>
    <w:rsid w:val="4E61159A"/>
    <w:rsid w:val="4E7152A7"/>
    <w:rsid w:val="4E8F69BF"/>
    <w:rsid w:val="4E9D2E60"/>
    <w:rsid w:val="4EB175C0"/>
    <w:rsid w:val="4EB517B0"/>
    <w:rsid w:val="4F16236E"/>
    <w:rsid w:val="4F1B75E7"/>
    <w:rsid w:val="4F4B629C"/>
    <w:rsid w:val="4F507262"/>
    <w:rsid w:val="4F6234E9"/>
    <w:rsid w:val="4F844CD5"/>
    <w:rsid w:val="4F8C2819"/>
    <w:rsid w:val="4F8C5D21"/>
    <w:rsid w:val="4F93316A"/>
    <w:rsid w:val="4F9464D9"/>
    <w:rsid w:val="4FAB2261"/>
    <w:rsid w:val="4FBC3110"/>
    <w:rsid w:val="4FBC6DBE"/>
    <w:rsid w:val="4FC74BC1"/>
    <w:rsid w:val="4FC9149C"/>
    <w:rsid w:val="4FFA6D45"/>
    <w:rsid w:val="50022CBB"/>
    <w:rsid w:val="500D6A78"/>
    <w:rsid w:val="501E6ED7"/>
    <w:rsid w:val="502D2C76"/>
    <w:rsid w:val="503F19D9"/>
    <w:rsid w:val="505A6778"/>
    <w:rsid w:val="5068731F"/>
    <w:rsid w:val="50731C06"/>
    <w:rsid w:val="50850D04"/>
    <w:rsid w:val="50855893"/>
    <w:rsid w:val="509D7BA3"/>
    <w:rsid w:val="50D43FF8"/>
    <w:rsid w:val="50D61560"/>
    <w:rsid w:val="50E33C7D"/>
    <w:rsid w:val="50E35A2B"/>
    <w:rsid w:val="50E57E8F"/>
    <w:rsid w:val="51024C94"/>
    <w:rsid w:val="51247153"/>
    <w:rsid w:val="51326C27"/>
    <w:rsid w:val="51382AAC"/>
    <w:rsid w:val="5139389D"/>
    <w:rsid w:val="51452E39"/>
    <w:rsid w:val="5150683C"/>
    <w:rsid w:val="515C742C"/>
    <w:rsid w:val="51703893"/>
    <w:rsid w:val="517D76AC"/>
    <w:rsid w:val="51857A9E"/>
    <w:rsid w:val="518823E4"/>
    <w:rsid w:val="51885F2B"/>
    <w:rsid w:val="518C16AD"/>
    <w:rsid w:val="51BB5EFE"/>
    <w:rsid w:val="51C674A1"/>
    <w:rsid w:val="51C82CF3"/>
    <w:rsid w:val="51C838FF"/>
    <w:rsid w:val="51DD7861"/>
    <w:rsid w:val="51E677BC"/>
    <w:rsid w:val="51E7021A"/>
    <w:rsid w:val="51EA095B"/>
    <w:rsid w:val="52021D85"/>
    <w:rsid w:val="523F2203"/>
    <w:rsid w:val="5245699D"/>
    <w:rsid w:val="5247385E"/>
    <w:rsid w:val="526F57C8"/>
    <w:rsid w:val="527E1EAF"/>
    <w:rsid w:val="528703FC"/>
    <w:rsid w:val="52AC10AB"/>
    <w:rsid w:val="52B518B6"/>
    <w:rsid w:val="52B53D55"/>
    <w:rsid w:val="52F5648D"/>
    <w:rsid w:val="53043434"/>
    <w:rsid w:val="53043FF2"/>
    <w:rsid w:val="531719BC"/>
    <w:rsid w:val="53266F58"/>
    <w:rsid w:val="532F6D06"/>
    <w:rsid w:val="53715D18"/>
    <w:rsid w:val="539320DA"/>
    <w:rsid w:val="539914A5"/>
    <w:rsid w:val="53C02053"/>
    <w:rsid w:val="53CC02A2"/>
    <w:rsid w:val="53EA66CB"/>
    <w:rsid w:val="54011E41"/>
    <w:rsid w:val="54104D89"/>
    <w:rsid w:val="54105019"/>
    <w:rsid w:val="541F321E"/>
    <w:rsid w:val="54322F51"/>
    <w:rsid w:val="54492650"/>
    <w:rsid w:val="544A7714"/>
    <w:rsid w:val="54501629"/>
    <w:rsid w:val="5458487B"/>
    <w:rsid w:val="54776BB6"/>
    <w:rsid w:val="547A48F8"/>
    <w:rsid w:val="549C06C4"/>
    <w:rsid w:val="54B15266"/>
    <w:rsid w:val="54C72D05"/>
    <w:rsid w:val="54D23AF9"/>
    <w:rsid w:val="5502314C"/>
    <w:rsid w:val="5503399A"/>
    <w:rsid w:val="55214D74"/>
    <w:rsid w:val="553450AE"/>
    <w:rsid w:val="55354F42"/>
    <w:rsid w:val="55410F72"/>
    <w:rsid w:val="554C3B9F"/>
    <w:rsid w:val="555313D1"/>
    <w:rsid w:val="555D5520"/>
    <w:rsid w:val="55815797"/>
    <w:rsid w:val="55911EF9"/>
    <w:rsid w:val="55CA60E2"/>
    <w:rsid w:val="55EA0E79"/>
    <w:rsid w:val="55F10BEA"/>
    <w:rsid w:val="55F45FE4"/>
    <w:rsid w:val="55F65CBA"/>
    <w:rsid w:val="56332FB1"/>
    <w:rsid w:val="564F2794"/>
    <w:rsid w:val="566D78B4"/>
    <w:rsid w:val="568C6D58"/>
    <w:rsid w:val="568E01E7"/>
    <w:rsid w:val="56A33C92"/>
    <w:rsid w:val="56A83E6C"/>
    <w:rsid w:val="56AA6193"/>
    <w:rsid w:val="56CB143B"/>
    <w:rsid w:val="56DB61B8"/>
    <w:rsid w:val="56EF3D5E"/>
    <w:rsid w:val="57026FD2"/>
    <w:rsid w:val="57087F99"/>
    <w:rsid w:val="570D302A"/>
    <w:rsid w:val="571B4BAC"/>
    <w:rsid w:val="572B0C17"/>
    <w:rsid w:val="57544F8D"/>
    <w:rsid w:val="575907F5"/>
    <w:rsid w:val="5768498C"/>
    <w:rsid w:val="576A2A02"/>
    <w:rsid w:val="577B076B"/>
    <w:rsid w:val="57824166"/>
    <w:rsid w:val="57842AAA"/>
    <w:rsid w:val="57905C6F"/>
    <w:rsid w:val="57A30832"/>
    <w:rsid w:val="57A53A3A"/>
    <w:rsid w:val="57F97CBB"/>
    <w:rsid w:val="57FB2020"/>
    <w:rsid w:val="5806652F"/>
    <w:rsid w:val="580A5BC4"/>
    <w:rsid w:val="5837438C"/>
    <w:rsid w:val="583D0117"/>
    <w:rsid w:val="5858730C"/>
    <w:rsid w:val="585B4862"/>
    <w:rsid w:val="5871510C"/>
    <w:rsid w:val="58A71C30"/>
    <w:rsid w:val="58E50019"/>
    <w:rsid w:val="58EB6F79"/>
    <w:rsid w:val="590A4BE6"/>
    <w:rsid w:val="59123CEE"/>
    <w:rsid w:val="591D1135"/>
    <w:rsid w:val="591E5852"/>
    <w:rsid w:val="592B561E"/>
    <w:rsid w:val="593432C8"/>
    <w:rsid w:val="594612D3"/>
    <w:rsid w:val="59477E57"/>
    <w:rsid w:val="598F77BB"/>
    <w:rsid w:val="59C02DAD"/>
    <w:rsid w:val="59D13A23"/>
    <w:rsid w:val="59DD5E1E"/>
    <w:rsid w:val="5A0A4028"/>
    <w:rsid w:val="5A272E2C"/>
    <w:rsid w:val="5A3575CD"/>
    <w:rsid w:val="5A403EEE"/>
    <w:rsid w:val="5A4E5A2A"/>
    <w:rsid w:val="5A5C02D6"/>
    <w:rsid w:val="5A6939B7"/>
    <w:rsid w:val="5A8B5169"/>
    <w:rsid w:val="5A9D4E9D"/>
    <w:rsid w:val="5AA219DE"/>
    <w:rsid w:val="5AB357CC"/>
    <w:rsid w:val="5AC42F60"/>
    <w:rsid w:val="5ACB1A0A"/>
    <w:rsid w:val="5ACC5A43"/>
    <w:rsid w:val="5AD54F88"/>
    <w:rsid w:val="5AE900E2"/>
    <w:rsid w:val="5AF2343A"/>
    <w:rsid w:val="5AF34ABD"/>
    <w:rsid w:val="5AF836BF"/>
    <w:rsid w:val="5B0675EF"/>
    <w:rsid w:val="5B0B0058"/>
    <w:rsid w:val="5B570AF6"/>
    <w:rsid w:val="5B5B134F"/>
    <w:rsid w:val="5B620CEC"/>
    <w:rsid w:val="5B667984"/>
    <w:rsid w:val="5BC44781"/>
    <w:rsid w:val="5BCC754A"/>
    <w:rsid w:val="5BE269E0"/>
    <w:rsid w:val="5BE27636"/>
    <w:rsid w:val="5BE8584C"/>
    <w:rsid w:val="5BF15A6A"/>
    <w:rsid w:val="5C180C7F"/>
    <w:rsid w:val="5C1C041F"/>
    <w:rsid w:val="5C3D2493"/>
    <w:rsid w:val="5C3F445D"/>
    <w:rsid w:val="5C9C024C"/>
    <w:rsid w:val="5CB229BC"/>
    <w:rsid w:val="5CC6692D"/>
    <w:rsid w:val="5CC901CB"/>
    <w:rsid w:val="5CCD5E8E"/>
    <w:rsid w:val="5CCF4BEF"/>
    <w:rsid w:val="5CE93289"/>
    <w:rsid w:val="5CF73FD8"/>
    <w:rsid w:val="5D054052"/>
    <w:rsid w:val="5D347D3A"/>
    <w:rsid w:val="5D3E2967"/>
    <w:rsid w:val="5D537A94"/>
    <w:rsid w:val="5D564193"/>
    <w:rsid w:val="5D6554D7"/>
    <w:rsid w:val="5D85483D"/>
    <w:rsid w:val="5D8718A6"/>
    <w:rsid w:val="5DA64136"/>
    <w:rsid w:val="5DD07337"/>
    <w:rsid w:val="5DD9443E"/>
    <w:rsid w:val="5E10602D"/>
    <w:rsid w:val="5E236C3F"/>
    <w:rsid w:val="5E465637"/>
    <w:rsid w:val="5E551F3A"/>
    <w:rsid w:val="5E596964"/>
    <w:rsid w:val="5E954808"/>
    <w:rsid w:val="5E963E9E"/>
    <w:rsid w:val="5EBF1885"/>
    <w:rsid w:val="5EC83EE1"/>
    <w:rsid w:val="5ECE1E93"/>
    <w:rsid w:val="5EE17BD6"/>
    <w:rsid w:val="5EF17565"/>
    <w:rsid w:val="5F041103"/>
    <w:rsid w:val="5F1F2324"/>
    <w:rsid w:val="5F391555"/>
    <w:rsid w:val="5F48187B"/>
    <w:rsid w:val="5F481FA0"/>
    <w:rsid w:val="5F6B5B1E"/>
    <w:rsid w:val="5F6E2CEC"/>
    <w:rsid w:val="5F7F2DC3"/>
    <w:rsid w:val="5F881C77"/>
    <w:rsid w:val="5F9F3465"/>
    <w:rsid w:val="5FF91A84"/>
    <w:rsid w:val="600D39A3"/>
    <w:rsid w:val="6014721E"/>
    <w:rsid w:val="6057789C"/>
    <w:rsid w:val="606322BF"/>
    <w:rsid w:val="60971B77"/>
    <w:rsid w:val="6098366A"/>
    <w:rsid w:val="60AF76D8"/>
    <w:rsid w:val="60B453AD"/>
    <w:rsid w:val="60C07B37"/>
    <w:rsid w:val="60F11A9E"/>
    <w:rsid w:val="60F33A68"/>
    <w:rsid w:val="60FB46CB"/>
    <w:rsid w:val="610712C2"/>
    <w:rsid w:val="61154AB0"/>
    <w:rsid w:val="611A0FF5"/>
    <w:rsid w:val="613220E5"/>
    <w:rsid w:val="61371BA7"/>
    <w:rsid w:val="613F545F"/>
    <w:rsid w:val="61825E54"/>
    <w:rsid w:val="61C7544B"/>
    <w:rsid w:val="61D4125B"/>
    <w:rsid w:val="61D7598D"/>
    <w:rsid w:val="61D81D7A"/>
    <w:rsid w:val="61F335F4"/>
    <w:rsid w:val="61F92CAE"/>
    <w:rsid w:val="62076DD7"/>
    <w:rsid w:val="621F623E"/>
    <w:rsid w:val="62240F6F"/>
    <w:rsid w:val="62514EEA"/>
    <w:rsid w:val="6260512D"/>
    <w:rsid w:val="62650996"/>
    <w:rsid w:val="62724E61"/>
    <w:rsid w:val="627C183B"/>
    <w:rsid w:val="62894684"/>
    <w:rsid w:val="629043AA"/>
    <w:rsid w:val="62A33CEE"/>
    <w:rsid w:val="62DD22DA"/>
    <w:rsid w:val="62EF2728"/>
    <w:rsid w:val="62F45876"/>
    <w:rsid w:val="62FD472A"/>
    <w:rsid w:val="63021ABE"/>
    <w:rsid w:val="63041F5D"/>
    <w:rsid w:val="63175F6B"/>
    <w:rsid w:val="63287260"/>
    <w:rsid w:val="632B7977"/>
    <w:rsid w:val="633F4870"/>
    <w:rsid w:val="6349032F"/>
    <w:rsid w:val="636C4FAE"/>
    <w:rsid w:val="63704BC6"/>
    <w:rsid w:val="6378713A"/>
    <w:rsid w:val="63BB7F59"/>
    <w:rsid w:val="63C416EC"/>
    <w:rsid w:val="63D12B27"/>
    <w:rsid w:val="63DD5450"/>
    <w:rsid w:val="63E654C5"/>
    <w:rsid w:val="63E74D4D"/>
    <w:rsid w:val="63ED1B40"/>
    <w:rsid w:val="641F7A22"/>
    <w:rsid w:val="64970BAF"/>
    <w:rsid w:val="64D4595F"/>
    <w:rsid w:val="64D94D23"/>
    <w:rsid w:val="64E21E2A"/>
    <w:rsid w:val="64E57B6C"/>
    <w:rsid w:val="64FE29DC"/>
    <w:rsid w:val="65084E45"/>
    <w:rsid w:val="650D376B"/>
    <w:rsid w:val="65143923"/>
    <w:rsid w:val="65217FEA"/>
    <w:rsid w:val="652865FD"/>
    <w:rsid w:val="65393A14"/>
    <w:rsid w:val="653F3F71"/>
    <w:rsid w:val="65604852"/>
    <w:rsid w:val="65667FCD"/>
    <w:rsid w:val="659930A3"/>
    <w:rsid w:val="65A00CED"/>
    <w:rsid w:val="65B17A4E"/>
    <w:rsid w:val="65C7480A"/>
    <w:rsid w:val="65D5728D"/>
    <w:rsid w:val="65DA249D"/>
    <w:rsid w:val="65F433F2"/>
    <w:rsid w:val="65F83845"/>
    <w:rsid w:val="66060EC6"/>
    <w:rsid w:val="6609461A"/>
    <w:rsid w:val="660E71D5"/>
    <w:rsid w:val="6613506B"/>
    <w:rsid w:val="663F505A"/>
    <w:rsid w:val="667271DD"/>
    <w:rsid w:val="6691080B"/>
    <w:rsid w:val="669D7C03"/>
    <w:rsid w:val="66AC26D6"/>
    <w:rsid w:val="66AD7A35"/>
    <w:rsid w:val="66AF26B9"/>
    <w:rsid w:val="66BA6C3E"/>
    <w:rsid w:val="66BF54C7"/>
    <w:rsid w:val="66C33EDD"/>
    <w:rsid w:val="66F341C7"/>
    <w:rsid w:val="67144A7C"/>
    <w:rsid w:val="67452B44"/>
    <w:rsid w:val="674A015A"/>
    <w:rsid w:val="675D6BA4"/>
    <w:rsid w:val="676D4DB3"/>
    <w:rsid w:val="676F7BC1"/>
    <w:rsid w:val="6778051F"/>
    <w:rsid w:val="6791093C"/>
    <w:rsid w:val="67964E4D"/>
    <w:rsid w:val="67A82BD5"/>
    <w:rsid w:val="67A96C2F"/>
    <w:rsid w:val="67DF4D46"/>
    <w:rsid w:val="680E2F36"/>
    <w:rsid w:val="68104F00"/>
    <w:rsid w:val="683B2112"/>
    <w:rsid w:val="683F7DBF"/>
    <w:rsid w:val="68490412"/>
    <w:rsid w:val="6850203E"/>
    <w:rsid w:val="68693627"/>
    <w:rsid w:val="689E42BA"/>
    <w:rsid w:val="68A11FFC"/>
    <w:rsid w:val="68BB3E8D"/>
    <w:rsid w:val="68CB6BC5"/>
    <w:rsid w:val="68CD29F2"/>
    <w:rsid w:val="68F4711F"/>
    <w:rsid w:val="69040007"/>
    <w:rsid w:val="690C5009"/>
    <w:rsid w:val="69180775"/>
    <w:rsid w:val="6928528F"/>
    <w:rsid w:val="69366BE8"/>
    <w:rsid w:val="694C2B81"/>
    <w:rsid w:val="694F3806"/>
    <w:rsid w:val="6965454E"/>
    <w:rsid w:val="696C260A"/>
    <w:rsid w:val="698B7AAE"/>
    <w:rsid w:val="699658D9"/>
    <w:rsid w:val="699A7177"/>
    <w:rsid w:val="69F525FF"/>
    <w:rsid w:val="6A154A4F"/>
    <w:rsid w:val="6A2230DF"/>
    <w:rsid w:val="6A3D15A7"/>
    <w:rsid w:val="6A4D208A"/>
    <w:rsid w:val="6A510E21"/>
    <w:rsid w:val="6A571F37"/>
    <w:rsid w:val="6A734615"/>
    <w:rsid w:val="6A7A3168"/>
    <w:rsid w:val="6A836410"/>
    <w:rsid w:val="6A9A31A7"/>
    <w:rsid w:val="6AE12377"/>
    <w:rsid w:val="6B0E04B9"/>
    <w:rsid w:val="6B2F7D93"/>
    <w:rsid w:val="6B454EC0"/>
    <w:rsid w:val="6B4C26F3"/>
    <w:rsid w:val="6B4D0219"/>
    <w:rsid w:val="6B560C49"/>
    <w:rsid w:val="6B5670CE"/>
    <w:rsid w:val="6B6555BF"/>
    <w:rsid w:val="6BAA59E2"/>
    <w:rsid w:val="6BAC0A6B"/>
    <w:rsid w:val="6BAC3CAB"/>
    <w:rsid w:val="6BC26511"/>
    <w:rsid w:val="6BD069E3"/>
    <w:rsid w:val="6BD760FB"/>
    <w:rsid w:val="6BDD6B56"/>
    <w:rsid w:val="6BE20961"/>
    <w:rsid w:val="6BE7385B"/>
    <w:rsid w:val="6C0A7E10"/>
    <w:rsid w:val="6C354F35"/>
    <w:rsid w:val="6C730708"/>
    <w:rsid w:val="6C7F168F"/>
    <w:rsid w:val="6C891725"/>
    <w:rsid w:val="6C9854C4"/>
    <w:rsid w:val="6CAF118B"/>
    <w:rsid w:val="6CC62DC4"/>
    <w:rsid w:val="6CD04C5E"/>
    <w:rsid w:val="6CD2178D"/>
    <w:rsid w:val="6CDE55CC"/>
    <w:rsid w:val="6CE04246"/>
    <w:rsid w:val="6CFC3CA5"/>
    <w:rsid w:val="6D1014FE"/>
    <w:rsid w:val="6D123D9A"/>
    <w:rsid w:val="6D4369C4"/>
    <w:rsid w:val="6D484042"/>
    <w:rsid w:val="6D4A7EB2"/>
    <w:rsid w:val="6D4C0AA7"/>
    <w:rsid w:val="6D502FA4"/>
    <w:rsid w:val="6D8220C3"/>
    <w:rsid w:val="6D9D5488"/>
    <w:rsid w:val="6DBF603E"/>
    <w:rsid w:val="6DDB258C"/>
    <w:rsid w:val="6DF4623E"/>
    <w:rsid w:val="6E194361"/>
    <w:rsid w:val="6E260E89"/>
    <w:rsid w:val="6E3A0174"/>
    <w:rsid w:val="6E4771A1"/>
    <w:rsid w:val="6E496836"/>
    <w:rsid w:val="6E554C66"/>
    <w:rsid w:val="6E5B49FB"/>
    <w:rsid w:val="6E734746"/>
    <w:rsid w:val="6E7A2B08"/>
    <w:rsid w:val="6E992732"/>
    <w:rsid w:val="6E9F2B3A"/>
    <w:rsid w:val="6EA36ACE"/>
    <w:rsid w:val="6EAA3C49"/>
    <w:rsid w:val="6EF31A6C"/>
    <w:rsid w:val="6F0A40E7"/>
    <w:rsid w:val="6F405E7F"/>
    <w:rsid w:val="6F47571E"/>
    <w:rsid w:val="6F8B0CB3"/>
    <w:rsid w:val="6FA83C70"/>
    <w:rsid w:val="6FCA6829"/>
    <w:rsid w:val="6FE4739E"/>
    <w:rsid w:val="700C06A3"/>
    <w:rsid w:val="701073F2"/>
    <w:rsid w:val="70174388"/>
    <w:rsid w:val="701B05C4"/>
    <w:rsid w:val="702C664F"/>
    <w:rsid w:val="708B2E27"/>
    <w:rsid w:val="70932C32"/>
    <w:rsid w:val="70B55C40"/>
    <w:rsid w:val="70D7237B"/>
    <w:rsid w:val="70F133F4"/>
    <w:rsid w:val="711525C6"/>
    <w:rsid w:val="712534EB"/>
    <w:rsid w:val="71296189"/>
    <w:rsid w:val="714E69CF"/>
    <w:rsid w:val="7180295A"/>
    <w:rsid w:val="71B354DF"/>
    <w:rsid w:val="71B90B83"/>
    <w:rsid w:val="71C03E33"/>
    <w:rsid w:val="71C50075"/>
    <w:rsid w:val="71C54FAD"/>
    <w:rsid w:val="71F24BC0"/>
    <w:rsid w:val="72253C9E"/>
    <w:rsid w:val="72356D4C"/>
    <w:rsid w:val="72427ED2"/>
    <w:rsid w:val="724D61EF"/>
    <w:rsid w:val="725D0E4E"/>
    <w:rsid w:val="726A1AEB"/>
    <w:rsid w:val="727A5D97"/>
    <w:rsid w:val="727D13E4"/>
    <w:rsid w:val="728113D9"/>
    <w:rsid w:val="72874010"/>
    <w:rsid w:val="728D50EC"/>
    <w:rsid w:val="7295058F"/>
    <w:rsid w:val="72A238AA"/>
    <w:rsid w:val="72A5692D"/>
    <w:rsid w:val="72A92767"/>
    <w:rsid w:val="72C602BA"/>
    <w:rsid w:val="72F125F8"/>
    <w:rsid w:val="730B69EF"/>
    <w:rsid w:val="732019DE"/>
    <w:rsid w:val="732E70BA"/>
    <w:rsid w:val="733C6A09"/>
    <w:rsid w:val="73504D4A"/>
    <w:rsid w:val="735F3A02"/>
    <w:rsid w:val="736319F4"/>
    <w:rsid w:val="736B376B"/>
    <w:rsid w:val="73722F12"/>
    <w:rsid w:val="73751E99"/>
    <w:rsid w:val="73BF14B6"/>
    <w:rsid w:val="73C60A8E"/>
    <w:rsid w:val="73CF4723"/>
    <w:rsid w:val="73D7567E"/>
    <w:rsid w:val="73E13BEB"/>
    <w:rsid w:val="74017DF2"/>
    <w:rsid w:val="740F06CD"/>
    <w:rsid w:val="74275AAB"/>
    <w:rsid w:val="742E378B"/>
    <w:rsid w:val="74387CB8"/>
    <w:rsid w:val="74675EA7"/>
    <w:rsid w:val="747E1443"/>
    <w:rsid w:val="7493493C"/>
    <w:rsid w:val="74BF3F35"/>
    <w:rsid w:val="74C94DB4"/>
    <w:rsid w:val="74D76839"/>
    <w:rsid w:val="74F33BDF"/>
    <w:rsid w:val="75123467"/>
    <w:rsid w:val="75137DDD"/>
    <w:rsid w:val="75292E35"/>
    <w:rsid w:val="75322959"/>
    <w:rsid w:val="7557416E"/>
    <w:rsid w:val="75736ACE"/>
    <w:rsid w:val="757777D5"/>
    <w:rsid w:val="759336B3"/>
    <w:rsid w:val="75A23B05"/>
    <w:rsid w:val="75A519F1"/>
    <w:rsid w:val="75AB270C"/>
    <w:rsid w:val="75B86AB1"/>
    <w:rsid w:val="75C17353"/>
    <w:rsid w:val="75D36348"/>
    <w:rsid w:val="75D53655"/>
    <w:rsid w:val="75F419BD"/>
    <w:rsid w:val="760F51BE"/>
    <w:rsid w:val="76172993"/>
    <w:rsid w:val="761E6A3A"/>
    <w:rsid w:val="763E0E8A"/>
    <w:rsid w:val="76535D94"/>
    <w:rsid w:val="76796366"/>
    <w:rsid w:val="767A0DF1"/>
    <w:rsid w:val="76870A83"/>
    <w:rsid w:val="769B3FF9"/>
    <w:rsid w:val="76DE4712"/>
    <w:rsid w:val="76E346C7"/>
    <w:rsid w:val="771520C9"/>
    <w:rsid w:val="77293999"/>
    <w:rsid w:val="775766A7"/>
    <w:rsid w:val="776668EA"/>
    <w:rsid w:val="78063C29"/>
    <w:rsid w:val="781D754F"/>
    <w:rsid w:val="781F5768"/>
    <w:rsid w:val="782736E1"/>
    <w:rsid w:val="782F3180"/>
    <w:rsid w:val="7849515C"/>
    <w:rsid w:val="78540E39"/>
    <w:rsid w:val="78593D58"/>
    <w:rsid w:val="78615304"/>
    <w:rsid w:val="789631FF"/>
    <w:rsid w:val="78A02FA0"/>
    <w:rsid w:val="78A32D0B"/>
    <w:rsid w:val="78AA2807"/>
    <w:rsid w:val="78B44D6A"/>
    <w:rsid w:val="78C10B6F"/>
    <w:rsid w:val="78C10C7D"/>
    <w:rsid w:val="78C11590"/>
    <w:rsid w:val="78C26BC4"/>
    <w:rsid w:val="78CC05D1"/>
    <w:rsid w:val="78E0235F"/>
    <w:rsid w:val="78F05A6F"/>
    <w:rsid w:val="78F9553C"/>
    <w:rsid w:val="78FE47EE"/>
    <w:rsid w:val="790305E7"/>
    <w:rsid w:val="79387C4F"/>
    <w:rsid w:val="79404D28"/>
    <w:rsid w:val="798D65EB"/>
    <w:rsid w:val="798E037A"/>
    <w:rsid w:val="79AB4A88"/>
    <w:rsid w:val="79AE4401"/>
    <w:rsid w:val="79C659F5"/>
    <w:rsid w:val="79E56C7C"/>
    <w:rsid w:val="79E63D12"/>
    <w:rsid w:val="79E80C95"/>
    <w:rsid w:val="79EA19C0"/>
    <w:rsid w:val="79F006ED"/>
    <w:rsid w:val="7A15427F"/>
    <w:rsid w:val="7A2E5D49"/>
    <w:rsid w:val="7A3B0B11"/>
    <w:rsid w:val="7A4A24F3"/>
    <w:rsid w:val="7A4B7598"/>
    <w:rsid w:val="7A6803CE"/>
    <w:rsid w:val="7A853866"/>
    <w:rsid w:val="7A8D0632"/>
    <w:rsid w:val="7A8F2ADF"/>
    <w:rsid w:val="7A960C61"/>
    <w:rsid w:val="7AAB5F67"/>
    <w:rsid w:val="7ACC115A"/>
    <w:rsid w:val="7AEC35AA"/>
    <w:rsid w:val="7AED2E7F"/>
    <w:rsid w:val="7AF95D1E"/>
    <w:rsid w:val="7B0C28AB"/>
    <w:rsid w:val="7B4D6E60"/>
    <w:rsid w:val="7B5D6455"/>
    <w:rsid w:val="7B6770D5"/>
    <w:rsid w:val="7B933A26"/>
    <w:rsid w:val="7BA34091"/>
    <w:rsid w:val="7BA619AB"/>
    <w:rsid w:val="7BA70FE6"/>
    <w:rsid w:val="7BAD0F8C"/>
    <w:rsid w:val="7BB10350"/>
    <w:rsid w:val="7BB35049"/>
    <w:rsid w:val="7C236500"/>
    <w:rsid w:val="7C254E76"/>
    <w:rsid w:val="7C665B06"/>
    <w:rsid w:val="7C7E1A3F"/>
    <w:rsid w:val="7C9077AB"/>
    <w:rsid w:val="7C991510"/>
    <w:rsid w:val="7CC07442"/>
    <w:rsid w:val="7CCB71F0"/>
    <w:rsid w:val="7CF51F7B"/>
    <w:rsid w:val="7D180687"/>
    <w:rsid w:val="7D2E30AC"/>
    <w:rsid w:val="7D2F135F"/>
    <w:rsid w:val="7D6D1996"/>
    <w:rsid w:val="7D75055F"/>
    <w:rsid w:val="7D792980"/>
    <w:rsid w:val="7D9817C8"/>
    <w:rsid w:val="7DA453DD"/>
    <w:rsid w:val="7DBD3473"/>
    <w:rsid w:val="7DD50326"/>
    <w:rsid w:val="7DE02FC0"/>
    <w:rsid w:val="7DE81CDA"/>
    <w:rsid w:val="7E026C41"/>
    <w:rsid w:val="7E0721C6"/>
    <w:rsid w:val="7E1F0DC1"/>
    <w:rsid w:val="7E37254E"/>
    <w:rsid w:val="7E551467"/>
    <w:rsid w:val="7E6D2704"/>
    <w:rsid w:val="7E787E80"/>
    <w:rsid w:val="7E7919BB"/>
    <w:rsid w:val="7E7A32A4"/>
    <w:rsid w:val="7E856690"/>
    <w:rsid w:val="7E957AB5"/>
    <w:rsid w:val="7E9E58E2"/>
    <w:rsid w:val="7EDC7492"/>
    <w:rsid w:val="7EF44A7E"/>
    <w:rsid w:val="7F285D5E"/>
    <w:rsid w:val="7F2C20E5"/>
    <w:rsid w:val="7F4219EB"/>
    <w:rsid w:val="7F474042"/>
    <w:rsid w:val="7F5756B2"/>
    <w:rsid w:val="7F672C15"/>
    <w:rsid w:val="7F6F47AA"/>
    <w:rsid w:val="7F800765"/>
    <w:rsid w:val="7F8908F3"/>
    <w:rsid w:val="7F9B734D"/>
    <w:rsid w:val="7FAD47DA"/>
    <w:rsid w:val="7FBC72B9"/>
    <w:rsid w:val="7FD84CDC"/>
    <w:rsid w:val="7FE01204"/>
    <w:rsid w:val="7FF65112"/>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149"/>
    <w:qFormat/>
    <w:uiPriority w:val="0"/>
    <w:pPr>
      <w:keepNext/>
      <w:jc w:val="center"/>
      <w:outlineLvl w:val="0"/>
    </w:pPr>
    <w:rPr>
      <w:sz w:val="28"/>
    </w:rPr>
  </w:style>
  <w:style w:type="paragraph" w:styleId="9">
    <w:name w:val="heading 2"/>
    <w:basedOn w:val="1"/>
    <w:next w:val="1"/>
    <w:link w:val="133"/>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1"/>
    <w:link w:val="141"/>
    <w:qFormat/>
    <w:uiPriority w:val="0"/>
    <w:pPr>
      <w:keepNext/>
      <w:keepLines/>
      <w:spacing w:before="260" w:after="260" w:line="416" w:lineRule="auto"/>
      <w:outlineLvl w:val="2"/>
    </w:pPr>
    <w:rPr>
      <w:b/>
      <w:bCs/>
      <w:sz w:val="32"/>
      <w:szCs w:val="32"/>
    </w:rPr>
  </w:style>
  <w:style w:type="paragraph" w:styleId="12">
    <w:name w:val="heading 4"/>
    <w:basedOn w:val="1"/>
    <w:next w:val="1"/>
    <w:link w:val="171"/>
    <w:qFormat/>
    <w:uiPriority w:val="0"/>
    <w:pPr>
      <w:keepNext/>
      <w:keepLines/>
      <w:spacing w:before="280" w:after="290" w:line="376" w:lineRule="auto"/>
      <w:outlineLvl w:val="3"/>
    </w:pPr>
    <w:rPr>
      <w:rFonts w:ascii="Arial" w:hAnsi="Arial" w:eastAsia="黑体"/>
      <w:b/>
      <w:bCs/>
      <w:sz w:val="28"/>
      <w:szCs w:val="28"/>
    </w:rPr>
  </w:style>
  <w:style w:type="paragraph" w:styleId="13">
    <w:name w:val="heading 6"/>
    <w:basedOn w:val="1"/>
    <w:next w:val="11"/>
    <w:link w:val="123"/>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14">
    <w:name w:val="heading 7"/>
    <w:basedOn w:val="1"/>
    <w:next w:val="11"/>
    <w:link w:val="129"/>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5">
    <w:name w:val="heading 8"/>
    <w:basedOn w:val="1"/>
    <w:next w:val="11"/>
    <w:link w:val="147"/>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6">
    <w:name w:val="heading 9"/>
    <w:basedOn w:val="1"/>
    <w:next w:val="11"/>
    <w:link w:val="126"/>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jc w:val="left"/>
      <w:textAlignment w:val="top"/>
    </w:pPr>
    <w:rPr>
      <w:sz w:val="18"/>
    </w:rPr>
  </w:style>
  <w:style w:type="paragraph" w:styleId="3">
    <w:name w:val="Plain Text"/>
    <w:basedOn w:val="1"/>
    <w:next w:val="4"/>
    <w:link w:val="143"/>
    <w:qFormat/>
    <w:uiPriority w:val="0"/>
    <w:rPr>
      <w:rFonts w:ascii="宋体" w:hAnsi="Courier New"/>
      <w:szCs w:val="21"/>
    </w:rPr>
  </w:style>
  <w:style w:type="paragraph" w:styleId="4">
    <w:name w:val="toc 2"/>
    <w:basedOn w:val="1"/>
    <w:next w:val="1"/>
    <w:qFormat/>
    <w:uiPriority w:val="0"/>
    <w:pPr>
      <w:ind w:left="210"/>
      <w:jc w:val="left"/>
    </w:pPr>
    <w:rPr>
      <w:rFonts w:ascii="Calibri" w:hAnsi="Calibri" w:cs="Calibri"/>
      <w:smallCaps/>
      <w:sz w:val="20"/>
    </w:rPr>
  </w:style>
  <w:style w:type="paragraph" w:styleId="5">
    <w:name w:val="Body Text"/>
    <w:basedOn w:val="1"/>
    <w:next w:val="6"/>
    <w:link w:val="172"/>
    <w:qFormat/>
    <w:uiPriority w:val="99"/>
  </w:style>
  <w:style w:type="paragraph" w:styleId="6">
    <w:name w:val="Body Text First Indent"/>
    <w:basedOn w:val="5"/>
    <w:next w:val="7"/>
    <w:qFormat/>
    <w:uiPriority w:val="99"/>
    <w:pPr>
      <w:autoSpaceDE w:val="0"/>
      <w:autoSpaceDN w:val="0"/>
      <w:adjustRightInd w:val="0"/>
      <w:ind w:firstLine="420" w:firstLineChars="100"/>
      <w:jc w:val="left"/>
    </w:pPr>
    <w:rPr>
      <w:kern w:val="0"/>
      <w:sz w:val="20"/>
      <w:szCs w:val="20"/>
    </w:rPr>
  </w:style>
  <w:style w:type="paragraph" w:styleId="7">
    <w:name w:val="toc 6"/>
    <w:basedOn w:val="1"/>
    <w:next w:val="1"/>
    <w:qFormat/>
    <w:uiPriority w:val="0"/>
    <w:pPr>
      <w:ind w:left="2100"/>
    </w:pPr>
    <w:rPr>
      <w:szCs w:val="20"/>
    </w:rPr>
  </w:style>
  <w:style w:type="paragraph" w:styleId="11">
    <w:name w:val="Normal Indent"/>
    <w:basedOn w:val="1"/>
    <w:link w:val="165"/>
    <w:qFormat/>
    <w:uiPriority w:val="0"/>
    <w:pPr>
      <w:ind w:firstLine="420" w:firstLineChars="200"/>
    </w:pPr>
  </w:style>
  <w:style w:type="paragraph" w:styleId="17">
    <w:name w:val="Document Map"/>
    <w:basedOn w:val="1"/>
    <w:link w:val="142"/>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146"/>
    <w:qFormat/>
    <w:uiPriority w:val="0"/>
    <w:pPr>
      <w:jc w:val="left"/>
    </w:pPr>
  </w:style>
  <w:style w:type="paragraph" w:styleId="20">
    <w:name w:val="Body Text Indent"/>
    <w:basedOn w:val="1"/>
    <w:next w:val="1"/>
    <w:link w:val="152"/>
    <w:qFormat/>
    <w:uiPriority w:val="0"/>
    <w:pPr>
      <w:spacing w:after="120"/>
      <w:ind w:left="420" w:leftChars="200"/>
    </w:pPr>
  </w:style>
  <w:style w:type="paragraph" w:styleId="21">
    <w:name w:val="Block Text"/>
    <w:basedOn w:val="1"/>
    <w:unhideWhenUsed/>
    <w:qFormat/>
    <w:uiPriority w:val="99"/>
    <w:pPr>
      <w:spacing w:beforeLines="50" w:afterLines="50"/>
      <w:ind w:left="426" w:right="-11" w:hanging="426" w:hangingChars="203"/>
    </w:pPr>
    <w:rPr>
      <w:rFonts w:eastAsia="楷体_GB2312"/>
    </w:rPr>
  </w:style>
  <w:style w:type="paragraph" w:styleId="22">
    <w:name w:val="toc 5"/>
    <w:basedOn w:val="1"/>
    <w:next w:val="1"/>
    <w:semiHidden/>
    <w:qFormat/>
    <w:uiPriority w:val="0"/>
    <w:pPr>
      <w:spacing w:line="280" w:lineRule="exact"/>
      <w:jc w:val="right"/>
    </w:pPr>
  </w:style>
  <w:style w:type="paragraph" w:styleId="23">
    <w:name w:val="Date"/>
    <w:basedOn w:val="1"/>
    <w:next w:val="1"/>
    <w:link w:val="120"/>
    <w:qFormat/>
    <w:uiPriority w:val="0"/>
    <w:pPr>
      <w:ind w:left="100" w:leftChars="2500"/>
    </w:pPr>
    <w:rPr>
      <w:color w:val="000000"/>
      <w:sz w:val="24"/>
    </w:rPr>
  </w:style>
  <w:style w:type="paragraph" w:styleId="24">
    <w:name w:val="Body Text Indent 2"/>
    <w:basedOn w:val="1"/>
    <w:link w:val="139"/>
    <w:qFormat/>
    <w:uiPriority w:val="99"/>
    <w:pPr>
      <w:widowControl/>
      <w:spacing w:line="480" w:lineRule="atLeast"/>
      <w:ind w:firstLine="480"/>
    </w:pPr>
  </w:style>
  <w:style w:type="paragraph" w:styleId="25">
    <w:name w:val="Balloon Text"/>
    <w:basedOn w:val="1"/>
    <w:link w:val="121"/>
    <w:qFormat/>
    <w:uiPriority w:val="0"/>
    <w:rPr>
      <w:sz w:val="18"/>
      <w:szCs w:val="18"/>
    </w:rPr>
  </w:style>
  <w:style w:type="paragraph" w:styleId="26">
    <w:name w:val="footer"/>
    <w:basedOn w:val="1"/>
    <w:next w:val="4"/>
    <w:link w:val="145"/>
    <w:unhideWhenUsed/>
    <w:qFormat/>
    <w:uiPriority w:val="99"/>
    <w:pPr>
      <w:tabs>
        <w:tab w:val="center" w:pos="4153"/>
        <w:tab w:val="right" w:pos="8306"/>
      </w:tabs>
      <w:snapToGrid w:val="0"/>
      <w:jc w:val="left"/>
    </w:pPr>
    <w:rPr>
      <w:sz w:val="18"/>
      <w:szCs w:val="18"/>
    </w:rPr>
  </w:style>
  <w:style w:type="paragraph" w:styleId="27">
    <w:name w:val="header"/>
    <w:basedOn w:val="1"/>
    <w:link w:val="138"/>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120" w:after="120"/>
      <w:jc w:val="left"/>
    </w:pPr>
    <w:rPr>
      <w:rFonts w:ascii="Times New Roman" w:hAnsi="Times New Roman" w:eastAsia="宋体" w:cs="Times New Roman"/>
      <w:b/>
      <w:bCs/>
      <w:caps/>
      <w:sz w:val="20"/>
    </w:rPr>
  </w:style>
  <w:style w:type="paragraph" w:styleId="29">
    <w:name w:val="List"/>
    <w:basedOn w:val="1"/>
    <w:qFormat/>
    <w:uiPriority w:val="0"/>
    <w:pPr>
      <w:ind w:left="200" w:hanging="200" w:hangingChars="200"/>
    </w:pPr>
    <w:rPr>
      <w:sz w:val="28"/>
    </w:rPr>
  </w:style>
  <w:style w:type="paragraph" w:styleId="30">
    <w:name w:val="Body Text Indent 3"/>
    <w:basedOn w:val="1"/>
    <w:link w:val="154"/>
    <w:qFormat/>
    <w:uiPriority w:val="99"/>
    <w:pPr>
      <w:autoSpaceDE w:val="0"/>
      <w:autoSpaceDN w:val="0"/>
      <w:spacing w:line="400" w:lineRule="atLeast"/>
      <w:ind w:firstLine="443" w:firstLineChars="200"/>
      <w:textAlignment w:val="bottom"/>
    </w:pPr>
    <w:rPr>
      <w:sz w:val="16"/>
      <w:szCs w:val="16"/>
    </w:rPr>
  </w:style>
  <w:style w:type="paragraph" w:styleId="31">
    <w:name w:val="Body Text 2"/>
    <w:basedOn w:val="1"/>
    <w:link w:val="158"/>
    <w:qFormat/>
    <w:uiPriority w:val="0"/>
    <w:pPr>
      <w:spacing w:after="120" w:line="480" w:lineRule="auto"/>
    </w:pPr>
  </w:style>
  <w:style w:type="paragraph" w:styleId="32">
    <w:name w:val="HTML Preformatted"/>
    <w:basedOn w:val="1"/>
    <w:link w:val="12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4">
    <w:name w:val="Title"/>
    <w:basedOn w:val="1"/>
    <w:next w:val="1"/>
    <w:link w:val="137"/>
    <w:qFormat/>
    <w:uiPriority w:val="0"/>
    <w:pPr>
      <w:spacing w:before="240" w:after="60"/>
      <w:jc w:val="center"/>
      <w:outlineLvl w:val="0"/>
    </w:pPr>
    <w:rPr>
      <w:rFonts w:ascii="Arial" w:hAnsi="Arial"/>
      <w:sz w:val="32"/>
      <w:szCs w:val="32"/>
    </w:rPr>
  </w:style>
  <w:style w:type="paragraph" w:styleId="35">
    <w:name w:val="annotation subject"/>
    <w:basedOn w:val="19"/>
    <w:next w:val="19"/>
    <w:link w:val="159"/>
    <w:qFormat/>
    <w:uiPriority w:val="0"/>
    <w:rPr>
      <w:b/>
      <w:bCs/>
    </w:rPr>
  </w:style>
  <w:style w:type="paragraph" w:styleId="36">
    <w:name w:val="Body Text First Indent 2"/>
    <w:basedOn w:val="20"/>
    <w:next w:val="37"/>
    <w:unhideWhenUsed/>
    <w:qFormat/>
    <w:uiPriority w:val="99"/>
    <w:pPr>
      <w:ind w:firstLine="420" w:firstLineChars="200"/>
    </w:pPr>
  </w:style>
  <w:style w:type="paragraph" w:customStyle="1" w:styleId="3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basedOn w:val="40"/>
    <w:qFormat/>
    <w:uiPriority w:val="0"/>
    <w:rPr>
      <w:color w:val="333333"/>
      <w:u w:val="none"/>
    </w:rPr>
  </w:style>
  <w:style w:type="character" w:styleId="44">
    <w:name w:val="Emphasis"/>
    <w:qFormat/>
    <w:uiPriority w:val="0"/>
    <w:rPr>
      <w:i/>
      <w:iCs/>
    </w:rPr>
  </w:style>
  <w:style w:type="character" w:styleId="45">
    <w:name w:val="Hyperlink"/>
    <w:basedOn w:val="40"/>
    <w:qFormat/>
    <w:uiPriority w:val="0"/>
    <w:rPr>
      <w:color w:val="333333"/>
      <w:u w:val="none"/>
    </w:rPr>
  </w:style>
  <w:style w:type="character" w:styleId="46">
    <w:name w:val="annotation reference"/>
    <w:qFormat/>
    <w:uiPriority w:val="0"/>
    <w:rPr>
      <w:sz w:val="21"/>
      <w:szCs w:val="21"/>
    </w:rPr>
  </w:style>
  <w:style w:type="character" w:styleId="47">
    <w:name w:val="HTML Sample"/>
    <w:basedOn w:val="40"/>
    <w:qFormat/>
    <w:uiPriority w:val="0"/>
    <w:rPr>
      <w:rFonts w:ascii="Courier New" w:hAnsi="Courier New"/>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9">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0">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51">
    <w:name w:val="Char Char1"/>
    <w:basedOn w:val="1"/>
    <w:qFormat/>
    <w:uiPriority w:val="0"/>
  </w:style>
  <w:style w:type="paragraph" w:customStyle="1" w:styleId="52">
    <w:name w:val="Char Char Char Char Char Char Char Char Char Char Char Char Char"/>
    <w:basedOn w:val="1"/>
    <w:qFormat/>
    <w:uiPriority w:val="0"/>
    <w:rPr>
      <w:rFonts w:ascii="Tahoma" w:hAnsi="Tahoma"/>
      <w:sz w:val="24"/>
      <w:szCs w:val="20"/>
    </w:rPr>
  </w:style>
  <w:style w:type="paragraph" w:customStyle="1" w:styleId="53">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6">
    <w:name w:val="_Style 9"/>
    <w:basedOn w:val="1"/>
    <w:qFormat/>
    <w:uiPriority w:val="0"/>
  </w:style>
  <w:style w:type="paragraph" w:customStyle="1" w:styleId="5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
    <w:name w:val="正文－恩普"/>
    <w:basedOn w:val="11"/>
    <w:qFormat/>
    <w:uiPriority w:val="0"/>
    <w:pPr>
      <w:spacing w:line="360" w:lineRule="auto"/>
      <w:ind w:firstLine="200"/>
    </w:pPr>
  </w:style>
  <w:style w:type="paragraph" w:customStyle="1" w:styleId="59">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60">
    <w:name w:val="样式 正文首行缩进 + 首行缩进:  1 字符"/>
    <w:basedOn w:val="1"/>
    <w:next w:val="61"/>
    <w:qFormat/>
    <w:uiPriority w:val="0"/>
    <w:pPr>
      <w:spacing w:line="360" w:lineRule="auto"/>
      <w:ind w:firstLine="200" w:firstLineChars="200"/>
    </w:pPr>
    <w:rPr>
      <w:rFonts w:cs="宋体"/>
      <w:sz w:val="24"/>
      <w:szCs w:val="20"/>
    </w:rPr>
  </w:style>
  <w:style w:type="paragraph" w:customStyle="1" w:styleId="61">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2">
    <w:name w:val="金保首页2"/>
    <w:basedOn w:val="1"/>
    <w:next w:val="1"/>
    <w:qFormat/>
    <w:uiPriority w:val="0"/>
    <w:pPr>
      <w:jc w:val="center"/>
    </w:pPr>
    <w:rPr>
      <w:rFonts w:ascii="Tahoma" w:hAnsi="Tahoma" w:eastAsia="黑体"/>
      <w:b/>
      <w:bCs/>
      <w:sz w:val="72"/>
      <w:szCs w:val="72"/>
    </w:rPr>
  </w:style>
  <w:style w:type="paragraph" w:customStyle="1" w:styleId="63">
    <w:name w:val="Body Text(ch)"/>
    <w:basedOn w:val="1"/>
    <w:next w:val="5"/>
    <w:qFormat/>
    <w:uiPriority w:val="0"/>
    <w:pPr>
      <w:spacing w:line="500" w:lineRule="exact"/>
      <w:jc w:val="center"/>
    </w:pPr>
  </w:style>
  <w:style w:type="paragraph" w:customStyle="1" w:styleId="64">
    <w:name w:val="Char1 Char Char Char"/>
    <w:basedOn w:val="1"/>
    <w:qFormat/>
    <w:uiPriority w:val="0"/>
    <w:rPr>
      <w:rFonts w:ascii="Tahoma" w:hAnsi="Tahoma"/>
      <w:sz w:val="24"/>
      <w:szCs w:val="20"/>
    </w:rPr>
  </w:style>
  <w:style w:type="paragraph" w:customStyle="1" w:styleId="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Char Char Char Char Char Char Char Char Char1 Char"/>
    <w:basedOn w:val="1"/>
    <w:qFormat/>
    <w:uiPriority w:val="0"/>
    <w:rPr>
      <w:rFonts w:ascii="仿宋_GB2312" w:eastAsia="仿宋_GB2312"/>
      <w:b/>
      <w:sz w:val="32"/>
      <w:szCs w:val="32"/>
    </w:rPr>
  </w:style>
  <w:style w:type="paragraph" w:customStyle="1" w:styleId="67">
    <w:name w:val="表格标题"/>
    <w:basedOn w:val="1"/>
    <w:qFormat/>
    <w:uiPriority w:val="0"/>
    <w:pPr>
      <w:jc w:val="center"/>
    </w:pPr>
    <w:rPr>
      <w:b/>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p0"/>
    <w:basedOn w:val="1"/>
    <w:qFormat/>
    <w:uiPriority w:val="0"/>
    <w:pPr>
      <w:widowControl/>
    </w:pPr>
    <w:rPr>
      <w:kern w:val="0"/>
      <w:szCs w:val="21"/>
    </w:rPr>
  </w:style>
  <w:style w:type="paragraph" w:customStyle="1" w:styleId="70">
    <w:name w:val="金保标题1"/>
    <w:basedOn w:val="8"/>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77">
    <w:name w:val="列出段落1"/>
    <w:basedOn w:val="1"/>
    <w:link w:val="180"/>
    <w:qFormat/>
    <w:uiPriority w:val="34"/>
    <w:pPr>
      <w:ind w:firstLine="420" w:firstLineChars="200"/>
    </w:pPr>
    <w:rPr>
      <w:rFonts w:ascii="Calibri" w:hAnsi="Calibri"/>
      <w:szCs w:val="22"/>
    </w:rPr>
  </w:style>
  <w:style w:type="paragraph" w:customStyle="1" w:styleId="78">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9">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80">
    <w:name w:val="Char1 Char Char Char Char Char Char"/>
    <w:basedOn w:val="1"/>
    <w:qFormat/>
    <w:uiPriority w:val="0"/>
    <w:rPr>
      <w:rFonts w:ascii="Tahoma" w:hAnsi="Tahoma"/>
      <w:sz w:val="24"/>
      <w:szCs w:val="20"/>
    </w:rPr>
  </w:style>
  <w:style w:type="paragraph" w:customStyle="1" w:styleId="81">
    <w:name w:val="Char Char Char"/>
    <w:basedOn w:val="1"/>
    <w:qFormat/>
    <w:uiPriority w:val="0"/>
  </w:style>
  <w:style w:type="paragraph" w:customStyle="1" w:styleId="8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小点说明"/>
    <w:basedOn w:val="1"/>
    <w:qFormat/>
    <w:uiPriority w:val="0"/>
    <w:pPr>
      <w:adjustRightInd w:val="0"/>
      <w:snapToGrid w:val="0"/>
    </w:pPr>
    <w:rPr>
      <w:rFonts w:ascii="仿宋_GB2312" w:eastAsia="仿宋_GB2312"/>
      <w:color w:val="000000"/>
      <w:szCs w:val="18"/>
    </w:rPr>
  </w:style>
  <w:style w:type="paragraph" w:customStyle="1" w:styleId="84">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说正文文字"/>
    <w:basedOn w:val="5"/>
    <w:qFormat/>
    <w:uiPriority w:val="0"/>
    <w:pPr>
      <w:widowControl/>
      <w:spacing w:line="360" w:lineRule="auto"/>
      <w:ind w:left="320" w:leftChars="200" w:firstLine="460" w:firstLineChars="200"/>
    </w:pPr>
    <w:rPr>
      <w:rFonts w:ascii="宋体" w:hAnsi="宋体"/>
      <w:bCs/>
      <w:spacing w:val="-5"/>
      <w:kern w:val="0"/>
    </w:rPr>
  </w:style>
  <w:style w:type="paragraph" w:customStyle="1" w:styleId="86">
    <w:name w:val="金保标题2"/>
    <w:basedOn w:val="9"/>
    <w:next w:val="1"/>
    <w:link w:val="155"/>
    <w:qFormat/>
    <w:uiPriority w:val="0"/>
    <w:pPr>
      <w:tabs>
        <w:tab w:val="left" w:pos="576"/>
      </w:tabs>
      <w:spacing w:line="360" w:lineRule="auto"/>
      <w:ind w:left="576" w:hanging="576"/>
    </w:pPr>
    <w:rPr>
      <w:rFonts w:ascii="Times New Roman" w:hAnsi="Times New Roman"/>
      <w:sz w:val="28"/>
      <w:szCs w:val="28"/>
    </w:rPr>
  </w:style>
  <w:style w:type="paragraph" w:customStyle="1" w:styleId="87">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SANGFOR_6_正文"/>
    <w:basedOn w:val="1"/>
    <w:qFormat/>
    <w:uiPriority w:val="0"/>
    <w:pPr>
      <w:spacing w:line="360" w:lineRule="auto"/>
      <w:ind w:firstLine="200" w:firstLineChars="200"/>
    </w:pPr>
  </w:style>
  <w:style w:type="paragraph" w:customStyle="1" w:styleId="91">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6">
    <w:name w:val="Char Char5 Char"/>
    <w:basedOn w:val="17"/>
    <w:qFormat/>
    <w:uiPriority w:val="0"/>
    <w:rPr>
      <w:rFonts w:ascii="Tahoma" w:hAnsi="Tahoma"/>
      <w:sz w:val="24"/>
    </w:rPr>
  </w:style>
  <w:style w:type="paragraph" w:customStyle="1" w:styleId="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9">
    <w:name w:val="_Style 23"/>
    <w:basedOn w:val="1"/>
    <w:qFormat/>
    <w:uiPriority w:val="0"/>
  </w:style>
  <w:style w:type="paragraph" w:customStyle="1" w:styleId="100">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101">
    <w:name w:val="Char Char Char Char Char Char Char"/>
    <w:basedOn w:val="1"/>
    <w:qFormat/>
    <w:uiPriority w:val="0"/>
    <w:rPr>
      <w:rFonts w:ascii="仿宋_GB2312" w:eastAsia="仿宋_GB2312"/>
      <w:b/>
      <w:sz w:val="32"/>
      <w:szCs w:val="32"/>
    </w:rPr>
  </w:style>
  <w:style w:type="paragraph" w:customStyle="1" w:styleId="10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3">
    <w:name w:val="Char Char"/>
    <w:basedOn w:val="1"/>
    <w:qFormat/>
    <w:uiPriority w:val="0"/>
    <w:rPr>
      <w:rFonts w:ascii="仿宋_GB2312" w:eastAsia="仿宋_GB2312"/>
      <w:b/>
      <w:sz w:val="32"/>
      <w:szCs w:val="32"/>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mod_selection1"/>
    <w:basedOn w:val="1"/>
    <w:qFormat/>
    <w:uiPriority w:val="0"/>
    <w:pPr>
      <w:widowControl/>
      <w:ind w:left="75"/>
      <w:jc w:val="left"/>
    </w:pPr>
    <w:rPr>
      <w:rFonts w:ascii="Arial" w:hAnsi="Arial" w:cs="Arial"/>
      <w:b/>
      <w:bCs/>
      <w:kern w:val="0"/>
      <w:sz w:val="20"/>
      <w:szCs w:val="20"/>
    </w:rPr>
  </w:style>
  <w:style w:type="paragraph" w:customStyle="1" w:styleId="10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7">
    <w:name w:val="Table Text"/>
    <w:basedOn w:val="1"/>
    <w:qFormat/>
    <w:uiPriority w:val="0"/>
    <w:rPr>
      <w:sz w:val="18"/>
    </w:rPr>
  </w:style>
  <w:style w:type="paragraph" w:customStyle="1" w:styleId="108">
    <w:name w:val="Char11"/>
    <w:basedOn w:val="1"/>
    <w:qFormat/>
    <w:uiPriority w:val="0"/>
    <w:rPr>
      <w:rFonts w:ascii="仿宋_GB2312" w:eastAsia="仿宋_GB2312"/>
      <w:b/>
      <w:sz w:val="32"/>
      <w:szCs w:val="32"/>
    </w:rPr>
  </w:style>
  <w:style w:type="paragraph" w:customStyle="1" w:styleId="10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1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Char Char9"/>
    <w:basedOn w:val="1"/>
    <w:qFormat/>
    <w:uiPriority w:val="0"/>
    <w:rPr>
      <w:rFonts w:ascii="宋体" w:hAnsi="宋体" w:cs="宋体"/>
      <w:b/>
      <w:bCs/>
      <w:color w:val="000000"/>
      <w:sz w:val="22"/>
      <w:szCs w:val="22"/>
    </w:rPr>
  </w:style>
  <w:style w:type="paragraph" w:customStyle="1" w:styleId="115">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6">
    <w:name w:val="表内文字"/>
    <w:basedOn w:val="1"/>
    <w:qFormat/>
    <w:uiPriority w:val="0"/>
    <w:pPr>
      <w:spacing w:line="500" w:lineRule="atLeast"/>
      <w:jc w:val="center"/>
    </w:pPr>
    <w:rPr>
      <w:rFonts w:ascii="Arial" w:hAnsi="Arial" w:eastAsia="楷体_GB2312" w:cs="Arial"/>
      <w:sz w:val="28"/>
    </w:rPr>
  </w:style>
  <w:style w:type="paragraph" w:customStyle="1" w:styleId="117">
    <w:name w:val="Char2"/>
    <w:basedOn w:val="1"/>
    <w:qFormat/>
    <w:uiPriority w:val="0"/>
    <w:rPr>
      <w:rFonts w:ascii="仿宋_GB2312" w:eastAsia="仿宋_GB2312"/>
      <w:b/>
      <w:sz w:val="32"/>
      <w:szCs w:val="32"/>
    </w:rPr>
  </w:style>
  <w:style w:type="paragraph" w:customStyle="1" w:styleId="11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9">
    <w:name w:val="mark11"/>
    <w:basedOn w:val="40"/>
    <w:qFormat/>
    <w:uiPriority w:val="0"/>
  </w:style>
  <w:style w:type="character" w:customStyle="1" w:styleId="120">
    <w:name w:val="日期 字符"/>
    <w:link w:val="23"/>
    <w:qFormat/>
    <w:uiPriority w:val="0"/>
    <w:rPr>
      <w:rFonts w:ascii="Times New Roman" w:hAnsi="Times New Roman"/>
      <w:color w:val="000000"/>
      <w:kern w:val="2"/>
      <w:sz w:val="24"/>
      <w:szCs w:val="24"/>
    </w:rPr>
  </w:style>
  <w:style w:type="character" w:customStyle="1" w:styleId="121">
    <w:name w:val="批注框文本 字符"/>
    <w:link w:val="25"/>
    <w:qFormat/>
    <w:uiPriority w:val="0"/>
    <w:rPr>
      <w:rFonts w:ascii="Times New Roman" w:hAnsi="Times New Roman"/>
      <w:kern w:val="2"/>
      <w:sz w:val="18"/>
      <w:szCs w:val="18"/>
    </w:rPr>
  </w:style>
  <w:style w:type="character" w:customStyle="1" w:styleId="122">
    <w:name w:val="正文文本缩进 2 Char1"/>
    <w:semiHidden/>
    <w:qFormat/>
    <w:uiPriority w:val="99"/>
    <w:rPr>
      <w:rFonts w:ascii="Times New Roman" w:hAnsi="Times New Roman"/>
      <w:kern w:val="2"/>
      <w:sz w:val="21"/>
      <w:szCs w:val="24"/>
    </w:rPr>
  </w:style>
  <w:style w:type="character" w:customStyle="1" w:styleId="123">
    <w:name w:val="标题 6 字符"/>
    <w:link w:val="13"/>
    <w:qFormat/>
    <w:uiPriority w:val="0"/>
    <w:rPr>
      <w:rFonts w:ascii="Arial" w:hAnsi="Arial" w:eastAsia="黑体"/>
      <w:b/>
      <w:bCs/>
      <w:spacing w:val="6"/>
      <w:kern w:val="2"/>
      <w:sz w:val="24"/>
      <w:szCs w:val="24"/>
    </w:rPr>
  </w:style>
  <w:style w:type="character" w:customStyle="1" w:styleId="124">
    <w:name w:val="Footer1 Char"/>
    <w:qFormat/>
    <w:uiPriority w:val="0"/>
    <w:rPr>
      <w:rFonts w:eastAsia="宋体"/>
      <w:kern w:val="2"/>
      <w:sz w:val="18"/>
      <w:szCs w:val="18"/>
      <w:lang w:val="en-US" w:eastAsia="zh-CN" w:bidi="ar-SA"/>
    </w:rPr>
  </w:style>
  <w:style w:type="character" w:customStyle="1" w:styleId="125">
    <w:name w:val="b titlename wangputoptitle"/>
    <w:basedOn w:val="40"/>
    <w:qFormat/>
    <w:uiPriority w:val="0"/>
  </w:style>
  <w:style w:type="character" w:customStyle="1" w:styleId="126">
    <w:name w:val="标题 9 字符"/>
    <w:link w:val="16"/>
    <w:qFormat/>
    <w:uiPriority w:val="0"/>
    <w:rPr>
      <w:rFonts w:ascii="Arial" w:hAnsi="Arial" w:eastAsia="黑体"/>
      <w:spacing w:val="6"/>
      <w:kern w:val="2"/>
      <w:sz w:val="24"/>
      <w:szCs w:val="24"/>
    </w:rPr>
  </w:style>
  <w:style w:type="character" w:customStyle="1" w:styleId="127">
    <w:name w:val="font21"/>
    <w:basedOn w:val="40"/>
    <w:qFormat/>
    <w:uiPriority w:val="0"/>
    <w:rPr>
      <w:rFonts w:hint="eastAsia" w:ascii="宋体" w:hAnsi="宋体" w:eastAsia="宋体" w:cs="宋体"/>
      <w:color w:val="000000"/>
      <w:sz w:val="24"/>
      <w:szCs w:val="24"/>
      <w:u w:val="none"/>
    </w:rPr>
  </w:style>
  <w:style w:type="character" w:customStyle="1" w:styleId="128">
    <w:name w:val="HTML 预设格式 字符"/>
    <w:link w:val="32"/>
    <w:qFormat/>
    <w:uiPriority w:val="0"/>
    <w:rPr>
      <w:rFonts w:ascii="宋体" w:hAnsi="宋体" w:cs="宋体"/>
      <w:sz w:val="24"/>
      <w:szCs w:val="24"/>
    </w:rPr>
  </w:style>
  <w:style w:type="character" w:customStyle="1" w:styleId="129">
    <w:name w:val="标题 7 字符"/>
    <w:link w:val="14"/>
    <w:qFormat/>
    <w:uiPriority w:val="0"/>
    <w:rPr>
      <w:rFonts w:ascii="Times New Roman" w:hAnsi="Times New Roman"/>
      <w:b/>
      <w:bCs/>
      <w:spacing w:val="6"/>
      <w:kern w:val="2"/>
      <w:sz w:val="24"/>
      <w:szCs w:val="24"/>
    </w:rPr>
  </w:style>
  <w:style w:type="character" w:customStyle="1" w:styleId="130">
    <w:name w:val="第一层条 Char Char"/>
    <w:qFormat/>
    <w:uiPriority w:val="0"/>
    <w:rPr>
      <w:rFonts w:ascii="Arial" w:hAnsi="Arial" w:eastAsia="黑体"/>
      <w:b/>
      <w:bCs/>
      <w:kern w:val="2"/>
      <w:sz w:val="32"/>
      <w:szCs w:val="32"/>
    </w:rPr>
  </w:style>
  <w:style w:type="character" w:customStyle="1" w:styleId="131">
    <w:name w:val="apple-style-span"/>
    <w:basedOn w:val="40"/>
    <w:qFormat/>
    <w:uiPriority w:val="0"/>
  </w:style>
  <w:style w:type="character" w:customStyle="1" w:styleId="132">
    <w:name w:val="标题 2 Char"/>
    <w:qFormat/>
    <w:uiPriority w:val="0"/>
    <w:rPr>
      <w:rFonts w:ascii="Cambria" w:hAnsi="Cambria" w:eastAsia="宋体" w:cs="Times New Roman"/>
      <w:b/>
      <w:bCs/>
      <w:kern w:val="2"/>
      <w:sz w:val="32"/>
      <w:szCs w:val="32"/>
    </w:rPr>
  </w:style>
  <w:style w:type="character" w:customStyle="1" w:styleId="133">
    <w:name w:val="标题 2 字符"/>
    <w:link w:val="9"/>
    <w:qFormat/>
    <w:uiPriority w:val="0"/>
    <w:rPr>
      <w:rFonts w:ascii="Arial" w:hAnsi="Arial" w:eastAsia="黑体"/>
      <w:b/>
      <w:bCs/>
      <w:kern w:val="2"/>
      <w:sz w:val="32"/>
      <w:szCs w:val="32"/>
    </w:rPr>
  </w:style>
  <w:style w:type="character" w:customStyle="1" w:styleId="134">
    <w:name w:val="批注文字 Char"/>
    <w:qFormat/>
    <w:uiPriority w:val="0"/>
    <w:rPr>
      <w:rFonts w:eastAsia="宋体"/>
      <w:kern w:val="2"/>
      <w:sz w:val="21"/>
      <w:szCs w:val="24"/>
      <w:lang w:val="en-US" w:eastAsia="zh-CN" w:bidi="ar-SA"/>
    </w:rPr>
  </w:style>
  <w:style w:type="character" w:customStyle="1" w:styleId="135">
    <w:name w:val="unnamed51"/>
    <w:qFormat/>
    <w:uiPriority w:val="0"/>
    <w:rPr>
      <w:sz w:val="22"/>
      <w:szCs w:val="22"/>
    </w:rPr>
  </w:style>
  <w:style w:type="character" w:customStyle="1" w:styleId="136">
    <w:name w:val="style551"/>
    <w:qFormat/>
    <w:uiPriority w:val="0"/>
    <w:rPr>
      <w:rFonts w:hint="default" w:ascii="Arial" w:hAnsi="Arial" w:cs="Arial"/>
      <w:color w:val="333333"/>
      <w:sz w:val="24"/>
      <w:szCs w:val="24"/>
    </w:rPr>
  </w:style>
  <w:style w:type="character" w:customStyle="1" w:styleId="137">
    <w:name w:val="标题 字符"/>
    <w:link w:val="34"/>
    <w:qFormat/>
    <w:uiPriority w:val="0"/>
    <w:rPr>
      <w:rFonts w:ascii="Arial" w:hAnsi="Arial" w:cs="Arial"/>
      <w:kern w:val="2"/>
      <w:sz w:val="32"/>
      <w:szCs w:val="32"/>
    </w:rPr>
  </w:style>
  <w:style w:type="character" w:customStyle="1" w:styleId="138">
    <w:name w:val="页眉 字符"/>
    <w:link w:val="27"/>
    <w:qFormat/>
    <w:uiPriority w:val="99"/>
    <w:rPr>
      <w:rFonts w:ascii="Times New Roman" w:hAnsi="Times New Roman"/>
      <w:kern w:val="2"/>
      <w:sz w:val="18"/>
      <w:szCs w:val="18"/>
    </w:rPr>
  </w:style>
  <w:style w:type="character" w:customStyle="1" w:styleId="139">
    <w:name w:val="正文文本缩进 2 字符"/>
    <w:link w:val="24"/>
    <w:qFormat/>
    <w:uiPriority w:val="0"/>
    <w:rPr>
      <w:rFonts w:ascii="宋体"/>
      <w:sz w:val="24"/>
    </w:rPr>
  </w:style>
  <w:style w:type="character" w:customStyle="1" w:styleId="140">
    <w:name w:val="font31"/>
    <w:qFormat/>
    <w:uiPriority w:val="0"/>
    <w:rPr>
      <w:rFonts w:hint="default" w:ascii="Arial" w:hAnsi="Arial" w:cs="Arial"/>
      <w:color w:val="000000"/>
      <w:sz w:val="16"/>
      <w:szCs w:val="16"/>
      <w:u w:val="none"/>
    </w:rPr>
  </w:style>
  <w:style w:type="character" w:customStyle="1" w:styleId="141">
    <w:name w:val="标题 3 字符"/>
    <w:link w:val="10"/>
    <w:qFormat/>
    <w:uiPriority w:val="0"/>
    <w:rPr>
      <w:rFonts w:ascii="Times New Roman" w:hAnsi="Times New Roman"/>
      <w:b/>
      <w:bCs/>
      <w:kern w:val="2"/>
      <w:sz w:val="32"/>
      <w:szCs w:val="32"/>
    </w:rPr>
  </w:style>
  <w:style w:type="character" w:customStyle="1" w:styleId="142">
    <w:name w:val="文档结构图 字符"/>
    <w:link w:val="17"/>
    <w:qFormat/>
    <w:uiPriority w:val="0"/>
    <w:rPr>
      <w:rFonts w:ascii="Times New Roman" w:hAnsi="Times New Roman"/>
      <w:kern w:val="2"/>
      <w:sz w:val="21"/>
      <w:szCs w:val="24"/>
      <w:shd w:val="clear" w:color="auto" w:fill="000080"/>
    </w:rPr>
  </w:style>
  <w:style w:type="character" w:customStyle="1" w:styleId="143">
    <w:name w:val="纯文本 字符"/>
    <w:link w:val="3"/>
    <w:qFormat/>
    <w:uiPriority w:val="0"/>
    <w:rPr>
      <w:rFonts w:ascii="宋体" w:hAnsi="Courier New"/>
      <w:kern w:val="2"/>
      <w:sz w:val="21"/>
    </w:rPr>
  </w:style>
  <w:style w:type="character" w:customStyle="1" w:styleId="144">
    <w:name w:val="12blk1"/>
    <w:qFormat/>
    <w:uiPriority w:val="0"/>
    <w:rPr>
      <w:rFonts w:hint="default" w:ascii="_x000B__x000C_" w:hAnsi="_x000B__x000C_"/>
      <w:color w:val="000000"/>
      <w:sz w:val="24"/>
      <w:szCs w:val="24"/>
      <w:u w:val="none"/>
    </w:rPr>
  </w:style>
  <w:style w:type="character" w:customStyle="1" w:styleId="145">
    <w:name w:val="页脚 字符"/>
    <w:link w:val="26"/>
    <w:qFormat/>
    <w:uiPriority w:val="0"/>
    <w:rPr>
      <w:rFonts w:ascii="Times New Roman" w:hAnsi="Times New Roman"/>
      <w:kern w:val="2"/>
      <w:sz w:val="18"/>
      <w:szCs w:val="18"/>
    </w:rPr>
  </w:style>
  <w:style w:type="character" w:customStyle="1" w:styleId="146">
    <w:name w:val="批注文字 字符"/>
    <w:link w:val="19"/>
    <w:qFormat/>
    <w:uiPriority w:val="0"/>
    <w:rPr>
      <w:rFonts w:ascii="Times New Roman" w:hAnsi="Times New Roman"/>
      <w:kern w:val="2"/>
      <w:sz w:val="21"/>
      <w:szCs w:val="24"/>
    </w:rPr>
  </w:style>
  <w:style w:type="character" w:customStyle="1" w:styleId="147">
    <w:name w:val="标题 8 字符"/>
    <w:link w:val="15"/>
    <w:qFormat/>
    <w:uiPriority w:val="0"/>
    <w:rPr>
      <w:rFonts w:ascii="Arial" w:hAnsi="Arial" w:eastAsia="黑体"/>
      <w:spacing w:val="6"/>
      <w:kern w:val="2"/>
      <w:sz w:val="24"/>
      <w:szCs w:val="24"/>
    </w:rPr>
  </w:style>
  <w:style w:type="character" w:customStyle="1" w:styleId="148">
    <w:name w:val="纯文本 Char1"/>
    <w:qFormat/>
    <w:uiPriority w:val="0"/>
    <w:rPr>
      <w:rFonts w:ascii="宋体" w:hAnsi="Courier New" w:cs="Courier New"/>
      <w:kern w:val="2"/>
      <w:sz w:val="21"/>
      <w:szCs w:val="21"/>
    </w:rPr>
  </w:style>
  <w:style w:type="character" w:customStyle="1" w:styleId="149">
    <w:name w:val="标题 1 字符"/>
    <w:link w:val="8"/>
    <w:qFormat/>
    <w:uiPriority w:val="0"/>
    <w:rPr>
      <w:rFonts w:ascii="Times New Roman" w:hAnsi="Times New Roman"/>
      <w:kern w:val="2"/>
      <w:sz w:val="28"/>
      <w:szCs w:val="24"/>
    </w:rPr>
  </w:style>
  <w:style w:type="character" w:customStyle="1" w:styleId="150">
    <w:name w:val="标题 Char"/>
    <w:qFormat/>
    <w:uiPriority w:val="0"/>
    <w:rPr>
      <w:rFonts w:ascii="Cambria" w:hAnsi="Cambria" w:cs="Times New Roman"/>
      <w:b/>
      <w:bCs/>
      <w:kern w:val="2"/>
      <w:sz w:val="32"/>
      <w:szCs w:val="32"/>
    </w:rPr>
  </w:style>
  <w:style w:type="character" w:customStyle="1" w:styleId="151">
    <w:name w:val="普通文字 Char Char2"/>
    <w:qFormat/>
    <w:uiPriority w:val="0"/>
    <w:rPr>
      <w:rFonts w:ascii="宋体" w:hAnsi="Courier New" w:eastAsia="宋体"/>
      <w:kern w:val="2"/>
      <w:sz w:val="21"/>
      <w:lang w:val="en-US" w:eastAsia="zh-CN" w:bidi="ar-SA"/>
    </w:rPr>
  </w:style>
  <w:style w:type="character" w:customStyle="1" w:styleId="152">
    <w:name w:val="正文文本缩进 字符"/>
    <w:link w:val="20"/>
    <w:qFormat/>
    <w:uiPriority w:val="0"/>
    <w:rPr>
      <w:rFonts w:ascii="Times New Roman" w:hAnsi="Times New Roman"/>
      <w:kern w:val="2"/>
      <w:sz w:val="21"/>
      <w:szCs w:val="24"/>
    </w:rPr>
  </w:style>
  <w:style w:type="character" w:customStyle="1" w:styleId="153">
    <w:name w:val="Char Char6"/>
    <w:qFormat/>
    <w:uiPriority w:val="0"/>
    <w:rPr>
      <w:rFonts w:eastAsia="宋体"/>
      <w:kern w:val="2"/>
      <w:sz w:val="18"/>
      <w:szCs w:val="18"/>
      <w:lang w:val="en-US" w:eastAsia="zh-CN" w:bidi="ar-SA"/>
    </w:rPr>
  </w:style>
  <w:style w:type="character" w:customStyle="1" w:styleId="154">
    <w:name w:val="正文文本缩进 3 字符"/>
    <w:link w:val="30"/>
    <w:qFormat/>
    <w:uiPriority w:val="0"/>
    <w:rPr>
      <w:rFonts w:eastAsia="黑体"/>
      <w:color w:val="000000"/>
      <w:kern w:val="2"/>
      <w:sz w:val="24"/>
      <w:szCs w:val="24"/>
    </w:rPr>
  </w:style>
  <w:style w:type="character" w:customStyle="1" w:styleId="155">
    <w:name w:val="金保标题2 Char"/>
    <w:link w:val="86"/>
    <w:qFormat/>
    <w:uiPriority w:val="0"/>
    <w:rPr>
      <w:rFonts w:eastAsia="黑体"/>
      <w:b/>
      <w:bCs/>
      <w:kern w:val="2"/>
      <w:sz w:val="28"/>
      <w:szCs w:val="28"/>
    </w:rPr>
  </w:style>
  <w:style w:type="character" w:customStyle="1" w:styleId="156">
    <w:name w:val="font3"/>
    <w:basedOn w:val="40"/>
    <w:qFormat/>
    <w:uiPriority w:val="0"/>
  </w:style>
  <w:style w:type="character" w:customStyle="1" w:styleId="157">
    <w:name w:val="apple-converted-space"/>
    <w:basedOn w:val="40"/>
    <w:qFormat/>
    <w:uiPriority w:val="0"/>
  </w:style>
  <w:style w:type="character" w:customStyle="1" w:styleId="158">
    <w:name w:val="正文文本 2 字符"/>
    <w:link w:val="31"/>
    <w:qFormat/>
    <w:uiPriority w:val="0"/>
    <w:rPr>
      <w:rFonts w:ascii="Times New Roman" w:hAnsi="Times New Roman"/>
      <w:kern w:val="2"/>
      <w:sz w:val="21"/>
      <w:szCs w:val="24"/>
    </w:rPr>
  </w:style>
  <w:style w:type="character" w:customStyle="1" w:styleId="159">
    <w:name w:val="批注主题 字符"/>
    <w:link w:val="35"/>
    <w:qFormat/>
    <w:uiPriority w:val="0"/>
    <w:rPr>
      <w:rFonts w:ascii="Times New Roman" w:hAnsi="Times New Roman"/>
      <w:b/>
      <w:bCs/>
      <w:kern w:val="2"/>
      <w:sz w:val="21"/>
      <w:szCs w:val="24"/>
    </w:rPr>
  </w:style>
  <w:style w:type="character" w:customStyle="1" w:styleId="160">
    <w:name w:val="hang1"/>
    <w:basedOn w:val="40"/>
    <w:qFormat/>
    <w:uiPriority w:val="0"/>
  </w:style>
  <w:style w:type="character" w:customStyle="1" w:styleId="161">
    <w:name w:val="正文文本 Char1"/>
    <w:semiHidden/>
    <w:qFormat/>
    <w:uiPriority w:val="99"/>
    <w:rPr>
      <w:rFonts w:ascii="Times New Roman" w:hAnsi="Times New Roman"/>
      <w:kern w:val="2"/>
      <w:sz w:val="21"/>
      <w:szCs w:val="24"/>
    </w:rPr>
  </w:style>
  <w:style w:type="character" w:customStyle="1" w:styleId="162">
    <w:name w:val="普通文字 Char Char1"/>
    <w:qFormat/>
    <w:uiPriority w:val="0"/>
    <w:rPr>
      <w:rFonts w:ascii="宋体" w:hAnsi="Courier New" w:eastAsia="宋体"/>
      <w:kern w:val="2"/>
      <w:sz w:val="21"/>
      <w:lang w:val="en-US" w:eastAsia="zh-CN" w:bidi="ar-SA"/>
    </w:rPr>
  </w:style>
  <w:style w:type="character" w:customStyle="1" w:styleId="163">
    <w:name w:val="样式 宋体 小四"/>
    <w:qFormat/>
    <w:uiPriority w:val="0"/>
    <w:rPr>
      <w:rFonts w:ascii="宋体" w:hAnsi="宋体"/>
      <w:spacing w:val="6"/>
      <w:sz w:val="24"/>
      <w:szCs w:val="24"/>
    </w:rPr>
  </w:style>
  <w:style w:type="character" w:customStyle="1" w:styleId="164">
    <w:name w:val="content1"/>
    <w:qFormat/>
    <w:uiPriority w:val="0"/>
    <w:rPr>
      <w:rFonts w:hint="default" w:ascii="ˎ̥" w:hAnsi="ˎ̥"/>
      <w:color w:val="000000"/>
      <w:sz w:val="22"/>
      <w:szCs w:val="22"/>
      <w:u w:val="none"/>
    </w:rPr>
  </w:style>
  <w:style w:type="character" w:customStyle="1" w:styleId="165">
    <w:name w:val="正文缩进 字符"/>
    <w:link w:val="11"/>
    <w:qFormat/>
    <w:uiPriority w:val="0"/>
    <w:rPr>
      <w:kern w:val="2"/>
      <w:sz w:val="21"/>
      <w:szCs w:val="24"/>
    </w:rPr>
  </w:style>
  <w:style w:type="character" w:customStyle="1" w:styleId="166">
    <w:name w:val="font11"/>
    <w:basedOn w:val="40"/>
    <w:qFormat/>
    <w:uiPriority w:val="0"/>
    <w:rPr>
      <w:rFonts w:hint="default" w:ascii="Times New Roman" w:hAnsi="Times New Roman" w:cs="Times New Roman"/>
      <w:color w:val="000000"/>
      <w:sz w:val="24"/>
      <w:szCs w:val="24"/>
      <w:u w:val="none"/>
    </w:rPr>
  </w:style>
  <w:style w:type="character" w:customStyle="1" w:styleId="167">
    <w:name w:val="style661"/>
    <w:qFormat/>
    <w:uiPriority w:val="0"/>
    <w:rPr>
      <w:color w:val="000000"/>
      <w:sz w:val="18"/>
      <w:szCs w:val="18"/>
    </w:rPr>
  </w:style>
  <w:style w:type="character" w:customStyle="1" w:styleId="168">
    <w:name w:val="正文文本缩进 3 Char1"/>
    <w:semiHidden/>
    <w:qFormat/>
    <w:uiPriority w:val="99"/>
    <w:rPr>
      <w:rFonts w:ascii="Times New Roman" w:hAnsi="Times New Roman"/>
      <w:kern w:val="2"/>
      <w:sz w:val="16"/>
      <w:szCs w:val="16"/>
    </w:rPr>
  </w:style>
  <w:style w:type="character" w:customStyle="1" w:styleId="169">
    <w:name w:val="普通文字 Char Char"/>
    <w:qFormat/>
    <w:uiPriority w:val="0"/>
    <w:rPr>
      <w:rFonts w:ascii="宋体" w:hAnsi="Courier New" w:eastAsia="宋体"/>
      <w:kern w:val="2"/>
      <w:sz w:val="21"/>
      <w:lang w:val="en-US" w:eastAsia="zh-CN" w:bidi="ar-SA"/>
    </w:rPr>
  </w:style>
  <w:style w:type="character" w:customStyle="1" w:styleId="170">
    <w:name w:val="wj1"/>
    <w:qFormat/>
    <w:uiPriority w:val="0"/>
    <w:rPr>
      <w:color w:val="000000"/>
      <w:sz w:val="18"/>
      <w:szCs w:val="18"/>
      <w:u w:val="none"/>
    </w:rPr>
  </w:style>
  <w:style w:type="character" w:customStyle="1" w:styleId="171">
    <w:name w:val="标题 4 字符"/>
    <w:link w:val="12"/>
    <w:qFormat/>
    <w:uiPriority w:val="0"/>
    <w:rPr>
      <w:rFonts w:ascii="Arial" w:hAnsi="Arial" w:eastAsia="黑体"/>
      <w:b/>
      <w:bCs/>
      <w:kern w:val="2"/>
      <w:sz w:val="28"/>
      <w:szCs w:val="28"/>
    </w:rPr>
  </w:style>
  <w:style w:type="character" w:customStyle="1" w:styleId="172">
    <w:name w:val="正文文本 字符"/>
    <w:link w:val="5"/>
    <w:qFormat/>
    <w:uiPriority w:val="0"/>
    <w:rPr>
      <w:rFonts w:ascii="Arial" w:hAnsi="Arial"/>
      <w:bCs/>
      <w:kern w:val="2"/>
      <w:sz w:val="24"/>
      <w:szCs w:val="24"/>
    </w:rPr>
  </w:style>
  <w:style w:type="character" w:customStyle="1" w:styleId="173">
    <w:name w:val="Char Char5"/>
    <w:qFormat/>
    <w:uiPriority w:val="0"/>
    <w:rPr>
      <w:rFonts w:ascii="Arial" w:hAnsi="Arial" w:eastAsia="宋体" w:cs="Arial"/>
      <w:kern w:val="2"/>
      <w:sz w:val="32"/>
      <w:szCs w:val="32"/>
      <w:lang w:val="en-US" w:eastAsia="zh-CN" w:bidi="ar-SA"/>
    </w:rPr>
  </w:style>
  <w:style w:type="character" w:customStyle="1" w:styleId="174">
    <w:name w:val="Char Char Char1"/>
    <w:qFormat/>
    <w:uiPriority w:val="0"/>
    <w:rPr>
      <w:rFonts w:ascii="宋体" w:hAnsi="Courier New" w:eastAsia="宋体"/>
      <w:kern w:val="2"/>
      <w:sz w:val="21"/>
      <w:lang w:val="en-US" w:eastAsia="zh-CN" w:bidi="ar-SA"/>
    </w:rPr>
  </w:style>
  <w:style w:type="paragraph" w:customStyle="1" w:styleId="17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6">
    <w:name w:val="页脚 Char1"/>
    <w:qFormat/>
    <w:uiPriority w:val="0"/>
    <w:rPr>
      <w:kern w:val="2"/>
      <w:sz w:val="18"/>
      <w:szCs w:val="18"/>
    </w:rPr>
  </w:style>
  <w:style w:type="paragraph" w:customStyle="1" w:styleId="177">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8">
    <w:name w:val="Table Paragraph"/>
    <w:basedOn w:val="1"/>
    <w:qFormat/>
    <w:uiPriority w:val="1"/>
    <w:rPr>
      <w:rFonts w:ascii="仿宋" w:hAnsi="仿宋" w:eastAsia="仿宋" w:cs="仿宋"/>
      <w:lang w:val="zh-CN" w:bidi="zh-CN"/>
    </w:rPr>
  </w:style>
  <w:style w:type="paragraph" w:customStyle="1" w:styleId="179">
    <w:name w:val="文档正文"/>
    <w:basedOn w:val="1"/>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80">
    <w:name w:val="列出段落 Char"/>
    <w:link w:val="77"/>
    <w:qFormat/>
    <w:uiPriority w:val="34"/>
    <w:rPr>
      <w:rFonts w:ascii="Calibri" w:hAnsi="Calibri" w:eastAsia="宋体" w:cs="Times New Roman"/>
      <w:kern w:val="2"/>
      <w:sz w:val="21"/>
      <w:szCs w:val="22"/>
    </w:rPr>
  </w:style>
  <w:style w:type="paragraph" w:customStyle="1" w:styleId="181">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82">
    <w:name w:val="纯文本 Char2"/>
    <w:qFormat/>
    <w:uiPriority w:val="0"/>
    <w:rPr>
      <w:rFonts w:ascii="宋体" w:hAnsi="Courier New" w:eastAsia="仿宋_GB2312" w:cs="宋体"/>
      <w:b/>
      <w:bCs/>
      <w:color w:val="000000"/>
      <w:sz w:val="21"/>
      <w:lang w:val="en-US" w:eastAsia="zh-CN" w:bidi="ar-SA"/>
    </w:rPr>
  </w:style>
  <w:style w:type="paragraph" w:customStyle="1" w:styleId="183">
    <w:name w:val="列表段落1"/>
    <w:basedOn w:val="1"/>
    <w:qFormat/>
    <w:uiPriority w:val="0"/>
    <w:pPr>
      <w:widowControl/>
      <w:ind w:firstLine="420" w:firstLineChars="200"/>
    </w:pPr>
    <w:rPr>
      <w:rFonts w:ascii="Calibri" w:hAnsi="Calibri" w:eastAsiaTheme="minorEastAsia" w:cstheme="minorBidi"/>
      <w:szCs w:val="22"/>
    </w:rPr>
  </w:style>
  <w:style w:type="character" w:customStyle="1" w:styleId="184">
    <w:name w:val="font61"/>
    <w:basedOn w:val="40"/>
    <w:qFormat/>
    <w:uiPriority w:val="0"/>
    <w:rPr>
      <w:rFonts w:hint="eastAsia" w:ascii="宋体" w:hAnsi="宋体" w:eastAsia="宋体" w:cs="宋体"/>
      <w:color w:val="000000"/>
      <w:sz w:val="20"/>
      <w:szCs w:val="20"/>
      <w:u w:val="none"/>
    </w:rPr>
  </w:style>
  <w:style w:type="paragraph" w:customStyle="1" w:styleId="18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6">
    <w:name w:val="纯文本1"/>
    <w:basedOn w:val="185"/>
    <w:qFormat/>
    <w:uiPriority w:val="0"/>
    <w:pPr>
      <w:widowControl/>
      <w:jc w:val="left"/>
    </w:pPr>
    <w:rPr>
      <w:rFonts w:ascii="宋体" w:hAnsi="Courier New"/>
    </w:rPr>
  </w:style>
  <w:style w:type="paragraph" w:customStyle="1" w:styleId="187">
    <w:name w:val="标题4"/>
    <w:basedOn w:val="12"/>
    <w:qFormat/>
    <w:uiPriority w:val="0"/>
    <w:pPr>
      <w:spacing w:before="300" w:after="20" w:line="240" w:lineRule="auto"/>
    </w:pPr>
    <w:rPr>
      <w:rFonts w:eastAsia="宋体"/>
      <w:sz w:val="24"/>
      <w:szCs w:val="24"/>
    </w:rPr>
  </w:style>
  <w:style w:type="paragraph" w:styleId="188">
    <w:name w:val="List Paragraph"/>
    <w:basedOn w:val="1"/>
    <w:qFormat/>
    <w:uiPriority w:val="34"/>
    <w:pPr>
      <w:spacing w:line="360" w:lineRule="auto"/>
      <w:ind w:firstLine="420" w:firstLineChars="200"/>
    </w:pPr>
    <w:rPr>
      <w:kern w:val="0"/>
      <w:sz w:val="20"/>
      <w:szCs w:val="20"/>
    </w:rPr>
  </w:style>
  <w:style w:type="character" w:customStyle="1" w:styleId="189">
    <w:name w:val="NormalCharacter"/>
    <w:qFormat/>
    <w:uiPriority w:val="0"/>
  </w:style>
  <w:style w:type="character" w:customStyle="1" w:styleId="190">
    <w:name w:val="font01"/>
    <w:basedOn w:val="4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D0FDD-3294-4463-8AE1-8B2A459DB74B}">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苍南县百里平水公园绿化养护保洁项目12.14（修改）.dot</Template>
  <Company>Sky123.Org</Company>
  <Pages>61</Pages>
  <Words>31361</Words>
  <Characters>34701</Characters>
  <Lines>282</Lines>
  <Paragraphs>79</Paragraphs>
  <TotalTime>1</TotalTime>
  <ScaleCrop>false</ScaleCrop>
  <LinksUpToDate>false</LinksUpToDate>
  <CharactersWithSpaces>37152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2023-05-23T02:16:00Z</dcterms:created>
  <dc:creator>ThinkPad</dc:creator>
  <cp:lastModifiedBy>MUZILEE</cp:lastModifiedBy>
  <cp:lastPrinted>2024-09-29T07:36:00Z</cp:lastPrinted>
  <dcterms:modified xsi:type="dcterms:W3CDTF">2024-12-19T05:23:13Z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A445441EC5DE4AC9B4CBECB94D8E9717_13</vt:lpwstr>
  </property>
  <property fmtid="{D5CDD505-2E9C-101B-9397-08002B2CF9AE}" pid="4" name="commondata">
    <vt:lpwstr>eyJoZGlkIjoiNzkxZjZjYWJhYzAxMjA5MTY0MTdiMmFmMzQyMzIxZTkifQ==</vt:lpwstr>
  </property>
</Properties>
</file>