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7F4FB3">
      <w:pPr>
        <w:spacing w:line="360" w:lineRule="auto"/>
        <w:jc w:val="both"/>
        <w:rPr>
          <w:b/>
          <w:bCs/>
          <w:sz w:val="36"/>
          <w:szCs w:val="36"/>
          <w:highlight w:val="none"/>
        </w:rPr>
      </w:pPr>
    </w:p>
    <w:p w14:paraId="792B38BC">
      <w:pPr>
        <w:spacing w:line="360" w:lineRule="auto"/>
        <w:jc w:val="both"/>
        <w:rPr>
          <w:b/>
          <w:bCs/>
          <w:sz w:val="36"/>
          <w:szCs w:val="36"/>
          <w:highlight w:val="none"/>
        </w:rPr>
      </w:pPr>
    </w:p>
    <w:p w14:paraId="6B5D616B">
      <w:pPr>
        <w:spacing w:line="360" w:lineRule="auto"/>
        <w:jc w:val="center"/>
        <w:rPr>
          <w:rFonts w:hint="eastAsia" w:ascii="黑体" w:hAnsi="黑体" w:eastAsia="黑体" w:cs="黑体"/>
          <w:b/>
          <w:bCs/>
          <w:sz w:val="52"/>
          <w:szCs w:val="52"/>
          <w:highlight w:val="none"/>
          <w:lang w:val="en-US" w:eastAsia="zh-CN"/>
        </w:rPr>
      </w:pPr>
      <w:r>
        <w:rPr>
          <w:rFonts w:hint="eastAsia" w:ascii="黑体" w:hAnsi="黑体" w:eastAsia="黑体" w:cs="黑体"/>
          <w:b/>
          <w:bCs/>
          <w:sz w:val="52"/>
          <w:szCs w:val="52"/>
          <w:highlight w:val="none"/>
          <w:lang w:val="en-US" w:eastAsia="zh-CN"/>
        </w:rPr>
        <w:t>焉耆回族自治县查汗采开乡莫哈尔苏木村辣椒粗加工建设项目</w:t>
      </w:r>
    </w:p>
    <w:p w14:paraId="2A32CB95">
      <w:pPr>
        <w:pStyle w:val="26"/>
        <w:rPr>
          <w:rFonts w:hint="default"/>
          <w:highlight w:val="none"/>
          <w:lang w:val="en-US" w:eastAsia="zh-CN"/>
        </w:rPr>
      </w:pPr>
    </w:p>
    <w:p w14:paraId="40FF1F7F">
      <w:pPr>
        <w:spacing w:line="360" w:lineRule="auto"/>
        <w:jc w:val="center"/>
        <w:rPr>
          <w:rFonts w:hint="eastAsia" w:ascii="黑体" w:hAnsi="黑体" w:eastAsia="黑体" w:cs="黑体"/>
          <w:b w:val="0"/>
          <w:bCs w:val="0"/>
          <w:sz w:val="72"/>
          <w:szCs w:val="72"/>
          <w:highlight w:val="none"/>
          <w:lang w:eastAsia="zh-CN"/>
        </w:rPr>
      </w:pPr>
    </w:p>
    <w:p w14:paraId="4BEECA20">
      <w:pPr>
        <w:spacing w:line="360" w:lineRule="auto"/>
        <w:jc w:val="center"/>
        <w:rPr>
          <w:rFonts w:hint="eastAsia" w:ascii="黑体" w:hAnsi="黑体" w:eastAsia="黑体" w:cs="黑体"/>
          <w:b w:val="0"/>
          <w:bCs w:val="0"/>
          <w:sz w:val="40"/>
          <w:szCs w:val="40"/>
          <w:highlight w:val="none"/>
          <w:lang w:eastAsia="zh-CN"/>
        </w:rPr>
      </w:pPr>
    </w:p>
    <w:p w14:paraId="2E827B6A">
      <w:pPr>
        <w:spacing w:line="360" w:lineRule="auto"/>
        <w:jc w:val="center"/>
        <w:rPr>
          <w:rFonts w:hint="eastAsia" w:ascii="黑体" w:hAnsi="黑体" w:eastAsia="黑体" w:cs="黑体"/>
          <w:b w:val="0"/>
          <w:bCs w:val="0"/>
          <w:sz w:val="48"/>
          <w:szCs w:val="48"/>
          <w:highlight w:val="none"/>
          <w:lang w:eastAsia="zh-CN"/>
        </w:rPr>
      </w:pPr>
      <w:r>
        <w:rPr>
          <w:rFonts w:hint="eastAsia" w:ascii="黑体" w:hAnsi="黑体" w:eastAsia="黑体" w:cs="黑体"/>
          <w:b w:val="0"/>
          <w:bCs w:val="0"/>
          <w:sz w:val="72"/>
          <w:szCs w:val="72"/>
          <w:highlight w:val="none"/>
          <w:lang w:eastAsia="zh-CN"/>
        </w:rPr>
        <w:t>竞争性磋商文件</w:t>
      </w:r>
      <w:bookmarkStart w:id="0" w:name="_Toc2270"/>
      <w:bookmarkStart w:id="1" w:name="_Toc3077"/>
      <w:bookmarkStart w:id="2" w:name="_Toc1228"/>
      <w:bookmarkStart w:id="3" w:name="_Toc21725"/>
      <w:bookmarkStart w:id="4" w:name="_Toc23767"/>
      <w:bookmarkStart w:id="5" w:name="_Toc1584"/>
    </w:p>
    <w:p w14:paraId="0FFBF46B">
      <w:pPr>
        <w:spacing w:line="360" w:lineRule="auto"/>
        <w:jc w:val="center"/>
        <w:rPr>
          <w:rFonts w:hint="eastAsia" w:ascii="黑体" w:hAnsi="黑体" w:eastAsia="黑体" w:cs="黑体"/>
          <w:b w:val="0"/>
          <w:bCs w:val="0"/>
          <w:sz w:val="52"/>
          <w:szCs w:val="52"/>
          <w:highlight w:val="none"/>
          <w:lang w:eastAsia="zh-CN"/>
        </w:rPr>
      </w:pPr>
      <w:r>
        <w:rPr>
          <w:rFonts w:hint="eastAsia" w:ascii="黑体" w:hAnsi="黑体" w:eastAsia="黑体" w:cs="黑体"/>
          <w:b w:val="0"/>
          <w:bCs w:val="0"/>
          <w:sz w:val="32"/>
          <w:szCs w:val="32"/>
          <w:highlight w:val="none"/>
          <w:lang w:eastAsia="zh-CN"/>
        </w:rPr>
        <w:t>项目编号：</w:t>
      </w:r>
      <w:bookmarkEnd w:id="0"/>
      <w:bookmarkEnd w:id="1"/>
      <w:bookmarkEnd w:id="2"/>
      <w:bookmarkEnd w:id="3"/>
      <w:bookmarkEnd w:id="4"/>
      <w:bookmarkEnd w:id="5"/>
      <w:r>
        <w:rPr>
          <w:rFonts w:hint="eastAsia" w:ascii="黑体" w:hAnsi="黑体" w:eastAsia="黑体" w:cs="黑体"/>
          <w:b w:val="0"/>
          <w:bCs w:val="0"/>
          <w:sz w:val="32"/>
          <w:szCs w:val="32"/>
          <w:highlight w:val="none"/>
          <w:lang w:eastAsia="zh-CN"/>
        </w:rPr>
        <w:t>BZYQZB（XXY）2025-004号</w:t>
      </w:r>
    </w:p>
    <w:p w14:paraId="2D5B0993">
      <w:pPr>
        <w:spacing w:line="360" w:lineRule="auto"/>
        <w:jc w:val="both"/>
        <w:rPr>
          <w:rFonts w:hint="eastAsia" w:ascii="黑体" w:hAnsi="黑体" w:eastAsia="黑体" w:cs="黑体"/>
          <w:b w:val="0"/>
          <w:bCs w:val="0"/>
          <w:color w:val="000000"/>
          <w:sz w:val="32"/>
          <w:highlight w:val="none"/>
        </w:rPr>
      </w:pPr>
    </w:p>
    <w:p w14:paraId="7B6AF694">
      <w:pPr>
        <w:pStyle w:val="11"/>
        <w:spacing w:line="360" w:lineRule="auto"/>
        <w:ind w:firstLine="360"/>
        <w:jc w:val="center"/>
        <w:rPr>
          <w:rFonts w:hint="eastAsia" w:ascii="黑体" w:hAnsi="黑体" w:eastAsia="黑体" w:cs="黑体"/>
          <w:b w:val="0"/>
          <w:bCs w:val="0"/>
          <w:color w:val="000000"/>
          <w:sz w:val="32"/>
          <w:highlight w:val="none"/>
        </w:rPr>
      </w:pPr>
    </w:p>
    <w:p w14:paraId="2E7F69F6">
      <w:pPr>
        <w:rPr>
          <w:rFonts w:hint="eastAsia"/>
          <w:highlight w:val="none"/>
        </w:rPr>
      </w:pPr>
    </w:p>
    <w:p w14:paraId="59E0D414">
      <w:pPr>
        <w:spacing w:line="360" w:lineRule="auto"/>
        <w:jc w:val="center"/>
        <w:rPr>
          <w:rFonts w:hint="eastAsia" w:ascii="黑体" w:hAnsi="黑体" w:eastAsia="黑体" w:cs="黑体"/>
          <w:b w:val="0"/>
          <w:bCs w:val="0"/>
          <w:sz w:val="36"/>
          <w:szCs w:val="36"/>
          <w:highlight w:val="none"/>
        </w:rPr>
      </w:pPr>
      <w:bookmarkStart w:id="6" w:name="_Toc31450"/>
      <w:bookmarkStart w:id="7" w:name="_Toc27912"/>
      <w:bookmarkStart w:id="8" w:name="_Toc24151"/>
      <w:bookmarkStart w:id="9" w:name="_Toc19158"/>
      <w:bookmarkStart w:id="10" w:name="_Toc25261"/>
      <w:bookmarkStart w:id="11" w:name="_Toc7878"/>
    </w:p>
    <w:p w14:paraId="27CCFB1E">
      <w:pPr>
        <w:pStyle w:val="26"/>
        <w:rPr>
          <w:rFonts w:hint="eastAsia"/>
          <w:highlight w:val="none"/>
        </w:rPr>
      </w:pPr>
    </w:p>
    <w:p w14:paraId="4C4CA23C">
      <w:pPr>
        <w:spacing w:line="360" w:lineRule="auto"/>
        <w:jc w:val="center"/>
        <w:rPr>
          <w:rFonts w:hint="eastAsia" w:ascii="黑体" w:hAnsi="黑体" w:eastAsia="黑体" w:cs="黑体"/>
          <w:b w:val="0"/>
          <w:bCs w:val="0"/>
          <w:sz w:val="32"/>
          <w:szCs w:val="32"/>
          <w:highlight w:val="none"/>
          <w:lang w:eastAsia="zh-CN"/>
        </w:rPr>
      </w:pPr>
      <w:r>
        <w:rPr>
          <w:rFonts w:hint="eastAsia" w:ascii="黑体" w:hAnsi="黑体" w:eastAsia="黑体" w:cs="黑体"/>
          <w:b w:val="0"/>
          <w:bCs w:val="0"/>
          <w:sz w:val="32"/>
          <w:szCs w:val="32"/>
          <w:highlight w:val="none"/>
        </w:rPr>
        <w:t>采购单位：</w:t>
      </w:r>
      <w:bookmarkEnd w:id="6"/>
      <w:bookmarkEnd w:id="7"/>
      <w:bookmarkEnd w:id="8"/>
      <w:bookmarkEnd w:id="9"/>
      <w:bookmarkEnd w:id="10"/>
      <w:bookmarkEnd w:id="11"/>
      <w:bookmarkStart w:id="12" w:name="_Toc12637"/>
      <w:bookmarkStart w:id="13" w:name="_Toc24780"/>
      <w:bookmarkStart w:id="14" w:name="_Toc30618"/>
      <w:bookmarkStart w:id="15" w:name="_Toc397"/>
      <w:bookmarkStart w:id="16" w:name="_Toc26633"/>
      <w:bookmarkStart w:id="17" w:name="_Toc21126"/>
      <w:r>
        <w:rPr>
          <w:rFonts w:hint="eastAsia" w:ascii="黑体" w:hAnsi="黑体" w:eastAsia="黑体" w:cs="黑体"/>
          <w:b w:val="0"/>
          <w:bCs w:val="0"/>
          <w:sz w:val="32"/>
          <w:szCs w:val="32"/>
          <w:highlight w:val="none"/>
          <w:lang w:eastAsia="zh-CN"/>
        </w:rPr>
        <w:t>焉耆县查汗采开乡人民政府</w:t>
      </w:r>
    </w:p>
    <w:p w14:paraId="561DD59D">
      <w:pPr>
        <w:spacing w:line="360" w:lineRule="auto"/>
        <w:jc w:val="center"/>
        <w:rPr>
          <w:rFonts w:hint="default" w:ascii="黑体" w:hAnsi="黑体" w:eastAsia="黑体" w:cs="黑体"/>
          <w:b w:val="0"/>
          <w:bCs w:val="0"/>
          <w:sz w:val="36"/>
          <w:szCs w:val="36"/>
          <w:highlight w:val="none"/>
          <w:lang w:val="en-US" w:eastAsia="zh-CN"/>
        </w:rPr>
      </w:pPr>
      <w:r>
        <w:rPr>
          <w:rFonts w:hint="eastAsia" w:ascii="黑体" w:hAnsi="黑体" w:eastAsia="黑体" w:cs="黑体"/>
          <w:b w:val="0"/>
          <w:bCs w:val="0"/>
          <w:sz w:val="32"/>
          <w:szCs w:val="32"/>
          <w:highlight w:val="none"/>
        </w:rPr>
        <w:t>代理机构：</w:t>
      </w:r>
      <w:bookmarkEnd w:id="12"/>
      <w:bookmarkEnd w:id="13"/>
      <w:bookmarkEnd w:id="14"/>
      <w:bookmarkEnd w:id="15"/>
      <w:bookmarkEnd w:id="16"/>
      <w:bookmarkEnd w:id="17"/>
      <w:r>
        <w:rPr>
          <w:rFonts w:hint="eastAsia" w:ascii="黑体" w:hAnsi="黑体" w:eastAsia="黑体" w:cs="黑体"/>
          <w:b w:val="0"/>
          <w:bCs w:val="0"/>
          <w:sz w:val="32"/>
          <w:szCs w:val="32"/>
          <w:highlight w:val="none"/>
          <w:lang w:val="en-US" w:eastAsia="zh-CN"/>
        </w:rPr>
        <w:t>永信恒昌工程管理有限公司</w:t>
      </w:r>
    </w:p>
    <w:p w14:paraId="76AD6EA7">
      <w:pPr>
        <w:spacing w:line="360" w:lineRule="auto"/>
        <w:rPr>
          <w:rFonts w:hint="eastAsia" w:ascii="黑体" w:hAnsi="黑体" w:eastAsia="黑体" w:cs="黑体"/>
          <w:b w:val="0"/>
          <w:bCs w:val="0"/>
          <w:color w:val="000000"/>
          <w:sz w:val="36"/>
          <w:szCs w:val="36"/>
          <w:highlight w:val="none"/>
          <w:lang w:val="en-US"/>
        </w:rPr>
      </w:pPr>
    </w:p>
    <w:p w14:paraId="3046FC72">
      <w:pPr>
        <w:jc w:val="center"/>
        <w:rPr>
          <w:highlight w:val="none"/>
        </w:rPr>
        <w:sectPr>
          <w:headerReference r:id="rId6" w:type="first"/>
          <w:headerReference r:id="rId5" w:type="default"/>
          <w:footerReference r:id="rId7" w:type="default"/>
          <w:pgSz w:w="11911" w:h="16838"/>
          <w:pgMar w:top="1134" w:right="1134" w:bottom="1134" w:left="1134" w:header="567" w:footer="913" w:gutter="0"/>
          <w:pgNumType w:start="1"/>
          <w:cols w:space="720" w:num="1"/>
          <w:docGrid w:linePitch="312" w:charSpace="0"/>
        </w:sectPr>
      </w:pPr>
      <w:r>
        <w:rPr>
          <w:rFonts w:hint="eastAsia" w:ascii="黑体" w:hAnsi="黑体" w:eastAsia="黑体" w:cs="黑体"/>
          <w:kern w:val="2"/>
          <w:sz w:val="32"/>
          <w:szCs w:val="32"/>
          <w:highlight w:val="none"/>
          <w:lang w:eastAsia="zh-CN"/>
        </w:rPr>
        <w:t>二〇二</w:t>
      </w:r>
      <w:r>
        <w:rPr>
          <w:rFonts w:hint="eastAsia" w:ascii="黑体" w:hAnsi="黑体" w:eastAsia="黑体" w:cs="黑体"/>
          <w:kern w:val="2"/>
          <w:sz w:val="32"/>
          <w:szCs w:val="32"/>
          <w:highlight w:val="none"/>
          <w:lang w:val="en-US" w:eastAsia="zh-CN"/>
        </w:rPr>
        <w:t>五</w:t>
      </w:r>
      <w:r>
        <w:rPr>
          <w:rFonts w:hint="eastAsia" w:ascii="黑体" w:hAnsi="黑体" w:eastAsia="黑体" w:cs="黑体"/>
          <w:kern w:val="2"/>
          <w:sz w:val="32"/>
          <w:szCs w:val="32"/>
          <w:highlight w:val="none"/>
          <w:lang w:eastAsia="zh-CN"/>
        </w:rPr>
        <w:t>年</w:t>
      </w:r>
      <w:r>
        <w:rPr>
          <w:rFonts w:hint="eastAsia" w:ascii="黑体" w:hAnsi="黑体" w:eastAsia="黑体" w:cs="黑体"/>
          <w:kern w:val="2"/>
          <w:sz w:val="32"/>
          <w:szCs w:val="32"/>
          <w:highlight w:val="none"/>
          <w:lang w:val="en-US" w:eastAsia="zh-CN"/>
        </w:rPr>
        <w:t>四</w:t>
      </w:r>
      <w:r>
        <w:rPr>
          <w:rFonts w:hint="eastAsia" w:ascii="黑体" w:hAnsi="黑体" w:eastAsia="黑体" w:cs="黑体"/>
          <w:kern w:val="2"/>
          <w:sz w:val="32"/>
          <w:szCs w:val="32"/>
          <w:highlight w:val="none"/>
          <w:lang w:eastAsia="zh-CN"/>
        </w:rPr>
        <w:t>月</w:t>
      </w:r>
    </w:p>
    <w:p w14:paraId="3142D77A">
      <w:pPr>
        <w:pStyle w:val="13"/>
        <w:outlineLvl w:val="0"/>
        <w:rPr>
          <w:rFonts w:hint="eastAsia"/>
          <w:sz w:val="28"/>
          <w:szCs w:val="28"/>
          <w:highlight w:val="none"/>
        </w:rPr>
        <w:sectPr>
          <w:footerReference r:id="rId8" w:type="default"/>
          <w:pgSz w:w="11911" w:h="16838"/>
          <w:pgMar w:top="1134" w:right="1134" w:bottom="1134" w:left="1134" w:header="340" w:footer="850" w:gutter="0"/>
          <w:pgNumType w:fmt="decimal" w:start="1"/>
          <w:cols w:equalWidth="0" w:num="1">
            <w:col w:w="9870"/>
          </w:cols>
        </w:sectPr>
      </w:pPr>
    </w:p>
    <w:p w14:paraId="3B3CA693">
      <w:pPr>
        <w:rPr>
          <w:rFonts w:hint="eastAsia"/>
          <w:highlight w:val="none"/>
        </w:rPr>
      </w:pPr>
    </w:p>
    <w:sdt>
      <w:sdtPr>
        <w:rPr>
          <w:rFonts w:ascii="宋体" w:hAnsi="宋体" w:eastAsia="宋体" w:cs="宋体"/>
          <w:sz w:val="21"/>
          <w:szCs w:val="22"/>
          <w:highlight w:val="none"/>
          <w:lang w:val="zh-CN" w:eastAsia="zh-CN" w:bidi="zh-CN"/>
        </w:rPr>
        <w:id w:val="147458186"/>
        <w15:color w:val="DBDBDB"/>
      </w:sdtPr>
      <w:sdtEndPr>
        <w:rPr>
          <w:rFonts w:ascii="宋体" w:hAnsi="宋体" w:eastAsia="宋体" w:cs="宋体"/>
          <w:sz w:val="22"/>
          <w:szCs w:val="22"/>
          <w:highlight w:val="none"/>
          <w:lang w:val="zh-CN" w:eastAsia="zh-CN" w:bidi="zh-CN"/>
        </w:rPr>
      </w:sdtEndPr>
      <w:sdtContent>
        <w:p w14:paraId="70DC770F">
          <w:pPr>
            <w:spacing w:before="0" w:beforeLines="0" w:after="0" w:afterLines="0" w:line="240" w:lineRule="auto"/>
            <w:ind w:left="0" w:leftChars="0" w:right="0" w:rightChars="0" w:firstLine="0" w:firstLineChars="0"/>
            <w:jc w:val="center"/>
            <w:rPr>
              <w:highlight w:val="none"/>
            </w:rPr>
          </w:pPr>
          <w:r>
            <w:rPr>
              <w:rFonts w:ascii="宋体" w:hAnsi="宋体" w:eastAsia="宋体"/>
              <w:b/>
              <w:bCs/>
              <w:sz w:val="52"/>
              <w:szCs w:val="52"/>
              <w:highlight w:val="none"/>
            </w:rPr>
            <w:t>目</w:t>
          </w:r>
          <w:r>
            <w:rPr>
              <w:rFonts w:hint="eastAsia" w:ascii="宋体" w:hAnsi="宋体" w:eastAsia="宋体"/>
              <w:b/>
              <w:bCs/>
              <w:sz w:val="52"/>
              <w:szCs w:val="52"/>
              <w:highlight w:val="none"/>
              <w:lang w:val="en-US" w:eastAsia="zh-CN"/>
            </w:rPr>
            <w:t xml:space="preserve">  </w:t>
          </w:r>
          <w:r>
            <w:rPr>
              <w:rFonts w:ascii="宋体" w:hAnsi="宋体" w:eastAsia="宋体"/>
              <w:b/>
              <w:bCs/>
              <w:sz w:val="52"/>
              <w:szCs w:val="52"/>
              <w:highlight w:val="none"/>
            </w:rPr>
            <w:t>录</w:t>
          </w:r>
        </w:p>
        <w:p w14:paraId="083DE4F8">
          <w:pPr>
            <w:pStyle w:val="25"/>
            <w:tabs>
              <w:tab w:val="right" w:leader="dot" w:pos="9643"/>
            </w:tabs>
            <w:rPr>
              <w:highlight w:val="none"/>
            </w:rPr>
          </w:pPr>
          <w:r>
            <w:rPr>
              <w:highlight w:val="none"/>
            </w:rPr>
            <w:fldChar w:fldCharType="begin"/>
          </w:r>
          <w:r>
            <w:rPr>
              <w:highlight w:val="none"/>
            </w:rPr>
            <w:instrText xml:space="preserve">TOC \o "1-3" \h \u </w:instrText>
          </w:r>
          <w:r>
            <w:rPr>
              <w:highlight w:val="none"/>
            </w:rPr>
            <w:fldChar w:fldCharType="separate"/>
          </w:r>
          <w:r>
            <w:rPr>
              <w:highlight w:val="none"/>
            </w:rPr>
            <w:fldChar w:fldCharType="begin"/>
          </w:r>
          <w:r>
            <w:rPr>
              <w:highlight w:val="none"/>
            </w:rPr>
            <w:instrText xml:space="preserve"> HYPERLINK \l _Toc8136 </w:instrText>
          </w:r>
          <w:r>
            <w:rPr>
              <w:highlight w:val="none"/>
            </w:rPr>
            <w:fldChar w:fldCharType="separate"/>
          </w:r>
          <w:r>
            <w:rPr>
              <w:rFonts w:hint="eastAsia"/>
              <w:highlight w:val="none"/>
            </w:rPr>
            <w:t>第一部分</w:t>
          </w:r>
          <w:r>
            <w:rPr>
              <w:rFonts w:hint="eastAsia"/>
              <w:highlight w:val="none"/>
              <w:lang w:val="en-US"/>
            </w:rPr>
            <w:t xml:space="preserve">  </w:t>
          </w:r>
          <w:r>
            <w:rPr>
              <w:rFonts w:hint="eastAsia"/>
              <w:highlight w:val="none"/>
            </w:rPr>
            <w:t>竞争性磋商公告</w:t>
          </w:r>
          <w:r>
            <w:rPr>
              <w:highlight w:val="none"/>
            </w:rPr>
            <w:tab/>
          </w:r>
          <w:r>
            <w:rPr>
              <w:highlight w:val="none"/>
            </w:rPr>
            <w:fldChar w:fldCharType="begin"/>
          </w:r>
          <w:r>
            <w:rPr>
              <w:highlight w:val="none"/>
            </w:rPr>
            <w:instrText xml:space="preserve"> PAGEREF _Toc8136 \h </w:instrText>
          </w:r>
          <w:r>
            <w:rPr>
              <w:highlight w:val="none"/>
            </w:rPr>
            <w:fldChar w:fldCharType="separate"/>
          </w:r>
          <w:r>
            <w:rPr>
              <w:highlight w:val="none"/>
            </w:rPr>
            <w:t>1</w:t>
          </w:r>
          <w:r>
            <w:rPr>
              <w:highlight w:val="none"/>
            </w:rPr>
            <w:fldChar w:fldCharType="end"/>
          </w:r>
          <w:r>
            <w:rPr>
              <w:highlight w:val="none"/>
            </w:rPr>
            <w:fldChar w:fldCharType="end"/>
          </w:r>
        </w:p>
        <w:p w14:paraId="720479BD">
          <w:pPr>
            <w:pStyle w:val="25"/>
            <w:tabs>
              <w:tab w:val="right" w:leader="dot" w:pos="9643"/>
            </w:tabs>
            <w:rPr>
              <w:highlight w:val="none"/>
            </w:rPr>
          </w:pPr>
          <w:r>
            <w:rPr>
              <w:highlight w:val="none"/>
            </w:rPr>
            <w:fldChar w:fldCharType="begin"/>
          </w:r>
          <w:r>
            <w:rPr>
              <w:highlight w:val="none"/>
            </w:rPr>
            <w:instrText xml:space="preserve"> HYPERLINK \l _Toc5105 </w:instrText>
          </w:r>
          <w:r>
            <w:rPr>
              <w:highlight w:val="none"/>
            </w:rPr>
            <w:fldChar w:fldCharType="separate"/>
          </w:r>
          <w:r>
            <w:rPr>
              <w:rFonts w:hint="eastAsia"/>
              <w:highlight w:val="none"/>
            </w:rPr>
            <w:t>第二部分</w:t>
          </w:r>
          <w:r>
            <w:rPr>
              <w:rFonts w:hint="eastAsia"/>
              <w:highlight w:val="none"/>
              <w:lang w:val="en-US"/>
            </w:rPr>
            <w:t xml:space="preserve">  </w:t>
          </w:r>
          <w:r>
            <w:rPr>
              <w:rFonts w:hint="eastAsia"/>
              <w:highlight w:val="none"/>
            </w:rPr>
            <w:t>供应商须知</w:t>
          </w:r>
          <w:r>
            <w:rPr>
              <w:highlight w:val="none"/>
            </w:rPr>
            <w:tab/>
          </w:r>
          <w:r>
            <w:rPr>
              <w:highlight w:val="none"/>
            </w:rPr>
            <w:fldChar w:fldCharType="begin"/>
          </w:r>
          <w:r>
            <w:rPr>
              <w:highlight w:val="none"/>
            </w:rPr>
            <w:instrText xml:space="preserve"> PAGEREF _Toc5105 \h </w:instrText>
          </w:r>
          <w:r>
            <w:rPr>
              <w:highlight w:val="none"/>
            </w:rPr>
            <w:fldChar w:fldCharType="separate"/>
          </w:r>
          <w:r>
            <w:rPr>
              <w:highlight w:val="none"/>
            </w:rPr>
            <w:t>6</w:t>
          </w:r>
          <w:r>
            <w:rPr>
              <w:highlight w:val="none"/>
            </w:rPr>
            <w:fldChar w:fldCharType="end"/>
          </w:r>
          <w:r>
            <w:rPr>
              <w:highlight w:val="none"/>
            </w:rPr>
            <w:fldChar w:fldCharType="end"/>
          </w:r>
        </w:p>
        <w:p w14:paraId="6E84CC9B">
          <w:pPr>
            <w:pStyle w:val="25"/>
            <w:tabs>
              <w:tab w:val="right" w:leader="dot" w:pos="9643"/>
            </w:tabs>
            <w:rPr>
              <w:highlight w:val="none"/>
            </w:rPr>
          </w:pPr>
          <w:r>
            <w:rPr>
              <w:highlight w:val="none"/>
            </w:rPr>
            <w:fldChar w:fldCharType="begin"/>
          </w:r>
          <w:r>
            <w:rPr>
              <w:highlight w:val="none"/>
            </w:rPr>
            <w:instrText xml:space="preserve"> HYPERLINK \l _Toc27241 </w:instrText>
          </w:r>
          <w:r>
            <w:rPr>
              <w:highlight w:val="none"/>
            </w:rPr>
            <w:fldChar w:fldCharType="separate"/>
          </w:r>
          <w:r>
            <w:rPr>
              <w:rFonts w:hint="eastAsia"/>
              <w:szCs w:val="44"/>
              <w:highlight w:val="none"/>
            </w:rPr>
            <w:t>第三部分</w:t>
          </w:r>
          <w:r>
            <w:rPr>
              <w:rFonts w:hint="eastAsia"/>
              <w:szCs w:val="44"/>
              <w:highlight w:val="none"/>
              <w:lang w:val="en-US"/>
            </w:rPr>
            <w:t xml:space="preserve"> </w:t>
          </w:r>
          <w:r>
            <w:rPr>
              <w:rFonts w:hint="eastAsia"/>
              <w:szCs w:val="44"/>
              <w:highlight w:val="none"/>
              <w:lang w:val="en-US" w:eastAsia="zh-CN"/>
            </w:rPr>
            <w:t xml:space="preserve"> </w:t>
          </w:r>
          <w:r>
            <w:rPr>
              <w:rFonts w:hint="eastAsia"/>
              <w:szCs w:val="44"/>
              <w:highlight w:val="none"/>
              <w:lang w:eastAsia="zh-CN"/>
            </w:rPr>
            <w:t>竞争性磋商</w:t>
          </w:r>
          <w:r>
            <w:rPr>
              <w:rFonts w:hint="eastAsia"/>
              <w:szCs w:val="44"/>
              <w:highlight w:val="none"/>
            </w:rPr>
            <w:t>说明</w:t>
          </w:r>
          <w:r>
            <w:rPr>
              <w:highlight w:val="none"/>
            </w:rPr>
            <w:tab/>
          </w:r>
          <w:r>
            <w:rPr>
              <w:highlight w:val="none"/>
            </w:rPr>
            <w:fldChar w:fldCharType="begin"/>
          </w:r>
          <w:r>
            <w:rPr>
              <w:highlight w:val="none"/>
            </w:rPr>
            <w:instrText xml:space="preserve"> PAGEREF _Toc27241 \h </w:instrText>
          </w:r>
          <w:r>
            <w:rPr>
              <w:highlight w:val="none"/>
            </w:rPr>
            <w:fldChar w:fldCharType="separate"/>
          </w:r>
          <w:r>
            <w:rPr>
              <w:highlight w:val="none"/>
            </w:rPr>
            <w:t>17</w:t>
          </w:r>
          <w:r>
            <w:rPr>
              <w:highlight w:val="none"/>
            </w:rPr>
            <w:fldChar w:fldCharType="end"/>
          </w:r>
          <w:r>
            <w:rPr>
              <w:highlight w:val="none"/>
            </w:rPr>
            <w:fldChar w:fldCharType="end"/>
          </w:r>
        </w:p>
        <w:p w14:paraId="626B3F32">
          <w:pPr>
            <w:pStyle w:val="25"/>
            <w:tabs>
              <w:tab w:val="right" w:pos="4000"/>
              <w:tab w:val="right" w:leader="dot" w:pos="9643"/>
            </w:tabs>
            <w:rPr>
              <w:highlight w:val="none"/>
            </w:rPr>
          </w:pPr>
          <w:r>
            <w:rPr>
              <w:highlight w:val="none"/>
            </w:rPr>
            <w:fldChar w:fldCharType="begin"/>
          </w:r>
          <w:r>
            <w:rPr>
              <w:highlight w:val="none"/>
            </w:rPr>
            <w:instrText xml:space="preserve"> HYPERLINK \l _Toc29726 </w:instrText>
          </w:r>
          <w:r>
            <w:rPr>
              <w:highlight w:val="none"/>
            </w:rPr>
            <w:fldChar w:fldCharType="separate"/>
          </w:r>
          <w:r>
            <w:rPr>
              <w:rFonts w:hint="eastAsia" w:ascii="宋体" w:hAnsi="宋体" w:eastAsia="宋体" w:cs="宋体"/>
              <w:szCs w:val="44"/>
              <w:highlight w:val="none"/>
              <w:lang w:val="zh-CN" w:eastAsia="zh-CN" w:bidi="zh-CN"/>
            </w:rPr>
            <w:t>第四部分</w:t>
          </w:r>
          <w:r>
            <w:rPr>
              <w:rFonts w:hint="eastAsia" w:ascii="宋体" w:hAnsi="宋体" w:eastAsia="宋体" w:cs="宋体"/>
              <w:szCs w:val="44"/>
              <w:highlight w:val="none"/>
              <w:lang w:val="zh-CN" w:eastAsia="zh-CN" w:bidi="zh-CN"/>
            </w:rPr>
            <w:tab/>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采购项目说明</w:t>
          </w:r>
          <w:r>
            <w:rPr>
              <w:highlight w:val="none"/>
            </w:rPr>
            <w:tab/>
          </w:r>
          <w:r>
            <w:rPr>
              <w:highlight w:val="none"/>
            </w:rPr>
            <w:fldChar w:fldCharType="begin"/>
          </w:r>
          <w:r>
            <w:rPr>
              <w:highlight w:val="none"/>
            </w:rPr>
            <w:instrText xml:space="preserve"> PAGEREF _Toc29726 \h </w:instrText>
          </w:r>
          <w:r>
            <w:rPr>
              <w:highlight w:val="none"/>
            </w:rPr>
            <w:fldChar w:fldCharType="separate"/>
          </w:r>
          <w:r>
            <w:rPr>
              <w:highlight w:val="none"/>
            </w:rPr>
            <w:t>26</w:t>
          </w:r>
          <w:r>
            <w:rPr>
              <w:highlight w:val="none"/>
            </w:rPr>
            <w:fldChar w:fldCharType="end"/>
          </w:r>
          <w:r>
            <w:rPr>
              <w:highlight w:val="none"/>
            </w:rPr>
            <w:fldChar w:fldCharType="end"/>
          </w:r>
        </w:p>
        <w:p w14:paraId="397261CE">
          <w:pPr>
            <w:pStyle w:val="25"/>
            <w:tabs>
              <w:tab w:val="right" w:leader="dot" w:pos="9643"/>
            </w:tabs>
            <w:rPr>
              <w:highlight w:val="none"/>
            </w:rPr>
          </w:pPr>
          <w:r>
            <w:rPr>
              <w:highlight w:val="none"/>
            </w:rPr>
            <w:fldChar w:fldCharType="begin"/>
          </w:r>
          <w:r>
            <w:rPr>
              <w:highlight w:val="none"/>
            </w:rPr>
            <w:instrText xml:space="preserve"> HYPERLINK \l _Toc32213 </w:instrText>
          </w:r>
          <w:r>
            <w:rPr>
              <w:highlight w:val="none"/>
            </w:rPr>
            <w:fldChar w:fldCharType="separate"/>
          </w:r>
          <w:r>
            <w:rPr>
              <w:rFonts w:hint="eastAsia" w:ascii="宋体" w:hAnsi="宋体" w:eastAsia="宋体" w:cs="宋体"/>
              <w:szCs w:val="44"/>
              <w:highlight w:val="none"/>
              <w:lang w:val="zh-CN" w:eastAsia="zh-CN" w:bidi="zh-CN"/>
            </w:rPr>
            <w:t>第五部分</w:t>
          </w:r>
          <w:r>
            <w:rPr>
              <w:rFonts w:hint="eastAsia" w:ascii="宋体" w:hAnsi="宋体" w:eastAsia="宋体" w:cs="宋体"/>
              <w:szCs w:val="44"/>
              <w:highlight w:val="none"/>
              <w:lang w:val="en-US" w:eastAsia="zh-CN" w:bidi="zh-CN"/>
            </w:rPr>
            <w:t xml:space="preserve"> </w:t>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工程量清单及售后要求</w:t>
          </w:r>
          <w:r>
            <w:rPr>
              <w:highlight w:val="none"/>
            </w:rPr>
            <w:tab/>
          </w:r>
          <w:r>
            <w:rPr>
              <w:highlight w:val="none"/>
            </w:rPr>
            <w:fldChar w:fldCharType="begin"/>
          </w:r>
          <w:r>
            <w:rPr>
              <w:highlight w:val="none"/>
            </w:rPr>
            <w:instrText xml:space="preserve"> PAGEREF _Toc32213 \h </w:instrText>
          </w:r>
          <w:r>
            <w:rPr>
              <w:highlight w:val="none"/>
            </w:rPr>
            <w:fldChar w:fldCharType="separate"/>
          </w:r>
          <w:r>
            <w:rPr>
              <w:highlight w:val="none"/>
            </w:rPr>
            <w:t>28</w:t>
          </w:r>
          <w:r>
            <w:rPr>
              <w:highlight w:val="none"/>
            </w:rPr>
            <w:fldChar w:fldCharType="end"/>
          </w:r>
          <w:r>
            <w:rPr>
              <w:highlight w:val="none"/>
            </w:rPr>
            <w:fldChar w:fldCharType="end"/>
          </w:r>
        </w:p>
        <w:p w14:paraId="1A220C92">
          <w:pPr>
            <w:pStyle w:val="25"/>
            <w:tabs>
              <w:tab w:val="right" w:leader="dot" w:pos="9643"/>
            </w:tabs>
            <w:rPr>
              <w:highlight w:val="none"/>
            </w:rPr>
          </w:pPr>
          <w:r>
            <w:rPr>
              <w:highlight w:val="none"/>
            </w:rPr>
            <w:fldChar w:fldCharType="begin"/>
          </w:r>
          <w:r>
            <w:rPr>
              <w:highlight w:val="none"/>
            </w:rPr>
            <w:instrText xml:space="preserve"> HYPERLINK \l _Toc16796 </w:instrText>
          </w:r>
          <w:r>
            <w:rPr>
              <w:highlight w:val="none"/>
            </w:rPr>
            <w:fldChar w:fldCharType="separate"/>
          </w:r>
          <w:r>
            <w:rPr>
              <w:rFonts w:hint="eastAsia" w:ascii="宋体" w:hAnsi="宋体" w:eastAsia="宋体" w:cs="宋体"/>
              <w:szCs w:val="44"/>
              <w:highlight w:val="none"/>
              <w:lang w:val="zh-CN" w:eastAsia="zh-CN" w:bidi="zh-CN"/>
            </w:rPr>
            <w:t>第六部分</w:t>
          </w:r>
          <w:r>
            <w:rPr>
              <w:rFonts w:hint="eastAsia" w:ascii="宋体" w:hAnsi="宋体" w:eastAsia="宋体" w:cs="宋体"/>
              <w:szCs w:val="44"/>
              <w:highlight w:val="none"/>
              <w:lang w:val="en-US" w:eastAsia="zh-CN" w:bidi="zh-CN"/>
            </w:rPr>
            <w:t xml:space="preserve">  </w:t>
          </w:r>
          <w:r>
            <w:rPr>
              <w:rFonts w:hint="eastAsia" w:ascii="宋体" w:hAnsi="宋体" w:eastAsia="宋体" w:cs="宋体"/>
              <w:szCs w:val="44"/>
              <w:highlight w:val="none"/>
              <w:lang w:val="zh-CN" w:eastAsia="zh-CN" w:bidi="zh-CN"/>
            </w:rPr>
            <w:t>合同（模板）</w:t>
          </w:r>
          <w:r>
            <w:rPr>
              <w:highlight w:val="none"/>
            </w:rPr>
            <w:tab/>
          </w:r>
          <w:r>
            <w:rPr>
              <w:highlight w:val="none"/>
            </w:rPr>
            <w:fldChar w:fldCharType="begin"/>
          </w:r>
          <w:r>
            <w:rPr>
              <w:highlight w:val="none"/>
            </w:rPr>
            <w:instrText xml:space="preserve"> PAGEREF _Toc16796 \h </w:instrText>
          </w:r>
          <w:r>
            <w:rPr>
              <w:highlight w:val="none"/>
            </w:rPr>
            <w:fldChar w:fldCharType="separate"/>
          </w:r>
          <w:r>
            <w:rPr>
              <w:highlight w:val="none"/>
            </w:rPr>
            <w:t>29</w:t>
          </w:r>
          <w:r>
            <w:rPr>
              <w:highlight w:val="none"/>
            </w:rPr>
            <w:fldChar w:fldCharType="end"/>
          </w:r>
          <w:r>
            <w:rPr>
              <w:highlight w:val="none"/>
            </w:rPr>
            <w:fldChar w:fldCharType="end"/>
          </w:r>
        </w:p>
        <w:p w14:paraId="5ED144DE">
          <w:pPr>
            <w:pStyle w:val="25"/>
            <w:tabs>
              <w:tab w:val="right" w:leader="dot" w:pos="9643"/>
            </w:tabs>
            <w:rPr>
              <w:highlight w:val="none"/>
            </w:rPr>
          </w:pPr>
          <w:r>
            <w:rPr>
              <w:highlight w:val="none"/>
            </w:rPr>
            <w:fldChar w:fldCharType="begin"/>
          </w:r>
          <w:r>
            <w:rPr>
              <w:highlight w:val="none"/>
            </w:rPr>
            <w:instrText xml:space="preserve"> HYPERLINK \l _Toc4915 </w:instrText>
          </w:r>
          <w:r>
            <w:rPr>
              <w:highlight w:val="none"/>
            </w:rPr>
            <w:fldChar w:fldCharType="separate"/>
          </w:r>
          <w:r>
            <w:rPr>
              <w:rFonts w:hint="eastAsia" w:ascii="宋体" w:hAnsi="宋体" w:eastAsia="宋体" w:cs="宋体"/>
              <w:szCs w:val="44"/>
              <w:highlight w:val="none"/>
              <w:lang w:val="en-US" w:eastAsia="zh-CN" w:bidi="zh-CN"/>
            </w:rPr>
            <w:t xml:space="preserve">第七部分 </w:t>
          </w:r>
          <w:r>
            <w:rPr>
              <w:rFonts w:hint="eastAsia" w:cs="宋体"/>
              <w:szCs w:val="44"/>
              <w:highlight w:val="none"/>
              <w:lang w:val="en-US" w:eastAsia="zh-CN" w:bidi="zh-CN"/>
            </w:rPr>
            <w:t xml:space="preserve"> 响应</w:t>
          </w:r>
          <w:r>
            <w:rPr>
              <w:rFonts w:hint="eastAsia" w:ascii="宋体" w:hAnsi="宋体" w:eastAsia="宋体" w:cs="宋体"/>
              <w:szCs w:val="44"/>
              <w:highlight w:val="none"/>
              <w:lang w:val="en-US" w:eastAsia="zh-CN" w:bidi="zh-CN"/>
            </w:rPr>
            <w:t>文件的编制装订</w:t>
          </w:r>
          <w:r>
            <w:rPr>
              <w:highlight w:val="none"/>
            </w:rPr>
            <w:tab/>
          </w:r>
          <w:r>
            <w:rPr>
              <w:highlight w:val="none"/>
            </w:rPr>
            <w:fldChar w:fldCharType="begin"/>
          </w:r>
          <w:r>
            <w:rPr>
              <w:highlight w:val="none"/>
            </w:rPr>
            <w:instrText xml:space="preserve"> PAGEREF _Toc4915 \h </w:instrText>
          </w:r>
          <w:r>
            <w:rPr>
              <w:highlight w:val="none"/>
            </w:rPr>
            <w:fldChar w:fldCharType="separate"/>
          </w:r>
          <w:r>
            <w:rPr>
              <w:highlight w:val="none"/>
            </w:rPr>
            <w:t>34</w:t>
          </w:r>
          <w:r>
            <w:rPr>
              <w:highlight w:val="none"/>
            </w:rPr>
            <w:fldChar w:fldCharType="end"/>
          </w:r>
          <w:r>
            <w:rPr>
              <w:highlight w:val="none"/>
            </w:rPr>
            <w:fldChar w:fldCharType="end"/>
          </w:r>
        </w:p>
        <w:p w14:paraId="1DB56685">
          <w:pPr>
            <w:pStyle w:val="25"/>
            <w:tabs>
              <w:tab w:val="right" w:leader="dot" w:pos="9643"/>
            </w:tabs>
            <w:rPr>
              <w:highlight w:val="none"/>
            </w:rPr>
          </w:pPr>
          <w:r>
            <w:rPr>
              <w:highlight w:val="none"/>
            </w:rPr>
            <w:fldChar w:fldCharType="begin"/>
          </w:r>
          <w:r>
            <w:rPr>
              <w:highlight w:val="none"/>
            </w:rPr>
            <w:instrText xml:space="preserve"> HYPERLINK \l _Toc18588 </w:instrText>
          </w:r>
          <w:r>
            <w:rPr>
              <w:highlight w:val="none"/>
            </w:rPr>
            <w:fldChar w:fldCharType="separate"/>
          </w:r>
          <w:r>
            <w:rPr>
              <w:rFonts w:hint="eastAsia" w:ascii="宋体" w:hAnsi="宋体" w:eastAsia="宋体" w:cs="宋体"/>
              <w:szCs w:val="44"/>
              <w:highlight w:val="none"/>
              <w:lang w:val="en-US" w:eastAsia="zh-CN" w:bidi="zh-CN"/>
            </w:rPr>
            <w:t xml:space="preserve">第八部分 </w:t>
          </w:r>
          <w:r>
            <w:rPr>
              <w:rFonts w:hint="eastAsia" w:cs="宋体"/>
              <w:szCs w:val="44"/>
              <w:highlight w:val="none"/>
              <w:lang w:val="en-US" w:eastAsia="zh-CN" w:bidi="zh-CN"/>
            </w:rPr>
            <w:t xml:space="preserve"> </w:t>
          </w:r>
          <w:r>
            <w:rPr>
              <w:rFonts w:hint="eastAsia" w:ascii="宋体" w:hAnsi="宋体" w:eastAsia="宋体" w:cs="宋体"/>
              <w:szCs w:val="44"/>
              <w:highlight w:val="none"/>
              <w:lang w:val="en-US" w:eastAsia="zh-CN" w:bidi="zh-CN"/>
            </w:rPr>
            <w:t>附表</w:t>
          </w:r>
          <w:r>
            <w:rPr>
              <w:highlight w:val="none"/>
            </w:rPr>
            <w:tab/>
          </w:r>
          <w:r>
            <w:rPr>
              <w:highlight w:val="none"/>
            </w:rPr>
            <w:fldChar w:fldCharType="begin"/>
          </w:r>
          <w:r>
            <w:rPr>
              <w:highlight w:val="none"/>
            </w:rPr>
            <w:instrText xml:space="preserve"> PAGEREF _Toc18588 \h </w:instrText>
          </w:r>
          <w:r>
            <w:rPr>
              <w:highlight w:val="none"/>
            </w:rPr>
            <w:fldChar w:fldCharType="separate"/>
          </w:r>
          <w:r>
            <w:rPr>
              <w:highlight w:val="none"/>
            </w:rPr>
            <w:t>36</w:t>
          </w:r>
          <w:r>
            <w:rPr>
              <w:highlight w:val="none"/>
            </w:rPr>
            <w:fldChar w:fldCharType="end"/>
          </w:r>
          <w:r>
            <w:rPr>
              <w:highlight w:val="none"/>
            </w:rPr>
            <w:fldChar w:fldCharType="end"/>
          </w:r>
        </w:p>
        <w:p w14:paraId="7CC0AB02">
          <w:pPr>
            <w:rPr>
              <w:highlight w:val="none"/>
            </w:rPr>
          </w:pPr>
          <w:r>
            <w:rPr>
              <w:highlight w:val="none"/>
            </w:rPr>
            <w:fldChar w:fldCharType="end"/>
          </w:r>
        </w:p>
      </w:sdtContent>
    </w:sdt>
    <w:p w14:paraId="40A33811">
      <w:pPr>
        <w:rPr>
          <w:highlight w:val="none"/>
        </w:rPr>
      </w:pPr>
    </w:p>
    <w:p w14:paraId="5700F6F5">
      <w:pPr>
        <w:pStyle w:val="54"/>
        <w:rPr>
          <w:highlight w:val="none"/>
        </w:rPr>
      </w:pPr>
    </w:p>
    <w:p w14:paraId="649E73F9">
      <w:pPr>
        <w:rPr>
          <w:rFonts w:hint="eastAsia"/>
          <w:highlight w:val="none"/>
        </w:rPr>
      </w:pPr>
      <w:bookmarkStart w:id="18" w:name="_Toc136"/>
      <w:r>
        <w:rPr>
          <w:rFonts w:hint="eastAsia"/>
          <w:highlight w:val="none"/>
        </w:rPr>
        <w:br w:type="page"/>
      </w:r>
    </w:p>
    <w:p w14:paraId="2E1427A9">
      <w:pPr>
        <w:pStyle w:val="2"/>
        <w:keepNext w:val="0"/>
        <w:numPr>
          <w:ilvl w:val="0"/>
          <w:numId w:val="0"/>
        </w:numPr>
        <w:tabs>
          <w:tab w:val="left" w:pos="2207"/>
        </w:tabs>
        <w:spacing w:before="24"/>
        <w:ind w:right="13"/>
        <w:rPr>
          <w:rFonts w:hint="eastAsia"/>
          <w:highlight w:val="none"/>
        </w:rPr>
        <w:sectPr>
          <w:pgSz w:w="11911" w:h="16838"/>
          <w:pgMar w:top="1134" w:right="1134" w:bottom="1134" w:left="1134" w:header="340" w:footer="850" w:gutter="0"/>
          <w:pgNumType w:fmt="decimal" w:start="1"/>
          <w:cols w:equalWidth="0" w:num="1">
            <w:col w:w="9870"/>
          </w:cols>
        </w:sectPr>
      </w:pPr>
      <w:bookmarkStart w:id="19" w:name="_Toc8136"/>
      <w:bookmarkStart w:id="20" w:name="_Toc25282"/>
      <w:bookmarkStart w:id="21" w:name="_Toc5032"/>
    </w:p>
    <w:p w14:paraId="68628085">
      <w:pPr>
        <w:pStyle w:val="2"/>
        <w:keepNext w:val="0"/>
        <w:numPr>
          <w:ilvl w:val="0"/>
          <w:numId w:val="0"/>
        </w:numPr>
        <w:tabs>
          <w:tab w:val="left" w:pos="2207"/>
        </w:tabs>
        <w:spacing w:before="24"/>
        <w:ind w:right="13"/>
        <w:rPr>
          <w:rFonts w:hint="eastAsia"/>
          <w:highlight w:val="none"/>
        </w:rPr>
        <w:sectPr>
          <w:pgSz w:w="11911" w:h="16838"/>
          <w:pgMar w:top="1134" w:right="1134" w:bottom="1134" w:left="1134" w:header="340" w:footer="850" w:gutter="0"/>
          <w:pgNumType w:fmt="decimal" w:start="1"/>
          <w:cols w:equalWidth="0" w:num="1">
            <w:col w:w="9870"/>
          </w:cols>
        </w:sectPr>
      </w:pPr>
    </w:p>
    <w:p w14:paraId="723BAFE4">
      <w:pPr>
        <w:pStyle w:val="2"/>
        <w:keepNext w:val="0"/>
        <w:numPr>
          <w:ilvl w:val="0"/>
          <w:numId w:val="0"/>
        </w:numPr>
        <w:tabs>
          <w:tab w:val="left" w:pos="2207"/>
        </w:tabs>
        <w:spacing w:before="24"/>
        <w:ind w:right="13"/>
        <w:rPr>
          <w:highlight w:val="none"/>
        </w:rPr>
      </w:pPr>
      <w:r>
        <w:rPr>
          <w:rFonts w:hint="eastAsia"/>
          <w:highlight w:val="none"/>
        </w:rPr>
        <w:t>第一部分</w:t>
      </w:r>
      <w:r>
        <w:rPr>
          <w:rFonts w:hint="eastAsia"/>
          <w:highlight w:val="none"/>
          <w:lang w:val="en-US"/>
        </w:rPr>
        <w:t xml:space="preserve">  </w:t>
      </w:r>
      <w:r>
        <w:rPr>
          <w:rFonts w:hint="eastAsia"/>
          <w:highlight w:val="none"/>
        </w:rPr>
        <w:t>竞争性磋商公告</w:t>
      </w:r>
      <w:bookmarkEnd w:id="18"/>
      <w:bookmarkEnd w:id="19"/>
      <w:bookmarkEnd w:id="20"/>
      <w:bookmarkEnd w:id="21"/>
    </w:p>
    <w:p w14:paraId="6E0E855A">
      <w:pPr>
        <w:keepNext w:val="0"/>
        <w:keepLines w:val="0"/>
        <w:widowControl/>
        <w:suppressLineNumbers w:val="0"/>
        <w:pBdr>
          <w:bottom w:val="none" w:color="auto" w:sz="0" w:space="0"/>
        </w:pBdr>
        <w:spacing w:line="450" w:lineRule="atLeast"/>
        <w:ind w:left="0" w:firstLine="0"/>
        <w:jc w:val="center"/>
        <w:rPr>
          <w:rFonts w:ascii="微软雅黑" w:hAnsi="微软雅黑" w:eastAsia="微软雅黑" w:cs="微软雅黑"/>
          <w:b/>
          <w:bCs/>
          <w:i w:val="0"/>
          <w:iCs w:val="0"/>
          <w:caps w:val="0"/>
          <w:color w:val="000000"/>
          <w:spacing w:val="0"/>
          <w:sz w:val="36"/>
          <w:szCs w:val="36"/>
          <w:highlight w:val="none"/>
        </w:rPr>
      </w:pPr>
      <w:bookmarkStart w:id="22" w:name="第二部分__供应商须知"/>
      <w:bookmarkEnd w:id="22"/>
      <w:bookmarkStart w:id="23" w:name="_Toc13411"/>
      <w:r>
        <w:rPr>
          <w:rFonts w:hint="eastAsia" w:ascii="微软雅黑" w:hAnsi="微软雅黑" w:eastAsia="微软雅黑" w:cs="微软雅黑"/>
          <w:b/>
          <w:bCs/>
          <w:i w:val="0"/>
          <w:iCs w:val="0"/>
          <w:caps w:val="0"/>
          <w:color w:val="000000"/>
          <w:spacing w:val="0"/>
          <w:kern w:val="0"/>
          <w:sz w:val="36"/>
          <w:szCs w:val="36"/>
          <w:highlight w:val="none"/>
          <w:lang w:val="en-US" w:eastAsia="zh-CN" w:bidi="ar"/>
        </w:rPr>
        <w:t>焉耆回族自治县查汗采开乡莫哈尔苏木村辣椒粗加工建设项目竞争性磋商公告</w:t>
      </w:r>
    </w:p>
    <w:p w14:paraId="07F5412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320" w:lineRule="exact"/>
        <w:ind w:left="0" w:right="0"/>
        <w:textAlignment w:val="auto"/>
        <w:rPr>
          <w:rFonts w:ascii="仿宋" w:hAnsi="仿宋" w:eastAsia="仿宋" w:cs="仿宋"/>
          <w:i w:val="0"/>
          <w:iCs w:val="0"/>
          <w:caps w:val="0"/>
          <w:color w:val="000000"/>
          <w:spacing w:val="0"/>
          <w:sz w:val="27"/>
          <w:szCs w:val="27"/>
          <w:highlight w:val="none"/>
        </w:rPr>
      </w:pPr>
      <w:r>
        <w:rPr>
          <w:sz w:val="27"/>
          <w:highlight w:val="none"/>
        </w:rPr>
        <mc:AlternateContent>
          <mc:Choice Requires="wps">
            <w:drawing>
              <wp:anchor distT="0" distB="0" distL="114300" distR="114300" simplePos="0" relativeHeight="251665408" behindDoc="1" locked="0" layoutInCell="1" allowOverlap="1">
                <wp:simplePos x="0" y="0"/>
                <wp:positionH relativeFrom="column">
                  <wp:posOffset>-236220</wp:posOffset>
                </wp:positionH>
                <wp:positionV relativeFrom="paragraph">
                  <wp:posOffset>161290</wp:posOffset>
                </wp:positionV>
                <wp:extent cx="6515735" cy="1257300"/>
                <wp:effectExtent l="6350" t="6350" r="12065" b="12700"/>
                <wp:wrapNone/>
                <wp:docPr id="1" name="矩形 1"/>
                <wp:cNvGraphicFramePr/>
                <a:graphic xmlns:a="http://schemas.openxmlformats.org/drawingml/2006/main">
                  <a:graphicData uri="http://schemas.microsoft.com/office/word/2010/wordprocessingShape">
                    <wps:wsp>
                      <wps:cNvSpPr/>
                      <wps:spPr>
                        <a:xfrm>
                          <a:off x="906780" y="1715770"/>
                          <a:ext cx="6515735" cy="1257300"/>
                        </a:xfrm>
                        <a:prstGeom prst="rect">
                          <a:avLst/>
                        </a:prstGeom>
                        <a:solidFill>
                          <a:schemeClr val="bg1"/>
                        </a:solidFill>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8.6pt;margin-top:12.7pt;height:99pt;width:513.05pt;z-index:-251651072;v-text-anchor:middle;mso-width-relative:page;mso-height-relative:page;" fillcolor="#FFFFFF [3212]" filled="t" stroked="t" coordsize="21600,21600" o:gfxdata="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">
                <v:fill on="t" focussize="0,0"/>
                <v:stroke weight="1pt" color="#2E75B6 [2404]" miterlimit="8" joinstyle="miter"/>
                <v:imagedata o:title=""/>
                <o:lock v:ext="edit" aspectratio="f"/>
              </v:rect>
            </w:pict>
          </mc:Fallback>
        </mc:AlternateContent>
      </w:r>
      <w:r>
        <w:rPr>
          <w:rFonts w:ascii="仿宋" w:hAnsi="仿宋" w:eastAsia="仿宋" w:cs="仿宋"/>
          <w:i w:val="0"/>
          <w:iCs w:val="0"/>
          <w:caps w:val="0"/>
          <w:color w:val="000000"/>
          <w:spacing w:val="0"/>
          <w:sz w:val="27"/>
          <w:szCs w:val="27"/>
          <w:highlight w:val="none"/>
        </w:rPr>
        <w:t>   </w:t>
      </w:r>
    </w:p>
    <w:p w14:paraId="3DD9134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320" w:lineRule="exact"/>
        <w:ind w:left="0" w:right="0"/>
        <w:textAlignment w:val="auto"/>
        <w:rPr>
          <w:highlight w:val="none"/>
        </w:rPr>
      </w:pPr>
      <w:r>
        <w:rPr>
          <w:rFonts w:ascii="仿宋" w:hAnsi="仿宋" w:eastAsia="仿宋" w:cs="仿宋"/>
          <w:i w:val="0"/>
          <w:iCs w:val="0"/>
          <w:caps w:val="0"/>
          <w:color w:val="000000"/>
          <w:spacing w:val="0"/>
          <w:sz w:val="27"/>
          <w:szCs w:val="27"/>
          <w:highlight w:val="none"/>
        </w:rPr>
        <w:t>项目概况</w:t>
      </w:r>
      <w:r>
        <w:rPr>
          <w:rFonts w:hint="eastAsia" w:ascii="仿宋" w:hAnsi="仿宋" w:eastAsia="仿宋" w:cs="仿宋"/>
          <w:i w:val="0"/>
          <w:iCs w:val="0"/>
          <w:caps w:val="0"/>
          <w:color w:val="000000"/>
          <w:spacing w:val="0"/>
          <w:sz w:val="27"/>
          <w:szCs w:val="27"/>
          <w:highlight w:val="none"/>
        </w:rPr>
        <w:t>                                                    </w:t>
      </w:r>
    </w:p>
    <w:p w14:paraId="4656977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75" w:afterAutospacing="0" w:line="320" w:lineRule="exact"/>
        <w:ind w:left="0" w:right="0" w:firstLine="360"/>
        <w:textAlignment w:val="auto"/>
        <w:rPr>
          <w:rFonts w:hint="eastAsia" w:ascii="仿宋" w:hAnsi="仿宋" w:eastAsia="仿宋" w:cs="仿宋"/>
          <w:i w:val="0"/>
          <w:iCs w:val="0"/>
          <w:caps w:val="0"/>
          <w:color w:val="000000"/>
          <w:spacing w:val="0"/>
          <w:sz w:val="27"/>
          <w:szCs w:val="27"/>
          <w:highlight w:val="none"/>
        </w:rPr>
      </w:pPr>
      <w:r>
        <w:rPr>
          <w:rFonts w:hint="eastAsia" w:ascii="仿宋" w:hAnsi="仿宋" w:eastAsia="仿宋" w:cs="仿宋"/>
          <w:i w:val="0"/>
          <w:iCs w:val="0"/>
          <w:caps w:val="0"/>
          <w:color w:val="000000"/>
          <w:spacing w:val="0"/>
          <w:sz w:val="27"/>
          <w:szCs w:val="27"/>
          <w:highlight w:val="none"/>
          <w:lang w:eastAsia="zh-CN"/>
        </w:rPr>
        <w:t>焉耆回族自治县查汗采开乡莫哈尔苏木村辣椒粗加工建设项目</w:t>
      </w:r>
      <w:r>
        <w:rPr>
          <w:rFonts w:hint="eastAsia" w:ascii="仿宋" w:hAnsi="仿宋" w:eastAsia="仿宋" w:cs="仿宋"/>
          <w:i w:val="0"/>
          <w:iCs w:val="0"/>
          <w:caps w:val="0"/>
          <w:color w:val="000000"/>
          <w:spacing w:val="0"/>
          <w:sz w:val="27"/>
          <w:szCs w:val="27"/>
          <w:highlight w:val="none"/>
        </w:rPr>
        <w:t>采购项目的潜在供应商应在政采云平台线上获取采购文件，并于</w:t>
      </w:r>
      <w:r>
        <w:rPr>
          <w:rFonts w:hint="eastAsia" w:ascii="仿宋" w:hAnsi="仿宋" w:eastAsia="仿宋" w:cs="仿宋"/>
          <w:i w:val="0"/>
          <w:iCs w:val="0"/>
          <w:caps w:val="0"/>
          <w:color w:val="000000"/>
          <w:spacing w:val="0"/>
          <w:sz w:val="27"/>
          <w:szCs w:val="27"/>
          <w:highlight w:val="none"/>
          <w:lang w:eastAsia="zh-CN"/>
        </w:rPr>
        <w:t>2025年0</w:t>
      </w:r>
      <w:r>
        <w:rPr>
          <w:rFonts w:hint="eastAsia" w:ascii="仿宋" w:hAnsi="仿宋" w:eastAsia="仿宋" w:cs="仿宋"/>
          <w:i w:val="0"/>
          <w:iCs w:val="0"/>
          <w:caps w:val="0"/>
          <w:color w:val="000000"/>
          <w:spacing w:val="0"/>
          <w:sz w:val="27"/>
          <w:szCs w:val="27"/>
          <w:highlight w:val="none"/>
          <w:lang w:val="en-US" w:eastAsia="zh-CN"/>
        </w:rPr>
        <w:t>4</w:t>
      </w:r>
      <w:r>
        <w:rPr>
          <w:rFonts w:hint="eastAsia" w:ascii="仿宋" w:hAnsi="仿宋" w:eastAsia="仿宋" w:cs="仿宋"/>
          <w:i w:val="0"/>
          <w:iCs w:val="0"/>
          <w:caps w:val="0"/>
          <w:color w:val="000000"/>
          <w:spacing w:val="0"/>
          <w:sz w:val="27"/>
          <w:szCs w:val="27"/>
          <w:highlight w:val="none"/>
          <w:lang w:eastAsia="zh-CN"/>
        </w:rPr>
        <w:t>月</w:t>
      </w:r>
      <w:r>
        <w:rPr>
          <w:rFonts w:hint="eastAsia" w:ascii="仿宋" w:hAnsi="仿宋" w:eastAsia="仿宋" w:cs="仿宋"/>
          <w:i w:val="0"/>
          <w:iCs w:val="0"/>
          <w:caps w:val="0"/>
          <w:color w:val="000000"/>
          <w:spacing w:val="0"/>
          <w:sz w:val="27"/>
          <w:szCs w:val="27"/>
          <w:highlight w:val="none"/>
          <w:lang w:val="en-US" w:eastAsia="zh-CN"/>
        </w:rPr>
        <w:t>14</w:t>
      </w:r>
      <w:r>
        <w:rPr>
          <w:rFonts w:hint="eastAsia" w:ascii="仿宋" w:hAnsi="仿宋" w:eastAsia="仿宋" w:cs="仿宋"/>
          <w:i w:val="0"/>
          <w:iCs w:val="0"/>
          <w:caps w:val="0"/>
          <w:color w:val="000000"/>
          <w:spacing w:val="0"/>
          <w:sz w:val="27"/>
          <w:szCs w:val="27"/>
          <w:highlight w:val="none"/>
          <w:lang w:eastAsia="zh-CN"/>
        </w:rPr>
        <w:t>日</w:t>
      </w:r>
      <w:r>
        <w:rPr>
          <w:rFonts w:hint="eastAsia" w:ascii="仿宋" w:hAnsi="仿宋" w:eastAsia="仿宋" w:cs="仿宋"/>
          <w:i w:val="0"/>
          <w:iCs w:val="0"/>
          <w:caps w:val="0"/>
          <w:color w:val="000000"/>
          <w:spacing w:val="0"/>
          <w:sz w:val="27"/>
          <w:szCs w:val="27"/>
          <w:highlight w:val="none"/>
        </w:rPr>
        <w:t xml:space="preserve"> 1</w:t>
      </w:r>
      <w:r>
        <w:rPr>
          <w:rFonts w:hint="eastAsia" w:ascii="仿宋" w:hAnsi="仿宋" w:eastAsia="仿宋" w:cs="仿宋"/>
          <w:i w:val="0"/>
          <w:iCs w:val="0"/>
          <w:caps w:val="0"/>
          <w:color w:val="000000"/>
          <w:spacing w:val="0"/>
          <w:sz w:val="27"/>
          <w:szCs w:val="27"/>
          <w:highlight w:val="none"/>
          <w:lang w:val="en-US" w:eastAsia="zh-CN"/>
        </w:rPr>
        <w:t>6</w:t>
      </w:r>
      <w:r>
        <w:rPr>
          <w:rFonts w:hint="eastAsia" w:ascii="仿宋" w:hAnsi="仿宋" w:eastAsia="仿宋" w:cs="仿宋"/>
          <w:i w:val="0"/>
          <w:iCs w:val="0"/>
          <w:caps w:val="0"/>
          <w:color w:val="000000"/>
          <w:spacing w:val="0"/>
          <w:sz w:val="27"/>
          <w:szCs w:val="27"/>
          <w:highlight w:val="none"/>
        </w:rPr>
        <w:t>:</w:t>
      </w:r>
      <w:r>
        <w:rPr>
          <w:rFonts w:hint="eastAsia" w:ascii="仿宋" w:hAnsi="仿宋" w:eastAsia="仿宋" w:cs="仿宋"/>
          <w:i w:val="0"/>
          <w:iCs w:val="0"/>
          <w:caps w:val="0"/>
          <w:color w:val="000000"/>
          <w:spacing w:val="0"/>
          <w:sz w:val="27"/>
          <w:szCs w:val="27"/>
          <w:highlight w:val="none"/>
          <w:lang w:val="en-US" w:eastAsia="zh-CN"/>
        </w:rPr>
        <w:t>0</w:t>
      </w:r>
      <w:r>
        <w:rPr>
          <w:rFonts w:hint="eastAsia" w:ascii="仿宋" w:hAnsi="仿宋" w:eastAsia="仿宋" w:cs="仿宋"/>
          <w:i w:val="0"/>
          <w:iCs w:val="0"/>
          <w:caps w:val="0"/>
          <w:color w:val="000000"/>
          <w:spacing w:val="0"/>
          <w:sz w:val="27"/>
          <w:szCs w:val="27"/>
          <w:highlight w:val="none"/>
        </w:rPr>
        <w:t xml:space="preserve">0（北京时间）前提交响应文件。   </w:t>
      </w:r>
    </w:p>
    <w:p w14:paraId="4F1A8FD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75" w:afterAutospacing="0" w:line="320" w:lineRule="exact"/>
        <w:ind w:left="0" w:right="0" w:firstLine="360"/>
        <w:textAlignment w:val="auto"/>
        <w:rPr>
          <w:highlight w:val="none"/>
        </w:rPr>
      </w:pPr>
      <w:r>
        <w:rPr>
          <w:rFonts w:hint="eastAsia" w:ascii="仿宋" w:hAnsi="仿宋" w:eastAsia="仿宋" w:cs="仿宋"/>
          <w:i w:val="0"/>
          <w:iCs w:val="0"/>
          <w:caps w:val="0"/>
          <w:color w:val="000000"/>
          <w:spacing w:val="0"/>
          <w:sz w:val="27"/>
          <w:szCs w:val="27"/>
          <w:highlight w:val="none"/>
        </w:rPr>
        <w:t>      </w:t>
      </w:r>
    </w:p>
    <w:p w14:paraId="310C5D41">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一、项目基本情况</w:t>
      </w:r>
    </w:p>
    <w:p w14:paraId="30462D9F">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项目编号：</w:t>
      </w:r>
      <w:r>
        <w:rPr>
          <w:rFonts w:hint="eastAsia" w:ascii="仿宋" w:hAnsi="仿宋" w:eastAsia="仿宋" w:cs="仿宋"/>
          <w:i w:val="0"/>
          <w:iCs w:val="0"/>
          <w:caps w:val="0"/>
          <w:color w:val="000000"/>
          <w:spacing w:val="0"/>
          <w:sz w:val="28"/>
          <w:szCs w:val="28"/>
          <w:highlight w:val="none"/>
          <w:lang w:eastAsia="zh-CN"/>
        </w:rPr>
        <w:t>BZYQZB（XXY）2025-004号</w:t>
      </w:r>
      <w:r>
        <w:rPr>
          <w:rFonts w:hint="eastAsia" w:ascii="仿宋" w:hAnsi="仿宋" w:eastAsia="仿宋" w:cs="仿宋"/>
          <w:i w:val="0"/>
          <w:iCs w:val="0"/>
          <w:caps w:val="0"/>
          <w:color w:val="000000"/>
          <w:spacing w:val="0"/>
          <w:sz w:val="28"/>
          <w:szCs w:val="28"/>
          <w:highlight w:val="none"/>
        </w:rPr>
        <w:t> </w:t>
      </w:r>
    </w:p>
    <w:p w14:paraId="166C3A9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项目名称：</w:t>
      </w:r>
      <w:r>
        <w:rPr>
          <w:rFonts w:hint="eastAsia" w:ascii="仿宋" w:hAnsi="仿宋" w:eastAsia="仿宋" w:cs="仿宋"/>
          <w:i w:val="0"/>
          <w:iCs w:val="0"/>
          <w:caps w:val="0"/>
          <w:color w:val="000000"/>
          <w:spacing w:val="0"/>
          <w:sz w:val="28"/>
          <w:szCs w:val="28"/>
          <w:highlight w:val="none"/>
          <w:lang w:eastAsia="zh-CN"/>
        </w:rPr>
        <w:t>焉耆回族自治县查汗采开乡莫哈尔苏木村辣椒粗加工建设项目</w:t>
      </w:r>
      <w:r>
        <w:rPr>
          <w:rFonts w:hint="eastAsia" w:ascii="仿宋" w:hAnsi="仿宋" w:eastAsia="仿宋" w:cs="仿宋"/>
          <w:i w:val="0"/>
          <w:iCs w:val="0"/>
          <w:caps w:val="0"/>
          <w:color w:val="000000"/>
          <w:spacing w:val="0"/>
          <w:sz w:val="28"/>
          <w:szCs w:val="28"/>
          <w:highlight w:val="none"/>
        </w:rPr>
        <w:t> </w:t>
      </w:r>
    </w:p>
    <w:p w14:paraId="41F692E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采购方式：竞争性磋商 </w:t>
      </w:r>
    </w:p>
    <w:p w14:paraId="4A77685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预算金额（元）：</w:t>
      </w:r>
      <w:r>
        <w:rPr>
          <w:rFonts w:hint="eastAsia" w:ascii="仿宋" w:hAnsi="仿宋" w:eastAsia="仿宋" w:cs="仿宋"/>
          <w:i w:val="0"/>
          <w:iCs w:val="0"/>
          <w:caps w:val="0"/>
          <w:color w:val="000000"/>
          <w:spacing w:val="0"/>
          <w:sz w:val="28"/>
          <w:szCs w:val="28"/>
          <w:highlight w:val="none"/>
          <w:lang w:val="en-US" w:eastAsia="zh-CN"/>
        </w:rPr>
        <w:t>3399982.55</w:t>
      </w:r>
      <w:r>
        <w:rPr>
          <w:rFonts w:hint="eastAsia" w:ascii="仿宋" w:hAnsi="仿宋" w:eastAsia="仿宋" w:cs="仿宋"/>
          <w:i w:val="0"/>
          <w:iCs w:val="0"/>
          <w:caps w:val="0"/>
          <w:color w:val="000000"/>
          <w:spacing w:val="0"/>
          <w:sz w:val="28"/>
          <w:szCs w:val="28"/>
          <w:highlight w:val="none"/>
        </w:rPr>
        <w:t>  </w:t>
      </w:r>
    </w:p>
    <w:p w14:paraId="6583EAF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最高限价（元）：3399982.55  </w:t>
      </w:r>
    </w:p>
    <w:p w14:paraId="04767AF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采购需求：</w:t>
      </w:r>
    </w:p>
    <w:p w14:paraId="41B13C01">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7F7F7"/>
        <w:kinsoku/>
        <w:wordWrap/>
        <w:overflowPunct/>
        <w:topLinePunct w:val="0"/>
        <w:autoSpaceDE/>
        <w:autoSpaceDN/>
        <w:bidi w:val="0"/>
        <w:adjustRightInd/>
        <w:snapToGrid/>
        <w:spacing w:line="400" w:lineRule="exact"/>
        <w:ind w:left="0" w:firstLine="0"/>
        <w:jc w:val="left"/>
        <w:textAlignment w:val="auto"/>
        <w:rPr>
          <w:sz w:val="28"/>
          <w:szCs w:val="28"/>
          <w:highlight w:val="none"/>
        </w:rPr>
      </w:pPr>
      <w:r>
        <w:rPr>
          <w:rFonts w:hint="eastAsia" w:ascii="仿宋" w:hAnsi="仿宋" w:eastAsia="仿宋" w:cs="仿宋"/>
          <w:i w:val="0"/>
          <w:iCs w:val="0"/>
          <w:caps w:val="0"/>
          <w:color w:val="000000"/>
          <w:spacing w:val="0"/>
          <w:kern w:val="0"/>
          <w:sz w:val="28"/>
          <w:szCs w:val="28"/>
          <w:highlight w:val="none"/>
          <w:shd w:val="clear" w:fill="F7F7F7"/>
          <w:lang w:val="en-US" w:eastAsia="zh-CN" w:bidi="ar"/>
        </w:rPr>
        <w:t> </w:t>
      </w:r>
      <w:r>
        <w:rPr>
          <w:rFonts w:hint="eastAsia" w:ascii="仿宋" w:hAnsi="仿宋" w:eastAsia="仿宋" w:cs="仿宋"/>
          <w:i w:val="0"/>
          <w:iCs w:val="0"/>
          <w:caps w:val="0"/>
          <w:color w:val="000000"/>
          <w:spacing w:val="0"/>
          <w:sz w:val="28"/>
          <w:szCs w:val="28"/>
          <w:highlight w:val="none"/>
          <w:shd w:val="clear" w:fill="F7F7F7"/>
        </w:rPr>
        <w:t>   标项名称： </w:t>
      </w:r>
      <w:r>
        <w:rPr>
          <w:rFonts w:hint="eastAsia" w:ascii="仿宋" w:hAnsi="仿宋" w:eastAsia="仿宋" w:cs="仿宋"/>
          <w:i w:val="0"/>
          <w:iCs w:val="0"/>
          <w:caps w:val="0"/>
          <w:color w:val="000000"/>
          <w:spacing w:val="0"/>
          <w:sz w:val="28"/>
          <w:szCs w:val="28"/>
          <w:highlight w:val="none"/>
          <w:lang w:eastAsia="zh-CN"/>
        </w:rPr>
        <w:t>焉耆回族自治县查汗采开乡莫哈尔苏木村辣椒粗加工建设项目</w:t>
      </w:r>
      <w:r>
        <w:rPr>
          <w:rFonts w:hint="eastAsia" w:ascii="仿宋" w:hAnsi="仿宋" w:eastAsia="仿宋" w:cs="仿宋"/>
          <w:i w:val="0"/>
          <w:iCs w:val="0"/>
          <w:caps w:val="0"/>
          <w:color w:val="000000"/>
          <w:spacing w:val="0"/>
          <w:sz w:val="28"/>
          <w:szCs w:val="28"/>
          <w:highlight w:val="none"/>
          <w:shd w:val="clear" w:fill="F7F7F7"/>
        </w:rPr>
        <w:t> </w:t>
      </w:r>
    </w:p>
    <w:p w14:paraId="3CE226A9">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sz w:val="28"/>
          <w:szCs w:val="28"/>
          <w:highlight w:val="none"/>
        </w:rPr>
      </w:pPr>
      <w:r>
        <w:rPr>
          <w:rFonts w:hint="eastAsia" w:ascii="仿宋" w:hAnsi="仿宋" w:eastAsia="仿宋" w:cs="仿宋"/>
          <w:i w:val="0"/>
          <w:iCs w:val="0"/>
          <w:caps w:val="0"/>
          <w:color w:val="000000"/>
          <w:spacing w:val="0"/>
          <w:kern w:val="0"/>
          <w:sz w:val="28"/>
          <w:szCs w:val="28"/>
          <w:highlight w:val="none"/>
          <w:shd w:val="clear" w:fill="F7F7F7"/>
          <w:lang w:val="en-US" w:eastAsia="zh-CN" w:bidi="ar"/>
        </w:rPr>
        <w:t>   数量：1     </w:t>
      </w:r>
    </w:p>
    <w:p w14:paraId="1611234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shd w:val="clear" w:fill="F7F7F7"/>
        </w:rPr>
        <w:t>   预算金额（元）：</w:t>
      </w:r>
      <w:r>
        <w:rPr>
          <w:rFonts w:hint="eastAsia" w:ascii="仿宋" w:hAnsi="仿宋" w:eastAsia="仿宋" w:cs="仿宋"/>
          <w:i w:val="0"/>
          <w:iCs w:val="0"/>
          <w:caps w:val="0"/>
          <w:color w:val="000000"/>
          <w:spacing w:val="0"/>
          <w:sz w:val="28"/>
          <w:szCs w:val="28"/>
          <w:highlight w:val="none"/>
          <w:lang w:val="en-US" w:eastAsia="zh-CN"/>
        </w:rPr>
        <w:t>3399982.55</w:t>
      </w:r>
      <w:r>
        <w:rPr>
          <w:rFonts w:hint="eastAsia" w:ascii="仿宋" w:hAnsi="仿宋" w:eastAsia="仿宋" w:cs="仿宋"/>
          <w:i w:val="0"/>
          <w:iCs w:val="0"/>
          <w:caps w:val="0"/>
          <w:color w:val="000000"/>
          <w:spacing w:val="0"/>
          <w:sz w:val="28"/>
          <w:szCs w:val="28"/>
          <w:highlight w:val="none"/>
          <w:shd w:val="clear" w:fill="F7F7F7"/>
        </w:rPr>
        <w:t> </w:t>
      </w:r>
    </w:p>
    <w:p w14:paraId="7DE44CB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shd w:val="clear" w:fill="F7F7F7"/>
        </w:rPr>
        <w:t>   单位：项 </w:t>
      </w:r>
    </w:p>
    <w:p w14:paraId="2D6BEFE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shd w:val="clear" w:fill="F7F7F7"/>
        </w:rPr>
        <w:t>   简要规格描述：新建</w:t>
      </w:r>
      <w:r>
        <w:rPr>
          <w:rFonts w:hint="eastAsia" w:ascii="仿宋" w:hAnsi="仿宋" w:eastAsia="仿宋" w:cs="仿宋"/>
          <w:i w:val="0"/>
          <w:iCs w:val="0"/>
          <w:caps w:val="0"/>
          <w:color w:val="000000"/>
          <w:spacing w:val="0"/>
          <w:sz w:val="28"/>
          <w:szCs w:val="28"/>
          <w:highlight w:val="none"/>
          <w:shd w:val="clear" w:fill="F7F7F7"/>
          <w:lang w:val="en-US" w:eastAsia="zh-CN"/>
        </w:rPr>
        <w:t>厂房</w:t>
      </w:r>
      <w:r>
        <w:rPr>
          <w:rFonts w:hint="eastAsia" w:ascii="仿宋" w:hAnsi="仿宋" w:eastAsia="仿宋" w:cs="仿宋"/>
          <w:i w:val="0"/>
          <w:iCs w:val="0"/>
          <w:caps w:val="0"/>
          <w:color w:val="000000"/>
          <w:spacing w:val="0"/>
          <w:sz w:val="28"/>
          <w:szCs w:val="28"/>
          <w:highlight w:val="none"/>
          <w:shd w:val="clear" w:fill="F7F7F7"/>
        </w:rPr>
        <w:t>150</w:t>
      </w:r>
      <w:r>
        <w:rPr>
          <w:rFonts w:hint="eastAsia" w:ascii="仿宋" w:hAnsi="仿宋" w:eastAsia="仿宋" w:cs="仿宋"/>
          <w:i w:val="0"/>
          <w:iCs w:val="0"/>
          <w:caps w:val="0"/>
          <w:color w:val="000000"/>
          <w:spacing w:val="0"/>
          <w:sz w:val="28"/>
          <w:szCs w:val="28"/>
          <w:highlight w:val="none"/>
          <w:shd w:val="clear" w:fill="F7F7F7"/>
          <w:lang w:val="en-US" w:eastAsia="zh-CN"/>
        </w:rPr>
        <w:t>0</w:t>
      </w:r>
      <w:r>
        <w:rPr>
          <w:rFonts w:hint="eastAsia" w:ascii="仿宋" w:hAnsi="仿宋" w:eastAsia="仿宋" w:cs="仿宋"/>
          <w:i w:val="0"/>
          <w:iCs w:val="0"/>
          <w:caps w:val="0"/>
          <w:color w:val="000000"/>
          <w:spacing w:val="0"/>
          <w:sz w:val="28"/>
          <w:szCs w:val="28"/>
          <w:highlight w:val="none"/>
          <w:shd w:val="clear" w:fill="F7F7F7"/>
        </w:rPr>
        <w:t>平方，</w:t>
      </w:r>
      <w:r>
        <w:rPr>
          <w:rFonts w:hint="eastAsia" w:ascii="仿宋" w:hAnsi="仿宋" w:eastAsia="仿宋" w:cs="仿宋"/>
          <w:i w:val="0"/>
          <w:iCs w:val="0"/>
          <w:caps w:val="0"/>
          <w:color w:val="000000"/>
          <w:spacing w:val="0"/>
          <w:sz w:val="28"/>
          <w:szCs w:val="28"/>
          <w:highlight w:val="none"/>
          <w:shd w:val="clear" w:fill="F7F7F7"/>
          <w:lang w:val="en-US" w:eastAsia="zh-CN"/>
        </w:rPr>
        <w:t>地坪硬化2500平米，配套消防设施、电力设备及其他附属设施。</w:t>
      </w:r>
      <w:r>
        <w:rPr>
          <w:rFonts w:hint="eastAsia" w:ascii="仿宋" w:hAnsi="仿宋" w:eastAsia="仿宋" w:cs="仿宋"/>
          <w:i w:val="0"/>
          <w:iCs w:val="0"/>
          <w:caps w:val="0"/>
          <w:color w:val="000000"/>
          <w:spacing w:val="0"/>
          <w:sz w:val="28"/>
          <w:szCs w:val="28"/>
          <w:highlight w:val="none"/>
          <w:shd w:val="clear" w:fill="F7F7F7"/>
          <w:lang w:eastAsia="zh-CN"/>
        </w:rPr>
        <w:t>（</w:t>
      </w:r>
      <w:r>
        <w:rPr>
          <w:rFonts w:hint="eastAsia" w:ascii="仿宋" w:hAnsi="仿宋" w:eastAsia="仿宋" w:cs="仿宋"/>
          <w:i w:val="0"/>
          <w:iCs w:val="0"/>
          <w:caps w:val="0"/>
          <w:color w:val="000000"/>
          <w:spacing w:val="0"/>
          <w:sz w:val="28"/>
          <w:szCs w:val="28"/>
          <w:highlight w:val="none"/>
          <w:shd w:val="clear" w:fill="F7F7F7"/>
          <w:lang w:val="en-US" w:eastAsia="zh-CN"/>
        </w:rPr>
        <w:t>具体详见工程量清单</w:t>
      </w:r>
      <w:r>
        <w:rPr>
          <w:rFonts w:hint="eastAsia" w:ascii="仿宋" w:hAnsi="仿宋" w:eastAsia="仿宋" w:cs="仿宋"/>
          <w:i w:val="0"/>
          <w:iCs w:val="0"/>
          <w:caps w:val="0"/>
          <w:color w:val="000000"/>
          <w:spacing w:val="0"/>
          <w:sz w:val="28"/>
          <w:szCs w:val="28"/>
          <w:highlight w:val="none"/>
          <w:shd w:val="clear" w:fill="F7F7F7"/>
          <w:lang w:eastAsia="zh-CN"/>
        </w:rPr>
        <w:t>）</w:t>
      </w:r>
    </w:p>
    <w:p w14:paraId="391999EA">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shd w:val="clear" w:fill="F7F7F7"/>
        </w:rPr>
        <w:t>   备注： </w:t>
      </w:r>
    </w:p>
    <w:p w14:paraId="25575F0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合同履约期限：标项 1，</w:t>
      </w:r>
      <w:r>
        <w:rPr>
          <w:rFonts w:hint="eastAsia" w:ascii="仿宋" w:hAnsi="仿宋" w:eastAsia="仿宋" w:cs="仿宋"/>
          <w:i w:val="0"/>
          <w:iCs w:val="0"/>
          <w:caps w:val="0"/>
          <w:color w:val="000000"/>
          <w:spacing w:val="0"/>
          <w:sz w:val="28"/>
          <w:szCs w:val="28"/>
          <w:highlight w:val="none"/>
          <w:lang w:val="en-US" w:eastAsia="zh-CN"/>
        </w:rPr>
        <w:t>自签订合同之日起3个月工期竣工。（具体以双方实际签订合同为准）</w:t>
      </w:r>
      <w:r>
        <w:rPr>
          <w:rFonts w:hint="eastAsia" w:ascii="仿宋" w:hAnsi="仿宋" w:eastAsia="仿宋" w:cs="仿宋"/>
          <w:i w:val="0"/>
          <w:iCs w:val="0"/>
          <w:caps w:val="0"/>
          <w:color w:val="000000"/>
          <w:spacing w:val="0"/>
          <w:sz w:val="28"/>
          <w:szCs w:val="28"/>
          <w:highlight w:val="none"/>
        </w:rPr>
        <w:t>  </w:t>
      </w:r>
    </w:p>
    <w:p w14:paraId="5F5C691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本项目（否）接受联合体投标。  </w:t>
      </w:r>
    </w:p>
    <w:p w14:paraId="38BB5BF5">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二、申请人的资格要求：</w:t>
      </w:r>
    </w:p>
    <w:p w14:paraId="02C878E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1.满足《中华人民共和国政府采购法》第二十二条规定；</w:t>
      </w:r>
    </w:p>
    <w:p w14:paraId="05A7364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2.落实政府采购政策需满足的资格要求：标项1：本项目为专门面向中小企业（含中型、小型、微型企业）采购项目，根据《政府采购促进中小企业发展管理办法》（财库[2020]46号）的规定，不再执行价格评审优惠的扶持政策，须提供中小企业声明函。 </w:t>
      </w:r>
    </w:p>
    <w:p w14:paraId="2866DAF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3.本项目的特定资格要求：</w:t>
      </w:r>
      <w:r>
        <w:rPr>
          <w:rFonts w:hint="eastAsia" w:ascii="仿宋" w:hAnsi="仿宋" w:eastAsia="仿宋" w:cs="仿宋"/>
          <w:i w:val="0"/>
          <w:iCs w:val="0"/>
          <w:caps w:val="0"/>
          <w:color w:val="000000"/>
          <w:spacing w:val="0"/>
          <w:sz w:val="28"/>
          <w:szCs w:val="28"/>
          <w:highlight w:val="none"/>
        </w:rPr>
        <w:br w:type="textWrapping"/>
      </w:r>
      <w:r>
        <w:rPr>
          <w:rFonts w:hint="eastAsia" w:ascii="仿宋" w:hAnsi="仿宋" w:eastAsia="仿宋" w:cs="仿宋"/>
          <w:i w:val="0"/>
          <w:iCs w:val="0"/>
          <w:caps w:val="0"/>
          <w:color w:val="000000"/>
          <w:spacing w:val="0"/>
          <w:sz w:val="28"/>
          <w:szCs w:val="28"/>
          <w:highlight w:val="none"/>
        </w:rPr>
        <w:t>【标项1】</w:t>
      </w:r>
      <w:r>
        <w:rPr>
          <w:rFonts w:hint="eastAsia" w:ascii="仿宋" w:hAnsi="仿宋" w:eastAsia="仿宋" w:cs="仿宋"/>
          <w:i w:val="0"/>
          <w:iCs w:val="0"/>
          <w:caps w:val="0"/>
          <w:color w:val="000000"/>
          <w:spacing w:val="0"/>
          <w:sz w:val="28"/>
          <w:szCs w:val="28"/>
          <w:highlight w:val="none"/>
        </w:rPr>
        <w:br w:type="textWrapping"/>
      </w:r>
      <w:r>
        <w:rPr>
          <w:rFonts w:hint="eastAsia" w:ascii="仿宋" w:hAnsi="仿宋" w:eastAsia="仿宋" w:cs="仿宋"/>
          <w:i w:val="0"/>
          <w:iCs w:val="0"/>
          <w:caps w:val="0"/>
          <w:color w:val="000000"/>
          <w:spacing w:val="0"/>
          <w:sz w:val="28"/>
          <w:szCs w:val="28"/>
          <w:highlight w:val="none"/>
          <w:lang w:eastAsia="zh-CN"/>
        </w:rPr>
        <w:t>（1）未被“信用中国”（www.creditchina.gov.cn）列入严重失信主体名单查询、重大税收违法失信主体、政府采购严重违法失信行为记录名单；未被“中国执行信息公开网” （http://zxgk.court.gov.cn）列入失信被执行人；未被“中国政府采购网”（www.ccgp.gov.cn）列入政府采购严重违法失信行为记录名单（提供查询截图并加盖公章，查询时间不早于本公告发布之日）；（2）具备建筑工程施工总承包三级及以上资质，有效的安全生产许可证；（3）拟派施工项目负责人须具备建筑工程专业二级（及以上）注册建造师资格，且具备有效的安全生产考核合格证，在本单位注册，本项目不接受临时注册建造师；且未担任其他在建项目的项目经理。</w:t>
      </w:r>
    </w:p>
    <w:p w14:paraId="41087785">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三、获取采购文件</w:t>
      </w:r>
    </w:p>
    <w:p w14:paraId="02D4614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w:t>
      </w:r>
      <w:r>
        <w:rPr>
          <w:rFonts w:hint="eastAsia" w:ascii="仿宋" w:hAnsi="仿宋" w:eastAsia="仿宋" w:cs="仿宋"/>
          <w:i w:val="0"/>
          <w:iCs w:val="0"/>
          <w:caps w:val="0"/>
          <w:color w:val="000000"/>
          <w:spacing w:val="0"/>
          <w:sz w:val="28"/>
          <w:szCs w:val="28"/>
          <w:highlight w:val="none"/>
          <w:u w:val="none"/>
        </w:rPr>
        <w:t>时间：</w:t>
      </w:r>
      <w:r>
        <w:rPr>
          <w:rFonts w:hint="eastAsia" w:ascii="仿宋" w:hAnsi="仿宋" w:eastAsia="仿宋" w:cs="仿宋"/>
          <w:i w:val="0"/>
          <w:iCs w:val="0"/>
          <w:caps w:val="0"/>
          <w:color w:val="000000"/>
          <w:spacing w:val="0"/>
          <w:sz w:val="28"/>
          <w:szCs w:val="28"/>
          <w:highlight w:val="none"/>
          <w:u w:val="none"/>
          <w:lang w:eastAsia="zh-CN"/>
        </w:rPr>
        <w:t>2025年04月03日至2025年04月11日</w:t>
      </w:r>
      <w:r>
        <w:rPr>
          <w:rFonts w:hint="eastAsia" w:ascii="仿宋" w:hAnsi="仿宋" w:eastAsia="仿宋" w:cs="仿宋"/>
          <w:i w:val="0"/>
          <w:iCs w:val="0"/>
          <w:caps w:val="0"/>
          <w:color w:val="000000"/>
          <w:spacing w:val="0"/>
          <w:sz w:val="28"/>
          <w:szCs w:val="28"/>
          <w:highlight w:val="none"/>
          <w:u w:val="none"/>
        </w:rPr>
        <w:t>，每天上午10:00至1</w:t>
      </w:r>
      <w:r>
        <w:rPr>
          <w:rFonts w:hint="eastAsia" w:ascii="仿宋" w:hAnsi="仿宋" w:eastAsia="仿宋" w:cs="仿宋"/>
          <w:i w:val="0"/>
          <w:iCs w:val="0"/>
          <w:caps w:val="0"/>
          <w:color w:val="000000"/>
          <w:spacing w:val="0"/>
          <w:sz w:val="28"/>
          <w:szCs w:val="28"/>
          <w:highlight w:val="none"/>
          <w:u w:val="none"/>
          <w:lang w:val="en-US" w:eastAsia="zh-CN"/>
        </w:rPr>
        <w:t>4</w:t>
      </w:r>
      <w:r>
        <w:rPr>
          <w:rFonts w:hint="eastAsia" w:ascii="仿宋" w:hAnsi="仿宋" w:eastAsia="仿宋" w:cs="仿宋"/>
          <w:i w:val="0"/>
          <w:iCs w:val="0"/>
          <w:caps w:val="0"/>
          <w:color w:val="000000"/>
          <w:spacing w:val="0"/>
          <w:sz w:val="28"/>
          <w:szCs w:val="28"/>
          <w:highlight w:val="none"/>
          <w:u w:val="none"/>
        </w:rPr>
        <w:t>:</w:t>
      </w:r>
      <w:r>
        <w:rPr>
          <w:rFonts w:hint="eastAsia" w:ascii="仿宋" w:hAnsi="仿宋" w:eastAsia="仿宋" w:cs="仿宋"/>
          <w:i w:val="0"/>
          <w:iCs w:val="0"/>
          <w:caps w:val="0"/>
          <w:color w:val="000000"/>
          <w:spacing w:val="0"/>
          <w:sz w:val="28"/>
          <w:szCs w:val="28"/>
          <w:highlight w:val="none"/>
          <w:u w:val="none"/>
          <w:lang w:val="en-US" w:eastAsia="zh-CN"/>
        </w:rPr>
        <w:t>0</w:t>
      </w:r>
      <w:r>
        <w:rPr>
          <w:rFonts w:hint="eastAsia" w:ascii="仿宋" w:hAnsi="仿宋" w:eastAsia="仿宋" w:cs="仿宋"/>
          <w:i w:val="0"/>
          <w:iCs w:val="0"/>
          <w:caps w:val="0"/>
          <w:color w:val="000000"/>
          <w:spacing w:val="0"/>
          <w:sz w:val="28"/>
          <w:szCs w:val="28"/>
          <w:highlight w:val="none"/>
          <w:u w:val="none"/>
        </w:rPr>
        <w:t>0，下午16:00至</w:t>
      </w:r>
      <w:r>
        <w:rPr>
          <w:rFonts w:hint="eastAsia" w:ascii="仿宋" w:hAnsi="仿宋" w:eastAsia="仿宋" w:cs="仿宋"/>
          <w:i w:val="0"/>
          <w:iCs w:val="0"/>
          <w:caps w:val="0"/>
          <w:color w:val="000000"/>
          <w:spacing w:val="0"/>
          <w:sz w:val="28"/>
          <w:szCs w:val="28"/>
          <w:highlight w:val="none"/>
          <w:u w:val="none"/>
          <w:lang w:val="en-US" w:eastAsia="zh-CN"/>
        </w:rPr>
        <w:t>20</w:t>
      </w:r>
      <w:r>
        <w:rPr>
          <w:rFonts w:hint="eastAsia" w:ascii="仿宋" w:hAnsi="仿宋" w:eastAsia="仿宋" w:cs="仿宋"/>
          <w:i w:val="0"/>
          <w:iCs w:val="0"/>
          <w:caps w:val="0"/>
          <w:color w:val="000000"/>
          <w:spacing w:val="0"/>
          <w:sz w:val="28"/>
          <w:szCs w:val="28"/>
          <w:highlight w:val="none"/>
          <w:u w:val="none"/>
        </w:rPr>
        <w:t>:</w:t>
      </w:r>
      <w:r>
        <w:rPr>
          <w:rFonts w:hint="eastAsia" w:ascii="仿宋" w:hAnsi="仿宋" w:eastAsia="仿宋" w:cs="仿宋"/>
          <w:i w:val="0"/>
          <w:iCs w:val="0"/>
          <w:caps w:val="0"/>
          <w:color w:val="000000"/>
          <w:spacing w:val="0"/>
          <w:sz w:val="28"/>
          <w:szCs w:val="28"/>
          <w:highlight w:val="none"/>
          <w:u w:val="none"/>
          <w:lang w:val="en-US" w:eastAsia="zh-CN"/>
        </w:rPr>
        <w:t>0</w:t>
      </w:r>
      <w:r>
        <w:rPr>
          <w:rFonts w:hint="eastAsia" w:ascii="仿宋" w:hAnsi="仿宋" w:eastAsia="仿宋" w:cs="仿宋"/>
          <w:i w:val="0"/>
          <w:iCs w:val="0"/>
          <w:caps w:val="0"/>
          <w:color w:val="000000"/>
          <w:spacing w:val="0"/>
          <w:sz w:val="28"/>
          <w:szCs w:val="28"/>
          <w:highlight w:val="none"/>
          <w:u w:val="none"/>
        </w:rPr>
        <w:t>0（北京时间，法定节假日除外）</w:t>
      </w:r>
    </w:p>
    <w:p w14:paraId="7DB3EA7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地点：政采云平台线上 </w:t>
      </w:r>
    </w:p>
    <w:p w14:paraId="14A094E4">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 </w:t>
      </w:r>
    </w:p>
    <w:p w14:paraId="641BD02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售价（元）： </w:t>
      </w:r>
      <w:r>
        <w:rPr>
          <w:rStyle w:val="39"/>
          <w:rFonts w:hint="eastAsia" w:ascii="仿宋" w:hAnsi="仿宋" w:eastAsia="仿宋" w:cs="仿宋"/>
          <w:i w:val="0"/>
          <w:iCs w:val="0"/>
          <w:caps w:val="0"/>
          <w:color w:val="000000"/>
          <w:spacing w:val="0"/>
          <w:sz w:val="28"/>
          <w:szCs w:val="28"/>
          <w:highlight w:val="none"/>
        </w:rPr>
        <w:t>0</w:t>
      </w:r>
      <w:r>
        <w:rPr>
          <w:rFonts w:hint="eastAsia" w:ascii="仿宋" w:hAnsi="仿宋" w:eastAsia="仿宋" w:cs="仿宋"/>
          <w:i w:val="0"/>
          <w:iCs w:val="0"/>
          <w:caps w:val="0"/>
          <w:color w:val="000000"/>
          <w:spacing w:val="0"/>
          <w:sz w:val="28"/>
          <w:szCs w:val="28"/>
          <w:highlight w:val="none"/>
        </w:rPr>
        <w:t> </w:t>
      </w:r>
    </w:p>
    <w:p w14:paraId="5159EB49">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四、响应文件提交</w:t>
      </w:r>
      <w:r>
        <w:rPr>
          <w:rFonts w:ascii="黑体" w:hAnsi="宋体" w:eastAsia="黑体" w:cs="黑体"/>
          <w:i w:val="0"/>
          <w:iCs w:val="0"/>
          <w:caps w:val="0"/>
          <w:color w:val="000000"/>
          <w:spacing w:val="0"/>
          <w:sz w:val="28"/>
          <w:szCs w:val="28"/>
          <w:highlight w:val="none"/>
        </w:rPr>
        <w:t> </w:t>
      </w:r>
    </w:p>
    <w:p w14:paraId="728455D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截止时间：</w:t>
      </w:r>
      <w:r>
        <w:rPr>
          <w:rFonts w:hint="eastAsia" w:ascii="仿宋" w:hAnsi="仿宋" w:eastAsia="仿宋" w:cs="仿宋"/>
          <w:i w:val="0"/>
          <w:iCs w:val="0"/>
          <w:caps w:val="0"/>
          <w:color w:val="000000"/>
          <w:spacing w:val="0"/>
          <w:sz w:val="28"/>
          <w:szCs w:val="28"/>
          <w:highlight w:val="none"/>
          <w:lang w:eastAsia="zh-CN"/>
        </w:rPr>
        <w:t>2025年0</w:t>
      </w:r>
      <w:r>
        <w:rPr>
          <w:rFonts w:hint="eastAsia" w:ascii="仿宋" w:hAnsi="仿宋" w:eastAsia="仿宋" w:cs="仿宋"/>
          <w:i w:val="0"/>
          <w:iCs w:val="0"/>
          <w:caps w:val="0"/>
          <w:color w:val="000000"/>
          <w:spacing w:val="0"/>
          <w:sz w:val="28"/>
          <w:szCs w:val="28"/>
          <w:highlight w:val="none"/>
          <w:lang w:val="en-US" w:eastAsia="zh-CN"/>
        </w:rPr>
        <w:t>4</w:t>
      </w:r>
      <w:r>
        <w:rPr>
          <w:rFonts w:hint="eastAsia" w:ascii="仿宋" w:hAnsi="仿宋" w:eastAsia="仿宋" w:cs="仿宋"/>
          <w:i w:val="0"/>
          <w:iCs w:val="0"/>
          <w:caps w:val="0"/>
          <w:color w:val="000000"/>
          <w:spacing w:val="0"/>
          <w:sz w:val="28"/>
          <w:szCs w:val="28"/>
          <w:highlight w:val="none"/>
          <w:lang w:eastAsia="zh-CN"/>
        </w:rPr>
        <w:t>月</w:t>
      </w:r>
      <w:r>
        <w:rPr>
          <w:rFonts w:hint="eastAsia" w:ascii="仿宋" w:hAnsi="仿宋" w:eastAsia="仿宋" w:cs="仿宋"/>
          <w:i w:val="0"/>
          <w:iCs w:val="0"/>
          <w:caps w:val="0"/>
          <w:color w:val="000000"/>
          <w:spacing w:val="0"/>
          <w:sz w:val="28"/>
          <w:szCs w:val="28"/>
          <w:highlight w:val="none"/>
          <w:lang w:val="en-US" w:eastAsia="zh-CN"/>
        </w:rPr>
        <w:t>14</w:t>
      </w:r>
      <w:r>
        <w:rPr>
          <w:rFonts w:hint="eastAsia" w:ascii="仿宋" w:hAnsi="仿宋" w:eastAsia="仿宋" w:cs="仿宋"/>
          <w:i w:val="0"/>
          <w:iCs w:val="0"/>
          <w:caps w:val="0"/>
          <w:color w:val="000000"/>
          <w:spacing w:val="0"/>
          <w:sz w:val="28"/>
          <w:szCs w:val="28"/>
          <w:highlight w:val="none"/>
          <w:lang w:eastAsia="zh-CN"/>
        </w:rPr>
        <w:t>日</w:t>
      </w:r>
      <w:r>
        <w:rPr>
          <w:rFonts w:hint="eastAsia" w:ascii="仿宋" w:hAnsi="仿宋" w:eastAsia="仿宋" w:cs="仿宋"/>
          <w:i w:val="0"/>
          <w:iCs w:val="0"/>
          <w:caps w:val="0"/>
          <w:color w:val="000000"/>
          <w:spacing w:val="0"/>
          <w:sz w:val="28"/>
          <w:szCs w:val="28"/>
          <w:highlight w:val="none"/>
        </w:rPr>
        <w:t xml:space="preserve"> 1</w:t>
      </w:r>
      <w:r>
        <w:rPr>
          <w:rFonts w:hint="eastAsia" w:ascii="仿宋" w:hAnsi="仿宋" w:eastAsia="仿宋" w:cs="仿宋"/>
          <w:i w:val="0"/>
          <w:iCs w:val="0"/>
          <w:caps w:val="0"/>
          <w:color w:val="000000"/>
          <w:spacing w:val="0"/>
          <w:sz w:val="28"/>
          <w:szCs w:val="28"/>
          <w:highlight w:val="none"/>
          <w:lang w:val="en-US" w:eastAsia="zh-CN"/>
        </w:rPr>
        <w:t>6</w:t>
      </w:r>
      <w:r>
        <w:rPr>
          <w:rFonts w:hint="eastAsia" w:ascii="仿宋" w:hAnsi="仿宋" w:eastAsia="仿宋" w:cs="仿宋"/>
          <w:i w:val="0"/>
          <w:iCs w:val="0"/>
          <w:caps w:val="0"/>
          <w:color w:val="000000"/>
          <w:spacing w:val="0"/>
          <w:sz w:val="28"/>
          <w:szCs w:val="28"/>
          <w:highlight w:val="none"/>
        </w:rPr>
        <w:t>:</w:t>
      </w:r>
      <w:r>
        <w:rPr>
          <w:rFonts w:hint="eastAsia" w:ascii="仿宋" w:hAnsi="仿宋" w:eastAsia="仿宋" w:cs="仿宋"/>
          <w:i w:val="0"/>
          <w:iCs w:val="0"/>
          <w:caps w:val="0"/>
          <w:color w:val="000000"/>
          <w:spacing w:val="0"/>
          <w:sz w:val="28"/>
          <w:szCs w:val="28"/>
          <w:highlight w:val="none"/>
          <w:lang w:val="en-US" w:eastAsia="zh-CN"/>
        </w:rPr>
        <w:t>0</w:t>
      </w:r>
      <w:r>
        <w:rPr>
          <w:rFonts w:hint="eastAsia" w:ascii="仿宋" w:hAnsi="仿宋" w:eastAsia="仿宋" w:cs="仿宋"/>
          <w:i w:val="0"/>
          <w:iCs w:val="0"/>
          <w:caps w:val="0"/>
          <w:color w:val="000000"/>
          <w:spacing w:val="0"/>
          <w:sz w:val="28"/>
          <w:szCs w:val="28"/>
          <w:highlight w:val="none"/>
        </w:rPr>
        <w:t>0（北京时间）</w:t>
      </w:r>
    </w:p>
    <w:p w14:paraId="1D78282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地点：请登录政采云投标客户端投标 </w:t>
      </w:r>
    </w:p>
    <w:p w14:paraId="4031927C">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五、响应文件开启</w:t>
      </w:r>
      <w:r>
        <w:rPr>
          <w:rFonts w:ascii="黑体" w:hAnsi="宋体" w:eastAsia="黑体" w:cs="黑体"/>
          <w:i w:val="0"/>
          <w:iCs w:val="0"/>
          <w:caps w:val="0"/>
          <w:color w:val="000000"/>
          <w:spacing w:val="0"/>
          <w:sz w:val="28"/>
          <w:szCs w:val="28"/>
          <w:highlight w:val="none"/>
        </w:rPr>
        <w:t> </w:t>
      </w:r>
    </w:p>
    <w:p w14:paraId="2E07AC9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开启时间：</w:t>
      </w:r>
      <w:r>
        <w:rPr>
          <w:rFonts w:hint="eastAsia" w:ascii="仿宋" w:hAnsi="仿宋" w:eastAsia="仿宋" w:cs="仿宋"/>
          <w:i w:val="0"/>
          <w:iCs w:val="0"/>
          <w:caps w:val="0"/>
          <w:color w:val="000000"/>
          <w:spacing w:val="0"/>
          <w:sz w:val="28"/>
          <w:szCs w:val="28"/>
          <w:highlight w:val="none"/>
          <w:lang w:eastAsia="zh-CN"/>
        </w:rPr>
        <w:t>2025年04月14日</w:t>
      </w:r>
      <w:r>
        <w:rPr>
          <w:rFonts w:hint="eastAsia" w:ascii="仿宋" w:hAnsi="仿宋" w:eastAsia="仿宋" w:cs="仿宋"/>
          <w:i w:val="0"/>
          <w:iCs w:val="0"/>
          <w:caps w:val="0"/>
          <w:color w:val="000000"/>
          <w:spacing w:val="0"/>
          <w:sz w:val="28"/>
          <w:szCs w:val="28"/>
          <w:highlight w:val="none"/>
        </w:rPr>
        <w:t xml:space="preserve"> 1</w:t>
      </w:r>
      <w:r>
        <w:rPr>
          <w:rFonts w:hint="eastAsia" w:ascii="仿宋" w:hAnsi="仿宋" w:eastAsia="仿宋" w:cs="仿宋"/>
          <w:i w:val="0"/>
          <w:iCs w:val="0"/>
          <w:caps w:val="0"/>
          <w:color w:val="000000"/>
          <w:spacing w:val="0"/>
          <w:sz w:val="28"/>
          <w:szCs w:val="28"/>
          <w:highlight w:val="none"/>
          <w:lang w:val="en-US" w:eastAsia="zh-CN"/>
        </w:rPr>
        <w:t>6</w:t>
      </w:r>
      <w:r>
        <w:rPr>
          <w:rFonts w:hint="eastAsia" w:ascii="仿宋" w:hAnsi="仿宋" w:eastAsia="仿宋" w:cs="仿宋"/>
          <w:i w:val="0"/>
          <w:iCs w:val="0"/>
          <w:caps w:val="0"/>
          <w:color w:val="000000"/>
          <w:spacing w:val="0"/>
          <w:sz w:val="28"/>
          <w:szCs w:val="28"/>
          <w:highlight w:val="none"/>
        </w:rPr>
        <w:t>:</w:t>
      </w:r>
      <w:r>
        <w:rPr>
          <w:rFonts w:hint="eastAsia" w:ascii="仿宋" w:hAnsi="仿宋" w:eastAsia="仿宋" w:cs="仿宋"/>
          <w:i w:val="0"/>
          <w:iCs w:val="0"/>
          <w:caps w:val="0"/>
          <w:color w:val="000000"/>
          <w:spacing w:val="0"/>
          <w:sz w:val="28"/>
          <w:szCs w:val="28"/>
          <w:highlight w:val="none"/>
          <w:lang w:val="en-US" w:eastAsia="zh-CN"/>
        </w:rPr>
        <w:t>0</w:t>
      </w:r>
      <w:r>
        <w:rPr>
          <w:rFonts w:hint="eastAsia" w:ascii="仿宋" w:hAnsi="仿宋" w:eastAsia="仿宋" w:cs="仿宋"/>
          <w:i w:val="0"/>
          <w:iCs w:val="0"/>
          <w:caps w:val="0"/>
          <w:color w:val="000000"/>
          <w:spacing w:val="0"/>
          <w:sz w:val="28"/>
          <w:szCs w:val="28"/>
          <w:highlight w:val="none"/>
        </w:rPr>
        <w:t>0 （北京时间）</w:t>
      </w:r>
    </w:p>
    <w:p w14:paraId="295FE80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地点：投标人登录政采云平台https://www.zcygov.cn/，进入“项目采购-开标评标-右边选择对应项目点击“进入项目”进入开标大厅。</w:t>
      </w:r>
    </w:p>
    <w:p w14:paraId="7E37DF0D">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六、公告期限</w:t>
      </w:r>
    </w:p>
    <w:p w14:paraId="68ECE55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    自本公告发布之日起3个工作日。</w:t>
      </w:r>
    </w:p>
    <w:p w14:paraId="68D468D0">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七、其他补充事宜</w:t>
      </w:r>
      <w:r>
        <w:rPr>
          <w:rFonts w:ascii="黑体" w:hAnsi="宋体" w:eastAsia="黑体" w:cs="黑体"/>
          <w:i w:val="0"/>
          <w:iCs w:val="0"/>
          <w:caps w:val="0"/>
          <w:color w:val="000000"/>
          <w:spacing w:val="0"/>
          <w:sz w:val="28"/>
          <w:szCs w:val="28"/>
          <w:highlight w:val="none"/>
        </w:rPr>
        <w:t> </w:t>
      </w:r>
    </w:p>
    <w:p w14:paraId="1E47843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   1、本项目实行网上投标，采用电子投标文件。</w:t>
      </w:r>
    </w:p>
    <w:p w14:paraId="611EEDC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58A2E1A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3、供应商将政采云电子交易客户端下载、安装完成后，可通过账号密码或CA登录客户端进行投标文件的制作。在使用政采云投标客户端时，建议使用WIN7及以上操作系统。</w:t>
      </w:r>
    </w:p>
    <w:p w14:paraId="133EF924">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4、其他事项：（1）本项目实行网上投标，采用电子响应文件。若供应商参与磋商，自行承担磋商一切费用。</w:t>
      </w:r>
    </w:p>
    <w:p w14:paraId="103CFC7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33AF0C5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3）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p>
    <w:p w14:paraId="2EFACD1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4）本项目通过“政府采购云平台（www.zcygov.cn）”实行在线投标响应（电子投标），供应商应先安装“政采云电子交易客户端”，并按照本招标文件和“政府采购云平台”的要求，通过“政采云电子交易客户端”编制并加密响应文件。供应商未按规定加密的响应文件，“政府采购云平台”将予以拒收。电子投标具体操作流程详见本公告附件《供应商项目采购－电子招投标操作指南》；通过“政府采购云平台”参与在线投标时如遇平台技术问题详询95763。</w:t>
      </w:r>
    </w:p>
    <w:p w14:paraId="2B7A7EB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w:t>
      </w:r>
    </w:p>
    <w:p w14:paraId="3E69843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（6）投标供应商应当在投标截止时间前，将生成的“电子加密响应文件”上传递交至“政府采购云平台”。投标截止时间以后上传递交的响应文件将被“政府采购云平台”拒收。  </w:t>
      </w:r>
    </w:p>
    <w:p w14:paraId="1D0D336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特别提示：</w:t>
      </w:r>
    </w:p>
    <w:p w14:paraId="3B95148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        1、采购限额标准以上，200万元以下的货物和服务采购项目、400万元以下的工程采购项目，适宜由中小企业提供的，采购人应当专门面向中小企业采购。</w:t>
      </w:r>
    </w:p>
    <w:p w14:paraId="1969DFE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        2、超过200万元的货物和服务采购项目，预留该部分采购项目预算总额的30%以上专门面向中小企业采购，其中预留给小微企业的比例不低于60%。</w:t>
      </w:r>
    </w:p>
    <w:p w14:paraId="561546B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        3、超过400万元的工程采购项目中适宜由中小企业提供的，预留该部分采购项目预算总额的40%以上专门面向中小企业采购，其中预留给小微企业的比例不低于60%。</w:t>
      </w:r>
    </w:p>
    <w:p w14:paraId="48B982A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        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483F73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        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2E33416">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八、凡对本次招标提出询问，请按以下方式联系</w:t>
      </w:r>
    </w:p>
    <w:p w14:paraId="33984E5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1.采购人信息</w:t>
      </w:r>
    </w:p>
    <w:p w14:paraId="02ECE3E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名 称：</w:t>
      </w:r>
      <w:r>
        <w:rPr>
          <w:rFonts w:hint="eastAsia" w:ascii="仿宋" w:hAnsi="仿宋" w:eastAsia="仿宋" w:cs="仿宋"/>
          <w:i w:val="0"/>
          <w:iCs w:val="0"/>
          <w:caps w:val="0"/>
          <w:color w:val="000000"/>
          <w:spacing w:val="0"/>
          <w:sz w:val="28"/>
          <w:szCs w:val="28"/>
          <w:highlight w:val="none"/>
          <w:lang w:eastAsia="zh-CN"/>
        </w:rPr>
        <w:t>焉耆县查汗采开乡人民政府</w:t>
      </w:r>
    </w:p>
    <w:p w14:paraId="24BC00D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地 址：</w:t>
      </w:r>
      <w:r>
        <w:rPr>
          <w:rFonts w:hint="eastAsia" w:ascii="仿宋" w:hAnsi="仿宋" w:eastAsia="仿宋" w:cs="仿宋"/>
          <w:i w:val="0"/>
          <w:iCs w:val="0"/>
          <w:caps w:val="0"/>
          <w:color w:val="000000"/>
          <w:spacing w:val="0"/>
          <w:sz w:val="28"/>
          <w:szCs w:val="28"/>
          <w:highlight w:val="none"/>
          <w:lang w:eastAsia="zh-CN"/>
        </w:rPr>
        <w:t>焉耆县查汗采开乡人民政府</w:t>
      </w:r>
    </w:p>
    <w:p w14:paraId="4EF423C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联系方式：</w:t>
      </w:r>
      <w:r>
        <w:rPr>
          <w:rFonts w:hint="eastAsia" w:ascii="仿宋" w:hAnsi="仿宋" w:eastAsia="仿宋" w:cs="仿宋"/>
          <w:i w:val="0"/>
          <w:iCs w:val="0"/>
          <w:caps w:val="0"/>
          <w:color w:val="000000"/>
          <w:spacing w:val="0"/>
          <w:sz w:val="28"/>
          <w:szCs w:val="28"/>
          <w:highlight w:val="none"/>
          <w:lang w:val="en-US" w:eastAsia="zh-CN"/>
        </w:rPr>
        <w:t>15109961274</w:t>
      </w:r>
    </w:p>
    <w:p w14:paraId="6A5EC44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2.采购代理机构信息</w:t>
      </w:r>
    </w:p>
    <w:p w14:paraId="7CCF252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名 称：</w:t>
      </w:r>
      <w:r>
        <w:rPr>
          <w:rFonts w:hint="eastAsia" w:ascii="仿宋" w:hAnsi="仿宋" w:eastAsia="仿宋" w:cs="仿宋"/>
          <w:i w:val="0"/>
          <w:iCs w:val="0"/>
          <w:caps w:val="0"/>
          <w:color w:val="000000"/>
          <w:spacing w:val="0"/>
          <w:sz w:val="28"/>
          <w:szCs w:val="28"/>
          <w:highlight w:val="none"/>
          <w:lang w:eastAsia="zh-CN"/>
        </w:rPr>
        <w:t>永信恒昌工程管理有限公司</w:t>
      </w:r>
    </w:p>
    <w:p w14:paraId="10BDAFA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地 址：</w:t>
      </w:r>
      <w:r>
        <w:rPr>
          <w:rFonts w:hint="eastAsia" w:ascii="仿宋" w:hAnsi="仿宋" w:eastAsia="仿宋" w:cs="仿宋"/>
          <w:i w:val="0"/>
          <w:iCs w:val="0"/>
          <w:caps w:val="0"/>
          <w:color w:val="000000"/>
          <w:spacing w:val="0"/>
          <w:sz w:val="28"/>
          <w:szCs w:val="28"/>
          <w:highlight w:val="none"/>
          <w:lang w:val="en-US" w:eastAsia="zh-CN"/>
        </w:rPr>
        <w:t>新疆焉耆县安达世纪城一号楼四单元902室</w:t>
      </w:r>
    </w:p>
    <w:p w14:paraId="36AA56C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联系方式：</w:t>
      </w:r>
      <w:r>
        <w:rPr>
          <w:rFonts w:hint="eastAsia" w:ascii="仿宋" w:hAnsi="仿宋" w:eastAsia="仿宋" w:cs="仿宋"/>
          <w:i w:val="0"/>
          <w:iCs w:val="0"/>
          <w:caps w:val="0"/>
          <w:color w:val="000000"/>
          <w:spacing w:val="0"/>
          <w:sz w:val="28"/>
          <w:szCs w:val="28"/>
          <w:highlight w:val="none"/>
          <w:lang w:val="en-US" w:eastAsia="zh-CN"/>
        </w:rPr>
        <w:t>17399121611</w:t>
      </w:r>
    </w:p>
    <w:p w14:paraId="55921D1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3.项目联系方式</w:t>
      </w:r>
    </w:p>
    <w:p w14:paraId="797FD2B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default" w:ascii="仿宋" w:hAnsi="仿宋" w:eastAsia="仿宋" w:cs="仿宋"/>
          <w:i w:val="0"/>
          <w:iCs w:val="0"/>
          <w:caps w:val="0"/>
          <w:color w:val="000000"/>
          <w:spacing w:val="0"/>
          <w:sz w:val="28"/>
          <w:szCs w:val="28"/>
          <w:highlight w:val="none"/>
          <w:lang w:val="en-US" w:eastAsia="zh-CN"/>
        </w:rPr>
      </w:pPr>
      <w:r>
        <w:rPr>
          <w:rFonts w:hint="eastAsia" w:ascii="仿宋" w:hAnsi="仿宋" w:eastAsia="仿宋" w:cs="仿宋"/>
          <w:i w:val="0"/>
          <w:iCs w:val="0"/>
          <w:caps w:val="0"/>
          <w:color w:val="000000"/>
          <w:spacing w:val="0"/>
          <w:sz w:val="28"/>
          <w:szCs w:val="28"/>
          <w:highlight w:val="none"/>
        </w:rPr>
        <w:t>项目联系人：</w:t>
      </w:r>
      <w:r>
        <w:rPr>
          <w:rStyle w:val="39"/>
          <w:rFonts w:hint="eastAsia" w:ascii="仿宋" w:hAnsi="仿宋" w:eastAsia="仿宋" w:cs="仿宋"/>
          <w:i w:val="0"/>
          <w:iCs w:val="0"/>
          <w:caps w:val="0"/>
          <w:color w:val="000000"/>
          <w:spacing w:val="0"/>
          <w:sz w:val="28"/>
          <w:szCs w:val="28"/>
          <w:highlight w:val="none"/>
          <w:lang w:val="en-US" w:eastAsia="zh-CN"/>
        </w:rPr>
        <w:t>卞先生</w:t>
      </w:r>
    </w:p>
    <w:p w14:paraId="5D591F51">
      <w:pPr>
        <w:spacing w:line="360" w:lineRule="auto"/>
        <w:ind w:left="0" w:leftChars="0" w:firstLine="439" w:firstLineChars="157"/>
        <w:jc w:val="both"/>
        <w:rPr>
          <w:highlight w:val="none"/>
        </w:rPr>
      </w:pPr>
      <w:r>
        <w:rPr>
          <w:rFonts w:hint="eastAsia" w:ascii="仿宋" w:hAnsi="仿宋" w:eastAsia="仿宋" w:cs="仿宋"/>
          <w:i w:val="0"/>
          <w:iCs w:val="0"/>
          <w:caps w:val="0"/>
          <w:color w:val="000000"/>
          <w:spacing w:val="0"/>
          <w:sz w:val="28"/>
          <w:szCs w:val="28"/>
          <w:highlight w:val="none"/>
        </w:rPr>
        <w:t>电 话：</w:t>
      </w:r>
      <w:r>
        <w:rPr>
          <w:rFonts w:hint="eastAsia" w:ascii="仿宋" w:hAnsi="仿宋" w:eastAsia="仿宋" w:cs="仿宋"/>
          <w:i w:val="0"/>
          <w:iCs w:val="0"/>
          <w:caps w:val="0"/>
          <w:color w:val="000000"/>
          <w:spacing w:val="0"/>
          <w:sz w:val="28"/>
          <w:szCs w:val="28"/>
          <w:highlight w:val="none"/>
          <w:lang w:val="en-US" w:eastAsia="zh-CN"/>
        </w:rPr>
        <w:t>17399121611</w:t>
      </w:r>
    </w:p>
    <w:p w14:paraId="23DEBB26">
      <w:pPr>
        <w:rPr>
          <w:rFonts w:hint="eastAsia" w:ascii="宋体" w:hAnsi="宋体" w:eastAsia="宋体" w:cs="宋体"/>
          <w:b/>
          <w:sz w:val="48"/>
          <w:szCs w:val="22"/>
          <w:highlight w:val="none"/>
          <w:lang w:val="zh-CN" w:eastAsia="zh-CN" w:bidi="zh-CN"/>
        </w:rPr>
      </w:pPr>
      <w:bookmarkStart w:id="24" w:name="_Toc12828"/>
      <w:bookmarkStart w:id="25" w:name="_Toc2611"/>
      <w:bookmarkStart w:id="26" w:name="_Toc25661"/>
      <w:bookmarkStart w:id="27" w:name="_Toc5105"/>
      <w:r>
        <w:rPr>
          <w:rFonts w:hint="eastAsia" w:ascii="宋体" w:hAnsi="宋体" w:eastAsia="宋体" w:cs="宋体"/>
          <w:b/>
          <w:sz w:val="48"/>
          <w:szCs w:val="22"/>
          <w:highlight w:val="none"/>
          <w:lang w:val="zh-CN" w:eastAsia="zh-CN" w:bidi="zh-CN"/>
        </w:rPr>
        <w:br w:type="page"/>
      </w:r>
    </w:p>
    <w:p w14:paraId="690A0D6B">
      <w:pPr>
        <w:numPr>
          <w:ilvl w:val="0"/>
          <w:numId w:val="2"/>
        </w:numPr>
        <w:jc w:val="center"/>
        <w:rPr>
          <w:rFonts w:hint="eastAsia" w:ascii="宋体" w:hAnsi="宋体" w:eastAsia="宋体" w:cs="宋体"/>
          <w:b/>
          <w:sz w:val="48"/>
          <w:szCs w:val="22"/>
          <w:highlight w:val="none"/>
          <w:lang w:val="zh-CN" w:eastAsia="zh-CN" w:bidi="zh-CN"/>
        </w:rPr>
      </w:pPr>
      <w:r>
        <w:rPr>
          <w:rFonts w:hint="eastAsia" w:ascii="宋体" w:hAnsi="宋体" w:eastAsia="宋体" w:cs="宋体"/>
          <w:b/>
          <w:sz w:val="48"/>
          <w:szCs w:val="22"/>
          <w:highlight w:val="none"/>
          <w:lang w:val="en-US" w:eastAsia="zh-CN" w:bidi="zh-CN"/>
        </w:rPr>
        <w:t xml:space="preserve"> </w:t>
      </w:r>
      <w:r>
        <w:rPr>
          <w:rFonts w:hint="eastAsia" w:ascii="宋体" w:hAnsi="宋体" w:eastAsia="宋体" w:cs="宋体"/>
          <w:b/>
          <w:sz w:val="48"/>
          <w:szCs w:val="22"/>
          <w:highlight w:val="none"/>
          <w:lang w:val="zh-CN" w:eastAsia="zh-CN" w:bidi="zh-CN"/>
        </w:rPr>
        <w:t>供应商须知</w:t>
      </w:r>
      <w:bookmarkEnd w:id="23"/>
      <w:bookmarkEnd w:id="24"/>
      <w:bookmarkEnd w:id="25"/>
      <w:bookmarkEnd w:id="26"/>
      <w:bookmarkEnd w:id="27"/>
    </w:p>
    <w:p w14:paraId="717F6DB5">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b/>
          <w:bCs/>
          <w:sz w:val="28"/>
          <w:szCs w:val="28"/>
          <w:highlight w:val="none"/>
        </w:rPr>
      </w:pPr>
      <w:r>
        <w:rPr>
          <w:rFonts w:hint="eastAsia"/>
          <w:b/>
          <w:bCs/>
          <w:sz w:val="28"/>
          <w:szCs w:val="28"/>
          <w:highlight w:val="none"/>
        </w:rPr>
        <w:t>供应商须知前附表</w:t>
      </w:r>
    </w:p>
    <w:p w14:paraId="2C70578D">
      <w:pPr>
        <w:spacing w:line="360" w:lineRule="auto"/>
        <w:jc w:val="center"/>
        <w:rPr>
          <w:rFonts w:hint="eastAsia"/>
          <w:highlight w:val="none"/>
          <w:lang w:val="zh-CN" w:eastAsia="zh-CN"/>
        </w:rPr>
      </w:pPr>
      <w:r>
        <w:rPr>
          <w:rFonts w:hint="eastAsia"/>
          <w:b/>
          <w:bCs/>
          <w:sz w:val="24"/>
          <w:szCs w:val="24"/>
          <w:highlight w:val="none"/>
        </w:rPr>
        <w:t>本表是对“供应商须知”正文的具体补充和修改，如有不一致，以“前附表” 为准</w:t>
      </w:r>
    </w:p>
    <w:tbl>
      <w:tblPr>
        <w:tblStyle w:val="33"/>
        <w:tblW w:w="10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929"/>
        <w:gridCol w:w="7366"/>
      </w:tblGrid>
      <w:tr w14:paraId="57309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vAlign w:val="center"/>
          </w:tcPr>
          <w:p w14:paraId="359E7DEC">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eastAsia="zh-CN"/>
              </w:rPr>
            </w:pPr>
            <w:bookmarkStart w:id="28" w:name="供应商须知前附表"/>
            <w:bookmarkEnd w:id="28"/>
            <w:r>
              <w:rPr>
                <w:rFonts w:hint="eastAsia" w:ascii="宋体" w:hAnsi="宋体" w:eastAsia="宋体" w:cs="宋体"/>
                <w:sz w:val="24"/>
                <w:szCs w:val="24"/>
                <w:highlight w:val="none"/>
                <w:lang w:eastAsia="zh-CN"/>
              </w:rPr>
              <w:t>序号</w:t>
            </w:r>
          </w:p>
        </w:tc>
        <w:tc>
          <w:tcPr>
            <w:tcW w:w="1929" w:type="dxa"/>
            <w:vAlign w:val="center"/>
          </w:tcPr>
          <w:p w14:paraId="5AF89248">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条款名称</w:t>
            </w:r>
          </w:p>
        </w:tc>
        <w:tc>
          <w:tcPr>
            <w:tcW w:w="7366" w:type="dxa"/>
            <w:vAlign w:val="center"/>
          </w:tcPr>
          <w:p w14:paraId="16431C5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编</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列</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内</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容</w:t>
            </w:r>
          </w:p>
        </w:tc>
      </w:tr>
      <w:tr w14:paraId="38D52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783" w:type="dxa"/>
            <w:vAlign w:val="center"/>
          </w:tcPr>
          <w:p w14:paraId="3DE1273D">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36F914B">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项目编号</w:t>
            </w:r>
          </w:p>
        </w:tc>
        <w:tc>
          <w:tcPr>
            <w:tcW w:w="7366" w:type="dxa"/>
            <w:vAlign w:val="center"/>
          </w:tcPr>
          <w:p w14:paraId="41306B79">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sz w:val="24"/>
                <w:szCs w:val="22"/>
                <w:highlight w:val="none"/>
                <w:lang w:val="en-US" w:eastAsia="zh-CN" w:bidi="zh-CN"/>
              </w:rPr>
            </w:pPr>
            <w:r>
              <w:rPr>
                <w:rFonts w:hint="eastAsia" w:cs="宋体"/>
                <w:sz w:val="24"/>
                <w:highlight w:val="none"/>
                <w:lang w:eastAsia="zh-CN"/>
              </w:rPr>
              <w:t>BZYQZB（XXY）2025-004号</w:t>
            </w:r>
          </w:p>
        </w:tc>
      </w:tr>
      <w:tr w14:paraId="2DB54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783" w:type="dxa"/>
            <w:vAlign w:val="center"/>
          </w:tcPr>
          <w:p w14:paraId="18BAC20C">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3D874EF">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cs="宋体"/>
                <w:sz w:val="24"/>
                <w:highlight w:val="none"/>
                <w:lang w:eastAsia="zh-CN"/>
              </w:rPr>
              <w:t>项目名称</w:t>
            </w:r>
          </w:p>
        </w:tc>
        <w:tc>
          <w:tcPr>
            <w:tcW w:w="7366" w:type="dxa"/>
            <w:vAlign w:val="center"/>
          </w:tcPr>
          <w:p w14:paraId="02321547">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kern w:val="0"/>
                <w:sz w:val="24"/>
                <w:szCs w:val="22"/>
                <w:highlight w:val="none"/>
                <w:lang w:val="en-US" w:eastAsia="zh-CN" w:bidi="zh-CN"/>
              </w:rPr>
            </w:pPr>
            <w:r>
              <w:rPr>
                <w:rFonts w:hint="eastAsia"/>
                <w:sz w:val="24"/>
                <w:szCs w:val="24"/>
                <w:highlight w:val="none"/>
                <w:lang w:val="en-US" w:eastAsia="zh-CN"/>
              </w:rPr>
              <w:t>焉耆回族自治县查汗采开乡莫哈尔苏木村辣椒粗加工建设项目</w:t>
            </w:r>
          </w:p>
        </w:tc>
      </w:tr>
      <w:tr w14:paraId="452D7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vAlign w:val="center"/>
          </w:tcPr>
          <w:p w14:paraId="3BA51D5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B37D053">
            <w:pPr>
              <w:pageBreakBefore w:val="0"/>
              <w:kinsoku/>
              <w:wordWrap/>
              <w:overflowPunct w:val="0"/>
              <w:topLinePunct w:val="0"/>
              <w:bidi w:val="0"/>
              <w:spacing w:line="360" w:lineRule="auto"/>
              <w:jc w:val="center"/>
              <w:textAlignment w:val="auto"/>
              <w:rPr>
                <w:rFonts w:hint="eastAsia" w:ascii="宋体" w:hAnsi="宋体" w:eastAsia="宋体" w:cs="宋体"/>
                <w:kern w:val="2"/>
                <w:sz w:val="24"/>
                <w:szCs w:val="22"/>
                <w:highlight w:val="none"/>
                <w:lang w:val="en-US" w:eastAsia="zh-CN" w:bidi="ar-SA"/>
              </w:rPr>
            </w:pPr>
            <w:r>
              <w:rPr>
                <w:rFonts w:hint="eastAsia" w:ascii="宋体" w:hAnsi="宋体" w:cs="宋体"/>
                <w:kern w:val="0"/>
                <w:sz w:val="24"/>
                <w:szCs w:val="24"/>
                <w:highlight w:val="none"/>
              </w:rPr>
              <w:t>采购单位</w:t>
            </w:r>
          </w:p>
        </w:tc>
        <w:tc>
          <w:tcPr>
            <w:tcW w:w="7366" w:type="dxa"/>
            <w:vAlign w:val="center"/>
          </w:tcPr>
          <w:p w14:paraId="7F0BBA79">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名称：</w:t>
            </w:r>
            <w:r>
              <w:rPr>
                <w:rFonts w:hint="eastAsia" w:cs="宋体"/>
                <w:sz w:val="24"/>
                <w:szCs w:val="24"/>
                <w:highlight w:val="none"/>
                <w:lang w:eastAsia="zh-CN"/>
              </w:rPr>
              <w:t>焉耆县查汗采开乡人民政府</w:t>
            </w:r>
            <w:r>
              <w:rPr>
                <w:rFonts w:hint="eastAsia" w:ascii="宋体" w:hAnsi="宋体" w:eastAsia="宋体" w:cs="宋体"/>
                <w:sz w:val="24"/>
                <w:szCs w:val="24"/>
                <w:highlight w:val="none"/>
              </w:rPr>
              <w:t xml:space="preserve">      </w:t>
            </w:r>
          </w:p>
          <w:p w14:paraId="50FCBDAF">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w:t>
            </w:r>
            <w:r>
              <w:rPr>
                <w:rFonts w:hint="eastAsia" w:cs="宋体"/>
                <w:sz w:val="24"/>
                <w:szCs w:val="24"/>
                <w:highlight w:val="none"/>
                <w:lang w:val="en-US" w:eastAsia="zh-CN"/>
              </w:rPr>
              <w:t>艾先生</w:t>
            </w:r>
            <w:r>
              <w:rPr>
                <w:rFonts w:hint="eastAsia" w:ascii="宋体" w:hAnsi="宋体" w:eastAsia="宋体" w:cs="宋体"/>
                <w:sz w:val="24"/>
                <w:szCs w:val="24"/>
                <w:highlight w:val="none"/>
                <w:lang w:val="en-US" w:eastAsia="zh-CN"/>
              </w:rPr>
              <w:t xml:space="preserve"> </w:t>
            </w:r>
          </w:p>
          <w:p w14:paraId="28AC7D3A">
            <w:pPr>
              <w:pageBreakBefore w:val="0"/>
              <w:widowControl/>
              <w:kinsoku/>
              <w:wordWrap/>
              <w:topLinePunct w:val="0"/>
              <w:bidi w:val="0"/>
              <w:adjustRightInd w:val="0"/>
              <w:snapToGrid w:val="0"/>
              <w:spacing w:line="360" w:lineRule="auto"/>
              <w:jc w:val="left"/>
              <w:textAlignment w:val="auto"/>
              <w:rPr>
                <w:rFonts w:hint="eastAsia" w:ascii="宋体" w:hAnsi="宋体" w:eastAsia="宋体" w:cs="宋体"/>
                <w:kern w:val="0"/>
                <w:sz w:val="24"/>
                <w:szCs w:val="22"/>
                <w:highlight w:val="none"/>
                <w:lang w:val="en-US" w:eastAsia="zh-CN" w:bidi="ar-SA"/>
              </w:rPr>
            </w:pPr>
            <w:r>
              <w:rPr>
                <w:rFonts w:hint="eastAsia" w:ascii="宋体" w:hAnsi="宋体" w:eastAsia="宋体" w:cs="宋体"/>
                <w:sz w:val="24"/>
                <w:szCs w:val="24"/>
                <w:highlight w:val="none"/>
              </w:rPr>
              <w:t>联系电话：</w:t>
            </w:r>
            <w:r>
              <w:rPr>
                <w:rFonts w:hint="eastAsia" w:cs="宋体"/>
                <w:sz w:val="24"/>
                <w:szCs w:val="24"/>
                <w:highlight w:val="none"/>
                <w:lang w:eastAsia="zh-CN"/>
              </w:rPr>
              <w:t>15109961274</w:t>
            </w:r>
          </w:p>
        </w:tc>
      </w:tr>
      <w:tr w14:paraId="14F1C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vAlign w:val="center"/>
          </w:tcPr>
          <w:p w14:paraId="7EA85478">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6642035">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招标代理机构</w:t>
            </w:r>
          </w:p>
        </w:tc>
        <w:tc>
          <w:tcPr>
            <w:tcW w:w="7366" w:type="dxa"/>
            <w:vAlign w:val="center"/>
          </w:tcPr>
          <w:p w14:paraId="79A96727">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名称：</w:t>
            </w:r>
            <w:r>
              <w:rPr>
                <w:rFonts w:hint="eastAsia" w:cs="宋体"/>
                <w:sz w:val="24"/>
                <w:szCs w:val="24"/>
                <w:highlight w:val="none"/>
                <w:lang w:eastAsia="zh-CN"/>
              </w:rPr>
              <w:t>永信恒昌工程管理有限公司</w:t>
            </w:r>
          </w:p>
          <w:p w14:paraId="63354D1D">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lang w:val="en-US" w:eastAsia="zh-CN"/>
              </w:rPr>
              <w:t>新疆</w:t>
            </w:r>
            <w:r>
              <w:rPr>
                <w:rFonts w:hint="eastAsia" w:cs="宋体"/>
                <w:sz w:val="24"/>
                <w:szCs w:val="24"/>
                <w:highlight w:val="none"/>
                <w:lang w:val="en-US" w:eastAsia="zh-CN"/>
              </w:rPr>
              <w:t>焉耆县安达世纪城一号楼四单元902室</w:t>
            </w:r>
            <w:r>
              <w:rPr>
                <w:rFonts w:hint="eastAsia" w:ascii="宋体" w:hAnsi="宋体" w:eastAsia="宋体" w:cs="宋体"/>
                <w:sz w:val="24"/>
                <w:szCs w:val="24"/>
                <w:highlight w:val="none"/>
              </w:rPr>
              <w:t xml:space="preserve">        </w:t>
            </w:r>
          </w:p>
          <w:p w14:paraId="3B2659BA">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邮编：</w:t>
            </w:r>
            <w:r>
              <w:rPr>
                <w:rFonts w:hint="eastAsia" w:ascii="宋体" w:hAnsi="宋体" w:eastAsia="宋体" w:cs="宋体"/>
                <w:sz w:val="24"/>
                <w:szCs w:val="24"/>
                <w:highlight w:val="none"/>
                <w:lang w:val="en-US" w:eastAsia="zh-CN"/>
              </w:rPr>
              <w:t>841000</w:t>
            </w:r>
          </w:p>
          <w:p w14:paraId="74C3CF07">
            <w:pPr>
              <w:keepNext w:val="0"/>
              <w:keepLines w:val="0"/>
              <w:pageBreakBefore w:val="0"/>
              <w:kinsoku/>
              <w:wordWrap/>
              <w:overflowPunct w:val="0"/>
              <w:topLinePunct w:val="0"/>
              <w:autoSpaceDE/>
              <w:autoSpaceDN/>
              <w:bidi w:val="0"/>
              <w:spacing w:line="288" w:lineRule="auto"/>
              <w:jc w:val="both"/>
              <w:textAlignment w:val="auto"/>
              <w:rPr>
                <w:rFonts w:hint="default" w:ascii="宋体" w:hAnsi="宋体" w:eastAsia="宋体" w:cs="宋体"/>
                <w:sz w:val="24"/>
                <w:szCs w:val="24"/>
                <w:highlight w:val="none"/>
                <w:lang w:val="en-US" w:eastAsia="zh-CN" w:bidi="zh-CN"/>
              </w:rPr>
            </w:pPr>
            <w:r>
              <w:rPr>
                <w:rFonts w:hint="eastAsia" w:ascii="宋体" w:hAnsi="宋体" w:eastAsia="宋体" w:cs="宋体"/>
                <w:sz w:val="24"/>
                <w:szCs w:val="24"/>
                <w:highlight w:val="none"/>
              </w:rPr>
              <w:t>联系电话：</w:t>
            </w:r>
            <w:r>
              <w:rPr>
                <w:rFonts w:hint="eastAsia" w:cs="宋体"/>
                <w:sz w:val="24"/>
                <w:szCs w:val="24"/>
                <w:highlight w:val="none"/>
                <w:lang w:val="en-US" w:eastAsia="zh-CN"/>
              </w:rPr>
              <w:t>17399121611</w:t>
            </w:r>
          </w:p>
        </w:tc>
      </w:tr>
      <w:tr w14:paraId="3E009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vAlign w:val="center"/>
          </w:tcPr>
          <w:p w14:paraId="1BAA554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83328C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rPr>
              <w:t>项目详细情况</w:t>
            </w:r>
          </w:p>
        </w:tc>
        <w:tc>
          <w:tcPr>
            <w:tcW w:w="7366" w:type="dxa"/>
            <w:vAlign w:val="center"/>
          </w:tcPr>
          <w:p w14:paraId="7C5300BF">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color w:val="auto"/>
                <w:kern w:val="0"/>
                <w:sz w:val="24"/>
                <w:szCs w:val="22"/>
                <w:highlight w:val="none"/>
                <w:lang w:val="en-US" w:eastAsia="zh-CN" w:bidi="zh-CN"/>
              </w:rPr>
            </w:pPr>
            <w:r>
              <w:rPr>
                <w:rFonts w:hint="eastAsia" w:ascii="宋体" w:hAnsi="宋体" w:eastAsia="宋体" w:cs="宋体"/>
                <w:color w:val="auto"/>
                <w:sz w:val="24"/>
                <w:szCs w:val="24"/>
                <w:highlight w:val="none"/>
                <w:lang w:val="en-US"/>
              </w:rPr>
              <w:t>项目内容：新建</w:t>
            </w:r>
            <w:r>
              <w:rPr>
                <w:rFonts w:hint="eastAsia" w:ascii="宋体" w:hAnsi="宋体" w:eastAsia="宋体" w:cs="宋体"/>
                <w:color w:val="auto"/>
                <w:sz w:val="24"/>
                <w:szCs w:val="24"/>
                <w:highlight w:val="none"/>
                <w:lang w:val="en-US" w:eastAsia="zh-CN"/>
              </w:rPr>
              <w:t>厂房</w:t>
            </w:r>
            <w:r>
              <w:rPr>
                <w:rFonts w:hint="eastAsia" w:ascii="宋体" w:hAnsi="宋体" w:eastAsia="宋体" w:cs="宋体"/>
                <w:color w:val="auto"/>
                <w:sz w:val="24"/>
                <w:szCs w:val="24"/>
                <w:highlight w:val="none"/>
                <w:lang w:val="en-US"/>
              </w:rPr>
              <w:t>150</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val="en-US"/>
              </w:rPr>
              <w:t>平方，</w:t>
            </w:r>
            <w:r>
              <w:rPr>
                <w:rFonts w:hint="eastAsia" w:ascii="宋体" w:hAnsi="宋体" w:eastAsia="宋体" w:cs="宋体"/>
                <w:color w:val="auto"/>
                <w:sz w:val="24"/>
                <w:szCs w:val="24"/>
                <w:highlight w:val="none"/>
                <w:lang w:val="en-US" w:eastAsia="zh-CN"/>
              </w:rPr>
              <w:t>地坪硬化2500平米，配套消防设施、电力设备及其他附属设施</w:t>
            </w:r>
            <w:r>
              <w:rPr>
                <w:rFonts w:hint="eastAsia" w:ascii="宋体" w:hAnsi="宋体" w:eastAsia="宋体" w:cs="宋体"/>
                <w:b w:val="0"/>
                <w:bCs w:val="0"/>
                <w:color w:val="auto"/>
                <w:sz w:val="24"/>
                <w:szCs w:val="24"/>
                <w:highlight w:val="none"/>
                <w:lang w:val="en-US" w:eastAsia="zh-CN"/>
              </w:rPr>
              <w:t>。</w:t>
            </w:r>
            <w:r>
              <w:rPr>
                <w:rFonts w:hint="eastAsia" w:cs="宋体"/>
                <w:b w:val="0"/>
                <w:bCs w:val="0"/>
                <w:kern w:val="0"/>
                <w:sz w:val="24"/>
                <w:szCs w:val="24"/>
                <w:highlight w:val="none"/>
                <w:lang w:eastAsia="zh-CN" w:bidi="ar"/>
              </w:rPr>
              <w:t>（</w:t>
            </w:r>
            <w:r>
              <w:rPr>
                <w:rFonts w:hint="eastAsia" w:ascii="宋体" w:hAnsi="宋体" w:eastAsia="宋体" w:cs="宋体"/>
                <w:b w:val="0"/>
                <w:bCs w:val="0"/>
                <w:color w:val="auto"/>
                <w:sz w:val="24"/>
                <w:szCs w:val="24"/>
                <w:highlight w:val="none"/>
                <w:lang w:val="en-US" w:eastAsia="zh-CN" w:bidi="zh-CN"/>
              </w:rPr>
              <w:t>具体详见工程量清单</w:t>
            </w:r>
            <w:r>
              <w:rPr>
                <w:rFonts w:hint="eastAsia" w:cs="宋体"/>
                <w:b w:val="0"/>
                <w:bCs w:val="0"/>
                <w:kern w:val="0"/>
                <w:sz w:val="24"/>
                <w:szCs w:val="24"/>
                <w:highlight w:val="none"/>
                <w:lang w:eastAsia="zh-CN" w:bidi="ar"/>
              </w:rPr>
              <w:t>）</w:t>
            </w:r>
          </w:p>
          <w:p w14:paraId="536CF41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建设地点：</w:t>
            </w:r>
            <w:r>
              <w:rPr>
                <w:rFonts w:hint="eastAsia" w:cs="宋体"/>
                <w:color w:val="auto"/>
                <w:sz w:val="24"/>
                <w:szCs w:val="24"/>
                <w:highlight w:val="none"/>
                <w:lang w:val="en-US" w:eastAsia="zh-CN"/>
              </w:rPr>
              <w:t>焉耆县查汗采开乡莫哈尔苏木村</w:t>
            </w:r>
          </w:p>
          <w:p w14:paraId="73E86F0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完工期限</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自签订合同之日起</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个月工期竣工。（具体以双方实际签订合同为准）</w:t>
            </w:r>
          </w:p>
          <w:p w14:paraId="743DB47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b/>
                <w:bCs/>
                <w:color w:val="auto"/>
                <w:sz w:val="24"/>
                <w:szCs w:val="24"/>
                <w:highlight w:val="none"/>
                <w:lang w:val="en-US" w:eastAsia="zh-CN"/>
              </w:rPr>
            </w:pPr>
            <w:r>
              <w:rPr>
                <w:rFonts w:hint="eastAsia" w:ascii="宋体" w:hAnsi="宋体" w:eastAsia="宋体" w:cs="宋体"/>
                <w:color w:val="auto"/>
                <w:sz w:val="24"/>
                <w:szCs w:val="24"/>
                <w:highlight w:val="none"/>
                <w:lang w:val="en-US"/>
              </w:rPr>
              <w:t>质保期</w:t>
            </w:r>
            <w:r>
              <w:rPr>
                <w:rFonts w:hint="eastAsia" w:ascii="宋体" w:hAnsi="宋体" w:eastAsia="宋体" w:cs="宋体"/>
                <w:color w:val="auto"/>
                <w:sz w:val="24"/>
                <w:szCs w:val="24"/>
                <w:highlight w:val="none"/>
                <w:lang w:val="en-US" w:eastAsia="zh-CN"/>
              </w:rPr>
              <w:t>：竣工验收合格之日起</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年</w:t>
            </w:r>
          </w:p>
          <w:p w14:paraId="74E1F8DA">
            <w:pPr>
              <w:widowControl/>
              <w:spacing w:line="360" w:lineRule="auto"/>
              <w:jc w:val="both"/>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工程</w:t>
            </w:r>
            <w:r>
              <w:rPr>
                <w:rFonts w:hint="eastAsia" w:ascii="宋体" w:hAnsi="宋体" w:eastAsia="宋体" w:cs="宋体"/>
                <w:color w:val="auto"/>
                <w:sz w:val="24"/>
                <w:szCs w:val="24"/>
                <w:highlight w:val="none"/>
                <w:lang w:val="en-US"/>
              </w:rPr>
              <w:t>控制价</w:t>
            </w:r>
            <w:r>
              <w:rPr>
                <w:rFonts w:hint="eastAsia" w:ascii="宋体" w:hAnsi="宋体" w:eastAsia="宋体" w:cs="宋体"/>
                <w:color w:val="auto"/>
                <w:sz w:val="24"/>
                <w:szCs w:val="24"/>
                <w:highlight w:val="none"/>
                <w:lang w:val="en-US" w:eastAsia="zh-CN"/>
              </w:rPr>
              <w:t>：</w:t>
            </w:r>
            <w:r>
              <w:rPr>
                <w:rFonts w:hint="eastAsia" w:cs="宋体"/>
                <w:b/>
                <w:bCs/>
                <w:color w:val="auto"/>
                <w:sz w:val="24"/>
                <w:szCs w:val="24"/>
                <w:highlight w:val="none"/>
                <w:lang w:val="en-US" w:eastAsia="zh-CN"/>
              </w:rPr>
              <w:t>3399982.55</w:t>
            </w:r>
            <w:r>
              <w:rPr>
                <w:rFonts w:hint="eastAsia" w:ascii="宋体" w:hAnsi="宋体" w:eastAsia="宋体" w:cs="宋体"/>
                <w:b/>
                <w:bCs/>
                <w:color w:val="auto"/>
                <w:sz w:val="24"/>
                <w:szCs w:val="24"/>
                <w:highlight w:val="none"/>
                <w:lang w:val="en-US" w:eastAsia="zh-CN"/>
              </w:rPr>
              <w:t>元</w:t>
            </w:r>
            <w:r>
              <w:rPr>
                <w:rFonts w:hint="eastAsia" w:cs="宋体"/>
                <w:i w:val="0"/>
                <w:color w:val="auto"/>
                <w:kern w:val="2"/>
                <w:sz w:val="24"/>
                <w:szCs w:val="24"/>
                <w:highlight w:val="none"/>
                <w:u w:val="none"/>
                <w:lang w:val="en-US" w:eastAsia="zh-CN" w:bidi="ar-SA"/>
              </w:rPr>
              <w:t>。</w:t>
            </w:r>
            <w:r>
              <w:rPr>
                <w:rFonts w:hint="eastAsia" w:ascii="宋体" w:hAnsi="宋体" w:eastAsia="宋体" w:cs="宋体"/>
                <w:b/>
                <w:bCs/>
                <w:color w:val="auto"/>
                <w:sz w:val="24"/>
                <w:szCs w:val="24"/>
                <w:highlight w:val="none"/>
                <w:lang w:val="en-US"/>
              </w:rPr>
              <w:t>（超过</w:t>
            </w:r>
            <w:r>
              <w:rPr>
                <w:rFonts w:hint="eastAsia" w:cs="宋体"/>
                <w:b/>
                <w:bCs/>
                <w:color w:val="auto"/>
                <w:sz w:val="24"/>
                <w:szCs w:val="24"/>
                <w:highlight w:val="none"/>
                <w:lang w:val="en-US" w:eastAsia="zh-CN"/>
              </w:rPr>
              <w:t>工程</w:t>
            </w:r>
            <w:r>
              <w:rPr>
                <w:rFonts w:hint="eastAsia" w:ascii="宋体" w:hAnsi="宋体" w:eastAsia="宋体" w:cs="宋体"/>
                <w:b/>
                <w:bCs/>
                <w:color w:val="auto"/>
                <w:sz w:val="24"/>
                <w:szCs w:val="24"/>
                <w:highlight w:val="none"/>
                <w:lang w:val="en-US"/>
              </w:rPr>
              <w:t>控制价的报价为无效报价）</w:t>
            </w:r>
          </w:p>
        </w:tc>
      </w:tr>
      <w:tr w14:paraId="4138D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vAlign w:val="center"/>
          </w:tcPr>
          <w:p w14:paraId="27145EC2">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1A292F6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sz w:val="24"/>
                <w:szCs w:val="24"/>
                <w:highlight w:val="none"/>
                <w:lang w:val="zh-CN" w:eastAsia="zh-CN" w:bidi="ar-SA"/>
              </w:rPr>
            </w:pPr>
            <w:r>
              <w:rPr>
                <w:rFonts w:hint="eastAsia" w:ascii="宋体" w:hAnsi="宋体" w:eastAsia="宋体" w:cs="宋体"/>
                <w:color w:val="000000"/>
                <w:sz w:val="24"/>
                <w:szCs w:val="24"/>
                <w:highlight w:val="none"/>
                <w:lang w:val="en-US" w:bidi="ar-SA"/>
              </w:rPr>
              <w:t>付款</w:t>
            </w:r>
            <w:r>
              <w:rPr>
                <w:rFonts w:hint="eastAsia" w:ascii="宋体" w:hAnsi="宋体" w:eastAsia="宋体" w:cs="宋体"/>
                <w:color w:val="000000"/>
                <w:sz w:val="24"/>
                <w:szCs w:val="24"/>
                <w:highlight w:val="none"/>
                <w:lang w:val="en-US" w:eastAsia="zh-CN" w:bidi="ar-SA"/>
              </w:rPr>
              <w:t>币种及方式</w:t>
            </w:r>
          </w:p>
        </w:tc>
        <w:tc>
          <w:tcPr>
            <w:tcW w:w="7366" w:type="dxa"/>
            <w:vAlign w:val="center"/>
          </w:tcPr>
          <w:p w14:paraId="6939A83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1、付款币种</w:t>
            </w:r>
          </w:p>
          <w:p w14:paraId="7B36B03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本次招标所述的项目资金均以人民币支付。</w:t>
            </w:r>
          </w:p>
          <w:p w14:paraId="0DFB6031">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cs="宋体"/>
                <w:sz w:val="24"/>
                <w:szCs w:val="24"/>
                <w:highlight w:val="none"/>
                <w:lang w:val="en-US" w:eastAsia="zh-CN"/>
              </w:rPr>
              <w:t>付款方式：</w:t>
            </w:r>
            <w:r>
              <w:rPr>
                <w:rFonts w:hint="eastAsia" w:cs="宋体"/>
                <w:b/>
                <w:bCs/>
                <w:sz w:val="24"/>
                <w:szCs w:val="24"/>
                <w:highlight w:val="none"/>
                <w:lang w:val="en-US" w:eastAsia="zh-CN"/>
              </w:rPr>
              <w:t>合同中约定资金支付，开标后支付30％预付款，后面资金支付根据工程进度进行支付。</w:t>
            </w:r>
            <w:r>
              <w:rPr>
                <w:rFonts w:hint="eastAsia" w:ascii="宋体" w:hAnsi="宋体" w:cs="宋体"/>
                <w:b/>
                <w:bCs/>
                <w:color w:val="auto"/>
                <w:sz w:val="24"/>
                <w:szCs w:val="22"/>
                <w:highlight w:val="none"/>
                <w:lang w:val="en-US" w:eastAsia="zh-CN"/>
              </w:rPr>
              <w:t>（具体以双方签订合同为准）</w:t>
            </w:r>
          </w:p>
          <w:p w14:paraId="337F99EE">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ascii="宋体" w:hAnsi="宋体" w:cs="宋体"/>
                <w:b w:val="0"/>
                <w:bCs w:val="0"/>
                <w:color w:val="auto"/>
                <w:sz w:val="24"/>
                <w:szCs w:val="22"/>
                <w:highlight w:val="none"/>
                <w:lang w:val="en-US" w:eastAsia="zh-CN"/>
              </w:rPr>
              <w:t>3、本次报价含</w:t>
            </w:r>
            <w:r>
              <w:rPr>
                <w:rFonts w:hint="eastAsia" w:cs="宋体"/>
                <w:b w:val="0"/>
                <w:bCs w:val="0"/>
                <w:color w:val="auto"/>
                <w:sz w:val="24"/>
                <w:szCs w:val="22"/>
                <w:highlight w:val="none"/>
                <w:lang w:val="en-US" w:eastAsia="zh-CN"/>
              </w:rPr>
              <w:t>建安费、材料</w:t>
            </w:r>
            <w:r>
              <w:rPr>
                <w:rFonts w:hint="eastAsia" w:ascii="宋体" w:hAnsi="宋体" w:cs="宋体"/>
                <w:b w:val="0"/>
                <w:bCs w:val="0"/>
                <w:color w:val="auto"/>
                <w:sz w:val="24"/>
                <w:szCs w:val="22"/>
                <w:highlight w:val="none"/>
                <w:lang w:val="en-US" w:eastAsia="zh-CN"/>
              </w:rPr>
              <w:t>运输费、安装费、调试费、检测验收费、人工费、食宿费、税费等质保期内所产生的一切费用。</w:t>
            </w:r>
          </w:p>
        </w:tc>
      </w:tr>
      <w:tr w14:paraId="0A7EC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7"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077821F">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4F405CA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资格审查资质</w:t>
            </w:r>
          </w:p>
        </w:tc>
        <w:tc>
          <w:tcPr>
            <w:tcW w:w="7366" w:type="dxa"/>
            <w:vAlign w:val="center"/>
          </w:tcPr>
          <w:p w14:paraId="3A04C263">
            <w:pPr>
              <w:keepNext w:val="0"/>
              <w:keepLines w:val="0"/>
              <w:pageBreakBefore w:val="0"/>
              <w:widowControl w:val="0"/>
              <w:kinsoku/>
              <w:wordWrap/>
              <w:overflowPunct/>
              <w:topLinePunct w:val="0"/>
              <w:bidi w:val="0"/>
              <w:adjustRightInd/>
              <w:snapToGrid/>
              <w:spacing w:beforeAutospacing="0" w:afterAutospacing="0" w:line="360" w:lineRule="auto"/>
              <w:ind w:left="0" w:firstLine="442" w:firstLineChars="200"/>
              <w:jc w:val="both"/>
              <w:textAlignment w:val="auto"/>
              <w:rPr>
                <w:rFonts w:hint="eastAsia" w:ascii="宋体" w:hAnsi="宋体" w:eastAsia="宋体" w:cs="宋体"/>
                <w:b/>
                <w:bCs/>
                <w:color w:val="FF0000"/>
                <w:sz w:val="22"/>
                <w:szCs w:val="22"/>
                <w:highlight w:val="none"/>
                <w:lang w:val="en-US"/>
              </w:rPr>
            </w:pP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lang w:val="en-US"/>
              </w:rPr>
              <w:t>1</w:t>
            </w: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lang w:val="en-US"/>
              </w:rPr>
              <w:t>-（</w:t>
            </w:r>
            <w:r>
              <w:rPr>
                <w:rFonts w:hint="eastAsia" w:cs="宋体"/>
                <w:b/>
                <w:bCs/>
                <w:sz w:val="22"/>
                <w:szCs w:val="22"/>
                <w:highlight w:val="none"/>
                <w:lang w:val="en-US" w:eastAsia="zh-CN"/>
              </w:rPr>
              <w:t>9</w:t>
            </w:r>
            <w:r>
              <w:rPr>
                <w:rFonts w:hint="eastAsia" w:ascii="宋体" w:hAnsi="宋体" w:eastAsia="宋体" w:cs="宋体"/>
                <w:b/>
                <w:bCs/>
                <w:sz w:val="22"/>
                <w:szCs w:val="22"/>
                <w:highlight w:val="none"/>
                <w:lang w:val="en-US"/>
              </w:rPr>
              <w:t>）</w:t>
            </w:r>
            <w:r>
              <w:rPr>
                <w:rFonts w:hint="eastAsia" w:ascii="宋体" w:hAnsi="宋体" w:eastAsia="宋体" w:cs="宋体"/>
                <w:b/>
                <w:bCs/>
                <w:sz w:val="22"/>
                <w:szCs w:val="22"/>
                <w:highlight w:val="none"/>
                <w:lang w:val="en-US" w:eastAsia="zh-CN"/>
              </w:rPr>
              <w:t>项</w:t>
            </w:r>
            <w:r>
              <w:rPr>
                <w:rFonts w:hint="eastAsia" w:ascii="宋体" w:hAnsi="宋体" w:eastAsia="宋体" w:cs="宋体"/>
                <w:b/>
                <w:bCs/>
                <w:sz w:val="22"/>
                <w:szCs w:val="22"/>
                <w:highlight w:val="none"/>
                <w:lang w:val="en-US"/>
              </w:rPr>
              <w:t>为</w:t>
            </w:r>
            <w:r>
              <w:rPr>
                <w:rFonts w:hint="eastAsia" w:ascii="宋体" w:hAnsi="宋体" w:eastAsia="宋体" w:cs="宋体"/>
                <w:b/>
                <w:bCs/>
                <w:sz w:val="22"/>
                <w:szCs w:val="22"/>
                <w:highlight w:val="none"/>
              </w:rPr>
              <w:t>投标报价时资格审查的必备条件，开标时投标人必须</w:t>
            </w:r>
            <w:r>
              <w:rPr>
                <w:rFonts w:hint="eastAsia" w:cs="宋体"/>
                <w:b/>
                <w:bCs/>
                <w:sz w:val="22"/>
                <w:szCs w:val="22"/>
                <w:highlight w:val="none"/>
                <w:lang w:eastAsia="zh-CN"/>
              </w:rPr>
              <w:t>网上</w:t>
            </w:r>
            <w:r>
              <w:rPr>
                <w:rFonts w:hint="eastAsia" w:ascii="宋体" w:hAnsi="宋体" w:eastAsia="宋体" w:cs="宋体"/>
                <w:b/>
                <w:bCs/>
                <w:sz w:val="22"/>
                <w:szCs w:val="22"/>
                <w:highlight w:val="none"/>
              </w:rPr>
              <w:t>提交</w:t>
            </w:r>
            <w:r>
              <w:rPr>
                <w:rFonts w:hint="eastAsia" w:cs="宋体"/>
                <w:b/>
                <w:bCs/>
                <w:sz w:val="22"/>
                <w:szCs w:val="22"/>
                <w:highlight w:val="none"/>
                <w:lang w:eastAsia="zh-CN"/>
              </w:rPr>
              <w:t>，</w:t>
            </w:r>
            <w:r>
              <w:rPr>
                <w:rFonts w:hint="eastAsia" w:ascii="宋体" w:hAnsi="宋体" w:eastAsia="宋体" w:cs="宋体"/>
                <w:b/>
                <w:bCs/>
                <w:sz w:val="22"/>
                <w:szCs w:val="22"/>
                <w:highlight w:val="none"/>
              </w:rPr>
              <w:t>如果不能提供或有缺项则视为对</w:t>
            </w:r>
            <w:r>
              <w:rPr>
                <w:rFonts w:hint="eastAsia" w:cs="宋体"/>
                <w:b/>
                <w:bCs/>
                <w:sz w:val="22"/>
                <w:szCs w:val="22"/>
                <w:highlight w:val="none"/>
                <w:lang w:eastAsia="zh-CN"/>
              </w:rPr>
              <w:t>竞争性磋商文件</w:t>
            </w:r>
            <w:r>
              <w:rPr>
                <w:rFonts w:hint="eastAsia" w:ascii="宋体" w:hAnsi="宋体" w:eastAsia="宋体" w:cs="宋体"/>
                <w:b/>
                <w:bCs/>
                <w:sz w:val="22"/>
                <w:szCs w:val="22"/>
                <w:highlight w:val="none"/>
              </w:rPr>
              <w:t>资格审</w:t>
            </w:r>
            <w:r>
              <w:rPr>
                <w:rFonts w:hint="eastAsia" w:ascii="宋体" w:hAnsi="宋体" w:eastAsia="宋体" w:cs="宋体"/>
                <w:b/>
                <w:bCs/>
                <w:sz w:val="22"/>
                <w:szCs w:val="22"/>
                <w:highlight w:val="none"/>
                <w:lang w:val="en-US"/>
              </w:rPr>
              <w:t>查内容的不响应，其投标将被拒绝</w:t>
            </w:r>
            <w:r>
              <w:rPr>
                <w:rFonts w:hint="eastAsia" w:ascii="宋体" w:hAnsi="宋体" w:eastAsia="宋体" w:cs="宋体"/>
                <w:b/>
                <w:bCs/>
                <w:color w:val="auto"/>
                <w:sz w:val="22"/>
                <w:szCs w:val="22"/>
                <w:highlight w:val="none"/>
                <w:lang w:val="en-US"/>
              </w:rPr>
              <w:t>。</w:t>
            </w:r>
          </w:p>
          <w:p w14:paraId="6C05DA97">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（1）营业执照或具有同等法律效力的证明文件加盖公章的彩色扫描件；</w:t>
            </w:r>
          </w:p>
          <w:p w14:paraId="1F05856A">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（2）</w:t>
            </w:r>
            <w:r>
              <w:rPr>
                <w:rFonts w:hint="eastAsia" w:ascii="宋体" w:hAnsi="宋体" w:eastAsia="宋体" w:cs="宋体"/>
                <w:b/>
                <w:bCs/>
                <w:color w:val="auto"/>
                <w:sz w:val="22"/>
                <w:szCs w:val="22"/>
                <w:highlight w:val="none"/>
              </w:rPr>
              <w:t>满足《中华人民共和国政府采购法》第二十二条规定</w:t>
            </w:r>
            <w:r>
              <w:rPr>
                <w:rFonts w:hint="eastAsia" w:ascii="宋体" w:hAnsi="宋体" w:cs="宋体"/>
                <w:b/>
                <w:bCs/>
                <w:color w:val="auto"/>
                <w:sz w:val="22"/>
                <w:szCs w:val="22"/>
                <w:highlight w:val="none"/>
                <w:lang w:eastAsia="zh-CN"/>
              </w:rPr>
              <w:t>提供</w:t>
            </w:r>
            <w:r>
              <w:rPr>
                <w:rFonts w:hint="eastAsia" w:ascii="宋体" w:hAnsi="宋体" w:eastAsia="宋体" w:cs="宋体"/>
                <w:b/>
                <w:bCs/>
                <w:color w:val="auto"/>
                <w:sz w:val="22"/>
                <w:szCs w:val="22"/>
                <w:highlight w:val="none"/>
              </w:rPr>
              <w:t>承诺书并提供相关证明材料加盖公章的彩色扫描件</w:t>
            </w:r>
            <w:r>
              <w:rPr>
                <w:rFonts w:hint="eastAsia" w:ascii="宋体" w:hAnsi="宋体" w:eastAsia="宋体" w:cs="宋体"/>
                <w:b/>
                <w:bCs/>
                <w:color w:val="auto"/>
                <w:sz w:val="22"/>
                <w:szCs w:val="22"/>
                <w:highlight w:val="none"/>
                <w:lang w:val="en-US" w:eastAsia="zh-CN"/>
              </w:rPr>
              <w:t>；</w:t>
            </w:r>
          </w:p>
          <w:p w14:paraId="6872D93E">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3</w:t>
            </w:r>
            <w:r>
              <w:rPr>
                <w:rFonts w:hint="eastAsia" w:ascii="宋体" w:hAnsi="宋体" w:eastAsia="宋体" w:cs="宋体"/>
                <w:b/>
                <w:bCs/>
                <w:color w:val="auto"/>
                <w:sz w:val="22"/>
                <w:szCs w:val="22"/>
                <w:highlight w:val="none"/>
                <w:lang w:val="en-US" w:eastAsia="zh-CN"/>
              </w:rPr>
              <w:t>）</w:t>
            </w:r>
            <w:r>
              <w:rPr>
                <w:rFonts w:hint="eastAsia"/>
                <w:b/>
                <w:bCs/>
                <w:color w:val="auto"/>
                <w:sz w:val="22"/>
                <w:szCs w:val="22"/>
                <w:highlight w:val="none"/>
                <w:lang w:val="en-US" w:eastAsia="zh-CN"/>
              </w:rPr>
              <w:t>参与投标的法定代表人提交《法定代表人资格证明书》和身份证彩色扫描件，委托代理人需提交《法定代表人授权委托书》和身份证彩色扫描件；</w:t>
            </w:r>
          </w:p>
          <w:p w14:paraId="3559A6F3">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4</w:t>
            </w: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投标保证金缴纳凭证/电子保函</w:t>
            </w: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60000元（人民币大写：陆万元整）</w:t>
            </w:r>
            <w:r>
              <w:rPr>
                <w:rFonts w:hint="eastAsia" w:ascii="宋体" w:hAnsi="宋体" w:eastAsia="宋体" w:cs="宋体"/>
                <w:b/>
                <w:bCs/>
                <w:color w:val="auto"/>
                <w:sz w:val="22"/>
                <w:szCs w:val="22"/>
                <w:highlight w:val="none"/>
                <w:lang w:val="en-US" w:eastAsia="zh-CN"/>
              </w:rPr>
              <w:t>；</w:t>
            </w:r>
          </w:p>
          <w:p w14:paraId="3C6A673A">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color w:val="auto"/>
                <w:sz w:val="21"/>
                <w:szCs w:val="21"/>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5</w:t>
            </w:r>
            <w:r>
              <w:rPr>
                <w:rFonts w:hint="eastAsia" w:ascii="宋体" w:hAnsi="宋体" w:eastAsia="宋体" w:cs="宋体"/>
                <w:b/>
                <w:bCs/>
                <w:color w:val="auto"/>
                <w:sz w:val="22"/>
                <w:szCs w:val="22"/>
                <w:highlight w:val="none"/>
                <w:lang w:val="en-US" w:eastAsia="zh-CN"/>
              </w:rPr>
              <w:t>）提交本项目反商业贿赂承诺书彩色扫描件</w:t>
            </w:r>
            <w:r>
              <w:rPr>
                <w:rFonts w:hint="eastAsia"/>
                <w:b/>
                <w:bCs/>
                <w:color w:val="auto"/>
                <w:sz w:val="22"/>
                <w:szCs w:val="22"/>
                <w:highlight w:val="none"/>
                <w:lang w:val="en-US" w:eastAsia="zh-CN"/>
              </w:rPr>
              <w:t>；</w:t>
            </w:r>
          </w:p>
          <w:p w14:paraId="1AFBB2DB">
            <w:pPr>
              <w:keepNext w:val="0"/>
              <w:keepLines w:val="0"/>
              <w:pageBreakBefore w:val="0"/>
              <w:widowControl/>
              <w:kinsoku/>
              <w:wordWrap w:val="0"/>
              <w:overflowPunct/>
              <w:topLinePunct w:val="0"/>
              <w:autoSpaceDE/>
              <w:autoSpaceDN/>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6</w:t>
            </w:r>
            <w:r>
              <w:rPr>
                <w:rFonts w:hint="eastAsia" w:ascii="宋体" w:hAnsi="宋体" w:eastAsia="宋体" w:cs="宋体"/>
                <w:b/>
                <w:bCs/>
                <w:color w:val="auto"/>
                <w:sz w:val="22"/>
                <w:szCs w:val="22"/>
                <w:highlight w:val="none"/>
                <w:lang w:val="en-US" w:eastAsia="zh-CN"/>
              </w:rPr>
              <w:t>）未被“信用中国”（www.creditchina.gov.cn）列入严重失信主体名单查询、重大税收违法失信主体、政府采购严重违法失信行为记录名单；未被“中国执行信息公开网”</w:t>
            </w:r>
          </w:p>
          <w:p w14:paraId="5BBBC652">
            <w:pPr>
              <w:keepNext w:val="0"/>
              <w:keepLines w:val="0"/>
              <w:pageBreakBefore w:val="0"/>
              <w:widowControl/>
              <w:kinsoku/>
              <w:wordWrap w:val="0"/>
              <w:overflowPunct/>
              <w:topLinePunct w:val="0"/>
              <w:autoSpaceDE/>
              <w:autoSpaceDN/>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（http://zxgk.court.gov.cn）列入失信被执行人；未被“中国政府采购网”（www.ccgp.gov.cn）列入政府采购严重违法失信行为记录名单（提供查询截图并加盖公章，查询时间不早于本公告发布之日）；</w:t>
            </w:r>
          </w:p>
          <w:p w14:paraId="20CBA03C">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（7）具备</w:t>
            </w:r>
            <w:r>
              <w:rPr>
                <w:rFonts w:hint="eastAsia" w:cs="宋体"/>
                <w:b/>
                <w:bCs/>
                <w:color w:val="auto"/>
                <w:sz w:val="22"/>
                <w:szCs w:val="22"/>
                <w:highlight w:val="none"/>
                <w:lang w:val="en-US" w:eastAsia="zh-CN"/>
              </w:rPr>
              <w:t>建筑工程</w:t>
            </w:r>
            <w:r>
              <w:rPr>
                <w:rFonts w:hint="eastAsia" w:ascii="宋体" w:hAnsi="宋体" w:eastAsia="宋体" w:cs="宋体"/>
                <w:b/>
                <w:bCs/>
                <w:color w:val="auto"/>
                <w:sz w:val="22"/>
                <w:szCs w:val="22"/>
                <w:highlight w:val="none"/>
                <w:lang w:val="en-US" w:eastAsia="zh-CN"/>
              </w:rPr>
              <w:t>施工总承包三级及以上资质，有效的安全生产许可证，在人员、设备、资金等方面具有相应的施工能力</w:t>
            </w:r>
            <w:r>
              <w:rPr>
                <w:rFonts w:hint="eastAsia" w:cs="宋体"/>
                <w:b/>
                <w:bCs/>
                <w:color w:val="auto"/>
                <w:sz w:val="22"/>
                <w:szCs w:val="22"/>
                <w:highlight w:val="none"/>
                <w:lang w:val="en-US" w:eastAsia="zh-CN"/>
              </w:rPr>
              <w:t>；</w:t>
            </w:r>
          </w:p>
          <w:p w14:paraId="779A8C12">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cs="宋体"/>
                <w:b/>
                <w:bCs/>
                <w:color w:val="auto"/>
                <w:sz w:val="22"/>
                <w:szCs w:val="22"/>
                <w:highlight w:val="none"/>
                <w:lang w:val="en-US" w:eastAsia="zh-CN"/>
              </w:rPr>
            </w:pPr>
            <w:r>
              <w:rPr>
                <w:rFonts w:hint="eastAsia" w:cs="宋体"/>
                <w:b/>
                <w:bCs/>
                <w:color w:val="auto"/>
                <w:sz w:val="22"/>
                <w:szCs w:val="22"/>
                <w:highlight w:val="none"/>
                <w:lang w:val="en-US" w:eastAsia="zh-CN"/>
              </w:rPr>
              <w:t>（8）</w:t>
            </w:r>
            <w:r>
              <w:rPr>
                <w:rFonts w:hint="eastAsia" w:ascii="宋体" w:hAnsi="宋体" w:eastAsia="宋体" w:cs="宋体"/>
                <w:b/>
                <w:bCs/>
                <w:color w:val="auto"/>
                <w:sz w:val="22"/>
                <w:szCs w:val="22"/>
                <w:highlight w:val="none"/>
                <w:lang w:val="en-US" w:eastAsia="zh-CN"/>
              </w:rPr>
              <w:t>拟派施工项目负责人须具备</w:t>
            </w:r>
            <w:r>
              <w:rPr>
                <w:rFonts w:hint="eastAsia" w:cs="宋体"/>
                <w:b/>
                <w:bCs/>
                <w:color w:val="auto"/>
                <w:sz w:val="22"/>
                <w:szCs w:val="22"/>
                <w:highlight w:val="none"/>
                <w:lang w:val="en-US" w:eastAsia="zh-CN"/>
              </w:rPr>
              <w:t>建筑工程</w:t>
            </w:r>
            <w:r>
              <w:rPr>
                <w:rFonts w:hint="eastAsia" w:ascii="宋体" w:hAnsi="宋体" w:eastAsia="宋体" w:cs="宋体"/>
                <w:b/>
                <w:bCs/>
                <w:color w:val="auto"/>
                <w:sz w:val="22"/>
                <w:szCs w:val="22"/>
                <w:highlight w:val="none"/>
                <w:lang w:val="en-US" w:eastAsia="zh-CN"/>
              </w:rPr>
              <w:t>专业</w:t>
            </w:r>
            <w:r>
              <w:rPr>
                <w:rFonts w:hint="eastAsia" w:cs="宋体"/>
                <w:b/>
                <w:bCs/>
                <w:color w:val="auto"/>
                <w:sz w:val="22"/>
                <w:szCs w:val="22"/>
                <w:highlight w:val="none"/>
                <w:lang w:val="en-US" w:eastAsia="zh-CN"/>
              </w:rPr>
              <w:t>二</w:t>
            </w:r>
            <w:r>
              <w:rPr>
                <w:rFonts w:hint="eastAsia" w:ascii="宋体" w:hAnsi="宋体" w:eastAsia="宋体" w:cs="宋体"/>
                <w:b/>
                <w:bCs/>
                <w:color w:val="auto"/>
                <w:sz w:val="22"/>
                <w:szCs w:val="22"/>
                <w:highlight w:val="none"/>
                <w:lang w:val="en-US" w:eastAsia="zh-CN"/>
              </w:rPr>
              <w:t>级（及以上）注册建造师资格，且具备有效的安全生产考核合格证，在本单位注册，本项目不接受临时注册建造师；且未担任其他在建项目的项目经理</w:t>
            </w:r>
          </w:p>
          <w:p w14:paraId="2F1F0A5E">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ascii="宋体" w:hAnsi="宋体" w:eastAsia="宋体" w:cs="宋体"/>
                <w:b/>
                <w:bCs/>
                <w:color w:val="auto"/>
                <w:sz w:val="22"/>
                <w:szCs w:val="22"/>
                <w:highlight w:val="none"/>
                <w:lang w:val="en-US" w:eastAsia="zh-CN"/>
              </w:rPr>
            </w:pPr>
            <w:r>
              <w:rPr>
                <w:rFonts w:hint="eastAsia" w:cs="宋体"/>
                <w:b/>
                <w:bCs/>
                <w:color w:val="auto"/>
                <w:sz w:val="22"/>
                <w:szCs w:val="22"/>
                <w:highlight w:val="none"/>
                <w:lang w:val="en-US" w:eastAsia="zh-CN"/>
              </w:rPr>
              <w:t>（9）</w:t>
            </w:r>
            <w:r>
              <w:rPr>
                <w:rFonts w:hint="eastAsia" w:ascii="宋体" w:hAnsi="宋体" w:eastAsia="宋体" w:cs="宋体"/>
                <w:b/>
                <w:bCs/>
                <w:color w:val="auto"/>
                <w:sz w:val="22"/>
                <w:szCs w:val="22"/>
                <w:highlight w:val="none"/>
                <w:lang w:val="en-US" w:eastAsia="zh-CN"/>
              </w:rPr>
              <w:t>本项目为</w:t>
            </w:r>
            <w:r>
              <w:rPr>
                <w:rFonts w:hint="eastAsia" w:cs="宋体"/>
                <w:b/>
                <w:bCs/>
                <w:color w:val="auto"/>
                <w:sz w:val="22"/>
                <w:szCs w:val="22"/>
                <w:highlight w:val="none"/>
                <w:lang w:val="en-US" w:eastAsia="zh-CN"/>
              </w:rPr>
              <w:t>中小企业</w:t>
            </w:r>
            <w:r>
              <w:rPr>
                <w:rFonts w:hint="eastAsia" w:ascii="宋体" w:hAnsi="宋体" w:eastAsia="宋体" w:cs="宋体"/>
                <w:b/>
                <w:bCs/>
                <w:color w:val="auto"/>
                <w:sz w:val="22"/>
                <w:szCs w:val="22"/>
                <w:highlight w:val="none"/>
                <w:lang w:val="en-US" w:eastAsia="zh-CN"/>
              </w:rPr>
              <w:t>预留项目，供应商请根据要求上传《中小企业声明函》；</w:t>
            </w:r>
          </w:p>
          <w:p w14:paraId="684F7FE0">
            <w:pPr>
              <w:pStyle w:val="29"/>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left="0"/>
              <w:jc w:val="both"/>
              <w:textAlignment w:val="auto"/>
              <w:rPr>
                <w:rFonts w:hint="eastAsia" w:ascii="宋体" w:hAnsi="宋体" w:eastAsia="宋体" w:cs="宋体"/>
                <w:b/>
                <w:bCs/>
                <w:sz w:val="24"/>
                <w:szCs w:val="24"/>
                <w:highlight w:val="none"/>
                <w:lang w:eastAsia="zh-CN" w:bidi="ar-SA"/>
              </w:rPr>
            </w:pPr>
            <w:r>
              <w:rPr>
                <w:rFonts w:hint="eastAsia" w:ascii="宋体" w:hAnsi="宋体" w:eastAsia="宋体" w:cs="宋体"/>
                <w:b/>
                <w:bCs/>
                <w:color w:val="auto"/>
                <w:sz w:val="24"/>
                <w:szCs w:val="24"/>
                <w:highlight w:val="none"/>
                <w:lang w:val="en-US" w:eastAsia="zh-CN"/>
              </w:rPr>
              <w:t>注：</w:t>
            </w:r>
            <w:r>
              <w:rPr>
                <w:rFonts w:hint="eastAsia" w:ascii="宋体" w:hAnsi="宋体" w:eastAsia="宋体" w:cs="宋体"/>
                <w:b/>
                <w:bCs/>
                <w:color w:val="auto"/>
                <w:sz w:val="24"/>
                <w:szCs w:val="24"/>
                <w:highlight w:val="none"/>
              </w:rPr>
              <w:t>后续供应商在线制作</w:t>
            </w:r>
            <w:r>
              <w:rPr>
                <w:rFonts w:hint="eastAsia" w:cs="宋体"/>
                <w:b/>
                <w:bCs/>
                <w:color w:val="auto"/>
                <w:sz w:val="24"/>
                <w:szCs w:val="24"/>
                <w:highlight w:val="none"/>
                <w:lang w:eastAsia="zh-CN"/>
              </w:rPr>
              <w:t>响应文件</w:t>
            </w:r>
            <w:r>
              <w:rPr>
                <w:rFonts w:hint="eastAsia" w:ascii="宋体" w:hAnsi="宋体" w:eastAsia="宋体" w:cs="宋体"/>
                <w:b/>
                <w:bCs/>
                <w:color w:val="auto"/>
                <w:sz w:val="24"/>
                <w:szCs w:val="24"/>
                <w:highlight w:val="none"/>
              </w:rPr>
              <w:t>时需对资格审查项进行逐一关联响应。</w:t>
            </w:r>
          </w:p>
        </w:tc>
      </w:tr>
      <w:tr w14:paraId="351EC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C12DD8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2177F5A">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是否接受联合体</w:t>
            </w:r>
          </w:p>
        </w:tc>
        <w:tc>
          <w:tcPr>
            <w:tcW w:w="7366" w:type="dxa"/>
            <w:vAlign w:val="center"/>
          </w:tcPr>
          <w:p w14:paraId="461BBFB4">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bidi="ar-SA"/>
              </w:rPr>
              <w:t>不接受</w:t>
            </w:r>
          </w:p>
        </w:tc>
      </w:tr>
      <w:tr w14:paraId="6C095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3C82143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71EAE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分（转）包</w:t>
            </w:r>
          </w:p>
        </w:tc>
        <w:tc>
          <w:tcPr>
            <w:tcW w:w="7366" w:type="dxa"/>
            <w:vAlign w:val="center"/>
          </w:tcPr>
          <w:p w14:paraId="17C9E94A">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不允许</w:t>
            </w:r>
          </w:p>
        </w:tc>
      </w:tr>
      <w:tr w14:paraId="0C2C6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7F26FC9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5A3111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报价有效期</w:t>
            </w:r>
          </w:p>
        </w:tc>
        <w:tc>
          <w:tcPr>
            <w:tcW w:w="7366" w:type="dxa"/>
            <w:vAlign w:val="center"/>
          </w:tcPr>
          <w:p w14:paraId="51F78B5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eastAsia="zh-CN" w:bidi="ar-SA"/>
              </w:rPr>
            </w:pPr>
            <w:r>
              <w:rPr>
                <w:rFonts w:hint="eastAsia" w:ascii="宋体" w:hAnsi="宋体" w:eastAsia="宋体" w:cs="宋体"/>
                <w:color w:val="000000"/>
                <w:sz w:val="24"/>
                <w:szCs w:val="24"/>
                <w:highlight w:val="none"/>
                <w:lang w:val="en-US" w:bidi="ar-SA"/>
              </w:rPr>
              <w:t>90</w:t>
            </w:r>
            <w:r>
              <w:rPr>
                <w:rFonts w:hint="eastAsia" w:ascii="宋体" w:hAnsi="宋体" w:eastAsia="宋体" w:cs="宋体"/>
                <w:color w:val="000000"/>
                <w:sz w:val="24"/>
                <w:szCs w:val="24"/>
                <w:highlight w:val="none"/>
                <w:lang w:val="en-US" w:eastAsia="zh-CN" w:bidi="ar-SA"/>
              </w:rPr>
              <w:t>天</w:t>
            </w:r>
          </w:p>
        </w:tc>
      </w:tr>
      <w:tr w14:paraId="72E7F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2AF0691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27FD671">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w:t>
            </w:r>
          </w:p>
        </w:tc>
        <w:tc>
          <w:tcPr>
            <w:tcW w:w="7366" w:type="dxa"/>
            <w:vAlign w:val="center"/>
          </w:tcPr>
          <w:p w14:paraId="2BE3FCE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“响应文件组成”详见“供应商须知”第三条第（一）款；</w:t>
            </w:r>
          </w:p>
          <w:p w14:paraId="515890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lang w:val="en-US"/>
              </w:rPr>
              <w:t>“报价要求”详见“供应商须知”第三条第（二）款；</w:t>
            </w:r>
          </w:p>
        </w:tc>
      </w:tr>
      <w:tr w14:paraId="31370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39E1DF47">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A9A190F">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响应文件的递交</w:t>
            </w:r>
          </w:p>
        </w:tc>
        <w:tc>
          <w:tcPr>
            <w:tcW w:w="7366" w:type="dxa"/>
            <w:vAlign w:val="center"/>
          </w:tcPr>
          <w:p w14:paraId="53C45795">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sz w:val="24"/>
                <w:szCs w:val="24"/>
                <w:highlight w:val="none"/>
                <w:lang w:val="en-US"/>
              </w:rPr>
              <w:t>响应文件</w:t>
            </w:r>
            <w:r>
              <w:rPr>
                <w:rFonts w:hint="eastAsia" w:cs="宋体"/>
                <w:b/>
                <w:bCs/>
                <w:sz w:val="24"/>
                <w:szCs w:val="24"/>
                <w:highlight w:val="none"/>
                <w:lang w:val="en-US" w:eastAsia="zh-CN"/>
              </w:rPr>
              <w:t>递</w:t>
            </w:r>
            <w:r>
              <w:rPr>
                <w:rFonts w:hint="eastAsia" w:ascii="宋体" w:hAnsi="宋体" w:eastAsia="宋体" w:cs="宋体"/>
                <w:b/>
                <w:bCs/>
                <w:sz w:val="24"/>
                <w:szCs w:val="24"/>
                <w:highlight w:val="none"/>
                <w:lang w:val="en-US"/>
              </w:rPr>
              <w:t>交截</w:t>
            </w:r>
            <w:r>
              <w:rPr>
                <w:rFonts w:hint="eastAsia" w:ascii="宋体" w:hAnsi="宋体" w:eastAsia="宋体" w:cs="宋体"/>
                <w:b/>
                <w:bCs/>
                <w:color w:val="auto"/>
                <w:sz w:val="24"/>
                <w:szCs w:val="24"/>
                <w:highlight w:val="none"/>
                <w:lang w:val="en-US"/>
              </w:rPr>
              <w:t>止时间</w:t>
            </w:r>
            <w:r>
              <w:rPr>
                <w:rFonts w:hint="eastAsia" w:cs="宋体"/>
                <w:b/>
                <w:bCs/>
                <w:color w:val="auto"/>
                <w:sz w:val="24"/>
                <w:szCs w:val="24"/>
                <w:highlight w:val="none"/>
                <w:lang w:val="en-US" w:eastAsia="zh-CN"/>
              </w:rPr>
              <w:t>：2025年04月14日16:00（</w:t>
            </w:r>
            <w:r>
              <w:rPr>
                <w:rFonts w:hint="eastAsia" w:ascii="宋体" w:hAnsi="宋体" w:eastAsia="宋体" w:cs="宋体"/>
                <w:b/>
                <w:bCs/>
                <w:color w:val="auto"/>
                <w:sz w:val="24"/>
                <w:szCs w:val="24"/>
                <w:highlight w:val="none"/>
                <w:lang w:val="en-US"/>
              </w:rPr>
              <w:t>北京时间）</w:t>
            </w:r>
          </w:p>
          <w:p w14:paraId="0AEAC7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default" w:ascii="宋体" w:hAnsi="宋体" w:eastAsia="宋体" w:cs="宋体"/>
                <w:sz w:val="21"/>
                <w:szCs w:val="21"/>
                <w:highlight w:val="none"/>
                <w:lang w:val="en-US" w:eastAsia="zh-CN"/>
              </w:rPr>
            </w:pPr>
            <w:r>
              <w:rPr>
                <w:rFonts w:hint="eastAsia" w:ascii="宋体" w:hAnsi="宋体" w:eastAsia="宋体" w:cs="宋体"/>
                <w:sz w:val="24"/>
                <w:szCs w:val="24"/>
                <w:highlight w:val="none"/>
                <w:lang w:val="en-US"/>
              </w:rPr>
              <w:t>响应文件递交地点：政采云平台</w:t>
            </w:r>
            <w:r>
              <w:rPr>
                <w:rFonts w:hint="eastAsia" w:cs="宋体"/>
                <w:sz w:val="24"/>
                <w:szCs w:val="24"/>
                <w:highlight w:val="none"/>
                <w:lang w:val="en-US" w:eastAsia="zh-CN"/>
              </w:rPr>
              <w:t xml:space="preserve">       </w:t>
            </w:r>
          </w:p>
        </w:tc>
      </w:tr>
      <w:tr w14:paraId="013C3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C3F9881">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0717DCDD">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磋商小组组成</w:t>
            </w:r>
          </w:p>
        </w:tc>
        <w:tc>
          <w:tcPr>
            <w:tcW w:w="7366" w:type="dxa"/>
            <w:vAlign w:val="center"/>
          </w:tcPr>
          <w:p w14:paraId="7D80EB2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根据本项目的特点组建磋商小组，其成员由有关技术、经济方面专家</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rPr>
              <w:t>人或以上单数组成，其中经济、技术等方面的专家不得少于成员总数的三分之二。</w:t>
            </w:r>
          </w:p>
        </w:tc>
      </w:tr>
      <w:tr w14:paraId="54228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58A7B674">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60CE92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供应商代表出席开标会</w:t>
            </w:r>
          </w:p>
        </w:tc>
        <w:tc>
          <w:tcPr>
            <w:tcW w:w="7366" w:type="dxa"/>
            <w:vAlign w:val="center"/>
          </w:tcPr>
          <w:p w14:paraId="2C2B820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供应商的法定代表人或其委托授权代表应当按时参加并在评审过程中进行答疑和澄清。</w:t>
            </w:r>
          </w:p>
        </w:tc>
      </w:tr>
      <w:tr w14:paraId="30518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2A0594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B63973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确定成交供应商</w:t>
            </w:r>
          </w:p>
        </w:tc>
        <w:tc>
          <w:tcPr>
            <w:tcW w:w="7366" w:type="dxa"/>
            <w:vAlign w:val="center"/>
          </w:tcPr>
          <w:p w14:paraId="5B42A0B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本项目采用综合评分法，磋商小组根据磋商文件第三部分中的“评审细则”进行打分，提交书面评审报告，按照得分由高到低顺序对各供应商进行排序，确定排名第一的为成交供应商。</w:t>
            </w:r>
          </w:p>
        </w:tc>
      </w:tr>
      <w:tr w14:paraId="61121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2F8643AB">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204CAB3">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b w:val="0"/>
                <w:bCs w:val="0"/>
                <w:color w:val="000000"/>
                <w:sz w:val="24"/>
                <w:szCs w:val="24"/>
                <w:highlight w:val="none"/>
                <w:lang w:bidi="ar-SA"/>
              </w:rPr>
            </w:pPr>
            <w:r>
              <w:rPr>
                <w:rFonts w:hint="eastAsia" w:ascii="宋体" w:hAnsi="宋体" w:eastAsia="宋体" w:cs="宋体"/>
                <w:b w:val="0"/>
                <w:bCs w:val="0"/>
                <w:color w:val="000000"/>
                <w:sz w:val="24"/>
                <w:szCs w:val="24"/>
                <w:highlight w:val="none"/>
                <w:lang w:val="en-US" w:eastAsia="zh-CN" w:bidi="ar-SA"/>
              </w:rPr>
              <w:t>代理服务费</w:t>
            </w:r>
          </w:p>
        </w:tc>
        <w:tc>
          <w:tcPr>
            <w:tcW w:w="7366" w:type="dxa"/>
            <w:vAlign w:val="center"/>
          </w:tcPr>
          <w:p w14:paraId="0B64C7F8">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cs="宋体"/>
                <w:b w:val="0"/>
                <w:bCs w:val="0"/>
                <w:color w:val="FF0000"/>
                <w:sz w:val="24"/>
                <w:szCs w:val="24"/>
                <w:highlight w:val="none"/>
                <w:u w:val="single"/>
                <w:lang w:val="zh-CN" w:eastAsia="zh-CN" w:bidi="ar-SA"/>
              </w:rPr>
            </w:pPr>
            <w:r>
              <w:rPr>
                <w:rFonts w:hint="eastAsia" w:cs="宋体"/>
                <w:b w:val="0"/>
                <w:bCs w:val="0"/>
                <w:color w:val="000000"/>
                <w:sz w:val="24"/>
                <w:szCs w:val="24"/>
                <w:highlight w:val="none"/>
                <w:lang w:val="en-US" w:eastAsia="zh-CN" w:bidi="ar-SA"/>
              </w:rPr>
              <w:t>1、</w:t>
            </w:r>
            <w:r>
              <w:rPr>
                <w:rFonts w:hint="eastAsia" w:ascii="宋体" w:hAnsi="宋体" w:eastAsia="宋体" w:cs="宋体"/>
                <w:b w:val="0"/>
                <w:bCs w:val="0"/>
                <w:color w:val="000000"/>
                <w:sz w:val="24"/>
                <w:szCs w:val="24"/>
                <w:highlight w:val="none"/>
                <w:lang w:val="zh-CN" w:eastAsia="zh-CN" w:bidi="ar-SA"/>
              </w:rPr>
              <w:t>代理报酬的收取金额：</w:t>
            </w:r>
          </w:p>
          <w:p w14:paraId="68CBE8E1">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cs="宋体"/>
                <w:b w:val="0"/>
                <w:bCs w:val="0"/>
                <w:color w:val="auto"/>
                <w:sz w:val="24"/>
                <w:szCs w:val="24"/>
                <w:highlight w:val="none"/>
                <w:u w:val="single"/>
                <w:lang w:val="en-US" w:eastAsia="zh-CN" w:bidi="ar-SA"/>
              </w:rPr>
            </w:pPr>
            <w:r>
              <w:rPr>
                <w:rFonts w:hint="eastAsia" w:cs="宋体"/>
                <w:b w:val="0"/>
                <w:bCs w:val="0"/>
                <w:color w:val="auto"/>
                <w:sz w:val="24"/>
                <w:szCs w:val="24"/>
                <w:highlight w:val="none"/>
                <w:u w:val="single"/>
                <w:lang w:val="zh-CN" w:eastAsia="zh-CN" w:bidi="ar-SA"/>
              </w:rPr>
              <w:t>①代理服务费按照中标金额的</w:t>
            </w:r>
            <w:r>
              <w:rPr>
                <w:rFonts w:hint="eastAsia" w:cs="宋体"/>
                <w:b w:val="0"/>
                <w:bCs w:val="0"/>
                <w:color w:val="auto"/>
                <w:sz w:val="24"/>
                <w:szCs w:val="24"/>
                <w:highlight w:val="none"/>
                <w:u w:val="single"/>
                <w:lang w:val="en-US" w:eastAsia="zh-CN" w:bidi="ar-SA"/>
              </w:rPr>
              <w:t>1</w:t>
            </w:r>
            <w:r>
              <w:rPr>
                <w:rFonts w:hint="eastAsia" w:cs="宋体"/>
                <w:b w:val="0"/>
                <w:bCs w:val="0"/>
                <w:color w:val="auto"/>
                <w:sz w:val="24"/>
                <w:szCs w:val="24"/>
                <w:highlight w:val="none"/>
                <w:u w:val="single"/>
                <w:lang w:val="zh-CN" w:eastAsia="zh-CN" w:bidi="ar-SA"/>
              </w:rPr>
              <w:t>%收取；</w:t>
            </w:r>
          </w:p>
          <w:p w14:paraId="44969218">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asciiTheme="minorEastAsia" w:hAnsiTheme="minorEastAsia" w:eastAsiaTheme="minorEastAsia" w:cstheme="minorEastAsia"/>
                <w:b w:val="0"/>
                <w:bCs w:val="0"/>
                <w:i w:val="0"/>
                <w:iCs w:val="0"/>
                <w:color w:val="auto"/>
                <w:sz w:val="24"/>
                <w:szCs w:val="24"/>
                <w:highlight w:val="none"/>
                <w:u w:val="single"/>
                <w:lang w:val="zh-CN" w:eastAsia="zh-CN"/>
              </w:rPr>
            </w:pPr>
            <w:r>
              <w:rPr>
                <w:rFonts w:hint="eastAsia" w:asciiTheme="minorEastAsia" w:hAnsiTheme="minorEastAsia" w:eastAsiaTheme="minorEastAsia" w:cstheme="minorEastAsia"/>
                <w:b w:val="0"/>
                <w:bCs w:val="0"/>
                <w:i w:val="0"/>
                <w:iCs w:val="0"/>
                <w:color w:val="auto"/>
                <w:sz w:val="24"/>
                <w:szCs w:val="24"/>
                <w:highlight w:val="none"/>
                <w:u w:val="single"/>
                <w:lang w:val="en-US" w:eastAsia="zh-CN"/>
              </w:rPr>
              <w:t>②造价费按</w:t>
            </w:r>
            <w:r>
              <w:rPr>
                <w:rFonts w:hint="eastAsia" w:cs="宋体"/>
                <w:b w:val="0"/>
                <w:bCs w:val="0"/>
                <w:color w:val="auto"/>
                <w:sz w:val="24"/>
                <w:szCs w:val="24"/>
                <w:highlight w:val="none"/>
                <w:u w:val="single"/>
                <w:lang w:val="zh-CN" w:eastAsia="zh-CN" w:bidi="ar-SA"/>
              </w:rPr>
              <w:t>按照</w:t>
            </w:r>
            <w:r>
              <w:rPr>
                <w:rFonts w:hint="eastAsia" w:cs="宋体"/>
                <w:b w:val="0"/>
                <w:bCs w:val="0"/>
                <w:color w:val="auto"/>
                <w:sz w:val="24"/>
                <w:szCs w:val="24"/>
                <w:highlight w:val="none"/>
                <w:u w:val="single"/>
                <w:lang w:val="en-US" w:eastAsia="zh-CN" w:bidi="ar-SA"/>
              </w:rPr>
              <w:t>招标控制价</w:t>
            </w:r>
            <w:r>
              <w:rPr>
                <w:rFonts w:hint="eastAsia" w:cs="宋体"/>
                <w:b w:val="0"/>
                <w:bCs w:val="0"/>
                <w:color w:val="auto"/>
                <w:sz w:val="24"/>
                <w:szCs w:val="24"/>
                <w:highlight w:val="none"/>
                <w:u w:val="single"/>
                <w:lang w:val="zh-CN" w:eastAsia="zh-CN" w:bidi="ar-SA"/>
              </w:rPr>
              <w:t>金额的</w:t>
            </w:r>
            <w:r>
              <w:rPr>
                <w:rFonts w:hint="eastAsia" w:cs="宋体"/>
                <w:b w:val="0"/>
                <w:bCs w:val="0"/>
                <w:color w:val="auto"/>
                <w:sz w:val="24"/>
                <w:szCs w:val="24"/>
                <w:highlight w:val="none"/>
                <w:u w:val="single"/>
                <w:lang w:val="en-US" w:eastAsia="zh-CN" w:bidi="ar-SA"/>
              </w:rPr>
              <w:t>0.7</w:t>
            </w:r>
            <w:r>
              <w:rPr>
                <w:rFonts w:hint="eastAsia" w:cs="宋体"/>
                <w:b w:val="0"/>
                <w:bCs w:val="0"/>
                <w:color w:val="auto"/>
                <w:sz w:val="24"/>
                <w:szCs w:val="24"/>
                <w:highlight w:val="none"/>
                <w:u w:val="single"/>
                <w:lang w:val="zh-CN" w:eastAsia="zh-CN" w:bidi="ar-SA"/>
              </w:rPr>
              <w:t>%收取</w:t>
            </w:r>
            <w:r>
              <w:rPr>
                <w:rFonts w:hint="eastAsia" w:asciiTheme="minorEastAsia" w:hAnsiTheme="minorEastAsia" w:eastAsiaTheme="minorEastAsia" w:cstheme="minorEastAsia"/>
                <w:b w:val="0"/>
                <w:bCs w:val="0"/>
                <w:i w:val="0"/>
                <w:iCs w:val="0"/>
                <w:color w:val="auto"/>
                <w:sz w:val="24"/>
                <w:szCs w:val="24"/>
                <w:highlight w:val="none"/>
                <w:u w:val="single"/>
                <w:lang w:val="en-US" w:eastAsia="zh-CN"/>
              </w:rPr>
              <w:t>。</w:t>
            </w:r>
          </w:p>
          <w:p w14:paraId="2634ECCD">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2</w:t>
            </w:r>
            <w:r>
              <w:rPr>
                <w:rFonts w:hint="eastAsia" w:ascii="宋体" w:hAnsi="宋体" w:eastAsia="宋体" w:cs="宋体"/>
                <w:b w:val="0"/>
                <w:bCs w:val="0"/>
                <w:color w:val="000000"/>
                <w:sz w:val="24"/>
                <w:szCs w:val="24"/>
                <w:highlight w:val="none"/>
                <w:lang w:val="zh-CN" w:eastAsia="zh-CN" w:bidi="ar-SA"/>
              </w:rPr>
              <w:t>、代理报酬支付方式：由中标人支付</w:t>
            </w:r>
          </w:p>
          <w:p w14:paraId="79A676CF">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3</w:t>
            </w:r>
            <w:r>
              <w:rPr>
                <w:rFonts w:hint="eastAsia" w:ascii="宋体" w:hAnsi="宋体" w:eastAsia="宋体" w:cs="宋体"/>
                <w:b w:val="0"/>
                <w:bCs w:val="0"/>
                <w:color w:val="000000"/>
                <w:sz w:val="24"/>
                <w:szCs w:val="24"/>
                <w:highlight w:val="none"/>
                <w:lang w:val="zh-CN" w:eastAsia="zh-CN" w:bidi="ar-SA"/>
              </w:rPr>
              <w:t>、代理报酬的支付时间：由中标人领取中标通知书前支付。</w:t>
            </w:r>
          </w:p>
        </w:tc>
      </w:tr>
      <w:tr w14:paraId="1FB96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5"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17E54A0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08A21A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b/>
                <w:bCs/>
                <w:sz w:val="24"/>
                <w:szCs w:val="24"/>
                <w:highlight w:val="none"/>
              </w:rPr>
              <w:t>投标保证金</w:t>
            </w:r>
          </w:p>
        </w:tc>
        <w:tc>
          <w:tcPr>
            <w:tcW w:w="7366" w:type="dxa"/>
            <w:vAlign w:val="center"/>
          </w:tcPr>
          <w:p w14:paraId="2DE6A18D">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b/>
                <w:bCs/>
                <w:color w:val="auto"/>
                <w:kern w:val="0"/>
                <w:sz w:val="24"/>
                <w:szCs w:val="24"/>
                <w:highlight w:val="none"/>
                <w:lang w:val="en-GB" w:eastAsia="zh-CN"/>
              </w:rPr>
            </w:pPr>
            <w:r>
              <w:rPr>
                <w:rFonts w:hint="eastAsia" w:cs="宋体"/>
                <w:b/>
                <w:bCs/>
                <w:color w:val="auto"/>
                <w:sz w:val="24"/>
                <w:szCs w:val="24"/>
                <w:highlight w:val="none"/>
                <w:lang w:val="en-US" w:eastAsia="zh-CN"/>
              </w:rPr>
              <w:t>60000元（人民币大写：陆万元整）</w:t>
            </w:r>
          </w:p>
          <w:p w14:paraId="07477D9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color w:val="auto"/>
                <w:sz w:val="24"/>
                <w:szCs w:val="24"/>
                <w:highlight w:val="none"/>
                <w:lang w:eastAsia="zh-CN"/>
              </w:rPr>
            </w:pPr>
            <w:r>
              <w:rPr>
                <w:rFonts w:hint="eastAsia" w:ascii="宋体" w:hAnsi="宋体" w:eastAsia="宋体" w:cs="宋体"/>
                <w:b/>
                <w:bCs/>
                <w:color w:val="auto"/>
                <w:kern w:val="0"/>
                <w:sz w:val="24"/>
                <w:szCs w:val="24"/>
                <w:highlight w:val="none"/>
                <w:lang w:val="en-GB" w:eastAsia="zh-CN"/>
              </w:rPr>
              <w:t>注：</w:t>
            </w:r>
            <w:r>
              <w:rPr>
                <w:rFonts w:hint="eastAsia" w:ascii="宋体" w:hAnsi="宋体" w:cs="宋体"/>
                <w:b/>
                <w:color w:val="auto"/>
                <w:sz w:val="24"/>
                <w:szCs w:val="24"/>
                <w:highlight w:val="none"/>
              </w:rPr>
              <w:t>投标保证金只针对公对公汇款，个人名义汇款无效。</w:t>
            </w: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rPr>
              <w:t>投标保证金到账情况，由招标代理机构核实为准。</w:t>
            </w:r>
            <w:r>
              <w:rPr>
                <w:rFonts w:hint="eastAsia" w:ascii="宋体" w:hAnsi="宋体" w:cs="宋体"/>
                <w:b/>
                <w:color w:val="auto"/>
                <w:sz w:val="24"/>
                <w:szCs w:val="24"/>
                <w:highlight w:val="none"/>
                <w:lang w:eastAsia="zh-CN"/>
              </w:rPr>
              <w:t>）</w:t>
            </w:r>
          </w:p>
          <w:p w14:paraId="6F39BD6F">
            <w:pPr>
              <w:pStyle w:val="26"/>
              <w:jc w:val="both"/>
              <w:rPr>
                <w:rFonts w:hint="eastAsia" w:ascii="宋体" w:hAnsi="宋体" w:eastAsia="宋体" w:cs="宋体"/>
                <w:b/>
                <w:bCs/>
                <w:color w:val="auto"/>
                <w:kern w:val="2"/>
                <w:sz w:val="24"/>
                <w:szCs w:val="20"/>
                <w:highlight w:val="none"/>
                <w:lang w:val="en-US" w:eastAsia="zh-CN" w:bidi="ar-SA"/>
              </w:rPr>
            </w:pPr>
            <w:r>
              <w:rPr>
                <w:rFonts w:hint="eastAsia" w:ascii="宋体" w:hAnsi="宋体" w:eastAsia="宋体" w:cs="宋体"/>
                <w:b/>
                <w:bCs/>
                <w:color w:val="auto"/>
                <w:kern w:val="2"/>
                <w:sz w:val="24"/>
                <w:szCs w:val="20"/>
                <w:highlight w:val="none"/>
                <w:lang w:val="en-US" w:eastAsia="zh-CN" w:bidi="ar-SA"/>
              </w:rPr>
              <w:t>电子保函</w:t>
            </w:r>
          </w:p>
          <w:p w14:paraId="61BE736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color w:val="auto"/>
                <w:sz w:val="24"/>
                <w:highlight w:val="none"/>
                <w:lang w:val="en-US" w:eastAsia="zh-CN"/>
              </w:rPr>
              <w:t>本项目可以采用电子保函方式递交投标保证金，担保保证人应是在中华人民共和国境</w:t>
            </w:r>
            <w:r>
              <w:rPr>
                <w:rFonts w:hint="eastAsia" w:ascii="宋体" w:hAnsi="宋体" w:eastAsia="宋体" w:cs="宋体"/>
                <w:sz w:val="24"/>
                <w:highlight w:val="none"/>
                <w:lang w:val="en-US" w:eastAsia="zh-CN"/>
              </w:rPr>
              <w:t>内依法注册的银行业金融机构、工程担保公司、保险机构。（投标人若使用银行保函，必须由投标人提供其基本账户开户银行的保函形式作为投标担保，并且在开具保函的银行官网能查验真伪信息，提供保函信息包括相关有助于查验真伪信息的查询码、编码、数据等；须提供保函原件扫描件、开户许可证、购买保函时转账凭证扫描件以及近三个月业务流水原件扫描件。投标人若使用工程担保公司、保险机构开具的保函，需提供保函原件扫描件、开户许可证扫描件）。</w:t>
            </w:r>
          </w:p>
          <w:p w14:paraId="5094FA0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b/>
                <w:bCs/>
                <w:sz w:val="24"/>
                <w:szCs w:val="24"/>
                <w:highlight w:val="none"/>
              </w:rPr>
              <w:t>退还投标保证金：</w:t>
            </w:r>
          </w:p>
          <w:p w14:paraId="29A2375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1、根据各投标方提供的开户许可证信息办理退保证金事宜。自中标、成交供应商确定之日起2个工作日内，发出中标、成交通知书；自中标通知书发出之日起5个工作日内退还未中标供应商的投标保证金。</w:t>
            </w:r>
          </w:p>
          <w:p w14:paraId="11D708E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rPr>
              <w:t>2、中标方的投标保证金需提供合同扫描件及验收单扫描件递交至采购代理机构邮箱（</w:t>
            </w:r>
            <w:r>
              <w:rPr>
                <w:rFonts w:hint="eastAsia" w:cs="宋体"/>
                <w:sz w:val="24"/>
                <w:szCs w:val="24"/>
                <w:highlight w:val="none"/>
                <w:lang w:val="en-US" w:eastAsia="zh-CN"/>
              </w:rPr>
              <w:t>115125530</w:t>
            </w:r>
            <w:r>
              <w:rPr>
                <w:rFonts w:hint="eastAsia" w:ascii="宋体" w:hAnsi="宋体" w:eastAsia="宋体" w:cs="宋体"/>
                <w:sz w:val="24"/>
                <w:szCs w:val="24"/>
                <w:highlight w:val="none"/>
              </w:rPr>
              <w:t>@qq.com），</w:t>
            </w:r>
            <w:r>
              <w:rPr>
                <w:rFonts w:hint="eastAsia" w:cs="宋体"/>
                <w:sz w:val="24"/>
                <w:szCs w:val="24"/>
                <w:highlight w:val="none"/>
                <w:lang w:eastAsia="zh-CN"/>
              </w:rPr>
              <w:t>与采购方核实无误后，</w:t>
            </w:r>
            <w:r>
              <w:rPr>
                <w:rFonts w:hint="eastAsia" w:ascii="宋体" w:hAnsi="宋体" w:eastAsia="宋体" w:cs="宋体"/>
                <w:sz w:val="24"/>
                <w:szCs w:val="24"/>
                <w:highlight w:val="none"/>
              </w:rPr>
              <w:t>无息退还至原账户。</w:t>
            </w:r>
          </w:p>
        </w:tc>
      </w:tr>
      <w:tr w14:paraId="47A7F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8"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D11394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32B3CB2">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color w:val="000000"/>
                <w:sz w:val="24"/>
                <w:szCs w:val="24"/>
                <w:highlight w:val="none"/>
                <w:lang w:val="en-US" w:bidi="ar-SA"/>
              </w:rPr>
            </w:pPr>
            <w:r>
              <w:rPr>
                <w:rFonts w:hint="eastAsia" w:ascii="宋体" w:hAnsi="宋体" w:eastAsia="宋体" w:cs="宋体"/>
                <w:sz w:val="24"/>
                <w:szCs w:val="24"/>
                <w:highlight w:val="none"/>
              </w:rPr>
              <w:t>招标</w:t>
            </w:r>
            <w:r>
              <w:rPr>
                <w:rFonts w:hint="eastAsia" w:ascii="宋体" w:hAnsi="宋体" w:eastAsia="宋体" w:cs="宋体"/>
                <w:sz w:val="24"/>
                <w:szCs w:val="24"/>
                <w:highlight w:val="none"/>
                <w:lang w:eastAsia="zh-CN"/>
              </w:rPr>
              <w:t>代理</w:t>
            </w:r>
            <w:r>
              <w:rPr>
                <w:rFonts w:hint="eastAsia" w:ascii="宋体" w:hAnsi="宋体" w:eastAsia="宋体" w:cs="宋体"/>
                <w:sz w:val="24"/>
                <w:szCs w:val="24"/>
                <w:highlight w:val="none"/>
              </w:rPr>
              <w:t>公司相关账号</w:t>
            </w:r>
          </w:p>
        </w:tc>
        <w:tc>
          <w:tcPr>
            <w:tcW w:w="7366" w:type="dxa"/>
            <w:vAlign w:val="center"/>
          </w:tcPr>
          <w:p w14:paraId="66BE48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投标保证金缴纳账号</w:t>
            </w:r>
            <w:r>
              <w:rPr>
                <w:rFonts w:hint="eastAsia" w:ascii="宋体" w:hAnsi="宋体" w:cs="宋体"/>
                <w:b/>
                <w:bCs/>
                <w:color w:val="auto"/>
                <w:sz w:val="24"/>
                <w:highlight w:val="none"/>
                <w:lang w:val="en-US" w:eastAsia="zh-CN"/>
              </w:rPr>
              <w:t>/</w:t>
            </w:r>
            <w:r>
              <w:rPr>
                <w:rFonts w:hint="eastAsia" w:ascii="宋体" w:hAnsi="宋体" w:cs="宋体"/>
                <w:b/>
                <w:bCs/>
                <w:color w:val="auto"/>
                <w:sz w:val="24"/>
                <w:highlight w:val="none"/>
              </w:rPr>
              <w:t>招标代理服务费缴纳账号：</w:t>
            </w:r>
          </w:p>
          <w:p w14:paraId="23314EB1">
            <w:pPr>
              <w:pStyle w:val="11"/>
              <w:spacing w:line="360" w:lineRule="auto"/>
              <w:ind w:firstLine="480"/>
              <w:jc w:val="both"/>
              <w:rPr>
                <w:rFonts w:hint="eastAsia" w:ascii="宋体" w:hAnsi="宋体" w:eastAsia="宋体" w:cs="宋体"/>
                <w:color w:val="auto"/>
                <w:sz w:val="24"/>
                <w:szCs w:val="22"/>
                <w:highlight w:val="none"/>
                <w:lang w:eastAsia="zh-CN"/>
              </w:rPr>
            </w:pPr>
            <w:r>
              <w:rPr>
                <w:rFonts w:hint="eastAsia" w:ascii="宋体" w:hAnsi="宋体" w:cs="宋体"/>
                <w:color w:val="auto"/>
                <w:sz w:val="24"/>
                <w:szCs w:val="22"/>
                <w:highlight w:val="none"/>
              </w:rPr>
              <w:t>单位名称：</w:t>
            </w:r>
            <w:r>
              <w:rPr>
                <w:rFonts w:hint="eastAsia" w:cs="宋体"/>
                <w:color w:val="auto"/>
                <w:sz w:val="24"/>
                <w:szCs w:val="22"/>
                <w:highlight w:val="none"/>
                <w:lang w:eastAsia="zh-CN"/>
              </w:rPr>
              <w:t>永信恒昌工程管理有限公司新疆第一分公司</w:t>
            </w:r>
          </w:p>
          <w:p w14:paraId="3D3F0A4B">
            <w:pPr>
              <w:pStyle w:val="11"/>
              <w:spacing w:line="360" w:lineRule="auto"/>
              <w:ind w:firstLine="480"/>
              <w:jc w:val="both"/>
              <w:rPr>
                <w:rFonts w:hint="eastAsia" w:ascii="宋体" w:hAnsi="宋体" w:cs="宋体"/>
                <w:color w:val="auto"/>
                <w:sz w:val="24"/>
                <w:szCs w:val="22"/>
                <w:highlight w:val="none"/>
              </w:rPr>
            </w:pPr>
            <w:r>
              <w:rPr>
                <w:rFonts w:hint="eastAsia" w:ascii="宋体" w:hAnsi="宋体" w:cs="宋体"/>
                <w:color w:val="auto"/>
                <w:sz w:val="24"/>
                <w:szCs w:val="22"/>
                <w:highlight w:val="none"/>
              </w:rPr>
              <w:t xml:space="preserve">帐    号: </w:t>
            </w:r>
            <w:r>
              <w:rPr>
                <w:rFonts w:hint="eastAsia" w:ascii="宋体" w:hAnsi="宋体" w:cs="宋体"/>
                <w:color w:val="auto"/>
                <w:sz w:val="24"/>
                <w:szCs w:val="22"/>
                <w:highlight w:val="none"/>
                <w:lang w:val="en-US" w:eastAsia="zh-CN"/>
              </w:rPr>
              <w:t>107699410207</w:t>
            </w:r>
          </w:p>
          <w:p w14:paraId="3C84596E">
            <w:pPr>
              <w:pStyle w:val="11"/>
              <w:spacing w:line="360" w:lineRule="auto"/>
              <w:ind w:firstLine="480"/>
              <w:jc w:val="both"/>
              <w:rPr>
                <w:rFonts w:hint="eastAsia" w:ascii="宋体" w:hAnsi="宋体" w:cs="宋体"/>
                <w:color w:val="auto"/>
                <w:sz w:val="24"/>
                <w:szCs w:val="22"/>
                <w:highlight w:val="none"/>
              </w:rPr>
            </w:pPr>
            <w:r>
              <w:rPr>
                <w:rFonts w:hint="eastAsia" w:ascii="宋体" w:hAnsi="宋体" w:cs="宋体"/>
                <w:color w:val="auto"/>
                <w:sz w:val="24"/>
                <w:szCs w:val="22"/>
                <w:highlight w:val="none"/>
              </w:rPr>
              <w:t>开 户 行：</w:t>
            </w:r>
            <w:r>
              <w:rPr>
                <w:rFonts w:hint="eastAsia" w:ascii="宋体" w:hAnsi="宋体" w:cs="宋体"/>
                <w:color w:val="auto"/>
                <w:sz w:val="24"/>
                <w:szCs w:val="22"/>
                <w:highlight w:val="none"/>
                <w:lang w:val="en-US" w:eastAsia="zh-CN"/>
              </w:rPr>
              <w:t>中国银行股份有限公司乌鲁木齐市长江路支行</w:t>
            </w:r>
          </w:p>
          <w:p w14:paraId="1D18C9AB">
            <w:pPr>
              <w:pStyle w:val="30"/>
              <w:jc w:val="both"/>
              <w:rPr>
                <w:rFonts w:hint="eastAsia"/>
                <w:highlight w:val="none"/>
                <w:lang w:val="en-US"/>
              </w:rPr>
            </w:pPr>
            <w:r>
              <w:rPr>
                <w:rFonts w:hint="eastAsia" w:ascii="宋体" w:hAnsi="宋体" w:cs="宋体"/>
                <w:color w:val="auto"/>
                <w:sz w:val="24"/>
                <w:highlight w:val="none"/>
              </w:rPr>
              <w:t>凡拟参加本次招标项目的供应商，必须在</w:t>
            </w:r>
            <w:r>
              <w:rPr>
                <w:rFonts w:hint="eastAsia" w:cs="宋体"/>
                <w:b/>
                <w:bCs/>
                <w:i w:val="0"/>
                <w:iCs w:val="0"/>
                <w:color w:val="auto"/>
                <w:kern w:val="0"/>
                <w:sz w:val="24"/>
                <w:highlight w:val="none"/>
                <w:shd w:val="clear"/>
                <w:lang w:eastAsia="zh-CN"/>
              </w:rPr>
              <w:t>2025年04月</w:t>
            </w:r>
            <w:r>
              <w:rPr>
                <w:rFonts w:hint="eastAsia" w:cs="宋体"/>
                <w:b/>
                <w:bCs/>
                <w:i w:val="0"/>
                <w:iCs w:val="0"/>
                <w:color w:val="auto"/>
                <w:kern w:val="0"/>
                <w:sz w:val="24"/>
                <w:highlight w:val="none"/>
                <w:shd w:val="clear"/>
                <w:lang w:val="en-US" w:eastAsia="zh-CN"/>
              </w:rPr>
              <w:t>14</w:t>
            </w:r>
            <w:r>
              <w:rPr>
                <w:rFonts w:hint="eastAsia" w:cs="宋体"/>
                <w:b/>
                <w:bCs/>
                <w:i w:val="0"/>
                <w:iCs w:val="0"/>
                <w:color w:val="auto"/>
                <w:kern w:val="0"/>
                <w:sz w:val="24"/>
                <w:highlight w:val="none"/>
                <w:shd w:val="clear"/>
                <w:lang w:eastAsia="zh-CN"/>
              </w:rPr>
              <w:t>日</w:t>
            </w:r>
            <w:r>
              <w:rPr>
                <w:rFonts w:hint="eastAsia" w:ascii="宋体" w:hAnsi="宋体" w:cs="宋体"/>
                <w:b/>
                <w:bCs/>
                <w:i w:val="0"/>
                <w:iCs w:val="0"/>
                <w:color w:val="auto"/>
                <w:kern w:val="0"/>
                <w:sz w:val="24"/>
                <w:highlight w:val="none"/>
                <w:shd w:val="clear"/>
                <w:lang w:val="en-US" w:eastAsia="zh-CN"/>
              </w:rPr>
              <w:t>1</w:t>
            </w:r>
            <w:r>
              <w:rPr>
                <w:rFonts w:hint="eastAsia" w:cs="宋体"/>
                <w:b/>
                <w:bCs/>
                <w:i w:val="0"/>
                <w:iCs w:val="0"/>
                <w:color w:val="auto"/>
                <w:kern w:val="0"/>
                <w:sz w:val="24"/>
                <w:highlight w:val="none"/>
                <w:shd w:val="clear"/>
                <w:lang w:val="en-US" w:eastAsia="zh-CN"/>
              </w:rPr>
              <w:t>6</w:t>
            </w:r>
            <w:r>
              <w:rPr>
                <w:rFonts w:hint="eastAsia" w:ascii="宋体" w:hAnsi="宋体" w:cs="宋体"/>
                <w:b/>
                <w:bCs/>
                <w:i w:val="0"/>
                <w:iCs w:val="0"/>
                <w:color w:val="auto"/>
                <w:kern w:val="0"/>
                <w:sz w:val="24"/>
                <w:highlight w:val="none"/>
                <w:shd w:val="clear"/>
                <w:lang w:eastAsia="zh-CN"/>
              </w:rPr>
              <w:t>:</w:t>
            </w:r>
            <w:r>
              <w:rPr>
                <w:rFonts w:hint="eastAsia" w:cs="宋体"/>
                <w:b/>
                <w:bCs/>
                <w:i w:val="0"/>
                <w:iCs w:val="0"/>
                <w:color w:val="auto"/>
                <w:kern w:val="0"/>
                <w:sz w:val="24"/>
                <w:highlight w:val="none"/>
                <w:shd w:val="clear"/>
                <w:lang w:val="en-US" w:eastAsia="zh-CN"/>
              </w:rPr>
              <w:t>0</w:t>
            </w:r>
            <w:r>
              <w:rPr>
                <w:rFonts w:hint="eastAsia" w:ascii="宋体" w:hAnsi="宋体" w:cs="宋体"/>
                <w:b/>
                <w:bCs/>
                <w:i w:val="0"/>
                <w:iCs w:val="0"/>
                <w:color w:val="auto"/>
                <w:kern w:val="0"/>
                <w:sz w:val="24"/>
                <w:highlight w:val="none"/>
                <w:shd w:val="clear"/>
                <w:lang w:val="en-US" w:eastAsia="zh-CN"/>
              </w:rPr>
              <w:t>0</w:t>
            </w:r>
            <w:r>
              <w:rPr>
                <w:rFonts w:hint="eastAsia" w:ascii="宋体" w:hAnsi="宋体" w:cs="宋体"/>
                <w:b/>
                <w:bCs/>
                <w:i w:val="0"/>
                <w:iCs w:val="0"/>
                <w:color w:val="auto"/>
                <w:kern w:val="0"/>
                <w:sz w:val="24"/>
                <w:highlight w:val="none"/>
                <w:shd w:val="clear"/>
                <w:lang w:eastAsia="zh-CN"/>
              </w:rPr>
              <w:t>时</w:t>
            </w:r>
            <w:r>
              <w:rPr>
                <w:rFonts w:hint="eastAsia" w:ascii="宋体" w:hAnsi="宋体" w:cs="宋体"/>
                <w:color w:val="auto"/>
                <w:sz w:val="24"/>
                <w:highlight w:val="none"/>
              </w:rPr>
              <w:t>前将投标保证金汇入指定账户。投标保证金汇款凭证上用途栏应注明本项目信息[</w:t>
            </w:r>
            <w:r>
              <w:rPr>
                <w:rFonts w:hint="eastAsia" w:cs="宋体"/>
                <w:color w:val="auto"/>
                <w:sz w:val="24"/>
                <w:highlight w:val="none"/>
                <w:lang w:eastAsia="zh-CN"/>
              </w:rPr>
              <w:t>参考</w:t>
            </w:r>
            <w:r>
              <w:rPr>
                <w:rFonts w:hint="eastAsia" w:ascii="宋体" w:hAnsi="宋体" w:cs="宋体"/>
                <w:color w:val="auto"/>
                <w:sz w:val="24"/>
                <w:highlight w:val="none"/>
              </w:rPr>
              <w:t>格式：</w:t>
            </w:r>
            <w:r>
              <w:rPr>
                <w:rFonts w:hint="eastAsia" w:cs="宋体"/>
                <w:color w:val="auto"/>
                <w:sz w:val="24"/>
                <w:highlight w:val="none"/>
                <w:lang w:eastAsia="zh-CN"/>
              </w:rPr>
              <w:t>查乡阿尔莫墩村农副产品加工厂建设</w:t>
            </w:r>
            <w:r>
              <w:rPr>
                <w:rFonts w:hint="eastAsia" w:cs="宋体"/>
                <w:sz w:val="24"/>
                <w:highlight w:val="none"/>
                <w:lang w:eastAsia="zh-CN"/>
              </w:rPr>
              <w:t>项目</w:t>
            </w:r>
            <w:r>
              <w:rPr>
                <w:rFonts w:hint="eastAsia" w:ascii="宋体" w:hAnsi="宋体" w:cs="宋体"/>
                <w:sz w:val="24"/>
                <w:highlight w:val="none"/>
              </w:rPr>
              <w:t xml:space="preserve">投标保证金]。 </w:t>
            </w:r>
          </w:p>
        </w:tc>
      </w:tr>
      <w:tr w14:paraId="6F8D9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F773DB9">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91289D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解释权</w:t>
            </w:r>
          </w:p>
        </w:tc>
        <w:tc>
          <w:tcPr>
            <w:tcW w:w="7366" w:type="dxa"/>
            <w:vAlign w:val="center"/>
          </w:tcPr>
          <w:p w14:paraId="10C999A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jc w:val="both"/>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本</w:t>
            </w:r>
            <w:r>
              <w:rPr>
                <w:rFonts w:hint="eastAsia" w:hAnsi="宋体" w:eastAsia="宋体" w:cs="宋体"/>
                <w:color w:val="000000"/>
                <w:sz w:val="24"/>
                <w:szCs w:val="24"/>
                <w:highlight w:val="none"/>
                <w:lang w:val="en-US" w:eastAsia="zh-CN" w:bidi="ar-SA"/>
              </w:rPr>
              <w:t>招标</w:t>
            </w:r>
            <w:r>
              <w:rPr>
                <w:rFonts w:hint="eastAsia" w:ascii="宋体" w:hAnsi="宋体" w:eastAsia="宋体" w:cs="宋体"/>
                <w:color w:val="000000"/>
                <w:sz w:val="24"/>
                <w:szCs w:val="24"/>
                <w:highlight w:val="none"/>
                <w:lang w:val="en-US" w:bidi="ar-SA"/>
              </w:rPr>
              <w:t>文件解释权属于本采购代理机构</w:t>
            </w:r>
          </w:p>
        </w:tc>
      </w:tr>
      <w:tr w14:paraId="27B01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7436F321">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4FF623">
            <w:pPr>
              <w:overflowPunct w:val="0"/>
              <w:spacing w:line="360" w:lineRule="auto"/>
              <w:jc w:val="center"/>
              <w:rPr>
                <w:rFonts w:hint="eastAsia" w:ascii="宋体" w:hAnsi="宋体" w:eastAsia="宋体" w:cs="宋体"/>
                <w:color w:val="000000"/>
                <w:sz w:val="24"/>
                <w:szCs w:val="24"/>
                <w:highlight w:val="none"/>
                <w:lang w:val="en-US" w:bidi="ar-SA"/>
              </w:rPr>
            </w:pPr>
            <w:r>
              <w:rPr>
                <w:rFonts w:hint="eastAsia" w:ascii="宋体" w:hAnsi="宋体" w:eastAsia="宋体" w:cs="宋体"/>
                <w:sz w:val="24"/>
                <w:highlight w:val="none"/>
                <w:lang w:val="en-US" w:eastAsia="zh-CN"/>
              </w:rPr>
              <w:t>政府采购政策支持</w:t>
            </w:r>
          </w:p>
        </w:tc>
        <w:tc>
          <w:tcPr>
            <w:tcW w:w="7366" w:type="dxa"/>
            <w:vAlign w:val="center"/>
          </w:tcPr>
          <w:p w14:paraId="4B5BB06F">
            <w:pPr>
              <w:spacing w:line="360" w:lineRule="auto"/>
              <w:jc w:val="both"/>
              <w:rPr>
                <w:rFonts w:hint="eastAsia" w:ascii="宋体" w:hAnsi="宋体" w:cs="宋体"/>
                <w:sz w:val="24"/>
                <w:highlight w:val="none"/>
              </w:rPr>
            </w:pPr>
            <w:r>
              <w:rPr>
                <w:rFonts w:hint="eastAsia" w:ascii="宋体" w:hAnsi="宋体" w:cs="宋体"/>
                <w:sz w:val="24"/>
                <w:highlight w:val="none"/>
              </w:rPr>
              <w:t xml:space="preserve">1、根据《政府采购促进中小企业展暂行办法》（财库【2020】46 号文）、《关于落实好政府采购支持中小企业发展的通知》（新财购〔2022〕22 号文）规定执行； </w:t>
            </w:r>
          </w:p>
          <w:p w14:paraId="3BA02B39">
            <w:pPr>
              <w:spacing w:line="360" w:lineRule="auto"/>
              <w:jc w:val="both"/>
              <w:rPr>
                <w:rFonts w:hint="eastAsia" w:ascii="宋体" w:hAnsi="宋体" w:cs="宋体"/>
                <w:sz w:val="24"/>
                <w:highlight w:val="none"/>
              </w:rPr>
            </w:pPr>
            <w:r>
              <w:rPr>
                <w:rFonts w:hint="eastAsia" w:ascii="宋体" w:hAnsi="宋体" w:cs="宋体"/>
                <w:sz w:val="24"/>
                <w:highlight w:val="none"/>
              </w:rPr>
              <w:t xml:space="preserve">2、根据工信部等部委发布的《关于印发中小企业划型标准规定的通知》（工信部联企业[2011]300 号）规定执行； </w:t>
            </w:r>
          </w:p>
          <w:p w14:paraId="54F90A44">
            <w:pPr>
              <w:spacing w:line="360" w:lineRule="auto"/>
              <w:jc w:val="both"/>
              <w:rPr>
                <w:rFonts w:hint="eastAsia" w:ascii="宋体" w:hAnsi="宋体" w:eastAsia="宋体" w:cs="宋体"/>
                <w:i w:val="0"/>
                <w:iCs w:val="0"/>
                <w:color w:val="000000"/>
                <w:kern w:val="0"/>
                <w:sz w:val="24"/>
                <w:szCs w:val="24"/>
                <w:highlight w:val="none"/>
                <w:u w:val="single"/>
                <w:lang w:val="en-US" w:eastAsia="zh-CN" w:bidi="ar"/>
              </w:rPr>
            </w:pPr>
            <w:r>
              <w:rPr>
                <w:rFonts w:hint="eastAsia" w:ascii="宋体" w:hAnsi="宋体" w:cs="宋体"/>
                <w:sz w:val="24"/>
                <w:highlight w:val="none"/>
              </w:rPr>
              <w:t>本项目采购标的对应的中小企业划分标准所属行业为：</w:t>
            </w:r>
            <w:r>
              <w:rPr>
                <w:rFonts w:hint="eastAsia" w:cs="宋体"/>
                <w:i w:val="0"/>
                <w:iCs w:val="0"/>
                <w:color w:val="auto"/>
                <w:kern w:val="0"/>
                <w:sz w:val="24"/>
                <w:szCs w:val="24"/>
                <w:highlight w:val="none"/>
                <w:u w:val="single"/>
                <w:lang w:val="en-US" w:eastAsia="zh-CN" w:bidi="ar"/>
              </w:rPr>
              <w:t>建筑业</w:t>
            </w:r>
          </w:p>
          <w:p w14:paraId="3E913DED">
            <w:pPr>
              <w:spacing w:line="360" w:lineRule="auto"/>
              <w:jc w:val="both"/>
              <w:rPr>
                <w:rFonts w:hint="eastAsia" w:ascii="宋体" w:hAnsi="宋体" w:cs="宋体"/>
                <w:sz w:val="24"/>
                <w:highlight w:val="none"/>
              </w:rPr>
            </w:pPr>
            <w:r>
              <w:rPr>
                <w:rFonts w:hint="eastAsia" w:ascii="宋体" w:hAnsi="宋体" w:cs="宋体"/>
                <w:sz w:val="24"/>
                <w:highlight w:val="none"/>
              </w:rPr>
              <w:t xml:space="preserve">3、价格扣除幅度： </w:t>
            </w:r>
          </w:p>
          <w:p w14:paraId="1B49DF27">
            <w:pPr>
              <w:keepNext w:val="0"/>
              <w:keepLines w:val="0"/>
              <w:pageBreakBefore w:val="0"/>
              <w:kinsoku/>
              <w:wordWrap/>
              <w:topLinePunct w:val="0"/>
              <w:bidi w:val="0"/>
              <w:spacing w:line="360" w:lineRule="auto"/>
              <w:jc w:val="left"/>
              <w:textAlignment w:val="auto"/>
              <w:rPr>
                <w:rFonts w:hint="eastAsia" w:ascii="宋体" w:hAnsi="宋体" w:eastAsia="宋体" w:cs="宋体"/>
                <w:sz w:val="24"/>
                <w:highlight w:val="none"/>
              </w:rPr>
            </w:pPr>
            <w:r>
              <w:rPr>
                <w:rFonts w:hint="eastAsia" w:ascii="宋体" w:hAnsi="宋体" w:eastAsia="宋体" w:cs="宋体"/>
                <w:sz w:val="24"/>
                <w:highlight w:val="none"/>
              </w:rPr>
              <w:t>专门面向中小企业采购项目 ；</w:t>
            </w:r>
          </w:p>
          <w:p w14:paraId="3605DF62">
            <w:pPr>
              <w:keepNext w:val="0"/>
              <w:keepLines w:val="0"/>
              <w:pageBreakBefore w:val="0"/>
              <w:kinsoku/>
              <w:wordWrap/>
              <w:topLinePunct w:val="0"/>
              <w:bidi w:val="0"/>
              <w:spacing w:line="360" w:lineRule="auto"/>
              <w:jc w:val="left"/>
              <w:textAlignment w:val="auto"/>
              <w:rPr>
                <w:rFonts w:hint="eastAsia" w:ascii="宋体" w:hAnsi="宋体" w:cs="宋体"/>
                <w:sz w:val="24"/>
                <w:highlight w:val="none"/>
              </w:rPr>
            </w:pPr>
            <w:r>
              <w:rPr>
                <w:rFonts w:hint="eastAsia" w:ascii="宋体" w:hAnsi="宋体" w:eastAsia="宋体" w:cs="宋体"/>
                <w:sz w:val="24"/>
                <w:highlight w:val="none"/>
              </w:rPr>
              <w:t xml:space="preserve">非专门面向中小企业采购项目(价格扣除)：小型和微型企业将价格给予10%的扣除； </w:t>
            </w:r>
            <w:r>
              <w:rPr>
                <w:rFonts w:hint="eastAsia" w:ascii="宋体" w:hAnsi="宋体" w:cs="宋体"/>
                <w:sz w:val="24"/>
                <w:highlight w:val="none"/>
              </w:rPr>
              <w:t xml:space="preserve"> </w:t>
            </w:r>
          </w:p>
          <w:p w14:paraId="02A9ED18">
            <w:pPr>
              <w:spacing w:line="360" w:lineRule="auto"/>
              <w:jc w:val="both"/>
              <w:rPr>
                <w:rFonts w:hint="eastAsia" w:ascii="宋体" w:hAnsi="宋体" w:cs="宋体"/>
                <w:sz w:val="24"/>
                <w:highlight w:val="none"/>
              </w:rPr>
            </w:pPr>
            <w:r>
              <w:rPr>
                <w:rFonts w:hint="eastAsia" w:ascii="宋体" w:hAnsi="宋体" w:cs="宋体"/>
                <w:sz w:val="24"/>
                <w:highlight w:val="none"/>
              </w:rPr>
              <w:t xml:space="preserve">4、小型和微型企业适用价格扣除办法时应提供的相关资料： </w:t>
            </w:r>
          </w:p>
          <w:p w14:paraId="528E78C6">
            <w:pPr>
              <w:spacing w:line="360" w:lineRule="auto"/>
              <w:jc w:val="both"/>
              <w:rPr>
                <w:rFonts w:hint="eastAsia" w:ascii="宋体" w:hAnsi="宋体" w:cs="宋体"/>
                <w:sz w:val="24"/>
                <w:highlight w:val="none"/>
              </w:rPr>
            </w:pPr>
            <w:r>
              <w:rPr>
                <w:rFonts w:hint="eastAsia" w:ascii="宋体" w:hAnsi="宋体" w:cs="宋体"/>
                <w:sz w:val="24"/>
                <w:highlight w:val="none"/>
              </w:rPr>
              <w:t xml:space="preserve">根据中华人民共和国财政部、中华人民共和国民政部、中国残疾人联合会《关于促进残疾人就业政府采购政策的通知》（（财库〔2017〕141 号）文件的规定：残疾人福利性单位视同小型、微型企业。 </w:t>
            </w:r>
          </w:p>
          <w:p w14:paraId="04F6E6BF">
            <w:pPr>
              <w:spacing w:line="360" w:lineRule="auto"/>
              <w:jc w:val="both"/>
              <w:rPr>
                <w:rFonts w:hint="eastAsia" w:ascii="宋体" w:hAnsi="宋体" w:cs="宋体"/>
                <w:sz w:val="24"/>
                <w:highlight w:val="none"/>
              </w:rPr>
            </w:pPr>
            <w:r>
              <w:rPr>
                <w:rFonts w:hint="eastAsia" w:ascii="宋体" w:hAnsi="宋体" w:cs="宋体"/>
                <w:sz w:val="24"/>
                <w:highlight w:val="none"/>
              </w:rPr>
              <w:t xml:space="preserve">根据财政部、司法部《关于政府采购支持监狱企业发展有关问题的通知》(财库【2014】68 号)文件的规定：在政府采购活动中，监狱企业视同小型、微型企业。 </w:t>
            </w:r>
          </w:p>
          <w:p w14:paraId="52BB75F9">
            <w:pPr>
              <w:spacing w:line="360" w:lineRule="auto"/>
              <w:jc w:val="both"/>
              <w:rPr>
                <w:rFonts w:hint="eastAsia" w:ascii="宋体" w:hAnsi="宋体" w:eastAsia="宋体" w:cs="宋体"/>
                <w:color w:val="000000"/>
                <w:sz w:val="24"/>
                <w:szCs w:val="24"/>
                <w:highlight w:val="none"/>
                <w:lang w:val="en-US" w:bidi="ar-SA"/>
              </w:rPr>
            </w:pPr>
            <w:r>
              <w:rPr>
                <w:rFonts w:hint="eastAsia" w:ascii="宋体" w:hAnsi="宋体" w:cs="宋体"/>
                <w:sz w:val="24"/>
                <w:highlight w:val="none"/>
              </w:rPr>
              <w:t xml:space="preserve">供应商若为残疾人福利性单位，须在投标文件中提供《残疾人福利性单位声明函》，否则将不给予价格扣除。供应商须对其声明的真实性负责，若与事实不符的，将依照《政府采购法》第七十七条第一款的规定追究法律责任。 </w:t>
            </w:r>
          </w:p>
        </w:tc>
      </w:tr>
      <w:tr w14:paraId="5F730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3725C9B">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73E4BA7">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b/>
                <w:bCs/>
                <w:sz w:val="24"/>
                <w:szCs w:val="24"/>
                <w:highlight w:val="none"/>
                <w:lang w:val="en-US" w:eastAsia="zh-CN" w:bidi="zh-CN"/>
              </w:rPr>
            </w:pPr>
            <w:r>
              <w:rPr>
                <w:rFonts w:hint="eastAsia" w:ascii="宋体" w:hAnsi="宋体" w:eastAsia="宋体" w:cs="宋体"/>
                <w:b/>
                <w:sz w:val="24"/>
                <w:szCs w:val="24"/>
                <w:highlight w:val="none"/>
                <w:lang w:val="en-US"/>
              </w:rPr>
              <w:t>质疑须知</w:t>
            </w:r>
          </w:p>
        </w:tc>
        <w:tc>
          <w:tcPr>
            <w:tcW w:w="7366" w:type="dxa"/>
            <w:vAlign w:val="center"/>
          </w:tcPr>
          <w:p w14:paraId="07C89DA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（1）供应商认为采购文件、采购过程、中标或者成交结果使自己的权益受到损害的，可以在知道或者应知其权益受到损害之日起 7 个工作日内，以书面形式向采购人、采购代理机构提出质疑。</w:t>
            </w:r>
          </w:p>
          <w:p w14:paraId="4C041909">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（2）提出质疑的供应商（以下简称质疑供应商）应当是参与所质疑项目采购活动的供应商。</w:t>
            </w:r>
          </w:p>
          <w:p w14:paraId="7CD8436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（3）拟投标供应商必须在法定质疑期内一次性提出针对同一采购程序环节的质疑。</w:t>
            </w:r>
          </w:p>
          <w:p w14:paraId="2E488C5B">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（4）质疑函应当包括下列内容：</w:t>
            </w:r>
          </w:p>
          <w:p w14:paraId="54E4EDF7">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1）供应商的姓名或者名称、地址、邮编、联系人及联系电话；</w:t>
            </w:r>
          </w:p>
          <w:p w14:paraId="2E86361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2）质疑项目的名称、编号；</w:t>
            </w:r>
          </w:p>
          <w:p w14:paraId="5BBF4BD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3）具体、明确的质疑事项和与质疑事项相关的请求；</w:t>
            </w:r>
          </w:p>
          <w:p w14:paraId="3832F4CE">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4）事实依据；</w:t>
            </w:r>
          </w:p>
          <w:p w14:paraId="7B4F5623">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5）必要的法律依据；</w:t>
            </w:r>
          </w:p>
          <w:p w14:paraId="47D4CEC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6）提出质疑的日期。</w:t>
            </w:r>
          </w:p>
          <w:p w14:paraId="2D2B59AF">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供应商为自然人的，应当由本人签字；供应商为法人或者其他组织的，应当由法定代表人、主要负责人，或者其授权代表签字或者盖章，并加盖公章。</w:t>
            </w:r>
          </w:p>
          <w:p w14:paraId="1F90DB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rPr>
              <w:t>（5）接受质疑函的方式：</w:t>
            </w:r>
            <w:r>
              <w:rPr>
                <w:rFonts w:hint="eastAsia" w:ascii="宋体" w:hAnsi="宋体" w:eastAsia="宋体" w:cs="宋体"/>
                <w:sz w:val="24"/>
                <w:highlight w:val="none"/>
                <w:lang w:val="en-US" w:eastAsia="zh-CN"/>
              </w:rPr>
              <w:t>以书面形式递交质疑文件</w:t>
            </w:r>
            <w:r>
              <w:rPr>
                <w:rFonts w:hint="eastAsia" w:cs="宋体"/>
                <w:sz w:val="24"/>
                <w:highlight w:val="none"/>
                <w:lang w:val="en-US" w:eastAsia="zh-CN"/>
              </w:rPr>
              <w:t>及</w:t>
            </w:r>
            <w:r>
              <w:rPr>
                <w:rFonts w:hint="eastAsia" w:ascii="宋体" w:hAnsi="宋体" w:eastAsia="宋体" w:cs="宋体"/>
                <w:sz w:val="24"/>
                <w:highlight w:val="none"/>
                <w:lang w:val="en-US" w:eastAsia="zh-CN"/>
              </w:rPr>
              <w:t>法定代表人授权委托书。</w:t>
            </w:r>
          </w:p>
        </w:tc>
      </w:tr>
      <w:tr w14:paraId="7A910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8"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497F34DC">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备注</w:t>
            </w:r>
          </w:p>
        </w:tc>
        <w:tc>
          <w:tcPr>
            <w:tcW w:w="9295" w:type="dxa"/>
            <w:gridSpan w:val="2"/>
            <w:tcBorders>
              <w:top w:val="single" w:color="auto" w:sz="4" w:space="0"/>
              <w:left w:val="single" w:color="auto" w:sz="4" w:space="0"/>
              <w:bottom w:val="single" w:color="auto" w:sz="4" w:space="0"/>
            </w:tcBorders>
            <w:vAlign w:val="center"/>
          </w:tcPr>
          <w:p w14:paraId="5AB9541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1、</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中部分废标、无效标、投标被拒绝字样的条款，为招标的实质性要求和条件，着重提醒各投标人注意，并认真查看</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中的每一个条款及要求，因误读</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而造成的后果，招标人概不负责。</w:t>
            </w:r>
          </w:p>
          <w:p w14:paraId="216C9A23">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2、</w:t>
            </w:r>
            <w:r>
              <w:rPr>
                <w:rFonts w:hint="eastAsia" w:cs="宋体"/>
                <w:b/>
                <w:sz w:val="24"/>
                <w:szCs w:val="24"/>
                <w:highlight w:val="none"/>
                <w:lang w:eastAsia="zh-CN"/>
              </w:rPr>
              <w:t>响应文件</w:t>
            </w:r>
            <w:r>
              <w:rPr>
                <w:rFonts w:hint="eastAsia" w:ascii="宋体" w:hAnsi="宋体" w:eastAsia="宋体" w:cs="宋体"/>
                <w:b/>
                <w:sz w:val="24"/>
                <w:szCs w:val="24"/>
                <w:highlight w:val="none"/>
              </w:rPr>
              <w:t>中有弄虚作假的内容，其</w:t>
            </w:r>
            <w:r>
              <w:rPr>
                <w:rFonts w:hint="eastAsia" w:cs="宋体"/>
                <w:b/>
                <w:sz w:val="24"/>
                <w:szCs w:val="24"/>
                <w:highlight w:val="none"/>
                <w:lang w:eastAsia="zh-CN"/>
              </w:rPr>
              <w:t>响应文件</w:t>
            </w:r>
            <w:r>
              <w:rPr>
                <w:rFonts w:hint="eastAsia" w:ascii="宋体" w:hAnsi="宋体" w:eastAsia="宋体" w:cs="宋体"/>
                <w:b/>
                <w:sz w:val="24"/>
                <w:szCs w:val="24"/>
                <w:highlight w:val="none"/>
              </w:rPr>
              <w:t>作废。（如假证书、假业绩、隐瞒不良行为记录、夸大荣誉、使用非本单位在职员工的相关证件及不符合</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规定的条款等）；在签订合同之前，投标人如发现投标人的</w:t>
            </w:r>
            <w:r>
              <w:rPr>
                <w:rFonts w:hint="eastAsia" w:cs="宋体"/>
                <w:b/>
                <w:sz w:val="24"/>
                <w:szCs w:val="24"/>
                <w:highlight w:val="none"/>
                <w:lang w:eastAsia="zh-CN"/>
              </w:rPr>
              <w:t>响应文件</w:t>
            </w:r>
            <w:r>
              <w:rPr>
                <w:rFonts w:hint="eastAsia" w:ascii="宋体" w:hAnsi="宋体" w:eastAsia="宋体" w:cs="宋体"/>
                <w:b/>
                <w:sz w:val="24"/>
                <w:szCs w:val="24"/>
                <w:highlight w:val="none"/>
              </w:rPr>
              <w:t>有弄虚作假内容，招标人可拒绝与其签订合同。并将其列入政府采购黑名单库。</w:t>
            </w:r>
          </w:p>
          <w:p w14:paraId="059ECA1F">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default"/>
                <w:highlight w:val="none"/>
                <w:lang w:val="en-US" w:eastAsia="zh-CN"/>
              </w:rPr>
            </w:pPr>
            <w:r>
              <w:rPr>
                <w:rFonts w:hint="eastAsia" w:cs="宋体"/>
                <w:b/>
                <w:sz w:val="24"/>
                <w:szCs w:val="24"/>
                <w:highlight w:val="none"/>
                <w:lang w:val="en-US" w:eastAsia="zh-CN"/>
              </w:rPr>
              <w:t>3、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w:t>
            </w:r>
          </w:p>
        </w:tc>
      </w:tr>
      <w:tr w14:paraId="112EC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jc w:val="center"/>
        </w:trPr>
        <w:tc>
          <w:tcPr>
            <w:tcW w:w="10078" w:type="dxa"/>
            <w:gridSpan w:val="3"/>
            <w:tcBorders>
              <w:top w:val="single" w:color="auto" w:sz="4" w:space="0"/>
              <w:left w:val="single" w:color="auto" w:sz="4" w:space="0"/>
              <w:bottom w:val="single" w:color="auto" w:sz="4" w:space="0"/>
            </w:tcBorders>
            <w:vAlign w:val="center"/>
          </w:tcPr>
          <w:p w14:paraId="454F61F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12C74C07">
      <w:pPr>
        <w:bidi w:val="0"/>
        <w:rPr>
          <w:rFonts w:hint="eastAsia" w:cs="宋体"/>
          <w:b w:val="0"/>
          <w:bCs w:val="0"/>
          <w:sz w:val="24"/>
          <w:szCs w:val="24"/>
          <w:highlight w:val="none"/>
        </w:rPr>
      </w:pPr>
      <w:r>
        <w:rPr>
          <w:rFonts w:hint="eastAsia" w:cs="宋体"/>
          <w:b w:val="0"/>
          <w:bCs w:val="0"/>
          <w:sz w:val="24"/>
          <w:szCs w:val="24"/>
          <w:highlight w:val="none"/>
        </w:rPr>
        <w:t xml:space="preserve">注：后文如有不一致，以“第二部分 </w:t>
      </w:r>
      <w:r>
        <w:rPr>
          <w:rFonts w:hint="eastAsia" w:cs="宋体"/>
          <w:b w:val="0"/>
          <w:bCs w:val="0"/>
          <w:sz w:val="24"/>
          <w:szCs w:val="24"/>
          <w:highlight w:val="none"/>
          <w:lang w:val="en-US" w:eastAsia="zh-CN"/>
        </w:rPr>
        <w:t>投标</w:t>
      </w:r>
      <w:r>
        <w:rPr>
          <w:rFonts w:hint="eastAsia" w:cs="宋体"/>
          <w:b w:val="0"/>
          <w:bCs w:val="0"/>
          <w:sz w:val="24"/>
          <w:szCs w:val="24"/>
          <w:highlight w:val="none"/>
        </w:rPr>
        <w:t>须知”为准</w:t>
      </w:r>
    </w:p>
    <w:p w14:paraId="23AE6649">
      <w:pPr>
        <w:widowControl/>
        <w:adjustRightInd w:val="0"/>
        <w:snapToGrid w:val="0"/>
        <w:spacing w:line="360" w:lineRule="auto"/>
        <w:rPr>
          <w:sz w:val="24"/>
          <w:szCs w:val="24"/>
          <w:highlight w:val="none"/>
        </w:rPr>
      </w:pPr>
    </w:p>
    <w:p w14:paraId="15FD9AE9">
      <w:pPr>
        <w:spacing w:line="240" w:lineRule="auto"/>
        <w:rPr>
          <w:sz w:val="24"/>
          <w:szCs w:val="24"/>
          <w:highlight w:val="none"/>
        </w:rPr>
      </w:pPr>
      <w:r>
        <w:rPr>
          <w:rFonts w:hint="eastAsia"/>
          <w:sz w:val="24"/>
          <w:szCs w:val="24"/>
          <w:highlight w:val="none"/>
        </w:rPr>
        <w:br w:type="page"/>
      </w:r>
    </w:p>
    <w:p w14:paraId="0640B7C2">
      <w:pPr>
        <w:widowControl/>
        <w:numPr>
          <w:ilvl w:val="0"/>
          <w:numId w:val="5"/>
        </w:numPr>
        <w:adjustRightInd w:val="0"/>
        <w:snapToGrid w:val="0"/>
        <w:spacing w:line="360" w:lineRule="auto"/>
        <w:ind w:firstLine="480" w:firstLineChars="200"/>
        <w:rPr>
          <w:sz w:val="24"/>
          <w:szCs w:val="24"/>
          <w:highlight w:val="none"/>
        </w:rPr>
      </w:pPr>
      <w:r>
        <w:rPr>
          <w:rFonts w:hint="eastAsia"/>
          <w:sz w:val="24"/>
          <w:szCs w:val="24"/>
          <w:highlight w:val="none"/>
        </w:rPr>
        <w:t>本磋商文件中所有对工程的描述仅供</w:t>
      </w:r>
      <w:r>
        <w:rPr>
          <w:rFonts w:hint="eastAsia"/>
          <w:sz w:val="24"/>
          <w:szCs w:val="24"/>
          <w:highlight w:val="none"/>
          <w:lang w:eastAsia="zh-CN"/>
        </w:rPr>
        <w:t>投标</w:t>
      </w:r>
      <w:r>
        <w:rPr>
          <w:rFonts w:hint="eastAsia"/>
          <w:sz w:val="24"/>
          <w:szCs w:val="24"/>
          <w:highlight w:val="none"/>
        </w:rPr>
        <w:t>供应商参考，其目的是使</w:t>
      </w:r>
      <w:r>
        <w:rPr>
          <w:rFonts w:hint="eastAsia"/>
          <w:sz w:val="24"/>
          <w:szCs w:val="24"/>
          <w:highlight w:val="none"/>
          <w:lang w:eastAsia="zh-CN"/>
        </w:rPr>
        <w:t>投标</w:t>
      </w:r>
      <w:r>
        <w:rPr>
          <w:rFonts w:hint="eastAsia"/>
          <w:sz w:val="24"/>
          <w:szCs w:val="24"/>
          <w:highlight w:val="none"/>
        </w:rPr>
        <w:t>供应商对工程概况有一个相对充分的了解，实际的工程情况可能发生出入。因此，本磋商文件中有关工程描述不能成为今后成交单位索赔的依据。</w:t>
      </w:r>
    </w:p>
    <w:p w14:paraId="7518442C">
      <w:pPr>
        <w:widowControl/>
        <w:numPr>
          <w:ilvl w:val="0"/>
          <w:numId w:val="5"/>
        </w:numPr>
        <w:adjustRightInd w:val="0"/>
        <w:snapToGrid w:val="0"/>
        <w:spacing w:line="360" w:lineRule="auto"/>
        <w:ind w:firstLine="480" w:firstLineChars="200"/>
        <w:rPr>
          <w:sz w:val="24"/>
          <w:szCs w:val="24"/>
          <w:highlight w:val="none"/>
        </w:rPr>
      </w:pPr>
      <w:r>
        <w:rPr>
          <w:rFonts w:hint="eastAsia"/>
          <w:sz w:val="24"/>
          <w:szCs w:val="24"/>
          <w:highlight w:val="none"/>
        </w:rPr>
        <w:t>供应商在响应报价中应充分考虑可能影响成本变动的各种因素。</w:t>
      </w:r>
      <w:bookmarkStart w:id="29" w:name="_Toc23532"/>
    </w:p>
    <w:bookmarkEnd w:id="29"/>
    <w:p w14:paraId="4FE6C951">
      <w:pPr>
        <w:spacing w:line="360" w:lineRule="auto"/>
        <w:ind w:firstLine="480" w:firstLineChars="200"/>
        <w:rPr>
          <w:sz w:val="24"/>
          <w:szCs w:val="24"/>
          <w:highlight w:val="none"/>
        </w:rPr>
      </w:pPr>
      <w:bookmarkStart w:id="30" w:name="_Toc22431"/>
      <w:r>
        <w:rPr>
          <w:rFonts w:hint="eastAsia"/>
          <w:sz w:val="24"/>
          <w:szCs w:val="24"/>
          <w:highlight w:val="none"/>
        </w:rPr>
        <w:t>（三）适用范围</w:t>
      </w:r>
      <w:bookmarkEnd w:id="30"/>
    </w:p>
    <w:p w14:paraId="119A2D98">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本竞争性磋商文件适用于第一部分竞争性磋商公告中所叙述的项目。本项目按工程类以竞争性磋商方式实施采购。</w:t>
      </w:r>
    </w:p>
    <w:p w14:paraId="2FFBF4AF">
      <w:pPr>
        <w:spacing w:line="360" w:lineRule="auto"/>
        <w:ind w:firstLine="480" w:firstLineChars="200"/>
        <w:rPr>
          <w:sz w:val="24"/>
          <w:szCs w:val="24"/>
          <w:highlight w:val="none"/>
        </w:rPr>
      </w:pPr>
      <w:bookmarkStart w:id="31" w:name="_Toc12822"/>
      <w:r>
        <w:rPr>
          <w:rFonts w:hint="eastAsia"/>
          <w:sz w:val="24"/>
          <w:szCs w:val="24"/>
          <w:highlight w:val="none"/>
        </w:rPr>
        <w:t>（四）报价语言</w:t>
      </w:r>
      <w:bookmarkEnd w:id="31"/>
    </w:p>
    <w:p w14:paraId="41AE9D7C">
      <w:pPr>
        <w:widowControl/>
        <w:adjustRightInd w:val="0"/>
        <w:snapToGrid w:val="0"/>
        <w:spacing w:line="360" w:lineRule="auto"/>
        <w:ind w:firstLine="480" w:firstLineChars="200"/>
        <w:rPr>
          <w:sz w:val="24"/>
          <w:szCs w:val="24"/>
          <w:highlight w:val="none"/>
        </w:rPr>
      </w:pPr>
      <w:r>
        <w:rPr>
          <w:rFonts w:hint="eastAsia"/>
          <w:sz w:val="24"/>
          <w:szCs w:val="24"/>
          <w:highlight w:val="none"/>
          <w:lang w:eastAsia="zh-CN"/>
        </w:rPr>
        <w:t>投标</w:t>
      </w:r>
      <w:r>
        <w:rPr>
          <w:rFonts w:hint="eastAsia"/>
          <w:sz w:val="24"/>
          <w:szCs w:val="24"/>
          <w:highlight w:val="none"/>
        </w:rPr>
        <w:t>供应商与其他政府采购当事人相互间交换的文件和来往的信函均须使用中文。</w:t>
      </w:r>
    </w:p>
    <w:p w14:paraId="779939CA">
      <w:pPr>
        <w:spacing w:line="360" w:lineRule="auto"/>
        <w:ind w:firstLine="480" w:firstLineChars="200"/>
        <w:rPr>
          <w:sz w:val="24"/>
          <w:szCs w:val="24"/>
          <w:highlight w:val="none"/>
        </w:rPr>
      </w:pPr>
      <w:bookmarkStart w:id="32" w:name="_Toc14329"/>
      <w:r>
        <w:rPr>
          <w:rFonts w:hint="eastAsia"/>
          <w:sz w:val="24"/>
          <w:szCs w:val="24"/>
          <w:highlight w:val="none"/>
        </w:rPr>
        <w:t>（五）计量单位</w:t>
      </w:r>
      <w:bookmarkEnd w:id="32"/>
    </w:p>
    <w:p w14:paraId="7CBE38F6">
      <w:pPr>
        <w:widowControl/>
        <w:adjustRightInd w:val="0"/>
        <w:snapToGrid w:val="0"/>
        <w:spacing w:line="360" w:lineRule="auto"/>
        <w:ind w:firstLine="480" w:firstLineChars="200"/>
        <w:rPr>
          <w:sz w:val="24"/>
          <w:szCs w:val="24"/>
          <w:highlight w:val="none"/>
        </w:rPr>
      </w:pPr>
      <w:r>
        <w:rPr>
          <w:rFonts w:hint="eastAsia"/>
          <w:sz w:val="24"/>
          <w:szCs w:val="24"/>
          <w:highlight w:val="none"/>
        </w:rPr>
        <w:t>除竞争性磋商文件的技术规格另有规定外，响应文件应使用中华人民共和国法定计量</w:t>
      </w:r>
      <w:r>
        <w:rPr>
          <w:rFonts w:hint="eastAsia"/>
          <w:sz w:val="24"/>
          <w:szCs w:val="24"/>
          <w:highlight w:val="none"/>
          <w:lang w:eastAsia="zh-CN"/>
        </w:rPr>
        <w:t>（</w:t>
      </w:r>
      <w:r>
        <w:rPr>
          <w:rFonts w:hint="eastAsia"/>
          <w:sz w:val="24"/>
          <w:szCs w:val="24"/>
          <w:highlight w:val="none"/>
        </w:rPr>
        <w:t>货币</w:t>
      </w:r>
      <w:r>
        <w:rPr>
          <w:rFonts w:hint="eastAsia"/>
          <w:sz w:val="24"/>
          <w:szCs w:val="24"/>
          <w:highlight w:val="none"/>
          <w:lang w:eastAsia="zh-CN"/>
        </w:rPr>
        <w:t>）</w:t>
      </w:r>
      <w:r>
        <w:rPr>
          <w:rFonts w:hint="eastAsia"/>
          <w:sz w:val="24"/>
          <w:szCs w:val="24"/>
          <w:highlight w:val="none"/>
        </w:rPr>
        <w:t>单位。</w:t>
      </w:r>
    </w:p>
    <w:p w14:paraId="44599BA4">
      <w:pPr>
        <w:spacing w:line="360" w:lineRule="auto"/>
        <w:ind w:firstLine="480" w:firstLineChars="200"/>
        <w:rPr>
          <w:sz w:val="24"/>
          <w:szCs w:val="24"/>
          <w:highlight w:val="none"/>
        </w:rPr>
      </w:pPr>
      <w:bookmarkStart w:id="33" w:name="_Toc10344"/>
      <w:r>
        <w:rPr>
          <w:rFonts w:hint="eastAsia"/>
          <w:sz w:val="24"/>
          <w:szCs w:val="24"/>
          <w:highlight w:val="none"/>
        </w:rPr>
        <w:t>（六）</w:t>
      </w:r>
      <w:bookmarkEnd w:id="33"/>
      <w:bookmarkStart w:id="34" w:name="_Toc19201"/>
      <w:r>
        <w:rPr>
          <w:rFonts w:hint="eastAsia"/>
          <w:sz w:val="24"/>
          <w:szCs w:val="24"/>
          <w:highlight w:val="none"/>
        </w:rPr>
        <w:t>其他</w:t>
      </w:r>
      <w:bookmarkEnd w:id="34"/>
    </w:p>
    <w:p w14:paraId="599E67BD">
      <w:pPr>
        <w:widowControl/>
        <w:adjustRightInd w:val="0"/>
        <w:snapToGrid w:val="0"/>
        <w:spacing w:line="360" w:lineRule="auto"/>
        <w:ind w:firstLine="480" w:firstLineChars="200"/>
        <w:rPr>
          <w:sz w:val="24"/>
          <w:szCs w:val="24"/>
          <w:highlight w:val="none"/>
        </w:rPr>
      </w:pPr>
      <w:r>
        <w:rPr>
          <w:rFonts w:hint="eastAsia"/>
          <w:sz w:val="24"/>
          <w:szCs w:val="24"/>
          <w:highlight w:val="none"/>
        </w:rPr>
        <w:t>1、供应商自行承担参加报价的全部费用，采购人和</w:t>
      </w:r>
      <w:r>
        <w:rPr>
          <w:rFonts w:hint="eastAsia"/>
          <w:sz w:val="24"/>
          <w:szCs w:val="24"/>
          <w:highlight w:val="none"/>
          <w:lang w:eastAsia="zh-CN"/>
        </w:rPr>
        <w:t>永信恒昌工程管理有限公司</w:t>
      </w:r>
      <w:r>
        <w:rPr>
          <w:rFonts w:hint="eastAsia"/>
          <w:sz w:val="24"/>
          <w:szCs w:val="24"/>
          <w:highlight w:val="none"/>
        </w:rPr>
        <w:t>（以下简称“</w:t>
      </w:r>
      <w:r>
        <w:rPr>
          <w:rFonts w:hint="eastAsia"/>
          <w:sz w:val="24"/>
          <w:szCs w:val="24"/>
          <w:highlight w:val="none"/>
          <w:lang w:eastAsia="zh-CN"/>
        </w:rPr>
        <w:t>采购代理机构</w:t>
      </w:r>
      <w:r>
        <w:rPr>
          <w:rFonts w:hint="eastAsia"/>
          <w:sz w:val="24"/>
          <w:szCs w:val="24"/>
          <w:highlight w:val="none"/>
        </w:rPr>
        <w:t>”）均无义务和责任承担此费用。</w:t>
      </w:r>
    </w:p>
    <w:p w14:paraId="0CCF0516">
      <w:pPr>
        <w:widowControl/>
        <w:adjustRightInd w:val="0"/>
        <w:snapToGrid w:val="0"/>
        <w:spacing w:line="360" w:lineRule="auto"/>
        <w:ind w:firstLine="480" w:firstLineChars="200"/>
        <w:rPr>
          <w:sz w:val="24"/>
          <w:szCs w:val="24"/>
          <w:highlight w:val="none"/>
        </w:rPr>
      </w:pPr>
      <w:r>
        <w:rPr>
          <w:rFonts w:hint="eastAsia"/>
          <w:sz w:val="24"/>
          <w:szCs w:val="24"/>
          <w:highlight w:val="none"/>
        </w:rPr>
        <w:t>2、采购人或</w:t>
      </w:r>
      <w:r>
        <w:rPr>
          <w:rFonts w:hint="eastAsia"/>
          <w:sz w:val="24"/>
          <w:szCs w:val="24"/>
          <w:highlight w:val="none"/>
          <w:lang w:eastAsia="zh-CN"/>
        </w:rPr>
        <w:t>采购代理机构</w:t>
      </w:r>
      <w:r>
        <w:rPr>
          <w:rFonts w:hint="eastAsia"/>
          <w:sz w:val="24"/>
          <w:szCs w:val="24"/>
          <w:highlight w:val="none"/>
        </w:rPr>
        <w:t>均无义务向供应商解释其成交或未成交的原因，且不予退还其响应文件。</w:t>
      </w:r>
    </w:p>
    <w:p w14:paraId="7BDD0E2E">
      <w:pPr>
        <w:widowControl/>
        <w:adjustRightInd w:val="0"/>
        <w:snapToGrid w:val="0"/>
        <w:spacing w:line="360" w:lineRule="auto"/>
        <w:ind w:firstLine="480" w:firstLineChars="200"/>
        <w:rPr>
          <w:sz w:val="24"/>
          <w:szCs w:val="24"/>
          <w:highlight w:val="none"/>
        </w:rPr>
      </w:pPr>
      <w:r>
        <w:rPr>
          <w:rFonts w:hint="eastAsia"/>
          <w:sz w:val="24"/>
          <w:szCs w:val="24"/>
          <w:highlight w:val="none"/>
        </w:rPr>
        <w:t>3、促进</w:t>
      </w:r>
      <w:r>
        <w:rPr>
          <w:rFonts w:hint="eastAsia"/>
          <w:sz w:val="24"/>
          <w:szCs w:val="24"/>
          <w:highlight w:val="none"/>
          <w:lang w:eastAsia="zh-CN"/>
        </w:rPr>
        <w:t>中小企业</w:t>
      </w:r>
      <w:r>
        <w:rPr>
          <w:rFonts w:hint="eastAsia"/>
          <w:sz w:val="24"/>
          <w:szCs w:val="24"/>
          <w:highlight w:val="none"/>
        </w:rPr>
        <w:t>、支持监狱企业发展原则：在本次采购活动中，应当给予</w:t>
      </w:r>
      <w:r>
        <w:rPr>
          <w:rFonts w:hint="eastAsia"/>
          <w:sz w:val="24"/>
          <w:szCs w:val="24"/>
          <w:highlight w:val="none"/>
          <w:lang w:eastAsia="zh-CN"/>
        </w:rPr>
        <w:t>中小企业</w:t>
      </w:r>
      <w:r>
        <w:rPr>
          <w:rFonts w:hint="eastAsia"/>
          <w:sz w:val="24"/>
          <w:szCs w:val="24"/>
          <w:highlight w:val="none"/>
        </w:rPr>
        <w:t>、</w:t>
      </w:r>
    </w:p>
    <w:p w14:paraId="21069FE5">
      <w:pPr>
        <w:widowControl/>
        <w:adjustRightInd w:val="0"/>
        <w:snapToGrid w:val="0"/>
        <w:spacing w:line="360" w:lineRule="auto"/>
        <w:rPr>
          <w:sz w:val="24"/>
          <w:szCs w:val="24"/>
          <w:highlight w:val="none"/>
        </w:rPr>
      </w:pPr>
      <w:r>
        <w:rPr>
          <w:rFonts w:hint="eastAsia"/>
          <w:sz w:val="24"/>
          <w:szCs w:val="24"/>
          <w:highlight w:val="none"/>
        </w:rPr>
        <w:t>监狱企业价格扣除的政府采购政策优惠。</w:t>
      </w:r>
      <w:r>
        <w:rPr>
          <w:rFonts w:hint="eastAsia"/>
          <w:sz w:val="24"/>
          <w:szCs w:val="24"/>
          <w:highlight w:val="none"/>
          <w:lang w:eastAsia="zh-CN"/>
        </w:rPr>
        <w:t>中小企业</w:t>
      </w:r>
      <w:r>
        <w:rPr>
          <w:rFonts w:hint="eastAsia"/>
          <w:sz w:val="24"/>
          <w:szCs w:val="24"/>
          <w:highlight w:val="none"/>
        </w:rPr>
        <w:t>、监狱企业价格扣除，是依据财政部、工信部等部委发布的《政府采购促进中小企业发展暂行办法》、工信部等部委发布的《关于印发中小企业划型标准规定的通知》及财政部、司法部发布的《关于政府采购支持监狱企业发展有关问题的通知》的规定。</w:t>
      </w:r>
    </w:p>
    <w:p w14:paraId="040C87ED">
      <w:pPr>
        <w:widowControl/>
        <w:adjustRightInd w:val="0"/>
        <w:snapToGrid w:val="0"/>
        <w:spacing w:line="360" w:lineRule="auto"/>
        <w:ind w:firstLine="480" w:firstLineChars="200"/>
        <w:rPr>
          <w:rFonts w:hint="eastAsia" w:eastAsia="宋体"/>
          <w:sz w:val="24"/>
          <w:szCs w:val="24"/>
          <w:highlight w:val="none"/>
          <w:lang w:eastAsia="zh-CN"/>
        </w:rPr>
      </w:pPr>
      <w:r>
        <w:rPr>
          <w:rFonts w:hint="eastAsia"/>
          <w:sz w:val="24"/>
          <w:szCs w:val="24"/>
          <w:highlight w:val="none"/>
          <w:lang w:val="en-US"/>
        </w:rPr>
        <w:t>4</w:t>
      </w:r>
      <w:r>
        <w:rPr>
          <w:rFonts w:hint="eastAsia"/>
          <w:sz w:val="24"/>
          <w:szCs w:val="24"/>
          <w:highlight w:val="none"/>
        </w:rPr>
        <w:t>、发挥政府采购促进残疾人就业的作用，进一步保障残疾人权益原则：在本次采购活动中，享受政府采购支持政策的残疾人福利性单位提供本单位制造的货物、承担的工程或者服务（以下简称产品），或者提供其他残疾人福利性单位制造的货物（不包括使用非残疾人福利性单位注册商标的货物）给予享受政府采购支持政策的残疾人福利性单位价格扣除的政府采购政策优惠，是依据《三部门联合发布关于促进残疾人就业政府采购政策的通知》（财库〔2017〕141 号）</w:t>
      </w:r>
      <w:r>
        <w:rPr>
          <w:rFonts w:hint="eastAsia"/>
          <w:sz w:val="24"/>
          <w:szCs w:val="24"/>
          <w:highlight w:val="none"/>
          <w:lang w:eastAsia="zh-CN"/>
        </w:rPr>
        <w:t>。</w:t>
      </w:r>
    </w:p>
    <w:p w14:paraId="36910D57">
      <w:pPr>
        <w:rPr>
          <w:b/>
          <w:bCs/>
          <w:sz w:val="24"/>
          <w:szCs w:val="24"/>
          <w:highlight w:val="none"/>
        </w:rPr>
      </w:pPr>
      <w:bookmarkStart w:id="35" w:name="_Toc22775"/>
      <w:bookmarkStart w:id="36" w:name="_Toc6193"/>
      <w:bookmarkStart w:id="37" w:name="_Toc16759"/>
      <w:bookmarkStart w:id="38" w:name="_Toc23589"/>
      <w:bookmarkStart w:id="39" w:name="_Toc5093"/>
      <w:bookmarkStart w:id="40" w:name="_Toc17351"/>
      <w:r>
        <w:rPr>
          <w:rFonts w:hint="eastAsia"/>
          <w:b/>
          <w:bCs/>
          <w:sz w:val="24"/>
          <w:szCs w:val="24"/>
          <w:highlight w:val="none"/>
        </w:rPr>
        <w:t>二、竞争性磋商文件</w:t>
      </w:r>
      <w:bookmarkEnd w:id="35"/>
      <w:bookmarkEnd w:id="36"/>
      <w:bookmarkEnd w:id="37"/>
      <w:bookmarkEnd w:id="38"/>
      <w:bookmarkEnd w:id="39"/>
      <w:bookmarkEnd w:id="40"/>
    </w:p>
    <w:p w14:paraId="7172AFE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（一）竞争性磋商文件的组成</w:t>
      </w:r>
    </w:p>
    <w:p w14:paraId="3020F22D">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1、竞争性磋商文件由下述部分组成：</w:t>
      </w:r>
    </w:p>
    <w:p w14:paraId="7E697051">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1</w:t>
      </w:r>
      <w:r>
        <w:rPr>
          <w:rFonts w:hint="eastAsia"/>
          <w:b w:val="0"/>
          <w:bCs w:val="0"/>
          <w:color w:val="auto"/>
          <w:sz w:val="24"/>
          <w:szCs w:val="24"/>
          <w:highlight w:val="none"/>
        </w:rPr>
        <w:t>）竞争性磋商公告</w:t>
      </w:r>
    </w:p>
    <w:p w14:paraId="730C23C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2</w:t>
      </w:r>
      <w:r>
        <w:rPr>
          <w:rFonts w:hint="eastAsia"/>
          <w:b w:val="0"/>
          <w:bCs w:val="0"/>
          <w:color w:val="auto"/>
          <w:sz w:val="24"/>
          <w:szCs w:val="24"/>
          <w:highlight w:val="none"/>
        </w:rPr>
        <w:t>）供应商须知</w:t>
      </w:r>
    </w:p>
    <w:p w14:paraId="29DBB813">
      <w:pPr>
        <w:widowControl/>
        <w:adjustRightInd w:val="0"/>
        <w:snapToGrid w:val="0"/>
        <w:spacing w:line="360" w:lineRule="auto"/>
        <w:ind w:firstLine="480" w:firstLineChars="200"/>
        <w:rPr>
          <w:rFonts w:hint="eastAsia" w:eastAsia="宋体"/>
          <w:b w:val="0"/>
          <w:bCs w:val="0"/>
          <w:color w:val="auto"/>
          <w:sz w:val="24"/>
          <w:szCs w:val="24"/>
          <w:highlight w:val="none"/>
          <w:lang w:eastAsia="zh-CN"/>
        </w:rPr>
      </w:pPr>
      <w:r>
        <w:rPr>
          <w:rFonts w:hint="eastAsia"/>
          <w:b w:val="0"/>
          <w:bCs w:val="0"/>
          <w:color w:val="auto"/>
          <w:sz w:val="24"/>
          <w:szCs w:val="24"/>
          <w:highlight w:val="none"/>
        </w:rPr>
        <w:t>（</w:t>
      </w:r>
      <w:r>
        <w:rPr>
          <w:rFonts w:hint="eastAsia"/>
          <w:b w:val="0"/>
          <w:bCs w:val="0"/>
          <w:color w:val="auto"/>
          <w:sz w:val="24"/>
          <w:szCs w:val="24"/>
          <w:highlight w:val="none"/>
          <w:lang w:val="en-US"/>
        </w:rPr>
        <w:t>3</w:t>
      </w:r>
      <w:r>
        <w:rPr>
          <w:rFonts w:hint="eastAsia"/>
          <w:b w:val="0"/>
          <w:bCs w:val="0"/>
          <w:color w:val="auto"/>
          <w:sz w:val="24"/>
          <w:szCs w:val="24"/>
          <w:highlight w:val="none"/>
        </w:rPr>
        <w:t>）</w:t>
      </w:r>
      <w:r>
        <w:rPr>
          <w:rFonts w:hint="eastAsia"/>
          <w:b w:val="0"/>
          <w:bCs w:val="0"/>
          <w:color w:val="auto"/>
          <w:sz w:val="24"/>
          <w:szCs w:val="24"/>
          <w:highlight w:val="none"/>
          <w:lang w:eastAsia="zh-CN"/>
        </w:rPr>
        <w:t>竞争性磋商说明</w:t>
      </w:r>
    </w:p>
    <w:p w14:paraId="3C062725">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4</w:t>
      </w:r>
      <w:r>
        <w:rPr>
          <w:rFonts w:hint="eastAsia"/>
          <w:b w:val="0"/>
          <w:bCs w:val="0"/>
          <w:color w:val="auto"/>
          <w:sz w:val="24"/>
          <w:szCs w:val="24"/>
          <w:highlight w:val="none"/>
        </w:rPr>
        <w:t>）采购项目说明</w:t>
      </w:r>
    </w:p>
    <w:p w14:paraId="02EF3468">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5</w:t>
      </w:r>
      <w:r>
        <w:rPr>
          <w:rFonts w:hint="eastAsia"/>
          <w:b w:val="0"/>
          <w:bCs w:val="0"/>
          <w:color w:val="auto"/>
          <w:sz w:val="24"/>
          <w:szCs w:val="24"/>
          <w:highlight w:val="none"/>
        </w:rPr>
        <w:t>）工程量清单</w:t>
      </w:r>
    </w:p>
    <w:p w14:paraId="4A55FF17">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6</w:t>
      </w:r>
      <w:r>
        <w:rPr>
          <w:rFonts w:hint="eastAsia"/>
          <w:b w:val="0"/>
          <w:bCs w:val="0"/>
          <w:color w:val="auto"/>
          <w:sz w:val="24"/>
          <w:szCs w:val="24"/>
          <w:highlight w:val="none"/>
        </w:rPr>
        <w:t>）合同书（范本）</w:t>
      </w:r>
    </w:p>
    <w:p w14:paraId="0FA8E3D8">
      <w:pPr>
        <w:widowControl/>
        <w:adjustRightInd w:val="0"/>
        <w:snapToGrid w:val="0"/>
        <w:spacing w:line="360" w:lineRule="auto"/>
        <w:ind w:firstLine="480" w:firstLineChars="200"/>
        <w:rPr>
          <w:rFonts w:hint="eastAsia"/>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7</w:t>
      </w:r>
      <w:r>
        <w:rPr>
          <w:rFonts w:hint="eastAsia"/>
          <w:b w:val="0"/>
          <w:bCs w:val="0"/>
          <w:color w:val="auto"/>
          <w:sz w:val="24"/>
          <w:szCs w:val="24"/>
          <w:highlight w:val="none"/>
        </w:rPr>
        <w:t>）</w:t>
      </w:r>
      <w:r>
        <w:rPr>
          <w:rFonts w:hint="eastAsia"/>
          <w:b w:val="0"/>
          <w:bCs w:val="0"/>
          <w:color w:val="auto"/>
          <w:sz w:val="24"/>
          <w:szCs w:val="24"/>
          <w:highlight w:val="none"/>
          <w:lang w:val="en-US" w:eastAsia="zh-CN"/>
        </w:rPr>
        <w:t>响应文件的编制装订</w:t>
      </w:r>
    </w:p>
    <w:p w14:paraId="72137988">
      <w:pPr>
        <w:pStyle w:val="11"/>
        <w:rPr>
          <w:highlight w:val="none"/>
        </w:rPr>
      </w:pPr>
      <w:r>
        <w:rPr>
          <w:rFonts w:hint="eastAsia"/>
          <w:b w:val="0"/>
          <w:bCs w:val="0"/>
          <w:color w:val="auto"/>
          <w:sz w:val="24"/>
          <w:szCs w:val="24"/>
          <w:highlight w:val="none"/>
          <w:lang w:eastAsia="zh-CN"/>
        </w:rPr>
        <w:t>（</w:t>
      </w:r>
      <w:r>
        <w:rPr>
          <w:rFonts w:hint="eastAsia"/>
          <w:b w:val="0"/>
          <w:bCs w:val="0"/>
          <w:color w:val="auto"/>
          <w:sz w:val="24"/>
          <w:szCs w:val="24"/>
          <w:highlight w:val="none"/>
          <w:lang w:val="en-US" w:eastAsia="zh-CN"/>
        </w:rPr>
        <w:t>8）附表</w:t>
      </w:r>
      <w:r>
        <w:rPr>
          <w:rFonts w:hint="eastAsia"/>
          <w:b w:val="0"/>
          <w:bCs w:val="0"/>
          <w:color w:val="auto"/>
          <w:sz w:val="24"/>
          <w:szCs w:val="24"/>
          <w:highlight w:val="none"/>
        </w:rPr>
        <w:t>（格式）</w:t>
      </w:r>
    </w:p>
    <w:p w14:paraId="2C0D2107">
      <w:pPr>
        <w:widowControl/>
        <w:adjustRightInd w:val="0"/>
        <w:snapToGrid w:val="0"/>
        <w:spacing w:line="360" w:lineRule="auto"/>
        <w:ind w:firstLine="480" w:firstLineChars="200"/>
        <w:rPr>
          <w:sz w:val="24"/>
          <w:szCs w:val="24"/>
          <w:highlight w:val="none"/>
        </w:rPr>
      </w:pPr>
      <w:r>
        <w:rPr>
          <w:rFonts w:hint="eastAsia"/>
          <w:sz w:val="24"/>
          <w:szCs w:val="24"/>
          <w:highlight w:val="none"/>
        </w:rPr>
        <w:t>2、除非有特殊要求，竞争性磋商文件不另行提供采购项目实施地的自然环境、气候条件、公用设施等情况，</w:t>
      </w:r>
      <w:r>
        <w:rPr>
          <w:rFonts w:hint="eastAsia"/>
          <w:sz w:val="24"/>
          <w:szCs w:val="24"/>
          <w:highlight w:val="none"/>
          <w:lang w:eastAsia="zh-CN"/>
        </w:rPr>
        <w:t>投标</w:t>
      </w:r>
      <w:r>
        <w:rPr>
          <w:rFonts w:hint="eastAsia"/>
          <w:sz w:val="24"/>
          <w:szCs w:val="24"/>
          <w:highlight w:val="none"/>
        </w:rPr>
        <w:t>供应商被视为熟悉上述及与履行合同有关的一切情况。</w:t>
      </w:r>
    </w:p>
    <w:p w14:paraId="2CB631C4">
      <w:pPr>
        <w:widowControl/>
        <w:adjustRightInd w:val="0"/>
        <w:snapToGrid w:val="0"/>
        <w:spacing w:line="360" w:lineRule="auto"/>
        <w:ind w:firstLine="480" w:firstLineChars="200"/>
        <w:rPr>
          <w:sz w:val="24"/>
          <w:szCs w:val="24"/>
          <w:highlight w:val="none"/>
        </w:rPr>
      </w:pPr>
      <w:r>
        <w:rPr>
          <w:rFonts w:hint="eastAsia"/>
          <w:sz w:val="24"/>
          <w:szCs w:val="24"/>
          <w:highlight w:val="none"/>
          <w:lang w:val="en-US"/>
        </w:rPr>
        <w:t>3</w:t>
      </w:r>
      <w:r>
        <w:rPr>
          <w:rFonts w:hint="eastAsia"/>
          <w:sz w:val="24"/>
          <w:szCs w:val="24"/>
          <w:highlight w:val="none"/>
        </w:rPr>
        <w:t>、</w:t>
      </w:r>
      <w:r>
        <w:rPr>
          <w:rFonts w:hint="eastAsia"/>
          <w:sz w:val="24"/>
          <w:szCs w:val="24"/>
          <w:highlight w:val="none"/>
          <w:lang w:eastAsia="zh-CN"/>
        </w:rPr>
        <w:t>投标供应商</w:t>
      </w:r>
      <w:r>
        <w:rPr>
          <w:rFonts w:hint="eastAsia"/>
          <w:sz w:val="24"/>
          <w:szCs w:val="24"/>
          <w:highlight w:val="none"/>
        </w:rPr>
        <w:t>应认真阅读竞争性磋商文件中的所有事项、格式、条款和技术规格等，</w:t>
      </w:r>
      <w:r>
        <w:rPr>
          <w:rFonts w:hint="eastAsia"/>
          <w:sz w:val="24"/>
          <w:szCs w:val="24"/>
          <w:highlight w:val="none"/>
          <w:lang w:eastAsia="zh-CN"/>
        </w:rPr>
        <w:t>投标供应商</w:t>
      </w:r>
      <w:r>
        <w:rPr>
          <w:rFonts w:hint="eastAsia"/>
          <w:sz w:val="24"/>
          <w:szCs w:val="24"/>
          <w:highlight w:val="none"/>
        </w:rPr>
        <w:t>未按照竞争性磋商文件要求提交全部资料或者未做出实质性响应可能导致其报价无效。</w:t>
      </w:r>
    </w:p>
    <w:p w14:paraId="5C11F021">
      <w:pPr>
        <w:widowControl/>
        <w:adjustRightInd w:val="0"/>
        <w:snapToGrid w:val="0"/>
        <w:spacing w:line="360" w:lineRule="auto"/>
        <w:ind w:firstLine="480" w:firstLineChars="200"/>
        <w:rPr>
          <w:sz w:val="24"/>
          <w:szCs w:val="24"/>
          <w:highlight w:val="none"/>
        </w:rPr>
      </w:pPr>
      <w:r>
        <w:rPr>
          <w:rFonts w:hint="eastAsia"/>
          <w:sz w:val="24"/>
          <w:szCs w:val="24"/>
          <w:highlight w:val="none"/>
        </w:rPr>
        <w:t>（二）竞争性磋商文件的答疑</w:t>
      </w:r>
    </w:p>
    <w:p w14:paraId="55D8CFB7">
      <w:pPr>
        <w:widowControl/>
        <w:adjustRightInd w:val="0"/>
        <w:snapToGrid w:val="0"/>
        <w:spacing w:line="360" w:lineRule="auto"/>
        <w:ind w:firstLine="480" w:firstLineChars="200"/>
        <w:rPr>
          <w:rFonts w:hint="eastAsia"/>
          <w:sz w:val="24"/>
          <w:szCs w:val="24"/>
          <w:highlight w:val="none"/>
        </w:rPr>
      </w:pPr>
      <w:r>
        <w:rPr>
          <w:rFonts w:hint="eastAsia"/>
          <w:sz w:val="24"/>
          <w:szCs w:val="24"/>
          <w:highlight w:val="none"/>
          <w:lang w:val="en-US" w:eastAsia="zh-CN"/>
        </w:rPr>
        <w:t>1、</w:t>
      </w:r>
      <w:r>
        <w:rPr>
          <w:rFonts w:hint="eastAsia"/>
          <w:sz w:val="24"/>
          <w:szCs w:val="24"/>
          <w:highlight w:val="none"/>
        </w:rPr>
        <w:t>潜在投标人认为竞争性磋商文件存在歧视性条款或不合理要求的，应在收到竞争性磋商文件后七个工作日内一次性提出；没有提出的，视为认可竞争性磋商文件的所有内容。</w:t>
      </w:r>
    </w:p>
    <w:p w14:paraId="2AE7C513">
      <w:pPr>
        <w:widowControl/>
        <w:adjustRightInd w:val="0"/>
        <w:snapToGrid w:val="0"/>
        <w:spacing w:line="360" w:lineRule="auto"/>
        <w:ind w:firstLine="480" w:firstLineChars="200"/>
        <w:rPr>
          <w:rFonts w:hint="default" w:ascii="宋体" w:hAnsi="宋体" w:eastAsia="宋体" w:cs="宋体"/>
          <w:color w:val="000000"/>
          <w:sz w:val="24"/>
          <w:szCs w:val="24"/>
          <w:highlight w:val="none"/>
          <w:lang w:val="en-US" w:eastAsia="zh-CN" w:bidi="ar-SA"/>
        </w:rPr>
      </w:pPr>
      <w:r>
        <w:rPr>
          <w:rFonts w:hint="eastAsia"/>
          <w:sz w:val="24"/>
          <w:szCs w:val="24"/>
          <w:highlight w:val="none"/>
          <w:lang w:val="en-US" w:eastAsia="zh-CN"/>
        </w:rPr>
        <w:t>2、</w:t>
      </w:r>
      <w:r>
        <w:rPr>
          <w:rFonts w:hint="eastAsia"/>
          <w:sz w:val="24"/>
          <w:szCs w:val="24"/>
          <w:highlight w:val="none"/>
        </w:rPr>
        <w:t>本项目接收质疑函联系电话：</w:t>
      </w:r>
      <w:r>
        <w:rPr>
          <w:rFonts w:hint="eastAsia"/>
          <w:sz w:val="24"/>
          <w:szCs w:val="24"/>
          <w:highlight w:val="none"/>
          <w:lang w:eastAsia="zh-CN"/>
        </w:rPr>
        <w:t>17399121611</w:t>
      </w:r>
      <w:r>
        <w:rPr>
          <w:rFonts w:hint="eastAsia"/>
          <w:sz w:val="24"/>
          <w:szCs w:val="24"/>
          <w:highlight w:val="none"/>
        </w:rPr>
        <w:t>；通讯地址：</w:t>
      </w:r>
      <w:r>
        <w:rPr>
          <w:rFonts w:hint="eastAsia"/>
          <w:sz w:val="24"/>
          <w:szCs w:val="24"/>
          <w:highlight w:val="none"/>
          <w:lang w:eastAsia="zh-CN"/>
        </w:rPr>
        <w:t>新疆</w:t>
      </w:r>
      <w:r>
        <w:rPr>
          <w:rFonts w:hint="eastAsia"/>
          <w:sz w:val="24"/>
          <w:szCs w:val="24"/>
          <w:highlight w:val="none"/>
          <w:lang w:val="en-US" w:eastAsia="zh-CN"/>
        </w:rPr>
        <w:t>焉耆县安达世纪城一号楼四单元902室。</w:t>
      </w:r>
    </w:p>
    <w:p w14:paraId="6880C9C0">
      <w:pPr>
        <w:widowControl/>
        <w:adjustRightInd w:val="0"/>
        <w:snapToGrid w:val="0"/>
        <w:spacing w:line="360" w:lineRule="auto"/>
        <w:ind w:firstLine="480" w:firstLineChars="200"/>
        <w:rPr>
          <w:sz w:val="24"/>
          <w:szCs w:val="24"/>
          <w:highlight w:val="none"/>
        </w:rPr>
      </w:pPr>
      <w:r>
        <w:rPr>
          <w:rFonts w:hint="eastAsia"/>
          <w:sz w:val="24"/>
          <w:szCs w:val="24"/>
          <w:highlight w:val="none"/>
        </w:rPr>
        <w:t>3、潜在投标人为报名成功的（确认）供应商。</w:t>
      </w:r>
    </w:p>
    <w:p w14:paraId="21B10299">
      <w:pPr>
        <w:widowControl/>
        <w:adjustRightInd w:val="0"/>
        <w:snapToGrid w:val="0"/>
        <w:spacing w:line="360" w:lineRule="auto"/>
        <w:ind w:firstLine="480" w:firstLineChars="200"/>
        <w:rPr>
          <w:sz w:val="24"/>
          <w:szCs w:val="24"/>
          <w:highlight w:val="none"/>
        </w:rPr>
      </w:pPr>
      <w:r>
        <w:rPr>
          <w:rFonts w:hint="eastAsia"/>
          <w:sz w:val="24"/>
          <w:szCs w:val="24"/>
          <w:highlight w:val="none"/>
        </w:rPr>
        <w:t>（三）竞争性磋商文件的澄清与修改</w:t>
      </w:r>
    </w:p>
    <w:p w14:paraId="28A14ABD">
      <w:pPr>
        <w:widowControl/>
        <w:adjustRightInd w:val="0"/>
        <w:snapToGrid w:val="0"/>
        <w:spacing w:line="360" w:lineRule="auto"/>
        <w:ind w:firstLine="480" w:firstLineChars="200"/>
        <w:rPr>
          <w:sz w:val="24"/>
          <w:szCs w:val="24"/>
          <w:highlight w:val="none"/>
        </w:rPr>
      </w:pPr>
      <w:r>
        <w:rPr>
          <w:rFonts w:hint="eastAsia"/>
          <w:sz w:val="24"/>
          <w:szCs w:val="24"/>
          <w:highlight w:val="none"/>
        </w:rPr>
        <w:t>1、竞争性磋商文件的澄清与修改以书面形式提出。</w:t>
      </w:r>
    </w:p>
    <w:p w14:paraId="0541340B">
      <w:pPr>
        <w:widowControl/>
        <w:adjustRightInd w:val="0"/>
        <w:snapToGrid w:val="0"/>
        <w:spacing w:line="360" w:lineRule="auto"/>
        <w:ind w:firstLine="480" w:firstLineChars="200"/>
        <w:rPr>
          <w:sz w:val="24"/>
          <w:szCs w:val="24"/>
          <w:highlight w:val="none"/>
        </w:rPr>
      </w:pPr>
      <w:r>
        <w:rPr>
          <w:rFonts w:hint="eastAsia"/>
          <w:sz w:val="24"/>
          <w:szCs w:val="24"/>
          <w:highlight w:val="none"/>
        </w:rPr>
        <w:t>2、在竞争性磋商文件要求的递交响应文件截止时间 5 日前，</w:t>
      </w:r>
      <w:r>
        <w:rPr>
          <w:rFonts w:hint="eastAsia"/>
          <w:sz w:val="24"/>
          <w:szCs w:val="24"/>
          <w:highlight w:val="none"/>
          <w:lang w:eastAsia="zh-CN"/>
        </w:rPr>
        <w:t>采购代理机构</w:t>
      </w:r>
      <w:r>
        <w:rPr>
          <w:rFonts w:hint="eastAsia"/>
          <w:sz w:val="24"/>
          <w:szCs w:val="24"/>
          <w:highlight w:val="none"/>
        </w:rPr>
        <w:t>可以对竞争性磋商文件进行澄清与修改。</w:t>
      </w:r>
    </w:p>
    <w:p w14:paraId="67497A71">
      <w:pPr>
        <w:widowControl/>
        <w:adjustRightInd w:val="0"/>
        <w:snapToGrid w:val="0"/>
        <w:spacing w:line="360" w:lineRule="auto"/>
        <w:ind w:firstLine="480" w:firstLineChars="200"/>
        <w:rPr>
          <w:sz w:val="24"/>
          <w:szCs w:val="24"/>
          <w:highlight w:val="none"/>
        </w:rPr>
      </w:pPr>
      <w:r>
        <w:rPr>
          <w:rFonts w:hint="eastAsia"/>
          <w:sz w:val="24"/>
          <w:szCs w:val="24"/>
          <w:highlight w:val="none"/>
        </w:rPr>
        <w:t>3、竞争性磋商文件的澄清与修改是竞争性磋商文件的组成部分，修改的内容对所有潜在</w:t>
      </w:r>
      <w:r>
        <w:rPr>
          <w:rFonts w:hint="eastAsia"/>
          <w:sz w:val="24"/>
          <w:szCs w:val="24"/>
          <w:highlight w:val="none"/>
          <w:lang w:eastAsia="zh-CN"/>
        </w:rPr>
        <w:t>投标供应商</w:t>
      </w:r>
      <w:r>
        <w:rPr>
          <w:rFonts w:hint="eastAsia"/>
          <w:sz w:val="24"/>
          <w:szCs w:val="24"/>
          <w:highlight w:val="none"/>
        </w:rPr>
        <w:t>均有约束力，</w:t>
      </w:r>
      <w:r>
        <w:rPr>
          <w:rFonts w:hint="eastAsia"/>
          <w:sz w:val="24"/>
          <w:szCs w:val="24"/>
          <w:highlight w:val="none"/>
          <w:lang w:eastAsia="zh-CN"/>
        </w:rPr>
        <w:t>采购代理机构</w:t>
      </w:r>
      <w:r>
        <w:rPr>
          <w:rFonts w:hint="eastAsia"/>
          <w:sz w:val="24"/>
          <w:szCs w:val="24"/>
          <w:highlight w:val="none"/>
        </w:rPr>
        <w:t>因此可酌情推迟递交响应文件的截止时间和开启时间，并将此变更书面通知所有购买竞争性磋商文件的潜在</w:t>
      </w:r>
      <w:r>
        <w:rPr>
          <w:rFonts w:hint="eastAsia"/>
          <w:sz w:val="24"/>
          <w:szCs w:val="24"/>
          <w:highlight w:val="none"/>
          <w:lang w:eastAsia="zh-CN"/>
        </w:rPr>
        <w:t>投标供应商</w:t>
      </w:r>
      <w:r>
        <w:rPr>
          <w:rFonts w:hint="eastAsia"/>
          <w:sz w:val="24"/>
          <w:szCs w:val="24"/>
          <w:highlight w:val="none"/>
        </w:rPr>
        <w:t>。</w:t>
      </w:r>
    </w:p>
    <w:p w14:paraId="26FFF4F5">
      <w:pPr>
        <w:widowControl/>
        <w:adjustRightInd w:val="0"/>
        <w:snapToGrid w:val="0"/>
        <w:spacing w:line="360" w:lineRule="auto"/>
        <w:ind w:firstLine="480" w:firstLineChars="200"/>
        <w:rPr>
          <w:sz w:val="24"/>
          <w:szCs w:val="24"/>
          <w:highlight w:val="none"/>
        </w:rPr>
      </w:pPr>
      <w:r>
        <w:rPr>
          <w:rFonts w:hint="eastAsia"/>
          <w:sz w:val="24"/>
          <w:szCs w:val="24"/>
          <w:highlight w:val="none"/>
        </w:rPr>
        <w:t>4、潜在</w:t>
      </w:r>
      <w:r>
        <w:rPr>
          <w:rFonts w:hint="eastAsia"/>
          <w:sz w:val="24"/>
          <w:szCs w:val="24"/>
          <w:highlight w:val="none"/>
          <w:lang w:eastAsia="zh-CN"/>
        </w:rPr>
        <w:t>投标供应商</w:t>
      </w:r>
      <w:r>
        <w:rPr>
          <w:rFonts w:hint="eastAsia"/>
          <w:sz w:val="24"/>
          <w:szCs w:val="24"/>
          <w:highlight w:val="none"/>
        </w:rPr>
        <w:t>应在收到通知后15小时内，应当以书面形式确认。</w:t>
      </w:r>
    </w:p>
    <w:p w14:paraId="7C040D3F">
      <w:pPr>
        <w:widowControl/>
        <w:adjustRightInd w:val="0"/>
        <w:snapToGrid w:val="0"/>
        <w:spacing w:line="360" w:lineRule="auto"/>
        <w:ind w:firstLine="480" w:firstLineChars="200"/>
        <w:rPr>
          <w:sz w:val="24"/>
          <w:szCs w:val="24"/>
          <w:highlight w:val="none"/>
        </w:rPr>
      </w:pPr>
      <w:r>
        <w:rPr>
          <w:rFonts w:hint="eastAsia"/>
          <w:sz w:val="24"/>
          <w:szCs w:val="24"/>
          <w:highlight w:val="none"/>
        </w:rPr>
        <w:t>（四）解释权</w:t>
      </w:r>
    </w:p>
    <w:p w14:paraId="6866146E">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本竞争性磋商文件的最终解释权属于</w:t>
      </w:r>
      <w:r>
        <w:rPr>
          <w:rFonts w:hint="eastAsia"/>
          <w:sz w:val="24"/>
          <w:szCs w:val="24"/>
          <w:highlight w:val="none"/>
          <w:lang w:eastAsia="zh-CN"/>
        </w:rPr>
        <w:t>采购代理机构</w:t>
      </w:r>
      <w:r>
        <w:rPr>
          <w:rFonts w:hint="eastAsia"/>
          <w:sz w:val="24"/>
          <w:szCs w:val="24"/>
          <w:highlight w:val="none"/>
        </w:rPr>
        <w:t>，当对一个问题有多种解释时以书面解释为准。</w:t>
      </w:r>
    </w:p>
    <w:p w14:paraId="377E7F70">
      <w:pPr>
        <w:rPr>
          <w:b/>
          <w:bCs/>
          <w:color w:val="auto"/>
          <w:sz w:val="28"/>
          <w:szCs w:val="28"/>
          <w:highlight w:val="none"/>
        </w:rPr>
      </w:pPr>
      <w:bookmarkStart w:id="41" w:name="_Toc6534"/>
      <w:bookmarkStart w:id="42" w:name="_Toc29125"/>
      <w:bookmarkStart w:id="43" w:name="_Toc18739"/>
      <w:bookmarkStart w:id="44" w:name="_Toc2710"/>
      <w:bookmarkStart w:id="45" w:name="_Toc5774"/>
      <w:bookmarkStart w:id="46" w:name="_Toc4616"/>
      <w:r>
        <w:rPr>
          <w:rFonts w:hint="eastAsia"/>
          <w:b/>
          <w:bCs/>
          <w:color w:val="auto"/>
          <w:sz w:val="28"/>
          <w:szCs w:val="28"/>
          <w:highlight w:val="none"/>
        </w:rPr>
        <w:t>三、响</w:t>
      </w:r>
      <w:r>
        <w:rPr>
          <w:rFonts w:hint="eastAsia"/>
          <w:b/>
          <w:bCs/>
          <w:color w:val="auto"/>
          <w:sz w:val="28"/>
          <w:szCs w:val="28"/>
          <w:highlight w:val="none"/>
          <w:lang w:val="en-US"/>
        </w:rPr>
        <w:t xml:space="preserve"> </w:t>
      </w:r>
      <w:r>
        <w:rPr>
          <w:rFonts w:hint="eastAsia"/>
          <w:b/>
          <w:bCs/>
          <w:color w:val="auto"/>
          <w:sz w:val="28"/>
          <w:szCs w:val="28"/>
          <w:highlight w:val="none"/>
        </w:rPr>
        <w:t>应</w:t>
      </w:r>
      <w:r>
        <w:rPr>
          <w:rFonts w:hint="eastAsia"/>
          <w:b/>
          <w:bCs/>
          <w:color w:val="auto"/>
          <w:sz w:val="28"/>
          <w:szCs w:val="28"/>
          <w:highlight w:val="none"/>
          <w:lang w:val="en-US"/>
        </w:rPr>
        <w:t xml:space="preserve"> </w:t>
      </w:r>
      <w:r>
        <w:rPr>
          <w:rFonts w:hint="eastAsia"/>
          <w:b/>
          <w:bCs/>
          <w:color w:val="auto"/>
          <w:sz w:val="28"/>
          <w:szCs w:val="28"/>
          <w:highlight w:val="none"/>
        </w:rPr>
        <w:t>文</w:t>
      </w:r>
      <w:r>
        <w:rPr>
          <w:rFonts w:hint="eastAsia"/>
          <w:b/>
          <w:bCs/>
          <w:color w:val="auto"/>
          <w:sz w:val="28"/>
          <w:szCs w:val="28"/>
          <w:highlight w:val="none"/>
          <w:lang w:val="en-US"/>
        </w:rPr>
        <w:t xml:space="preserve"> </w:t>
      </w:r>
      <w:r>
        <w:rPr>
          <w:rFonts w:hint="eastAsia"/>
          <w:b/>
          <w:bCs/>
          <w:color w:val="auto"/>
          <w:sz w:val="28"/>
          <w:szCs w:val="28"/>
          <w:highlight w:val="none"/>
        </w:rPr>
        <w:t>件</w:t>
      </w:r>
      <w:bookmarkEnd w:id="41"/>
      <w:bookmarkEnd w:id="42"/>
      <w:bookmarkEnd w:id="43"/>
      <w:bookmarkEnd w:id="44"/>
      <w:bookmarkEnd w:id="45"/>
      <w:bookmarkEnd w:id="46"/>
    </w:p>
    <w:p w14:paraId="49984DD0">
      <w:pPr>
        <w:widowControl/>
        <w:numPr>
          <w:ilvl w:val="0"/>
          <w:numId w:val="0"/>
        </w:numPr>
        <w:adjustRightInd w:val="0"/>
        <w:snapToGrid w:val="0"/>
        <w:spacing w:line="360" w:lineRule="auto"/>
        <w:ind w:left="440" w:leftChars="0"/>
        <w:rPr>
          <w:rFonts w:hint="default"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rPr>
        <w:t>具体编制顺</w:t>
      </w:r>
      <w:r>
        <w:rPr>
          <w:rFonts w:hint="eastAsia" w:ascii="宋体" w:hAnsi="宋体" w:eastAsia="宋体" w:cs="宋体"/>
          <w:b/>
          <w:bCs/>
          <w:color w:val="auto"/>
          <w:sz w:val="24"/>
          <w:szCs w:val="24"/>
          <w:highlight w:val="none"/>
          <w:lang w:val="en-US"/>
        </w:rPr>
        <w:t>序</w:t>
      </w:r>
      <w:r>
        <w:rPr>
          <w:rFonts w:hint="eastAsia" w:cs="宋体"/>
          <w:b/>
          <w:bCs/>
          <w:color w:val="auto"/>
          <w:sz w:val="24"/>
          <w:szCs w:val="24"/>
          <w:highlight w:val="none"/>
          <w:lang w:val="en-US" w:eastAsia="zh-CN"/>
        </w:rPr>
        <w:t>详见</w:t>
      </w:r>
      <w:r>
        <w:rPr>
          <w:rFonts w:hint="eastAsia" w:ascii="宋体" w:hAnsi="宋体" w:eastAsia="宋体" w:cs="宋体"/>
          <w:b/>
          <w:bCs/>
          <w:sz w:val="24"/>
          <w:szCs w:val="24"/>
          <w:highlight w:val="none"/>
          <w:lang w:val="en-US" w:eastAsia="zh-CN"/>
        </w:rPr>
        <w:t>竞争性磋商</w:t>
      </w:r>
      <w:r>
        <w:rPr>
          <w:rFonts w:hint="eastAsia" w:ascii="宋体" w:hAnsi="宋体" w:eastAsia="宋体" w:cs="宋体"/>
          <w:b/>
          <w:bCs/>
          <w:sz w:val="24"/>
          <w:szCs w:val="24"/>
          <w:highlight w:val="none"/>
          <w:lang w:val="en-US"/>
        </w:rPr>
        <w:t>文件中第</w:t>
      </w:r>
      <w:r>
        <w:rPr>
          <w:rFonts w:hint="eastAsia" w:ascii="宋体" w:hAnsi="宋体" w:eastAsia="宋体" w:cs="宋体"/>
          <w:b/>
          <w:bCs/>
          <w:sz w:val="24"/>
          <w:szCs w:val="24"/>
          <w:highlight w:val="none"/>
          <w:lang w:val="en-US" w:eastAsia="zh-CN"/>
        </w:rPr>
        <w:t>七</w:t>
      </w:r>
      <w:r>
        <w:rPr>
          <w:rFonts w:hint="eastAsia" w:ascii="宋体" w:hAnsi="宋体" w:eastAsia="宋体" w:cs="宋体"/>
          <w:b/>
          <w:bCs/>
          <w:sz w:val="24"/>
          <w:szCs w:val="24"/>
          <w:highlight w:val="none"/>
          <w:lang w:val="en-US"/>
        </w:rPr>
        <w:t>部分</w:t>
      </w:r>
      <w:r>
        <w:rPr>
          <w:rFonts w:hint="eastAsia" w:cs="宋体"/>
          <w:b/>
          <w:bCs/>
          <w:sz w:val="24"/>
          <w:szCs w:val="24"/>
          <w:highlight w:val="none"/>
          <w:lang w:val="en-US" w:eastAsia="zh-CN"/>
        </w:rPr>
        <w:t>、第八部分</w:t>
      </w:r>
    </w:p>
    <w:p w14:paraId="281C58BB">
      <w:pPr>
        <w:widowControl/>
        <w:adjustRightInd w:val="0"/>
        <w:snapToGrid w:val="0"/>
        <w:spacing w:line="360" w:lineRule="auto"/>
        <w:ind w:firstLine="480" w:firstLineChars="200"/>
        <w:rPr>
          <w:sz w:val="24"/>
          <w:szCs w:val="24"/>
          <w:highlight w:val="none"/>
        </w:rPr>
      </w:pPr>
      <w:r>
        <w:rPr>
          <w:rFonts w:hint="eastAsia"/>
          <w:sz w:val="24"/>
          <w:szCs w:val="24"/>
          <w:highlight w:val="none"/>
        </w:rPr>
        <w:t>（一）报价要求</w:t>
      </w:r>
    </w:p>
    <w:p w14:paraId="5CED8C78">
      <w:pPr>
        <w:widowControl/>
        <w:adjustRightInd w:val="0"/>
        <w:snapToGrid w:val="0"/>
        <w:spacing w:line="360" w:lineRule="auto"/>
        <w:ind w:firstLine="482" w:firstLineChars="200"/>
        <w:rPr>
          <w:b/>
          <w:bCs/>
          <w:sz w:val="24"/>
          <w:szCs w:val="24"/>
          <w:highlight w:val="none"/>
          <w:lang w:val="en-US"/>
        </w:rPr>
      </w:pPr>
      <w:r>
        <w:rPr>
          <w:rFonts w:hint="eastAsia"/>
          <w:b/>
          <w:bCs/>
          <w:sz w:val="24"/>
          <w:szCs w:val="24"/>
          <w:highlight w:val="none"/>
          <w:lang w:val="en-US"/>
        </w:rPr>
        <w:t>1、</w:t>
      </w:r>
      <w:r>
        <w:rPr>
          <w:rFonts w:hint="eastAsia" w:ascii="宋体" w:hAnsi="宋体" w:eastAsia="宋体" w:cs="宋体"/>
          <w:b/>
          <w:bCs/>
          <w:color w:val="auto"/>
          <w:sz w:val="24"/>
          <w:szCs w:val="24"/>
          <w:highlight w:val="none"/>
          <w:lang w:val="en-US" w:eastAsia="zh-CN"/>
        </w:rPr>
        <w:t>竞争性磋商报价</w:t>
      </w:r>
      <w:r>
        <w:rPr>
          <w:rFonts w:hint="eastAsia" w:ascii="宋体" w:hAnsi="宋体" w:eastAsia="宋体" w:cs="宋体"/>
          <w:b/>
          <w:bCs/>
          <w:color w:val="auto"/>
          <w:sz w:val="24"/>
          <w:szCs w:val="24"/>
          <w:highlight w:val="none"/>
        </w:rPr>
        <w:t>为非一次性报价</w:t>
      </w:r>
      <w:r>
        <w:rPr>
          <w:rFonts w:hint="eastAsia" w:ascii="宋体" w:hAnsi="宋体" w:eastAsia="宋体" w:cs="宋体"/>
          <w:b/>
          <w:bCs/>
          <w:color w:val="auto"/>
          <w:sz w:val="24"/>
          <w:szCs w:val="24"/>
          <w:highlight w:val="none"/>
          <w:lang w:val="en-US" w:eastAsia="zh-CN"/>
        </w:rPr>
        <w:t>。第一次报价文件在响应截止时间前上传至政采云平台，资格性审查、符合性评审通过后，在规定时间进行第二次报价：代理机构开启第二轮报价环节后，各供应商应尽快在政采云系统提交各自的二轮报价，超过30分钟（自代理机构开启第二轮报价环节起计算）未提交二轮报价的视为放弃投标。敬请注意！！！整个开标环节需要供应商在系统确认的报价等信息最长时限均为 30 分钟。敬请注意！！</w:t>
      </w:r>
      <w:r>
        <w:rPr>
          <w:rFonts w:hint="eastAsia" w:ascii="宋体" w:hAnsi="宋体" w:eastAsia="宋体" w:cs="宋体"/>
          <w:b/>
          <w:bCs/>
          <w:color w:val="auto"/>
          <w:sz w:val="24"/>
          <w:szCs w:val="24"/>
          <w:highlight w:val="none"/>
        </w:rPr>
        <w:t>本项目报价以最终磋商报价为准。</w:t>
      </w:r>
    </w:p>
    <w:p w14:paraId="0C811328">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2、</w:t>
      </w:r>
      <w:r>
        <w:rPr>
          <w:rFonts w:hint="eastAsia"/>
          <w:sz w:val="24"/>
          <w:szCs w:val="24"/>
          <w:highlight w:val="none"/>
          <w:lang w:val="en-US" w:eastAsia="zh-CN"/>
        </w:rPr>
        <w:t>投标供应商</w:t>
      </w:r>
      <w:r>
        <w:rPr>
          <w:rFonts w:hint="eastAsia"/>
          <w:sz w:val="24"/>
          <w:szCs w:val="24"/>
          <w:highlight w:val="none"/>
          <w:lang w:val="en-US"/>
        </w:rPr>
        <w:t>应在本磋商文件和现场勘察测量的基础上以工程预算价方式报价；预算的综合单价（综合单价，下同）应包括完成本项目（清单子目）内容所需的人工费、材料费、机械使用费、制作费、运输费、安装费、管理费、利润、措施费、</w:t>
      </w:r>
      <w:r>
        <w:rPr>
          <w:rFonts w:hint="eastAsia"/>
          <w:sz w:val="24"/>
          <w:szCs w:val="24"/>
          <w:highlight w:val="none"/>
          <w:lang w:val="en-US" w:eastAsia="zh-CN"/>
        </w:rPr>
        <w:t>其他费用</w:t>
      </w:r>
      <w:r>
        <w:rPr>
          <w:rFonts w:hint="eastAsia"/>
          <w:sz w:val="24"/>
          <w:szCs w:val="24"/>
          <w:highlight w:val="none"/>
          <w:lang w:val="en-US"/>
        </w:rPr>
        <w:t>、规费、检验试验费、税金、采保费、损耗等，并考虑风险因素，以及为完成本工程项目（清单子目）的施工所发生于该工程施工前和施工过程中技术、生活、安全等方面的非工程实体项目费用，以及竞争性磋商文件和合同中明确的其他责任和义务。采用增值税一般模式计价，规费招标时全额计取。</w:t>
      </w:r>
    </w:p>
    <w:p w14:paraId="578DFC86">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3、</w:t>
      </w:r>
      <w:r>
        <w:rPr>
          <w:rFonts w:hint="eastAsia"/>
          <w:sz w:val="24"/>
          <w:szCs w:val="24"/>
          <w:highlight w:val="none"/>
          <w:lang w:val="en-US" w:eastAsia="zh-CN"/>
        </w:rPr>
        <w:t>投标供应商</w:t>
      </w:r>
      <w:r>
        <w:rPr>
          <w:rFonts w:hint="eastAsia"/>
          <w:sz w:val="24"/>
          <w:szCs w:val="24"/>
          <w:highlight w:val="none"/>
          <w:lang w:val="en-US"/>
        </w:rPr>
        <w:t>的造价人员应按照第五部分“预算表”规定的格式要求进行编制、填写工程量清单报价。</w:t>
      </w:r>
    </w:p>
    <w:p w14:paraId="15F74CA5">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4、</w:t>
      </w:r>
      <w:r>
        <w:rPr>
          <w:rFonts w:hint="eastAsia"/>
          <w:sz w:val="24"/>
          <w:szCs w:val="24"/>
          <w:highlight w:val="none"/>
          <w:lang w:val="en-US" w:eastAsia="zh-CN"/>
        </w:rPr>
        <w:t>投标供应商</w:t>
      </w:r>
      <w:r>
        <w:rPr>
          <w:rFonts w:hint="eastAsia"/>
          <w:sz w:val="24"/>
          <w:szCs w:val="24"/>
          <w:highlight w:val="none"/>
          <w:lang w:val="en-US"/>
        </w:rPr>
        <w:t>只能提报一个方案和磋商报价，任何有选择的或可调的报价方案和磋商报价将被视为无效报价。</w:t>
      </w:r>
    </w:p>
    <w:p w14:paraId="30052131">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5、报价总价中不得包含竞争性磋商文件要求以外的内容，否则在评审时价格不予核减；</w:t>
      </w:r>
    </w:p>
    <w:p w14:paraId="174BEB99">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6、</w:t>
      </w:r>
      <w:r>
        <w:rPr>
          <w:rFonts w:hint="eastAsia"/>
          <w:sz w:val="24"/>
          <w:szCs w:val="24"/>
          <w:highlight w:val="none"/>
          <w:lang w:val="en-US" w:eastAsia="zh-CN"/>
        </w:rPr>
        <w:t>投标供应商</w:t>
      </w:r>
      <w:r>
        <w:rPr>
          <w:rFonts w:hint="eastAsia"/>
          <w:sz w:val="24"/>
          <w:szCs w:val="24"/>
          <w:highlight w:val="none"/>
          <w:lang w:val="en-US"/>
        </w:rPr>
        <w:t>应严格按照竞争性磋商文件所提供的格式填写齐全，不得涂抹、修改，表中相应内容的报价必须计算正确；</w:t>
      </w:r>
    </w:p>
    <w:p w14:paraId="0A111027">
      <w:pPr>
        <w:widowControl/>
        <w:adjustRightInd w:val="0"/>
        <w:snapToGrid w:val="0"/>
        <w:spacing w:line="360" w:lineRule="auto"/>
        <w:ind w:firstLine="480" w:firstLineChars="200"/>
        <w:rPr>
          <w:rFonts w:hint="eastAsia"/>
          <w:sz w:val="24"/>
          <w:szCs w:val="24"/>
          <w:highlight w:val="none"/>
          <w:lang w:val="en-US"/>
        </w:rPr>
      </w:pPr>
      <w:r>
        <w:rPr>
          <w:rFonts w:hint="eastAsia"/>
          <w:sz w:val="24"/>
          <w:szCs w:val="24"/>
          <w:highlight w:val="none"/>
          <w:lang w:val="en-US"/>
        </w:rPr>
        <w:t>7、所有价格折扣、优惠条件必须在</w:t>
      </w:r>
      <w:r>
        <w:rPr>
          <w:rFonts w:hint="eastAsia"/>
          <w:sz w:val="24"/>
          <w:szCs w:val="24"/>
          <w:highlight w:val="none"/>
          <w:lang w:val="en-US" w:eastAsia="zh-CN"/>
        </w:rPr>
        <w:t>开标一览表</w:t>
      </w:r>
      <w:r>
        <w:rPr>
          <w:rFonts w:hint="eastAsia"/>
          <w:sz w:val="24"/>
          <w:szCs w:val="24"/>
          <w:highlight w:val="none"/>
          <w:lang w:val="en-US"/>
        </w:rPr>
        <w:t>中注明，否则评审时不予认可；</w:t>
      </w:r>
    </w:p>
    <w:p w14:paraId="62D9EE8C">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eastAsia="zh-CN"/>
        </w:rPr>
        <w:t>8</w:t>
      </w:r>
      <w:r>
        <w:rPr>
          <w:rFonts w:hint="eastAsia"/>
          <w:sz w:val="24"/>
          <w:szCs w:val="24"/>
          <w:highlight w:val="none"/>
          <w:lang w:val="en-US"/>
        </w:rPr>
        <w:t>、响应文件中</w:t>
      </w:r>
      <w:r>
        <w:rPr>
          <w:rFonts w:hint="eastAsia"/>
          <w:sz w:val="24"/>
          <w:szCs w:val="24"/>
          <w:highlight w:val="none"/>
          <w:lang w:val="en-US" w:eastAsia="zh-CN"/>
        </w:rPr>
        <w:t>开标一览表</w:t>
      </w:r>
      <w:r>
        <w:rPr>
          <w:rFonts w:hint="eastAsia"/>
          <w:sz w:val="24"/>
          <w:szCs w:val="24"/>
          <w:highlight w:val="none"/>
          <w:lang w:val="en-US"/>
        </w:rPr>
        <w:t>内容与响应文件中分项报价内容不一致的，以</w:t>
      </w:r>
      <w:r>
        <w:rPr>
          <w:rFonts w:hint="eastAsia"/>
          <w:sz w:val="24"/>
          <w:szCs w:val="24"/>
          <w:highlight w:val="none"/>
          <w:lang w:val="en-US" w:eastAsia="zh-CN"/>
        </w:rPr>
        <w:t>开标一览表</w:t>
      </w:r>
      <w:r>
        <w:rPr>
          <w:rFonts w:hint="eastAsia"/>
          <w:sz w:val="24"/>
          <w:szCs w:val="24"/>
          <w:highlight w:val="none"/>
          <w:lang w:val="en-US"/>
        </w:rPr>
        <w:t>为准；</w:t>
      </w:r>
    </w:p>
    <w:p w14:paraId="0830C693">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9、响应文件的大写金额与小写金额不一致的，以大写金额为准；总价金额与按单价汇总金额不一致的，以单价金额计算结果为准，单价金额小数点有明显错位的，应以总价为准，并修改单价。若</w:t>
      </w:r>
      <w:r>
        <w:rPr>
          <w:rFonts w:hint="eastAsia"/>
          <w:sz w:val="24"/>
          <w:szCs w:val="24"/>
          <w:highlight w:val="none"/>
          <w:lang w:val="en-US" w:eastAsia="zh-CN"/>
        </w:rPr>
        <w:t>投标供应商</w:t>
      </w:r>
      <w:r>
        <w:rPr>
          <w:rFonts w:hint="eastAsia"/>
          <w:sz w:val="24"/>
          <w:szCs w:val="24"/>
          <w:highlight w:val="none"/>
          <w:lang w:val="en-US"/>
        </w:rPr>
        <w:t>拒绝接受上述修正，其报价将被拒绝；</w:t>
      </w:r>
    </w:p>
    <w:p w14:paraId="09D2718B">
      <w:pPr>
        <w:widowControl/>
        <w:adjustRightInd w:val="0"/>
        <w:snapToGrid w:val="0"/>
        <w:spacing w:line="360" w:lineRule="auto"/>
        <w:ind w:firstLine="480" w:firstLineChars="200"/>
        <w:rPr>
          <w:color w:val="auto"/>
          <w:sz w:val="24"/>
          <w:szCs w:val="24"/>
          <w:highlight w:val="none"/>
          <w:lang w:val="en-US"/>
        </w:rPr>
      </w:pPr>
      <w:r>
        <w:rPr>
          <w:rFonts w:hint="eastAsia"/>
          <w:sz w:val="24"/>
          <w:szCs w:val="24"/>
          <w:highlight w:val="none"/>
          <w:lang w:val="en-US"/>
        </w:rPr>
        <w:t>10、</w:t>
      </w:r>
      <w:r>
        <w:rPr>
          <w:rFonts w:hint="eastAsia"/>
          <w:sz w:val="24"/>
          <w:szCs w:val="24"/>
          <w:highlight w:val="none"/>
          <w:lang w:val="en-US" w:eastAsia="zh-CN"/>
        </w:rPr>
        <w:t>投</w:t>
      </w:r>
      <w:r>
        <w:rPr>
          <w:rFonts w:hint="eastAsia"/>
          <w:color w:val="auto"/>
          <w:sz w:val="24"/>
          <w:szCs w:val="24"/>
          <w:highlight w:val="none"/>
          <w:lang w:val="en-US" w:eastAsia="zh-CN"/>
        </w:rPr>
        <w:t>标供应商</w:t>
      </w:r>
      <w:r>
        <w:rPr>
          <w:rFonts w:hint="eastAsia"/>
          <w:color w:val="auto"/>
          <w:sz w:val="24"/>
          <w:szCs w:val="24"/>
          <w:highlight w:val="none"/>
          <w:lang w:val="en-US"/>
        </w:rPr>
        <w:t>免费提供的项目，应先填写该项目的实际价格，并注明免费，此项不计入总计价或合计价；</w:t>
      </w:r>
    </w:p>
    <w:p w14:paraId="450E719E">
      <w:pPr>
        <w:spacing w:line="360" w:lineRule="auto"/>
        <w:rPr>
          <w:b/>
          <w:color w:val="auto"/>
          <w:sz w:val="24"/>
          <w:szCs w:val="24"/>
          <w:highlight w:val="none"/>
        </w:rPr>
      </w:pPr>
      <w:r>
        <w:rPr>
          <w:rFonts w:hint="eastAsia"/>
          <w:b/>
          <w:color w:val="auto"/>
          <w:sz w:val="24"/>
          <w:szCs w:val="24"/>
          <w:highlight w:val="none"/>
        </w:rPr>
        <w:t>（二）响应文件编制要求</w:t>
      </w:r>
    </w:p>
    <w:p w14:paraId="604AD301">
      <w:pPr>
        <w:widowControl/>
        <w:adjustRightInd w:val="0"/>
        <w:snapToGrid w:val="0"/>
        <w:spacing w:line="360" w:lineRule="auto"/>
        <w:ind w:firstLine="480" w:firstLineChars="200"/>
        <w:rPr>
          <w:color w:val="auto"/>
          <w:sz w:val="24"/>
          <w:szCs w:val="24"/>
          <w:highlight w:val="none"/>
          <w:lang w:val="en-US"/>
        </w:rPr>
      </w:pPr>
      <w:r>
        <w:rPr>
          <w:rFonts w:hint="eastAsia"/>
          <w:color w:val="auto"/>
          <w:sz w:val="24"/>
          <w:szCs w:val="24"/>
          <w:highlight w:val="none"/>
          <w:lang w:val="en-US"/>
        </w:rPr>
        <w:t>1.</w:t>
      </w:r>
      <w:r>
        <w:rPr>
          <w:rFonts w:hint="eastAsia" w:ascii="宋体" w:hAnsi="宋体" w:cs="宋体"/>
          <w:b/>
          <w:bCs/>
          <w:color w:val="auto"/>
          <w:sz w:val="24"/>
          <w:szCs w:val="24"/>
          <w:highlight w:val="none"/>
        </w:rPr>
        <w:t>投标文件应由</w:t>
      </w:r>
      <w:r>
        <w:rPr>
          <w:rFonts w:hint="eastAsia" w:ascii="宋体" w:hAnsi="宋体" w:cs="宋体"/>
          <w:b/>
          <w:bCs/>
          <w:color w:val="auto"/>
          <w:sz w:val="24"/>
          <w:szCs w:val="24"/>
          <w:highlight w:val="none"/>
          <w:lang w:eastAsia="zh-CN"/>
        </w:rPr>
        <w:t>法定代表人</w:t>
      </w:r>
      <w:r>
        <w:rPr>
          <w:rFonts w:hint="eastAsia" w:ascii="宋体" w:hAnsi="宋体" w:cs="宋体"/>
          <w:b/>
          <w:bCs/>
          <w:color w:val="auto"/>
          <w:sz w:val="24"/>
          <w:szCs w:val="24"/>
          <w:highlight w:val="none"/>
        </w:rPr>
        <w:t>或</w:t>
      </w:r>
      <w:r>
        <w:rPr>
          <w:rFonts w:hint="eastAsia" w:cs="宋体"/>
          <w:b/>
          <w:bCs/>
          <w:color w:val="auto"/>
          <w:sz w:val="24"/>
          <w:szCs w:val="24"/>
          <w:highlight w:val="none"/>
          <w:lang w:eastAsia="zh-CN"/>
        </w:rPr>
        <w:t>被授权人</w:t>
      </w:r>
      <w:r>
        <w:rPr>
          <w:rFonts w:hint="eastAsia" w:ascii="宋体" w:hAnsi="宋体" w:cs="宋体"/>
          <w:b/>
          <w:bCs/>
          <w:color w:val="auto"/>
          <w:sz w:val="24"/>
          <w:szCs w:val="24"/>
          <w:highlight w:val="none"/>
        </w:rPr>
        <w:t>在规定的签章处逐一签署</w:t>
      </w:r>
      <w:r>
        <w:rPr>
          <w:rFonts w:hint="eastAsia" w:ascii="宋体" w:hAnsi="宋体" w:cs="宋体"/>
          <w:b/>
          <w:bCs/>
          <w:color w:val="auto"/>
          <w:sz w:val="24"/>
          <w:szCs w:val="24"/>
          <w:highlight w:val="none"/>
          <w:lang w:eastAsia="zh-CN"/>
        </w:rPr>
        <w:t>或</w:t>
      </w:r>
      <w:r>
        <w:rPr>
          <w:rFonts w:hint="eastAsia" w:ascii="宋体" w:hAnsi="宋体" w:cs="宋体"/>
          <w:b/>
          <w:bCs/>
          <w:color w:val="auto"/>
          <w:sz w:val="24"/>
          <w:szCs w:val="24"/>
          <w:highlight w:val="none"/>
        </w:rPr>
        <w:t>加盖单位公章。所有报价人签字、</w:t>
      </w:r>
      <w:r>
        <w:rPr>
          <w:rFonts w:hint="eastAsia" w:ascii="宋体" w:hAnsi="宋体" w:cs="宋体"/>
          <w:b/>
          <w:bCs/>
          <w:color w:val="auto"/>
          <w:sz w:val="24"/>
          <w:szCs w:val="24"/>
          <w:highlight w:val="none"/>
          <w:lang w:eastAsia="zh-CN"/>
        </w:rPr>
        <w:t>法定代表人</w:t>
      </w:r>
      <w:r>
        <w:rPr>
          <w:rFonts w:hint="eastAsia" w:ascii="宋体" w:hAnsi="宋体" w:cs="宋体"/>
          <w:b/>
          <w:bCs/>
          <w:color w:val="auto"/>
          <w:sz w:val="24"/>
          <w:szCs w:val="24"/>
          <w:highlight w:val="none"/>
        </w:rPr>
        <w:t>签字、法定代表人授权签字</w:t>
      </w:r>
      <w:r>
        <w:rPr>
          <w:rFonts w:hint="eastAsia" w:cs="宋体"/>
          <w:b/>
          <w:bCs/>
          <w:color w:val="auto"/>
          <w:sz w:val="24"/>
          <w:szCs w:val="24"/>
          <w:highlight w:val="none"/>
          <w:lang w:eastAsia="zh-CN"/>
        </w:rPr>
        <w:t>和其他</w:t>
      </w:r>
      <w:r>
        <w:rPr>
          <w:rFonts w:hint="eastAsia" w:ascii="宋体" w:hAnsi="宋体" w:cs="宋体"/>
          <w:b/>
          <w:bCs/>
          <w:color w:val="auto"/>
          <w:sz w:val="24"/>
          <w:szCs w:val="24"/>
          <w:highlight w:val="none"/>
        </w:rPr>
        <w:t>签字处必须加盖具有法律效力的报价方的印章</w:t>
      </w:r>
      <w:r>
        <w:rPr>
          <w:rFonts w:hint="eastAsia" w:ascii="宋体" w:hAnsi="宋体" w:cs="宋体"/>
          <w:b/>
          <w:bCs/>
          <w:color w:val="auto"/>
          <w:sz w:val="24"/>
          <w:szCs w:val="24"/>
          <w:highlight w:val="none"/>
          <w:lang w:eastAsia="zh-CN"/>
        </w:rPr>
        <w:t>。</w:t>
      </w:r>
      <w:r>
        <w:rPr>
          <w:rFonts w:hint="eastAsia" w:ascii="宋体" w:hAnsi="宋体" w:eastAsia="宋体" w:cs="宋体"/>
          <w:b/>
          <w:bCs w:val="0"/>
          <w:color w:val="auto"/>
          <w:sz w:val="24"/>
          <w:szCs w:val="24"/>
          <w:highlight w:val="none"/>
          <w:lang w:val="zh-CN"/>
        </w:rPr>
        <w:t>投标文件正本需逐页加盖公章或由法定代表人（</w:t>
      </w:r>
      <w:r>
        <w:rPr>
          <w:rFonts w:hint="eastAsia" w:cs="宋体"/>
          <w:b/>
          <w:bCs w:val="0"/>
          <w:color w:val="auto"/>
          <w:sz w:val="24"/>
          <w:szCs w:val="24"/>
          <w:highlight w:val="none"/>
          <w:lang w:val="zh-CN"/>
        </w:rPr>
        <w:t>被授权人</w:t>
      </w:r>
      <w:r>
        <w:rPr>
          <w:rFonts w:hint="eastAsia" w:ascii="宋体" w:hAnsi="宋体" w:eastAsia="宋体" w:cs="宋体"/>
          <w:b/>
          <w:bCs w:val="0"/>
          <w:color w:val="auto"/>
          <w:sz w:val="24"/>
          <w:szCs w:val="24"/>
          <w:highlight w:val="none"/>
          <w:lang w:val="zh-CN"/>
        </w:rPr>
        <w:t>）逐页签字，投标文件方为有效</w:t>
      </w:r>
      <w:r>
        <w:rPr>
          <w:rFonts w:hint="eastAsia" w:ascii="宋体" w:hAnsi="宋体" w:eastAsia="宋体" w:cs="宋体"/>
          <w:bCs/>
          <w:color w:val="auto"/>
          <w:sz w:val="24"/>
          <w:szCs w:val="24"/>
          <w:highlight w:val="none"/>
          <w:lang w:val="zh-CN"/>
        </w:rPr>
        <w:t>。</w:t>
      </w:r>
    </w:p>
    <w:p w14:paraId="0FAD9EF0">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2.响应文件编制“响应文件目录”并标明页码，整个文件不得有涂改、增删。</w:t>
      </w:r>
    </w:p>
    <w:p w14:paraId="21190294">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3.</w:t>
      </w:r>
      <w:r>
        <w:rPr>
          <w:rFonts w:hint="eastAsia"/>
          <w:b w:val="0"/>
          <w:bCs w:val="0"/>
          <w:color w:val="auto"/>
          <w:sz w:val="24"/>
          <w:szCs w:val="24"/>
          <w:highlight w:val="none"/>
          <w:u w:val="single"/>
          <w:lang w:val="en-US"/>
        </w:rPr>
        <w:t>响应文件中</w:t>
      </w:r>
      <w:r>
        <w:rPr>
          <w:rFonts w:hint="eastAsia"/>
          <w:b w:val="0"/>
          <w:bCs w:val="0"/>
          <w:color w:val="auto"/>
          <w:sz w:val="24"/>
          <w:szCs w:val="24"/>
          <w:highlight w:val="none"/>
          <w:u w:val="single"/>
          <w:lang w:val="en-US" w:eastAsia="zh-CN"/>
        </w:rPr>
        <w:t>投标供应商</w:t>
      </w:r>
      <w:r>
        <w:rPr>
          <w:rFonts w:hint="eastAsia"/>
          <w:b w:val="0"/>
          <w:bCs w:val="0"/>
          <w:color w:val="auto"/>
          <w:sz w:val="24"/>
          <w:szCs w:val="24"/>
          <w:highlight w:val="none"/>
          <w:u w:val="single"/>
          <w:lang w:val="en-US"/>
        </w:rPr>
        <w:t>的签字、盖章必须是</w:t>
      </w:r>
      <w:r>
        <w:rPr>
          <w:rFonts w:hint="eastAsia"/>
          <w:b w:val="0"/>
          <w:bCs w:val="0"/>
          <w:color w:val="auto"/>
          <w:sz w:val="24"/>
          <w:szCs w:val="24"/>
          <w:highlight w:val="none"/>
          <w:u w:val="single"/>
          <w:lang w:val="en-US" w:eastAsia="zh-CN"/>
        </w:rPr>
        <w:t>彩色扫描件</w:t>
      </w:r>
      <w:r>
        <w:rPr>
          <w:rFonts w:hint="eastAsia"/>
          <w:b w:val="0"/>
          <w:bCs w:val="0"/>
          <w:color w:val="auto"/>
          <w:sz w:val="24"/>
          <w:szCs w:val="24"/>
          <w:highlight w:val="none"/>
          <w:u w:val="single"/>
          <w:lang w:val="en-US"/>
        </w:rPr>
        <w:t>。</w:t>
      </w:r>
    </w:p>
    <w:p w14:paraId="4FEA4E52">
      <w:pPr>
        <w:pStyle w:val="14"/>
        <w:spacing w:line="360" w:lineRule="auto"/>
        <w:ind w:right="575" w:firstLine="480" w:firstLineChars="200"/>
        <w:jc w:val="both"/>
        <w:rPr>
          <w:b w:val="0"/>
          <w:bCs w:val="0"/>
          <w:color w:val="auto"/>
          <w:sz w:val="24"/>
          <w:szCs w:val="24"/>
          <w:highlight w:val="none"/>
          <w:lang w:val="en-US"/>
        </w:rPr>
      </w:pPr>
      <w:r>
        <w:rPr>
          <w:rFonts w:hint="eastAsia"/>
          <w:b w:val="0"/>
          <w:bCs w:val="0"/>
          <w:color w:val="auto"/>
          <w:sz w:val="24"/>
          <w:szCs w:val="24"/>
          <w:highlight w:val="none"/>
          <w:lang w:val="en-US"/>
        </w:rPr>
        <w:t>4.编制要求：投标人的</w:t>
      </w:r>
      <w:r>
        <w:rPr>
          <w:rFonts w:hint="eastAsia"/>
          <w:b w:val="0"/>
          <w:bCs w:val="0"/>
          <w:color w:val="auto"/>
          <w:sz w:val="24"/>
          <w:szCs w:val="24"/>
          <w:highlight w:val="none"/>
          <w:lang w:val="en-US" w:eastAsia="zh-CN"/>
        </w:rPr>
        <w:t>响应文件</w:t>
      </w:r>
      <w:r>
        <w:rPr>
          <w:rFonts w:hint="eastAsia"/>
          <w:b w:val="0"/>
          <w:bCs w:val="0"/>
          <w:color w:val="auto"/>
          <w:sz w:val="24"/>
          <w:szCs w:val="24"/>
          <w:highlight w:val="none"/>
          <w:lang w:val="en-US"/>
        </w:rPr>
        <w:t>必须制作目录和页码。</w:t>
      </w:r>
    </w:p>
    <w:p w14:paraId="0B461AC3">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5.</w:t>
      </w:r>
      <w:r>
        <w:rPr>
          <w:rFonts w:hint="eastAsia"/>
          <w:b w:val="0"/>
          <w:bCs w:val="0"/>
          <w:color w:val="auto"/>
          <w:sz w:val="24"/>
          <w:szCs w:val="24"/>
          <w:highlight w:val="none"/>
        </w:rPr>
        <w:t>任何不完整或不满足磋商文件要求的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将被拒绝。</w:t>
      </w:r>
    </w:p>
    <w:p w14:paraId="1AFB229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6.</w:t>
      </w:r>
      <w:r>
        <w:rPr>
          <w:rFonts w:hint="eastAsia"/>
          <w:b w:val="0"/>
          <w:bCs w:val="0"/>
          <w:color w:val="auto"/>
          <w:sz w:val="24"/>
          <w:szCs w:val="24"/>
          <w:highlight w:val="none"/>
        </w:rPr>
        <w:t>由于不可抗拒原因或无法控制的事件而导致的丢失或损坏报价包装体内的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时，采购人及采购代理机构不承担责任。</w:t>
      </w:r>
    </w:p>
    <w:p w14:paraId="0A0A7BA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、报价截止时间</w:t>
      </w:r>
    </w:p>
    <w:p w14:paraId="2919612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 xml:space="preserve">.1 </w:t>
      </w:r>
      <w:r>
        <w:rPr>
          <w:rFonts w:hint="eastAsia"/>
          <w:b w:val="0"/>
          <w:bCs w:val="0"/>
          <w:color w:val="auto"/>
          <w:sz w:val="24"/>
          <w:szCs w:val="24"/>
          <w:highlight w:val="none"/>
          <w:lang w:eastAsia="zh-CN"/>
        </w:rPr>
        <w:t>响应文件</w:t>
      </w:r>
      <w:r>
        <w:rPr>
          <w:rFonts w:hint="eastAsia"/>
          <w:b w:val="0"/>
          <w:bCs w:val="0"/>
          <w:color w:val="auto"/>
          <w:sz w:val="24"/>
          <w:szCs w:val="24"/>
          <w:highlight w:val="none"/>
        </w:rPr>
        <w:t>的递交不得迟于</w:t>
      </w:r>
      <w:r>
        <w:rPr>
          <w:rFonts w:hint="eastAsia"/>
          <w:b w:val="0"/>
          <w:bCs w:val="0"/>
          <w:color w:val="auto"/>
          <w:sz w:val="24"/>
          <w:szCs w:val="24"/>
          <w:highlight w:val="none"/>
          <w:lang w:eastAsia="zh-CN"/>
        </w:rPr>
        <w:t>2025年04月14日1</w:t>
      </w:r>
      <w:r>
        <w:rPr>
          <w:rFonts w:hint="eastAsia"/>
          <w:b w:val="0"/>
          <w:bCs w:val="0"/>
          <w:color w:val="auto"/>
          <w:sz w:val="24"/>
          <w:szCs w:val="24"/>
          <w:highlight w:val="none"/>
          <w:lang w:val="en-US" w:eastAsia="zh-CN"/>
        </w:rPr>
        <w:t>6</w:t>
      </w:r>
      <w:r>
        <w:rPr>
          <w:rFonts w:hint="eastAsia"/>
          <w:b w:val="0"/>
          <w:bCs w:val="0"/>
          <w:color w:val="auto"/>
          <w:sz w:val="24"/>
          <w:szCs w:val="24"/>
          <w:highlight w:val="none"/>
          <w:lang w:eastAsia="zh-CN"/>
        </w:rPr>
        <w:t>:</w:t>
      </w:r>
      <w:r>
        <w:rPr>
          <w:rFonts w:hint="eastAsia"/>
          <w:b w:val="0"/>
          <w:bCs w:val="0"/>
          <w:color w:val="auto"/>
          <w:sz w:val="24"/>
          <w:szCs w:val="24"/>
          <w:highlight w:val="none"/>
          <w:lang w:val="en-US" w:eastAsia="zh-CN"/>
        </w:rPr>
        <w:t>00</w:t>
      </w:r>
      <w:r>
        <w:rPr>
          <w:rFonts w:hint="eastAsia"/>
          <w:b w:val="0"/>
          <w:bCs w:val="0"/>
          <w:color w:val="auto"/>
          <w:sz w:val="24"/>
          <w:szCs w:val="24"/>
          <w:highlight w:val="none"/>
          <w:lang w:eastAsia="zh-CN"/>
        </w:rPr>
        <w:t>时</w:t>
      </w:r>
      <w:r>
        <w:rPr>
          <w:rFonts w:hint="eastAsia"/>
          <w:b w:val="0"/>
          <w:bCs w:val="0"/>
          <w:color w:val="auto"/>
          <w:sz w:val="24"/>
          <w:szCs w:val="24"/>
          <w:highlight w:val="none"/>
        </w:rPr>
        <w:t>（北京时间）。</w:t>
      </w:r>
    </w:p>
    <w:p w14:paraId="01347717">
      <w:pPr>
        <w:spacing w:line="360" w:lineRule="auto"/>
        <w:ind w:firstLine="480" w:firstLineChars="200"/>
        <w:rPr>
          <w:bCs/>
          <w:sz w:val="24"/>
          <w:szCs w:val="24"/>
          <w:highlight w:val="none"/>
        </w:rPr>
      </w:pPr>
      <w:r>
        <w:rPr>
          <w:rFonts w:hint="eastAsia"/>
          <w:bCs/>
          <w:color w:val="auto"/>
          <w:sz w:val="24"/>
          <w:szCs w:val="24"/>
          <w:highlight w:val="none"/>
          <w:lang w:val="en-US"/>
        </w:rPr>
        <w:t>7</w:t>
      </w:r>
      <w:r>
        <w:rPr>
          <w:rFonts w:hint="eastAsia"/>
          <w:bCs/>
          <w:color w:val="auto"/>
          <w:sz w:val="24"/>
          <w:szCs w:val="24"/>
          <w:highlight w:val="none"/>
        </w:rPr>
        <w:t>.2 所有</w:t>
      </w:r>
      <w:r>
        <w:rPr>
          <w:rFonts w:hint="eastAsia"/>
          <w:bCs/>
          <w:color w:val="auto"/>
          <w:sz w:val="24"/>
          <w:szCs w:val="24"/>
          <w:highlight w:val="none"/>
          <w:lang w:eastAsia="zh-CN"/>
        </w:rPr>
        <w:t>响应文件</w:t>
      </w:r>
      <w:r>
        <w:rPr>
          <w:rFonts w:hint="eastAsia"/>
          <w:bCs/>
          <w:color w:val="auto"/>
          <w:sz w:val="24"/>
          <w:szCs w:val="24"/>
          <w:highlight w:val="none"/>
        </w:rPr>
        <w:t>必须在采购人规定的报价截止时间之前送达磋商文件指定的地点，在此之后送达的</w:t>
      </w:r>
      <w:r>
        <w:rPr>
          <w:rFonts w:hint="eastAsia"/>
          <w:bCs/>
          <w:color w:val="auto"/>
          <w:sz w:val="24"/>
          <w:szCs w:val="24"/>
          <w:highlight w:val="none"/>
          <w:lang w:eastAsia="zh-CN"/>
        </w:rPr>
        <w:t>响应文件</w:t>
      </w:r>
      <w:r>
        <w:rPr>
          <w:rFonts w:hint="eastAsia"/>
          <w:bCs/>
          <w:color w:val="auto"/>
          <w:sz w:val="24"/>
          <w:szCs w:val="24"/>
          <w:highlight w:val="none"/>
        </w:rPr>
        <w:t>，为无效报价，</w:t>
      </w:r>
      <w:r>
        <w:rPr>
          <w:rFonts w:hint="eastAsia"/>
          <w:bCs/>
          <w:color w:val="auto"/>
          <w:sz w:val="24"/>
          <w:szCs w:val="24"/>
          <w:highlight w:val="none"/>
          <w:lang w:eastAsia="zh-CN"/>
        </w:rPr>
        <w:t>响应</w:t>
      </w:r>
      <w:r>
        <w:rPr>
          <w:rFonts w:hint="eastAsia"/>
          <w:bCs/>
          <w:sz w:val="24"/>
          <w:szCs w:val="24"/>
          <w:highlight w:val="none"/>
          <w:lang w:eastAsia="zh-CN"/>
        </w:rPr>
        <w:t>文件</w:t>
      </w:r>
      <w:r>
        <w:rPr>
          <w:rFonts w:hint="eastAsia"/>
          <w:bCs/>
          <w:sz w:val="24"/>
          <w:szCs w:val="24"/>
          <w:highlight w:val="none"/>
        </w:rPr>
        <w:t>将一律被拒绝。</w:t>
      </w:r>
    </w:p>
    <w:p w14:paraId="3604BC90">
      <w:pPr>
        <w:spacing w:line="360" w:lineRule="auto"/>
        <w:ind w:firstLine="480" w:firstLineChars="200"/>
        <w:rPr>
          <w:sz w:val="24"/>
          <w:szCs w:val="24"/>
          <w:highlight w:val="none"/>
          <w:lang w:val="en-US"/>
        </w:rPr>
      </w:pPr>
      <w:r>
        <w:rPr>
          <w:rFonts w:hint="eastAsia"/>
          <w:bCs/>
          <w:sz w:val="24"/>
          <w:szCs w:val="24"/>
          <w:highlight w:val="none"/>
          <w:lang w:val="en-US"/>
        </w:rPr>
        <w:t>7</w:t>
      </w:r>
      <w:r>
        <w:rPr>
          <w:rFonts w:hint="eastAsia"/>
          <w:bCs/>
          <w:sz w:val="24"/>
          <w:szCs w:val="24"/>
          <w:highlight w:val="none"/>
        </w:rPr>
        <w:t>.3 出现因磋商文件的修改而推迟报价截止时间的情况时，报价方则须按采购代理机构的书面修改通知重新规定的报价时间递交。</w:t>
      </w:r>
    </w:p>
    <w:p w14:paraId="7E8A91B8">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（三）响应文件的修改、补充和撤回</w:t>
      </w:r>
    </w:p>
    <w:p w14:paraId="7AB2AEB5">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eastAsia="zh-CN"/>
        </w:rPr>
        <w:t>投标供应商</w:t>
      </w:r>
      <w:r>
        <w:rPr>
          <w:rFonts w:hint="eastAsia"/>
          <w:spacing w:val="-1"/>
          <w:sz w:val="24"/>
          <w:szCs w:val="24"/>
          <w:highlight w:val="none"/>
          <w:lang w:val="en-US"/>
        </w:rPr>
        <w:t>在规定的递交响应文件截止时间前，可以对所递交的响应文件进行补充、修改或者撤回，并书面通知</w:t>
      </w:r>
      <w:r>
        <w:rPr>
          <w:rFonts w:hint="eastAsia"/>
          <w:spacing w:val="-1"/>
          <w:sz w:val="24"/>
          <w:szCs w:val="24"/>
          <w:highlight w:val="none"/>
          <w:lang w:val="en-US" w:eastAsia="zh-CN"/>
        </w:rPr>
        <w:t>采购代理机构</w:t>
      </w:r>
      <w:r>
        <w:rPr>
          <w:rFonts w:hint="eastAsia"/>
          <w:spacing w:val="-1"/>
          <w:sz w:val="24"/>
          <w:szCs w:val="24"/>
          <w:highlight w:val="none"/>
          <w:lang w:val="en-US"/>
        </w:rPr>
        <w:t>。补充、修改内容的签署、盖章等要求。</w:t>
      </w:r>
    </w:p>
    <w:p w14:paraId="18A9EEDB">
      <w:pPr>
        <w:pStyle w:val="45"/>
        <w:tabs>
          <w:tab w:val="left" w:pos="1460"/>
        </w:tabs>
        <w:spacing w:before="66" w:line="360" w:lineRule="auto"/>
        <w:ind w:left="0" w:firstLine="476" w:firstLineChars="200"/>
        <w:jc w:val="both"/>
        <w:rPr>
          <w:spacing w:val="-1"/>
          <w:sz w:val="24"/>
          <w:szCs w:val="24"/>
          <w:highlight w:val="none"/>
          <w:lang w:val="en-US"/>
        </w:rPr>
      </w:pPr>
      <w:bookmarkStart w:id="47" w:name="第三部分__公开报价、磋商、确定成交供应商"/>
      <w:bookmarkEnd w:id="47"/>
      <w:r>
        <w:rPr>
          <w:rFonts w:hint="eastAsia"/>
          <w:spacing w:val="-1"/>
          <w:sz w:val="24"/>
          <w:szCs w:val="24"/>
          <w:highlight w:val="none"/>
          <w:lang w:val="en-US"/>
        </w:rPr>
        <w:t>应与上述对响应文件要求的一致，并作为响应文件的组成部分。</w:t>
      </w:r>
    </w:p>
    <w:p w14:paraId="4F53A988">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（四）报价有效期</w:t>
      </w:r>
    </w:p>
    <w:p w14:paraId="75072364">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1、从报价之日起，报价有效期为90天。承诺报价有效期短于90天的，其报价为无效报价。</w:t>
      </w:r>
    </w:p>
    <w:p w14:paraId="33AAA275">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2、特殊情况下，在报价有效期满之前，</w:t>
      </w:r>
      <w:r>
        <w:rPr>
          <w:rFonts w:hint="eastAsia"/>
          <w:spacing w:val="-1"/>
          <w:sz w:val="24"/>
          <w:szCs w:val="24"/>
          <w:highlight w:val="none"/>
          <w:lang w:val="en-US" w:eastAsia="zh-CN"/>
        </w:rPr>
        <w:t>采购代理机构</w:t>
      </w:r>
      <w:r>
        <w:rPr>
          <w:rFonts w:hint="eastAsia"/>
          <w:spacing w:val="-1"/>
          <w:sz w:val="24"/>
          <w:szCs w:val="24"/>
          <w:highlight w:val="none"/>
          <w:lang w:val="en-US"/>
        </w:rPr>
        <w:t>可以要求</w:t>
      </w:r>
      <w:r>
        <w:rPr>
          <w:rFonts w:hint="eastAsia"/>
          <w:spacing w:val="-1"/>
          <w:sz w:val="24"/>
          <w:szCs w:val="24"/>
          <w:highlight w:val="none"/>
          <w:lang w:val="en-US" w:eastAsia="zh-CN"/>
        </w:rPr>
        <w:t>投标供应商</w:t>
      </w:r>
      <w:r>
        <w:rPr>
          <w:rFonts w:hint="eastAsia"/>
          <w:spacing w:val="-1"/>
          <w:sz w:val="24"/>
          <w:szCs w:val="24"/>
          <w:highlight w:val="none"/>
          <w:lang w:val="en-US"/>
        </w:rPr>
        <w:t xml:space="preserve">延长报价有效期， </w:t>
      </w:r>
      <w:r>
        <w:rPr>
          <w:rFonts w:hint="eastAsia"/>
          <w:spacing w:val="-1"/>
          <w:sz w:val="24"/>
          <w:szCs w:val="24"/>
          <w:highlight w:val="none"/>
          <w:lang w:val="en-US" w:eastAsia="zh-CN"/>
        </w:rPr>
        <w:t>投标供应商</w:t>
      </w:r>
      <w:r>
        <w:rPr>
          <w:rFonts w:hint="eastAsia"/>
          <w:spacing w:val="-1"/>
          <w:sz w:val="24"/>
          <w:szCs w:val="24"/>
          <w:highlight w:val="none"/>
          <w:lang w:val="en-US"/>
        </w:rPr>
        <w:t>可以书面形式拒绝或接受上述要求。</w:t>
      </w:r>
    </w:p>
    <w:p w14:paraId="2CB01405">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（五）供应商在参加政府采购活动中有下列情形之一的，取消投标资格。</w:t>
      </w:r>
    </w:p>
    <w:p w14:paraId="4D896D2C">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提供不真实证明文件的；</w:t>
      </w:r>
    </w:p>
    <w:p w14:paraId="664B98FC">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 xml:space="preserve">提供由非法行为产生的证明文件； </w:t>
      </w:r>
    </w:p>
    <w:p w14:paraId="2F38630D">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在投标有效期内撤回投标的；</w:t>
      </w:r>
    </w:p>
    <w:p w14:paraId="001BF8B2">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不按规定签订政府采购合同的；</w:t>
      </w:r>
    </w:p>
    <w:p w14:paraId="7096A2CE">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(5</w:t>
      </w:r>
      <w:r>
        <w:rPr>
          <w:rFonts w:hint="eastAsia"/>
          <w:spacing w:val="-1"/>
          <w:sz w:val="24"/>
          <w:szCs w:val="24"/>
          <w:highlight w:val="none"/>
          <w:lang w:val="en-US" w:eastAsia="zh-CN"/>
        </w:rPr>
        <w:t>)</w:t>
      </w:r>
      <w:r>
        <w:rPr>
          <w:rFonts w:hint="eastAsia"/>
          <w:spacing w:val="-1"/>
          <w:sz w:val="24"/>
          <w:szCs w:val="24"/>
          <w:highlight w:val="none"/>
          <w:lang w:val="en-US"/>
        </w:rPr>
        <w:t>采取不正当手段诋毁、排挤其他供应商的；</w:t>
      </w:r>
    </w:p>
    <w:p w14:paraId="0944C7F7">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(6</w:t>
      </w:r>
      <w:r>
        <w:rPr>
          <w:rFonts w:hint="eastAsia"/>
          <w:spacing w:val="-1"/>
          <w:sz w:val="24"/>
          <w:szCs w:val="24"/>
          <w:highlight w:val="none"/>
          <w:lang w:val="en-US" w:eastAsia="zh-CN"/>
        </w:rPr>
        <w:t>)</w:t>
      </w:r>
      <w:r>
        <w:rPr>
          <w:rFonts w:hint="eastAsia"/>
          <w:spacing w:val="-1"/>
          <w:sz w:val="24"/>
          <w:szCs w:val="24"/>
          <w:highlight w:val="none"/>
          <w:lang w:val="en-US"/>
        </w:rPr>
        <w:t>在开标评审过程中，不遵守开标、评标纪律，扰乱会场秩序，干扰或影响开标、评标工作的；</w:t>
      </w:r>
    </w:p>
    <w:p w14:paraId="29ADED9D">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(7</w:t>
      </w:r>
      <w:r>
        <w:rPr>
          <w:rFonts w:hint="eastAsia"/>
          <w:spacing w:val="-1"/>
          <w:sz w:val="24"/>
          <w:szCs w:val="24"/>
          <w:highlight w:val="none"/>
          <w:lang w:val="en-US" w:eastAsia="zh-CN"/>
        </w:rPr>
        <w:t>)</w:t>
      </w:r>
      <w:r>
        <w:rPr>
          <w:rFonts w:hint="eastAsia"/>
          <w:spacing w:val="-1"/>
          <w:sz w:val="24"/>
          <w:szCs w:val="24"/>
          <w:highlight w:val="none"/>
          <w:lang w:val="en-US"/>
        </w:rPr>
        <w:t>不按规定缴纳中标服务费的；</w:t>
      </w:r>
    </w:p>
    <w:p w14:paraId="1DDCB1D9">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(8</w:t>
      </w:r>
      <w:r>
        <w:rPr>
          <w:rFonts w:hint="eastAsia"/>
          <w:spacing w:val="-1"/>
          <w:sz w:val="24"/>
          <w:szCs w:val="24"/>
          <w:highlight w:val="none"/>
          <w:lang w:val="en-US" w:eastAsia="zh-CN"/>
        </w:rPr>
        <w:t>)</w:t>
      </w:r>
      <w:r>
        <w:rPr>
          <w:rFonts w:hint="eastAsia"/>
          <w:spacing w:val="-1"/>
          <w:sz w:val="24"/>
          <w:szCs w:val="24"/>
          <w:highlight w:val="none"/>
          <w:lang w:val="en-US"/>
        </w:rPr>
        <w:t>无事实依据或者捏造、扭曲事实进行质疑的；</w:t>
      </w:r>
    </w:p>
    <w:p w14:paraId="13D7F6AA">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(9</w:t>
      </w:r>
      <w:r>
        <w:rPr>
          <w:rFonts w:hint="eastAsia"/>
          <w:spacing w:val="-1"/>
          <w:sz w:val="24"/>
          <w:szCs w:val="24"/>
          <w:highlight w:val="none"/>
          <w:lang w:val="en-US" w:eastAsia="zh-CN"/>
        </w:rPr>
        <w:t>)</w:t>
      </w:r>
      <w:r>
        <w:rPr>
          <w:rFonts w:hint="eastAsia"/>
          <w:spacing w:val="-1"/>
          <w:sz w:val="24"/>
          <w:szCs w:val="24"/>
          <w:highlight w:val="none"/>
          <w:lang w:val="en-US"/>
        </w:rPr>
        <w:t>未按法定程序恶意进行举报、投诉的；</w:t>
      </w:r>
    </w:p>
    <w:p w14:paraId="07F80117">
      <w:pPr>
        <w:pStyle w:val="45"/>
        <w:tabs>
          <w:tab w:val="left" w:pos="1460"/>
        </w:tabs>
        <w:spacing w:before="66" w:line="360" w:lineRule="auto"/>
        <w:ind w:left="0" w:firstLine="476" w:firstLineChars="200"/>
        <w:jc w:val="both"/>
        <w:rPr>
          <w:spacing w:val="-1"/>
          <w:sz w:val="24"/>
          <w:highlight w:val="none"/>
          <w:lang w:val="en-US"/>
        </w:rPr>
        <w:sectPr>
          <w:footerReference r:id="rId9" w:type="default"/>
          <w:pgSz w:w="11911" w:h="16838"/>
          <w:pgMar w:top="1134" w:right="1134" w:bottom="1134" w:left="1134" w:header="340" w:footer="850" w:gutter="0"/>
          <w:pgNumType w:fmt="decimal" w:start="1"/>
          <w:cols w:equalWidth="0" w:num="1">
            <w:col w:w="9870"/>
          </w:cols>
        </w:sectPr>
      </w:pPr>
      <w:r>
        <w:rPr>
          <w:rFonts w:hint="eastAsia"/>
          <w:spacing w:val="-1"/>
          <w:sz w:val="24"/>
          <w:szCs w:val="24"/>
          <w:highlight w:val="none"/>
          <w:lang w:val="en-US"/>
        </w:rPr>
        <w:t>(10</w:t>
      </w:r>
      <w:r>
        <w:rPr>
          <w:rFonts w:hint="eastAsia"/>
          <w:spacing w:val="-1"/>
          <w:sz w:val="24"/>
          <w:szCs w:val="24"/>
          <w:highlight w:val="none"/>
          <w:lang w:val="en-US" w:eastAsia="zh-CN"/>
        </w:rPr>
        <w:t>)</w:t>
      </w:r>
      <w:r>
        <w:rPr>
          <w:rFonts w:hint="eastAsia"/>
          <w:spacing w:val="-1"/>
          <w:sz w:val="24"/>
          <w:szCs w:val="24"/>
          <w:highlight w:val="none"/>
          <w:lang w:val="en-US"/>
        </w:rPr>
        <w:t>不按照规定程序以及正常途径质疑、投诉、采用匿名信、匿名电话、发短信息等手段， 威胁、恫吓、辱骂、恶意中伤其他相关当事人的；</w:t>
      </w:r>
    </w:p>
    <w:p w14:paraId="58246EA1">
      <w:pPr>
        <w:pStyle w:val="2"/>
        <w:keepNext w:val="0"/>
        <w:keepLines w:val="0"/>
        <w:pageBreakBefore w:val="0"/>
        <w:widowControl w:val="0"/>
        <w:numPr>
          <w:ilvl w:val="0"/>
          <w:numId w:val="0"/>
        </w:numPr>
        <w:kinsoku/>
        <w:wordWrap/>
        <w:overflowPunct/>
        <w:topLinePunct w:val="0"/>
        <w:autoSpaceDE w:val="0"/>
        <w:autoSpaceDN w:val="0"/>
        <w:bidi w:val="0"/>
        <w:adjustRightInd/>
        <w:snapToGrid/>
        <w:jc w:val="center"/>
        <w:textAlignment w:val="auto"/>
        <w:rPr>
          <w:highlight w:val="none"/>
        </w:rPr>
      </w:pPr>
      <w:bookmarkStart w:id="48" w:name="_Toc1230"/>
      <w:bookmarkStart w:id="49" w:name="_Toc16922"/>
      <w:bookmarkStart w:id="50" w:name="_Toc3653"/>
      <w:bookmarkStart w:id="51" w:name="_Toc13267"/>
      <w:bookmarkStart w:id="52" w:name="_Toc27241"/>
      <w:bookmarkStart w:id="53" w:name="_Toc974"/>
      <w:r>
        <w:rPr>
          <w:rFonts w:hint="eastAsia"/>
          <w:sz w:val="44"/>
          <w:szCs w:val="44"/>
          <w:highlight w:val="none"/>
        </w:rPr>
        <w:t>第三部分</w:t>
      </w:r>
      <w:r>
        <w:rPr>
          <w:rFonts w:hint="eastAsia"/>
          <w:sz w:val="44"/>
          <w:szCs w:val="44"/>
          <w:highlight w:val="none"/>
          <w:lang w:val="en-US"/>
        </w:rPr>
        <w:t xml:space="preserve"> </w:t>
      </w:r>
      <w:bookmarkEnd w:id="48"/>
      <w:bookmarkEnd w:id="49"/>
      <w:bookmarkEnd w:id="50"/>
      <w:r>
        <w:rPr>
          <w:rFonts w:hint="eastAsia"/>
          <w:sz w:val="44"/>
          <w:szCs w:val="44"/>
          <w:highlight w:val="none"/>
          <w:lang w:val="en-US" w:eastAsia="zh-CN"/>
        </w:rPr>
        <w:t xml:space="preserve"> </w:t>
      </w:r>
      <w:r>
        <w:rPr>
          <w:rFonts w:hint="eastAsia"/>
          <w:sz w:val="44"/>
          <w:szCs w:val="44"/>
          <w:highlight w:val="none"/>
          <w:lang w:eastAsia="zh-CN"/>
        </w:rPr>
        <w:t>竞争性磋商</w:t>
      </w:r>
      <w:r>
        <w:rPr>
          <w:rFonts w:hint="eastAsia"/>
          <w:sz w:val="44"/>
          <w:szCs w:val="44"/>
          <w:highlight w:val="none"/>
        </w:rPr>
        <w:t>说明</w:t>
      </w:r>
      <w:bookmarkEnd w:id="51"/>
      <w:bookmarkEnd w:id="52"/>
      <w:bookmarkEnd w:id="53"/>
    </w:p>
    <w:p w14:paraId="56B45BCF">
      <w:pPr>
        <w:pStyle w:val="45"/>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spacing w:val="-1"/>
          <w:sz w:val="24"/>
          <w:highlight w:val="none"/>
          <w:lang w:val="en-US" w:eastAsia="zh-CN"/>
        </w:rPr>
      </w:pPr>
      <w:bookmarkStart w:id="54" w:name="_Toc14302"/>
      <w:bookmarkStart w:id="55" w:name="_Toc13583"/>
      <w:bookmarkStart w:id="56" w:name="_Toc8284"/>
      <w:bookmarkStart w:id="57" w:name="_Toc12819"/>
      <w:bookmarkStart w:id="58" w:name="_Toc11797"/>
      <w:bookmarkStart w:id="59" w:name="_Toc6891"/>
      <w:bookmarkStart w:id="60" w:name="_Toc7900"/>
      <w:bookmarkStart w:id="61" w:name="_Toc22026"/>
      <w:r>
        <w:rPr>
          <w:rFonts w:hint="eastAsia"/>
          <w:spacing w:val="-1"/>
          <w:sz w:val="24"/>
          <w:highlight w:val="none"/>
          <w:lang w:val="en-US"/>
        </w:rPr>
        <w:t>一、</w:t>
      </w:r>
      <w:bookmarkEnd w:id="54"/>
      <w:bookmarkEnd w:id="55"/>
      <w:bookmarkEnd w:id="56"/>
      <w:bookmarkEnd w:id="57"/>
      <w:bookmarkEnd w:id="58"/>
      <w:bookmarkEnd w:id="59"/>
      <w:r>
        <w:rPr>
          <w:rFonts w:hint="eastAsia"/>
          <w:spacing w:val="-1"/>
          <w:sz w:val="24"/>
          <w:highlight w:val="none"/>
          <w:lang w:val="en-US" w:eastAsia="zh-CN"/>
        </w:rPr>
        <w:t>报价</w:t>
      </w:r>
      <w:bookmarkEnd w:id="60"/>
      <w:bookmarkEnd w:id="61"/>
    </w:p>
    <w:p w14:paraId="0741FF01">
      <w:pPr>
        <w:pStyle w:val="45"/>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color w:val="auto"/>
          <w:spacing w:val="-1"/>
          <w:sz w:val="24"/>
          <w:highlight w:val="none"/>
          <w:lang w:val="en-US" w:eastAsia="zh-CN"/>
        </w:rPr>
      </w:pPr>
      <w:r>
        <w:rPr>
          <w:rFonts w:hint="eastAsia"/>
          <w:spacing w:val="-1"/>
          <w:sz w:val="24"/>
          <w:highlight w:val="none"/>
          <w:lang w:val="en-US" w:eastAsia="zh-CN"/>
        </w:rPr>
        <w:t>（</w:t>
      </w:r>
      <w:r>
        <w:rPr>
          <w:rFonts w:hint="eastAsia"/>
          <w:spacing w:val="-1"/>
          <w:sz w:val="24"/>
          <w:highlight w:val="none"/>
          <w:lang w:val="en-US"/>
        </w:rPr>
        <w:t>一</w:t>
      </w:r>
      <w:r>
        <w:rPr>
          <w:rFonts w:hint="eastAsia"/>
          <w:spacing w:val="-1"/>
          <w:sz w:val="24"/>
          <w:highlight w:val="none"/>
          <w:lang w:val="en-US" w:eastAsia="zh-CN"/>
        </w:rPr>
        <w:t>）</w:t>
      </w:r>
      <w:r>
        <w:rPr>
          <w:rFonts w:hint="eastAsia"/>
          <w:spacing w:val="-1"/>
          <w:sz w:val="24"/>
          <w:highlight w:val="none"/>
          <w:lang w:val="en-US"/>
        </w:rPr>
        <w:t>开</w:t>
      </w:r>
      <w:r>
        <w:rPr>
          <w:rFonts w:hint="eastAsia"/>
          <w:color w:val="auto"/>
          <w:spacing w:val="-1"/>
          <w:sz w:val="24"/>
          <w:highlight w:val="none"/>
          <w:lang w:val="en-US"/>
        </w:rPr>
        <w:t>启时间：</w:t>
      </w:r>
      <w:r>
        <w:rPr>
          <w:rFonts w:hint="eastAsia"/>
          <w:b/>
          <w:bCs/>
          <w:color w:val="auto"/>
          <w:spacing w:val="-1"/>
          <w:sz w:val="24"/>
          <w:highlight w:val="none"/>
          <w:lang w:val="en-US" w:eastAsia="zh-CN"/>
        </w:rPr>
        <w:t>2025年04月14日16:00时（北京时间）</w:t>
      </w:r>
    </w:p>
    <w:p w14:paraId="69D716D8">
      <w:pPr>
        <w:pStyle w:val="45"/>
        <w:tabs>
          <w:tab w:val="left" w:pos="1460"/>
        </w:tabs>
        <w:spacing w:line="360" w:lineRule="auto"/>
        <w:ind w:left="0" w:firstLine="476" w:firstLineChars="200"/>
        <w:jc w:val="both"/>
        <w:outlineLvl w:val="9"/>
        <w:rPr>
          <w:color w:val="auto"/>
          <w:spacing w:val="-1"/>
          <w:sz w:val="24"/>
          <w:highlight w:val="none"/>
          <w:lang w:val="en-US"/>
        </w:rPr>
      </w:pPr>
      <w:r>
        <w:rPr>
          <w:rFonts w:hint="eastAsia"/>
          <w:color w:val="auto"/>
          <w:spacing w:val="-1"/>
          <w:sz w:val="24"/>
          <w:highlight w:val="none"/>
          <w:lang w:val="en-US" w:eastAsia="zh-CN"/>
        </w:rPr>
        <w:t>（</w:t>
      </w:r>
      <w:r>
        <w:rPr>
          <w:rFonts w:hint="eastAsia"/>
          <w:color w:val="auto"/>
          <w:spacing w:val="-1"/>
          <w:sz w:val="24"/>
          <w:highlight w:val="none"/>
          <w:lang w:val="en-US"/>
        </w:rPr>
        <w:t>二</w:t>
      </w:r>
      <w:r>
        <w:rPr>
          <w:rFonts w:hint="eastAsia"/>
          <w:color w:val="auto"/>
          <w:spacing w:val="-1"/>
          <w:sz w:val="24"/>
          <w:highlight w:val="none"/>
          <w:lang w:val="en-US" w:eastAsia="zh-CN"/>
        </w:rPr>
        <w:t>）</w:t>
      </w:r>
      <w:r>
        <w:rPr>
          <w:rFonts w:hint="eastAsia"/>
          <w:color w:val="auto"/>
          <w:spacing w:val="-1"/>
          <w:sz w:val="24"/>
          <w:highlight w:val="none"/>
          <w:lang w:val="en-US"/>
        </w:rPr>
        <w:t>报价地点：政采云平台</w:t>
      </w:r>
    </w:p>
    <w:p w14:paraId="7D963EFE">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color w:val="auto"/>
          <w:spacing w:val="-1"/>
          <w:sz w:val="24"/>
          <w:highlight w:val="none"/>
          <w:lang w:val="en-US" w:eastAsia="zh-CN"/>
        </w:rPr>
        <w:t>（</w:t>
      </w:r>
      <w:r>
        <w:rPr>
          <w:rFonts w:hint="eastAsia"/>
          <w:color w:val="auto"/>
          <w:spacing w:val="-1"/>
          <w:sz w:val="24"/>
          <w:highlight w:val="none"/>
          <w:lang w:val="en-US"/>
        </w:rPr>
        <w:t>三</w:t>
      </w:r>
      <w:r>
        <w:rPr>
          <w:rFonts w:hint="eastAsia"/>
          <w:color w:val="auto"/>
          <w:spacing w:val="-1"/>
          <w:sz w:val="24"/>
          <w:highlight w:val="none"/>
          <w:lang w:val="en-US" w:eastAsia="zh-CN"/>
        </w:rPr>
        <w:t>）</w:t>
      </w:r>
      <w:r>
        <w:rPr>
          <w:rFonts w:hint="eastAsia"/>
          <w:color w:val="auto"/>
          <w:spacing w:val="-1"/>
          <w:sz w:val="24"/>
          <w:highlight w:val="none"/>
          <w:lang w:val="en-US"/>
        </w:rPr>
        <w:t>报价由</w:t>
      </w:r>
      <w:r>
        <w:rPr>
          <w:rFonts w:hint="eastAsia"/>
          <w:color w:val="auto"/>
          <w:spacing w:val="-1"/>
          <w:sz w:val="24"/>
          <w:highlight w:val="none"/>
          <w:lang w:val="en-US" w:eastAsia="zh-CN"/>
        </w:rPr>
        <w:t>采购代理机构</w:t>
      </w:r>
      <w:r>
        <w:rPr>
          <w:rFonts w:hint="eastAsia"/>
          <w:color w:val="auto"/>
          <w:spacing w:val="-1"/>
          <w:sz w:val="24"/>
          <w:highlight w:val="none"/>
          <w:lang w:val="en-US"/>
        </w:rPr>
        <w:t>主持，参</w:t>
      </w:r>
      <w:r>
        <w:rPr>
          <w:rFonts w:hint="eastAsia"/>
          <w:spacing w:val="-1"/>
          <w:sz w:val="24"/>
          <w:highlight w:val="none"/>
          <w:lang w:val="en-US"/>
        </w:rPr>
        <w:t>加报价会议的人员有</w:t>
      </w:r>
      <w:r>
        <w:rPr>
          <w:rFonts w:hint="eastAsia"/>
          <w:spacing w:val="-1"/>
          <w:sz w:val="24"/>
          <w:highlight w:val="none"/>
          <w:lang w:val="en-US" w:eastAsia="zh-CN"/>
        </w:rPr>
        <w:t>投标供应商</w:t>
      </w:r>
      <w:r>
        <w:rPr>
          <w:rFonts w:hint="eastAsia"/>
          <w:spacing w:val="-1"/>
          <w:sz w:val="24"/>
          <w:highlight w:val="none"/>
          <w:lang w:val="en-US"/>
        </w:rPr>
        <w:t>代表、</w:t>
      </w:r>
      <w:r>
        <w:rPr>
          <w:rFonts w:hint="eastAsia"/>
          <w:spacing w:val="-1"/>
          <w:sz w:val="24"/>
          <w:highlight w:val="none"/>
          <w:lang w:val="en-US" w:eastAsia="zh-CN"/>
        </w:rPr>
        <w:t>采购代理机构</w:t>
      </w:r>
      <w:r>
        <w:rPr>
          <w:rFonts w:hint="eastAsia"/>
          <w:spacing w:val="-1"/>
          <w:sz w:val="24"/>
          <w:highlight w:val="none"/>
          <w:lang w:val="en-US"/>
        </w:rPr>
        <w:t>工作人员以及有关监督管理部门工作人员等。</w:t>
      </w:r>
    </w:p>
    <w:p w14:paraId="796D368F">
      <w:pPr>
        <w:pStyle w:val="45"/>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eastAsia="zh-CN"/>
        </w:rPr>
        <w:t>（</w:t>
      </w:r>
      <w:r>
        <w:rPr>
          <w:rFonts w:hint="eastAsia"/>
          <w:spacing w:val="-1"/>
          <w:sz w:val="24"/>
          <w:highlight w:val="none"/>
          <w:lang w:val="en-US"/>
        </w:rPr>
        <w:t>四</w:t>
      </w:r>
      <w:r>
        <w:rPr>
          <w:rFonts w:hint="eastAsia"/>
          <w:spacing w:val="-1"/>
          <w:sz w:val="24"/>
          <w:highlight w:val="none"/>
          <w:lang w:val="en-US" w:eastAsia="zh-CN"/>
        </w:rPr>
        <w:t>）</w:t>
      </w:r>
      <w:r>
        <w:rPr>
          <w:rFonts w:hint="eastAsia"/>
          <w:spacing w:val="-1"/>
          <w:sz w:val="24"/>
          <w:highlight w:val="none"/>
          <w:lang w:val="en-US"/>
        </w:rPr>
        <w:t>录音、录像：</w:t>
      </w:r>
      <w:r>
        <w:rPr>
          <w:rFonts w:hint="eastAsia"/>
          <w:spacing w:val="-1"/>
          <w:sz w:val="24"/>
          <w:highlight w:val="none"/>
          <w:lang w:val="en-US" w:eastAsia="zh-CN"/>
        </w:rPr>
        <w:t>采购代理机构</w:t>
      </w:r>
      <w:r>
        <w:rPr>
          <w:rFonts w:hint="eastAsia"/>
          <w:spacing w:val="-1"/>
          <w:sz w:val="24"/>
          <w:highlight w:val="none"/>
          <w:lang w:val="en-US"/>
        </w:rPr>
        <w:t>负责从</w:t>
      </w:r>
      <w:r>
        <w:rPr>
          <w:rFonts w:hint="eastAsia"/>
          <w:spacing w:val="-1"/>
          <w:sz w:val="24"/>
          <w:highlight w:val="none"/>
          <w:lang w:val="en-US" w:eastAsia="zh-CN"/>
        </w:rPr>
        <w:t>开启</w:t>
      </w:r>
      <w:r>
        <w:rPr>
          <w:rFonts w:hint="eastAsia"/>
          <w:spacing w:val="-1"/>
          <w:sz w:val="24"/>
          <w:highlight w:val="none"/>
          <w:lang w:val="en-US"/>
        </w:rPr>
        <w:t>响应文件开始到磋商结束全过程的录音、录像工作，确保声音清楚、图像清晰、内容无遗漏。</w:t>
      </w:r>
    </w:p>
    <w:p w14:paraId="7B983C7D">
      <w:pPr>
        <w:spacing w:line="360" w:lineRule="auto"/>
        <w:ind w:firstLine="480" w:firstLineChars="200"/>
        <w:outlineLvl w:val="9"/>
        <w:rPr>
          <w:rFonts w:hint="eastAsia"/>
          <w:sz w:val="24"/>
          <w:szCs w:val="24"/>
          <w:highlight w:val="none"/>
          <w:lang w:val="en-US"/>
        </w:rPr>
      </w:pPr>
      <w:bookmarkStart w:id="62" w:name="_Toc6050"/>
      <w:bookmarkStart w:id="63" w:name="_Toc20336"/>
      <w:bookmarkStart w:id="64" w:name="_Toc18235"/>
      <w:bookmarkStart w:id="65" w:name="_Toc21839"/>
      <w:bookmarkStart w:id="66" w:name="_Toc12692"/>
      <w:bookmarkStart w:id="67" w:name="_Toc1545"/>
      <w:bookmarkStart w:id="68" w:name="_Toc9085"/>
      <w:bookmarkStart w:id="69" w:name="_Toc5984"/>
      <w:r>
        <w:rPr>
          <w:rFonts w:hint="eastAsia"/>
          <w:sz w:val="24"/>
          <w:szCs w:val="24"/>
          <w:highlight w:val="none"/>
          <w:lang w:val="en-US"/>
        </w:rPr>
        <w:t>二、磋商</w:t>
      </w:r>
      <w:bookmarkEnd w:id="62"/>
      <w:bookmarkEnd w:id="63"/>
      <w:bookmarkEnd w:id="64"/>
      <w:bookmarkEnd w:id="65"/>
      <w:bookmarkEnd w:id="66"/>
      <w:bookmarkEnd w:id="67"/>
      <w:bookmarkEnd w:id="68"/>
      <w:bookmarkEnd w:id="69"/>
      <w:bookmarkStart w:id="70" w:name="_Toc28754"/>
    </w:p>
    <w:p w14:paraId="31156346">
      <w:pPr>
        <w:spacing w:line="360" w:lineRule="auto"/>
        <w:ind w:firstLine="480" w:firstLineChars="200"/>
        <w:outlineLvl w:val="9"/>
        <w:rPr>
          <w:rFonts w:hint="eastAsia" w:ascii="宋体" w:hAnsi="宋体" w:eastAsia="宋体" w:cs="宋体"/>
          <w:sz w:val="24"/>
          <w:szCs w:val="24"/>
          <w:highlight w:val="none"/>
          <w:lang w:val="en-US"/>
        </w:rPr>
      </w:pPr>
      <w:bookmarkStart w:id="71" w:name="_Toc7216"/>
      <w:bookmarkStart w:id="72" w:name="_Toc27644"/>
      <w:r>
        <w:rPr>
          <w:rFonts w:hint="eastAsia" w:cs="宋体"/>
          <w:sz w:val="24"/>
          <w:szCs w:val="24"/>
          <w:highlight w:val="none"/>
          <w:lang w:val="en-US" w:eastAsia="zh-CN"/>
        </w:rPr>
        <w:t>（</w:t>
      </w:r>
      <w:r>
        <w:rPr>
          <w:rFonts w:hint="eastAsia" w:ascii="宋体" w:hAnsi="宋体" w:eastAsia="宋体" w:cs="宋体"/>
          <w:sz w:val="24"/>
          <w:szCs w:val="24"/>
          <w:highlight w:val="none"/>
          <w:lang w:val="en-US"/>
        </w:rPr>
        <w:t>一</w:t>
      </w:r>
      <w:r>
        <w:rPr>
          <w:rFonts w:hint="eastAsia" w:cs="宋体"/>
          <w:sz w:val="24"/>
          <w:szCs w:val="24"/>
          <w:highlight w:val="none"/>
          <w:lang w:val="en-US" w:eastAsia="zh-CN"/>
        </w:rPr>
        <w:t>）</w:t>
      </w:r>
      <w:r>
        <w:rPr>
          <w:rFonts w:hint="eastAsia" w:ascii="宋体" w:hAnsi="宋体" w:eastAsia="宋体" w:cs="宋体"/>
          <w:sz w:val="24"/>
          <w:szCs w:val="24"/>
          <w:highlight w:val="none"/>
          <w:lang w:val="en-US"/>
        </w:rPr>
        <w:t>磋商小组</w:t>
      </w:r>
      <w:bookmarkEnd w:id="70"/>
      <w:bookmarkEnd w:id="71"/>
      <w:bookmarkEnd w:id="72"/>
    </w:p>
    <w:p w14:paraId="10890914">
      <w:pPr>
        <w:pStyle w:val="45"/>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rPr>
        <w:t>磋商小组由评审专家共3人以上单数组成，其中评审专家人数不少于磋商小组成员总数的2/3。</w:t>
      </w:r>
    </w:p>
    <w:p w14:paraId="62460599">
      <w:pPr>
        <w:spacing w:line="360" w:lineRule="auto"/>
        <w:ind w:firstLine="480" w:firstLineChars="200"/>
        <w:outlineLvl w:val="9"/>
        <w:rPr>
          <w:sz w:val="24"/>
          <w:szCs w:val="24"/>
          <w:highlight w:val="none"/>
          <w:lang w:val="en-US"/>
        </w:rPr>
      </w:pPr>
      <w:bookmarkStart w:id="73" w:name="_Toc8734"/>
      <w:bookmarkStart w:id="74" w:name="_Toc22062"/>
      <w:bookmarkStart w:id="75" w:name="_Toc2736"/>
      <w:r>
        <w:rPr>
          <w:rFonts w:hint="eastAsia"/>
          <w:sz w:val="24"/>
          <w:szCs w:val="24"/>
          <w:highlight w:val="none"/>
          <w:lang w:val="en-US" w:eastAsia="zh-CN"/>
        </w:rPr>
        <w:t>（</w:t>
      </w:r>
      <w:r>
        <w:rPr>
          <w:rFonts w:hint="eastAsia"/>
          <w:sz w:val="24"/>
          <w:szCs w:val="24"/>
          <w:highlight w:val="none"/>
          <w:lang w:val="en-US"/>
        </w:rPr>
        <w:t>二</w:t>
      </w:r>
      <w:r>
        <w:rPr>
          <w:rFonts w:hint="eastAsia"/>
          <w:sz w:val="24"/>
          <w:szCs w:val="24"/>
          <w:highlight w:val="none"/>
          <w:lang w:val="en-US" w:eastAsia="zh-CN"/>
        </w:rPr>
        <w:t>）</w:t>
      </w:r>
      <w:r>
        <w:rPr>
          <w:rFonts w:hint="eastAsia"/>
          <w:sz w:val="24"/>
          <w:szCs w:val="24"/>
          <w:highlight w:val="none"/>
          <w:lang w:val="en-US"/>
        </w:rPr>
        <w:t>评审原则</w:t>
      </w:r>
      <w:bookmarkEnd w:id="73"/>
      <w:bookmarkEnd w:id="74"/>
      <w:bookmarkEnd w:id="75"/>
    </w:p>
    <w:p w14:paraId="2D740B70">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“客观、公正、审慎”为本次评审的基本原则，磋商小组将按照这一原则的要求，公正、平等地对待各</w:t>
      </w:r>
      <w:r>
        <w:rPr>
          <w:rFonts w:hint="eastAsia"/>
          <w:spacing w:val="-1"/>
          <w:sz w:val="24"/>
          <w:highlight w:val="none"/>
          <w:lang w:val="en-US" w:eastAsia="zh-CN"/>
        </w:rPr>
        <w:t>投标供应商</w:t>
      </w:r>
      <w:r>
        <w:rPr>
          <w:rFonts w:hint="eastAsia"/>
          <w:spacing w:val="-1"/>
          <w:sz w:val="24"/>
          <w:highlight w:val="none"/>
          <w:lang w:val="en-US"/>
        </w:rPr>
        <w:t>，同时，在评审时恪守以下原则：</w:t>
      </w:r>
    </w:p>
    <w:p w14:paraId="30556669">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1、客观性原则：磋商小组将严格按照竞争性磋商文件的要求，对</w:t>
      </w:r>
      <w:r>
        <w:rPr>
          <w:rFonts w:hint="eastAsia"/>
          <w:spacing w:val="-1"/>
          <w:sz w:val="24"/>
          <w:highlight w:val="none"/>
          <w:lang w:val="en-US" w:eastAsia="zh-CN"/>
        </w:rPr>
        <w:t>投标供应商</w:t>
      </w:r>
      <w:r>
        <w:rPr>
          <w:rFonts w:hint="eastAsia"/>
          <w:spacing w:val="-1"/>
          <w:sz w:val="24"/>
          <w:highlight w:val="none"/>
          <w:lang w:val="en-US"/>
        </w:rPr>
        <w:t>的响应文件进行认真评审，磋商小组对响应文件的评审仅依据响应文件本身，而不依靠响应文件以外的任何因素。</w:t>
      </w:r>
    </w:p>
    <w:p w14:paraId="73A73508">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2、统一性原则：磋商小组将按照统一的评审原则和评审方法，采用统一标准进行评审。</w:t>
      </w:r>
    </w:p>
    <w:p w14:paraId="4D5A1155">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3、独立性原则：评审工作在磋商小组内部独立进行，不受外界任何因素的干扰和影响</w:t>
      </w:r>
    </w:p>
    <w:p w14:paraId="14FDF1F5">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4、保密性原则：磋商小组及熟知情况的有关工作人员必须对每位评委的评审意见和</w:t>
      </w:r>
      <w:r>
        <w:rPr>
          <w:rFonts w:hint="eastAsia"/>
          <w:spacing w:val="-1"/>
          <w:sz w:val="24"/>
          <w:highlight w:val="none"/>
          <w:lang w:val="en-US" w:eastAsia="zh-CN"/>
        </w:rPr>
        <w:t>投标供应商</w:t>
      </w:r>
      <w:r>
        <w:rPr>
          <w:rFonts w:hint="eastAsia"/>
          <w:spacing w:val="-1"/>
          <w:sz w:val="24"/>
          <w:highlight w:val="none"/>
          <w:lang w:val="en-US"/>
        </w:rPr>
        <w:t>的商业秘密严格保密。</w:t>
      </w:r>
    </w:p>
    <w:p w14:paraId="04E521F9">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5、综合性原则：磋商小组将综合分析、评审</w:t>
      </w:r>
      <w:r>
        <w:rPr>
          <w:rFonts w:hint="eastAsia"/>
          <w:spacing w:val="-1"/>
          <w:sz w:val="24"/>
          <w:highlight w:val="none"/>
          <w:lang w:val="en-US" w:eastAsia="zh-CN"/>
        </w:rPr>
        <w:t>投标供应商</w:t>
      </w:r>
      <w:r>
        <w:rPr>
          <w:rFonts w:hint="eastAsia"/>
          <w:spacing w:val="-1"/>
          <w:sz w:val="24"/>
          <w:highlight w:val="none"/>
          <w:lang w:val="en-US"/>
        </w:rPr>
        <w:t>的各项指标。</w:t>
      </w:r>
    </w:p>
    <w:p w14:paraId="20182D82">
      <w:pPr>
        <w:spacing w:line="360" w:lineRule="auto"/>
        <w:ind w:firstLine="480" w:firstLineChars="200"/>
        <w:outlineLvl w:val="9"/>
        <w:rPr>
          <w:sz w:val="24"/>
          <w:szCs w:val="24"/>
          <w:highlight w:val="none"/>
          <w:lang w:val="en-US"/>
        </w:rPr>
      </w:pPr>
      <w:bookmarkStart w:id="76" w:name="_Toc22663"/>
      <w:bookmarkStart w:id="77" w:name="_Toc9792"/>
      <w:bookmarkStart w:id="78" w:name="_Toc19640"/>
      <w:r>
        <w:rPr>
          <w:rFonts w:hint="eastAsia"/>
          <w:sz w:val="24"/>
          <w:szCs w:val="24"/>
          <w:highlight w:val="none"/>
          <w:lang w:val="en-US" w:eastAsia="zh-CN"/>
        </w:rPr>
        <w:t>（</w:t>
      </w:r>
      <w:r>
        <w:rPr>
          <w:rFonts w:hint="eastAsia"/>
          <w:sz w:val="24"/>
          <w:szCs w:val="24"/>
          <w:highlight w:val="none"/>
          <w:lang w:val="en-US"/>
        </w:rPr>
        <w:t>三</w:t>
      </w:r>
      <w:r>
        <w:rPr>
          <w:rFonts w:hint="eastAsia"/>
          <w:sz w:val="24"/>
          <w:szCs w:val="24"/>
          <w:highlight w:val="none"/>
          <w:lang w:val="en-US" w:eastAsia="zh-CN"/>
        </w:rPr>
        <w:t>）</w:t>
      </w:r>
      <w:r>
        <w:rPr>
          <w:rFonts w:hint="eastAsia"/>
          <w:sz w:val="24"/>
          <w:szCs w:val="24"/>
          <w:highlight w:val="none"/>
          <w:lang w:val="en-US"/>
        </w:rPr>
        <w:t>磋商程序</w:t>
      </w:r>
      <w:bookmarkEnd w:id="76"/>
      <w:bookmarkEnd w:id="77"/>
      <w:bookmarkEnd w:id="78"/>
    </w:p>
    <w:p w14:paraId="5B39CDC3">
      <w:pPr>
        <w:pStyle w:val="45"/>
        <w:tabs>
          <w:tab w:val="left" w:pos="1460"/>
        </w:tabs>
        <w:spacing w:before="66" w:line="360" w:lineRule="auto"/>
        <w:ind w:left="0" w:firstLine="478" w:firstLineChars="200"/>
        <w:jc w:val="both"/>
        <w:outlineLvl w:val="9"/>
        <w:rPr>
          <w:spacing w:val="-1"/>
          <w:sz w:val="24"/>
          <w:highlight w:val="none"/>
          <w:lang w:val="en-US"/>
        </w:rPr>
      </w:pPr>
      <w:r>
        <w:rPr>
          <w:rFonts w:hint="eastAsia"/>
          <w:b/>
          <w:bCs/>
          <w:spacing w:val="-1"/>
          <w:sz w:val="24"/>
          <w:highlight w:val="none"/>
          <w:lang w:val="en-US"/>
        </w:rPr>
        <w:t>1.磋商小组将按照竞争性磋商文件的规定对响应文件进行资格性和符合性审查，以确定响应文件的有效性。</w:t>
      </w:r>
    </w:p>
    <w:p w14:paraId="0022562D">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w:t>
      </w:r>
      <w:r>
        <w:rPr>
          <w:rFonts w:hint="eastAsia" w:cs="宋体"/>
          <w:spacing w:val="-1"/>
          <w:sz w:val="24"/>
          <w:highlight w:val="none"/>
          <w:lang w:val="en-US" w:eastAsia="zh-CN"/>
        </w:rPr>
        <w:t>不符合</w:t>
      </w:r>
      <w:r>
        <w:rPr>
          <w:rFonts w:hint="eastAsia"/>
          <w:spacing w:val="-1"/>
          <w:sz w:val="24"/>
          <w:highlight w:val="none"/>
          <w:lang w:val="en-US"/>
        </w:rPr>
        <w:t>下列情形之一的，视为对竞争性磋商文件未</w:t>
      </w:r>
      <w:r>
        <w:rPr>
          <w:rFonts w:hint="eastAsia"/>
          <w:spacing w:val="-1"/>
          <w:sz w:val="24"/>
          <w:highlight w:val="none"/>
          <w:lang w:val="en-US" w:eastAsia="zh-CN"/>
        </w:rPr>
        <w:t>作出</w:t>
      </w:r>
      <w:r>
        <w:rPr>
          <w:rFonts w:hint="eastAsia"/>
          <w:spacing w:val="-1"/>
          <w:sz w:val="24"/>
          <w:highlight w:val="none"/>
          <w:lang w:val="en-US"/>
        </w:rPr>
        <w:t>实质性响应，按照无效报价处理。</w:t>
      </w:r>
    </w:p>
    <w:p w14:paraId="73C0D5CA">
      <w:pPr>
        <w:spacing w:line="360" w:lineRule="auto"/>
        <w:jc w:val="center"/>
        <w:rPr>
          <w:rFonts w:hint="eastAsia"/>
          <w:b/>
          <w:bCs/>
          <w:sz w:val="32"/>
          <w:szCs w:val="28"/>
          <w:highlight w:val="none"/>
          <w:lang w:val="zh-CN"/>
        </w:rPr>
        <w:sectPr>
          <w:footerReference r:id="rId10" w:type="default"/>
          <w:pgSz w:w="11911" w:h="16838"/>
          <w:pgMar w:top="1440" w:right="1080" w:bottom="1440" w:left="1080" w:header="567" w:footer="567" w:gutter="0"/>
          <w:pgNumType w:fmt="decimal"/>
          <w:cols w:equalWidth="0" w:num="1">
            <w:col w:w="9642"/>
          </w:cols>
        </w:sectPr>
      </w:pPr>
      <w:bookmarkStart w:id="79" w:name="_Toc148"/>
    </w:p>
    <w:p w14:paraId="093723F2">
      <w:pPr>
        <w:spacing w:line="360" w:lineRule="auto"/>
        <w:jc w:val="center"/>
        <w:rPr>
          <w:rFonts w:hint="eastAsia"/>
          <w:b/>
          <w:bCs/>
          <w:sz w:val="32"/>
          <w:szCs w:val="28"/>
          <w:highlight w:val="none"/>
          <w:lang w:val="en-US" w:eastAsia="zh-CN"/>
        </w:rPr>
      </w:pPr>
      <w:r>
        <w:rPr>
          <w:rFonts w:hint="eastAsia"/>
          <w:b/>
          <w:bCs/>
          <w:sz w:val="32"/>
          <w:szCs w:val="28"/>
          <w:highlight w:val="none"/>
          <w:lang w:val="en-US" w:eastAsia="zh-CN"/>
        </w:rPr>
        <w:t>资格审查表</w:t>
      </w:r>
    </w:p>
    <w:tbl>
      <w:tblPr>
        <w:tblStyle w:val="32"/>
        <w:tblW w:w="953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7"/>
        <w:gridCol w:w="6358"/>
        <w:gridCol w:w="1214"/>
        <w:gridCol w:w="1199"/>
      </w:tblGrid>
      <w:tr w14:paraId="3E0060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3EBCA5B">
            <w:pPr>
              <w:widowControl/>
              <w:autoSpaceDE/>
              <w:autoSpaceDN/>
              <w:adjustRightInd w:val="0"/>
              <w:snapToGrid w:val="0"/>
              <w:jc w:val="center"/>
              <w:outlineLvl w:val="9"/>
              <w:rPr>
                <w:sz w:val="24"/>
                <w:szCs w:val="24"/>
                <w:highlight w:val="none"/>
              </w:rPr>
            </w:pPr>
            <w:r>
              <w:rPr>
                <w:rFonts w:hint="eastAsia"/>
                <w:sz w:val="24"/>
                <w:szCs w:val="24"/>
                <w:highlight w:val="none"/>
              </w:rPr>
              <w:t>序号</w:t>
            </w:r>
          </w:p>
        </w:tc>
        <w:tc>
          <w:tcPr>
            <w:tcW w:w="6358" w:type="dxa"/>
            <w:tcBorders>
              <w:top w:val="single" w:color="auto" w:sz="4" w:space="0"/>
              <w:left w:val="single" w:color="auto" w:sz="4" w:space="0"/>
              <w:bottom w:val="single" w:color="auto" w:sz="4" w:space="0"/>
              <w:right w:val="single" w:color="auto" w:sz="4" w:space="0"/>
            </w:tcBorders>
            <w:vAlign w:val="center"/>
          </w:tcPr>
          <w:p w14:paraId="1C2DC5D3">
            <w:pPr>
              <w:widowControl/>
              <w:autoSpaceDE/>
              <w:autoSpaceDN/>
              <w:adjustRightInd w:val="0"/>
              <w:snapToGrid w:val="0"/>
              <w:jc w:val="center"/>
              <w:outlineLvl w:val="9"/>
              <w:rPr>
                <w:sz w:val="24"/>
                <w:szCs w:val="24"/>
                <w:highlight w:val="none"/>
              </w:rPr>
            </w:pPr>
            <w:r>
              <w:rPr>
                <w:rFonts w:hint="eastAsia"/>
                <w:sz w:val="24"/>
                <w:szCs w:val="24"/>
                <w:highlight w:val="none"/>
              </w:rPr>
              <w:t>招标人要求</w:t>
            </w:r>
          </w:p>
        </w:tc>
        <w:tc>
          <w:tcPr>
            <w:tcW w:w="1214" w:type="dxa"/>
            <w:tcBorders>
              <w:top w:val="single" w:color="auto" w:sz="4" w:space="0"/>
              <w:left w:val="single" w:color="auto" w:sz="4" w:space="0"/>
              <w:bottom w:val="single" w:color="auto" w:sz="4" w:space="0"/>
              <w:right w:val="single" w:color="auto" w:sz="4" w:space="0"/>
            </w:tcBorders>
            <w:vAlign w:val="center"/>
          </w:tcPr>
          <w:p w14:paraId="7239BAB9">
            <w:pPr>
              <w:widowControl/>
              <w:autoSpaceDE/>
              <w:autoSpaceDN/>
              <w:adjustRightInd w:val="0"/>
              <w:snapToGrid w:val="0"/>
              <w:jc w:val="center"/>
              <w:outlineLvl w:val="9"/>
              <w:rPr>
                <w:sz w:val="24"/>
                <w:szCs w:val="24"/>
                <w:highlight w:val="none"/>
              </w:rPr>
            </w:pPr>
            <w:r>
              <w:rPr>
                <w:rFonts w:hint="eastAsia"/>
                <w:sz w:val="24"/>
                <w:szCs w:val="24"/>
                <w:highlight w:val="none"/>
              </w:rPr>
              <w:t>是否符合</w:t>
            </w:r>
          </w:p>
        </w:tc>
        <w:tc>
          <w:tcPr>
            <w:tcW w:w="1199" w:type="dxa"/>
            <w:tcBorders>
              <w:top w:val="single" w:color="auto" w:sz="4" w:space="0"/>
              <w:left w:val="single" w:color="auto" w:sz="4" w:space="0"/>
              <w:bottom w:val="single" w:color="auto" w:sz="4" w:space="0"/>
              <w:right w:val="single" w:color="auto" w:sz="4" w:space="0"/>
            </w:tcBorders>
            <w:vAlign w:val="center"/>
          </w:tcPr>
          <w:p w14:paraId="55E5EA01">
            <w:pPr>
              <w:widowControl/>
              <w:autoSpaceDE/>
              <w:autoSpaceDN/>
              <w:adjustRightInd w:val="0"/>
              <w:snapToGrid w:val="0"/>
              <w:jc w:val="center"/>
              <w:outlineLvl w:val="9"/>
              <w:rPr>
                <w:sz w:val="24"/>
                <w:szCs w:val="24"/>
                <w:highlight w:val="none"/>
              </w:rPr>
            </w:pPr>
            <w:r>
              <w:rPr>
                <w:rFonts w:hint="eastAsia"/>
                <w:sz w:val="24"/>
                <w:szCs w:val="24"/>
                <w:highlight w:val="none"/>
              </w:rPr>
              <w:t>偏离说明</w:t>
            </w:r>
          </w:p>
        </w:tc>
      </w:tr>
      <w:tr w14:paraId="13F72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1"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508BBE71">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1</w:t>
            </w:r>
          </w:p>
        </w:tc>
        <w:tc>
          <w:tcPr>
            <w:tcW w:w="6358" w:type="dxa"/>
            <w:tcBorders>
              <w:top w:val="single" w:color="auto" w:sz="4" w:space="0"/>
              <w:left w:val="single" w:color="auto" w:sz="4" w:space="0"/>
              <w:bottom w:val="single" w:color="auto" w:sz="4" w:space="0"/>
              <w:right w:val="single" w:color="auto" w:sz="4" w:space="0"/>
            </w:tcBorders>
            <w:vAlign w:val="center"/>
          </w:tcPr>
          <w:p w14:paraId="700129B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营业执照或具有同等法律效力的证明文件加盖公章的彩色扫描件；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715DD5A4">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431A3A0A">
            <w:pPr>
              <w:widowControl/>
              <w:autoSpaceDE/>
              <w:autoSpaceDN/>
              <w:adjustRightInd w:val="0"/>
              <w:snapToGrid w:val="0"/>
              <w:jc w:val="center"/>
              <w:outlineLvl w:val="9"/>
              <w:rPr>
                <w:sz w:val="24"/>
                <w:szCs w:val="24"/>
                <w:highlight w:val="none"/>
              </w:rPr>
            </w:pPr>
          </w:p>
        </w:tc>
      </w:tr>
      <w:tr w14:paraId="379861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8FF5873">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2</w:t>
            </w:r>
          </w:p>
        </w:tc>
        <w:tc>
          <w:tcPr>
            <w:tcW w:w="6358" w:type="dxa"/>
            <w:tcBorders>
              <w:top w:val="single" w:color="auto" w:sz="4" w:space="0"/>
              <w:left w:val="single" w:color="auto" w:sz="4" w:space="0"/>
              <w:bottom w:val="single" w:color="auto" w:sz="4" w:space="0"/>
              <w:right w:val="single" w:color="auto" w:sz="4" w:space="0"/>
            </w:tcBorders>
            <w:vAlign w:val="center"/>
          </w:tcPr>
          <w:p w14:paraId="7B53DBEF">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满足《中华人民共和国政府采购法》第二十二条规定提供承诺书并提供相关证明材料加盖公章的彩色扫描件；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6F887ACF">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175EEA28">
            <w:pPr>
              <w:widowControl/>
              <w:autoSpaceDE/>
              <w:autoSpaceDN/>
              <w:adjustRightInd w:val="0"/>
              <w:snapToGrid w:val="0"/>
              <w:jc w:val="center"/>
              <w:outlineLvl w:val="9"/>
              <w:rPr>
                <w:sz w:val="24"/>
                <w:szCs w:val="24"/>
                <w:highlight w:val="none"/>
              </w:rPr>
            </w:pPr>
          </w:p>
        </w:tc>
      </w:tr>
      <w:tr w14:paraId="1644C6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0D1D277F">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3</w:t>
            </w:r>
          </w:p>
        </w:tc>
        <w:tc>
          <w:tcPr>
            <w:tcW w:w="6358" w:type="dxa"/>
            <w:tcBorders>
              <w:top w:val="single" w:color="auto" w:sz="4" w:space="0"/>
              <w:left w:val="single" w:color="auto" w:sz="4" w:space="0"/>
              <w:bottom w:val="single" w:color="auto" w:sz="4" w:space="0"/>
              <w:right w:val="single" w:color="auto" w:sz="4" w:space="0"/>
            </w:tcBorders>
            <w:vAlign w:val="center"/>
          </w:tcPr>
          <w:p w14:paraId="0C313598">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参与投标的法定代表人提交《法定代表人资格证明书》和身份证彩色扫描件，委托代理人需提交《法定代表人授权委托书》和身份证彩色扫描件；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5C2B3FD3">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6A714A08">
            <w:pPr>
              <w:widowControl/>
              <w:autoSpaceDE/>
              <w:autoSpaceDN/>
              <w:adjustRightInd w:val="0"/>
              <w:snapToGrid w:val="0"/>
              <w:jc w:val="center"/>
              <w:outlineLvl w:val="9"/>
              <w:rPr>
                <w:sz w:val="24"/>
                <w:szCs w:val="24"/>
                <w:highlight w:val="none"/>
              </w:rPr>
            </w:pPr>
          </w:p>
        </w:tc>
      </w:tr>
      <w:tr w14:paraId="2E4BF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62CA40D">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4</w:t>
            </w:r>
          </w:p>
        </w:tc>
        <w:tc>
          <w:tcPr>
            <w:tcW w:w="6358" w:type="dxa"/>
            <w:tcBorders>
              <w:top w:val="single" w:color="auto" w:sz="4" w:space="0"/>
              <w:left w:val="single" w:color="auto" w:sz="4" w:space="0"/>
              <w:bottom w:val="single" w:color="auto" w:sz="4" w:space="0"/>
              <w:right w:val="single" w:color="auto" w:sz="4" w:space="0"/>
            </w:tcBorders>
            <w:vAlign w:val="center"/>
          </w:tcPr>
          <w:p w14:paraId="1EA0FFE7">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投标保证金缴纳凭证/电子保函：</w:t>
            </w:r>
            <w:r>
              <w:rPr>
                <w:rFonts w:hint="eastAsia" w:cs="宋体"/>
                <w:kern w:val="2"/>
                <w:sz w:val="24"/>
                <w:szCs w:val="24"/>
                <w:highlight w:val="none"/>
                <w:lang w:val="zh-CN" w:eastAsia="zh-CN" w:bidi="ar-SA"/>
              </w:rPr>
              <w:t>60000元（人民币大写：陆万元整）</w:t>
            </w:r>
          </w:p>
        </w:tc>
        <w:tc>
          <w:tcPr>
            <w:tcW w:w="1214" w:type="dxa"/>
            <w:tcBorders>
              <w:top w:val="single" w:color="auto" w:sz="4" w:space="0"/>
              <w:left w:val="single" w:color="auto" w:sz="4" w:space="0"/>
              <w:bottom w:val="single" w:color="auto" w:sz="4" w:space="0"/>
              <w:right w:val="single" w:color="auto" w:sz="4" w:space="0"/>
            </w:tcBorders>
            <w:vAlign w:val="center"/>
          </w:tcPr>
          <w:p w14:paraId="48E000A2">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5327FE3B">
            <w:pPr>
              <w:widowControl/>
              <w:autoSpaceDE/>
              <w:autoSpaceDN/>
              <w:adjustRightInd w:val="0"/>
              <w:snapToGrid w:val="0"/>
              <w:jc w:val="center"/>
              <w:outlineLvl w:val="9"/>
              <w:rPr>
                <w:sz w:val="24"/>
                <w:szCs w:val="24"/>
                <w:highlight w:val="none"/>
              </w:rPr>
            </w:pPr>
          </w:p>
        </w:tc>
      </w:tr>
      <w:tr w14:paraId="68D7CF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7"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6C5710D8">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5</w:t>
            </w:r>
          </w:p>
        </w:tc>
        <w:tc>
          <w:tcPr>
            <w:tcW w:w="6358" w:type="dxa"/>
            <w:tcBorders>
              <w:top w:val="single" w:color="auto" w:sz="4" w:space="0"/>
              <w:left w:val="single" w:color="auto" w:sz="4" w:space="0"/>
              <w:bottom w:val="single" w:color="auto" w:sz="4" w:space="0"/>
              <w:right w:val="single" w:color="auto" w:sz="4" w:space="0"/>
            </w:tcBorders>
            <w:vAlign w:val="center"/>
          </w:tcPr>
          <w:p w14:paraId="1E857696">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提交本项目反商业贿赂承诺书彩色扫描件；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133358A8">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30182B0B">
            <w:pPr>
              <w:widowControl/>
              <w:autoSpaceDE/>
              <w:autoSpaceDN/>
              <w:adjustRightInd w:val="0"/>
              <w:snapToGrid w:val="0"/>
              <w:jc w:val="center"/>
              <w:outlineLvl w:val="9"/>
              <w:rPr>
                <w:sz w:val="24"/>
                <w:szCs w:val="24"/>
                <w:highlight w:val="none"/>
              </w:rPr>
            </w:pPr>
          </w:p>
        </w:tc>
      </w:tr>
      <w:tr w14:paraId="68675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076CC2E2">
            <w:pPr>
              <w:widowControl/>
              <w:autoSpaceDE/>
              <w:autoSpaceDN/>
              <w:adjustRightInd w:val="0"/>
              <w:snapToGrid w:val="0"/>
              <w:jc w:val="center"/>
              <w:outlineLvl w:val="9"/>
              <w:rPr>
                <w:rFonts w:hint="eastAsia" w:eastAsia="宋体"/>
                <w:sz w:val="24"/>
                <w:szCs w:val="24"/>
                <w:highlight w:val="none"/>
                <w:lang w:val="en-US" w:eastAsia="zh-CN"/>
              </w:rPr>
            </w:pPr>
            <w:r>
              <w:rPr>
                <w:rFonts w:hint="eastAsia"/>
                <w:sz w:val="24"/>
                <w:szCs w:val="24"/>
                <w:highlight w:val="none"/>
                <w:lang w:val="en-US" w:eastAsia="zh-CN"/>
              </w:rPr>
              <w:t>6</w:t>
            </w:r>
          </w:p>
        </w:tc>
        <w:tc>
          <w:tcPr>
            <w:tcW w:w="6358" w:type="dxa"/>
            <w:tcBorders>
              <w:top w:val="single" w:color="auto" w:sz="4" w:space="0"/>
              <w:left w:val="single" w:color="auto" w:sz="4" w:space="0"/>
              <w:bottom w:val="single" w:color="auto" w:sz="4" w:space="0"/>
              <w:right w:val="single" w:color="auto" w:sz="4" w:space="0"/>
            </w:tcBorders>
            <w:vAlign w:val="center"/>
          </w:tcPr>
          <w:p w14:paraId="436CE7AE">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val="zh-CN" w:eastAsia="zh-CN"/>
              </w:rPr>
              <w:t>供应商应为中小企业</w:t>
            </w:r>
            <w:r>
              <w:rPr>
                <w:rFonts w:hint="eastAsia" w:cs="宋体"/>
                <w:sz w:val="24"/>
                <w:szCs w:val="24"/>
                <w:highlight w:val="none"/>
                <w:lang w:val="zh-CN" w:eastAsia="zh-CN"/>
              </w:rPr>
              <w:t>，请根据要求单独上传《中小企业声明函》。格式以采购文件要求为准。</w:t>
            </w:r>
          </w:p>
        </w:tc>
        <w:tc>
          <w:tcPr>
            <w:tcW w:w="1214" w:type="dxa"/>
            <w:tcBorders>
              <w:top w:val="single" w:color="auto" w:sz="4" w:space="0"/>
              <w:left w:val="single" w:color="auto" w:sz="4" w:space="0"/>
              <w:bottom w:val="single" w:color="auto" w:sz="4" w:space="0"/>
              <w:right w:val="single" w:color="auto" w:sz="4" w:space="0"/>
            </w:tcBorders>
            <w:vAlign w:val="center"/>
          </w:tcPr>
          <w:p w14:paraId="30EFFD30">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5B8453FD">
            <w:pPr>
              <w:widowControl/>
              <w:autoSpaceDE/>
              <w:autoSpaceDN/>
              <w:adjustRightInd w:val="0"/>
              <w:snapToGrid w:val="0"/>
              <w:jc w:val="center"/>
              <w:outlineLvl w:val="9"/>
              <w:rPr>
                <w:sz w:val="24"/>
                <w:szCs w:val="24"/>
                <w:highlight w:val="none"/>
              </w:rPr>
            </w:pPr>
          </w:p>
        </w:tc>
      </w:tr>
      <w:tr w14:paraId="41F393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85"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78689931">
            <w:pPr>
              <w:widowControl/>
              <w:autoSpaceDE/>
              <w:autoSpaceDN/>
              <w:adjustRightInd w:val="0"/>
              <w:snapToGrid w:val="0"/>
              <w:jc w:val="center"/>
              <w:outlineLvl w:val="9"/>
              <w:rPr>
                <w:rFonts w:hint="default"/>
                <w:sz w:val="24"/>
                <w:szCs w:val="24"/>
                <w:highlight w:val="none"/>
                <w:lang w:val="en-US" w:eastAsia="zh-CN"/>
              </w:rPr>
            </w:pPr>
            <w:r>
              <w:rPr>
                <w:rFonts w:hint="eastAsia"/>
                <w:sz w:val="24"/>
                <w:szCs w:val="24"/>
                <w:highlight w:val="none"/>
                <w:lang w:val="en-US" w:eastAsia="zh-CN"/>
              </w:rPr>
              <w:t>7</w:t>
            </w:r>
          </w:p>
        </w:tc>
        <w:tc>
          <w:tcPr>
            <w:tcW w:w="6358" w:type="dxa"/>
            <w:tcBorders>
              <w:top w:val="single" w:color="auto" w:sz="4" w:space="0"/>
              <w:left w:val="single" w:color="auto" w:sz="4" w:space="0"/>
              <w:bottom w:val="single" w:color="auto" w:sz="4" w:space="0"/>
              <w:right w:val="single" w:color="auto" w:sz="4" w:space="0"/>
            </w:tcBorders>
            <w:vAlign w:val="center"/>
          </w:tcPr>
          <w:p w14:paraId="5DB7B468">
            <w:pPr>
              <w:keepNext w:val="0"/>
              <w:keepLines w:val="0"/>
              <w:pageBreakBefore w:val="0"/>
              <w:widowControl/>
              <w:numPr>
                <w:ilvl w:val="0"/>
                <w:numId w:val="6"/>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未被“信用中国”（www.creditchina.gov.cn）列入严重失信主体名单查询、重大税收违法失信主体、政府采购严重违法失信行为记录名单；未被“中国执行信息公开网” （http://zxgk.court.gov.cn）列入失信被执行人；未被“中国政府采购网”（www.ccgp.gov.cn）列入政府采购严重违法失信行为记录名单（提供查询截图并加盖公章，查询时间不早于本公告发布之日）； </w:t>
            </w:r>
          </w:p>
          <w:p w14:paraId="00D382AB">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（2）具备建筑工程施工总承包三级及以上资质，有效的安全生产许可证； </w:t>
            </w:r>
          </w:p>
          <w:p w14:paraId="4052A294">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（3）拟派施工项目负责人须具备建筑工程专业二级（及以上）注册建造师资格，且具备有效的安全生产考核合格证，在本单位注册，本项目不接受临时注册建造师；且未担任其他在建项目的项目经理；</w:t>
            </w:r>
          </w:p>
        </w:tc>
        <w:tc>
          <w:tcPr>
            <w:tcW w:w="1214" w:type="dxa"/>
            <w:tcBorders>
              <w:top w:val="single" w:color="auto" w:sz="4" w:space="0"/>
              <w:left w:val="single" w:color="auto" w:sz="4" w:space="0"/>
              <w:bottom w:val="single" w:color="auto" w:sz="4" w:space="0"/>
              <w:right w:val="single" w:color="auto" w:sz="4" w:space="0"/>
            </w:tcBorders>
            <w:vAlign w:val="center"/>
          </w:tcPr>
          <w:p w14:paraId="0A9A2927">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409F68FD">
            <w:pPr>
              <w:widowControl/>
              <w:autoSpaceDE/>
              <w:autoSpaceDN/>
              <w:adjustRightInd w:val="0"/>
              <w:snapToGrid w:val="0"/>
              <w:jc w:val="center"/>
              <w:outlineLvl w:val="9"/>
              <w:rPr>
                <w:sz w:val="24"/>
                <w:szCs w:val="24"/>
                <w:highlight w:val="none"/>
              </w:rPr>
            </w:pPr>
          </w:p>
        </w:tc>
      </w:tr>
    </w:tbl>
    <w:p w14:paraId="6A4CB9B2">
      <w:pPr>
        <w:pStyle w:val="11"/>
        <w:rPr>
          <w:rFonts w:hint="default"/>
          <w:highlight w:val="none"/>
          <w:lang w:val="en-US" w:eastAsia="zh-CN"/>
        </w:rPr>
        <w:sectPr>
          <w:pgSz w:w="11911" w:h="16838"/>
          <w:pgMar w:top="1440" w:right="1080" w:bottom="1440" w:left="1080" w:header="567" w:footer="567" w:gutter="0"/>
          <w:pgNumType w:fmt="decimal"/>
          <w:cols w:equalWidth="0" w:num="1">
            <w:col w:w="9642"/>
          </w:cols>
        </w:sectPr>
      </w:pPr>
    </w:p>
    <w:p w14:paraId="16347F6F">
      <w:pPr>
        <w:spacing w:line="360" w:lineRule="auto"/>
        <w:jc w:val="center"/>
        <w:rPr>
          <w:spacing w:val="-1"/>
          <w:sz w:val="24"/>
          <w:highlight w:val="none"/>
          <w:lang w:val="en-US"/>
        </w:rPr>
      </w:pPr>
      <w:r>
        <w:rPr>
          <w:rFonts w:hint="eastAsia"/>
          <w:b/>
          <w:bCs/>
          <w:sz w:val="32"/>
          <w:szCs w:val="28"/>
          <w:highlight w:val="none"/>
          <w:lang w:val="zh-CN"/>
        </w:rPr>
        <w:t>符合性审查表</w:t>
      </w:r>
      <w:bookmarkEnd w:id="79"/>
    </w:p>
    <w:tbl>
      <w:tblPr>
        <w:tblStyle w:val="32"/>
        <w:tblW w:w="95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9"/>
        <w:gridCol w:w="6371"/>
        <w:gridCol w:w="1217"/>
        <w:gridCol w:w="1202"/>
      </w:tblGrid>
      <w:tr w14:paraId="0422BC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1F2D9ECF">
            <w:pPr>
              <w:widowControl/>
              <w:autoSpaceDE/>
              <w:autoSpaceDN/>
              <w:adjustRightInd w:val="0"/>
              <w:snapToGrid w:val="0"/>
              <w:jc w:val="center"/>
              <w:outlineLvl w:val="9"/>
              <w:rPr>
                <w:sz w:val="24"/>
                <w:szCs w:val="24"/>
                <w:highlight w:val="none"/>
              </w:rPr>
            </w:pPr>
            <w:r>
              <w:rPr>
                <w:rFonts w:hint="eastAsia"/>
                <w:sz w:val="24"/>
                <w:szCs w:val="24"/>
                <w:highlight w:val="none"/>
              </w:rPr>
              <w:t>序号</w:t>
            </w:r>
          </w:p>
        </w:tc>
        <w:tc>
          <w:tcPr>
            <w:tcW w:w="6371" w:type="dxa"/>
            <w:tcBorders>
              <w:top w:val="single" w:color="auto" w:sz="4" w:space="0"/>
              <w:left w:val="single" w:color="auto" w:sz="4" w:space="0"/>
              <w:bottom w:val="single" w:color="auto" w:sz="4" w:space="0"/>
              <w:right w:val="single" w:color="auto" w:sz="4" w:space="0"/>
            </w:tcBorders>
            <w:vAlign w:val="center"/>
          </w:tcPr>
          <w:p w14:paraId="17060670">
            <w:pPr>
              <w:widowControl/>
              <w:autoSpaceDE/>
              <w:autoSpaceDN/>
              <w:adjustRightInd w:val="0"/>
              <w:snapToGrid w:val="0"/>
              <w:jc w:val="center"/>
              <w:outlineLvl w:val="9"/>
              <w:rPr>
                <w:sz w:val="24"/>
                <w:szCs w:val="24"/>
                <w:highlight w:val="none"/>
              </w:rPr>
            </w:pPr>
            <w:r>
              <w:rPr>
                <w:rFonts w:hint="eastAsia"/>
                <w:sz w:val="24"/>
                <w:szCs w:val="24"/>
                <w:highlight w:val="none"/>
              </w:rPr>
              <w:t>招标人要求</w:t>
            </w:r>
          </w:p>
        </w:tc>
        <w:tc>
          <w:tcPr>
            <w:tcW w:w="1217" w:type="dxa"/>
            <w:tcBorders>
              <w:top w:val="single" w:color="auto" w:sz="4" w:space="0"/>
              <w:left w:val="single" w:color="auto" w:sz="4" w:space="0"/>
              <w:bottom w:val="single" w:color="auto" w:sz="4" w:space="0"/>
              <w:right w:val="single" w:color="auto" w:sz="4" w:space="0"/>
            </w:tcBorders>
            <w:vAlign w:val="center"/>
          </w:tcPr>
          <w:p w14:paraId="5FBB1C08">
            <w:pPr>
              <w:widowControl/>
              <w:autoSpaceDE/>
              <w:autoSpaceDN/>
              <w:adjustRightInd w:val="0"/>
              <w:snapToGrid w:val="0"/>
              <w:jc w:val="center"/>
              <w:outlineLvl w:val="9"/>
              <w:rPr>
                <w:sz w:val="24"/>
                <w:szCs w:val="24"/>
                <w:highlight w:val="none"/>
              </w:rPr>
            </w:pPr>
            <w:r>
              <w:rPr>
                <w:rFonts w:hint="eastAsia"/>
                <w:sz w:val="24"/>
                <w:szCs w:val="24"/>
                <w:highlight w:val="none"/>
              </w:rPr>
              <w:t>是否符合</w:t>
            </w:r>
          </w:p>
        </w:tc>
        <w:tc>
          <w:tcPr>
            <w:tcW w:w="1202" w:type="dxa"/>
            <w:tcBorders>
              <w:top w:val="single" w:color="auto" w:sz="4" w:space="0"/>
              <w:left w:val="single" w:color="auto" w:sz="4" w:space="0"/>
              <w:bottom w:val="single" w:color="auto" w:sz="4" w:space="0"/>
              <w:right w:val="single" w:color="auto" w:sz="4" w:space="0"/>
            </w:tcBorders>
            <w:vAlign w:val="center"/>
          </w:tcPr>
          <w:p w14:paraId="3045F9FD">
            <w:pPr>
              <w:widowControl/>
              <w:autoSpaceDE/>
              <w:autoSpaceDN/>
              <w:adjustRightInd w:val="0"/>
              <w:snapToGrid w:val="0"/>
              <w:jc w:val="center"/>
              <w:outlineLvl w:val="9"/>
              <w:rPr>
                <w:sz w:val="24"/>
                <w:szCs w:val="24"/>
                <w:highlight w:val="none"/>
              </w:rPr>
            </w:pPr>
            <w:r>
              <w:rPr>
                <w:rFonts w:hint="eastAsia"/>
                <w:sz w:val="24"/>
                <w:szCs w:val="24"/>
                <w:highlight w:val="none"/>
              </w:rPr>
              <w:t>偏离说明</w:t>
            </w:r>
          </w:p>
        </w:tc>
      </w:tr>
      <w:tr w14:paraId="0356DD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7C0FA7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1</w:t>
            </w:r>
          </w:p>
        </w:tc>
        <w:tc>
          <w:tcPr>
            <w:tcW w:w="6371" w:type="dxa"/>
            <w:tcBorders>
              <w:top w:val="single" w:color="auto" w:sz="4" w:space="0"/>
              <w:left w:val="single" w:color="auto" w:sz="4" w:space="0"/>
              <w:bottom w:val="single" w:color="auto" w:sz="4" w:space="0"/>
              <w:right w:val="single" w:color="auto" w:sz="4" w:space="0"/>
            </w:tcBorders>
            <w:vAlign w:val="center"/>
          </w:tcPr>
          <w:p w14:paraId="4DF384C5">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1217" w:type="dxa"/>
            <w:tcBorders>
              <w:top w:val="single" w:color="auto" w:sz="4" w:space="0"/>
              <w:left w:val="single" w:color="auto" w:sz="4" w:space="0"/>
              <w:bottom w:val="single" w:color="auto" w:sz="4" w:space="0"/>
              <w:right w:val="single" w:color="auto" w:sz="4" w:space="0"/>
            </w:tcBorders>
            <w:vAlign w:val="center"/>
          </w:tcPr>
          <w:p w14:paraId="6324570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74CF2896">
            <w:pPr>
              <w:widowControl/>
              <w:autoSpaceDE/>
              <w:autoSpaceDN/>
              <w:adjustRightInd w:val="0"/>
              <w:snapToGrid w:val="0"/>
              <w:jc w:val="center"/>
              <w:outlineLvl w:val="9"/>
              <w:rPr>
                <w:sz w:val="24"/>
                <w:szCs w:val="24"/>
                <w:highlight w:val="none"/>
              </w:rPr>
            </w:pPr>
          </w:p>
        </w:tc>
      </w:tr>
      <w:tr w14:paraId="1F0DE8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336646C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2</w:t>
            </w:r>
          </w:p>
        </w:tc>
        <w:tc>
          <w:tcPr>
            <w:tcW w:w="6371" w:type="dxa"/>
            <w:tcBorders>
              <w:top w:val="single" w:color="auto" w:sz="4" w:space="0"/>
              <w:left w:val="single" w:color="auto" w:sz="4" w:space="0"/>
              <w:bottom w:val="single" w:color="auto" w:sz="4" w:space="0"/>
              <w:right w:val="single" w:color="auto" w:sz="4" w:space="0"/>
            </w:tcBorders>
            <w:vAlign w:val="center"/>
          </w:tcPr>
          <w:p w14:paraId="607D0750">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68AD368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158D04F6">
            <w:pPr>
              <w:widowControl/>
              <w:autoSpaceDE/>
              <w:autoSpaceDN/>
              <w:adjustRightInd w:val="0"/>
              <w:snapToGrid w:val="0"/>
              <w:jc w:val="center"/>
              <w:outlineLvl w:val="9"/>
              <w:rPr>
                <w:sz w:val="24"/>
                <w:szCs w:val="24"/>
                <w:highlight w:val="none"/>
              </w:rPr>
            </w:pPr>
          </w:p>
        </w:tc>
      </w:tr>
      <w:tr w14:paraId="3ABA9C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2EA167E9">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3</w:t>
            </w:r>
          </w:p>
        </w:tc>
        <w:tc>
          <w:tcPr>
            <w:tcW w:w="6371" w:type="dxa"/>
            <w:tcBorders>
              <w:top w:val="single" w:color="auto" w:sz="4" w:space="0"/>
              <w:left w:val="single" w:color="auto" w:sz="4" w:space="0"/>
              <w:bottom w:val="single" w:color="auto" w:sz="4" w:space="0"/>
              <w:right w:val="single" w:color="auto" w:sz="4" w:space="0"/>
            </w:tcBorders>
            <w:vAlign w:val="center"/>
          </w:tcPr>
          <w:p w14:paraId="44E7A2B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1715A3E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B5641EE">
            <w:pPr>
              <w:widowControl/>
              <w:autoSpaceDE/>
              <w:autoSpaceDN/>
              <w:adjustRightInd w:val="0"/>
              <w:snapToGrid w:val="0"/>
              <w:jc w:val="center"/>
              <w:outlineLvl w:val="9"/>
              <w:rPr>
                <w:sz w:val="24"/>
                <w:szCs w:val="24"/>
                <w:highlight w:val="none"/>
              </w:rPr>
            </w:pPr>
          </w:p>
        </w:tc>
      </w:tr>
      <w:tr w14:paraId="6D4D20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4A6F9C69">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4</w:t>
            </w:r>
          </w:p>
        </w:tc>
        <w:tc>
          <w:tcPr>
            <w:tcW w:w="6371" w:type="dxa"/>
            <w:tcBorders>
              <w:top w:val="single" w:color="auto" w:sz="4" w:space="0"/>
              <w:left w:val="single" w:color="auto" w:sz="4" w:space="0"/>
              <w:bottom w:val="single" w:color="auto" w:sz="4" w:space="0"/>
              <w:right w:val="single" w:color="auto" w:sz="4" w:space="0"/>
            </w:tcBorders>
            <w:vAlign w:val="center"/>
          </w:tcPr>
          <w:p w14:paraId="3B44F739">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1217" w:type="dxa"/>
            <w:tcBorders>
              <w:top w:val="single" w:color="auto" w:sz="4" w:space="0"/>
              <w:left w:val="single" w:color="auto" w:sz="4" w:space="0"/>
              <w:bottom w:val="single" w:color="auto" w:sz="4" w:space="0"/>
              <w:right w:val="single" w:color="auto" w:sz="4" w:space="0"/>
            </w:tcBorders>
            <w:vAlign w:val="center"/>
          </w:tcPr>
          <w:p w14:paraId="1705C9C8">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00309686">
            <w:pPr>
              <w:widowControl/>
              <w:autoSpaceDE/>
              <w:autoSpaceDN/>
              <w:adjustRightInd w:val="0"/>
              <w:snapToGrid w:val="0"/>
              <w:jc w:val="center"/>
              <w:outlineLvl w:val="9"/>
              <w:rPr>
                <w:sz w:val="24"/>
                <w:szCs w:val="24"/>
                <w:highlight w:val="none"/>
              </w:rPr>
            </w:pPr>
          </w:p>
        </w:tc>
      </w:tr>
      <w:tr w14:paraId="24521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76D8E3DA">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5</w:t>
            </w:r>
          </w:p>
        </w:tc>
        <w:tc>
          <w:tcPr>
            <w:tcW w:w="6371" w:type="dxa"/>
            <w:tcBorders>
              <w:top w:val="single" w:color="auto" w:sz="4" w:space="0"/>
              <w:left w:val="single" w:color="auto" w:sz="4" w:space="0"/>
              <w:bottom w:val="single" w:color="auto" w:sz="4" w:space="0"/>
              <w:right w:val="single" w:color="auto" w:sz="4" w:space="0"/>
            </w:tcBorders>
            <w:vAlign w:val="center"/>
          </w:tcPr>
          <w:p w14:paraId="2F4BEA97">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1217" w:type="dxa"/>
            <w:tcBorders>
              <w:top w:val="single" w:color="auto" w:sz="4" w:space="0"/>
              <w:left w:val="single" w:color="auto" w:sz="4" w:space="0"/>
              <w:bottom w:val="single" w:color="auto" w:sz="4" w:space="0"/>
              <w:right w:val="single" w:color="auto" w:sz="4" w:space="0"/>
            </w:tcBorders>
            <w:vAlign w:val="center"/>
          </w:tcPr>
          <w:p w14:paraId="65950D63">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55E396E4">
            <w:pPr>
              <w:widowControl/>
              <w:autoSpaceDE/>
              <w:autoSpaceDN/>
              <w:adjustRightInd w:val="0"/>
              <w:snapToGrid w:val="0"/>
              <w:jc w:val="center"/>
              <w:outlineLvl w:val="9"/>
              <w:rPr>
                <w:sz w:val="24"/>
                <w:szCs w:val="24"/>
                <w:highlight w:val="none"/>
              </w:rPr>
            </w:pPr>
          </w:p>
        </w:tc>
      </w:tr>
      <w:tr w14:paraId="495ED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59AFAACD">
            <w:pPr>
              <w:widowControl/>
              <w:autoSpaceDE/>
              <w:autoSpaceDN/>
              <w:adjustRightInd w:val="0"/>
              <w:snapToGrid w:val="0"/>
              <w:jc w:val="center"/>
              <w:outlineLvl w:val="9"/>
              <w:rPr>
                <w:rFonts w:hint="eastAsia" w:eastAsia="宋体"/>
                <w:sz w:val="24"/>
                <w:szCs w:val="24"/>
                <w:highlight w:val="none"/>
                <w:lang w:val="en-US" w:eastAsia="zh-CN"/>
              </w:rPr>
            </w:pPr>
            <w:r>
              <w:rPr>
                <w:rFonts w:hint="eastAsia"/>
                <w:sz w:val="24"/>
                <w:szCs w:val="24"/>
                <w:highlight w:val="none"/>
                <w:lang w:val="en-US" w:eastAsia="zh-CN"/>
              </w:rPr>
              <w:t>6</w:t>
            </w:r>
          </w:p>
        </w:tc>
        <w:tc>
          <w:tcPr>
            <w:tcW w:w="6371" w:type="dxa"/>
            <w:tcBorders>
              <w:top w:val="single" w:color="auto" w:sz="4" w:space="0"/>
              <w:left w:val="single" w:color="auto" w:sz="4" w:space="0"/>
              <w:bottom w:val="single" w:color="auto" w:sz="4" w:space="0"/>
              <w:right w:val="single" w:color="auto" w:sz="4" w:space="0"/>
            </w:tcBorders>
            <w:vAlign w:val="center"/>
          </w:tcPr>
          <w:p w14:paraId="24E4827F">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51147C4C">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6ECB68C">
            <w:pPr>
              <w:widowControl/>
              <w:autoSpaceDE/>
              <w:autoSpaceDN/>
              <w:adjustRightInd w:val="0"/>
              <w:snapToGrid w:val="0"/>
              <w:jc w:val="center"/>
              <w:outlineLvl w:val="9"/>
              <w:rPr>
                <w:sz w:val="24"/>
                <w:szCs w:val="24"/>
                <w:highlight w:val="none"/>
              </w:rPr>
            </w:pPr>
          </w:p>
        </w:tc>
      </w:tr>
      <w:tr w14:paraId="16041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A426520">
            <w:pPr>
              <w:widowControl/>
              <w:autoSpaceDE/>
              <w:autoSpaceDN/>
              <w:adjustRightInd w:val="0"/>
              <w:snapToGrid w:val="0"/>
              <w:jc w:val="center"/>
              <w:outlineLvl w:val="9"/>
              <w:rPr>
                <w:rFonts w:hint="default"/>
                <w:sz w:val="24"/>
                <w:szCs w:val="24"/>
                <w:highlight w:val="none"/>
                <w:lang w:val="en-US" w:eastAsia="zh-CN"/>
              </w:rPr>
            </w:pPr>
            <w:r>
              <w:rPr>
                <w:rFonts w:hint="eastAsia"/>
                <w:sz w:val="24"/>
                <w:szCs w:val="24"/>
                <w:highlight w:val="none"/>
                <w:lang w:val="en-US" w:eastAsia="zh-CN"/>
              </w:rPr>
              <w:t>7</w:t>
            </w:r>
          </w:p>
        </w:tc>
        <w:tc>
          <w:tcPr>
            <w:tcW w:w="6371" w:type="dxa"/>
            <w:tcBorders>
              <w:top w:val="single" w:color="auto" w:sz="4" w:space="0"/>
              <w:left w:val="single" w:color="auto" w:sz="4" w:space="0"/>
              <w:bottom w:val="single" w:color="auto" w:sz="4" w:space="0"/>
              <w:right w:val="single" w:color="auto" w:sz="4" w:space="0"/>
            </w:tcBorders>
            <w:vAlign w:val="center"/>
          </w:tcPr>
          <w:p w14:paraId="5A144066">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highlight w:val="none"/>
                <w:lang w:val="zh-CN"/>
              </w:rPr>
              <w:t>符合磋商文件规定的其他实质性采购要求及评审专家认定需要提供的相关材料</w:t>
            </w:r>
          </w:p>
        </w:tc>
        <w:tc>
          <w:tcPr>
            <w:tcW w:w="1217" w:type="dxa"/>
            <w:tcBorders>
              <w:top w:val="single" w:color="auto" w:sz="4" w:space="0"/>
              <w:left w:val="single" w:color="auto" w:sz="4" w:space="0"/>
              <w:bottom w:val="single" w:color="auto" w:sz="4" w:space="0"/>
              <w:right w:val="single" w:color="auto" w:sz="4" w:space="0"/>
            </w:tcBorders>
            <w:vAlign w:val="center"/>
          </w:tcPr>
          <w:p w14:paraId="26C8B7F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6D404E7B">
            <w:pPr>
              <w:widowControl/>
              <w:autoSpaceDE/>
              <w:autoSpaceDN/>
              <w:adjustRightInd w:val="0"/>
              <w:snapToGrid w:val="0"/>
              <w:jc w:val="center"/>
              <w:outlineLvl w:val="9"/>
              <w:rPr>
                <w:sz w:val="24"/>
                <w:szCs w:val="24"/>
                <w:highlight w:val="none"/>
              </w:rPr>
            </w:pPr>
          </w:p>
        </w:tc>
      </w:tr>
      <w:tr w14:paraId="58BD5D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4A00607">
            <w:pPr>
              <w:widowControl/>
              <w:autoSpaceDE/>
              <w:autoSpaceDN/>
              <w:adjustRightInd w:val="0"/>
              <w:snapToGrid w:val="0"/>
              <w:jc w:val="center"/>
              <w:outlineLvl w:val="9"/>
              <w:rPr>
                <w:rFonts w:hint="default"/>
                <w:color w:val="auto"/>
                <w:sz w:val="24"/>
                <w:szCs w:val="24"/>
                <w:highlight w:val="none"/>
                <w:lang w:val="en-US" w:eastAsia="zh-CN"/>
              </w:rPr>
            </w:pPr>
            <w:r>
              <w:rPr>
                <w:rFonts w:hint="eastAsia"/>
                <w:color w:val="auto"/>
                <w:sz w:val="24"/>
                <w:szCs w:val="24"/>
                <w:highlight w:val="none"/>
                <w:lang w:val="en-US" w:eastAsia="zh-CN"/>
              </w:rPr>
              <w:t>8</w:t>
            </w:r>
          </w:p>
        </w:tc>
        <w:tc>
          <w:tcPr>
            <w:tcW w:w="6371" w:type="dxa"/>
            <w:tcBorders>
              <w:top w:val="single" w:color="auto" w:sz="4" w:space="0"/>
              <w:left w:val="single" w:color="auto" w:sz="4" w:space="0"/>
              <w:bottom w:val="single" w:color="auto" w:sz="4" w:space="0"/>
              <w:right w:val="single" w:color="auto" w:sz="4" w:space="0"/>
            </w:tcBorders>
            <w:vAlign w:val="center"/>
          </w:tcPr>
          <w:p w14:paraId="51729B9E">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评审专家认为投标人的报价明显低于其他通过符合性审查投标人的报价，有可能影响服务质量或者不能诚信履约的，应当要求其在评标现场合理的时间内提供书面说明，必要时提交相关证明材料；投标人不能证明其报价合理性的，评标委员会应当将其作为无效投标处理。</w:t>
            </w:r>
          </w:p>
        </w:tc>
        <w:tc>
          <w:tcPr>
            <w:tcW w:w="1217" w:type="dxa"/>
            <w:tcBorders>
              <w:top w:val="single" w:color="auto" w:sz="4" w:space="0"/>
              <w:left w:val="single" w:color="auto" w:sz="4" w:space="0"/>
              <w:bottom w:val="single" w:color="auto" w:sz="4" w:space="0"/>
              <w:right w:val="single" w:color="auto" w:sz="4" w:space="0"/>
            </w:tcBorders>
            <w:vAlign w:val="center"/>
          </w:tcPr>
          <w:p w14:paraId="22DF0A41">
            <w:pPr>
              <w:widowControl/>
              <w:autoSpaceDE/>
              <w:autoSpaceDN/>
              <w:adjustRightInd w:val="0"/>
              <w:snapToGrid w:val="0"/>
              <w:jc w:val="center"/>
              <w:outlineLvl w:val="9"/>
              <w:rPr>
                <w:color w:val="auto"/>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4864AE47">
            <w:pPr>
              <w:widowControl/>
              <w:autoSpaceDE/>
              <w:autoSpaceDN/>
              <w:adjustRightInd w:val="0"/>
              <w:snapToGrid w:val="0"/>
              <w:jc w:val="center"/>
              <w:outlineLvl w:val="9"/>
              <w:rPr>
                <w:color w:val="auto"/>
                <w:sz w:val="24"/>
                <w:szCs w:val="24"/>
                <w:highlight w:val="none"/>
              </w:rPr>
            </w:pPr>
          </w:p>
        </w:tc>
      </w:tr>
    </w:tbl>
    <w:p w14:paraId="5EF0F85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outlineLvl w:val="9"/>
        <w:rPr>
          <w:color w:val="auto"/>
          <w:sz w:val="24"/>
          <w:szCs w:val="24"/>
          <w:highlight w:val="none"/>
        </w:rPr>
      </w:pPr>
      <w:r>
        <w:rPr>
          <w:rFonts w:hint="eastAsia"/>
          <w:bCs/>
          <w:color w:val="auto"/>
          <w:sz w:val="24"/>
          <w:szCs w:val="24"/>
          <w:highlight w:val="none"/>
          <w:lang w:val="en-US"/>
        </w:rPr>
        <w:t>说明：</w:t>
      </w:r>
      <w:r>
        <w:rPr>
          <w:rFonts w:hint="eastAsia"/>
          <w:b/>
          <w:bCs/>
          <w:color w:val="auto"/>
          <w:sz w:val="24"/>
          <w:szCs w:val="24"/>
          <w:highlight w:val="none"/>
        </w:rPr>
        <w:t>后续供应商</w:t>
      </w:r>
      <w:r>
        <w:rPr>
          <w:rFonts w:hint="eastAsia"/>
          <w:b/>
          <w:bCs/>
          <w:color w:val="auto"/>
          <w:sz w:val="24"/>
          <w:szCs w:val="24"/>
          <w:highlight w:val="none"/>
          <w:lang w:eastAsia="zh-CN"/>
        </w:rPr>
        <w:t>在线</w:t>
      </w:r>
      <w:r>
        <w:rPr>
          <w:rFonts w:hint="eastAsia"/>
          <w:b/>
          <w:bCs/>
          <w:color w:val="auto"/>
          <w:sz w:val="24"/>
          <w:szCs w:val="24"/>
          <w:highlight w:val="none"/>
        </w:rPr>
        <w:t>制作</w:t>
      </w:r>
      <w:r>
        <w:rPr>
          <w:rFonts w:hint="eastAsia"/>
          <w:b/>
          <w:bCs/>
          <w:color w:val="auto"/>
          <w:sz w:val="24"/>
          <w:szCs w:val="24"/>
          <w:highlight w:val="none"/>
          <w:lang w:eastAsia="zh-CN"/>
        </w:rPr>
        <w:t>响应文件</w:t>
      </w:r>
      <w:r>
        <w:rPr>
          <w:rFonts w:hint="eastAsia"/>
          <w:b/>
          <w:bCs/>
          <w:color w:val="auto"/>
          <w:sz w:val="24"/>
          <w:szCs w:val="24"/>
          <w:highlight w:val="none"/>
        </w:rPr>
        <w:t>时需对符合性审查内容进行逐一关联响应。</w:t>
      </w:r>
    </w:p>
    <w:p w14:paraId="457E0672">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color w:val="auto"/>
          <w:spacing w:val="-1"/>
          <w:sz w:val="24"/>
          <w:szCs w:val="24"/>
          <w:highlight w:val="none"/>
          <w:lang w:val="en-US"/>
        </w:rPr>
        <w:t>3.属于无效报价的，</w:t>
      </w:r>
      <w:r>
        <w:rPr>
          <w:rFonts w:hint="eastAsia"/>
          <w:color w:val="auto"/>
          <w:spacing w:val="-1"/>
          <w:sz w:val="24"/>
          <w:szCs w:val="24"/>
          <w:highlight w:val="none"/>
          <w:lang w:val="en-US" w:eastAsia="zh-CN"/>
        </w:rPr>
        <w:t>投标供应</w:t>
      </w:r>
      <w:r>
        <w:rPr>
          <w:rFonts w:hint="eastAsia"/>
          <w:spacing w:val="-1"/>
          <w:sz w:val="24"/>
          <w:szCs w:val="24"/>
          <w:highlight w:val="none"/>
          <w:lang w:val="en-US" w:eastAsia="zh-CN"/>
        </w:rPr>
        <w:t>商</w:t>
      </w:r>
      <w:r>
        <w:rPr>
          <w:rFonts w:hint="eastAsia"/>
          <w:spacing w:val="-1"/>
          <w:sz w:val="24"/>
          <w:szCs w:val="24"/>
          <w:highlight w:val="none"/>
          <w:lang w:val="en-US"/>
        </w:rPr>
        <w:t>不能通过修正或</w:t>
      </w:r>
      <w:r>
        <w:rPr>
          <w:rFonts w:hint="eastAsia"/>
          <w:spacing w:val="-1"/>
          <w:sz w:val="24"/>
          <w:szCs w:val="24"/>
          <w:highlight w:val="none"/>
          <w:lang w:val="en-US" w:eastAsia="zh-CN"/>
        </w:rPr>
        <w:t>撤销</w:t>
      </w:r>
      <w:r>
        <w:rPr>
          <w:rFonts w:hint="eastAsia"/>
          <w:spacing w:val="-1"/>
          <w:sz w:val="24"/>
          <w:szCs w:val="24"/>
          <w:highlight w:val="none"/>
          <w:lang w:val="en-US"/>
        </w:rPr>
        <w:t>响应文件中不符合之处而成为实质性响应的报价，</w:t>
      </w:r>
      <w:r>
        <w:rPr>
          <w:rFonts w:hint="eastAsia"/>
          <w:spacing w:val="-1"/>
          <w:sz w:val="24"/>
          <w:szCs w:val="24"/>
          <w:highlight w:val="none"/>
          <w:lang w:val="en-US" w:eastAsia="zh-CN"/>
        </w:rPr>
        <w:t>采购代理机构</w:t>
      </w:r>
      <w:r>
        <w:rPr>
          <w:rFonts w:hint="eastAsia"/>
          <w:spacing w:val="-1"/>
          <w:sz w:val="24"/>
          <w:szCs w:val="24"/>
          <w:highlight w:val="none"/>
          <w:lang w:val="en-US"/>
        </w:rPr>
        <w:t>将通知</w:t>
      </w:r>
      <w:r>
        <w:rPr>
          <w:rFonts w:hint="eastAsia"/>
          <w:spacing w:val="-1"/>
          <w:sz w:val="24"/>
          <w:szCs w:val="24"/>
          <w:highlight w:val="none"/>
          <w:lang w:val="en-US" w:eastAsia="zh-CN"/>
        </w:rPr>
        <w:t>投标供应商</w:t>
      </w:r>
      <w:r>
        <w:rPr>
          <w:rFonts w:hint="eastAsia"/>
          <w:spacing w:val="-1"/>
          <w:sz w:val="24"/>
          <w:szCs w:val="24"/>
          <w:highlight w:val="none"/>
          <w:lang w:val="en-US"/>
        </w:rPr>
        <w:t>，并说明无效报价理由；属于有效响应文件的，将进行下一轮次的询问和澄清。</w:t>
      </w:r>
    </w:p>
    <w:p w14:paraId="6696EFBB">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4.询问和澄清</w:t>
      </w:r>
    </w:p>
    <w:p w14:paraId="64FA6668">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对有效响应文件中含义不明确、同类问题前后表述不一致或者有明显文字和计算错误的内容，磋商小组可以书面形式要求</w:t>
      </w:r>
      <w:r>
        <w:rPr>
          <w:rFonts w:hint="eastAsia"/>
          <w:spacing w:val="-1"/>
          <w:sz w:val="24"/>
          <w:szCs w:val="24"/>
          <w:highlight w:val="none"/>
          <w:lang w:val="en-US" w:eastAsia="zh-CN"/>
        </w:rPr>
        <w:t>投标供应商</w:t>
      </w:r>
      <w:r>
        <w:rPr>
          <w:rFonts w:hint="eastAsia"/>
          <w:spacing w:val="-1"/>
          <w:sz w:val="24"/>
          <w:szCs w:val="24"/>
          <w:highlight w:val="none"/>
          <w:lang w:val="en-US"/>
        </w:rPr>
        <w:t>在规定的时间内作出必要的澄清、说明或者纠正，</w:t>
      </w:r>
      <w:r>
        <w:rPr>
          <w:rFonts w:hint="eastAsia"/>
          <w:spacing w:val="-1"/>
          <w:sz w:val="24"/>
          <w:szCs w:val="24"/>
          <w:highlight w:val="none"/>
          <w:lang w:val="en-US" w:eastAsia="zh-CN"/>
        </w:rPr>
        <w:t>投标供应商</w:t>
      </w:r>
      <w:r>
        <w:rPr>
          <w:rFonts w:hint="eastAsia"/>
          <w:spacing w:val="-1"/>
          <w:sz w:val="24"/>
          <w:szCs w:val="24"/>
          <w:highlight w:val="none"/>
          <w:lang w:val="en-US"/>
        </w:rPr>
        <w:t>应在要求的时间内以书面形式澄清、说明或者补正</w:t>
      </w:r>
      <w:r>
        <w:rPr>
          <w:rFonts w:hint="eastAsia"/>
          <w:spacing w:val="-1"/>
          <w:sz w:val="24"/>
          <w:szCs w:val="24"/>
          <w:highlight w:val="none"/>
          <w:lang w:val="en-US" w:eastAsia="zh-CN"/>
        </w:rPr>
        <w:t>，</w:t>
      </w:r>
      <w:r>
        <w:rPr>
          <w:rFonts w:hint="eastAsia"/>
          <w:spacing w:val="-1"/>
          <w:sz w:val="24"/>
          <w:szCs w:val="24"/>
          <w:highlight w:val="none"/>
          <w:lang w:val="en-US"/>
        </w:rPr>
        <w:t>并由其法定代表人或被授权人签字，且不得超出响应文件的范围或者改变响应文件的实质性内容。</w:t>
      </w:r>
    </w:p>
    <w:p w14:paraId="1482F0A4">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如磋商小组一致认为某一供应商报价明显不合理或者低于成本，有可能影响工程质量和不能诚信履约的，应当要求其在规定的期限内提供书面解释或相关证明材料；若该供应商不能按照磋商小组要求在规定的期限内提供书面解释或作出的解释不合理或不能提供证明材料的，磋商小组可以视为其不能满足磋商文件实质性要求。</w:t>
      </w:r>
    </w:p>
    <w:p w14:paraId="42D2AD02">
      <w:pPr>
        <w:pStyle w:val="45"/>
        <w:tabs>
          <w:tab w:val="left" w:pos="1460"/>
        </w:tabs>
        <w:spacing w:before="66" w:line="360" w:lineRule="auto"/>
        <w:ind w:left="0" w:firstLine="476" w:firstLineChars="200"/>
        <w:jc w:val="both"/>
        <w:outlineLvl w:val="9"/>
        <w:rPr>
          <w:rFonts w:hint="eastAsia"/>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)投标供应商</w:t>
      </w:r>
      <w:r>
        <w:rPr>
          <w:rFonts w:hint="eastAsia"/>
          <w:spacing w:val="-1"/>
          <w:sz w:val="24"/>
          <w:szCs w:val="24"/>
          <w:highlight w:val="none"/>
          <w:lang w:val="en-US"/>
        </w:rPr>
        <w:t>依据评审要求进行澄清、说明或者补正的内容构成响应文件的组成部分，拒不澄清、说明、补正的，磋商小组可以视为未实质性响应报价文件要求。</w:t>
      </w:r>
      <w:bookmarkStart w:id="80" w:name="_Toc31398"/>
    </w:p>
    <w:p w14:paraId="0A8DAAEC">
      <w:pPr>
        <w:pStyle w:val="45"/>
        <w:keepNext w:val="0"/>
        <w:keepLines w:val="0"/>
        <w:pageBreakBefore w:val="0"/>
        <w:widowControl w:val="0"/>
        <w:tabs>
          <w:tab w:val="left" w:pos="1460"/>
        </w:tabs>
        <w:kinsoku/>
        <w:wordWrap/>
        <w:overflowPunct/>
        <w:topLinePunct w:val="0"/>
        <w:autoSpaceDE w:val="0"/>
        <w:autoSpaceDN w:val="0"/>
        <w:bidi w:val="0"/>
        <w:adjustRightInd/>
        <w:snapToGrid/>
        <w:spacing w:before="66" w:line="360" w:lineRule="auto"/>
        <w:ind w:left="0" w:firstLine="480" w:firstLineChars="200"/>
        <w:jc w:val="both"/>
        <w:textAlignment w:val="auto"/>
        <w:outlineLvl w:val="9"/>
        <w:rPr>
          <w:rFonts w:hint="eastAsia" w:ascii="宋体" w:hAnsi="宋体" w:eastAsia="宋体" w:cs="宋体"/>
          <w:sz w:val="24"/>
          <w:szCs w:val="24"/>
          <w:highlight w:val="none"/>
          <w:lang w:val="en-US"/>
        </w:rPr>
      </w:pPr>
      <w:bookmarkStart w:id="81" w:name="_Toc3276"/>
      <w:bookmarkStart w:id="82" w:name="_Toc32281"/>
      <w:r>
        <w:rPr>
          <w:rFonts w:hint="eastAsia" w:ascii="宋体" w:hAnsi="宋体" w:eastAsia="宋体" w:cs="宋体"/>
          <w:sz w:val="24"/>
          <w:szCs w:val="24"/>
          <w:highlight w:val="none"/>
          <w:lang w:val="en-US" w:eastAsia="zh-CN" w:bidi="zh-CN"/>
        </w:rPr>
        <w:t>（四）磋商、优化方案</w:t>
      </w:r>
      <w:bookmarkEnd w:id="80"/>
      <w:bookmarkEnd w:id="81"/>
      <w:bookmarkEnd w:id="82"/>
    </w:p>
    <w:p w14:paraId="368A3C4F">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1、磋商小组所有成员应当集中与单一供应商分别进行磋商，并给予所有参加磋商的供应商平等的磋商机会。</w:t>
      </w:r>
    </w:p>
    <w:p w14:paraId="08DD616B">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2、磋商小组可以根据磋商文件和磋商情况实质性变动采购需求中的技术、服务要求以及合同草案条款，但不得变动磋商文件中的其他内容。实质性变动的内容，</w:t>
      </w:r>
      <w:r>
        <w:rPr>
          <w:rFonts w:hint="eastAsia"/>
          <w:spacing w:val="-1"/>
          <w:sz w:val="24"/>
          <w:szCs w:val="24"/>
          <w:highlight w:val="none"/>
          <w:lang w:val="en-US" w:eastAsia="zh-CN"/>
        </w:rPr>
        <w:t>需</w:t>
      </w:r>
      <w:r>
        <w:rPr>
          <w:rFonts w:hint="eastAsia"/>
          <w:spacing w:val="-1"/>
          <w:sz w:val="24"/>
          <w:szCs w:val="24"/>
          <w:highlight w:val="none"/>
          <w:lang w:val="en-US"/>
        </w:rPr>
        <w:t>经采购人代表确认。</w:t>
      </w:r>
    </w:p>
    <w:p w14:paraId="6047839F">
      <w:pPr>
        <w:pStyle w:val="45"/>
        <w:tabs>
          <w:tab w:val="left" w:pos="1460"/>
        </w:tabs>
        <w:spacing w:before="66" w:line="360" w:lineRule="auto"/>
        <w:ind w:left="0" w:leftChars="0" w:firstLine="476" w:firstLineChars="200"/>
        <w:jc w:val="both"/>
        <w:outlineLvl w:val="9"/>
        <w:rPr>
          <w:spacing w:val="-1"/>
          <w:sz w:val="24"/>
          <w:szCs w:val="24"/>
          <w:highlight w:val="none"/>
          <w:lang w:val="en-US"/>
        </w:rPr>
      </w:pPr>
      <w:r>
        <w:rPr>
          <w:rFonts w:hint="eastAsia"/>
          <w:spacing w:val="-1"/>
          <w:sz w:val="24"/>
          <w:szCs w:val="24"/>
          <w:highlight w:val="none"/>
          <w:lang w:val="en-US"/>
        </w:rPr>
        <w:t>3、对磋商文件作出的实质性变动是磋商文件的有效组成部分，磋商小组应当及时以书面形式同时通知所有参加磋商的供应商。</w:t>
      </w:r>
    </w:p>
    <w:p w14:paraId="2E05FA4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4、供应商应当按照磋商文件的变动情况和磋商小组的要求重新提交响应文件，并由其法定代表人或授权代表签字或者加盖公章。</w:t>
      </w:r>
    </w:p>
    <w:p w14:paraId="7FD4D792">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83" w:name="_Toc940"/>
      <w:bookmarkStart w:id="84" w:name="_Toc6095"/>
      <w:bookmarkStart w:id="85" w:name="_Toc24183"/>
      <w:r>
        <w:rPr>
          <w:rFonts w:hint="eastAsia"/>
          <w:sz w:val="24"/>
          <w:szCs w:val="24"/>
          <w:highlight w:val="none"/>
          <w:lang w:val="en-US"/>
        </w:rPr>
        <w:t>（五）最终报价</w:t>
      </w:r>
      <w:bookmarkEnd w:id="83"/>
      <w:bookmarkEnd w:id="84"/>
      <w:bookmarkEnd w:id="85"/>
    </w:p>
    <w:p w14:paraId="1DF07A9E">
      <w:pPr>
        <w:pStyle w:val="45"/>
        <w:tabs>
          <w:tab w:val="left" w:pos="1460"/>
        </w:tabs>
        <w:spacing w:before="66" w:line="360" w:lineRule="auto"/>
        <w:ind w:left="0" w:firstLine="478" w:firstLineChars="200"/>
        <w:jc w:val="both"/>
        <w:outlineLvl w:val="9"/>
        <w:rPr>
          <w:b/>
          <w:bCs/>
          <w:spacing w:val="-1"/>
          <w:sz w:val="24"/>
          <w:szCs w:val="24"/>
          <w:highlight w:val="none"/>
          <w:lang w:val="en-US"/>
        </w:rPr>
      </w:pPr>
      <w:r>
        <w:rPr>
          <w:rFonts w:hint="eastAsia"/>
          <w:b/>
          <w:bCs/>
          <w:spacing w:val="-1"/>
          <w:sz w:val="24"/>
          <w:szCs w:val="24"/>
          <w:highlight w:val="none"/>
          <w:lang w:val="en-US"/>
        </w:rPr>
        <w:t>1、磋商结束后，磋商小组应当要求所有实质性响应的供应商按照优化后的方案在规定时间内提交最终报价。</w:t>
      </w:r>
    </w:p>
    <w:p w14:paraId="723747D3">
      <w:pPr>
        <w:pStyle w:val="45"/>
        <w:tabs>
          <w:tab w:val="left" w:pos="1460"/>
        </w:tabs>
        <w:spacing w:before="66" w:line="360" w:lineRule="auto"/>
        <w:ind w:left="0" w:firstLine="476" w:firstLineChars="200"/>
        <w:jc w:val="both"/>
        <w:outlineLvl w:val="9"/>
        <w:rPr>
          <w:b/>
          <w:bCs/>
          <w:spacing w:val="-1"/>
          <w:sz w:val="24"/>
          <w:szCs w:val="24"/>
          <w:highlight w:val="none"/>
          <w:lang w:val="en-US"/>
        </w:rPr>
      </w:pPr>
      <w:r>
        <w:rPr>
          <w:rFonts w:hint="eastAsia"/>
          <w:spacing w:val="-1"/>
          <w:sz w:val="24"/>
          <w:szCs w:val="24"/>
          <w:highlight w:val="none"/>
          <w:lang w:val="en-US"/>
        </w:rPr>
        <w:t>2、最终报价是供应商响应文件的有效组成部分。</w:t>
      </w:r>
    </w:p>
    <w:p w14:paraId="2DBD6D4C">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rFonts w:hint="eastAsia" w:ascii="宋体" w:hAnsi="宋体" w:eastAsia="宋体" w:cs="宋体"/>
          <w:b/>
          <w:bCs/>
          <w:sz w:val="24"/>
          <w:szCs w:val="24"/>
          <w:highlight w:val="none"/>
          <w:lang w:val="en-US"/>
        </w:rPr>
      </w:pPr>
      <w:bookmarkStart w:id="86" w:name="_Toc15002"/>
      <w:bookmarkStart w:id="87" w:name="_Toc19745"/>
      <w:bookmarkStart w:id="88" w:name="_Toc21875"/>
      <w:r>
        <w:rPr>
          <w:rFonts w:hint="eastAsia" w:ascii="宋体" w:hAnsi="宋体" w:eastAsia="宋体" w:cs="宋体"/>
          <w:b/>
          <w:bCs/>
          <w:sz w:val="24"/>
          <w:szCs w:val="24"/>
          <w:highlight w:val="none"/>
          <w:lang w:val="en-US"/>
        </w:rPr>
        <w:t>（六）出现下列情况之一的，均予以废标</w:t>
      </w:r>
      <w:bookmarkEnd w:id="86"/>
      <w:bookmarkEnd w:id="87"/>
      <w:bookmarkEnd w:id="88"/>
    </w:p>
    <w:p w14:paraId="4A91C07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合格的供应商或参加报价的企业不足三家的；</w:t>
      </w:r>
    </w:p>
    <w:p w14:paraId="30C164D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出现影响采购公正的违法、违规行为的；</w:t>
      </w:r>
    </w:p>
    <w:p w14:paraId="0F5FE15D">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供应商的报价均超过了预算上限价格，采购人不能支付的；</w:t>
      </w:r>
    </w:p>
    <w:p w14:paraId="75C2099B">
      <w:pPr>
        <w:pStyle w:val="45"/>
        <w:tabs>
          <w:tab w:val="left" w:pos="1460"/>
        </w:tabs>
        <w:spacing w:before="66" w:line="360" w:lineRule="auto"/>
        <w:ind w:left="0" w:firstLine="476" w:firstLineChars="200"/>
        <w:jc w:val="both"/>
        <w:outlineLvl w:val="9"/>
        <w:rPr>
          <w:spacing w:val="-3"/>
          <w:sz w:val="24"/>
          <w:szCs w:val="24"/>
          <w:highlight w:val="none"/>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因重大变故，采购任务取</w:t>
      </w:r>
      <w:r>
        <w:rPr>
          <w:rFonts w:hint="eastAsia"/>
          <w:spacing w:val="-3"/>
          <w:sz w:val="24"/>
          <w:szCs w:val="24"/>
          <w:highlight w:val="none"/>
        </w:rPr>
        <w:t>消的。</w:t>
      </w:r>
      <w:bookmarkStart w:id="89" w:name="_Toc18944"/>
    </w:p>
    <w:p w14:paraId="57521498">
      <w:pPr>
        <w:keepNext w:val="0"/>
        <w:keepLines w:val="0"/>
        <w:pageBreakBefore w:val="0"/>
        <w:widowControl w:val="0"/>
        <w:kinsoku/>
        <w:wordWrap/>
        <w:overflowPunct/>
        <w:topLinePunct w:val="0"/>
        <w:autoSpaceDE w:val="0"/>
        <w:autoSpaceDN w:val="0"/>
        <w:bidi w:val="0"/>
        <w:adjustRightInd/>
        <w:snapToGrid/>
        <w:ind w:firstLine="482" w:firstLineChars="200"/>
        <w:textAlignment w:val="auto"/>
        <w:outlineLvl w:val="9"/>
        <w:rPr>
          <w:b/>
          <w:bCs/>
          <w:sz w:val="24"/>
          <w:szCs w:val="24"/>
          <w:highlight w:val="none"/>
          <w:lang w:val="en-US"/>
        </w:rPr>
      </w:pPr>
      <w:bookmarkStart w:id="90" w:name="_Toc69"/>
      <w:bookmarkStart w:id="91" w:name="_Toc20992"/>
      <w:bookmarkStart w:id="92" w:name="_Toc18275"/>
      <w:bookmarkStart w:id="93" w:name="_Toc31613"/>
      <w:bookmarkStart w:id="94" w:name="_Toc2166"/>
      <w:bookmarkStart w:id="95" w:name="_Toc9920"/>
      <w:bookmarkStart w:id="96" w:name="_Toc10394"/>
      <w:r>
        <w:rPr>
          <w:rFonts w:hint="eastAsia"/>
          <w:b/>
          <w:bCs/>
          <w:sz w:val="24"/>
          <w:szCs w:val="24"/>
          <w:highlight w:val="none"/>
          <w:lang w:val="en-US"/>
        </w:rPr>
        <w:t>三、综合评审</w:t>
      </w:r>
      <w:bookmarkEnd w:id="89"/>
      <w:bookmarkEnd w:id="90"/>
      <w:bookmarkEnd w:id="91"/>
      <w:bookmarkEnd w:id="92"/>
      <w:bookmarkEnd w:id="93"/>
      <w:bookmarkEnd w:id="94"/>
      <w:bookmarkEnd w:id="95"/>
      <w:bookmarkEnd w:id="96"/>
    </w:p>
    <w:p w14:paraId="78F6AC3C">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97" w:name="_Toc21157"/>
      <w:bookmarkStart w:id="98" w:name="_Toc12985"/>
      <w:bookmarkStart w:id="99" w:name="_Toc29502"/>
      <w:r>
        <w:rPr>
          <w:rFonts w:hint="eastAsia"/>
          <w:sz w:val="24"/>
          <w:szCs w:val="24"/>
          <w:highlight w:val="none"/>
          <w:lang w:val="en-US"/>
        </w:rPr>
        <w:t>1、评审方法：综合评分法</w:t>
      </w:r>
      <w:bookmarkEnd w:id="97"/>
      <w:bookmarkEnd w:id="98"/>
      <w:bookmarkEnd w:id="99"/>
    </w:p>
    <w:p w14:paraId="38EF027B">
      <w:pPr>
        <w:widowControl/>
        <w:adjustRightInd w:val="0"/>
        <w:snapToGrid w:val="0"/>
        <w:spacing w:line="360" w:lineRule="auto"/>
        <w:ind w:firstLine="480" w:firstLineChars="200"/>
        <w:jc w:val="left"/>
        <w:rPr>
          <w:rFonts w:hint="eastAsia"/>
          <w:sz w:val="24"/>
          <w:szCs w:val="24"/>
          <w:highlight w:val="none"/>
          <w:lang w:val="en-US"/>
        </w:rPr>
      </w:pPr>
      <w:bookmarkStart w:id="100" w:name="_Toc10261"/>
      <w:bookmarkStart w:id="101" w:name="_Toc13104"/>
      <w:bookmarkStart w:id="102" w:name="_Toc26784"/>
      <w:r>
        <w:rPr>
          <w:rFonts w:hint="eastAsia"/>
          <w:sz w:val="24"/>
          <w:szCs w:val="24"/>
          <w:highlight w:val="none"/>
          <w:lang w:val="en-US"/>
        </w:rPr>
        <w:t>2、评审细则</w:t>
      </w:r>
      <w:bookmarkEnd w:id="100"/>
      <w:bookmarkEnd w:id="101"/>
      <w:bookmarkEnd w:id="102"/>
    </w:p>
    <w:p w14:paraId="5CED364D">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4AC81C20">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257B88EA">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21E4EBF">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ED35579">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5BB4B271">
      <w:pPr>
        <w:widowControl/>
        <w:adjustRightInd w:val="0"/>
        <w:snapToGrid w:val="0"/>
        <w:spacing w:line="360" w:lineRule="auto"/>
        <w:ind w:firstLine="643" w:firstLineChars="200"/>
        <w:jc w:val="center"/>
        <w:rPr>
          <w:rFonts w:hint="eastAsia"/>
          <w:sz w:val="24"/>
          <w:szCs w:val="24"/>
          <w:highlight w:val="none"/>
          <w:lang w:val="en-US"/>
        </w:rPr>
      </w:pPr>
      <w:r>
        <w:rPr>
          <w:rFonts w:hint="eastAsia" w:ascii="宋体" w:hAnsi="宋体" w:eastAsia="宋体" w:cs="宋体"/>
          <w:b/>
          <w:bCs/>
          <w:sz w:val="32"/>
          <w:szCs w:val="28"/>
          <w:highlight w:val="none"/>
          <w:lang w:val="zh-CN" w:eastAsia="zh-CN" w:bidi="zh-CN"/>
        </w:rPr>
        <w:t>评分标准</w:t>
      </w:r>
    </w:p>
    <w:p w14:paraId="667666B7">
      <w:pPr>
        <w:widowControl/>
        <w:adjustRightInd w:val="0"/>
        <w:snapToGrid w:val="0"/>
        <w:spacing w:line="360" w:lineRule="auto"/>
        <w:ind w:firstLine="480" w:firstLineChars="200"/>
        <w:jc w:val="left"/>
        <w:rPr>
          <w:rFonts w:hint="eastAsia"/>
          <w:sz w:val="24"/>
          <w:szCs w:val="24"/>
          <w:highlight w:val="none"/>
          <w:lang w:val="en-US"/>
        </w:rPr>
      </w:pPr>
    </w:p>
    <w:p w14:paraId="71ACC4FE">
      <w:pPr>
        <w:widowControl/>
        <w:adjustRightInd w:val="0"/>
        <w:snapToGrid w:val="0"/>
        <w:spacing w:line="360" w:lineRule="auto"/>
        <w:ind w:firstLine="723" w:firstLineChars="300"/>
        <w:jc w:val="left"/>
        <w:rPr>
          <w:rFonts w:hint="eastAsia"/>
          <w:color w:val="auto"/>
          <w:sz w:val="24"/>
          <w:szCs w:val="24"/>
          <w:highlight w:val="none"/>
          <w:lang w:val="en-US"/>
        </w:rPr>
      </w:pPr>
      <w:r>
        <w:rPr>
          <w:rFonts w:hint="eastAsia" w:ascii="宋体" w:hAnsi="宋体" w:cs="宋体"/>
          <w:b/>
          <w:sz w:val="24"/>
          <w:szCs w:val="24"/>
          <w:highlight w:val="none"/>
        </w:rPr>
        <w:t>遵循“公开、公平、公正</w:t>
      </w:r>
      <w:r>
        <w:rPr>
          <w:rFonts w:hint="eastAsia" w:ascii="宋体" w:hAnsi="宋体" w:cs="宋体"/>
          <w:b/>
          <w:sz w:val="24"/>
          <w:szCs w:val="24"/>
          <w:highlight w:val="none"/>
          <w:lang w:eastAsia="zh-CN"/>
        </w:rPr>
        <w:t>、诚信</w:t>
      </w:r>
      <w:r>
        <w:rPr>
          <w:rFonts w:hint="eastAsia" w:ascii="宋体" w:hAnsi="宋体" w:cs="宋体"/>
          <w:b/>
          <w:sz w:val="24"/>
          <w:szCs w:val="24"/>
          <w:highlight w:val="none"/>
        </w:rPr>
        <w:t>”的评标原则，按照</w:t>
      </w:r>
      <w:r>
        <w:rPr>
          <w:rFonts w:hint="eastAsia" w:ascii="宋体" w:hAnsi="宋体" w:cs="宋体"/>
          <w:b/>
          <w:sz w:val="24"/>
          <w:szCs w:val="24"/>
          <w:highlight w:val="none"/>
          <w:lang w:eastAsia="zh-CN"/>
        </w:rPr>
        <w:t>招标</w:t>
      </w:r>
      <w:r>
        <w:rPr>
          <w:rFonts w:hint="eastAsia" w:ascii="宋体" w:hAnsi="宋体" w:cs="宋体"/>
          <w:b/>
          <w:sz w:val="24"/>
          <w:szCs w:val="24"/>
          <w:highlight w:val="none"/>
        </w:rPr>
        <w:t>文件说明的内容综合评分，按得分最高确定中标人，招标人不保证合同授予最低报价的投标人，具体内容：由评标委员会对</w:t>
      </w:r>
      <w:r>
        <w:rPr>
          <w:rFonts w:hint="eastAsia" w:ascii="宋体" w:hAnsi="宋体" w:cs="宋体"/>
          <w:b/>
          <w:sz w:val="24"/>
          <w:szCs w:val="24"/>
          <w:highlight w:val="none"/>
          <w:lang w:eastAsia="zh-CN"/>
        </w:rPr>
        <w:t>响应文件</w:t>
      </w:r>
      <w:r>
        <w:rPr>
          <w:rFonts w:hint="eastAsia" w:ascii="宋体" w:hAnsi="宋体" w:cs="宋体"/>
          <w:b/>
          <w:sz w:val="24"/>
          <w:szCs w:val="24"/>
          <w:highlight w:val="none"/>
        </w:rPr>
        <w:t>进行评审，综合考虑</w:t>
      </w:r>
      <w:r>
        <w:rPr>
          <w:rFonts w:hint="eastAsia" w:cs="宋体"/>
          <w:b/>
          <w:sz w:val="24"/>
          <w:szCs w:val="24"/>
          <w:highlight w:val="none"/>
          <w:lang w:eastAsia="zh-CN"/>
        </w:rPr>
        <w:t>以</w:t>
      </w:r>
      <w:r>
        <w:rPr>
          <w:rFonts w:hint="eastAsia" w:cs="宋体"/>
          <w:b/>
          <w:color w:val="auto"/>
          <w:sz w:val="24"/>
          <w:szCs w:val="24"/>
          <w:highlight w:val="none"/>
          <w:lang w:eastAsia="zh-CN"/>
        </w:rPr>
        <w:t>下</w:t>
      </w:r>
      <w:r>
        <w:rPr>
          <w:rFonts w:hint="eastAsia" w:ascii="宋体" w:hAnsi="宋体" w:cs="宋体"/>
          <w:b/>
          <w:color w:val="auto"/>
          <w:sz w:val="24"/>
          <w:szCs w:val="24"/>
          <w:highlight w:val="none"/>
        </w:rPr>
        <w:t>因素进行打分，满分为100分。</w:t>
      </w:r>
    </w:p>
    <w:p w14:paraId="6DB00D7A">
      <w:pPr>
        <w:rPr>
          <w:rFonts w:hint="eastAsia"/>
          <w:color w:val="auto"/>
          <w:highlight w:val="none"/>
          <w:lang w:val="en-US"/>
        </w:rPr>
      </w:pPr>
      <w:bookmarkStart w:id="103" w:name="_Toc794"/>
      <w:bookmarkStart w:id="104" w:name="_Toc7318"/>
      <w:bookmarkStart w:id="105" w:name="_Toc23028"/>
    </w:p>
    <w:p w14:paraId="5FFC9788">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outlineLvl w:val="9"/>
        <w:rPr>
          <w:rFonts w:hint="eastAsia"/>
          <w:b/>
          <w:bCs/>
          <w:color w:val="auto"/>
          <w:sz w:val="24"/>
          <w:szCs w:val="24"/>
          <w:highlight w:val="none"/>
          <w:lang w:val="en-US"/>
        </w:rPr>
      </w:pPr>
      <w:r>
        <w:rPr>
          <w:rFonts w:hint="eastAsia"/>
          <w:b/>
          <w:color w:val="auto"/>
          <w:highlight w:val="none"/>
          <w:lang w:val="en-US"/>
        </w:rPr>
        <w:t>说明：</w:t>
      </w:r>
      <w:r>
        <w:rPr>
          <w:rFonts w:hint="eastAsia"/>
          <w:b/>
          <w:color w:val="auto"/>
          <w:highlight w:val="none"/>
        </w:rPr>
        <w:t>后续供应商</w:t>
      </w:r>
      <w:r>
        <w:rPr>
          <w:rFonts w:hint="eastAsia"/>
          <w:b/>
          <w:color w:val="auto"/>
          <w:highlight w:val="none"/>
          <w:lang w:eastAsia="zh-CN"/>
        </w:rPr>
        <w:t>在线</w:t>
      </w:r>
      <w:r>
        <w:rPr>
          <w:rFonts w:hint="eastAsia"/>
          <w:b/>
          <w:color w:val="auto"/>
          <w:highlight w:val="none"/>
        </w:rPr>
        <w:t>制作</w:t>
      </w:r>
      <w:r>
        <w:rPr>
          <w:rFonts w:hint="eastAsia"/>
          <w:b/>
          <w:color w:val="auto"/>
          <w:highlight w:val="none"/>
          <w:lang w:eastAsia="zh-CN"/>
        </w:rPr>
        <w:t>响应文件</w:t>
      </w:r>
      <w:r>
        <w:rPr>
          <w:rFonts w:hint="eastAsia"/>
          <w:b/>
          <w:color w:val="auto"/>
          <w:highlight w:val="none"/>
        </w:rPr>
        <w:t>时需对各评分内容进行逐一关联响应。</w:t>
      </w:r>
    </w:p>
    <w:tbl>
      <w:tblPr>
        <w:tblStyle w:val="32"/>
        <w:tblW w:w="9915" w:type="dxa"/>
        <w:tblInd w:w="136"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555"/>
        <w:gridCol w:w="870"/>
        <w:gridCol w:w="1305"/>
        <w:gridCol w:w="6300"/>
        <w:gridCol w:w="885"/>
      </w:tblGrid>
      <w:tr w14:paraId="72D92B5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87" w:hRule="atLeast"/>
        </w:trPr>
        <w:tc>
          <w:tcPr>
            <w:tcW w:w="1425" w:type="dxa"/>
            <w:gridSpan w:val="2"/>
            <w:tcBorders>
              <w:top w:val="outset" w:color="auto" w:sz="6" w:space="0"/>
              <w:left w:val="outset" w:color="auto" w:sz="6" w:space="0"/>
              <w:bottom w:val="outset" w:color="auto" w:sz="6" w:space="0"/>
              <w:right w:val="outset" w:color="auto" w:sz="6" w:space="0"/>
            </w:tcBorders>
            <w:noWrap w:val="0"/>
            <w:vAlign w:val="center"/>
          </w:tcPr>
          <w:p w14:paraId="5D15D734">
            <w:pPr>
              <w:pStyle w:val="62"/>
              <w:jc w:val="center"/>
              <w:rPr>
                <w:color w:val="auto"/>
                <w:sz w:val="22"/>
                <w:szCs w:val="22"/>
                <w:highlight w:val="none"/>
              </w:rPr>
            </w:pPr>
            <w:r>
              <w:rPr>
                <w:b/>
                <w:color w:val="auto"/>
                <w:sz w:val="22"/>
                <w:szCs w:val="22"/>
                <w:highlight w:val="none"/>
              </w:rPr>
              <w:t>评分因素</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6EEE2287">
            <w:pPr>
              <w:pStyle w:val="62"/>
              <w:jc w:val="center"/>
              <w:rPr>
                <w:color w:val="auto"/>
                <w:sz w:val="22"/>
                <w:szCs w:val="22"/>
                <w:highlight w:val="none"/>
              </w:rPr>
            </w:pPr>
            <w:r>
              <w:rPr>
                <w:b/>
                <w:color w:val="auto"/>
                <w:sz w:val="22"/>
                <w:szCs w:val="22"/>
                <w:highlight w:val="none"/>
              </w:rPr>
              <w:t>评分点</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02ED4AE8">
            <w:pPr>
              <w:pStyle w:val="62"/>
              <w:jc w:val="center"/>
              <w:rPr>
                <w:color w:val="auto"/>
                <w:sz w:val="22"/>
                <w:szCs w:val="22"/>
                <w:highlight w:val="none"/>
              </w:rPr>
            </w:pPr>
            <w:r>
              <w:rPr>
                <w:b/>
                <w:color w:val="auto"/>
                <w:sz w:val="22"/>
                <w:szCs w:val="22"/>
                <w:highlight w:val="none"/>
              </w:rPr>
              <w:t>评分标准</w:t>
            </w:r>
          </w:p>
        </w:tc>
        <w:tc>
          <w:tcPr>
            <w:tcW w:w="885" w:type="dxa"/>
            <w:tcBorders>
              <w:top w:val="outset" w:color="auto" w:sz="6" w:space="0"/>
              <w:left w:val="outset" w:color="auto" w:sz="6" w:space="0"/>
              <w:bottom w:val="outset" w:color="auto" w:sz="6" w:space="0"/>
              <w:right w:val="outset" w:color="auto" w:sz="6" w:space="0"/>
            </w:tcBorders>
            <w:noWrap w:val="0"/>
            <w:vAlign w:val="center"/>
          </w:tcPr>
          <w:p w14:paraId="0A2BD7FA">
            <w:pPr>
              <w:pStyle w:val="62"/>
              <w:jc w:val="center"/>
              <w:rPr>
                <w:color w:val="auto"/>
                <w:sz w:val="22"/>
                <w:szCs w:val="22"/>
                <w:highlight w:val="none"/>
              </w:rPr>
            </w:pPr>
            <w:r>
              <w:rPr>
                <w:b/>
                <w:color w:val="auto"/>
                <w:sz w:val="22"/>
                <w:szCs w:val="22"/>
                <w:highlight w:val="none"/>
              </w:rPr>
              <w:t>权重分配</w:t>
            </w:r>
          </w:p>
        </w:tc>
      </w:tr>
      <w:tr w14:paraId="7C81F4C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083" w:hRule="exact"/>
        </w:trPr>
        <w:tc>
          <w:tcPr>
            <w:tcW w:w="555" w:type="dxa"/>
            <w:vMerge w:val="restart"/>
            <w:tcBorders>
              <w:top w:val="outset" w:color="auto" w:sz="6" w:space="0"/>
              <w:left w:val="outset" w:color="auto" w:sz="6" w:space="0"/>
              <w:right w:val="outset" w:color="auto" w:sz="6" w:space="0"/>
            </w:tcBorders>
            <w:noWrap w:val="0"/>
            <w:vAlign w:val="center"/>
          </w:tcPr>
          <w:p w14:paraId="236915A7">
            <w:pPr>
              <w:pStyle w:val="62"/>
              <w:jc w:val="center"/>
              <w:rPr>
                <w:b/>
                <w:bCs/>
                <w:color w:val="auto"/>
                <w:sz w:val="22"/>
                <w:szCs w:val="22"/>
                <w:highlight w:val="none"/>
              </w:rPr>
            </w:pPr>
            <w:r>
              <w:rPr>
                <w:b/>
                <w:bCs/>
                <w:color w:val="auto"/>
                <w:sz w:val="22"/>
                <w:szCs w:val="22"/>
                <w:highlight w:val="none"/>
              </w:rPr>
              <w:t>详</w:t>
            </w:r>
          </w:p>
          <w:p w14:paraId="5E06F2E9">
            <w:pPr>
              <w:pStyle w:val="62"/>
              <w:jc w:val="center"/>
              <w:rPr>
                <w:b/>
                <w:bCs/>
                <w:color w:val="auto"/>
                <w:sz w:val="22"/>
                <w:szCs w:val="22"/>
                <w:highlight w:val="none"/>
              </w:rPr>
            </w:pPr>
          </w:p>
          <w:p w14:paraId="23A35718">
            <w:pPr>
              <w:pStyle w:val="62"/>
              <w:jc w:val="center"/>
              <w:rPr>
                <w:b/>
                <w:bCs/>
                <w:color w:val="auto"/>
                <w:sz w:val="22"/>
                <w:szCs w:val="22"/>
                <w:highlight w:val="none"/>
              </w:rPr>
            </w:pPr>
            <w:r>
              <w:rPr>
                <w:b/>
                <w:bCs/>
                <w:color w:val="auto"/>
                <w:sz w:val="22"/>
                <w:szCs w:val="22"/>
                <w:highlight w:val="none"/>
              </w:rPr>
              <w:t>细</w:t>
            </w:r>
          </w:p>
          <w:p w14:paraId="54F70E34">
            <w:pPr>
              <w:pStyle w:val="62"/>
              <w:jc w:val="center"/>
              <w:rPr>
                <w:b/>
                <w:bCs/>
                <w:color w:val="auto"/>
                <w:sz w:val="22"/>
                <w:szCs w:val="22"/>
                <w:highlight w:val="none"/>
              </w:rPr>
            </w:pPr>
          </w:p>
          <w:p w14:paraId="4B8D58A8">
            <w:pPr>
              <w:pStyle w:val="62"/>
              <w:jc w:val="center"/>
              <w:rPr>
                <w:b/>
                <w:bCs/>
                <w:color w:val="auto"/>
                <w:sz w:val="22"/>
                <w:szCs w:val="22"/>
                <w:highlight w:val="none"/>
              </w:rPr>
            </w:pPr>
            <w:r>
              <w:rPr>
                <w:b/>
                <w:bCs/>
                <w:color w:val="auto"/>
                <w:sz w:val="22"/>
                <w:szCs w:val="22"/>
                <w:highlight w:val="none"/>
              </w:rPr>
              <w:t>评</w:t>
            </w:r>
          </w:p>
          <w:p w14:paraId="46A35E3E">
            <w:pPr>
              <w:pStyle w:val="62"/>
              <w:jc w:val="center"/>
              <w:rPr>
                <w:b/>
                <w:bCs/>
                <w:color w:val="auto"/>
                <w:sz w:val="22"/>
                <w:szCs w:val="22"/>
                <w:highlight w:val="none"/>
              </w:rPr>
            </w:pPr>
          </w:p>
          <w:p w14:paraId="1624D6B4">
            <w:pPr>
              <w:pStyle w:val="62"/>
              <w:jc w:val="center"/>
              <w:rPr>
                <w:color w:val="auto"/>
                <w:sz w:val="22"/>
                <w:szCs w:val="22"/>
                <w:highlight w:val="none"/>
              </w:rPr>
            </w:pPr>
            <w:r>
              <w:rPr>
                <w:b/>
                <w:bCs/>
                <w:color w:val="auto"/>
                <w:sz w:val="22"/>
                <w:szCs w:val="22"/>
                <w:highlight w:val="none"/>
              </w:rPr>
              <w:t>审</w:t>
            </w:r>
          </w:p>
        </w:tc>
        <w:tc>
          <w:tcPr>
            <w:tcW w:w="870" w:type="dxa"/>
            <w:tcBorders>
              <w:top w:val="outset" w:color="auto" w:sz="6" w:space="0"/>
              <w:left w:val="outset" w:color="auto" w:sz="6" w:space="0"/>
              <w:bottom w:val="outset" w:color="auto" w:sz="6" w:space="0"/>
              <w:right w:val="outset" w:color="auto" w:sz="6" w:space="0"/>
            </w:tcBorders>
            <w:noWrap w:val="0"/>
            <w:vAlign w:val="center"/>
          </w:tcPr>
          <w:p w14:paraId="73CBD425">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价格评审（</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rPr>
              <w:t>0</w:t>
            </w:r>
            <w:r>
              <w:rPr>
                <w:rFonts w:hint="eastAsia" w:ascii="宋体" w:hAnsi="宋体" w:eastAsia="宋体"/>
                <w:color w:val="auto"/>
                <w:kern w:val="2"/>
                <w:sz w:val="22"/>
                <w:szCs w:val="22"/>
                <w:highlight w:val="none"/>
                <w:lang w:val="zh-CN"/>
              </w:rPr>
              <w:t>分）</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1E31F6C3">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最终</w:t>
            </w:r>
          </w:p>
          <w:p w14:paraId="512A7BCB">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报价</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366711CA">
            <w:pPr>
              <w:pStyle w:val="62"/>
              <w:spacing w:line="240" w:lineRule="exact"/>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采用低价优先法计算，即满足招标文件要求且投标价格最低的投标报价为评标基准价，其价格分为满分。</w:t>
            </w:r>
          </w:p>
          <w:p w14:paraId="0046C53F">
            <w:pPr>
              <w:pStyle w:val="62"/>
              <w:spacing w:line="240" w:lineRule="exact"/>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投标报价得分=(评标基准价/投标报价)×</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0%×100（小数点保留两位）</w:t>
            </w:r>
          </w:p>
        </w:tc>
        <w:tc>
          <w:tcPr>
            <w:tcW w:w="885" w:type="dxa"/>
            <w:tcBorders>
              <w:top w:val="outset" w:color="auto" w:sz="6" w:space="0"/>
              <w:left w:val="outset" w:color="auto" w:sz="6" w:space="0"/>
              <w:bottom w:val="outset" w:color="auto" w:sz="6" w:space="0"/>
              <w:right w:val="outset" w:color="auto" w:sz="6" w:space="0"/>
            </w:tcBorders>
            <w:noWrap w:val="0"/>
            <w:vAlign w:val="center"/>
          </w:tcPr>
          <w:p w14:paraId="3CFEDD5F">
            <w:pPr>
              <w:pStyle w:val="62"/>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0.00</w:t>
            </w:r>
          </w:p>
        </w:tc>
      </w:tr>
      <w:tr w14:paraId="114311B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333" w:hRule="exact"/>
        </w:trPr>
        <w:tc>
          <w:tcPr>
            <w:tcW w:w="555" w:type="dxa"/>
            <w:vMerge w:val="continue"/>
            <w:tcBorders>
              <w:left w:val="outset" w:color="auto" w:sz="6" w:space="0"/>
              <w:bottom w:val="single" w:color="auto" w:sz="4" w:space="0"/>
              <w:right w:val="outset" w:color="auto" w:sz="6" w:space="0"/>
            </w:tcBorders>
            <w:noWrap w:val="0"/>
            <w:vAlign w:val="center"/>
          </w:tcPr>
          <w:p w14:paraId="5837D097">
            <w:pPr>
              <w:pStyle w:val="62"/>
              <w:jc w:val="center"/>
              <w:rPr>
                <w:b/>
                <w:bCs/>
                <w:color w:val="auto"/>
                <w:sz w:val="22"/>
                <w:szCs w:val="22"/>
                <w:highlight w:val="none"/>
              </w:rPr>
            </w:pPr>
          </w:p>
        </w:tc>
        <w:tc>
          <w:tcPr>
            <w:tcW w:w="870" w:type="dxa"/>
            <w:vMerge w:val="restart"/>
            <w:tcBorders>
              <w:top w:val="outset" w:color="auto" w:sz="6" w:space="0"/>
              <w:left w:val="outset" w:color="auto" w:sz="6" w:space="0"/>
              <w:bottom w:val="single" w:color="auto" w:sz="4" w:space="0"/>
              <w:right w:val="outset" w:color="auto" w:sz="6" w:space="0"/>
            </w:tcBorders>
            <w:noWrap w:val="0"/>
            <w:vAlign w:val="center"/>
          </w:tcPr>
          <w:p w14:paraId="5BA13044">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商务标</w:t>
            </w:r>
          </w:p>
          <w:p w14:paraId="1456FC6B">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评审</w:t>
            </w:r>
          </w:p>
          <w:p w14:paraId="4989789A">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w:t>
            </w:r>
            <w:r>
              <w:rPr>
                <w:rFonts w:hint="eastAsia" w:ascii="宋体" w:hAnsi="宋体" w:eastAsia="宋体"/>
                <w:color w:val="auto"/>
                <w:kern w:val="2"/>
                <w:sz w:val="22"/>
                <w:szCs w:val="22"/>
                <w:highlight w:val="none"/>
                <w:lang w:val="en-US" w:eastAsia="zh-CN"/>
              </w:rPr>
              <w:t>2</w:t>
            </w:r>
            <w:r>
              <w:rPr>
                <w:rFonts w:hint="eastAsia" w:ascii="宋体" w:hAnsi="宋体" w:eastAsia="宋体"/>
                <w:color w:val="auto"/>
                <w:kern w:val="2"/>
                <w:sz w:val="22"/>
                <w:szCs w:val="22"/>
                <w:highlight w:val="none"/>
              </w:rPr>
              <w:t>0</w:t>
            </w:r>
            <w:r>
              <w:rPr>
                <w:rFonts w:hint="eastAsia" w:ascii="宋体" w:hAnsi="宋体" w:eastAsia="宋体"/>
                <w:color w:val="auto"/>
                <w:kern w:val="2"/>
                <w:sz w:val="22"/>
                <w:szCs w:val="22"/>
                <w:highlight w:val="none"/>
                <w:lang w:val="zh-CN"/>
              </w:rPr>
              <w:t>分）</w:t>
            </w:r>
          </w:p>
        </w:tc>
        <w:tc>
          <w:tcPr>
            <w:tcW w:w="1305" w:type="dxa"/>
            <w:tcBorders>
              <w:top w:val="outset" w:color="auto" w:sz="6" w:space="0"/>
              <w:left w:val="outset" w:color="auto" w:sz="6" w:space="0"/>
              <w:bottom w:val="single" w:color="auto" w:sz="4" w:space="0"/>
              <w:right w:val="outset" w:color="auto" w:sz="6" w:space="0"/>
            </w:tcBorders>
            <w:noWrap w:val="0"/>
            <w:vAlign w:val="center"/>
          </w:tcPr>
          <w:p w14:paraId="35BDD171">
            <w:pPr>
              <w:keepNext w:val="0"/>
              <w:keepLines w:val="0"/>
              <w:widowControl/>
              <w:suppressLineNumbers w:val="0"/>
              <w:jc w:val="left"/>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kern w:val="2"/>
                <w:sz w:val="22"/>
                <w:szCs w:val="22"/>
                <w:highlight w:val="none"/>
                <w:lang w:val="en-US" w:eastAsia="zh-CN" w:bidi="ar-SA"/>
              </w:rPr>
              <w:t>投标文件综合响应情况（5分）</w:t>
            </w:r>
          </w:p>
        </w:tc>
        <w:tc>
          <w:tcPr>
            <w:tcW w:w="6300" w:type="dxa"/>
            <w:tcBorders>
              <w:top w:val="outset" w:color="auto" w:sz="6" w:space="0"/>
              <w:left w:val="outset" w:color="auto" w:sz="6" w:space="0"/>
              <w:bottom w:val="single" w:color="auto" w:sz="4" w:space="0"/>
              <w:right w:val="outset" w:color="auto" w:sz="6" w:space="0"/>
            </w:tcBorders>
            <w:noWrap w:val="0"/>
            <w:vAlign w:val="center"/>
          </w:tcPr>
          <w:p w14:paraId="67A8627C">
            <w:pPr>
              <w:pStyle w:val="63"/>
              <w:widowControl/>
              <w:rPr>
                <w:rFonts w:hint="eastAsia" w:asciiTheme="minorEastAsia" w:hAnsiTheme="minorEastAsia" w:eastAsiaTheme="minorEastAsia" w:cstheme="minorEastAsia"/>
                <w:color w:val="auto"/>
                <w:sz w:val="22"/>
                <w:szCs w:val="22"/>
                <w:highlight w:val="none"/>
                <w:lang w:val="zh-CN"/>
              </w:rPr>
            </w:pPr>
            <w:r>
              <w:rPr>
                <w:rFonts w:hint="eastAsia" w:asciiTheme="minorEastAsia" w:hAnsiTheme="minorEastAsia" w:eastAsiaTheme="minorEastAsia" w:cstheme="minorEastAsia"/>
                <w:color w:val="auto"/>
                <w:sz w:val="22"/>
                <w:szCs w:val="22"/>
                <w:highlight w:val="none"/>
                <w:lang w:val="zh-CN"/>
              </w:rPr>
              <w:t>对招标文件全部响应的得5分；投标文件内容或形式有差异但</w:t>
            </w:r>
            <w:r>
              <w:rPr>
                <w:rFonts w:hint="eastAsia" w:asciiTheme="minorEastAsia" w:hAnsiTheme="minorEastAsia" w:eastAsiaTheme="minorEastAsia" w:cstheme="minorEastAsia"/>
                <w:color w:val="auto"/>
                <w:sz w:val="22"/>
                <w:szCs w:val="22"/>
                <w:highlight w:val="none"/>
                <w:lang w:val="en-US" w:eastAsia="zh-CN"/>
              </w:rPr>
              <w:t>采购人</w:t>
            </w:r>
            <w:r>
              <w:rPr>
                <w:rFonts w:hint="eastAsia" w:asciiTheme="minorEastAsia" w:hAnsiTheme="minorEastAsia" w:eastAsiaTheme="minorEastAsia" w:cstheme="minorEastAsia"/>
                <w:color w:val="auto"/>
                <w:sz w:val="22"/>
                <w:szCs w:val="22"/>
                <w:highlight w:val="none"/>
                <w:lang w:val="zh-CN"/>
              </w:rPr>
              <w:t>能接受的，减1分/每项。</w:t>
            </w:r>
          </w:p>
        </w:tc>
        <w:tc>
          <w:tcPr>
            <w:tcW w:w="885" w:type="dxa"/>
            <w:vMerge w:val="restart"/>
            <w:tcBorders>
              <w:top w:val="outset" w:color="auto" w:sz="6" w:space="0"/>
              <w:left w:val="outset" w:color="auto" w:sz="6" w:space="0"/>
              <w:bottom w:val="single" w:color="auto" w:sz="4" w:space="0"/>
              <w:right w:val="outset" w:color="auto" w:sz="6" w:space="0"/>
            </w:tcBorders>
            <w:noWrap w:val="0"/>
            <w:vAlign w:val="center"/>
          </w:tcPr>
          <w:p w14:paraId="11A0A02C">
            <w:pPr>
              <w:pStyle w:val="62"/>
              <w:jc w:val="center"/>
              <w:rPr>
                <w:rFonts w:ascii="宋体" w:hAnsi="宋体" w:eastAsia="宋体"/>
                <w:color w:val="auto"/>
                <w:kern w:val="2"/>
                <w:sz w:val="22"/>
                <w:szCs w:val="22"/>
                <w:highlight w:val="none"/>
              </w:rPr>
            </w:pPr>
            <w:r>
              <w:rPr>
                <w:rFonts w:hint="eastAsia" w:ascii="宋体" w:hAnsi="宋体" w:eastAsia="宋体"/>
                <w:color w:val="auto"/>
                <w:kern w:val="2"/>
                <w:sz w:val="22"/>
                <w:szCs w:val="22"/>
                <w:highlight w:val="none"/>
                <w:lang w:val="en-US" w:eastAsia="zh-CN"/>
              </w:rPr>
              <w:t>2</w:t>
            </w:r>
            <w:r>
              <w:rPr>
                <w:rFonts w:hint="eastAsia" w:ascii="宋体" w:hAnsi="宋体" w:eastAsia="宋体"/>
                <w:color w:val="auto"/>
                <w:kern w:val="2"/>
                <w:sz w:val="22"/>
                <w:szCs w:val="22"/>
                <w:highlight w:val="none"/>
              </w:rPr>
              <w:t>0.00</w:t>
            </w:r>
          </w:p>
        </w:tc>
      </w:tr>
      <w:tr w14:paraId="4BA8675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62"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2B83EB8D">
            <w:pPr>
              <w:pStyle w:val="62"/>
              <w:jc w:val="center"/>
              <w:rPr>
                <w:b/>
                <w:bCs/>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28D2F559">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3382486B">
            <w:pPr>
              <w:keepNext w:val="0"/>
              <w:keepLines w:val="0"/>
              <w:widowControl/>
              <w:suppressLineNumbers w:val="0"/>
              <w:jc w:val="left"/>
              <w:rPr>
                <w:rFonts w:hint="eastAsia" w:ascii="宋体" w:hAnsi="宋体"/>
                <w:color w:val="auto"/>
                <w:sz w:val="22"/>
                <w:szCs w:val="22"/>
                <w:highlight w:val="none"/>
                <w:lang w:val="zh-CN"/>
              </w:rPr>
            </w:pPr>
            <w:r>
              <w:rPr>
                <w:rFonts w:hint="eastAsia" w:ascii="宋体" w:hAnsi="宋体" w:eastAsia="宋体" w:cs="宋体"/>
                <w:color w:val="auto"/>
                <w:kern w:val="0"/>
                <w:sz w:val="22"/>
                <w:szCs w:val="22"/>
                <w:highlight w:val="none"/>
                <w:lang w:val="en-US" w:eastAsia="zh-CN" w:bidi="ar"/>
              </w:rPr>
              <w:t>投标文件格式（5分）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6F17479D">
            <w:pPr>
              <w:keepNext w:val="0"/>
              <w:keepLines w:val="0"/>
              <w:widowControl/>
              <w:numPr>
                <w:ilvl w:val="0"/>
                <w:numId w:val="7"/>
              </w:numPr>
              <w:suppressLineNumbers w:val="0"/>
              <w:jc w:val="left"/>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投标文件编制目录，并按目录顺序全册编制页码得2分；</w:t>
            </w:r>
          </w:p>
          <w:p w14:paraId="7B27E826">
            <w:pPr>
              <w:keepNext w:val="0"/>
              <w:keepLines w:val="0"/>
              <w:widowControl/>
              <w:numPr>
                <w:ilvl w:val="0"/>
                <w:numId w:val="7"/>
              </w:numPr>
              <w:suppressLineNumbers w:val="0"/>
              <w:jc w:val="left"/>
              <w:rPr>
                <w:rFonts w:hint="eastAsia" w:asciiTheme="minorEastAsia" w:hAnsiTheme="minorEastAsia" w:eastAsiaTheme="minorEastAsia" w:cstheme="minorEastAsia"/>
                <w:color w:val="auto"/>
                <w:sz w:val="22"/>
                <w:szCs w:val="22"/>
                <w:highlight w:val="none"/>
              </w:rPr>
            </w:pPr>
            <w:r>
              <w:rPr>
                <w:rFonts w:hint="eastAsia" w:ascii="宋体" w:hAnsi="宋体" w:eastAsia="宋体" w:cs="宋体"/>
                <w:color w:val="auto"/>
                <w:kern w:val="0"/>
                <w:sz w:val="22"/>
                <w:szCs w:val="22"/>
                <w:highlight w:val="none"/>
                <w:lang w:val="en-US" w:eastAsia="zh-CN" w:bidi="ar"/>
              </w:rPr>
              <w:t>投标文件制作完整，内容全面有序得3分；</w:t>
            </w:r>
            <w:r>
              <w:rPr>
                <w:rFonts w:hint="eastAsia" w:asciiTheme="minorEastAsia" w:hAnsiTheme="minorEastAsia" w:eastAsiaTheme="minorEastAsia" w:cstheme="minorEastAsia"/>
                <w:color w:val="auto"/>
                <w:kern w:val="0"/>
                <w:sz w:val="22"/>
                <w:szCs w:val="22"/>
                <w:highlight w:val="none"/>
                <w:lang w:val="en-US" w:eastAsia="zh-CN" w:bidi="ar"/>
              </w:rPr>
              <w:t xml:space="preserve"> </w:t>
            </w:r>
          </w:p>
          <w:p w14:paraId="4E507CDA">
            <w:pPr>
              <w:pStyle w:val="63"/>
              <w:rPr>
                <w:rFonts w:hint="eastAsia" w:ascii="宋体" w:hAnsi="宋体" w:cs="仿宋_GB2312"/>
                <w:color w:val="auto"/>
                <w:kern w:val="0"/>
                <w:sz w:val="22"/>
                <w:szCs w:val="22"/>
                <w:highlight w:val="none"/>
              </w:rPr>
            </w:pPr>
          </w:p>
        </w:tc>
        <w:tc>
          <w:tcPr>
            <w:tcW w:w="885" w:type="dxa"/>
            <w:vMerge w:val="continue"/>
            <w:tcBorders>
              <w:top w:val="single" w:color="auto" w:sz="4" w:space="0"/>
              <w:left w:val="outset" w:color="auto" w:sz="6" w:space="0"/>
              <w:right w:val="outset" w:color="auto" w:sz="6" w:space="0"/>
            </w:tcBorders>
            <w:noWrap w:val="0"/>
            <w:vAlign w:val="center"/>
          </w:tcPr>
          <w:p w14:paraId="003B5183">
            <w:pPr>
              <w:pStyle w:val="62"/>
              <w:jc w:val="center"/>
              <w:rPr>
                <w:rFonts w:hint="eastAsia" w:ascii="宋体" w:hAnsi="宋体" w:eastAsia="宋体"/>
                <w:color w:val="auto"/>
                <w:kern w:val="2"/>
                <w:sz w:val="22"/>
                <w:szCs w:val="22"/>
                <w:highlight w:val="none"/>
              </w:rPr>
            </w:pPr>
          </w:p>
        </w:tc>
      </w:tr>
      <w:tr w14:paraId="32C7CB4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62"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4778BD7F">
            <w:pPr>
              <w:pStyle w:val="62"/>
              <w:jc w:val="center"/>
              <w:rPr>
                <w:b/>
                <w:bCs/>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59401653">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0C888F6E">
            <w:pPr>
              <w:pStyle w:val="62"/>
              <w:jc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olor w:val="auto"/>
                <w:kern w:val="2"/>
                <w:sz w:val="22"/>
                <w:szCs w:val="22"/>
                <w:highlight w:val="none"/>
                <w:lang w:val="zh-CN"/>
              </w:rPr>
              <w:t>项目经理职称（</w:t>
            </w:r>
            <w:r>
              <w:rPr>
                <w:rFonts w:hint="eastAsia" w:ascii="宋体" w:hAnsi="宋体" w:eastAsia="宋体"/>
                <w:color w:val="auto"/>
                <w:kern w:val="2"/>
                <w:sz w:val="22"/>
                <w:szCs w:val="22"/>
                <w:highlight w:val="none"/>
                <w:lang w:val="en-US" w:eastAsia="zh-CN"/>
              </w:rPr>
              <w:t>6</w:t>
            </w:r>
            <w:r>
              <w:rPr>
                <w:rFonts w:hint="eastAsia" w:ascii="宋体" w:hAnsi="宋体" w:eastAsia="宋体"/>
                <w:color w:val="auto"/>
                <w:kern w:val="2"/>
                <w:sz w:val="22"/>
                <w:szCs w:val="22"/>
                <w:highlight w:val="none"/>
                <w:lang w:val="zh-CN"/>
              </w:rPr>
              <w:t>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79207ABF">
            <w:pPr>
              <w:widowControl/>
              <w:numPr>
                <w:ilvl w:val="0"/>
                <w:numId w:val="0"/>
              </w:numPr>
              <w:topLinePunct/>
              <w:ind w:left="0" w:leftChars="0" w:firstLine="0" w:firstLineChars="0"/>
              <w:jc w:val="left"/>
              <w:rPr>
                <w:rFonts w:hint="eastAsia" w:ascii="宋体" w:hAnsi="宋体" w:cs="仿宋_GB2312"/>
                <w:color w:val="auto"/>
                <w:kern w:val="0"/>
                <w:sz w:val="22"/>
                <w:szCs w:val="22"/>
                <w:highlight w:val="none"/>
              </w:rPr>
            </w:pPr>
            <w:r>
              <w:rPr>
                <w:rFonts w:hint="eastAsia"/>
                <w:color w:val="auto"/>
                <w:sz w:val="22"/>
                <w:szCs w:val="22"/>
                <w:highlight w:val="none"/>
                <w:lang w:val="en-US" w:eastAsia="zh-CN"/>
              </w:rPr>
              <w:t>项目经理获得</w:t>
            </w:r>
            <w:r>
              <w:rPr>
                <w:rFonts w:hint="eastAsia" w:ascii="宋体" w:hAnsi="宋体"/>
                <w:color w:val="auto"/>
                <w:sz w:val="22"/>
                <w:szCs w:val="22"/>
                <w:highlight w:val="none"/>
                <w:lang w:val="zh-CN"/>
              </w:rPr>
              <w:t>相关专业初级职称得</w:t>
            </w:r>
            <w:r>
              <w:rPr>
                <w:rFonts w:hint="eastAsia"/>
                <w:color w:val="auto"/>
                <w:sz w:val="22"/>
                <w:szCs w:val="22"/>
                <w:highlight w:val="none"/>
                <w:lang w:val="en-US" w:eastAsia="zh-CN"/>
              </w:rPr>
              <w:t>3</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color w:val="auto"/>
                <w:sz w:val="22"/>
                <w:szCs w:val="22"/>
                <w:highlight w:val="none"/>
                <w:lang w:val="en-US" w:eastAsia="zh-CN"/>
              </w:rPr>
              <w:t>获得</w:t>
            </w:r>
            <w:r>
              <w:rPr>
                <w:rFonts w:hint="eastAsia" w:ascii="宋体" w:hAnsi="宋体"/>
                <w:color w:val="auto"/>
                <w:sz w:val="22"/>
                <w:szCs w:val="22"/>
                <w:highlight w:val="none"/>
                <w:lang w:val="zh-CN"/>
              </w:rPr>
              <w:t>相关专业中级职称得</w:t>
            </w:r>
            <w:r>
              <w:rPr>
                <w:rFonts w:hint="eastAsia"/>
                <w:color w:val="auto"/>
                <w:sz w:val="22"/>
                <w:szCs w:val="22"/>
                <w:highlight w:val="none"/>
                <w:lang w:val="en-US" w:eastAsia="zh-CN"/>
              </w:rPr>
              <w:t>6</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color w:val="auto"/>
                <w:sz w:val="22"/>
                <w:szCs w:val="22"/>
                <w:highlight w:val="none"/>
                <w:lang w:val="en-US" w:eastAsia="zh-CN"/>
              </w:rPr>
              <w:t>不满足或未提供相关证明不得分</w:t>
            </w:r>
            <w:r>
              <w:rPr>
                <w:rFonts w:hint="eastAsia" w:ascii="宋体" w:hAnsi="宋体"/>
                <w:color w:val="auto"/>
                <w:sz w:val="22"/>
                <w:szCs w:val="22"/>
                <w:highlight w:val="none"/>
                <w:lang w:val="zh-CN"/>
              </w:rPr>
              <w:t>。</w:t>
            </w:r>
          </w:p>
        </w:tc>
        <w:tc>
          <w:tcPr>
            <w:tcW w:w="885" w:type="dxa"/>
            <w:vMerge w:val="continue"/>
            <w:tcBorders>
              <w:top w:val="single" w:color="auto" w:sz="4" w:space="0"/>
              <w:left w:val="outset" w:color="auto" w:sz="6" w:space="0"/>
              <w:right w:val="outset" w:color="auto" w:sz="6" w:space="0"/>
            </w:tcBorders>
            <w:noWrap w:val="0"/>
            <w:vAlign w:val="center"/>
          </w:tcPr>
          <w:p w14:paraId="4EF7766C">
            <w:pPr>
              <w:pStyle w:val="62"/>
              <w:jc w:val="center"/>
              <w:rPr>
                <w:rFonts w:hint="eastAsia" w:ascii="宋体" w:hAnsi="宋体" w:eastAsia="宋体"/>
                <w:color w:val="auto"/>
                <w:kern w:val="2"/>
                <w:sz w:val="22"/>
                <w:szCs w:val="22"/>
                <w:highlight w:val="none"/>
              </w:rPr>
            </w:pPr>
          </w:p>
        </w:tc>
      </w:tr>
      <w:tr w14:paraId="6124191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198"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54530BCD">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6E30E769">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shd w:val="clear" w:color="auto" w:fill="auto"/>
            <w:noWrap w:val="0"/>
            <w:vAlign w:val="center"/>
          </w:tcPr>
          <w:p w14:paraId="65C01B6E">
            <w:pPr>
              <w:pStyle w:val="62"/>
              <w:jc w:val="center"/>
              <w:rPr>
                <w:rFonts w:hint="eastAsia" w:ascii="宋体" w:hAnsi="宋体" w:eastAsia="Times New Roman" w:cs="Times New Roman"/>
                <w:color w:val="auto"/>
                <w:sz w:val="22"/>
                <w:szCs w:val="22"/>
                <w:highlight w:val="none"/>
                <w:lang w:val="zh-CN" w:bidi="ar-SA"/>
              </w:rPr>
            </w:pPr>
            <w:r>
              <w:rPr>
                <w:rFonts w:hint="eastAsia" w:ascii="宋体" w:hAnsi="宋体" w:eastAsia="宋体"/>
                <w:color w:val="auto"/>
                <w:kern w:val="2"/>
                <w:sz w:val="22"/>
                <w:szCs w:val="22"/>
                <w:highlight w:val="none"/>
                <w:lang w:val="en-US" w:eastAsia="zh-CN"/>
              </w:rPr>
              <w:t>人员配备</w:t>
            </w:r>
            <w:r>
              <w:rPr>
                <w:rFonts w:hint="eastAsia" w:ascii="宋体" w:hAnsi="宋体" w:eastAsia="宋体"/>
                <w:color w:val="auto"/>
                <w:kern w:val="2"/>
                <w:sz w:val="22"/>
                <w:szCs w:val="22"/>
                <w:highlight w:val="none"/>
                <w:lang w:val="zh-CN"/>
              </w:rPr>
              <w:t>（</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分）</w:t>
            </w:r>
          </w:p>
        </w:tc>
        <w:tc>
          <w:tcPr>
            <w:tcW w:w="6300" w:type="dxa"/>
            <w:tcBorders>
              <w:top w:val="outset" w:color="auto" w:sz="6" w:space="0"/>
              <w:left w:val="outset" w:color="auto" w:sz="6" w:space="0"/>
              <w:bottom w:val="outset" w:color="auto" w:sz="6" w:space="0"/>
              <w:right w:val="outset" w:color="auto" w:sz="6" w:space="0"/>
            </w:tcBorders>
            <w:shd w:val="clear" w:color="auto" w:fill="auto"/>
            <w:noWrap w:val="0"/>
            <w:vAlign w:val="center"/>
          </w:tcPr>
          <w:p w14:paraId="11F446FC">
            <w:pPr>
              <w:widowControl/>
              <w:topLinePun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人员配备齐全得</w:t>
            </w:r>
            <w:r>
              <w:rPr>
                <w:rFonts w:hint="eastAsia"/>
                <w:color w:val="auto"/>
                <w:sz w:val="22"/>
                <w:szCs w:val="22"/>
                <w:highlight w:val="none"/>
                <w:lang w:val="en-US" w:eastAsia="zh-CN"/>
              </w:rPr>
              <w:t>4</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ascii="宋体" w:hAnsi="宋体"/>
                <w:color w:val="auto"/>
                <w:sz w:val="22"/>
                <w:szCs w:val="22"/>
                <w:highlight w:val="none"/>
                <w:lang w:val="zh-CN"/>
              </w:rPr>
              <w:t>技术负责人、施工</w:t>
            </w:r>
            <w:bookmarkStart w:id="227" w:name="_GoBack"/>
            <w:bookmarkEnd w:id="227"/>
            <w:r>
              <w:rPr>
                <w:rFonts w:hint="eastAsia" w:ascii="宋体" w:hAnsi="宋体"/>
                <w:color w:val="auto"/>
                <w:sz w:val="22"/>
                <w:szCs w:val="22"/>
                <w:highlight w:val="none"/>
                <w:lang w:val="zh-CN"/>
              </w:rPr>
              <w:t>员、质量员、安全员</w:t>
            </w:r>
          </w:p>
          <w:p w14:paraId="764E8976">
            <w:pPr>
              <w:widowControl/>
              <w:topLinePunct/>
              <w:jc w:val="left"/>
              <w:rPr>
                <w:rFonts w:hint="eastAsia" w:ascii="宋体" w:hAnsi="宋体" w:eastAsia="宋体" w:cs="Times New Roman"/>
                <w:color w:val="auto"/>
                <w:kern w:val="2"/>
                <w:sz w:val="22"/>
                <w:szCs w:val="22"/>
                <w:highlight w:val="none"/>
                <w:lang w:val="zh-CN" w:eastAsia="zh-CN" w:bidi="ar-SA"/>
              </w:rPr>
            </w:pPr>
            <w:r>
              <w:rPr>
                <w:rFonts w:hint="eastAsia" w:ascii="宋体" w:hAnsi="宋体"/>
                <w:color w:val="auto"/>
                <w:sz w:val="22"/>
                <w:szCs w:val="22"/>
                <w:highlight w:val="none"/>
                <w:lang w:val="zh-CN"/>
              </w:rPr>
              <w:t>材料员、资料员、造价师、机械员</w:t>
            </w:r>
            <w:r>
              <w:rPr>
                <w:rFonts w:hint="eastAsia"/>
                <w:color w:val="auto"/>
                <w:sz w:val="22"/>
                <w:szCs w:val="22"/>
                <w:highlight w:val="none"/>
                <w:lang w:val="zh-CN"/>
              </w:rPr>
              <w:t>，</w:t>
            </w:r>
            <w:r>
              <w:rPr>
                <w:rFonts w:hint="eastAsia"/>
                <w:color w:val="auto"/>
                <w:sz w:val="22"/>
                <w:szCs w:val="22"/>
                <w:highlight w:val="none"/>
                <w:lang w:val="en-US" w:eastAsia="zh-CN"/>
              </w:rPr>
              <w:t>每少提供1人扣0.5分</w:t>
            </w:r>
            <w:r>
              <w:rPr>
                <w:rFonts w:hint="eastAsia" w:ascii="宋体" w:hAnsi="宋体"/>
                <w:color w:val="auto"/>
                <w:sz w:val="22"/>
                <w:szCs w:val="22"/>
                <w:highlight w:val="none"/>
                <w:lang w:val="zh-CN"/>
              </w:rPr>
              <w:t>。</w:t>
            </w:r>
          </w:p>
        </w:tc>
        <w:tc>
          <w:tcPr>
            <w:tcW w:w="885" w:type="dxa"/>
            <w:vMerge w:val="continue"/>
            <w:tcBorders>
              <w:left w:val="outset" w:color="auto" w:sz="6" w:space="0"/>
              <w:right w:val="outset" w:color="auto" w:sz="6" w:space="0"/>
            </w:tcBorders>
            <w:noWrap w:val="0"/>
            <w:vAlign w:val="center"/>
          </w:tcPr>
          <w:p w14:paraId="63D59E85">
            <w:pPr>
              <w:pStyle w:val="62"/>
              <w:jc w:val="center"/>
              <w:rPr>
                <w:rFonts w:hint="eastAsia" w:ascii="宋体" w:hAnsi="宋体" w:eastAsia="宋体"/>
                <w:color w:val="auto"/>
                <w:kern w:val="2"/>
                <w:sz w:val="22"/>
                <w:szCs w:val="22"/>
                <w:highlight w:val="none"/>
                <w:lang w:val="zh-CN"/>
              </w:rPr>
            </w:pPr>
          </w:p>
        </w:tc>
      </w:tr>
      <w:tr w14:paraId="277BEB0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54"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6920E95C">
            <w:pPr>
              <w:pStyle w:val="62"/>
              <w:rPr>
                <w:color w:val="auto"/>
                <w:sz w:val="22"/>
                <w:szCs w:val="22"/>
                <w:highlight w:val="none"/>
              </w:rPr>
            </w:pPr>
          </w:p>
        </w:tc>
        <w:tc>
          <w:tcPr>
            <w:tcW w:w="870" w:type="dxa"/>
            <w:vMerge w:val="restart"/>
            <w:tcBorders>
              <w:top w:val="single" w:color="auto" w:sz="4" w:space="0"/>
              <w:left w:val="outset" w:color="auto" w:sz="6" w:space="0"/>
              <w:bottom w:val="single" w:color="auto" w:sz="4" w:space="0"/>
              <w:right w:val="outset" w:color="auto" w:sz="6" w:space="0"/>
            </w:tcBorders>
            <w:noWrap w:val="0"/>
            <w:vAlign w:val="center"/>
          </w:tcPr>
          <w:p w14:paraId="66AE3C63">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技术标</w:t>
            </w:r>
          </w:p>
          <w:p w14:paraId="1BDC7DBC">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评审</w:t>
            </w:r>
          </w:p>
          <w:p w14:paraId="02249F6D">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w:t>
            </w:r>
            <w:r>
              <w:rPr>
                <w:rFonts w:hint="eastAsia"/>
                <w:color w:val="auto"/>
                <w:sz w:val="22"/>
                <w:szCs w:val="22"/>
                <w:highlight w:val="none"/>
                <w:lang w:val="en-US" w:eastAsia="zh-CN"/>
              </w:rPr>
              <w:t>4</w:t>
            </w:r>
            <w:r>
              <w:rPr>
                <w:rFonts w:hint="eastAsia" w:ascii="宋体" w:hAnsi="宋体"/>
                <w:color w:val="auto"/>
                <w:sz w:val="22"/>
                <w:szCs w:val="22"/>
                <w:highlight w:val="none"/>
              </w:rPr>
              <w:t>0</w:t>
            </w:r>
            <w:r>
              <w:rPr>
                <w:rFonts w:hint="eastAsia" w:ascii="宋体" w:hAnsi="宋体"/>
                <w:color w:val="auto"/>
                <w:sz w:val="22"/>
                <w:szCs w:val="22"/>
                <w:highlight w:val="none"/>
                <w:lang w:val="zh-CN"/>
              </w:rPr>
              <w:t>分）</w:t>
            </w:r>
          </w:p>
        </w:tc>
        <w:tc>
          <w:tcPr>
            <w:tcW w:w="1305" w:type="dxa"/>
            <w:tcBorders>
              <w:top w:val="outset" w:color="auto" w:sz="6" w:space="0"/>
              <w:left w:val="outset" w:color="auto" w:sz="6" w:space="0"/>
              <w:bottom w:val="single" w:color="auto" w:sz="4" w:space="0"/>
              <w:right w:val="outset" w:color="auto" w:sz="6" w:space="0"/>
            </w:tcBorders>
            <w:noWrap w:val="0"/>
            <w:vAlign w:val="center"/>
          </w:tcPr>
          <w:p w14:paraId="0820CA17">
            <w:pPr>
              <w:widowControl/>
              <w:spacing w:line="260" w:lineRule="exact"/>
              <w:jc w:val="center"/>
              <w:rPr>
                <w:rFonts w:hint="eastAsia"/>
                <w:color w:val="auto"/>
                <w:sz w:val="22"/>
                <w:szCs w:val="22"/>
                <w:highlight w:val="none"/>
                <w:lang w:val="zh-CN"/>
              </w:rPr>
            </w:pPr>
            <w:r>
              <w:rPr>
                <w:rFonts w:hint="eastAsia"/>
                <w:color w:val="auto"/>
                <w:kern w:val="0"/>
                <w:sz w:val="22"/>
                <w:szCs w:val="22"/>
                <w:highlight w:val="none"/>
                <w:lang w:val="en-US" w:eastAsia="zh-CN"/>
              </w:rPr>
              <w:t>进度安排</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6</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single" w:color="auto" w:sz="4" w:space="0"/>
              <w:right w:val="outset" w:color="auto" w:sz="6" w:space="0"/>
            </w:tcBorders>
            <w:noWrap w:val="0"/>
            <w:vAlign w:val="center"/>
          </w:tcPr>
          <w:p w14:paraId="60A7226D">
            <w:pPr>
              <w:pStyle w:val="64"/>
              <w:rPr>
                <w:rFonts w:hint="eastAsia" w:ascii="宋体" w:hAnsi="宋体"/>
                <w:color w:val="auto"/>
                <w:sz w:val="22"/>
                <w:szCs w:val="22"/>
                <w:highlight w:val="none"/>
              </w:rPr>
            </w:pPr>
            <w:r>
              <w:rPr>
                <w:rFonts w:hint="eastAsia" w:ascii="宋体" w:hAnsi="宋体"/>
                <w:color w:val="auto"/>
                <w:sz w:val="22"/>
                <w:szCs w:val="22"/>
                <w:highlight w:val="none"/>
                <w:lang w:eastAsia="zh-CN"/>
              </w:rPr>
              <w:t>（</w:t>
            </w:r>
            <w:r>
              <w:rPr>
                <w:rFonts w:hint="eastAsia" w:ascii="宋体" w:hAnsi="宋体"/>
                <w:color w:val="auto"/>
                <w:sz w:val="22"/>
                <w:szCs w:val="22"/>
                <w:highlight w:val="none"/>
                <w:lang w:val="en-US" w:eastAsia="zh-CN"/>
              </w:rPr>
              <w:t>一</w:t>
            </w:r>
            <w:r>
              <w:rPr>
                <w:rFonts w:hint="eastAsia" w:ascii="宋体" w:hAnsi="宋体"/>
                <w:color w:val="auto"/>
                <w:sz w:val="22"/>
                <w:szCs w:val="22"/>
                <w:highlight w:val="none"/>
                <w:lang w:eastAsia="zh-CN"/>
              </w:rPr>
              <w:t>）</w:t>
            </w:r>
            <w:r>
              <w:rPr>
                <w:rFonts w:hint="eastAsia" w:ascii="宋体" w:hAnsi="宋体"/>
                <w:color w:val="auto"/>
                <w:sz w:val="22"/>
                <w:szCs w:val="22"/>
                <w:highlight w:val="none"/>
              </w:rPr>
              <w:t>评审内容：</w:t>
            </w:r>
          </w:p>
          <w:p w14:paraId="4EA96E94">
            <w:pPr>
              <w:pStyle w:val="64"/>
              <w:rPr>
                <w:rFonts w:hint="eastAsia" w:ascii="宋体" w:hAnsi="宋体"/>
                <w:color w:val="auto"/>
                <w:sz w:val="22"/>
                <w:szCs w:val="22"/>
                <w:highlight w:val="none"/>
              </w:rPr>
            </w:pPr>
            <w:r>
              <w:rPr>
                <w:rFonts w:hint="eastAsia" w:ascii="宋体" w:hAnsi="宋体"/>
                <w:color w:val="auto"/>
                <w:sz w:val="22"/>
                <w:szCs w:val="22"/>
                <w:highlight w:val="none"/>
                <w:lang w:eastAsia="zh-CN"/>
              </w:rPr>
              <w:t>具有符合项目特点的文明施工措施、流水段的划分、施工总进度计划每提供一项得</w:t>
            </w:r>
            <w:r>
              <w:rPr>
                <w:rFonts w:hint="eastAsia" w:ascii="宋体" w:hAnsi="宋体"/>
                <w:color w:val="auto"/>
                <w:sz w:val="22"/>
                <w:szCs w:val="22"/>
                <w:highlight w:val="none"/>
                <w:lang w:val="en-US" w:eastAsia="zh-CN"/>
              </w:rPr>
              <w:t>2</w:t>
            </w:r>
            <w:r>
              <w:rPr>
                <w:rFonts w:hint="eastAsia" w:ascii="宋体" w:hAnsi="宋体"/>
                <w:color w:val="auto"/>
                <w:sz w:val="22"/>
                <w:szCs w:val="22"/>
                <w:highlight w:val="none"/>
                <w:lang w:eastAsia="zh-CN"/>
              </w:rPr>
              <w:t>分，满分</w:t>
            </w:r>
            <w:r>
              <w:rPr>
                <w:rFonts w:hint="eastAsia" w:ascii="宋体" w:hAnsi="宋体"/>
                <w:color w:val="auto"/>
                <w:sz w:val="22"/>
                <w:szCs w:val="22"/>
                <w:highlight w:val="none"/>
                <w:lang w:val="en-US" w:eastAsia="zh-CN"/>
              </w:rPr>
              <w:t>6</w:t>
            </w:r>
            <w:r>
              <w:rPr>
                <w:rFonts w:hint="eastAsia" w:ascii="宋体" w:hAnsi="宋体"/>
                <w:color w:val="auto"/>
                <w:sz w:val="22"/>
                <w:szCs w:val="22"/>
                <w:highlight w:val="none"/>
                <w:lang w:eastAsia="zh-CN"/>
              </w:rPr>
              <w:t>分。</w:t>
            </w:r>
          </w:p>
          <w:p w14:paraId="7EC5AC08">
            <w:pPr>
              <w:pStyle w:val="64"/>
              <w:rPr>
                <w:rFonts w:hint="eastAsia" w:ascii="宋体" w:hAnsi="宋体"/>
                <w:color w:val="auto"/>
                <w:sz w:val="22"/>
                <w:szCs w:val="22"/>
                <w:highlight w:val="none"/>
              </w:rPr>
            </w:pPr>
          </w:p>
        </w:tc>
        <w:tc>
          <w:tcPr>
            <w:tcW w:w="885" w:type="dxa"/>
            <w:vMerge w:val="restart"/>
            <w:tcBorders>
              <w:top w:val="outset" w:color="auto" w:sz="6" w:space="0"/>
              <w:left w:val="outset" w:color="auto" w:sz="6" w:space="0"/>
              <w:right w:val="outset" w:color="auto" w:sz="6" w:space="0"/>
            </w:tcBorders>
            <w:noWrap w:val="0"/>
            <w:vAlign w:val="center"/>
          </w:tcPr>
          <w:p w14:paraId="177CE3B9">
            <w:pPr>
              <w:widowControl/>
              <w:topLinePunct/>
              <w:rPr>
                <w:rFonts w:hint="eastAsia"/>
                <w:color w:val="auto"/>
                <w:sz w:val="22"/>
                <w:szCs w:val="22"/>
                <w:highlight w:val="none"/>
                <w:lang w:val="zh-CN"/>
              </w:rPr>
            </w:pPr>
            <w:r>
              <w:rPr>
                <w:rFonts w:hint="eastAsia"/>
                <w:color w:val="auto"/>
                <w:sz w:val="22"/>
                <w:szCs w:val="22"/>
                <w:highlight w:val="none"/>
                <w:lang w:val="en-US" w:eastAsia="zh-CN"/>
              </w:rPr>
              <w:t>4</w:t>
            </w:r>
            <w:r>
              <w:rPr>
                <w:rFonts w:hint="eastAsia" w:ascii="宋体" w:hAnsi="宋体"/>
                <w:color w:val="auto"/>
                <w:sz w:val="22"/>
                <w:szCs w:val="22"/>
                <w:highlight w:val="none"/>
              </w:rPr>
              <w:t>0</w:t>
            </w:r>
            <w:r>
              <w:rPr>
                <w:rFonts w:hint="eastAsia" w:ascii="宋体" w:hAnsi="宋体"/>
                <w:color w:val="auto"/>
                <w:sz w:val="22"/>
                <w:szCs w:val="22"/>
                <w:highlight w:val="none"/>
                <w:lang w:val="zh-CN"/>
              </w:rPr>
              <w:t>.00</w:t>
            </w:r>
          </w:p>
        </w:tc>
      </w:tr>
      <w:tr w14:paraId="4F45642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843"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2F08DF4D">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15A75B72">
            <w:pPr>
              <w:widowControl/>
              <w:topLinePunct/>
              <w:spacing w:line="240" w:lineRule="exact"/>
              <w:jc w:val="left"/>
              <w:rPr>
                <w:rFonts w:hint="eastAsia" w:ascii="宋体" w:hAnsi="宋体"/>
                <w:color w:val="auto"/>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5A443619">
            <w:pPr>
              <w:widowControl/>
              <w:spacing w:line="260" w:lineRule="exact"/>
              <w:jc w:val="center"/>
              <w:rPr>
                <w:rFonts w:hint="eastAsia" w:ascii="宋体" w:hAnsi="宋体"/>
                <w:color w:val="auto"/>
                <w:sz w:val="22"/>
                <w:szCs w:val="22"/>
                <w:highlight w:val="none"/>
                <w:lang w:val="zh-CN"/>
              </w:rPr>
            </w:pPr>
            <w:r>
              <w:rPr>
                <w:rFonts w:hint="eastAsia"/>
                <w:highlight w:val="none"/>
              </w:rPr>
              <w:t>方案实施细则</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16</w:t>
            </w:r>
            <w:r>
              <w:rPr>
                <w:rFonts w:hint="eastAsia" w:ascii="宋体" w:hAnsi="宋体"/>
                <w:color w:val="auto"/>
                <w:kern w:val="0"/>
                <w:sz w:val="22"/>
                <w:szCs w:val="22"/>
                <w:highlight w:val="none"/>
              </w:rPr>
              <w:t>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1DA1CB87">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（一）评审内容：</w:t>
            </w:r>
          </w:p>
          <w:p w14:paraId="1B04BA05">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投标供应商撰写的项目实施方案需符合实际，应包括</w:t>
            </w:r>
            <w:r>
              <w:rPr>
                <w:rFonts w:hint="eastAsia" w:ascii="宋体" w:hAnsi="宋体" w:eastAsia="宋体" w:cs="宋体"/>
                <w:color w:val="auto"/>
                <w:sz w:val="22"/>
                <w:szCs w:val="22"/>
                <w:highlight w:val="none"/>
                <w:lang w:val="en-US" w:eastAsia="zh-CN"/>
              </w:rPr>
              <w:t>但不限于</w:t>
            </w:r>
            <w:r>
              <w:rPr>
                <w:rFonts w:hint="eastAsia" w:ascii="宋体" w:hAnsi="宋体" w:eastAsia="宋体" w:cs="宋体"/>
                <w:color w:val="auto"/>
                <w:sz w:val="22"/>
                <w:szCs w:val="22"/>
                <w:highlight w:val="none"/>
              </w:rPr>
              <w:t>：</w:t>
            </w:r>
          </w:p>
          <w:p w14:paraId="5537B5B3">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1、项目实施方案和管理架构；</w:t>
            </w:r>
          </w:p>
          <w:p w14:paraId="543A241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2、施工计划；</w:t>
            </w:r>
          </w:p>
          <w:p w14:paraId="6295DE98">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3、人员配备；</w:t>
            </w:r>
          </w:p>
          <w:p w14:paraId="73FAAB22">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4、机械设备使用；</w:t>
            </w:r>
          </w:p>
          <w:p w14:paraId="2ABD92A1">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（二）评分标准：</w:t>
            </w:r>
          </w:p>
          <w:p w14:paraId="5A444B40">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评审专家对投标供应商提供的上述方案进行评价与比较</w:t>
            </w:r>
            <w:r>
              <w:rPr>
                <w:rFonts w:hint="eastAsia" w:ascii="宋体" w:hAnsi="宋体" w:eastAsia="宋体" w:cs="宋体"/>
                <w:color w:val="auto"/>
                <w:sz w:val="22"/>
                <w:szCs w:val="22"/>
                <w:highlight w:val="none"/>
                <w:lang w:val="zh-CN"/>
              </w:rPr>
              <w:t>，</w:t>
            </w:r>
            <w:r>
              <w:rPr>
                <w:rFonts w:hint="eastAsia" w:ascii="宋体" w:hAnsi="宋体" w:eastAsia="宋体" w:cs="宋体"/>
                <w:color w:val="auto"/>
                <w:sz w:val="22"/>
                <w:szCs w:val="22"/>
                <w:highlight w:val="none"/>
              </w:rPr>
              <w:t>并根据缺陷程度，给予综合评价：</w:t>
            </w:r>
          </w:p>
          <w:p w14:paraId="49FE7C8E">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无缺陷，评价为优，得</w:t>
            </w:r>
            <w:r>
              <w:rPr>
                <w:rFonts w:hint="eastAsia" w:ascii="宋体" w:hAnsi="宋体" w:eastAsia="宋体" w:cs="宋体"/>
                <w:color w:val="auto"/>
                <w:sz w:val="22"/>
                <w:szCs w:val="22"/>
                <w:highlight w:val="none"/>
                <w:lang w:val="en-US" w:eastAsia="zh-CN"/>
              </w:rPr>
              <w:t>1</w:t>
            </w:r>
            <w:r>
              <w:rPr>
                <w:rFonts w:hint="eastAsia" w:cs="宋体"/>
                <w:color w:val="auto"/>
                <w:sz w:val="22"/>
                <w:szCs w:val="22"/>
                <w:highlight w:val="none"/>
                <w:lang w:val="en-US" w:eastAsia="zh-CN"/>
              </w:rPr>
              <w:t>6</w:t>
            </w:r>
            <w:r>
              <w:rPr>
                <w:rFonts w:hint="eastAsia" w:ascii="宋体" w:hAnsi="宋体" w:eastAsia="宋体" w:cs="宋体"/>
                <w:color w:val="auto"/>
                <w:sz w:val="22"/>
                <w:szCs w:val="22"/>
                <w:highlight w:val="none"/>
              </w:rPr>
              <w:t>分；</w:t>
            </w:r>
          </w:p>
          <w:p w14:paraId="70C74BBA">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存在下述1-2项缺陷，评价为良，得</w:t>
            </w:r>
            <w:r>
              <w:rPr>
                <w:rFonts w:hint="eastAsia" w:cs="宋体"/>
                <w:color w:val="auto"/>
                <w:sz w:val="22"/>
                <w:szCs w:val="22"/>
                <w:highlight w:val="none"/>
                <w:lang w:val="en-US" w:eastAsia="zh-CN"/>
              </w:rPr>
              <w:t>12</w:t>
            </w:r>
            <w:r>
              <w:rPr>
                <w:rFonts w:hint="eastAsia" w:ascii="宋体" w:hAnsi="宋体" w:eastAsia="宋体" w:cs="宋体"/>
                <w:color w:val="auto"/>
                <w:sz w:val="22"/>
                <w:szCs w:val="22"/>
                <w:highlight w:val="none"/>
              </w:rPr>
              <w:t>分；</w:t>
            </w:r>
          </w:p>
          <w:p w14:paraId="7B90A084">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存在下述3项缺陷，评价为中，得</w:t>
            </w:r>
            <w:r>
              <w:rPr>
                <w:rFonts w:hint="eastAsia" w:cs="宋体"/>
                <w:color w:val="auto"/>
                <w:sz w:val="22"/>
                <w:szCs w:val="22"/>
                <w:highlight w:val="none"/>
                <w:lang w:val="en-US" w:eastAsia="zh-CN"/>
              </w:rPr>
              <w:t>8</w:t>
            </w:r>
            <w:r>
              <w:rPr>
                <w:rFonts w:hint="eastAsia" w:ascii="宋体" w:hAnsi="宋体" w:eastAsia="宋体" w:cs="宋体"/>
                <w:color w:val="auto"/>
                <w:sz w:val="22"/>
                <w:szCs w:val="22"/>
                <w:highlight w:val="none"/>
              </w:rPr>
              <w:t>分；</w:t>
            </w:r>
          </w:p>
          <w:p w14:paraId="14CAB266">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存在下述4项缺陷，评价为一般，得</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rPr>
              <w:t>分；</w:t>
            </w:r>
          </w:p>
          <w:p w14:paraId="1E293210">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存在下述5项缺陷，评价为差，不得分。</w:t>
            </w:r>
          </w:p>
          <w:p w14:paraId="32374647">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缺陷是指：</w:t>
            </w:r>
          </w:p>
          <w:p w14:paraId="41564DF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1.缺少上述4项方案中任意一项情形；</w:t>
            </w:r>
          </w:p>
          <w:p w14:paraId="799CE73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2.未制定详细的项目实施方案（如：各施工工序的时间估算不准确导致存在延误情况、缺少实施方案管理架构和管理措施、无全面的施工管理计划）；</w:t>
            </w:r>
          </w:p>
          <w:p w14:paraId="6F3F5BC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3、人员配备方面存在职责分工不明确，不能有效满足项目管理需要（如：项目施工组织架构未提供，人员职责分工不明确等）；</w:t>
            </w:r>
          </w:p>
          <w:p w14:paraId="67D93444">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4、机械设备使用方面存在投入设备数量不足、缺乏完善的设备维护保养制度、缺乏专业的维修人员等情况；</w:t>
            </w:r>
          </w:p>
          <w:p w14:paraId="755B174D">
            <w:pPr>
              <w:spacing w:line="260" w:lineRule="exact"/>
              <w:ind w:firstLine="28" w:firstLineChars="0"/>
              <w:jc w:val="left"/>
              <w:rPr>
                <w:rFonts w:hint="eastAsia" w:ascii="宋体" w:hAnsi="宋体"/>
                <w:color w:val="auto"/>
                <w:sz w:val="22"/>
                <w:szCs w:val="22"/>
                <w:highlight w:val="none"/>
              </w:rPr>
            </w:pPr>
            <w:r>
              <w:rPr>
                <w:rFonts w:hint="eastAsia" w:ascii="宋体" w:hAnsi="宋体" w:eastAsia="宋体" w:cs="宋体"/>
                <w:color w:val="auto"/>
                <w:sz w:val="22"/>
                <w:szCs w:val="22"/>
                <w:highlight w:val="none"/>
              </w:rPr>
              <w:t>5、施工计划部署及措施不合理、不先进、不可靠（如：未部署施工期间各项工期、质量、安全、资金计划等措施；缺乏先进的机械设备和技术使用）；</w:t>
            </w:r>
          </w:p>
        </w:tc>
        <w:tc>
          <w:tcPr>
            <w:tcW w:w="885" w:type="dxa"/>
            <w:vMerge w:val="continue"/>
            <w:tcBorders>
              <w:left w:val="outset" w:color="auto" w:sz="6" w:space="0"/>
              <w:right w:val="outset" w:color="auto" w:sz="6" w:space="0"/>
            </w:tcBorders>
            <w:noWrap w:val="0"/>
            <w:vAlign w:val="center"/>
          </w:tcPr>
          <w:p w14:paraId="17DAF105">
            <w:pPr>
              <w:widowControl/>
              <w:topLinePunct/>
              <w:rPr>
                <w:rFonts w:hint="eastAsia" w:ascii="宋体" w:hAnsi="宋体"/>
                <w:color w:val="auto"/>
                <w:sz w:val="22"/>
                <w:szCs w:val="22"/>
                <w:highlight w:val="none"/>
              </w:rPr>
            </w:pPr>
          </w:p>
        </w:tc>
      </w:tr>
      <w:tr w14:paraId="79D8AA2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49" w:hRule="atLeas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6967938F">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1BEB9D26">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5CEC73E2">
            <w:pPr>
              <w:widowControl/>
              <w:spacing w:line="260" w:lineRule="exact"/>
              <w:rPr>
                <w:rFonts w:hint="eastAsia"/>
                <w:color w:val="auto"/>
                <w:sz w:val="22"/>
                <w:szCs w:val="22"/>
                <w:highlight w:val="none"/>
                <w:lang w:val="zh-CN"/>
              </w:rPr>
            </w:pPr>
            <w:r>
              <w:rPr>
                <w:rFonts w:hint="eastAsia"/>
                <w:color w:val="auto"/>
                <w:sz w:val="22"/>
                <w:szCs w:val="22"/>
                <w:highlight w:val="none"/>
                <w:lang w:val="en-US" w:eastAsia="zh-CN"/>
              </w:rPr>
              <w:t>质量保证措施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9</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48BAE4B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（一）评审内容：</w:t>
            </w:r>
          </w:p>
          <w:p w14:paraId="1027EAD9">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针对工程的质量保证措施方面的论述</w:t>
            </w:r>
            <w:r>
              <w:rPr>
                <w:rFonts w:hint="eastAsia" w:ascii="宋体" w:hAnsi="宋体"/>
                <w:color w:val="auto"/>
                <w:sz w:val="22"/>
                <w:szCs w:val="22"/>
                <w:highlight w:val="none"/>
                <w:lang w:val="zh-CN" w:eastAsia="zh-CN"/>
              </w:rPr>
              <w:t>应包括但不限于</w:t>
            </w:r>
            <w:r>
              <w:rPr>
                <w:rFonts w:hint="eastAsia" w:ascii="宋体" w:hAnsi="宋体"/>
                <w:color w:val="auto"/>
                <w:sz w:val="22"/>
                <w:szCs w:val="22"/>
                <w:highlight w:val="none"/>
                <w:lang w:val="zh-CN"/>
              </w:rPr>
              <w:t xml:space="preserve">： </w:t>
            </w:r>
          </w:p>
          <w:p w14:paraId="2704241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1、主要工序；</w:t>
            </w:r>
          </w:p>
          <w:p w14:paraId="268DEC15">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2、施工工艺；</w:t>
            </w:r>
          </w:p>
          <w:p w14:paraId="2F27D044">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3、材料验收；</w:t>
            </w:r>
          </w:p>
          <w:p w14:paraId="60CFF225">
            <w:pPr>
              <w:spacing w:line="260" w:lineRule="exact"/>
              <w:ind w:firstLine="28"/>
              <w:jc w:val="left"/>
              <w:rPr>
                <w:rFonts w:hint="eastAsia" w:ascii="宋体" w:hAnsi="宋体"/>
                <w:color w:val="auto"/>
                <w:sz w:val="22"/>
                <w:szCs w:val="22"/>
                <w:highlight w:val="none"/>
                <w:lang w:val="zh-CN" w:eastAsia="zh-CN"/>
              </w:rPr>
            </w:pPr>
            <w:r>
              <w:rPr>
                <w:rFonts w:hint="eastAsia" w:ascii="宋体" w:hAnsi="宋体"/>
                <w:color w:val="auto"/>
                <w:sz w:val="22"/>
                <w:szCs w:val="22"/>
                <w:highlight w:val="none"/>
                <w:lang w:val="zh-CN" w:eastAsia="zh-CN"/>
              </w:rPr>
              <w:t>4、施工质量控制方案；</w:t>
            </w:r>
          </w:p>
          <w:p w14:paraId="61CE7733">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（二）评分标准：</w:t>
            </w:r>
          </w:p>
          <w:p w14:paraId="5DEB70B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评审专家对投标供应商提供的上述方案进行评价与比较，并根据缺陷程度，给予综合评价：</w:t>
            </w:r>
          </w:p>
          <w:p w14:paraId="3C5D816F">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无缺陷，评价为优，得</w:t>
            </w:r>
            <w:r>
              <w:rPr>
                <w:rFonts w:hint="eastAsia"/>
                <w:color w:val="auto"/>
                <w:sz w:val="22"/>
                <w:szCs w:val="22"/>
                <w:highlight w:val="none"/>
                <w:lang w:val="en-US" w:eastAsia="zh-CN"/>
              </w:rPr>
              <w:t>9</w:t>
            </w:r>
            <w:r>
              <w:rPr>
                <w:rFonts w:hint="eastAsia" w:ascii="宋体" w:hAnsi="宋体"/>
                <w:color w:val="auto"/>
                <w:sz w:val="22"/>
                <w:szCs w:val="22"/>
                <w:highlight w:val="none"/>
                <w:lang w:val="zh-CN"/>
              </w:rPr>
              <w:t>分；</w:t>
            </w:r>
          </w:p>
          <w:p w14:paraId="455F01F6">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存在下述1</w:t>
            </w:r>
            <w:r>
              <w:rPr>
                <w:rFonts w:hint="eastAsia"/>
                <w:color w:val="auto"/>
                <w:sz w:val="22"/>
                <w:szCs w:val="22"/>
                <w:highlight w:val="none"/>
                <w:lang w:val="en-US" w:eastAsia="zh-CN"/>
              </w:rPr>
              <w:t>-2</w:t>
            </w:r>
            <w:r>
              <w:rPr>
                <w:rFonts w:hint="eastAsia" w:ascii="宋体" w:hAnsi="宋体"/>
                <w:color w:val="auto"/>
                <w:sz w:val="22"/>
                <w:szCs w:val="22"/>
                <w:highlight w:val="none"/>
                <w:lang w:val="zh-CN"/>
              </w:rPr>
              <w:t>项缺陷，评价为良，得</w:t>
            </w:r>
            <w:r>
              <w:rPr>
                <w:rFonts w:hint="eastAsia"/>
                <w:color w:val="auto"/>
                <w:sz w:val="22"/>
                <w:szCs w:val="22"/>
                <w:highlight w:val="none"/>
                <w:lang w:val="en-US" w:eastAsia="zh-CN"/>
              </w:rPr>
              <w:t>6</w:t>
            </w:r>
            <w:r>
              <w:rPr>
                <w:rFonts w:hint="eastAsia" w:ascii="宋体" w:hAnsi="宋体"/>
                <w:color w:val="auto"/>
                <w:sz w:val="22"/>
                <w:szCs w:val="22"/>
                <w:highlight w:val="none"/>
                <w:lang w:val="zh-CN"/>
              </w:rPr>
              <w:t>分；</w:t>
            </w:r>
          </w:p>
          <w:p w14:paraId="7C31B904">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w:t>
            </w:r>
            <w:r>
              <w:rPr>
                <w:rFonts w:hint="eastAsia"/>
                <w:color w:val="auto"/>
                <w:sz w:val="22"/>
                <w:szCs w:val="22"/>
                <w:highlight w:val="none"/>
                <w:lang w:val="en-US" w:eastAsia="zh-CN"/>
              </w:rPr>
              <w:t>3</w:t>
            </w:r>
            <w:r>
              <w:rPr>
                <w:rFonts w:hint="eastAsia" w:ascii="宋体" w:hAnsi="宋体"/>
                <w:color w:val="auto"/>
                <w:sz w:val="22"/>
                <w:szCs w:val="22"/>
                <w:highlight w:val="none"/>
                <w:lang w:val="zh-CN"/>
              </w:rPr>
              <w:t>项缺陷，评价为一般，得</w:t>
            </w:r>
            <w:r>
              <w:rPr>
                <w:rFonts w:hint="eastAsia"/>
                <w:color w:val="auto"/>
                <w:sz w:val="22"/>
                <w:szCs w:val="22"/>
                <w:highlight w:val="none"/>
                <w:lang w:val="en-US" w:eastAsia="zh-CN"/>
              </w:rPr>
              <w:t>3</w:t>
            </w:r>
            <w:r>
              <w:rPr>
                <w:rFonts w:hint="eastAsia" w:ascii="宋体" w:hAnsi="宋体"/>
                <w:color w:val="auto"/>
                <w:sz w:val="22"/>
                <w:szCs w:val="22"/>
                <w:highlight w:val="none"/>
                <w:lang w:val="zh-CN"/>
              </w:rPr>
              <w:t>分；</w:t>
            </w:r>
          </w:p>
          <w:p w14:paraId="57764550">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w:t>
            </w:r>
            <w:r>
              <w:rPr>
                <w:rFonts w:hint="eastAsia"/>
                <w:color w:val="auto"/>
                <w:sz w:val="22"/>
                <w:szCs w:val="22"/>
                <w:highlight w:val="none"/>
                <w:lang w:val="en-US" w:eastAsia="zh-CN"/>
              </w:rPr>
              <w:t>4</w:t>
            </w:r>
            <w:r>
              <w:rPr>
                <w:rFonts w:hint="eastAsia" w:ascii="宋体" w:hAnsi="宋体"/>
                <w:color w:val="auto"/>
                <w:sz w:val="22"/>
                <w:szCs w:val="22"/>
                <w:highlight w:val="none"/>
                <w:lang w:val="zh-CN"/>
              </w:rPr>
              <w:t>项缺陷，评价为差，不得分。</w:t>
            </w:r>
          </w:p>
          <w:p w14:paraId="44C85CCD">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eastAsia="zh-CN"/>
              </w:rPr>
              <w:t>（三）</w:t>
            </w:r>
            <w:r>
              <w:rPr>
                <w:rFonts w:hint="eastAsia" w:ascii="宋体" w:hAnsi="宋体"/>
                <w:color w:val="auto"/>
                <w:sz w:val="22"/>
                <w:szCs w:val="22"/>
                <w:highlight w:val="none"/>
                <w:lang w:val="zh-CN"/>
              </w:rPr>
              <w:t>缺陷是指：</w:t>
            </w:r>
          </w:p>
          <w:p w14:paraId="618815ED">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1、缺少上述</w:t>
            </w:r>
            <w:r>
              <w:rPr>
                <w:rFonts w:hint="eastAsia" w:ascii="宋体" w:hAnsi="宋体"/>
                <w:color w:val="auto"/>
                <w:sz w:val="22"/>
                <w:szCs w:val="22"/>
                <w:highlight w:val="none"/>
                <w:lang w:val="zh-CN" w:eastAsia="zh-CN"/>
              </w:rPr>
              <w:t>4</w:t>
            </w:r>
            <w:r>
              <w:rPr>
                <w:rFonts w:hint="eastAsia" w:ascii="宋体" w:hAnsi="宋体"/>
                <w:color w:val="auto"/>
                <w:sz w:val="22"/>
                <w:szCs w:val="22"/>
                <w:highlight w:val="none"/>
                <w:lang w:val="zh-CN"/>
              </w:rPr>
              <w:t>项方案中任意一项情形；</w:t>
            </w:r>
          </w:p>
          <w:p w14:paraId="78535926">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2、主要工序没有划分或不符合施工逻辑（如：主要工序遗漏，工序施工顺序颠倒、不符合正常逻辑等）；</w:t>
            </w:r>
          </w:p>
          <w:p w14:paraId="40710E29">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3、施工工艺缺失或不符（如：主要工序缺少施工工艺，施工工艺与现场施工不相符等）</w:t>
            </w:r>
          </w:p>
          <w:p w14:paraId="76546277">
            <w:pPr>
              <w:spacing w:line="260" w:lineRule="exact"/>
              <w:ind w:firstLine="28" w:firstLineChars="0"/>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4、材料验收缺失（如：材料验收制度缺失，材料进场报验程序缺失或不全等）</w:t>
            </w:r>
          </w:p>
        </w:tc>
        <w:tc>
          <w:tcPr>
            <w:tcW w:w="885" w:type="dxa"/>
            <w:vMerge w:val="continue"/>
            <w:tcBorders>
              <w:left w:val="outset" w:color="auto" w:sz="6" w:space="0"/>
              <w:right w:val="outset" w:color="auto" w:sz="6" w:space="0"/>
            </w:tcBorders>
            <w:noWrap w:val="0"/>
            <w:vAlign w:val="center"/>
          </w:tcPr>
          <w:p w14:paraId="71EE4EFC">
            <w:pPr>
              <w:widowControl/>
              <w:topLinePunct/>
              <w:jc w:val="center"/>
              <w:rPr>
                <w:rFonts w:hint="eastAsia" w:ascii="宋体" w:hAnsi="宋体"/>
                <w:color w:val="auto"/>
                <w:sz w:val="22"/>
                <w:szCs w:val="22"/>
                <w:highlight w:val="none"/>
                <w:lang w:val="zh-CN"/>
              </w:rPr>
            </w:pPr>
          </w:p>
        </w:tc>
      </w:tr>
      <w:tr w14:paraId="04BAA24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638"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44312F83">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0D31BD43">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15921C26">
            <w:pPr>
              <w:spacing w:line="260" w:lineRule="exact"/>
              <w:jc w:val="left"/>
              <w:rPr>
                <w:rFonts w:hint="eastAsia" w:ascii="宋体" w:hAnsi="宋体"/>
                <w:color w:val="auto"/>
                <w:sz w:val="22"/>
                <w:szCs w:val="22"/>
                <w:highlight w:val="none"/>
              </w:rPr>
            </w:pPr>
            <w:r>
              <w:rPr>
                <w:rFonts w:hint="eastAsia"/>
                <w:highlight w:val="none"/>
              </w:rPr>
              <w:t>安全防范措施和应急措施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4</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3B45111D">
            <w:pPr>
              <w:spacing w:line="260" w:lineRule="exact"/>
              <w:ind w:firstLine="28"/>
              <w:jc w:val="left"/>
              <w:rPr>
                <w:rFonts w:hint="eastAsia" w:ascii="宋体" w:hAnsi="宋体" w:eastAsia="宋体" w:cs="宋体"/>
                <w:color w:val="auto"/>
                <w:sz w:val="22"/>
                <w:szCs w:val="22"/>
                <w:highlight w:val="none"/>
                <w:lang w:val="zh-CN"/>
              </w:rPr>
            </w:pPr>
            <w:r>
              <w:rPr>
                <w:rFonts w:hint="eastAsia"/>
                <w:b w:val="0"/>
                <w:bCs w:val="0"/>
                <w:highlight w:val="none"/>
              </w:rPr>
              <w:t>（</w:t>
            </w:r>
            <w:r>
              <w:rPr>
                <w:rFonts w:hint="eastAsia" w:ascii="宋体" w:hAnsi="宋体" w:eastAsia="宋体" w:cs="宋体"/>
                <w:color w:val="auto"/>
                <w:sz w:val="22"/>
                <w:szCs w:val="22"/>
                <w:highlight w:val="none"/>
                <w:lang w:val="zh-CN"/>
              </w:rPr>
              <w:t>一）评审内容：</w:t>
            </w:r>
          </w:p>
          <w:p w14:paraId="300316A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投标供应商撰写的项目实施方案需符合实际，应包括：</w:t>
            </w:r>
          </w:p>
          <w:p w14:paraId="1C24349B">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1、安全施工方案；</w:t>
            </w:r>
          </w:p>
          <w:p w14:paraId="30A7DB77">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2、设备及人员安全防范措施；</w:t>
            </w:r>
          </w:p>
          <w:p w14:paraId="2A5BB6C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3、应对恶劣天气、重大活动、临时任务等的措施；</w:t>
            </w:r>
          </w:p>
          <w:p w14:paraId="1A0D913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4、应急维修及应急预案；</w:t>
            </w:r>
          </w:p>
          <w:p w14:paraId="289E29C1">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（二）评分标准：</w:t>
            </w:r>
          </w:p>
          <w:p w14:paraId="44B63D8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评审专家对投标供应商提供的上述方案进行评价与比较，并根据缺陷程度，给予综合评价：</w:t>
            </w:r>
          </w:p>
          <w:p w14:paraId="68D6D86F">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无缺陷，评价为优，得</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lang w:val="zh-CN"/>
              </w:rPr>
              <w:t>分；</w:t>
            </w:r>
          </w:p>
          <w:p w14:paraId="430A395C">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存在下述1</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zh-CN"/>
              </w:rPr>
              <w:t>项缺陷，评价为良，得</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lang w:val="zh-CN"/>
              </w:rPr>
              <w:t>分；</w:t>
            </w:r>
          </w:p>
          <w:p w14:paraId="675DC0AE">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3</w:t>
            </w:r>
            <w:r>
              <w:rPr>
                <w:rFonts w:hint="eastAsia" w:ascii="宋体" w:hAnsi="宋体" w:eastAsia="宋体" w:cs="宋体"/>
                <w:color w:val="auto"/>
                <w:sz w:val="22"/>
                <w:szCs w:val="22"/>
                <w:highlight w:val="none"/>
                <w:lang w:val="zh-CN"/>
              </w:rPr>
              <w:t>项缺陷，评价为中，得</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lang w:val="zh-CN"/>
              </w:rPr>
              <w:t>分；</w:t>
            </w:r>
          </w:p>
          <w:p w14:paraId="720F7546">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项缺陷，评价为一般，得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lang w:val="zh-CN"/>
              </w:rPr>
              <w:t>分；</w:t>
            </w:r>
          </w:p>
          <w:p w14:paraId="23DC9DD5">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val="zh-CN"/>
              </w:rPr>
              <w:t>项缺陷，评价为差，不得分。</w:t>
            </w:r>
          </w:p>
          <w:p w14:paraId="28F062AF">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缺陷是指：</w:t>
            </w:r>
          </w:p>
          <w:p w14:paraId="77BD991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1.缺少上述4项方案中任意一项情形；</w:t>
            </w:r>
          </w:p>
          <w:p w14:paraId="1088495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2、无详细的安全施工方案（如：缺失施工安全保证措施，缺失安全相关制度，缺少防火、防触电的措施等）</w:t>
            </w:r>
          </w:p>
          <w:p w14:paraId="13AE6968">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3、无详细的设备及人员安全防范措施（如：缺少设备管理制度，缺少设备操作规程，缺少保证人员的安全措施等）</w:t>
            </w:r>
          </w:p>
          <w:p w14:paraId="363FDEE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4、无详细的应对恶劣天气、重大活动、临时任务等的措施（如：缺少应对的安全措施，缺少发生特殊情况下保证工期的措施等）</w:t>
            </w:r>
          </w:p>
          <w:p w14:paraId="6DE38D6C">
            <w:pPr>
              <w:spacing w:line="260" w:lineRule="exact"/>
              <w:ind w:firstLine="28" w:firstLineChars="0"/>
              <w:jc w:val="left"/>
              <w:rPr>
                <w:rFonts w:hint="eastAsia" w:ascii="宋体" w:hAnsi="宋体"/>
                <w:color w:val="auto"/>
                <w:sz w:val="22"/>
                <w:szCs w:val="22"/>
                <w:highlight w:val="none"/>
              </w:rPr>
            </w:pPr>
            <w:r>
              <w:rPr>
                <w:rFonts w:hint="eastAsia" w:ascii="宋体" w:hAnsi="宋体" w:eastAsia="宋体" w:cs="宋体"/>
                <w:color w:val="auto"/>
                <w:sz w:val="22"/>
                <w:szCs w:val="22"/>
                <w:highlight w:val="none"/>
                <w:lang w:val="zh-CN"/>
              </w:rPr>
              <w:t>5、无详细的应急维修及应急预案（如：应急维修及应急预案缺失，缺失应急组织机构及职责，缺失应急措施，缺失应急演练内容等）</w:t>
            </w:r>
          </w:p>
        </w:tc>
        <w:tc>
          <w:tcPr>
            <w:tcW w:w="885" w:type="dxa"/>
            <w:vMerge w:val="continue"/>
            <w:tcBorders>
              <w:left w:val="outset" w:color="auto" w:sz="6" w:space="0"/>
              <w:right w:val="outset" w:color="auto" w:sz="6" w:space="0"/>
            </w:tcBorders>
            <w:noWrap w:val="0"/>
            <w:vAlign w:val="center"/>
          </w:tcPr>
          <w:p w14:paraId="10152CAA">
            <w:pPr>
              <w:widowControl/>
              <w:topLinePunct/>
              <w:jc w:val="left"/>
              <w:rPr>
                <w:rFonts w:hint="eastAsia"/>
                <w:color w:val="auto"/>
                <w:sz w:val="22"/>
                <w:szCs w:val="22"/>
                <w:highlight w:val="none"/>
                <w:lang w:val="zh-CN"/>
              </w:rPr>
            </w:pPr>
          </w:p>
        </w:tc>
      </w:tr>
      <w:tr w14:paraId="3AED405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933"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7B9B1861">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20B6C6CC">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0DA595EA">
            <w:pPr>
              <w:spacing w:line="260" w:lineRule="exact"/>
              <w:jc w:val="left"/>
              <w:rPr>
                <w:rFonts w:hint="eastAsia" w:ascii="宋体" w:hAnsi="宋体"/>
                <w:color w:val="auto"/>
                <w:sz w:val="22"/>
                <w:szCs w:val="22"/>
                <w:highlight w:val="none"/>
              </w:rPr>
            </w:pPr>
            <w:r>
              <w:rPr>
                <w:rFonts w:hint="eastAsia"/>
                <w:highlight w:val="none"/>
              </w:rPr>
              <w:t>后续服务安排及保证措施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5</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5FD11B05">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（一）评审内容：</w:t>
            </w:r>
          </w:p>
          <w:p w14:paraId="2CCD5E2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投标供应商需根据项目方案结合现场实际情况，制定符合本项目施工的保障措施需包括：</w:t>
            </w:r>
          </w:p>
          <w:p w14:paraId="6893BF8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（1）售后服务体系与质量保障方案；</w:t>
            </w:r>
          </w:p>
          <w:p w14:paraId="68B37E0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（2）应急管理预案及人员保障措施；</w:t>
            </w:r>
          </w:p>
          <w:p w14:paraId="31030E2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（3）应急响应速度；</w:t>
            </w:r>
          </w:p>
          <w:p w14:paraId="25CC9CF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（4）处理突发状况的能力。</w:t>
            </w:r>
          </w:p>
          <w:p w14:paraId="2B95750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（二）评分标准：</w:t>
            </w:r>
          </w:p>
          <w:p w14:paraId="68FDC01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评审专家对投标供应商提供的上述方案进行评价与比较，并根据缺陷程度，给予综合评价：</w:t>
            </w:r>
          </w:p>
          <w:p w14:paraId="39F093DD">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无缺陷，评价为优，得</w:t>
            </w: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lang w:val="zh-CN"/>
              </w:rPr>
              <w:t>分；</w:t>
            </w:r>
          </w:p>
          <w:p w14:paraId="5069B324">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存在下述1项缺陷，评价为良，得</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分；</w:t>
            </w:r>
          </w:p>
          <w:p w14:paraId="696592A7">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存在下述2项缺陷，评价为良，得</w:t>
            </w:r>
            <w:r>
              <w:rPr>
                <w:rFonts w:hint="eastAsia" w:cs="宋体"/>
                <w:color w:val="auto"/>
                <w:sz w:val="22"/>
                <w:szCs w:val="22"/>
                <w:highlight w:val="none"/>
                <w:lang w:val="en-US" w:eastAsia="zh-CN"/>
              </w:rPr>
              <w:t>3</w:t>
            </w:r>
            <w:r>
              <w:rPr>
                <w:rFonts w:hint="eastAsia" w:ascii="宋体" w:hAnsi="宋体" w:eastAsia="宋体" w:cs="宋体"/>
                <w:color w:val="auto"/>
                <w:sz w:val="22"/>
                <w:szCs w:val="22"/>
                <w:highlight w:val="none"/>
                <w:lang w:val="zh-CN"/>
              </w:rPr>
              <w:t>分；</w:t>
            </w:r>
          </w:p>
          <w:p w14:paraId="3FA80B6A">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存在下述3项缺陷，评价为中，得</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zh-CN"/>
              </w:rPr>
              <w:t>分；</w:t>
            </w:r>
          </w:p>
          <w:p w14:paraId="5DCB4F43">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项缺陷，评价为中，得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lang w:val="zh-CN"/>
              </w:rPr>
              <w:t>分；</w:t>
            </w:r>
          </w:p>
          <w:p w14:paraId="02FA29A5">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val="zh-CN"/>
              </w:rPr>
              <w:t>项缺陷，评价为差，不得分</w:t>
            </w:r>
          </w:p>
          <w:p w14:paraId="2AC38E05">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（三）缺陷是指：</w:t>
            </w:r>
          </w:p>
          <w:p w14:paraId="2648C0AA">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1.缺少上述3项方案中任意一项情形；</w:t>
            </w:r>
          </w:p>
          <w:p w14:paraId="1030E60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2.未制定质保期内的售后保修方案（如：缺少质保（保修）管控和管理措施，缺少针对电气设备、室内装修保修措施等）</w:t>
            </w:r>
          </w:p>
          <w:p w14:paraId="049A3351">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3.未制定应急管理预案及人员保障措施（如：缺少应急预案人员配备、调动，缺少科学可行的应急预案保障措施等）</w:t>
            </w:r>
          </w:p>
          <w:p w14:paraId="5DD3D20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4、应急响应速度不全（如：缺失应急响应时间，缺失应急响应处理时限等）</w:t>
            </w:r>
          </w:p>
          <w:p w14:paraId="17A1DD3F">
            <w:pPr>
              <w:spacing w:line="260" w:lineRule="exact"/>
              <w:ind w:firstLine="28" w:firstLineChars="0"/>
              <w:jc w:val="left"/>
              <w:rPr>
                <w:rFonts w:hint="eastAsia" w:ascii="宋体" w:hAnsi="宋体" w:cs="宋体"/>
                <w:color w:val="auto"/>
                <w:kern w:val="0"/>
                <w:sz w:val="22"/>
                <w:szCs w:val="22"/>
                <w:highlight w:val="none"/>
              </w:rPr>
            </w:pPr>
            <w:r>
              <w:rPr>
                <w:rFonts w:hint="eastAsia" w:ascii="宋体" w:hAnsi="宋体" w:eastAsia="宋体" w:cs="宋体"/>
                <w:color w:val="auto"/>
                <w:sz w:val="22"/>
                <w:szCs w:val="22"/>
                <w:highlight w:val="none"/>
                <w:lang w:val="zh-CN"/>
              </w:rPr>
              <w:t>5. 处理突发状况的能力不全（如：无处理突发状况的制度，无处理突发状况的人员、车辆安排等）</w:t>
            </w:r>
          </w:p>
        </w:tc>
        <w:tc>
          <w:tcPr>
            <w:tcW w:w="885" w:type="dxa"/>
            <w:vMerge w:val="continue"/>
            <w:tcBorders>
              <w:left w:val="outset" w:color="auto" w:sz="6" w:space="0"/>
              <w:right w:val="outset" w:color="auto" w:sz="6" w:space="0"/>
            </w:tcBorders>
            <w:noWrap w:val="0"/>
            <w:vAlign w:val="center"/>
          </w:tcPr>
          <w:p w14:paraId="09532A6C">
            <w:pPr>
              <w:widowControl/>
              <w:topLinePunct/>
              <w:jc w:val="left"/>
              <w:rPr>
                <w:rFonts w:hint="eastAsia"/>
                <w:color w:val="auto"/>
                <w:sz w:val="22"/>
                <w:szCs w:val="22"/>
                <w:highlight w:val="none"/>
              </w:rPr>
            </w:pPr>
          </w:p>
        </w:tc>
      </w:tr>
      <w:tr w14:paraId="429D816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437" w:hRule="atLeast"/>
        </w:trPr>
        <w:tc>
          <w:tcPr>
            <w:tcW w:w="555" w:type="dxa"/>
            <w:vMerge w:val="restart"/>
            <w:tcBorders>
              <w:top w:val="single" w:color="auto" w:sz="4" w:space="0"/>
              <w:left w:val="outset" w:color="auto" w:sz="6" w:space="0"/>
              <w:bottom w:val="outset" w:color="auto" w:sz="6" w:space="0"/>
              <w:right w:val="outset" w:color="auto" w:sz="6" w:space="0"/>
            </w:tcBorders>
            <w:noWrap w:val="0"/>
            <w:vAlign w:val="center"/>
          </w:tcPr>
          <w:p w14:paraId="1A4B22E0">
            <w:pPr>
              <w:pStyle w:val="62"/>
              <w:jc w:val="center"/>
              <w:rPr>
                <w:color w:val="auto"/>
                <w:sz w:val="22"/>
                <w:szCs w:val="22"/>
                <w:highlight w:val="none"/>
              </w:rPr>
            </w:pPr>
          </w:p>
        </w:tc>
        <w:tc>
          <w:tcPr>
            <w:tcW w:w="870" w:type="dxa"/>
            <w:tcBorders>
              <w:top w:val="single" w:color="auto" w:sz="4" w:space="0"/>
              <w:left w:val="outset" w:color="auto" w:sz="6" w:space="0"/>
              <w:bottom w:val="outset" w:color="auto" w:sz="6" w:space="0"/>
              <w:right w:val="outset" w:color="auto" w:sz="6" w:space="0"/>
            </w:tcBorders>
            <w:noWrap w:val="0"/>
            <w:vAlign w:val="center"/>
          </w:tcPr>
          <w:p w14:paraId="160C89B9">
            <w:pPr>
              <w:widowControl/>
              <w:topLinePunct/>
              <w:spacing w:line="240" w:lineRule="exact"/>
              <w:jc w:val="center"/>
              <w:rPr>
                <w:rFonts w:hint="eastAsia" w:ascii="宋体" w:hAnsi="宋体"/>
                <w:color w:val="auto"/>
                <w:sz w:val="22"/>
                <w:szCs w:val="22"/>
                <w:highlight w:val="none"/>
                <w:lang w:val="zh-CN"/>
              </w:rPr>
            </w:pPr>
            <w:r>
              <w:rPr>
                <w:rFonts w:hint="eastAsia" w:ascii="宋体" w:hAnsi="宋体"/>
                <w:color w:val="auto"/>
                <w:sz w:val="22"/>
                <w:szCs w:val="22"/>
                <w:highlight w:val="none"/>
                <w:lang w:val="zh-CN"/>
              </w:rPr>
              <w:t>合计</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56278FE0">
            <w:pPr>
              <w:pStyle w:val="62"/>
              <w:spacing w:line="240" w:lineRule="exact"/>
              <w:jc w:val="center"/>
              <w:rPr>
                <w:rFonts w:hint="eastAsia" w:ascii="宋体" w:hAnsi="宋体" w:eastAsia="宋体"/>
                <w:color w:val="auto"/>
                <w:kern w:val="2"/>
                <w:sz w:val="22"/>
                <w:szCs w:val="22"/>
                <w:highlight w:val="none"/>
                <w:lang w:val="zh-CN"/>
              </w:rPr>
            </w:pPr>
          </w:p>
        </w:tc>
        <w:tc>
          <w:tcPr>
            <w:tcW w:w="6300" w:type="dxa"/>
            <w:tcBorders>
              <w:top w:val="outset" w:color="auto" w:sz="6" w:space="0"/>
              <w:left w:val="outset" w:color="auto" w:sz="6" w:space="0"/>
              <w:bottom w:val="outset" w:color="auto" w:sz="6" w:space="0"/>
              <w:right w:val="outset" w:color="auto" w:sz="6" w:space="0"/>
            </w:tcBorders>
            <w:noWrap w:val="0"/>
            <w:vAlign w:val="center"/>
          </w:tcPr>
          <w:p w14:paraId="5B8B4B0E">
            <w:pPr>
              <w:pStyle w:val="62"/>
              <w:spacing w:line="240" w:lineRule="exact"/>
              <w:rPr>
                <w:rFonts w:hint="eastAsia" w:ascii="宋体" w:hAnsi="宋体" w:eastAsia="宋体"/>
                <w:color w:val="auto"/>
                <w:kern w:val="2"/>
                <w:sz w:val="22"/>
                <w:szCs w:val="22"/>
                <w:highlight w:val="none"/>
                <w:lang w:val="zh-CN"/>
              </w:rPr>
            </w:pPr>
          </w:p>
        </w:tc>
        <w:tc>
          <w:tcPr>
            <w:tcW w:w="885" w:type="dxa"/>
            <w:tcBorders>
              <w:top w:val="outset" w:color="auto" w:sz="6" w:space="0"/>
              <w:left w:val="outset" w:color="auto" w:sz="6" w:space="0"/>
              <w:bottom w:val="outset" w:color="auto" w:sz="6" w:space="0"/>
              <w:right w:val="outset" w:color="auto" w:sz="6" w:space="0"/>
            </w:tcBorders>
            <w:noWrap w:val="0"/>
            <w:vAlign w:val="center"/>
          </w:tcPr>
          <w:p w14:paraId="243B7DD0">
            <w:pPr>
              <w:widowControl/>
              <w:topLinePunct/>
              <w:jc w:val="center"/>
              <w:rPr>
                <w:rFonts w:hint="eastAsia" w:ascii="宋体" w:hAnsi="宋体"/>
                <w:color w:val="auto"/>
                <w:sz w:val="22"/>
                <w:szCs w:val="22"/>
                <w:highlight w:val="none"/>
                <w:lang w:val="zh-CN"/>
              </w:rPr>
            </w:pPr>
            <w:r>
              <w:rPr>
                <w:rFonts w:hint="eastAsia" w:ascii="宋体" w:hAnsi="宋体"/>
                <w:color w:val="auto"/>
                <w:sz w:val="22"/>
                <w:szCs w:val="22"/>
                <w:highlight w:val="none"/>
                <w:lang w:val="zh-CN"/>
              </w:rPr>
              <w:t>100</w:t>
            </w:r>
          </w:p>
        </w:tc>
      </w:tr>
      <w:tr w14:paraId="53AA88D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84" w:hRule="atLeast"/>
        </w:trPr>
        <w:tc>
          <w:tcPr>
            <w:tcW w:w="555" w:type="dxa"/>
            <w:vMerge w:val="continue"/>
            <w:tcBorders>
              <w:top w:val="outset" w:color="auto" w:sz="6" w:space="0"/>
              <w:left w:val="outset" w:color="auto" w:sz="6" w:space="0"/>
              <w:bottom w:val="outset" w:color="auto" w:sz="6" w:space="0"/>
              <w:right w:val="outset" w:color="auto" w:sz="6" w:space="0"/>
            </w:tcBorders>
            <w:noWrap w:val="0"/>
            <w:vAlign w:val="center"/>
          </w:tcPr>
          <w:p w14:paraId="5E767261">
            <w:pPr>
              <w:pStyle w:val="62"/>
              <w:jc w:val="center"/>
              <w:rPr>
                <w:color w:val="auto"/>
                <w:sz w:val="22"/>
                <w:szCs w:val="22"/>
                <w:highlight w:val="none"/>
              </w:rPr>
            </w:pPr>
          </w:p>
        </w:tc>
        <w:tc>
          <w:tcPr>
            <w:tcW w:w="9360" w:type="dxa"/>
            <w:gridSpan w:val="4"/>
            <w:tcBorders>
              <w:top w:val="outset" w:color="auto" w:sz="6" w:space="0"/>
              <w:left w:val="outset" w:color="auto" w:sz="6" w:space="0"/>
              <w:bottom w:val="outset" w:color="auto" w:sz="6" w:space="0"/>
              <w:right w:val="outset" w:color="auto" w:sz="6" w:space="0"/>
            </w:tcBorders>
            <w:noWrap w:val="0"/>
            <w:vAlign w:val="center"/>
          </w:tcPr>
          <w:p w14:paraId="6E03F356">
            <w:pPr>
              <w:rPr>
                <w:rFonts w:hint="eastAsia" w:ascii="宋体" w:hAnsi="宋体" w:cs="宋体"/>
                <w:color w:val="auto"/>
                <w:sz w:val="22"/>
                <w:szCs w:val="22"/>
                <w:highlight w:val="none"/>
                <w:lang w:val="zh-CN"/>
              </w:rPr>
            </w:pPr>
            <w:r>
              <w:rPr>
                <w:rFonts w:hint="eastAsia" w:ascii="宋体" w:hAnsi="宋体" w:cs="宋体"/>
                <w:color w:val="auto"/>
                <w:sz w:val="22"/>
                <w:szCs w:val="22"/>
                <w:highlight w:val="none"/>
                <w:lang w:val="zh-CN"/>
              </w:rPr>
              <w:t>注： 1、计算过程中，算术平均值保留2位小数（百分比亦取2位小数），第三位小数四舍五入。</w:t>
            </w:r>
          </w:p>
          <w:p w14:paraId="6592D881">
            <w:pPr>
              <w:rPr>
                <w:rFonts w:hint="eastAsia" w:ascii="宋体" w:hAnsi="宋体"/>
                <w:color w:val="auto"/>
                <w:sz w:val="22"/>
                <w:szCs w:val="22"/>
                <w:highlight w:val="none"/>
                <w:lang w:val="zh-CN"/>
              </w:rPr>
            </w:pPr>
            <w:r>
              <w:rPr>
                <w:rFonts w:hint="eastAsia" w:ascii="宋体" w:hAnsi="宋体" w:cs="宋体"/>
                <w:color w:val="auto"/>
                <w:sz w:val="22"/>
                <w:szCs w:val="22"/>
                <w:highlight w:val="none"/>
                <w:lang w:val="zh-CN"/>
              </w:rPr>
              <w:t>2、投标人的最终得分为：所有评委对其评分的算术平均值。</w:t>
            </w:r>
          </w:p>
        </w:tc>
      </w:tr>
    </w:tbl>
    <w:p w14:paraId="4E9A9CB7">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rFonts w:hint="eastAsia"/>
          <w:b/>
          <w:bCs/>
          <w:sz w:val="24"/>
          <w:szCs w:val="24"/>
          <w:highlight w:val="none"/>
          <w:lang w:val="en-US"/>
        </w:rPr>
      </w:pPr>
    </w:p>
    <w:p w14:paraId="7F0FA2B2">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b/>
          <w:bCs/>
          <w:sz w:val="24"/>
          <w:szCs w:val="24"/>
          <w:highlight w:val="none"/>
          <w:lang w:val="en-US"/>
        </w:rPr>
      </w:pPr>
      <w:r>
        <w:rPr>
          <w:rFonts w:hint="eastAsia"/>
          <w:b/>
          <w:bCs/>
          <w:sz w:val="24"/>
          <w:szCs w:val="24"/>
          <w:highlight w:val="none"/>
          <w:lang w:val="en-US"/>
        </w:rPr>
        <w:t>3、评审标准</w:t>
      </w:r>
      <w:bookmarkEnd w:id="103"/>
      <w:bookmarkEnd w:id="104"/>
      <w:bookmarkEnd w:id="105"/>
    </w:p>
    <w:p w14:paraId="5D764A6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经磋商确定最终采购需求和提交最终报价的供应商后，由磋商小组采用综合评分法对提交最终报价的供应商的响应文件和最终报价进行综合评分。</w:t>
      </w:r>
    </w:p>
    <w:p w14:paraId="66E5B0D2">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评审时，磋商小组各成员应当独立对每个有效响应的文件进行评价、打分，汇总每个供应商每项评分因素的得分。</w:t>
      </w:r>
    </w:p>
    <w:p w14:paraId="31DAA73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磋商小组按磋商文件中规定的评审方法和评审标准对有效响应文件的商务和技术进行评审，综合比较和评价，按综合得分高低列出成交候选人排序表，若总分相同，以最终报价得分高的排前；若总分、最终价格得分都相同，则以施工组织设计得分高的排前。</w:t>
      </w:r>
    </w:p>
    <w:p w14:paraId="37DA7A0E">
      <w:pPr>
        <w:spacing w:line="360" w:lineRule="auto"/>
        <w:ind w:firstLine="482" w:firstLineChars="200"/>
        <w:outlineLvl w:val="9"/>
        <w:rPr>
          <w:b/>
          <w:bCs/>
          <w:sz w:val="24"/>
          <w:szCs w:val="24"/>
          <w:highlight w:val="none"/>
          <w:lang w:val="en-US"/>
        </w:rPr>
      </w:pPr>
      <w:bookmarkStart w:id="106" w:name="_Toc3382"/>
      <w:bookmarkStart w:id="107" w:name="_Toc26374"/>
      <w:bookmarkStart w:id="108" w:name="_Toc51"/>
      <w:bookmarkStart w:id="109" w:name="_Toc17686"/>
      <w:bookmarkStart w:id="110" w:name="_Toc4424"/>
      <w:bookmarkStart w:id="111" w:name="_Toc7979"/>
      <w:bookmarkStart w:id="112" w:name="_Toc27270"/>
      <w:bookmarkStart w:id="113" w:name="_Toc6651"/>
      <w:r>
        <w:rPr>
          <w:rFonts w:hint="eastAsia"/>
          <w:b/>
          <w:bCs/>
          <w:sz w:val="24"/>
          <w:szCs w:val="24"/>
          <w:highlight w:val="none"/>
          <w:lang w:val="en-US"/>
        </w:rPr>
        <w:t>四、确定成交供应商</w:t>
      </w:r>
      <w:bookmarkEnd w:id="106"/>
      <w:bookmarkEnd w:id="107"/>
      <w:bookmarkEnd w:id="108"/>
      <w:bookmarkEnd w:id="109"/>
      <w:bookmarkEnd w:id="110"/>
      <w:bookmarkEnd w:id="111"/>
      <w:bookmarkEnd w:id="112"/>
      <w:bookmarkEnd w:id="113"/>
    </w:p>
    <w:p w14:paraId="6F92FE55">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1、磋商小组应当根据综合评分情况，确定排序第一的供应商为成交供应商。</w:t>
      </w:r>
    </w:p>
    <w:p w14:paraId="76D97FE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2、评标结果将</w:t>
      </w:r>
      <w:r>
        <w:rPr>
          <w:rFonts w:hint="eastAsia"/>
          <w:color w:val="auto"/>
          <w:spacing w:val="-1"/>
          <w:sz w:val="24"/>
          <w:szCs w:val="24"/>
          <w:highlight w:val="none"/>
          <w:lang w:val="en-US"/>
        </w:rPr>
        <w:t>在新疆政府采购网公布；</w:t>
      </w:r>
    </w:p>
    <w:p w14:paraId="0AE7DBD2">
      <w:pPr>
        <w:spacing w:line="360" w:lineRule="auto"/>
        <w:ind w:firstLine="482" w:firstLineChars="200"/>
        <w:outlineLvl w:val="9"/>
        <w:rPr>
          <w:b/>
          <w:bCs/>
          <w:sz w:val="24"/>
          <w:szCs w:val="24"/>
          <w:highlight w:val="none"/>
          <w:lang w:val="en-US"/>
        </w:rPr>
      </w:pPr>
      <w:bookmarkStart w:id="114" w:name="_Toc27146"/>
      <w:bookmarkStart w:id="115" w:name="_Toc10995"/>
      <w:bookmarkStart w:id="116" w:name="_Toc3265"/>
      <w:bookmarkStart w:id="117" w:name="_Toc24536"/>
      <w:bookmarkStart w:id="118" w:name="_Toc31965"/>
      <w:bookmarkStart w:id="119" w:name="_Toc12180"/>
      <w:bookmarkStart w:id="120" w:name="_Toc5830"/>
      <w:bookmarkStart w:id="121" w:name="_Toc17085"/>
      <w:r>
        <w:rPr>
          <w:rFonts w:hint="eastAsia"/>
          <w:b/>
          <w:bCs/>
          <w:sz w:val="24"/>
          <w:szCs w:val="24"/>
          <w:highlight w:val="none"/>
          <w:lang w:val="en-US"/>
        </w:rPr>
        <w:t>五、编写评审报告</w:t>
      </w:r>
      <w:bookmarkEnd w:id="114"/>
      <w:bookmarkEnd w:id="115"/>
      <w:bookmarkEnd w:id="116"/>
      <w:bookmarkEnd w:id="117"/>
      <w:bookmarkEnd w:id="118"/>
      <w:bookmarkEnd w:id="119"/>
      <w:bookmarkEnd w:id="120"/>
      <w:bookmarkEnd w:id="121"/>
    </w:p>
    <w:p w14:paraId="2EA4DED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磋商小组依据</w:t>
      </w:r>
      <w:r>
        <w:rPr>
          <w:rFonts w:hint="eastAsia"/>
          <w:kern w:val="2"/>
          <w:sz w:val="24"/>
          <w:szCs w:val="24"/>
          <w:highlight w:val="none"/>
          <w:lang w:val="en-US" w:eastAsia="zh-CN" w:bidi="ar-SA"/>
        </w:rPr>
        <w:t>全体</w:t>
      </w:r>
      <w:r>
        <w:rPr>
          <w:rFonts w:hint="eastAsia"/>
          <w:kern w:val="2"/>
          <w:sz w:val="24"/>
          <w:szCs w:val="24"/>
          <w:highlight w:val="none"/>
          <w:lang w:val="en-US" w:bidi="ar-SA"/>
        </w:rPr>
        <w:t>成员签字的原始记录和评审结果，按照规定的内容要求编写评审报告，并由全体评委签名。</w:t>
      </w:r>
    </w:p>
    <w:p w14:paraId="0E457D9B">
      <w:pPr>
        <w:spacing w:line="360" w:lineRule="auto"/>
        <w:ind w:firstLine="482" w:firstLineChars="200"/>
        <w:outlineLvl w:val="9"/>
        <w:rPr>
          <w:b/>
          <w:bCs/>
          <w:sz w:val="24"/>
          <w:szCs w:val="24"/>
          <w:highlight w:val="none"/>
          <w:lang w:val="en-US"/>
        </w:rPr>
      </w:pPr>
      <w:bookmarkStart w:id="122" w:name="_Toc2759"/>
      <w:bookmarkStart w:id="123" w:name="_Toc18174"/>
      <w:bookmarkStart w:id="124" w:name="_Toc7556"/>
      <w:bookmarkStart w:id="125" w:name="_Toc23839"/>
      <w:bookmarkStart w:id="126" w:name="_Toc22701"/>
      <w:bookmarkStart w:id="127" w:name="_Toc9"/>
      <w:bookmarkStart w:id="128" w:name="_Toc30326"/>
      <w:bookmarkStart w:id="129" w:name="_Toc10702"/>
      <w:r>
        <w:rPr>
          <w:rFonts w:hint="eastAsia"/>
          <w:b/>
          <w:bCs/>
          <w:sz w:val="24"/>
          <w:szCs w:val="24"/>
          <w:highlight w:val="none"/>
          <w:lang w:val="en-US"/>
        </w:rPr>
        <w:t>六、签订合同</w:t>
      </w:r>
      <w:bookmarkEnd w:id="122"/>
      <w:bookmarkEnd w:id="123"/>
      <w:bookmarkEnd w:id="124"/>
      <w:bookmarkEnd w:id="125"/>
      <w:bookmarkEnd w:id="126"/>
      <w:bookmarkEnd w:id="127"/>
      <w:bookmarkEnd w:id="128"/>
      <w:bookmarkEnd w:id="129"/>
    </w:p>
    <w:p w14:paraId="67AAD8C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1.评标结果公告后，由采购人和</w:t>
      </w:r>
      <w:r>
        <w:rPr>
          <w:rFonts w:hint="eastAsia"/>
          <w:kern w:val="2"/>
          <w:sz w:val="24"/>
          <w:szCs w:val="24"/>
          <w:highlight w:val="none"/>
          <w:lang w:val="en-US" w:eastAsia="zh-CN" w:bidi="ar-SA"/>
        </w:rPr>
        <w:t>采购代理机构</w:t>
      </w:r>
      <w:r>
        <w:rPr>
          <w:rFonts w:hint="eastAsia"/>
          <w:kern w:val="2"/>
          <w:sz w:val="24"/>
          <w:szCs w:val="24"/>
          <w:highlight w:val="none"/>
          <w:lang w:val="en-US" w:bidi="ar-SA"/>
        </w:rPr>
        <w:t>两方联合向中标人签发成交通知书。</w:t>
      </w:r>
    </w:p>
    <w:p w14:paraId="627794E3">
      <w:pPr>
        <w:widowControl/>
        <w:autoSpaceDE/>
        <w:autoSpaceDN/>
        <w:adjustRightInd w:val="0"/>
        <w:snapToGrid w:val="0"/>
        <w:spacing w:line="360" w:lineRule="auto"/>
        <w:ind w:firstLine="480" w:firstLineChars="200"/>
        <w:outlineLvl w:val="9"/>
        <w:rPr>
          <w:rFonts w:hint="eastAsia"/>
          <w:kern w:val="2"/>
          <w:sz w:val="24"/>
          <w:szCs w:val="24"/>
          <w:highlight w:val="none"/>
          <w:lang w:val="en-US" w:bidi="ar-SA"/>
        </w:rPr>
      </w:pPr>
      <w:r>
        <w:rPr>
          <w:rFonts w:hint="eastAsia"/>
          <w:kern w:val="2"/>
          <w:sz w:val="24"/>
          <w:szCs w:val="24"/>
          <w:highlight w:val="none"/>
          <w:lang w:val="en-US" w:bidi="ar-SA"/>
        </w:rPr>
        <w:t>2.成交</w:t>
      </w:r>
      <w:r>
        <w:rPr>
          <w:rFonts w:hint="eastAsia" w:ascii="宋体" w:hAnsi="宋体" w:eastAsia="宋体" w:cs="宋体"/>
          <w:bCs/>
          <w:sz w:val="24"/>
          <w:szCs w:val="24"/>
          <w:highlight w:val="none"/>
          <w:lang w:val="zh-CN"/>
        </w:rPr>
        <w:t>供应商</w:t>
      </w:r>
      <w:r>
        <w:rPr>
          <w:rFonts w:hint="eastAsia"/>
          <w:kern w:val="2"/>
          <w:sz w:val="24"/>
          <w:szCs w:val="24"/>
          <w:highlight w:val="none"/>
          <w:lang w:val="en-US" w:bidi="ar-SA"/>
        </w:rPr>
        <w:t>在规定的期限内无正当理由拒绝签订合同，经采购人同意，取消原成交决定， 与排位在成交供应商之后第一位的成交候选供应商签订政府采购合同或重新组织采购。</w:t>
      </w:r>
    </w:p>
    <w:p w14:paraId="5640F836">
      <w:pPr>
        <w:widowControl/>
        <w:autoSpaceDE/>
        <w:autoSpaceDN/>
        <w:adjustRightInd w:val="0"/>
        <w:snapToGrid w:val="0"/>
        <w:spacing w:line="360" w:lineRule="auto"/>
        <w:ind w:firstLine="480" w:firstLineChars="200"/>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3.</w:t>
      </w:r>
      <w:r>
        <w:rPr>
          <w:rFonts w:hint="eastAsia"/>
          <w:kern w:val="2"/>
          <w:sz w:val="24"/>
          <w:szCs w:val="24"/>
          <w:highlight w:val="none"/>
          <w:lang w:val="en-US" w:bidi="ar-SA"/>
        </w:rPr>
        <w:t>成交</w:t>
      </w:r>
      <w:r>
        <w:rPr>
          <w:rFonts w:hint="eastAsia" w:ascii="宋体" w:hAnsi="宋体" w:eastAsia="宋体" w:cs="宋体"/>
          <w:bCs/>
          <w:sz w:val="24"/>
          <w:szCs w:val="24"/>
          <w:highlight w:val="none"/>
          <w:lang w:val="zh-CN"/>
        </w:rPr>
        <w:t>供应商应在中标</w:t>
      </w:r>
      <w:r>
        <w:rPr>
          <w:rFonts w:hint="eastAsia" w:cs="宋体"/>
          <w:bCs/>
          <w:sz w:val="24"/>
          <w:szCs w:val="24"/>
          <w:highlight w:val="none"/>
          <w:lang w:val="zh-CN"/>
        </w:rPr>
        <w:t>（</w:t>
      </w:r>
      <w:r>
        <w:rPr>
          <w:rFonts w:hint="eastAsia" w:ascii="宋体" w:hAnsi="宋体" w:eastAsia="宋体" w:cs="宋体"/>
          <w:bCs/>
          <w:sz w:val="24"/>
          <w:szCs w:val="24"/>
          <w:highlight w:val="none"/>
          <w:lang w:val="zh-CN"/>
        </w:rPr>
        <w:t>成交</w:t>
      </w:r>
      <w:r>
        <w:rPr>
          <w:rFonts w:hint="eastAsia" w:cs="宋体"/>
          <w:bCs/>
          <w:sz w:val="24"/>
          <w:szCs w:val="24"/>
          <w:highlight w:val="none"/>
          <w:lang w:val="zh-CN"/>
        </w:rPr>
        <w:t>）</w:t>
      </w:r>
      <w:r>
        <w:rPr>
          <w:rFonts w:hint="eastAsia" w:ascii="宋体" w:hAnsi="宋体" w:eastAsia="宋体" w:cs="宋体"/>
          <w:bCs/>
          <w:sz w:val="24"/>
          <w:szCs w:val="24"/>
          <w:highlight w:val="none"/>
          <w:lang w:val="zh-CN"/>
        </w:rPr>
        <w:t>结果公告公示结束后</w:t>
      </w:r>
      <w:r>
        <w:rPr>
          <w:rFonts w:hint="eastAsia" w:cs="宋体"/>
          <w:bCs/>
          <w:sz w:val="24"/>
          <w:szCs w:val="24"/>
          <w:highlight w:val="none"/>
          <w:lang w:val="en-US" w:eastAsia="zh-CN"/>
        </w:rPr>
        <w:t>三十</w:t>
      </w:r>
      <w:r>
        <w:rPr>
          <w:rFonts w:hint="eastAsia" w:ascii="宋体" w:hAnsi="宋体" w:eastAsia="宋体" w:cs="宋体"/>
          <w:bCs/>
          <w:sz w:val="24"/>
          <w:szCs w:val="24"/>
          <w:highlight w:val="none"/>
          <w:lang w:val="zh-CN"/>
        </w:rPr>
        <w:t>日内领取中标通知书；如未在规定期限内领取，将视为中标供应商自动放弃中标资格，并按照有关规定顺延至第二中标候选人，造成一切损失由中标供应商承担，采购方有权追究相关责任</w:t>
      </w:r>
      <w:r>
        <w:rPr>
          <w:rFonts w:hint="eastAsia" w:cs="宋体"/>
          <w:bCs/>
          <w:sz w:val="24"/>
          <w:szCs w:val="24"/>
          <w:highlight w:val="none"/>
          <w:lang w:val="zh-CN" w:eastAsia="zh-CN"/>
        </w:rPr>
        <w:t>。</w:t>
      </w:r>
    </w:p>
    <w:p w14:paraId="183657A7">
      <w:pPr>
        <w:spacing w:line="360" w:lineRule="auto"/>
        <w:ind w:firstLine="482" w:firstLineChars="200"/>
        <w:outlineLvl w:val="9"/>
        <w:rPr>
          <w:b/>
          <w:bCs/>
          <w:sz w:val="24"/>
          <w:szCs w:val="24"/>
          <w:highlight w:val="none"/>
          <w:lang w:val="en-US"/>
        </w:rPr>
      </w:pPr>
      <w:bookmarkStart w:id="130" w:name="七、质疑与投诉"/>
      <w:bookmarkEnd w:id="130"/>
      <w:bookmarkStart w:id="131" w:name="_Toc19329"/>
      <w:bookmarkStart w:id="132" w:name="_Toc21066"/>
      <w:bookmarkStart w:id="133" w:name="_Toc6018"/>
      <w:bookmarkStart w:id="134" w:name="_Toc8940"/>
      <w:bookmarkStart w:id="135" w:name="_Toc18028"/>
      <w:bookmarkStart w:id="136" w:name="_Toc1122"/>
      <w:bookmarkStart w:id="137" w:name="_Toc14165"/>
      <w:bookmarkStart w:id="138" w:name="_Toc30043"/>
      <w:r>
        <w:rPr>
          <w:rFonts w:hint="eastAsia"/>
          <w:b/>
          <w:bCs/>
          <w:sz w:val="24"/>
          <w:szCs w:val="24"/>
          <w:highlight w:val="none"/>
          <w:lang w:val="en-US"/>
        </w:rPr>
        <w:t>七、质疑与投诉</w:t>
      </w:r>
      <w:bookmarkEnd w:id="131"/>
      <w:bookmarkEnd w:id="132"/>
      <w:bookmarkEnd w:id="133"/>
      <w:bookmarkEnd w:id="134"/>
      <w:bookmarkEnd w:id="135"/>
      <w:bookmarkEnd w:id="136"/>
      <w:bookmarkEnd w:id="137"/>
      <w:bookmarkEnd w:id="138"/>
    </w:p>
    <w:p w14:paraId="48EB0715">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1、供应商认为采购文件、采购过程、中标或者成交结果使自己的权益受到损害的，可以在知道或者应知其权益受到损害之日起 7 个工作日内，以书面形式向采购人、采购代理机构提出质疑。</w:t>
      </w:r>
    </w:p>
    <w:p w14:paraId="0DA2E874">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2、质疑供应商对采购人、采购代理机构的答复不满意，或者采购人、采购代理机构未在规定时间内作出答复的，可以在答复期满后 15 个工作日内向所属预算级次的财政部门提起投诉。</w:t>
      </w:r>
    </w:p>
    <w:p w14:paraId="3030EA1D">
      <w:pPr>
        <w:widowControl/>
        <w:autoSpaceDE/>
        <w:autoSpaceDN/>
        <w:adjustRightInd w:val="0"/>
        <w:snapToGrid w:val="0"/>
        <w:spacing w:line="360" w:lineRule="auto"/>
        <w:ind w:firstLine="480" w:firstLineChars="200"/>
        <w:outlineLvl w:val="9"/>
        <w:rPr>
          <w:kern w:val="2"/>
          <w:sz w:val="24"/>
          <w:szCs w:val="24"/>
          <w:highlight w:val="none"/>
          <w:lang w:val="en-US" w:bidi="ar-SA"/>
        </w:rPr>
        <w:sectPr>
          <w:pgSz w:w="11911" w:h="16838"/>
          <w:pgMar w:top="1440" w:right="1080" w:bottom="1440" w:left="1080" w:header="567" w:footer="567" w:gutter="0"/>
          <w:pgNumType w:fmt="decimal"/>
          <w:cols w:equalWidth="0" w:num="1">
            <w:col w:w="9642"/>
          </w:cols>
        </w:sectPr>
      </w:pPr>
    </w:p>
    <w:p w14:paraId="51724B6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highlight w:val="none"/>
        </w:rPr>
      </w:pPr>
      <w:bookmarkStart w:id="139" w:name="第四部分__采购项目说明"/>
      <w:bookmarkEnd w:id="139"/>
      <w:bookmarkStart w:id="140" w:name="_Toc3239"/>
      <w:bookmarkStart w:id="141" w:name="_Toc6701"/>
      <w:bookmarkStart w:id="142" w:name="_Toc23445"/>
      <w:bookmarkStart w:id="143" w:name="_Toc20112"/>
      <w:bookmarkStart w:id="144" w:name="_Toc29726"/>
      <w:r>
        <w:rPr>
          <w:rFonts w:hint="eastAsia" w:ascii="宋体" w:hAnsi="宋体" w:eastAsia="宋体" w:cs="宋体"/>
          <w:b/>
          <w:sz w:val="44"/>
          <w:szCs w:val="44"/>
          <w:highlight w:val="none"/>
          <w:lang w:val="zh-CN" w:eastAsia="zh-CN" w:bidi="zh-CN"/>
        </w:rPr>
        <w:t>第四部分</w:t>
      </w:r>
      <w:r>
        <w:rPr>
          <w:rFonts w:hint="eastAsia" w:ascii="宋体" w:hAnsi="宋体" w:eastAsia="宋体" w:cs="宋体"/>
          <w:b/>
          <w:sz w:val="44"/>
          <w:szCs w:val="44"/>
          <w:highlight w:val="none"/>
          <w:lang w:val="zh-CN" w:eastAsia="zh-CN" w:bidi="zh-CN"/>
        </w:rPr>
        <w:tab/>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采购项目说明</w:t>
      </w:r>
      <w:bookmarkEnd w:id="140"/>
      <w:bookmarkEnd w:id="141"/>
      <w:bookmarkEnd w:id="142"/>
      <w:bookmarkEnd w:id="143"/>
      <w:bookmarkEnd w:id="144"/>
    </w:p>
    <w:p w14:paraId="4E0EC68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sz w:val="24"/>
          <w:szCs w:val="24"/>
          <w:highlight w:val="none"/>
          <w:lang w:val="en-US" w:eastAsia="zh-CN"/>
        </w:rPr>
      </w:pPr>
      <w:r>
        <w:rPr>
          <w:rFonts w:hint="eastAsia"/>
          <w:kern w:val="2"/>
          <w:sz w:val="24"/>
          <w:szCs w:val="24"/>
          <w:highlight w:val="none"/>
          <w:lang w:val="en-US" w:bidi="ar-SA"/>
        </w:rPr>
        <w:t>一、 工程名称：</w:t>
      </w:r>
      <w:r>
        <w:rPr>
          <w:rFonts w:hint="eastAsia"/>
          <w:sz w:val="24"/>
          <w:szCs w:val="24"/>
          <w:highlight w:val="none"/>
          <w:lang w:val="en-US" w:eastAsia="zh-CN"/>
        </w:rPr>
        <w:t>焉耆回族自治县查汗采开乡莫哈尔苏木村辣椒粗加工建设项目</w:t>
      </w:r>
    </w:p>
    <w:p w14:paraId="66364BF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二</w:t>
      </w:r>
      <w:r>
        <w:rPr>
          <w:rFonts w:hint="eastAsia"/>
          <w:kern w:val="2"/>
          <w:sz w:val="24"/>
          <w:szCs w:val="24"/>
          <w:highlight w:val="none"/>
          <w:lang w:val="en-US" w:bidi="ar-SA"/>
        </w:rPr>
        <w:t>、技术说明及要求</w:t>
      </w:r>
    </w:p>
    <w:p w14:paraId="3142713F">
      <w:pPr>
        <w:pStyle w:val="17"/>
        <w:widowControl/>
        <w:spacing w:before="0" w:beforeAutospacing="0" w:after="0" w:afterAutospacing="0" w:line="360" w:lineRule="auto"/>
        <w:ind w:firstLine="480" w:firstLineChars="200"/>
        <w:jc w:val="both"/>
        <w:rPr>
          <w:rFonts w:hint="eastAsia"/>
          <w:kern w:val="2"/>
          <w:sz w:val="24"/>
          <w:szCs w:val="24"/>
          <w:highlight w:val="none"/>
          <w:lang w:val="en-US" w:eastAsia="zh-CN" w:bidi="ar-SA"/>
        </w:rPr>
      </w:pPr>
      <w:r>
        <w:rPr>
          <w:rFonts w:hint="eastAsia"/>
          <w:kern w:val="2"/>
          <w:sz w:val="24"/>
          <w:szCs w:val="24"/>
          <w:highlight w:val="none"/>
          <w:lang w:val="en-US" w:bidi="ar-SA"/>
        </w:rPr>
        <w:t>1、工程概况：</w:t>
      </w:r>
      <w:r>
        <w:rPr>
          <w:rFonts w:hint="eastAsia"/>
          <w:kern w:val="2"/>
          <w:sz w:val="24"/>
          <w:szCs w:val="24"/>
          <w:highlight w:val="none"/>
          <w:lang w:val="en-US" w:eastAsia="zh-CN" w:bidi="ar-SA"/>
        </w:rPr>
        <w:t>新建厂房1500平方，地坪硬化2500平米，配套消防设施、电力设备及其他附属设施。（具体详见工程量清单）</w:t>
      </w:r>
    </w:p>
    <w:p w14:paraId="4F10C32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b w:val="0"/>
          <w:bCs w:val="0"/>
          <w:kern w:val="2"/>
          <w:sz w:val="24"/>
          <w:szCs w:val="24"/>
          <w:highlight w:val="none"/>
          <w:lang w:val="en-US" w:bidi="ar-SA"/>
        </w:rPr>
      </w:pPr>
      <w:r>
        <w:rPr>
          <w:rFonts w:hint="eastAsia"/>
          <w:b w:val="0"/>
          <w:bCs w:val="0"/>
          <w:kern w:val="2"/>
          <w:sz w:val="24"/>
          <w:szCs w:val="24"/>
          <w:highlight w:val="none"/>
          <w:lang w:val="en-US" w:bidi="ar-SA"/>
        </w:rPr>
        <w:t>2、技术标准和施工要求：合格</w:t>
      </w:r>
    </w:p>
    <w:p w14:paraId="5DD2CC8B">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cs="宋体"/>
          <w:b w:val="0"/>
          <w:bCs w:val="0"/>
          <w:i w:val="0"/>
          <w:color w:val="000000"/>
          <w:kern w:val="2"/>
          <w:sz w:val="24"/>
          <w:szCs w:val="24"/>
          <w:highlight w:val="none"/>
          <w:u w:val="none"/>
          <w:lang w:val="en-US" w:eastAsia="zh-CN" w:bidi="ar-SA"/>
        </w:rPr>
      </w:pPr>
      <w:r>
        <w:rPr>
          <w:rFonts w:hint="eastAsia"/>
          <w:b w:val="0"/>
          <w:bCs w:val="0"/>
          <w:kern w:val="2"/>
          <w:sz w:val="24"/>
          <w:szCs w:val="24"/>
          <w:highlight w:val="none"/>
          <w:lang w:val="en-US" w:bidi="ar-SA"/>
        </w:rPr>
        <w:t>3、</w:t>
      </w:r>
      <w:r>
        <w:rPr>
          <w:rFonts w:hint="eastAsia"/>
          <w:b w:val="0"/>
          <w:bCs w:val="0"/>
          <w:kern w:val="2"/>
          <w:sz w:val="24"/>
          <w:szCs w:val="24"/>
          <w:highlight w:val="none"/>
          <w:lang w:val="en-US" w:eastAsia="zh-CN" w:bidi="ar-SA"/>
        </w:rPr>
        <w:t>完工期限</w:t>
      </w:r>
      <w:r>
        <w:rPr>
          <w:rFonts w:hint="eastAsia"/>
          <w:b w:val="0"/>
          <w:bCs w:val="0"/>
          <w:kern w:val="2"/>
          <w:sz w:val="24"/>
          <w:szCs w:val="24"/>
          <w:highlight w:val="none"/>
          <w:lang w:val="en-US" w:bidi="ar-SA"/>
        </w:rPr>
        <w:t>：</w:t>
      </w:r>
      <w:r>
        <w:rPr>
          <w:rStyle w:val="61"/>
          <w:rFonts w:hint="eastAsia" w:ascii="宋体" w:hAnsi="宋体" w:cs="Times New Roman"/>
          <w:b w:val="0"/>
          <w:i w:val="0"/>
          <w:caps w:val="0"/>
          <w:color w:val="auto"/>
          <w:spacing w:val="0"/>
          <w:w w:val="100"/>
          <w:kern w:val="2"/>
          <w:sz w:val="24"/>
          <w:szCs w:val="24"/>
          <w:highlight w:val="none"/>
          <w:lang w:val="en-US" w:eastAsia="zh-CN" w:bidi="ar-SA"/>
        </w:rPr>
        <w:t>自签订合同之日起</w:t>
      </w:r>
      <w:r>
        <w:rPr>
          <w:rStyle w:val="61"/>
          <w:rFonts w:hint="eastAsia" w:cs="Times New Roman"/>
          <w:b w:val="0"/>
          <w:i w:val="0"/>
          <w:caps w:val="0"/>
          <w:color w:val="auto"/>
          <w:spacing w:val="0"/>
          <w:w w:val="100"/>
          <w:kern w:val="2"/>
          <w:sz w:val="24"/>
          <w:szCs w:val="24"/>
          <w:highlight w:val="none"/>
          <w:lang w:val="en-US" w:eastAsia="zh-CN" w:bidi="ar-SA"/>
        </w:rPr>
        <w:t>3个月工期竣工。</w:t>
      </w:r>
      <w:r>
        <w:rPr>
          <w:rStyle w:val="61"/>
          <w:rFonts w:hint="eastAsia" w:ascii="宋体" w:hAnsi="宋体" w:cs="Times New Roman"/>
          <w:b w:val="0"/>
          <w:i w:val="0"/>
          <w:caps w:val="0"/>
          <w:color w:val="auto"/>
          <w:spacing w:val="0"/>
          <w:w w:val="100"/>
          <w:kern w:val="2"/>
          <w:sz w:val="24"/>
          <w:szCs w:val="24"/>
          <w:highlight w:val="none"/>
          <w:lang w:val="en-US" w:eastAsia="zh-CN" w:bidi="ar-SA"/>
        </w:rPr>
        <w:t>（具体以双方</w:t>
      </w:r>
      <w:r>
        <w:rPr>
          <w:rStyle w:val="61"/>
          <w:rFonts w:hint="eastAsia" w:cs="Times New Roman"/>
          <w:b w:val="0"/>
          <w:i w:val="0"/>
          <w:caps w:val="0"/>
          <w:color w:val="auto"/>
          <w:spacing w:val="0"/>
          <w:w w:val="100"/>
          <w:kern w:val="2"/>
          <w:sz w:val="24"/>
          <w:szCs w:val="24"/>
          <w:highlight w:val="none"/>
          <w:lang w:val="en-US" w:eastAsia="zh-CN" w:bidi="ar-SA"/>
        </w:rPr>
        <w:t>实际</w:t>
      </w:r>
      <w:r>
        <w:rPr>
          <w:rStyle w:val="61"/>
          <w:rFonts w:hint="eastAsia" w:ascii="宋体" w:hAnsi="宋体" w:cs="Times New Roman"/>
          <w:b w:val="0"/>
          <w:i w:val="0"/>
          <w:caps w:val="0"/>
          <w:color w:val="auto"/>
          <w:spacing w:val="0"/>
          <w:w w:val="100"/>
          <w:kern w:val="2"/>
          <w:sz w:val="24"/>
          <w:szCs w:val="24"/>
          <w:highlight w:val="none"/>
          <w:lang w:val="en-US" w:eastAsia="zh-CN" w:bidi="ar-SA"/>
        </w:rPr>
        <w:t>签订合同为准）</w:t>
      </w:r>
    </w:p>
    <w:p w14:paraId="3F1573E2">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ascii="宋体" w:hAnsi="宋体" w:cs="宋体"/>
          <w:b/>
          <w:bCs/>
          <w:color w:val="auto"/>
          <w:sz w:val="24"/>
          <w:szCs w:val="22"/>
          <w:highlight w:val="none"/>
          <w:lang w:val="en-US" w:eastAsia="zh-CN"/>
        </w:rPr>
      </w:pPr>
      <w:r>
        <w:rPr>
          <w:rFonts w:hint="eastAsia"/>
          <w:b w:val="0"/>
          <w:bCs w:val="0"/>
          <w:kern w:val="2"/>
          <w:sz w:val="24"/>
          <w:szCs w:val="24"/>
          <w:highlight w:val="none"/>
          <w:lang w:val="en-US" w:eastAsia="zh-CN" w:bidi="ar-SA"/>
        </w:rPr>
        <w:t>三</w:t>
      </w:r>
      <w:r>
        <w:rPr>
          <w:rFonts w:hint="eastAsia"/>
          <w:b w:val="0"/>
          <w:bCs w:val="0"/>
          <w:kern w:val="2"/>
          <w:sz w:val="24"/>
          <w:szCs w:val="24"/>
          <w:highlight w:val="none"/>
          <w:lang w:val="en-US" w:bidi="ar-SA"/>
        </w:rPr>
        <w:t>、付款方式</w:t>
      </w:r>
      <w:r>
        <w:rPr>
          <w:rFonts w:hint="eastAsia"/>
          <w:b w:val="0"/>
          <w:bCs w:val="0"/>
          <w:kern w:val="2"/>
          <w:sz w:val="24"/>
          <w:szCs w:val="24"/>
          <w:highlight w:val="none"/>
          <w:lang w:val="en-US" w:eastAsia="zh-CN" w:bidi="ar-SA"/>
        </w:rPr>
        <w:t>：合同中约定资金支付，开标后支付30％预付款，后面资金支付根据工程进度进行支付。（具体以双方签订合同为准）</w:t>
      </w:r>
    </w:p>
    <w:p w14:paraId="717D62D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四</w:t>
      </w:r>
      <w:r>
        <w:rPr>
          <w:rFonts w:hint="eastAsia"/>
          <w:kern w:val="2"/>
          <w:sz w:val="24"/>
          <w:szCs w:val="24"/>
          <w:highlight w:val="none"/>
          <w:lang w:val="en-US" w:bidi="ar-SA"/>
        </w:rPr>
        <w:t>、施工地点：</w:t>
      </w:r>
      <w:r>
        <w:rPr>
          <w:rFonts w:hint="eastAsia" w:cs="宋体"/>
          <w:color w:val="auto"/>
          <w:sz w:val="24"/>
          <w:szCs w:val="24"/>
          <w:highlight w:val="none"/>
          <w:lang w:eastAsia="zh-CN"/>
        </w:rPr>
        <w:t>焉耆县查汗采开乡莫哈尔苏木村</w:t>
      </w:r>
      <w:r>
        <w:rPr>
          <w:rFonts w:hint="eastAsia" w:ascii="宋体" w:hAnsi="宋体" w:eastAsia="宋体" w:cs="宋体"/>
          <w:color w:val="auto"/>
          <w:sz w:val="24"/>
          <w:szCs w:val="24"/>
          <w:highlight w:val="none"/>
          <w:lang w:val="en-US" w:eastAsia="zh-CN"/>
        </w:rPr>
        <w:t>。</w:t>
      </w:r>
    </w:p>
    <w:p w14:paraId="3FFE8B9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五</w:t>
      </w:r>
      <w:r>
        <w:rPr>
          <w:rFonts w:hint="eastAsia"/>
          <w:kern w:val="2"/>
          <w:sz w:val="24"/>
          <w:szCs w:val="24"/>
          <w:highlight w:val="none"/>
          <w:lang w:val="en-US" w:bidi="ar-SA"/>
        </w:rPr>
        <w:t>、工程质量：达到现行国家质量验收规范合格标准。</w:t>
      </w:r>
    </w:p>
    <w:p w14:paraId="405FFFBF">
      <w:pPr>
        <w:pStyle w:val="14"/>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jc w:val="both"/>
        <w:textAlignment w:val="auto"/>
        <w:outlineLvl w:val="9"/>
        <w:rPr>
          <w:rFonts w:hint="eastAsia"/>
          <w:b w:val="0"/>
          <w:bCs w:val="0"/>
          <w:color w:val="auto"/>
          <w:kern w:val="2"/>
          <w:sz w:val="24"/>
          <w:szCs w:val="24"/>
          <w:highlight w:val="none"/>
          <w:lang w:val="en-US" w:bidi="ar-SA"/>
        </w:rPr>
      </w:pPr>
      <w:r>
        <w:rPr>
          <w:rFonts w:hint="eastAsia"/>
          <w:kern w:val="2"/>
          <w:sz w:val="24"/>
          <w:szCs w:val="24"/>
          <w:highlight w:val="none"/>
          <w:lang w:val="en-US" w:eastAsia="zh-CN" w:bidi="ar-SA"/>
        </w:rPr>
        <w:t>六</w:t>
      </w:r>
      <w:r>
        <w:rPr>
          <w:rFonts w:hint="eastAsia"/>
          <w:kern w:val="2"/>
          <w:sz w:val="24"/>
          <w:szCs w:val="24"/>
          <w:highlight w:val="none"/>
          <w:lang w:val="en-US" w:bidi="ar-SA"/>
        </w:rPr>
        <w:t>、质保期：</w:t>
      </w:r>
      <w:r>
        <w:rPr>
          <w:rFonts w:hint="eastAsia"/>
          <w:b w:val="0"/>
          <w:bCs w:val="0"/>
          <w:color w:val="auto"/>
          <w:kern w:val="2"/>
          <w:sz w:val="24"/>
          <w:szCs w:val="24"/>
          <w:highlight w:val="none"/>
          <w:lang w:val="en-US" w:eastAsia="zh-CN" w:bidi="ar-SA"/>
        </w:rPr>
        <w:t>竣工验收合格之日起2年</w:t>
      </w:r>
      <w:r>
        <w:rPr>
          <w:rFonts w:hint="eastAsia"/>
          <w:b w:val="0"/>
          <w:bCs w:val="0"/>
          <w:color w:val="auto"/>
          <w:kern w:val="2"/>
          <w:sz w:val="24"/>
          <w:szCs w:val="24"/>
          <w:highlight w:val="none"/>
          <w:lang w:val="en-US" w:bidi="ar-SA"/>
        </w:rPr>
        <w:t>。</w:t>
      </w:r>
      <w:bookmarkStart w:id="145" w:name="_Toc11577285"/>
    </w:p>
    <w:bookmarkEnd w:id="145"/>
    <w:p w14:paraId="5500E746">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cs="宋体"/>
          <w:b w:val="0"/>
          <w:bCs w:val="0"/>
          <w:color w:val="auto"/>
          <w:spacing w:val="-1"/>
          <w:sz w:val="24"/>
          <w:highlight w:val="none"/>
          <w:lang w:val="en-US" w:eastAsia="zh-CN"/>
        </w:rPr>
        <w:t>七</w:t>
      </w:r>
      <w:r>
        <w:rPr>
          <w:rFonts w:hint="eastAsia" w:ascii="宋体" w:hAnsi="宋体" w:eastAsia="宋体" w:cs="宋体"/>
          <w:b w:val="0"/>
          <w:bCs w:val="0"/>
          <w:color w:val="auto"/>
          <w:spacing w:val="-1"/>
          <w:sz w:val="24"/>
          <w:highlight w:val="none"/>
          <w:lang w:val="en-US" w:eastAsia="zh-CN"/>
        </w:rPr>
        <w:t>、</w:t>
      </w:r>
      <w:r>
        <w:rPr>
          <w:rFonts w:hint="eastAsia" w:ascii="宋体" w:hAnsi="宋体" w:eastAsia="宋体" w:cs="宋体"/>
          <w:b w:val="0"/>
          <w:bCs w:val="0"/>
          <w:color w:val="auto"/>
          <w:spacing w:val="-1"/>
          <w:sz w:val="24"/>
          <w:highlight w:val="none"/>
          <w:lang w:val="en-US"/>
        </w:rPr>
        <w:t>施工中对其他附属设施设备等造成损坏的由投标单位将其恢复原貌或照价赔偿。</w:t>
      </w:r>
    </w:p>
    <w:p w14:paraId="441F02D1">
      <w:pPr>
        <w:pStyle w:val="45"/>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eastAsia="zh-CN"/>
        </w:rPr>
        <w:t>八</w:t>
      </w:r>
      <w:r>
        <w:rPr>
          <w:rFonts w:hint="eastAsia"/>
          <w:b w:val="0"/>
          <w:bCs w:val="0"/>
          <w:color w:val="auto"/>
          <w:spacing w:val="-1"/>
          <w:sz w:val="24"/>
          <w:highlight w:val="none"/>
          <w:lang w:val="en-US"/>
        </w:rPr>
        <w:t>、投标单位在投标报价时，应根据现场条件、竞争性磋商文件要求，结合施工方案、技术规范、技术装备、技术能力、施工管理经验及市场行情等规定综合分析及测算，在保证成本且有适当利润的前提下填报。</w:t>
      </w:r>
    </w:p>
    <w:p w14:paraId="2BCAB8E4">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eastAsia="zh-CN"/>
        </w:rPr>
        <w:t>九</w:t>
      </w:r>
      <w:r>
        <w:rPr>
          <w:rFonts w:hint="eastAsia"/>
          <w:b w:val="0"/>
          <w:bCs w:val="0"/>
          <w:color w:val="auto"/>
          <w:spacing w:val="-1"/>
          <w:sz w:val="24"/>
          <w:highlight w:val="none"/>
          <w:lang w:val="en-US"/>
        </w:rPr>
        <w:t xml:space="preserve">、投标单位在投标报价时，应考虑本工程的招标范围、工期要求与承包方式以及不同专业交叉作业影响，并将与此有关的可能产生的费用考虑在相应的投标报价中。 </w:t>
      </w:r>
    </w:p>
    <w:p w14:paraId="55D0065F">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投标单位在投标报价时，应根据企业自身实力结合市场信息，充分考虑市场竞争因素和市场风险进行自主报价。工程量清单单价（综合单价，下同）应包括完成本项目内容所需的人工费、材料费、机械使用费、制作费、运输费、安装费、管理费、利润、措施费、</w:t>
      </w:r>
      <w:r>
        <w:rPr>
          <w:rFonts w:hint="eastAsia"/>
          <w:b w:val="0"/>
          <w:bCs w:val="0"/>
          <w:color w:val="auto"/>
          <w:spacing w:val="-1"/>
          <w:sz w:val="24"/>
          <w:highlight w:val="none"/>
          <w:lang w:val="en-US" w:eastAsia="zh-CN"/>
        </w:rPr>
        <w:t>其他费用</w:t>
      </w:r>
      <w:r>
        <w:rPr>
          <w:rFonts w:hint="eastAsia"/>
          <w:b w:val="0"/>
          <w:bCs w:val="0"/>
          <w:color w:val="auto"/>
          <w:spacing w:val="-1"/>
          <w:sz w:val="24"/>
          <w:highlight w:val="none"/>
          <w:lang w:val="en-US"/>
        </w:rPr>
        <w:t>、规费、检验试验费、税金、采保费、损耗等，并考虑风险因素，以及为完成本工程项目（ 清单）的施工所发生于该工程施工前和施工过程中技术、生活、安全等方面的非工程实体项目费用， 以及竞争性磋商文件和合同中明确的其他责任和义务。</w:t>
      </w:r>
    </w:p>
    <w:p w14:paraId="4884AD58">
      <w:pPr>
        <w:pStyle w:val="45"/>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一</w:t>
      </w:r>
      <w:r>
        <w:rPr>
          <w:rFonts w:hint="eastAsia"/>
          <w:b w:val="0"/>
          <w:bCs w:val="0"/>
          <w:color w:val="auto"/>
          <w:spacing w:val="-1"/>
          <w:sz w:val="24"/>
          <w:highlight w:val="none"/>
          <w:lang w:val="en-US"/>
        </w:rPr>
        <w:t>、投标人在投标报价时应按给定的统一格式（具体详见清单表格）， 投标人应按其规定内容填写。</w:t>
      </w:r>
    </w:p>
    <w:p w14:paraId="64D50D81">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二</w:t>
      </w:r>
      <w:r>
        <w:rPr>
          <w:rFonts w:hint="eastAsia"/>
          <w:b w:val="0"/>
          <w:bCs w:val="0"/>
          <w:color w:val="auto"/>
          <w:spacing w:val="-1"/>
          <w:sz w:val="24"/>
          <w:highlight w:val="none"/>
          <w:lang w:val="en-US"/>
        </w:rPr>
        <w:t>、投标人必须完成所有按国家相关法律法规、行业规范等文件要求完成的检验、  检测和验收，由此产生的费用投标人在报价时须予以考虑，结算时不增加此部分费用。</w:t>
      </w:r>
    </w:p>
    <w:p w14:paraId="5E914CBA">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三</w:t>
      </w:r>
      <w:r>
        <w:rPr>
          <w:rFonts w:hint="eastAsia"/>
          <w:b w:val="0"/>
          <w:bCs w:val="0"/>
          <w:color w:val="auto"/>
          <w:spacing w:val="-1"/>
          <w:sz w:val="24"/>
          <w:highlight w:val="none"/>
          <w:lang w:val="en-US"/>
        </w:rPr>
        <w:t>、投标人按照本清单填报工程量清单综合单价，严禁不平衡报价，不得恶意降低报价扰乱市场，评标委员会有权对不合理报价进行质疑，投标单位应给予合理的答复；否则，经评标委员会评定为不合理报价的响应文件将视为废标。如中标人编制的部分工程量清单单价畸高，招标人有权要求中标单位在签订合同或者工程结算时调整至合理价格，但投标报价中低价不调整。</w:t>
      </w:r>
    </w:p>
    <w:p w14:paraId="74F3DF42">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四</w:t>
      </w:r>
      <w:r>
        <w:rPr>
          <w:rFonts w:hint="eastAsia"/>
          <w:b w:val="0"/>
          <w:bCs w:val="0"/>
          <w:color w:val="auto"/>
          <w:spacing w:val="-1"/>
          <w:sz w:val="24"/>
          <w:highlight w:val="none"/>
          <w:lang w:val="en-US"/>
        </w:rPr>
        <w:t>、工程施工中，为保证工程质量，施工单位自行采取的施工工艺措施项目，均由投标单位在报价时自行考虑，结算时不增加此部分费用。</w:t>
      </w:r>
    </w:p>
    <w:p w14:paraId="3D42A003">
      <w:pPr>
        <w:pStyle w:val="45"/>
        <w:tabs>
          <w:tab w:val="left" w:pos="1460"/>
        </w:tabs>
        <w:spacing w:before="66" w:line="360" w:lineRule="auto"/>
        <w:ind w:left="0" w:firstLine="476" w:firstLineChars="200"/>
        <w:jc w:val="both"/>
        <w:outlineLvl w:val="9"/>
        <w:rPr>
          <w:spacing w:val="5"/>
          <w:sz w:val="24"/>
          <w:highlight w:val="none"/>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五</w:t>
      </w:r>
      <w:r>
        <w:rPr>
          <w:rFonts w:hint="eastAsia"/>
          <w:b w:val="0"/>
          <w:bCs w:val="0"/>
          <w:color w:val="auto"/>
          <w:spacing w:val="-1"/>
          <w:sz w:val="24"/>
          <w:highlight w:val="none"/>
          <w:lang w:val="en-US"/>
        </w:rPr>
        <w:t>、</w:t>
      </w:r>
      <w:r>
        <w:rPr>
          <w:rFonts w:hint="eastAsia"/>
          <w:b w:val="0"/>
          <w:bCs w:val="0"/>
          <w:color w:val="auto"/>
          <w:spacing w:val="5"/>
          <w:sz w:val="24"/>
          <w:highlight w:val="none"/>
        </w:rPr>
        <w:t>本工</w:t>
      </w:r>
      <w:r>
        <w:rPr>
          <w:rFonts w:hint="eastAsia"/>
          <w:spacing w:val="5"/>
          <w:sz w:val="24"/>
          <w:highlight w:val="none"/>
        </w:rPr>
        <w:t>程的主要材料，建设单位都有提出更换的权力，因建设单位提出材料变更导致材料产生差价建设单位给予找补差价，但差价不再参与取费</w:t>
      </w:r>
      <w:r>
        <w:rPr>
          <w:rFonts w:hint="eastAsia"/>
          <w:spacing w:val="5"/>
          <w:sz w:val="24"/>
          <w:highlight w:val="none"/>
          <w:lang w:eastAsia="zh-CN"/>
        </w:rPr>
        <w:t>，</w:t>
      </w:r>
      <w:r>
        <w:rPr>
          <w:rFonts w:hint="eastAsia"/>
          <w:spacing w:val="5"/>
          <w:sz w:val="24"/>
          <w:highlight w:val="none"/>
        </w:rPr>
        <w:t>只计取规费与税金。</w:t>
      </w:r>
    </w:p>
    <w:p w14:paraId="45B6A0ED">
      <w:pPr>
        <w:widowControl/>
        <w:autoSpaceDE/>
        <w:autoSpaceDN/>
        <w:adjustRightInd w:val="0"/>
        <w:snapToGrid w:val="0"/>
        <w:spacing w:line="360" w:lineRule="auto"/>
        <w:ind w:firstLine="500" w:firstLineChars="200"/>
        <w:outlineLvl w:val="9"/>
        <w:rPr>
          <w:rFonts w:hint="eastAsia" w:eastAsia="宋体"/>
          <w:sz w:val="24"/>
          <w:highlight w:val="none"/>
          <w:lang w:val="en-US" w:eastAsia="zh-CN"/>
        </w:rPr>
      </w:pPr>
      <w:r>
        <w:rPr>
          <w:rFonts w:hint="eastAsia"/>
          <w:spacing w:val="5"/>
          <w:sz w:val="24"/>
          <w:highlight w:val="none"/>
        </w:rPr>
        <w:t>施工现场临时场地、临时水、电已开通至建筑红线内，红线内的所有临设费用、用水费用、用电费用由投标单位自行解决，并且根据水源电源接入点及平面布置，所</w:t>
      </w:r>
      <w:r>
        <w:rPr>
          <w:rFonts w:hint="eastAsia"/>
          <w:spacing w:val="13"/>
          <w:sz w:val="24"/>
          <w:highlight w:val="none"/>
        </w:rPr>
        <w:t>需费用全部包含在相应的投标报价中，结算时不增加此部分费用。</w:t>
      </w:r>
    </w:p>
    <w:p w14:paraId="13204309">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所有投标报价材料均应包括其采购保管费用，运输费、施工现场内外搬运费、二次倒运费、检验试验费等所有费用，并根据实际情况考虑材料的损耗率，在结算中， 不再考虑损耗因素影响的单价变化，投标人应考虑此因素。</w:t>
      </w:r>
    </w:p>
    <w:p w14:paraId="56FD34B5">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工程实际发生甲供材需退甲供材时按定额消耗量计算数量，特殊情况除外。</w:t>
      </w:r>
    </w:p>
    <w:p w14:paraId="23EA06C4">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在施工过程中可能产生的扬尘、噪音、车辆进出等因素，不得对周围居民的安全、财产及正常生活等造成影响，需采取的措施及费用均需考虑在投标报价当中；若因此引起纠纷及损失，均由投标单位自行解决。</w:t>
      </w:r>
    </w:p>
    <w:p w14:paraId="21EDF1DA">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中标单位为本工程提供的各类车辆及机械设备费用，包括机械设备的进出场、装卸、拼装、交通标示牌、警示牌等所有费用，应包括在清单报价中，投标单位应充分考虑施工过程中发生的各种机械的多次进出场和机械停滞的费用及风险费用，结算时不再增加此部分费用。</w:t>
      </w:r>
    </w:p>
    <w:p w14:paraId="10C30D55">
      <w:pPr>
        <w:widowControl/>
        <w:autoSpaceDE/>
        <w:autoSpaceDN/>
        <w:adjustRightInd w:val="0"/>
        <w:snapToGrid w:val="0"/>
        <w:spacing w:line="360" w:lineRule="auto"/>
        <w:ind w:firstLine="500" w:firstLineChars="200"/>
        <w:outlineLvl w:val="9"/>
        <w:rPr>
          <w:b/>
          <w:bCs/>
          <w:color w:val="0000FF"/>
          <w:spacing w:val="-1"/>
          <w:sz w:val="24"/>
          <w:highlight w:val="none"/>
          <w:lang w:val="en-US"/>
        </w:rPr>
      </w:pPr>
      <w:r>
        <w:rPr>
          <w:rFonts w:hint="eastAsia"/>
          <w:spacing w:val="5"/>
          <w:sz w:val="24"/>
          <w:highlight w:val="none"/>
        </w:rPr>
        <w:t>综合单价中应包括材料、半成品构件和成品构件运至工地现场堆放点的场外运输费用及从堆放点至施工点的场内运输费用。结算时不得因为运距而调整综合单价。投标报价要充分考虑施工过程中不可</w:t>
      </w:r>
      <w:r>
        <w:rPr>
          <w:rFonts w:hint="eastAsia"/>
          <w:spacing w:val="5"/>
          <w:sz w:val="24"/>
          <w:highlight w:val="none"/>
          <w:lang w:eastAsia="zh-CN"/>
        </w:rPr>
        <w:t>避免地抢工</w:t>
      </w:r>
      <w:r>
        <w:rPr>
          <w:rFonts w:hint="eastAsia"/>
          <w:spacing w:val="5"/>
          <w:sz w:val="24"/>
          <w:highlight w:val="none"/>
        </w:rPr>
        <w:t>期增加费，结算不予调整。</w:t>
      </w:r>
    </w:p>
    <w:p w14:paraId="4578DF9C">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5"/>
          <w:sz w:val="24"/>
          <w:highlight w:val="none"/>
          <w:lang w:val="en-US" w:eastAsia="zh-CN"/>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六</w:t>
      </w:r>
      <w:r>
        <w:rPr>
          <w:rFonts w:hint="eastAsia"/>
          <w:b w:val="0"/>
          <w:bCs w:val="0"/>
          <w:color w:val="auto"/>
          <w:spacing w:val="-1"/>
          <w:sz w:val="24"/>
          <w:highlight w:val="none"/>
          <w:lang w:val="en-US"/>
        </w:rPr>
        <w:t>、</w:t>
      </w:r>
      <w:r>
        <w:rPr>
          <w:rFonts w:hint="eastAsia" w:ascii="宋体" w:hAnsi="宋体" w:eastAsia="宋体" w:cs="宋体"/>
          <w:b w:val="0"/>
          <w:bCs w:val="0"/>
          <w:color w:val="auto"/>
          <w:spacing w:val="15"/>
          <w:sz w:val="24"/>
          <w:highlight w:val="none"/>
          <w:lang w:val="en-US"/>
        </w:rPr>
        <w:t>安全文明施工</w:t>
      </w:r>
      <w:r>
        <w:rPr>
          <w:rFonts w:hint="eastAsia" w:ascii="宋体" w:hAnsi="宋体" w:eastAsia="宋体" w:cs="宋体"/>
          <w:b w:val="0"/>
          <w:bCs w:val="0"/>
          <w:color w:val="auto"/>
          <w:spacing w:val="15"/>
          <w:sz w:val="24"/>
          <w:highlight w:val="none"/>
          <w:lang w:val="en-US" w:eastAsia="zh-CN"/>
        </w:rPr>
        <w:t>：</w:t>
      </w:r>
    </w:p>
    <w:p w14:paraId="7D619644">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该项目安全文明施工要求必须达到相关主管部门要求，投标单位报价中须充分考虑此部分费用，结算不因任何原因而调整。</w:t>
      </w:r>
    </w:p>
    <w:p w14:paraId="2385889E">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在工程施工、竣工、交付及修补任何缺陷的过程中，承包人应当始终遵守国家和地方有关安全生产的法律、法规、规范、标准和规程等，履行其安全施工职责。</w:t>
      </w:r>
    </w:p>
    <w:p w14:paraId="49CA5263">
      <w:pPr>
        <w:jc w:val="center"/>
        <w:outlineLvl w:val="9"/>
        <w:rPr>
          <w:rFonts w:hint="eastAsia" w:ascii="宋体" w:hAnsi="宋体" w:eastAsia="宋体" w:cs="宋体"/>
          <w:b/>
          <w:sz w:val="24"/>
          <w:szCs w:val="24"/>
          <w:highlight w:val="none"/>
          <w:lang w:val="zh-CN" w:eastAsia="zh-CN" w:bidi="zh-CN"/>
        </w:rPr>
      </w:pPr>
      <w:bookmarkStart w:id="146" w:name="_Toc22795"/>
      <w:bookmarkStart w:id="147" w:name="_Toc10030"/>
      <w:bookmarkStart w:id="148" w:name="_Toc31599"/>
      <w:bookmarkStart w:id="149" w:name="_Toc31564"/>
      <w:bookmarkStart w:id="150" w:name="_Toc32213"/>
    </w:p>
    <w:p w14:paraId="114F3EE0">
      <w:pPr>
        <w:ind w:firstLine="482" w:firstLineChars="200"/>
        <w:jc w:val="left"/>
        <w:outlineLvl w:val="9"/>
        <w:rPr>
          <w:rFonts w:hint="default" w:ascii="宋体" w:hAnsi="宋体" w:eastAsia="宋体" w:cs="宋体"/>
          <w:b/>
          <w:sz w:val="24"/>
          <w:szCs w:val="24"/>
          <w:highlight w:val="none"/>
          <w:lang w:val="en-US" w:eastAsia="zh-CN" w:bidi="zh-CN"/>
        </w:rPr>
      </w:pPr>
      <w:r>
        <w:rPr>
          <w:rFonts w:hint="eastAsia" w:cs="宋体"/>
          <w:b/>
          <w:sz w:val="24"/>
          <w:szCs w:val="24"/>
          <w:highlight w:val="none"/>
          <w:lang w:val="en-US" w:eastAsia="zh-CN" w:bidi="zh-CN"/>
        </w:rPr>
        <w:t>十七、</w:t>
      </w:r>
      <w:r>
        <w:rPr>
          <w:rFonts w:hint="eastAsia" w:ascii="宋体" w:hAnsi="宋体" w:eastAsia="宋体" w:cs="宋体"/>
          <w:b/>
          <w:sz w:val="24"/>
          <w:szCs w:val="24"/>
          <w:highlight w:val="none"/>
          <w:lang w:val="zh-CN" w:eastAsia="zh-CN" w:bidi="zh-CN"/>
        </w:rPr>
        <w:t>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本项目劳务报酬发放由第三方监理全程监督</w:t>
      </w:r>
      <w:r>
        <w:rPr>
          <w:rFonts w:hint="eastAsia" w:cs="宋体"/>
          <w:b/>
          <w:sz w:val="24"/>
          <w:szCs w:val="24"/>
          <w:highlight w:val="none"/>
          <w:lang w:val="zh-CN" w:eastAsia="zh-CN" w:bidi="zh-CN"/>
        </w:rPr>
        <w:t>。</w:t>
      </w:r>
    </w:p>
    <w:p w14:paraId="6D80E68D">
      <w:pPr>
        <w:jc w:val="center"/>
        <w:outlineLvl w:val="9"/>
        <w:rPr>
          <w:rFonts w:hint="eastAsia" w:ascii="宋体" w:hAnsi="宋体" w:eastAsia="宋体" w:cs="宋体"/>
          <w:b/>
          <w:sz w:val="44"/>
          <w:szCs w:val="44"/>
          <w:highlight w:val="none"/>
          <w:lang w:val="zh-CN" w:eastAsia="zh-CN" w:bidi="zh-CN"/>
        </w:rPr>
      </w:pPr>
    </w:p>
    <w:p w14:paraId="6E9C4B92">
      <w:pPr>
        <w:jc w:val="center"/>
        <w:outlineLvl w:val="9"/>
        <w:rPr>
          <w:rFonts w:hint="eastAsia" w:ascii="宋体" w:hAnsi="宋体" w:eastAsia="宋体" w:cs="宋体"/>
          <w:b/>
          <w:sz w:val="44"/>
          <w:szCs w:val="44"/>
          <w:highlight w:val="none"/>
          <w:lang w:val="zh-CN" w:eastAsia="zh-CN" w:bidi="zh-CN"/>
        </w:rPr>
      </w:pPr>
    </w:p>
    <w:p w14:paraId="4BD0D525">
      <w:pPr>
        <w:jc w:val="center"/>
        <w:outlineLvl w:val="9"/>
        <w:rPr>
          <w:rFonts w:hint="eastAsia" w:ascii="宋体" w:hAnsi="宋体" w:eastAsia="宋体" w:cs="宋体"/>
          <w:b/>
          <w:sz w:val="44"/>
          <w:szCs w:val="44"/>
          <w:highlight w:val="none"/>
          <w:lang w:val="zh-CN" w:eastAsia="zh-CN" w:bidi="zh-CN"/>
        </w:rPr>
      </w:pPr>
    </w:p>
    <w:p w14:paraId="76D809EB">
      <w:pPr>
        <w:jc w:val="center"/>
        <w:outlineLvl w:val="9"/>
        <w:rPr>
          <w:rFonts w:hint="eastAsia" w:ascii="宋体" w:hAnsi="宋体" w:eastAsia="宋体" w:cs="宋体"/>
          <w:b/>
          <w:sz w:val="44"/>
          <w:szCs w:val="44"/>
          <w:highlight w:val="none"/>
          <w:lang w:val="zh-CN" w:eastAsia="zh-CN" w:bidi="zh-CN"/>
        </w:rPr>
      </w:pPr>
    </w:p>
    <w:p w14:paraId="35B2D3B5">
      <w:pPr>
        <w:jc w:val="center"/>
        <w:outlineLvl w:val="9"/>
        <w:rPr>
          <w:rFonts w:hint="eastAsia" w:ascii="宋体" w:hAnsi="宋体" w:eastAsia="宋体" w:cs="宋体"/>
          <w:b/>
          <w:sz w:val="44"/>
          <w:szCs w:val="44"/>
          <w:highlight w:val="none"/>
          <w:lang w:val="zh-CN" w:eastAsia="zh-CN" w:bidi="zh-CN"/>
        </w:rPr>
      </w:pPr>
    </w:p>
    <w:p w14:paraId="72887E2C">
      <w:pPr>
        <w:jc w:val="center"/>
        <w:outlineLvl w:val="9"/>
        <w:rPr>
          <w:rFonts w:hint="eastAsia" w:ascii="宋体" w:hAnsi="宋体" w:eastAsia="宋体" w:cs="宋体"/>
          <w:b/>
          <w:sz w:val="44"/>
          <w:szCs w:val="44"/>
          <w:highlight w:val="none"/>
          <w:lang w:val="zh-CN" w:eastAsia="zh-CN" w:bidi="zh-CN"/>
        </w:rPr>
      </w:pPr>
    </w:p>
    <w:p w14:paraId="076AEB25">
      <w:pPr>
        <w:jc w:val="center"/>
        <w:outlineLvl w:val="9"/>
        <w:rPr>
          <w:rFonts w:hint="eastAsia" w:ascii="宋体" w:hAnsi="宋体" w:eastAsia="宋体" w:cs="宋体"/>
          <w:b/>
          <w:sz w:val="44"/>
          <w:szCs w:val="44"/>
          <w:highlight w:val="none"/>
          <w:lang w:val="zh-CN" w:eastAsia="zh-CN" w:bidi="zh-CN"/>
        </w:rPr>
      </w:pPr>
    </w:p>
    <w:p w14:paraId="5E66740E">
      <w:pPr>
        <w:jc w:val="center"/>
        <w:outlineLvl w:val="9"/>
        <w:rPr>
          <w:rFonts w:hint="eastAsia" w:ascii="宋体" w:hAnsi="宋体" w:eastAsia="宋体" w:cs="宋体"/>
          <w:b/>
          <w:sz w:val="44"/>
          <w:szCs w:val="44"/>
          <w:highlight w:val="none"/>
          <w:lang w:val="zh-CN" w:eastAsia="zh-CN" w:bidi="zh-CN"/>
        </w:rPr>
      </w:pPr>
    </w:p>
    <w:p w14:paraId="46D3E31F">
      <w:pPr>
        <w:jc w:val="center"/>
        <w:outlineLvl w:val="9"/>
        <w:rPr>
          <w:rFonts w:hint="eastAsia" w:ascii="宋体" w:hAnsi="宋体" w:eastAsia="宋体" w:cs="宋体"/>
          <w:b/>
          <w:sz w:val="44"/>
          <w:szCs w:val="44"/>
          <w:highlight w:val="none"/>
          <w:lang w:val="zh-CN" w:eastAsia="zh-CN" w:bidi="zh-CN"/>
        </w:rPr>
      </w:pPr>
    </w:p>
    <w:p w14:paraId="6AC26E17">
      <w:pPr>
        <w:jc w:val="both"/>
        <w:outlineLvl w:val="9"/>
        <w:rPr>
          <w:rFonts w:hint="eastAsia" w:ascii="宋体" w:hAnsi="宋体" w:eastAsia="宋体" w:cs="宋体"/>
          <w:b/>
          <w:sz w:val="44"/>
          <w:szCs w:val="44"/>
          <w:highlight w:val="none"/>
          <w:lang w:val="zh-CN" w:eastAsia="zh-CN" w:bidi="zh-CN"/>
        </w:rPr>
      </w:pPr>
    </w:p>
    <w:p w14:paraId="08FA2958">
      <w:pPr>
        <w:jc w:val="both"/>
        <w:outlineLvl w:val="9"/>
        <w:rPr>
          <w:rFonts w:hint="eastAsia" w:ascii="宋体" w:hAnsi="宋体" w:eastAsia="宋体" w:cs="宋体"/>
          <w:b/>
          <w:sz w:val="44"/>
          <w:szCs w:val="44"/>
          <w:highlight w:val="none"/>
          <w:lang w:val="zh-CN" w:eastAsia="zh-CN" w:bidi="zh-CN"/>
        </w:rPr>
      </w:pPr>
    </w:p>
    <w:p w14:paraId="57A1F68D">
      <w:pPr>
        <w:jc w:val="center"/>
        <w:outlineLvl w:val="9"/>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第五部分</w:t>
      </w:r>
      <w:r>
        <w:rPr>
          <w:rFonts w:hint="eastAsia" w:ascii="宋体" w:hAnsi="宋体" w:eastAsia="宋体" w:cs="宋体"/>
          <w:b/>
          <w:sz w:val="44"/>
          <w:szCs w:val="44"/>
          <w:highlight w:val="none"/>
          <w:lang w:val="en-US" w:eastAsia="zh-CN" w:bidi="zh-CN"/>
        </w:rPr>
        <w:t xml:space="preserve">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工程量清单</w:t>
      </w:r>
      <w:bookmarkEnd w:id="146"/>
      <w:bookmarkEnd w:id="147"/>
      <w:bookmarkEnd w:id="148"/>
      <w:bookmarkEnd w:id="149"/>
      <w:bookmarkEnd w:id="150"/>
    </w:p>
    <w:p w14:paraId="4C6CD270">
      <w:pPr>
        <w:jc w:val="center"/>
        <w:outlineLvl w:val="9"/>
        <w:rPr>
          <w:rFonts w:hint="eastAsia" w:eastAsia="宋体"/>
          <w:b/>
          <w:bCs/>
          <w:sz w:val="32"/>
          <w:szCs w:val="32"/>
          <w:highlight w:val="none"/>
          <w:lang w:val="en-US" w:eastAsia="zh-CN"/>
        </w:rPr>
      </w:pPr>
      <w:bookmarkStart w:id="151" w:name="_Toc4853"/>
      <w:bookmarkStart w:id="152" w:name="_Toc14862"/>
      <w:bookmarkStart w:id="153" w:name="_Toc14965"/>
      <w:bookmarkStart w:id="154" w:name="_Toc16796"/>
      <w:bookmarkStart w:id="155" w:name="_Toc14504"/>
      <w:bookmarkStart w:id="156" w:name="_Toc28153"/>
      <w:bookmarkStart w:id="157" w:name="_Toc19001"/>
      <w:r>
        <w:rPr>
          <w:rFonts w:hint="eastAsia"/>
          <w:b/>
          <w:bCs/>
          <w:sz w:val="36"/>
          <w:szCs w:val="36"/>
          <w:highlight w:val="none"/>
        </w:rPr>
        <w:t>工程量清单</w:t>
      </w:r>
      <w:bookmarkEnd w:id="151"/>
      <w:bookmarkEnd w:id="152"/>
      <w:r>
        <w:rPr>
          <w:rFonts w:hint="eastAsia"/>
          <w:b/>
          <w:bCs/>
          <w:sz w:val="36"/>
          <w:szCs w:val="36"/>
          <w:highlight w:val="none"/>
          <w:lang w:eastAsia="zh-CN"/>
        </w:rPr>
        <w:t>另附</w:t>
      </w:r>
    </w:p>
    <w:p w14:paraId="38858082">
      <w:pPr>
        <w:pStyle w:val="14"/>
        <w:spacing w:line="480" w:lineRule="auto"/>
        <w:ind w:firstLine="482" w:firstLineChars="200"/>
        <w:jc w:val="both"/>
        <w:outlineLvl w:val="9"/>
        <w:rPr>
          <w:rFonts w:hint="eastAsia"/>
          <w:b/>
          <w:bCs/>
          <w:highlight w:val="none"/>
          <w:lang w:val="en-US"/>
        </w:rPr>
      </w:pPr>
      <w:r>
        <w:rPr>
          <w:rFonts w:hint="eastAsia"/>
          <w:b/>
          <w:bCs/>
          <w:highlight w:val="none"/>
          <w:lang w:val="en-US"/>
        </w:rPr>
        <w:t>注</w:t>
      </w:r>
      <w:r>
        <w:rPr>
          <w:rFonts w:hint="eastAsia"/>
          <w:b/>
          <w:bCs/>
          <w:highlight w:val="none"/>
          <w:lang w:val="en-US" w:eastAsia="zh-CN"/>
        </w:rPr>
        <w:t>：</w:t>
      </w:r>
      <w:r>
        <w:rPr>
          <w:rFonts w:hint="eastAsia"/>
          <w:b/>
          <w:bCs/>
          <w:highlight w:val="none"/>
          <w:lang w:val="en-US"/>
        </w:rPr>
        <w:t>工程量清单中的数量为估算数，仅</w:t>
      </w:r>
      <w:r>
        <w:rPr>
          <w:rFonts w:hint="eastAsia"/>
          <w:b/>
          <w:bCs/>
          <w:highlight w:val="none"/>
          <w:lang w:val="en-US" w:eastAsia="zh-CN"/>
        </w:rPr>
        <w:t>作</w:t>
      </w:r>
      <w:r>
        <w:rPr>
          <w:rFonts w:hint="eastAsia"/>
          <w:b/>
          <w:bCs/>
          <w:highlight w:val="none"/>
          <w:lang w:val="en-US"/>
        </w:rPr>
        <w:t>投标用，</w:t>
      </w:r>
      <w:r>
        <w:rPr>
          <w:rFonts w:hint="eastAsia"/>
          <w:b/>
          <w:bCs/>
          <w:highlight w:val="none"/>
          <w:lang w:val="en-US" w:eastAsia="zh-CN"/>
        </w:rPr>
        <w:t>不作为</w:t>
      </w:r>
      <w:r>
        <w:rPr>
          <w:rFonts w:hint="eastAsia"/>
          <w:b/>
          <w:bCs/>
          <w:highlight w:val="none"/>
          <w:lang w:val="en-US"/>
        </w:rPr>
        <w:t>结算支付的依据。工程结算时以采购人及财审部门核实的实际完成工程量作为结算依据。</w:t>
      </w:r>
    </w:p>
    <w:p w14:paraId="6F4ED213">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482"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cs="宋体"/>
          <w:b/>
          <w:bCs/>
          <w:color w:val="FF0000"/>
          <w:sz w:val="24"/>
          <w:szCs w:val="22"/>
          <w:highlight w:val="none"/>
        </w:rPr>
        <w:br w:type="page"/>
      </w:r>
    </w:p>
    <w:p w14:paraId="0D86561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第六部分</w:t>
      </w:r>
      <w:r>
        <w:rPr>
          <w:rFonts w:hint="eastAsia" w:ascii="宋体" w:hAnsi="宋体" w:eastAsia="宋体"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合同（模板）</w:t>
      </w:r>
      <w:bookmarkEnd w:id="153"/>
      <w:bookmarkEnd w:id="154"/>
      <w:bookmarkEnd w:id="155"/>
      <w:bookmarkEnd w:id="156"/>
      <w:bookmarkEnd w:id="157"/>
    </w:p>
    <w:p w14:paraId="58101A65">
      <w:pPr>
        <w:spacing w:line="360" w:lineRule="auto"/>
        <w:outlineLvl w:val="9"/>
        <w:rPr>
          <w:highlight w:val="none"/>
        </w:rPr>
      </w:pPr>
    </w:p>
    <w:p w14:paraId="21FC09D4">
      <w:pPr>
        <w:spacing w:line="360" w:lineRule="auto"/>
        <w:ind w:firstLine="482" w:firstLineChars="200"/>
        <w:jc w:val="center"/>
        <w:outlineLvl w:val="9"/>
        <w:rPr>
          <w:sz w:val="24"/>
          <w:szCs w:val="24"/>
          <w:highlight w:val="none"/>
        </w:rPr>
      </w:pPr>
      <w:r>
        <w:rPr>
          <w:rFonts w:hint="eastAsia"/>
          <w:b/>
          <w:sz w:val="24"/>
          <w:szCs w:val="24"/>
          <w:highlight w:val="none"/>
        </w:rPr>
        <w:t>一、合同协议书</w:t>
      </w:r>
    </w:p>
    <w:p w14:paraId="65D99C6D">
      <w:pPr>
        <w:spacing w:line="360" w:lineRule="auto"/>
        <w:ind w:firstLine="480" w:firstLineChars="200"/>
        <w:jc w:val="both"/>
        <w:outlineLvl w:val="9"/>
        <w:rPr>
          <w:b/>
          <w:sz w:val="24"/>
          <w:szCs w:val="24"/>
          <w:highlight w:val="none"/>
        </w:rPr>
      </w:pPr>
      <w:r>
        <w:rPr>
          <w:rFonts w:hint="eastAsia"/>
          <w:sz w:val="24"/>
          <w:szCs w:val="24"/>
          <w:highlight w:val="none"/>
        </w:rPr>
        <w:t xml:space="preserve">                                        </w:t>
      </w:r>
    </w:p>
    <w:p w14:paraId="14092D71">
      <w:pPr>
        <w:spacing w:line="360" w:lineRule="auto"/>
        <w:ind w:firstLine="482" w:firstLineChars="200"/>
        <w:jc w:val="both"/>
        <w:outlineLvl w:val="9"/>
        <w:rPr>
          <w:b/>
          <w:sz w:val="24"/>
          <w:szCs w:val="24"/>
          <w:highlight w:val="none"/>
          <w:u w:val="single"/>
        </w:rPr>
      </w:pPr>
      <w:r>
        <w:rPr>
          <w:rFonts w:hint="eastAsia"/>
          <w:b/>
          <w:sz w:val="24"/>
          <w:szCs w:val="24"/>
          <w:highlight w:val="none"/>
        </w:rPr>
        <w:t>发包人（全称）：</w:t>
      </w:r>
      <w:r>
        <w:rPr>
          <w:rFonts w:hint="eastAsia"/>
          <w:b/>
          <w:sz w:val="24"/>
          <w:szCs w:val="24"/>
          <w:highlight w:val="none"/>
          <w:u w:val="single"/>
        </w:rPr>
        <w:t></w:t>
      </w:r>
      <w:r>
        <w:rPr>
          <w:rFonts w:hint="eastAsia"/>
          <w:b/>
          <w:sz w:val="24"/>
          <w:szCs w:val="24"/>
          <w:highlight w:val="none"/>
          <w:u w:val="single"/>
          <w:lang w:val="en-US" w:eastAsia="zh-CN"/>
        </w:rPr>
        <w:t xml:space="preserve">                    </w:t>
      </w:r>
      <w:r>
        <w:rPr>
          <w:rFonts w:hint="eastAsia"/>
          <w:b/>
          <w:sz w:val="24"/>
          <w:szCs w:val="24"/>
          <w:highlight w:val="none"/>
          <w:u w:val="single"/>
        </w:rPr>
        <w:t xml:space="preserve">            </w:t>
      </w:r>
    </w:p>
    <w:p w14:paraId="3CDA8723">
      <w:pPr>
        <w:spacing w:line="360" w:lineRule="auto"/>
        <w:ind w:firstLine="482" w:firstLineChars="200"/>
        <w:jc w:val="both"/>
        <w:outlineLvl w:val="9"/>
        <w:rPr>
          <w:b/>
          <w:sz w:val="24"/>
          <w:szCs w:val="24"/>
          <w:highlight w:val="none"/>
          <w:u w:val="single"/>
        </w:rPr>
      </w:pPr>
      <w:r>
        <w:rPr>
          <w:rFonts w:hint="eastAsia"/>
          <w:b/>
          <w:sz w:val="24"/>
          <w:szCs w:val="24"/>
          <w:highlight w:val="none"/>
        </w:rPr>
        <w:t>承包人（全称）：</w:t>
      </w:r>
      <w:r>
        <w:rPr>
          <w:rFonts w:hint="eastAsia"/>
          <w:b/>
          <w:sz w:val="24"/>
          <w:szCs w:val="24"/>
          <w:highlight w:val="none"/>
          <w:u w:val="single"/>
        </w:rPr>
        <w:t>                      </w:t>
      </w:r>
    </w:p>
    <w:p w14:paraId="4FA8C0C6">
      <w:pPr>
        <w:spacing w:line="360" w:lineRule="auto"/>
        <w:ind w:firstLine="480" w:firstLineChars="200"/>
        <w:jc w:val="both"/>
        <w:outlineLvl w:val="9"/>
        <w:rPr>
          <w:sz w:val="24"/>
          <w:szCs w:val="24"/>
          <w:highlight w:val="none"/>
        </w:rPr>
      </w:pPr>
      <w:r>
        <w:rPr>
          <w:rFonts w:hint="eastAsia"/>
          <w:sz w:val="24"/>
          <w:szCs w:val="24"/>
          <w:highlight w:val="none"/>
        </w:rPr>
        <w:t>根据《中华人民共和国合同法》、《中华人民共和国建筑法》及有关法律规定，遵循平等、自愿、公平和诚实信用的原则，双方就</w:t>
      </w:r>
      <w:r>
        <w:rPr>
          <w:rFonts w:hint="eastAsia"/>
          <w:sz w:val="24"/>
          <w:szCs w:val="24"/>
          <w:highlight w:val="none"/>
          <w:u w:val="single"/>
        </w:rPr>
        <w:t xml:space="preserve">                     </w:t>
      </w:r>
      <w:r>
        <w:rPr>
          <w:rFonts w:hint="eastAsia"/>
          <w:sz w:val="24"/>
          <w:szCs w:val="24"/>
          <w:highlight w:val="none"/>
        </w:rPr>
        <w:t>工程施工及有关事项协商一致，共同达成如下协议：</w:t>
      </w:r>
    </w:p>
    <w:p w14:paraId="538143D7">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58" w:name="_Toc351203481"/>
      <w:r>
        <w:rPr>
          <w:rFonts w:hint="eastAsia"/>
          <w:sz w:val="24"/>
          <w:szCs w:val="24"/>
          <w:highlight w:val="none"/>
        </w:rPr>
        <w:t>一、工程概况</w:t>
      </w:r>
      <w:bookmarkEnd w:id="158"/>
    </w:p>
    <w:p w14:paraId="67C291E8">
      <w:pPr>
        <w:spacing w:line="360" w:lineRule="auto"/>
        <w:ind w:firstLine="480" w:firstLineChars="200"/>
        <w:jc w:val="both"/>
        <w:outlineLvl w:val="9"/>
        <w:rPr>
          <w:sz w:val="24"/>
          <w:szCs w:val="24"/>
          <w:highlight w:val="none"/>
          <w:u w:val="single"/>
        </w:rPr>
      </w:pPr>
      <w:r>
        <w:rPr>
          <w:rFonts w:hint="eastAsia"/>
          <w:bCs/>
          <w:sz w:val="24"/>
          <w:szCs w:val="24"/>
          <w:highlight w:val="none"/>
        </w:rPr>
        <w:t>1.工程名称</w:t>
      </w:r>
      <w:r>
        <w:rPr>
          <w:rFonts w:hint="eastAsia"/>
          <w:sz w:val="24"/>
          <w:szCs w:val="24"/>
          <w:highlight w:val="none"/>
        </w:rPr>
        <w:t>：</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rPr>
        <w:t>。</w:t>
      </w:r>
    </w:p>
    <w:p w14:paraId="787EA8B1">
      <w:pPr>
        <w:spacing w:line="360" w:lineRule="auto"/>
        <w:ind w:firstLine="480" w:firstLineChars="200"/>
        <w:jc w:val="both"/>
        <w:outlineLvl w:val="9"/>
        <w:rPr>
          <w:bCs/>
          <w:sz w:val="24"/>
          <w:szCs w:val="24"/>
          <w:highlight w:val="none"/>
        </w:rPr>
      </w:pPr>
      <w:r>
        <w:rPr>
          <w:rFonts w:hint="eastAsia"/>
          <w:bCs/>
          <w:sz w:val="24"/>
          <w:szCs w:val="24"/>
          <w:highlight w:val="none"/>
        </w:rPr>
        <w:t>2.工程地点：</w:t>
      </w:r>
      <w:r>
        <w:rPr>
          <w:rFonts w:hint="eastAsia"/>
          <w:sz w:val="24"/>
          <w:szCs w:val="24"/>
          <w:highlight w:val="none"/>
          <w:u w:val="single"/>
          <w:lang w:val="en-US" w:eastAsia="zh-CN"/>
        </w:rPr>
        <w:t xml:space="preserve">                                              </w:t>
      </w:r>
      <w:r>
        <w:rPr>
          <w:rFonts w:hint="eastAsia"/>
          <w:sz w:val="24"/>
          <w:szCs w:val="24"/>
          <w:highlight w:val="none"/>
        </w:rPr>
        <w:t>。</w:t>
      </w:r>
    </w:p>
    <w:p w14:paraId="224CEC54">
      <w:pPr>
        <w:spacing w:line="360" w:lineRule="auto"/>
        <w:ind w:firstLine="480" w:firstLineChars="200"/>
        <w:jc w:val="both"/>
        <w:outlineLvl w:val="9"/>
        <w:rPr>
          <w:bCs/>
          <w:sz w:val="24"/>
          <w:szCs w:val="24"/>
          <w:highlight w:val="none"/>
        </w:rPr>
      </w:pPr>
      <w:r>
        <w:rPr>
          <w:rFonts w:hint="eastAsia"/>
          <w:bCs/>
          <w:sz w:val="24"/>
          <w:szCs w:val="24"/>
          <w:highlight w:val="none"/>
        </w:rPr>
        <w:t>3.工程立项批准文号：</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73B36682">
      <w:pPr>
        <w:spacing w:line="360" w:lineRule="auto"/>
        <w:ind w:firstLine="480" w:firstLineChars="200"/>
        <w:jc w:val="both"/>
        <w:outlineLvl w:val="9"/>
        <w:rPr>
          <w:bCs/>
          <w:sz w:val="24"/>
          <w:szCs w:val="24"/>
          <w:highlight w:val="none"/>
        </w:rPr>
      </w:pPr>
      <w:r>
        <w:rPr>
          <w:rFonts w:hint="eastAsia"/>
          <w:bCs/>
          <w:sz w:val="24"/>
          <w:szCs w:val="24"/>
          <w:highlight w:val="none"/>
        </w:rPr>
        <w:t>4.资金来源：</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bCs/>
          <w:sz w:val="24"/>
          <w:szCs w:val="24"/>
          <w:highlight w:val="none"/>
        </w:rPr>
        <w:t>。</w:t>
      </w:r>
    </w:p>
    <w:p w14:paraId="2B8CF35B">
      <w:pPr>
        <w:spacing w:line="360" w:lineRule="auto"/>
        <w:ind w:firstLine="480" w:firstLineChars="200"/>
        <w:jc w:val="both"/>
        <w:outlineLvl w:val="9"/>
        <w:rPr>
          <w:bCs/>
          <w:sz w:val="24"/>
          <w:szCs w:val="24"/>
          <w:highlight w:val="none"/>
        </w:rPr>
      </w:pPr>
      <w:r>
        <w:rPr>
          <w:rFonts w:hint="eastAsia"/>
          <w:bCs/>
          <w:sz w:val="24"/>
          <w:szCs w:val="24"/>
          <w:highlight w:val="none"/>
        </w:rPr>
        <w:t>5.工程内容：</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5BD21FED">
      <w:pPr>
        <w:spacing w:line="360" w:lineRule="auto"/>
        <w:ind w:firstLine="480" w:firstLineChars="200"/>
        <w:jc w:val="both"/>
        <w:outlineLvl w:val="9"/>
        <w:rPr>
          <w:bCs/>
          <w:sz w:val="24"/>
          <w:szCs w:val="24"/>
          <w:highlight w:val="none"/>
        </w:rPr>
      </w:pPr>
      <w:r>
        <w:rPr>
          <w:rFonts w:hint="eastAsia"/>
          <w:sz w:val="24"/>
          <w:szCs w:val="24"/>
          <w:highlight w:val="none"/>
        </w:rPr>
        <w:t>群体工程应附《》（附件1）。</w:t>
      </w:r>
    </w:p>
    <w:p w14:paraId="0679E612">
      <w:pPr>
        <w:spacing w:line="360" w:lineRule="auto"/>
        <w:ind w:firstLine="480" w:firstLineChars="200"/>
        <w:jc w:val="both"/>
        <w:outlineLvl w:val="9"/>
        <w:rPr>
          <w:bCs/>
          <w:sz w:val="24"/>
          <w:szCs w:val="24"/>
          <w:highlight w:val="none"/>
        </w:rPr>
      </w:pPr>
      <w:r>
        <w:rPr>
          <w:rFonts w:hint="eastAsia"/>
          <w:bCs/>
          <w:sz w:val="24"/>
          <w:szCs w:val="24"/>
          <w:highlight w:val="none"/>
        </w:rPr>
        <w:t>6.工程承包范围：</w:t>
      </w:r>
    </w:p>
    <w:p w14:paraId="310EC1DA">
      <w:pPr>
        <w:spacing w:line="360" w:lineRule="auto"/>
        <w:ind w:firstLine="480" w:firstLineChars="200"/>
        <w:jc w:val="both"/>
        <w:outlineLvl w:val="9"/>
        <w:rPr>
          <w:sz w:val="24"/>
          <w:szCs w:val="24"/>
          <w:highlight w:val="none"/>
        </w:rPr>
      </w:pPr>
      <w:r>
        <w:rPr>
          <w:rFonts w:hint="eastAsia"/>
          <w:sz w:val="24"/>
          <w:szCs w:val="24"/>
          <w:highlight w:val="none"/>
          <w:u w:val="single"/>
        </w:rPr>
        <w:t>   </w:t>
      </w:r>
    </w:p>
    <w:p w14:paraId="6D829C4D">
      <w:pPr>
        <w:spacing w:line="360" w:lineRule="auto"/>
        <w:ind w:firstLine="480" w:firstLineChars="200"/>
        <w:jc w:val="both"/>
        <w:outlineLvl w:val="9"/>
        <w:rPr>
          <w:sz w:val="24"/>
          <w:szCs w:val="24"/>
          <w:highlight w:val="none"/>
        </w:rPr>
      </w:pPr>
      <w:r>
        <w:rPr>
          <w:rFonts w:hint="eastAsia"/>
          <w:sz w:val="24"/>
          <w:szCs w:val="24"/>
          <w:highlight w:val="none"/>
          <w:u w:val="single"/>
        </w:rPr>
        <w:t> </w:t>
      </w:r>
      <w:r>
        <w:rPr>
          <w:rFonts w:hint="eastAsia"/>
          <w:sz w:val="24"/>
          <w:szCs w:val="24"/>
          <w:highlight w:val="none"/>
        </w:rPr>
        <w:t>。</w:t>
      </w:r>
      <w:bookmarkStart w:id="159" w:name="_Toc351203482"/>
    </w:p>
    <w:p w14:paraId="4CCA7470">
      <w:pPr>
        <w:spacing w:line="360" w:lineRule="auto"/>
        <w:ind w:firstLine="480" w:firstLineChars="200"/>
        <w:jc w:val="both"/>
        <w:outlineLvl w:val="9"/>
        <w:rPr>
          <w:sz w:val="24"/>
          <w:szCs w:val="24"/>
          <w:highlight w:val="none"/>
        </w:rPr>
      </w:pPr>
      <w:r>
        <w:rPr>
          <w:rFonts w:hint="eastAsia"/>
          <w:sz w:val="24"/>
          <w:szCs w:val="24"/>
          <w:highlight w:val="none"/>
        </w:rPr>
        <w:t>二、合同工期</w:t>
      </w:r>
      <w:bookmarkEnd w:id="159"/>
    </w:p>
    <w:p w14:paraId="56ABBB9B">
      <w:pPr>
        <w:spacing w:line="360" w:lineRule="auto"/>
        <w:ind w:firstLine="480" w:firstLineChars="200"/>
        <w:jc w:val="both"/>
        <w:outlineLvl w:val="9"/>
        <w:rPr>
          <w:sz w:val="24"/>
          <w:szCs w:val="24"/>
          <w:highlight w:val="none"/>
        </w:rPr>
      </w:pPr>
      <w:r>
        <w:rPr>
          <w:rFonts w:hint="eastAsia"/>
          <w:sz w:val="24"/>
          <w:szCs w:val="24"/>
          <w:highlight w:val="none"/>
        </w:rPr>
        <w:t>计划开工日期：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263469D6">
      <w:pPr>
        <w:spacing w:line="360" w:lineRule="auto"/>
        <w:ind w:firstLine="480" w:firstLineChars="200"/>
        <w:jc w:val="both"/>
        <w:outlineLvl w:val="9"/>
        <w:rPr>
          <w:sz w:val="24"/>
          <w:szCs w:val="24"/>
          <w:highlight w:val="none"/>
        </w:rPr>
      </w:pPr>
      <w:r>
        <w:rPr>
          <w:rFonts w:hint="eastAsia"/>
          <w:sz w:val="24"/>
          <w:szCs w:val="24"/>
          <w:highlight w:val="none"/>
        </w:rPr>
        <w:t>计划竣工日期：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362A2AD0">
      <w:pPr>
        <w:spacing w:line="360" w:lineRule="auto"/>
        <w:ind w:firstLine="480" w:firstLineChars="200"/>
        <w:jc w:val="both"/>
        <w:outlineLvl w:val="9"/>
        <w:rPr>
          <w:sz w:val="24"/>
          <w:szCs w:val="24"/>
          <w:highlight w:val="none"/>
        </w:rPr>
      </w:pPr>
      <w:r>
        <w:rPr>
          <w:rFonts w:hint="eastAsia"/>
          <w:sz w:val="24"/>
          <w:szCs w:val="24"/>
          <w:highlight w:val="none"/>
        </w:rPr>
        <w:t>工期总日历天数：</w:t>
      </w:r>
      <w:r>
        <w:rPr>
          <w:rFonts w:hint="eastAsia"/>
          <w:sz w:val="24"/>
          <w:szCs w:val="24"/>
          <w:highlight w:val="none"/>
          <w:u w:val="single"/>
        </w:rPr>
        <w:t></w:t>
      </w:r>
      <w:r>
        <w:rPr>
          <w:rFonts w:hint="eastAsia"/>
          <w:sz w:val="24"/>
          <w:szCs w:val="24"/>
          <w:highlight w:val="none"/>
        </w:rPr>
        <w:t>天。工期总日历天数与根据前述计划开竣工日期计算的工期天数不一致的，以工期总日历天数为准。</w:t>
      </w:r>
      <w:bookmarkStart w:id="160" w:name="_Toc351203483"/>
    </w:p>
    <w:p w14:paraId="1A089CA8">
      <w:pPr>
        <w:spacing w:line="360" w:lineRule="auto"/>
        <w:ind w:firstLine="480" w:firstLineChars="200"/>
        <w:jc w:val="both"/>
        <w:outlineLvl w:val="9"/>
        <w:rPr>
          <w:bCs/>
          <w:sz w:val="24"/>
          <w:szCs w:val="24"/>
          <w:highlight w:val="none"/>
        </w:rPr>
      </w:pPr>
      <w:r>
        <w:rPr>
          <w:rFonts w:hint="eastAsia"/>
          <w:sz w:val="24"/>
          <w:szCs w:val="24"/>
          <w:highlight w:val="none"/>
        </w:rPr>
        <w:t>三、质量标准</w:t>
      </w:r>
      <w:bookmarkEnd w:id="160"/>
    </w:p>
    <w:p w14:paraId="579A138F">
      <w:pPr>
        <w:spacing w:line="360" w:lineRule="auto"/>
        <w:ind w:firstLine="480" w:firstLineChars="200"/>
        <w:jc w:val="both"/>
        <w:outlineLvl w:val="9"/>
        <w:rPr>
          <w:sz w:val="24"/>
          <w:szCs w:val="24"/>
          <w:highlight w:val="none"/>
        </w:rPr>
      </w:pPr>
      <w:r>
        <w:rPr>
          <w:rFonts w:hint="eastAsia"/>
          <w:sz w:val="24"/>
          <w:szCs w:val="24"/>
          <w:highlight w:val="none"/>
        </w:rPr>
        <w:t>工程质量符合</w:t>
      </w:r>
      <w:r>
        <w:rPr>
          <w:rFonts w:hint="eastAsia"/>
          <w:sz w:val="24"/>
          <w:szCs w:val="24"/>
          <w:highlight w:val="none"/>
          <w:u w:val="single"/>
        </w:rPr>
        <w:t></w:t>
      </w:r>
      <w:r>
        <w:rPr>
          <w:rFonts w:hint="eastAsia"/>
          <w:sz w:val="24"/>
          <w:szCs w:val="24"/>
          <w:highlight w:val="none"/>
        </w:rPr>
        <w:t>标准。</w:t>
      </w:r>
    </w:p>
    <w:p w14:paraId="25D39C35">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61" w:name="_Toc351203484"/>
      <w:r>
        <w:rPr>
          <w:rFonts w:hint="eastAsia"/>
          <w:sz w:val="24"/>
          <w:szCs w:val="24"/>
          <w:highlight w:val="none"/>
        </w:rPr>
        <w:t>四、签约合同价与合同价格形式</w:t>
      </w:r>
      <w:bookmarkEnd w:id="161"/>
      <w:r>
        <w:rPr>
          <w:rFonts w:hint="eastAsia"/>
          <w:sz w:val="24"/>
          <w:szCs w:val="24"/>
          <w:highlight w:val="none"/>
        </w:rPr>
        <w:tab/>
      </w:r>
    </w:p>
    <w:p w14:paraId="0783E84A">
      <w:pPr>
        <w:spacing w:line="360" w:lineRule="auto"/>
        <w:ind w:firstLine="480" w:firstLineChars="200"/>
        <w:jc w:val="both"/>
        <w:outlineLvl w:val="9"/>
        <w:rPr>
          <w:sz w:val="24"/>
          <w:szCs w:val="24"/>
          <w:highlight w:val="none"/>
        </w:rPr>
      </w:pPr>
      <w:r>
        <w:rPr>
          <w:rFonts w:hint="eastAsia"/>
          <w:sz w:val="24"/>
          <w:szCs w:val="24"/>
          <w:highlight w:val="none"/>
        </w:rPr>
        <w:t>1.签约合同价为：</w:t>
      </w:r>
    </w:p>
    <w:p w14:paraId="625E9DC8">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u w:val="singl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0E05C46">
      <w:pPr>
        <w:spacing w:line="360" w:lineRule="auto"/>
        <w:ind w:firstLine="480" w:firstLineChars="200"/>
        <w:jc w:val="both"/>
        <w:outlineLvl w:val="9"/>
        <w:rPr>
          <w:sz w:val="24"/>
          <w:szCs w:val="24"/>
          <w:highlight w:val="none"/>
        </w:rPr>
      </w:pPr>
      <w:r>
        <w:rPr>
          <w:rFonts w:hint="eastAsia"/>
          <w:sz w:val="24"/>
          <w:szCs w:val="24"/>
          <w:highlight w:val="none"/>
        </w:rPr>
        <w:t>其中：</w:t>
      </w:r>
    </w:p>
    <w:p w14:paraId="469329A7">
      <w:pPr>
        <w:spacing w:line="360" w:lineRule="auto"/>
        <w:ind w:firstLine="480" w:firstLineChars="200"/>
        <w:jc w:val="both"/>
        <w:outlineLvl w:val="9"/>
        <w:rPr>
          <w:sz w:val="24"/>
          <w:szCs w:val="24"/>
          <w:highlight w:val="none"/>
        </w:rPr>
      </w:pPr>
      <w:r>
        <w:rPr>
          <w:rFonts w:hint="eastAsia"/>
          <w:sz w:val="24"/>
          <w:szCs w:val="24"/>
          <w:highlight w:val="none"/>
        </w:rPr>
        <w:t>（1）安全文明施工费：</w:t>
      </w:r>
    </w:p>
    <w:p w14:paraId="4EBB4B32">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332F3ED9">
      <w:pPr>
        <w:spacing w:line="360" w:lineRule="auto"/>
        <w:ind w:firstLine="480" w:firstLineChars="200"/>
        <w:jc w:val="both"/>
        <w:outlineLvl w:val="9"/>
        <w:rPr>
          <w:sz w:val="24"/>
          <w:szCs w:val="24"/>
          <w:highlight w:val="none"/>
        </w:rPr>
      </w:pPr>
      <w:r>
        <w:rPr>
          <w:rFonts w:hint="eastAsia"/>
          <w:sz w:val="24"/>
          <w:szCs w:val="24"/>
          <w:highlight w:val="none"/>
        </w:rPr>
        <w:t>（2）材料和工程设备暂估价金额：</w:t>
      </w:r>
    </w:p>
    <w:p w14:paraId="651EC5CE">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6575D7A0">
      <w:pPr>
        <w:spacing w:line="360" w:lineRule="auto"/>
        <w:ind w:firstLine="480" w:firstLineChars="200"/>
        <w:jc w:val="both"/>
        <w:outlineLvl w:val="9"/>
        <w:rPr>
          <w:sz w:val="24"/>
          <w:szCs w:val="24"/>
          <w:highlight w:val="none"/>
        </w:rPr>
      </w:pPr>
      <w:r>
        <w:rPr>
          <w:rFonts w:hint="eastAsia"/>
          <w:sz w:val="24"/>
          <w:szCs w:val="24"/>
          <w:highlight w:val="none"/>
        </w:rPr>
        <w:t>（3）专业工程暂估价金额：</w:t>
      </w:r>
    </w:p>
    <w:p w14:paraId="6516858F">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B04963F">
      <w:pPr>
        <w:spacing w:line="360" w:lineRule="auto"/>
        <w:ind w:firstLine="480" w:firstLineChars="200"/>
        <w:jc w:val="both"/>
        <w:outlineLvl w:val="9"/>
        <w:rPr>
          <w:sz w:val="24"/>
          <w:szCs w:val="24"/>
          <w:highlight w:val="none"/>
        </w:rPr>
      </w:pPr>
      <w:r>
        <w:rPr>
          <w:rFonts w:hint="eastAsia"/>
          <w:sz w:val="24"/>
          <w:szCs w:val="24"/>
          <w:highlight w:val="none"/>
        </w:rPr>
        <w:t>（4）暂列金额：</w:t>
      </w:r>
    </w:p>
    <w:p w14:paraId="7F7F0B19">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51988106">
      <w:pPr>
        <w:numPr>
          <w:ilvl w:val="0"/>
          <w:numId w:val="8"/>
        </w:numPr>
        <w:spacing w:line="360" w:lineRule="auto"/>
        <w:ind w:firstLine="480" w:firstLineChars="200"/>
        <w:jc w:val="both"/>
        <w:outlineLvl w:val="9"/>
        <w:rPr>
          <w:sz w:val="24"/>
          <w:szCs w:val="24"/>
          <w:highlight w:val="none"/>
        </w:rPr>
      </w:pPr>
      <w:r>
        <w:rPr>
          <w:rFonts w:hint="eastAsia"/>
          <w:sz w:val="24"/>
          <w:szCs w:val="24"/>
          <w:highlight w:val="none"/>
        </w:rPr>
        <w:t>合同价格形式：</w:t>
      </w:r>
      <w:r>
        <w:rPr>
          <w:rFonts w:hint="eastAsia"/>
          <w:sz w:val="24"/>
          <w:szCs w:val="24"/>
          <w:highlight w:val="none"/>
          <w:u w:val="single"/>
        </w:rPr>
        <w:t>                      </w:t>
      </w:r>
      <w:r>
        <w:rPr>
          <w:rFonts w:hint="eastAsia"/>
          <w:sz w:val="24"/>
          <w:szCs w:val="24"/>
          <w:highlight w:val="none"/>
        </w:rPr>
        <w:t>。</w:t>
      </w:r>
    </w:p>
    <w:p w14:paraId="2AF56FB2">
      <w:pPr>
        <w:spacing w:line="360" w:lineRule="auto"/>
        <w:ind w:left="440" w:leftChars="200"/>
        <w:jc w:val="both"/>
        <w:outlineLvl w:val="9"/>
        <w:rPr>
          <w:sz w:val="24"/>
          <w:szCs w:val="24"/>
          <w:highlight w:val="none"/>
        </w:rPr>
      </w:pPr>
      <w:r>
        <w:rPr>
          <w:rFonts w:hint="eastAsia"/>
          <w:sz w:val="24"/>
          <w:szCs w:val="24"/>
          <w:highlight w:val="none"/>
        </w:rPr>
        <w:t xml:space="preserve"> </w:t>
      </w:r>
      <w:bookmarkStart w:id="162" w:name="_Toc351203485"/>
      <w:r>
        <w:rPr>
          <w:rFonts w:hint="eastAsia"/>
          <w:sz w:val="24"/>
          <w:szCs w:val="24"/>
          <w:highlight w:val="none"/>
        </w:rPr>
        <w:t>五、</w:t>
      </w:r>
      <w:bookmarkEnd w:id="162"/>
      <w:r>
        <w:rPr>
          <w:rFonts w:hint="eastAsia"/>
          <w:sz w:val="24"/>
          <w:szCs w:val="24"/>
          <w:highlight w:val="none"/>
        </w:rPr>
        <w:t>项目负责人</w:t>
      </w:r>
    </w:p>
    <w:p w14:paraId="49B85AF1">
      <w:pPr>
        <w:spacing w:line="360" w:lineRule="auto"/>
        <w:ind w:firstLine="480" w:firstLineChars="200"/>
        <w:jc w:val="both"/>
        <w:outlineLvl w:val="9"/>
        <w:rPr>
          <w:sz w:val="24"/>
          <w:szCs w:val="24"/>
          <w:highlight w:val="none"/>
        </w:rPr>
      </w:pPr>
      <w:r>
        <w:rPr>
          <w:rFonts w:hint="eastAsia"/>
          <w:sz w:val="24"/>
          <w:szCs w:val="24"/>
          <w:highlight w:val="none"/>
        </w:rPr>
        <w:t>承包人项目负责人：</w:t>
      </w:r>
      <w:r>
        <w:rPr>
          <w:rFonts w:hint="eastAsia"/>
          <w:sz w:val="24"/>
          <w:szCs w:val="24"/>
          <w:highlight w:val="none"/>
          <w:u w:val="single"/>
        </w:rPr>
        <w:t>                     </w:t>
      </w:r>
      <w:r>
        <w:rPr>
          <w:rFonts w:hint="eastAsia"/>
          <w:sz w:val="24"/>
          <w:szCs w:val="24"/>
          <w:highlight w:val="none"/>
        </w:rPr>
        <w:t>。</w:t>
      </w:r>
      <w:bookmarkStart w:id="163" w:name="_Toc351203486"/>
    </w:p>
    <w:p w14:paraId="4E83BF94">
      <w:pPr>
        <w:spacing w:line="360" w:lineRule="auto"/>
        <w:ind w:firstLine="480" w:firstLineChars="200"/>
        <w:jc w:val="both"/>
        <w:outlineLvl w:val="9"/>
        <w:rPr>
          <w:bCs/>
          <w:sz w:val="24"/>
          <w:szCs w:val="24"/>
          <w:highlight w:val="none"/>
        </w:rPr>
      </w:pPr>
      <w:r>
        <w:rPr>
          <w:rFonts w:hint="eastAsia"/>
          <w:sz w:val="24"/>
          <w:szCs w:val="24"/>
          <w:highlight w:val="none"/>
        </w:rPr>
        <w:t>六、合同文件构成</w:t>
      </w:r>
      <w:bookmarkEnd w:id="163"/>
    </w:p>
    <w:p w14:paraId="641B099F">
      <w:pPr>
        <w:spacing w:line="360" w:lineRule="auto"/>
        <w:ind w:firstLine="480" w:firstLineChars="200"/>
        <w:jc w:val="both"/>
        <w:outlineLvl w:val="9"/>
        <w:rPr>
          <w:bCs/>
          <w:sz w:val="24"/>
          <w:szCs w:val="24"/>
          <w:highlight w:val="none"/>
        </w:rPr>
      </w:pPr>
      <w:r>
        <w:rPr>
          <w:rFonts w:hint="eastAsia"/>
          <w:bCs/>
          <w:sz w:val="24"/>
          <w:szCs w:val="24"/>
          <w:highlight w:val="none"/>
        </w:rPr>
        <w:t>本协议书与下列文件一起构成合同文件：</w:t>
      </w:r>
    </w:p>
    <w:p w14:paraId="6541908E">
      <w:pPr>
        <w:adjustRightInd w:val="0"/>
        <w:spacing w:line="360" w:lineRule="auto"/>
        <w:ind w:firstLine="480" w:firstLineChars="200"/>
        <w:jc w:val="both"/>
        <w:outlineLvl w:val="9"/>
        <w:rPr>
          <w:sz w:val="24"/>
          <w:szCs w:val="24"/>
          <w:highlight w:val="none"/>
        </w:rPr>
      </w:pPr>
      <w:r>
        <w:rPr>
          <w:rFonts w:hint="eastAsia"/>
          <w:sz w:val="24"/>
          <w:szCs w:val="24"/>
          <w:highlight w:val="none"/>
        </w:rPr>
        <w:t>（1）中标通知书（如果有）；</w:t>
      </w:r>
    </w:p>
    <w:p w14:paraId="43C53D98">
      <w:pPr>
        <w:adjustRightInd w:val="0"/>
        <w:spacing w:line="360" w:lineRule="auto"/>
        <w:ind w:firstLine="480" w:firstLineChars="200"/>
        <w:jc w:val="both"/>
        <w:outlineLvl w:val="9"/>
        <w:rPr>
          <w:sz w:val="24"/>
          <w:szCs w:val="24"/>
          <w:highlight w:val="none"/>
        </w:rPr>
      </w:pPr>
      <w:r>
        <w:rPr>
          <w:rFonts w:hint="eastAsia"/>
          <w:sz w:val="24"/>
          <w:szCs w:val="24"/>
          <w:highlight w:val="none"/>
        </w:rPr>
        <w:t xml:space="preserve">（2）投标函及其附录（如果有）； </w:t>
      </w:r>
    </w:p>
    <w:p w14:paraId="289D6F50">
      <w:pPr>
        <w:adjustRightInd w:val="0"/>
        <w:spacing w:line="360" w:lineRule="auto"/>
        <w:ind w:firstLine="480" w:firstLineChars="200"/>
        <w:jc w:val="both"/>
        <w:outlineLvl w:val="9"/>
        <w:rPr>
          <w:sz w:val="24"/>
          <w:szCs w:val="24"/>
          <w:highlight w:val="none"/>
        </w:rPr>
      </w:pPr>
      <w:r>
        <w:rPr>
          <w:rFonts w:hint="eastAsia"/>
          <w:sz w:val="24"/>
          <w:szCs w:val="24"/>
          <w:highlight w:val="none"/>
        </w:rPr>
        <w:t>（3）专用合同条款及其附件；</w:t>
      </w:r>
    </w:p>
    <w:p w14:paraId="6A84591D">
      <w:pPr>
        <w:adjustRightInd w:val="0"/>
        <w:spacing w:line="360" w:lineRule="auto"/>
        <w:ind w:firstLine="480" w:firstLineChars="200"/>
        <w:jc w:val="both"/>
        <w:outlineLvl w:val="9"/>
        <w:rPr>
          <w:sz w:val="24"/>
          <w:szCs w:val="24"/>
          <w:highlight w:val="none"/>
        </w:rPr>
      </w:pPr>
      <w:r>
        <w:rPr>
          <w:rFonts w:hint="eastAsia"/>
          <w:sz w:val="24"/>
          <w:szCs w:val="24"/>
          <w:highlight w:val="none"/>
        </w:rPr>
        <w:t>（4）通用合同条款；</w:t>
      </w:r>
    </w:p>
    <w:p w14:paraId="04067144">
      <w:pPr>
        <w:adjustRightInd w:val="0"/>
        <w:spacing w:line="360" w:lineRule="auto"/>
        <w:ind w:firstLine="480" w:firstLineChars="200"/>
        <w:jc w:val="both"/>
        <w:outlineLvl w:val="9"/>
        <w:rPr>
          <w:sz w:val="24"/>
          <w:szCs w:val="24"/>
          <w:highlight w:val="none"/>
        </w:rPr>
      </w:pPr>
      <w:r>
        <w:rPr>
          <w:rFonts w:hint="eastAsia"/>
          <w:sz w:val="24"/>
          <w:szCs w:val="24"/>
          <w:highlight w:val="none"/>
        </w:rPr>
        <w:t>（5）技术标准和要求；</w:t>
      </w:r>
    </w:p>
    <w:p w14:paraId="5EB4CFAC">
      <w:pPr>
        <w:adjustRightInd w:val="0"/>
        <w:spacing w:line="360" w:lineRule="auto"/>
        <w:ind w:firstLine="480" w:firstLineChars="200"/>
        <w:jc w:val="both"/>
        <w:outlineLvl w:val="9"/>
        <w:rPr>
          <w:sz w:val="24"/>
          <w:szCs w:val="24"/>
          <w:highlight w:val="none"/>
        </w:rPr>
      </w:pPr>
      <w:r>
        <w:rPr>
          <w:rFonts w:hint="eastAsia"/>
          <w:sz w:val="24"/>
          <w:szCs w:val="24"/>
          <w:highlight w:val="none"/>
        </w:rPr>
        <w:t>（6）图纸；</w:t>
      </w:r>
    </w:p>
    <w:p w14:paraId="1D88B7E3">
      <w:pPr>
        <w:adjustRightInd w:val="0"/>
        <w:spacing w:line="360" w:lineRule="auto"/>
        <w:ind w:firstLine="480" w:firstLineChars="200"/>
        <w:jc w:val="both"/>
        <w:outlineLvl w:val="9"/>
        <w:rPr>
          <w:sz w:val="24"/>
          <w:szCs w:val="24"/>
          <w:highlight w:val="none"/>
        </w:rPr>
      </w:pPr>
      <w:r>
        <w:rPr>
          <w:rFonts w:hint="eastAsia"/>
          <w:sz w:val="24"/>
          <w:szCs w:val="24"/>
          <w:highlight w:val="none"/>
        </w:rPr>
        <w:t>（7）已标价工程量清单或预算书；</w:t>
      </w:r>
    </w:p>
    <w:p w14:paraId="7C6F0846">
      <w:pPr>
        <w:adjustRightInd w:val="0"/>
        <w:spacing w:line="360" w:lineRule="auto"/>
        <w:ind w:firstLine="480" w:firstLineChars="200"/>
        <w:jc w:val="both"/>
        <w:outlineLvl w:val="9"/>
        <w:rPr>
          <w:sz w:val="24"/>
          <w:szCs w:val="24"/>
          <w:highlight w:val="none"/>
        </w:rPr>
      </w:pPr>
      <w:r>
        <w:rPr>
          <w:rFonts w:hint="eastAsia"/>
          <w:sz w:val="24"/>
          <w:szCs w:val="24"/>
          <w:highlight w:val="none"/>
        </w:rPr>
        <w:t>（8）其他合同文件。</w:t>
      </w:r>
    </w:p>
    <w:p w14:paraId="7BC1E715">
      <w:pPr>
        <w:adjustRightInd w:val="0"/>
        <w:spacing w:line="360" w:lineRule="auto"/>
        <w:ind w:firstLine="480" w:firstLineChars="200"/>
        <w:jc w:val="both"/>
        <w:outlineLvl w:val="9"/>
        <w:rPr>
          <w:sz w:val="24"/>
          <w:szCs w:val="24"/>
          <w:highlight w:val="none"/>
        </w:rPr>
      </w:pPr>
      <w:r>
        <w:rPr>
          <w:rFonts w:hint="eastAsia"/>
          <w:sz w:val="24"/>
          <w:szCs w:val="24"/>
          <w:highlight w:val="none"/>
        </w:rPr>
        <w:t>在合同订立及履行过程中形成的与合同有关的文件均构成合同文件组成部分。</w:t>
      </w:r>
    </w:p>
    <w:p w14:paraId="47D8BFAF">
      <w:pPr>
        <w:adjustRightInd w:val="0"/>
        <w:spacing w:line="360" w:lineRule="auto"/>
        <w:ind w:firstLine="480" w:firstLineChars="200"/>
        <w:jc w:val="both"/>
        <w:outlineLvl w:val="9"/>
        <w:rPr>
          <w:sz w:val="24"/>
          <w:szCs w:val="24"/>
          <w:highlight w:val="none"/>
        </w:rPr>
      </w:pPr>
      <w:r>
        <w:rPr>
          <w:rFonts w:hint="eastAsia"/>
          <w:sz w:val="24"/>
          <w:szCs w:val="24"/>
          <w:highlight w:val="none"/>
        </w:rPr>
        <w:t>上述各项合同文件包括合同当事人就该项合同文件所</w:t>
      </w:r>
      <w:r>
        <w:rPr>
          <w:rFonts w:hint="eastAsia"/>
          <w:sz w:val="24"/>
          <w:szCs w:val="24"/>
          <w:highlight w:val="none"/>
          <w:lang w:eastAsia="zh-CN"/>
        </w:rPr>
        <w:t>做出</w:t>
      </w:r>
      <w:r>
        <w:rPr>
          <w:rFonts w:hint="eastAsia"/>
          <w:sz w:val="24"/>
          <w:szCs w:val="24"/>
          <w:highlight w:val="none"/>
        </w:rPr>
        <w:t>的补充和修改，属于同一类内容的文件，应以最新签署的为准。专用合同条款及其附件须经合同当事人签字或盖章。</w:t>
      </w:r>
      <w:bookmarkStart w:id="164" w:name="_Toc351203487"/>
    </w:p>
    <w:p w14:paraId="1FDA4161">
      <w:pPr>
        <w:adjustRightInd w:val="0"/>
        <w:spacing w:line="360" w:lineRule="auto"/>
        <w:ind w:firstLine="480" w:firstLineChars="200"/>
        <w:jc w:val="both"/>
        <w:outlineLvl w:val="9"/>
        <w:rPr>
          <w:bCs/>
          <w:sz w:val="24"/>
          <w:szCs w:val="24"/>
          <w:highlight w:val="none"/>
        </w:rPr>
      </w:pPr>
      <w:r>
        <w:rPr>
          <w:rFonts w:hint="eastAsia"/>
          <w:sz w:val="24"/>
          <w:szCs w:val="24"/>
          <w:highlight w:val="none"/>
        </w:rPr>
        <w:t>七、承诺</w:t>
      </w:r>
      <w:bookmarkEnd w:id="164"/>
    </w:p>
    <w:p w14:paraId="4DCB1782">
      <w:pPr>
        <w:spacing w:line="360" w:lineRule="auto"/>
        <w:ind w:firstLine="480" w:firstLineChars="200"/>
        <w:jc w:val="both"/>
        <w:outlineLvl w:val="9"/>
        <w:rPr>
          <w:bCs/>
          <w:sz w:val="24"/>
          <w:szCs w:val="24"/>
          <w:highlight w:val="none"/>
        </w:rPr>
      </w:pPr>
      <w:r>
        <w:rPr>
          <w:rFonts w:hint="eastAsia"/>
          <w:bCs/>
          <w:sz w:val="24"/>
          <w:szCs w:val="24"/>
          <w:highlight w:val="none"/>
        </w:rPr>
        <w:t>1.发包人承诺按照法律规定履行项目审批手续、筹集工程建设资金并按照合同约定的期限和方式支付合同价款。</w:t>
      </w:r>
    </w:p>
    <w:p w14:paraId="12ED108D">
      <w:pPr>
        <w:spacing w:line="360" w:lineRule="auto"/>
        <w:ind w:firstLine="480" w:firstLineChars="200"/>
        <w:jc w:val="both"/>
        <w:outlineLvl w:val="9"/>
        <w:rPr>
          <w:bCs/>
          <w:sz w:val="24"/>
          <w:szCs w:val="24"/>
          <w:highlight w:val="none"/>
        </w:rPr>
      </w:pPr>
      <w:r>
        <w:rPr>
          <w:rFonts w:hint="eastAsia"/>
          <w:bCs/>
          <w:sz w:val="24"/>
          <w:szCs w:val="24"/>
          <w:highlight w:val="none"/>
        </w:rPr>
        <w:t>2.承包人承诺按照法律规定及合同约定组织完成工程施工，确保工程质量和安全，不进行转包及违法分包，并在缺陷责任期及</w:t>
      </w:r>
      <w:r>
        <w:rPr>
          <w:rFonts w:hint="eastAsia"/>
          <w:bCs/>
          <w:sz w:val="24"/>
          <w:szCs w:val="24"/>
          <w:highlight w:val="none"/>
          <w:lang w:eastAsia="zh-CN"/>
        </w:rPr>
        <w:t>质保期</w:t>
      </w:r>
      <w:r>
        <w:rPr>
          <w:rFonts w:hint="eastAsia"/>
          <w:bCs/>
          <w:sz w:val="24"/>
          <w:szCs w:val="24"/>
          <w:highlight w:val="none"/>
        </w:rPr>
        <w:t>内承担相应的工程维修责任。</w:t>
      </w:r>
    </w:p>
    <w:p w14:paraId="22959F70">
      <w:pPr>
        <w:spacing w:line="360" w:lineRule="auto"/>
        <w:ind w:firstLine="480" w:firstLineChars="200"/>
        <w:jc w:val="both"/>
        <w:outlineLvl w:val="9"/>
        <w:rPr>
          <w:rFonts w:hint="eastAsia"/>
          <w:bCs/>
          <w:sz w:val="24"/>
          <w:szCs w:val="24"/>
          <w:highlight w:val="none"/>
        </w:rPr>
      </w:pPr>
      <w:r>
        <w:rPr>
          <w:rFonts w:hint="eastAsia"/>
          <w:bCs/>
          <w:sz w:val="24"/>
          <w:szCs w:val="24"/>
          <w:highlight w:val="none"/>
        </w:rPr>
        <w:t>3.发包人和承包人通过招投标形式签订合同的，双方理解并承诺不再就同一工程另行签订与合同实质性内容相背离的协议。</w:t>
      </w:r>
    </w:p>
    <w:p w14:paraId="24E27CDF">
      <w:pPr>
        <w:ind w:firstLine="482" w:firstLineChars="200"/>
        <w:jc w:val="left"/>
        <w:outlineLvl w:val="9"/>
        <w:rPr>
          <w:rFonts w:hint="default" w:ascii="宋体" w:hAnsi="宋体" w:eastAsia="宋体" w:cs="宋体"/>
          <w:b/>
          <w:sz w:val="24"/>
          <w:szCs w:val="24"/>
          <w:highlight w:val="none"/>
          <w:lang w:val="en-US" w:eastAsia="zh-CN" w:bidi="zh-CN"/>
        </w:rPr>
      </w:pPr>
      <w:r>
        <w:rPr>
          <w:rFonts w:hint="eastAsia" w:cs="宋体"/>
          <w:b/>
          <w:sz w:val="24"/>
          <w:szCs w:val="24"/>
          <w:highlight w:val="none"/>
          <w:lang w:val="en-US" w:eastAsia="zh-CN" w:bidi="zh-CN"/>
        </w:rPr>
        <w:t xml:space="preserve">注： </w:t>
      </w:r>
      <w:r>
        <w:rPr>
          <w:rFonts w:hint="eastAsia" w:ascii="宋体" w:hAnsi="宋体" w:eastAsia="宋体" w:cs="宋体"/>
          <w:b/>
          <w:sz w:val="24"/>
          <w:szCs w:val="24"/>
          <w:highlight w:val="none"/>
          <w:lang w:val="zh-CN" w:eastAsia="zh-CN" w:bidi="zh-CN"/>
        </w:rPr>
        <w:t>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本项目劳务报酬发放由第三方监理全程监督</w:t>
      </w:r>
      <w:r>
        <w:rPr>
          <w:rFonts w:hint="eastAsia" w:cs="宋体"/>
          <w:b/>
          <w:sz w:val="24"/>
          <w:szCs w:val="24"/>
          <w:highlight w:val="none"/>
          <w:lang w:val="zh-CN" w:eastAsia="zh-CN" w:bidi="zh-CN"/>
        </w:rPr>
        <w:t>。</w:t>
      </w:r>
    </w:p>
    <w:p w14:paraId="422BB94E">
      <w:pPr>
        <w:jc w:val="left"/>
        <w:outlineLvl w:val="9"/>
        <w:rPr>
          <w:rFonts w:hint="eastAsia"/>
          <w:bCs/>
          <w:sz w:val="24"/>
          <w:szCs w:val="24"/>
          <w:highlight w:val="none"/>
        </w:rPr>
      </w:pPr>
    </w:p>
    <w:p w14:paraId="561389A6">
      <w:pPr>
        <w:spacing w:line="360" w:lineRule="auto"/>
        <w:ind w:firstLine="482" w:firstLineChars="200"/>
        <w:jc w:val="both"/>
        <w:outlineLvl w:val="9"/>
        <w:rPr>
          <w:bCs/>
          <w:sz w:val="24"/>
          <w:szCs w:val="24"/>
          <w:highlight w:val="none"/>
        </w:rPr>
      </w:pPr>
      <w:bookmarkStart w:id="165" w:name="_Toc351203488"/>
      <w:r>
        <w:rPr>
          <w:rFonts w:hint="eastAsia"/>
          <w:b/>
          <w:sz w:val="24"/>
          <w:szCs w:val="24"/>
          <w:highlight w:val="none"/>
        </w:rPr>
        <w:t xml:space="preserve"> 八、词语含义</w:t>
      </w:r>
      <w:bookmarkEnd w:id="165"/>
    </w:p>
    <w:p w14:paraId="2A86B596">
      <w:pPr>
        <w:spacing w:line="360" w:lineRule="auto"/>
        <w:ind w:firstLine="480" w:firstLineChars="200"/>
        <w:jc w:val="both"/>
        <w:outlineLvl w:val="9"/>
        <w:rPr>
          <w:bCs/>
          <w:sz w:val="24"/>
          <w:szCs w:val="24"/>
          <w:highlight w:val="none"/>
        </w:rPr>
      </w:pPr>
      <w:r>
        <w:rPr>
          <w:rFonts w:hint="eastAsia"/>
          <w:bCs/>
          <w:sz w:val="24"/>
          <w:szCs w:val="24"/>
          <w:highlight w:val="none"/>
        </w:rPr>
        <w:t>本协议书中词语含义与第二部分通用合同条款中赋予的含义相同。</w:t>
      </w:r>
      <w:bookmarkStart w:id="166" w:name="_Toc351203489"/>
    </w:p>
    <w:p w14:paraId="47E5D6B8">
      <w:pPr>
        <w:spacing w:line="360" w:lineRule="auto"/>
        <w:ind w:firstLine="480" w:firstLineChars="200"/>
        <w:jc w:val="both"/>
        <w:outlineLvl w:val="9"/>
        <w:rPr>
          <w:bCs/>
          <w:sz w:val="24"/>
          <w:szCs w:val="24"/>
          <w:highlight w:val="none"/>
        </w:rPr>
      </w:pPr>
      <w:r>
        <w:rPr>
          <w:rFonts w:hint="eastAsia"/>
          <w:sz w:val="24"/>
          <w:szCs w:val="24"/>
          <w:highlight w:val="none"/>
        </w:rPr>
        <w:t>九、签订时间</w:t>
      </w:r>
      <w:bookmarkEnd w:id="166"/>
    </w:p>
    <w:p w14:paraId="5786C040">
      <w:pPr>
        <w:spacing w:line="360" w:lineRule="auto"/>
        <w:ind w:firstLine="480" w:firstLineChars="200"/>
        <w:jc w:val="both"/>
        <w:outlineLvl w:val="9"/>
        <w:rPr>
          <w:bCs/>
          <w:sz w:val="24"/>
          <w:szCs w:val="24"/>
          <w:highlight w:val="none"/>
        </w:rPr>
      </w:pPr>
      <w:r>
        <w:rPr>
          <w:rFonts w:hint="eastAsia"/>
          <w:bCs/>
          <w:sz w:val="24"/>
          <w:szCs w:val="24"/>
          <w:highlight w:val="none"/>
        </w:rPr>
        <w:t>本合同于</w:t>
      </w:r>
      <w:r>
        <w:rPr>
          <w:rFonts w:hint="eastAsia"/>
          <w:bCs/>
          <w:sz w:val="24"/>
          <w:szCs w:val="24"/>
          <w:highlight w:val="none"/>
          <w:u w:val="single"/>
        </w:rPr>
        <w:t xml:space="preserve">         </w:t>
      </w:r>
      <w:r>
        <w:rPr>
          <w:rFonts w:hint="eastAsia"/>
          <w:bCs/>
          <w:sz w:val="24"/>
          <w:szCs w:val="24"/>
          <w:highlight w:val="none"/>
        </w:rPr>
        <w:t>年</w:t>
      </w:r>
      <w:r>
        <w:rPr>
          <w:rFonts w:hint="eastAsia"/>
          <w:bCs/>
          <w:sz w:val="24"/>
          <w:szCs w:val="24"/>
          <w:highlight w:val="none"/>
          <w:u w:val="single"/>
        </w:rPr>
        <w:t xml:space="preserve">    </w:t>
      </w:r>
      <w:r>
        <w:rPr>
          <w:rFonts w:hint="eastAsia"/>
          <w:bCs/>
          <w:sz w:val="24"/>
          <w:szCs w:val="24"/>
          <w:highlight w:val="none"/>
        </w:rPr>
        <w:t>月</w:t>
      </w:r>
      <w:r>
        <w:rPr>
          <w:rFonts w:hint="eastAsia"/>
          <w:bCs/>
          <w:sz w:val="24"/>
          <w:szCs w:val="24"/>
          <w:highlight w:val="none"/>
          <w:u w:val="single"/>
        </w:rPr>
        <w:t xml:space="preserve">    </w:t>
      </w:r>
      <w:r>
        <w:rPr>
          <w:rFonts w:hint="eastAsia"/>
          <w:bCs/>
          <w:sz w:val="24"/>
          <w:szCs w:val="24"/>
          <w:highlight w:val="none"/>
        </w:rPr>
        <w:t>日签订。</w:t>
      </w:r>
      <w:bookmarkStart w:id="167" w:name="_Toc351203490"/>
    </w:p>
    <w:p w14:paraId="2492FD0B">
      <w:pPr>
        <w:spacing w:line="360" w:lineRule="auto"/>
        <w:ind w:firstLine="480" w:firstLineChars="200"/>
        <w:jc w:val="both"/>
        <w:outlineLvl w:val="9"/>
        <w:rPr>
          <w:bCs/>
          <w:sz w:val="24"/>
          <w:szCs w:val="24"/>
          <w:highlight w:val="none"/>
        </w:rPr>
      </w:pPr>
      <w:r>
        <w:rPr>
          <w:rFonts w:hint="eastAsia"/>
          <w:sz w:val="24"/>
          <w:szCs w:val="24"/>
          <w:highlight w:val="none"/>
        </w:rPr>
        <w:t>十、签订地点</w:t>
      </w:r>
      <w:bookmarkEnd w:id="167"/>
    </w:p>
    <w:p w14:paraId="7D4BE4C0">
      <w:pPr>
        <w:spacing w:line="360" w:lineRule="auto"/>
        <w:ind w:firstLine="480" w:firstLineChars="200"/>
        <w:jc w:val="both"/>
        <w:outlineLvl w:val="9"/>
        <w:rPr>
          <w:bCs/>
          <w:sz w:val="24"/>
          <w:szCs w:val="24"/>
          <w:highlight w:val="none"/>
        </w:rPr>
      </w:pPr>
      <w:r>
        <w:rPr>
          <w:rFonts w:hint="eastAsia"/>
          <w:bCs/>
          <w:sz w:val="24"/>
          <w:szCs w:val="24"/>
          <w:highlight w:val="none"/>
        </w:rPr>
        <w:t>本合同在</w:t>
      </w:r>
      <w:r>
        <w:rPr>
          <w:rFonts w:hint="eastAsia"/>
          <w:bCs/>
          <w:sz w:val="24"/>
          <w:szCs w:val="24"/>
          <w:highlight w:val="none"/>
          <w:u w:val="single"/>
        </w:rPr>
        <w:t xml:space="preserve">                                    </w:t>
      </w:r>
      <w:r>
        <w:rPr>
          <w:rFonts w:hint="eastAsia"/>
          <w:bCs/>
          <w:sz w:val="24"/>
          <w:szCs w:val="24"/>
          <w:highlight w:val="none"/>
        </w:rPr>
        <w:t>签订。</w:t>
      </w:r>
    </w:p>
    <w:p w14:paraId="039D0211">
      <w:pPr>
        <w:spacing w:line="360" w:lineRule="auto"/>
        <w:ind w:firstLine="480" w:firstLineChars="200"/>
        <w:jc w:val="both"/>
        <w:outlineLvl w:val="9"/>
        <w:rPr>
          <w:sz w:val="24"/>
          <w:szCs w:val="24"/>
          <w:highlight w:val="none"/>
        </w:rPr>
      </w:pPr>
      <w:bookmarkStart w:id="168" w:name="_Toc351203491"/>
      <w:r>
        <w:rPr>
          <w:rFonts w:hint="eastAsia"/>
          <w:sz w:val="24"/>
          <w:szCs w:val="24"/>
          <w:highlight w:val="none"/>
        </w:rPr>
        <w:t>十一、补充协议</w:t>
      </w:r>
      <w:bookmarkEnd w:id="168"/>
    </w:p>
    <w:p w14:paraId="486C9041">
      <w:pPr>
        <w:spacing w:line="360" w:lineRule="auto"/>
        <w:ind w:firstLine="480" w:firstLineChars="200"/>
        <w:jc w:val="both"/>
        <w:outlineLvl w:val="9"/>
        <w:rPr>
          <w:b/>
          <w:bCs/>
          <w:sz w:val="24"/>
          <w:szCs w:val="24"/>
          <w:highlight w:val="none"/>
        </w:rPr>
      </w:pPr>
      <w:r>
        <w:rPr>
          <w:rFonts w:hint="eastAsia"/>
          <w:bCs/>
          <w:sz w:val="24"/>
          <w:szCs w:val="24"/>
          <w:highlight w:val="none"/>
        </w:rPr>
        <w:t>合同未尽事宜，合同当事人另行签订补充协议，补充协议是合同的组成部分。</w:t>
      </w:r>
    </w:p>
    <w:p w14:paraId="37866B2B">
      <w:pPr>
        <w:spacing w:line="360" w:lineRule="auto"/>
        <w:ind w:firstLine="480" w:firstLineChars="200"/>
        <w:jc w:val="both"/>
        <w:outlineLvl w:val="9"/>
        <w:rPr>
          <w:sz w:val="24"/>
          <w:szCs w:val="24"/>
          <w:highlight w:val="none"/>
        </w:rPr>
      </w:pPr>
      <w:bookmarkStart w:id="169" w:name="_Toc351203492"/>
      <w:r>
        <w:rPr>
          <w:rFonts w:hint="eastAsia"/>
          <w:sz w:val="24"/>
          <w:szCs w:val="24"/>
          <w:highlight w:val="none"/>
        </w:rPr>
        <w:t>十二、合同生效</w:t>
      </w:r>
      <w:bookmarkEnd w:id="169"/>
    </w:p>
    <w:p w14:paraId="399278EF">
      <w:pPr>
        <w:spacing w:line="360" w:lineRule="auto"/>
        <w:ind w:firstLine="480" w:firstLineChars="200"/>
        <w:jc w:val="both"/>
        <w:outlineLvl w:val="9"/>
        <w:rPr>
          <w:bCs/>
          <w:sz w:val="24"/>
          <w:szCs w:val="24"/>
          <w:highlight w:val="none"/>
        </w:rPr>
      </w:pPr>
      <w:r>
        <w:rPr>
          <w:rFonts w:hint="eastAsia"/>
          <w:bCs/>
          <w:sz w:val="24"/>
          <w:szCs w:val="24"/>
          <w:highlight w:val="none"/>
        </w:rPr>
        <w:t>本合同自</w:t>
      </w:r>
      <w:r>
        <w:rPr>
          <w:rFonts w:hint="eastAsia"/>
          <w:sz w:val="24"/>
          <w:szCs w:val="24"/>
          <w:highlight w:val="none"/>
        </w:rPr>
        <w:t xml:space="preserve"> </w:t>
      </w:r>
      <w:r>
        <w:rPr>
          <w:rFonts w:hint="eastAsia"/>
          <w:bCs/>
          <w:sz w:val="24"/>
          <w:szCs w:val="24"/>
          <w:highlight w:val="none"/>
          <w:u w:val="single"/>
        </w:rPr>
        <w:t xml:space="preserve">                                  </w:t>
      </w:r>
      <w:r>
        <w:rPr>
          <w:rFonts w:hint="eastAsia"/>
          <w:bCs/>
          <w:sz w:val="24"/>
          <w:szCs w:val="24"/>
          <w:highlight w:val="none"/>
        </w:rPr>
        <w:t>生效。</w:t>
      </w:r>
    </w:p>
    <w:p w14:paraId="73FDA8AE">
      <w:pPr>
        <w:spacing w:line="360" w:lineRule="auto"/>
        <w:ind w:firstLine="480" w:firstLineChars="200"/>
        <w:jc w:val="both"/>
        <w:outlineLvl w:val="9"/>
        <w:rPr>
          <w:sz w:val="24"/>
          <w:szCs w:val="24"/>
          <w:highlight w:val="none"/>
        </w:rPr>
      </w:pPr>
      <w:r>
        <w:rPr>
          <w:rFonts w:hint="eastAsia"/>
          <w:sz w:val="24"/>
          <w:szCs w:val="24"/>
          <w:highlight w:val="none"/>
        </w:rPr>
        <w:t xml:space="preserve"> </w:t>
      </w:r>
      <w:bookmarkStart w:id="170" w:name="_Toc351203493"/>
      <w:r>
        <w:rPr>
          <w:rFonts w:hint="eastAsia"/>
          <w:sz w:val="24"/>
          <w:szCs w:val="24"/>
          <w:highlight w:val="none"/>
        </w:rPr>
        <w:t>十三、合同份数</w:t>
      </w:r>
      <w:bookmarkEnd w:id="170"/>
    </w:p>
    <w:p w14:paraId="5ACFF253">
      <w:pPr>
        <w:spacing w:line="360" w:lineRule="auto"/>
        <w:ind w:firstLine="480" w:firstLineChars="200"/>
        <w:jc w:val="both"/>
        <w:outlineLvl w:val="9"/>
        <w:rPr>
          <w:bCs/>
          <w:sz w:val="24"/>
          <w:szCs w:val="24"/>
          <w:highlight w:val="none"/>
        </w:rPr>
      </w:pPr>
      <w:r>
        <w:rPr>
          <w:rFonts w:hint="eastAsia"/>
          <w:bCs/>
          <w:sz w:val="24"/>
          <w:szCs w:val="24"/>
          <w:highlight w:val="none"/>
        </w:rPr>
        <w:t>本合同一式</w:t>
      </w:r>
      <w:r>
        <w:rPr>
          <w:rFonts w:hint="eastAsia"/>
          <w:bCs/>
          <w:sz w:val="24"/>
          <w:szCs w:val="24"/>
          <w:highlight w:val="none"/>
          <w:u w:val="single"/>
        </w:rPr>
        <w:t xml:space="preserve">    </w:t>
      </w:r>
      <w:r>
        <w:rPr>
          <w:rFonts w:hint="eastAsia"/>
          <w:bCs/>
          <w:sz w:val="24"/>
          <w:szCs w:val="24"/>
          <w:highlight w:val="none"/>
        </w:rPr>
        <w:t>份，均具有同等法律效力，发包人执</w:t>
      </w:r>
      <w:r>
        <w:rPr>
          <w:rFonts w:hint="eastAsia"/>
          <w:bCs/>
          <w:sz w:val="24"/>
          <w:szCs w:val="24"/>
          <w:highlight w:val="none"/>
          <w:u w:val="single"/>
        </w:rPr>
        <w:t xml:space="preserve">    </w:t>
      </w:r>
      <w:r>
        <w:rPr>
          <w:rFonts w:hint="eastAsia"/>
          <w:bCs/>
          <w:sz w:val="24"/>
          <w:szCs w:val="24"/>
          <w:highlight w:val="none"/>
        </w:rPr>
        <w:t>份，承包人执</w:t>
      </w:r>
      <w:r>
        <w:rPr>
          <w:rFonts w:hint="eastAsia"/>
          <w:bCs/>
          <w:sz w:val="24"/>
          <w:szCs w:val="24"/>
          <w:highlight w:val="none"/>
          <w:u w:val="single"/>
        </w:rPr>
        <w:t xml:space="preserve">    </w:t>
      </w:r>
      <w:r>
        <w:rPr>
          <w:rFonts w:hint="eastAsia"/>
          <w:bCs/>
          <w:sz w:val="24"/>
          <w:szCs w:val="24"/>
          <w:highlight w:val="none"/>
        </w:rPr>
        <w:t>份。</w:t>
      </w:r>
    </w:p>
    <w:p w14:paraId="1D3498B2">
      <w:pPr>
        <w:spacing w:line="360" w:lineRule="auto"/>
        <w:ind w:firstLine="480" w:firstLineChars="200"/>
        <w:jc w:val="both"/>
        <w:outlineLvl w:val="9"/>
        <w:rPr>
          <w:bCs/>
          <w:sz w:val="24"/>
          <w:szCs w:val="24"/>
          <w:highlight w:val="none"/>
        </w:rPr>
      </w:pPr>
    </w:p>
    <w:p w14:paraId="2EC2FB1A">
      <w:pPr>
        <w:spacing w:line="360" w:lineRule="auto"/>
        <w:ind w:firstLine="480" w:firstLineChars="200"/>
        <w:jc w:val="both"/>
        <w:outlineLvl w:val="9"/>
        <w:rPr>
          <w:sz w:val="24"/>
          <w:szCs w:val="24"/>
          <w:highlight w:val="none"/>
        </w:rPr>
      </w:pPr>
      <w:r>
        <w:rPr>
          <w:rFonts w:hint="eastAsia"/>
          <w:sz w:val="24"/>
          <w:szCs w:val="24"/>
          <w:highlight w:val="none"/>
        </w:rPr>
        <w:t xml:space="preserve">发包人：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承包人：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p>
    <w:p w14:paraId="2DFB1B41">
      <w:pPr>
        <w:spacing w:line="360" w:lineRule="auto"/>
        <w:ind w:firstLine="480" w:firstLineChars="200"/>
        <w:jc w:val="both"/>
        <w:outlineLvl w:val="9"/>
        <w:rPr>
          <w:sz w:val="24"/>
          <w:szCs w:val="24"/>
          <w:highlight w:val="none"/>
          <w:u w:val="single"/>
        </w:rPr>
      </w:pPr>
      <w:r>
        <w:rPr>
          <w:rFonts w:hint="eastAsia"/>
          <w:sz w:val="24"/>
          <w:szCs w:val="24"/>
          <w:highlight w:val="none"/>
        </w:rPr>
        <w:t xml:space="preserve">                                 </w:t>
      </w:r>
    </w:p>
    <w:p w14:paraId="70355CCF">
      <w:pPr>
        <w:spacing w:line="360" w:lineRule="auto"/>
        <w:ind w:firstLine="480" w:firstLineChars="200"/>
        <w:jc w:val="both"/>
        <w:outlineLvl w:val="9"/>
        <w:rPr>
          <w:sz w:val="24"/>
          <w:szCs w:val="24"/>
          <w:highlight w:val="none"/>
        </w:rPr>
      </w:pPr>
      <w:r>
        <w:rPr>
          <w:rFonts w:hint="eastAsia"/>
          <w:sz w:val="24"/>
          <w:szCs w:val="24"/>
          <w:highlight w:val="none"/>
        </w:rPr>
        <w:t xml:space="preserve">法定代表人或其委托代理人： </w:t>
      </w:r>
      <w:r>
        <w:rPr>
          <w:rFonts w:hint="eastAsia"/>
          <w:sz w:val="24"/>
          <w:szCs w:val="24"/>
          <w:highlight w:val="none"/>
          <w:lang w:val="en-US"/>
        </w:rPr>
        <w:t xml:space="preserve">  </w:t>
      </w:r>
      <w:r>
        <w:rPr>
          <w:rFonts w:hint="eastAsia"/>
          <w:sz w:val="24"/>
          <w:szCs w:val="24"/>
          <w:highlight w:val="none"/>
        </w:rPr>
        <w:t xml:space="preserve"> 法定代表人或其委托代理人：</w:t>
      </w:r>
    </w:p>
    <w:p w14:paraId="6F584B1D">
      <w:pPr>
        <w:spacing w:line="360" w:lineRule="auto"/>
        <w:ind w:firstLine="480" w:firstLineChars="200"/>
        <w:jc w:val="both"/>
        <w:outlineLvl w:val="9"/>
        <w:rPr>
          <w:sz w:val="24"/>
          <w:szCs w:val="24"/>
          <w:highlight w:val="none"/>
        </w:rPr>
      </w:pPr>
      <w:r>
        <w:rPr>
          <w:rFonts w:hint="eastAsia"/>
          <w:sz w:val="24"/>
          <w:szCs w:val="24"/>
          <w:highlight w:val="none"/>
        </w:rPr>
        <w:t xml:space="preserve">（签字）                    </w:t>
      </w:r>
      <w:r>
        <w:rPr>
          <w:rFonts w:hint="eastAsia"/>
          <w:sz w:val="24"/>
          <w:szCs w:val="24"/>
          <w:highlight w:val="none"/>
          <w:lang w:val="en-US"/>
        </w:rPr>
        <w:t xml:space="preserve">  </w:t>
      </w:r>
      <w:r>
        <w:rPr>
          <w:rFonts w:hint="eastAsia"/>
          <w:sz w:val="24"/>
          <w:szCs w:val="24"/>
          <w:highlight w:val="none"/>
        </w:rPr>
        <w:t>（签字）</w:t>
      </w:r>
    </w:p>
    <w:p w14:paraId="47717954">
      <w:pPr>
        <w:tabs>
          <w:tab w:val="left" w:pos="4410"/>
        </w:tabs>
        <w:spacing w:line="360" w:lineRule="auto"/>
        <w:ind w:firstLine="480" w:firstLineChars="200"/>
        <w:jc w:val="both"/>
        <w:outlineLvl w:val="9"/>
        <w:rPr>
          <w:sz w:val="24"/>
          <w:szCs w:val="24"/>
          <w:highlight w:val="none"/>
        </w:rPr>
      </w:pPr>
      <w:r>
        <w:rPr>
          <w:rFonts w:hint="eastAsia"/>
          <w:sz w:val="24"/>
          <w:szCs w:val="24"/>
          <w:highlight w:val="none"/>
        </w:rPr>
        <w:t>组织机构代码：</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 组织机构代码：</w:t>
      </w:r>
      <w:r>
        <w:rPr>
          <w:rFonts w:hint="eastAsia"/>
          <w:sz w:val="24"/>
          <w:szCs w:val="24"/>
          <w:highlight w:val="none"/>
          <w:u w:val="single"/>
        </w:rPr>
        <w:t xml:space="preserve">          </w:t>
      </w:r>
      <w:r>
        <w:rPr>
          <w:rFonts w:hint="eastAsia"/>
          <w:sz w:val="24"/>
          <w:szCs w:val="24"/>
          <w:highlight w:val="none"/>
        </w:rPr>
        <w:t xml:space="preserve"> </w:t>
      </w:r>
    </w:p>
    <w:p w14:paraId="793CF6DB">
      <w:pPr>
        <w:spacing w:line="360" w:lineRule="auto"/>
        <w:ind w:firstLine="480" w:firstLineChars="200"/>
        <w:jc w:val="both"/>
        <w:outlineLvl w:val="9"/>
        <w:rPr>
          <w:sz w:val="24"/>
          <w:szCs w:val="24"/>
          <w:highlight w:val="none"/>
        </w:rPr>
      </w:pPr>
      <w:r>
        <w:rPr>
          <w:rFonts w:hint="eastAsia"/>
          <w:sz w:val="24"/>
          <w:szCs w:val="24"/>
          <w:highlight w:val="none"/>
        </w:rPr>
        <w:t>地  址：</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地  址：</w:t>
      </w:r>
      <w:r>
        <w:rPr>
          <w:rFonts w:hint="eastAsia"/>
          <w:sz w:val="24"/>
          <w:szCs w:val="24"/>
          <w:highlight w:val="none"/>
          <w:u w:val="single"/>
        </w:rPr>
        <w:t xml:space="preserve">        </w:t>
      </w:r>
    </w:p>
    <w:p w14:paraId="3534DB9B">
      <w:pPr>
        <w:spacing w:line="360" w:lineRule="auto"/>
        <w:ind w:firstLine="480" w:firstLineChars="200"/>
        <w:jc w:val="both"/>
        <w:outlineLvl w:val="9"/>
        <w:rPr>
          <w:sz w:val="24"/>
          <w:szCs w:val="24"/>
          <w:highlight w:val="none"/>
        </w:rPr>
      </w:pPr>
      <w:r>
        <w:rPr>
          <w:rFonts w:hint="eastAsia"/>
          <w:sz w:val="24"/>
          <w:szCs w:val="24"/>
          <w:highlight w:val="none"/>
        </w:rPr>
        <w:t>邮政编码：</w:t>
      </w:r>
      <w:r>
        <w:rPr>
          <w:rFonts w:hint="eastAsia"/>
          <w:sz w:val="24"/>
          <w:szCs w:val="24"/>
          <w:highlight w:val="none"/>
          <w:u w:val="single"/>
        </w:rPr>
        <w:t xml:space="preserve"> 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邮政编码：</w:t>
      </w:r>
      <w:r>
        <w:rPr>
          <w:rFonts w:hint="eastAsia"/>
          <w:sz w:val="24"/>
          <w:szCs w:val="24"/>
          <w:highlight w:val="none"/>
          <w:u w:val="single"/>
        </w:rPr>
        <w:t xml:space="preserve">   </w:t>
      </w:r>
    </w:p>
    <w:p w14:paraId="6559E01A">
      <w:pPr>
        <w:spacing w:line="360" w:lineRule="auto"/>
        <w:ind w:firstLine="480" w:firstLineChars="200"/>
        <w:jc w:val="both"/>
        <w:outlineLvl w:val="9"/>
        <w:rPr>
          <w:sz w:val="24"/>
          <w:szCs w:val="24"/>
          <w:highlight w:val="none"/>
        </w:rPr>
      </w:pPr>
      <w:r>
        <w:rPr>
          <w:rFonts w:hint="eastAsia"/>
          <w:sz w:val="24"/>
          <w:szCs w:val="24"/>
          <w:highlight w:val="none"/>
        </w:rPr>
        <w:t>法定代表人：</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法定代表人：</w:t>
      </w:r>
      <w:r>
        <w:rPr>
          <w:rFonts w:hint="eastAsia"/>
          <w:sz w:val="24"/>
          <w:szCs w:val="24"/>
          <w:highlight w:val="none"/>
          <w:u w:val="single"/>
        </w:rPr>
        <w:t xml:space="preserve">             </w:t>
      </w:r>
    </w:p>
    <w:p w14:paraId="56C25A3C">
      <w:pPr>
        <w:spacing w:line="360" w:lineRule="auto"/>
        <w:ind w:firstLine="480" w:firstLineChars="200"/>
        <w:jc w:val="both"/>
        <w:outlineLvl w:val="9"/>
        <w:rPr>
          <w:sz w:val="24"/>
          <w:szCs w:val="24"/>
          <w:highlight w:val="none"/>
        </w:rPr>
      </w:pPr>
      <w:r>
        <w:rPr>
          <w:rFonts w:hint="eastAsia"/>
          <w:sz w:val="24"/>
          <w:szCs w:val="24"/>
          <w:highlight w:val="none"/>
        </w:rPr>
        <w:t>委托代理人：</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委托代理人：</w:t>
      </w:r>
      <w:r>
        <w:rPr>
          <w:rFonts w:hint="eastAsia"/>
          <w:sz w:val="24"/>
          <w:szCs w:val="24"/>
          <w:highlight w:val="none"/>
          <w:u w:val="single"/>
        </w:rPr>
        <w:t xml:space="preserve">             </w:t>
      </w:r>
    </w:p>
    <w:p w14:paraId="7CB4E468">
      <w:pPr>
        <w:spacing w:line="360" w:lineRule="auto"/>
        <w:ind w:firstLine="480" w:firstLineChars="200"/>
        <w:jc w:val="both"/>
        <w:outlineLvl w:val="9"/>
        <w:rPr>
          <w:sz w:val="24"/>
          <w:szCs w:val="24"/>
          <w:highlight w:val="none"/>
        </w:rPr>
      </w:pPr>
      <w:r>
        <w:rPr>
          <w:rFonts w:hint="eastAsia"/>
          <w:sz w:val="24"/>
          <w:szCs w:val="24"/>
          <w:highlight w:val="none"/>
        </w:rPr>
        <w:t>电  话：</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  话：</w:t>
      </w:r>
      <w:r>
        <w:rPr>
          <w:rFonts w:hint="eastAsia"/>
          <w:sz w:val="24"/>
          <w:szCs w:val="24"/>
          <w:highlight w:val="none"/>
          <w:u w:val="single"/>
        </w:rPr>
        <w:t xml:space="preserve">     </w:t>
      </w:r>
    </w:p>
    <w:p w14:paraId="6F9849A3">
      <w:pPr>
        <w:spacing w:line="360" w:lineRule="auto"/>
        <w:ind w:firstLine="480" w:firstLineChars="200"/>
        <w:jc w:val="both"/>
        <w:outlineLvl w:val="9"/>
        <w:rPr>
          <w:sz w:val="24"/>
          <w:szCs w:val="24"/>
          <w:highlight w:val="none"/>
        </w:rPr>
      </w:pPr>
      <w:r>
        <w:rPr>
          <w:rFonts w:hint="eastAsia"/>
          <w:sz w:val="24"/>
          <w:szCs w:val="24"/>
          <w:highlight w:val="none"/>
        </w:rPr>
        <w:t>电子信箱：</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电子信箱：</w:t>
      </w:r>
      <w:r>
        <w:rPr>
          <w:rFonts w:hint="eastAsia"/>
          <w:sz w:val="24"/>
          <w:szCs w:val="24"/>
          <w:highlight w:val="none"/>
          <w:u w:val="single"/>
        </w:rPr>
        <w:t xml:space="preserve">   </w:t>
      </w:r>
    </w:p>
    <w:p w14:paraId="7AE6DE8D">
      <w:pPr>
        <w:spacing w:line="360" w:lineRule="auto"/>
        <w:ind w:firstLine="480" w:firstLineChars="200"/>
        <w:jc w:val="both"/>
        <w:outlineLvl w:val="9"/>
        <w:rPr>
          <w:sz w:val="24"/>
          <w:szCs w:val="24"/>
          <w:highlight w:val="none"/>
        </w:rPr>
      </w:pPr>
      <w:r>
        <w:rPr>
          <w:rFonts w:hint="eastAsia"/>
          <w:sz w:val="24"/>
          <w:szCs w:val="24"/>
          <w:highlight w:val="none"/>
        </w:rPr>
        <w:t>开户银行：</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开户银行：</w:t>
      </w:r>
      <w:r>
        <w:rPr>
          <w:rFonts w:hint="eastAsia"/>
          <w:sz w:val="24"/>
          <w:szCs w:val="24"/>
          <w:highlight w:val="none"/>
          <w:u w:val="single"/>
        </w:rPr>
        <w:t xml:space="preserve">   </w:t>
      </w:r>
    </w:p>
    <w:p w14:paraId="01CEB88A">
      <w:pPr>
        <w:spacing w:line="360" w:lineRule="auto"/>
        <w:ind w:firstLine="480" w:firstLineChars="200"/>
        <w:jc w:val="both"/>
        <w:outlineLvl w:val="9"/>
        <w:rPr>
          <w:sz w:val="24"/>
          <w:szCs w:val="24"/>
          <w:highlight w:val="none"/>
          <w:u w:val="single"/>
        </w:rPr>
      </w:pPr>
      <w:r>
        <w:rPr>
          <w:rFonts w:hint="eastAsia"/>
          <w:sz w:val="24"/>
          <w:szCs w:val="24"/>
          <w:highlight w:val="none"/>
        </w:rPr>
        <w:t>账  号：</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账  号：</w:t>
      </w:r>
      <w:r>
        <w:rPr>
          <w:rFonts w:hint="eastAsia"/>
          <w:sz w:val="24"/>
          <w:szCs w:val="24"/>
          <w:highlight w:val="none"/>
          <w:u w:val="single"/>
        </w:rPr>
        <w:t xml:space="preserve">     </w:t>
      </w:r>
    </w:p>
    <w:p w14:paraId="3BA43799">
      <w:pPr>
        <w:bidi w:val="0"/>
        <w:outlineLvl w:val="9"/>
        <w:rPr>
          <w:rFonts w:hint="eastAsia"/>
          <w:highlight w:val="none"/>
          <w:lang w:val="en-US"/>
        </w:rPr>
      </w:pPr>
      <w:bookmarkStart w:id="171" w:name="_Toc11126"/>
      <w:bookmarkStart w:id="172" w:name="_Toc10965"/>
      <w:bookmarkStart w:id="173" w:name="_Toc31048"/>
    </w:p>
    <w:p w14:paraId="3B2B0FE2">
      <w:pPr>
        <w:rPr>
          <w:rFonts w:hint="eastAsia" w:ascii="宋体" w:hAnsi="宋体" w:eastAsia="宋体" w:cs="宋体"/>
          <w:b/>
          <w:sz w:val="44"/>
          <w:szCs w:val="44"/>
          <w:highlight w:val="none"/>
          <w:lang w:val="en-US" w:eastAsia="zh-CN" w:bidi="zh-CN"/>
        </w:rPr>
      </w:pPr>
      <w:bookmarkStart w:id="174" w:name="_Toc16047"/>
      <w:bookmarkStart w:id="175" w:name="_Toc4915"/>
      <w:bookmarkStart w:id="176" w:name="_Toc7179"/>
      <w:r>
        <w:rPr>
          <w:rFonts w:hint="eastAsia" w:ascii="宋体" w:hAnsi="宋体" w:eastAsia="宋体" w:cs="宋体"/>
          <w:b/>
          <w:sz w:val="44"/>
          <w:szCs w:val="44"/>
          <w:highlight w:val="none"/>
          <w:lang w:val="en-US" w:eastAsia="zh-CN" w:bidi="zh-CN"/>
        </w:rPr>
        <w:br w:type="page"/>
      </w:r>
    </w:p>
    <w:p w14:paraId="165D1D4E">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highlight w:val="none"/>
          <w:lang w:val="en-US"/>
        </w:rPr>
      </w:pPr>
      <w:r>
        <w:rPr>
          <w:rFonts w:hint="eastAsia" w:ascii="宋体" w:hAnsi="宋体" w:eastAsia="宋体" w:cs="宋体"/>
          <w:b/>
          <w:sz w:val="44"/>
          <w:szCs w:val="44"/>
          <w:highlight w:val="none"/>
          <w:lang w:val="en-US" w:eastAsia="zh-CN" w:bidi="zh-CN"/>
        </w:rPr>
        <w:t xml:space="preserve">第七部分 </w:t>
      </w:r>
      <w:r>
        <w:rPr>
          <w:rFonts w:hint="eastAsia" w:cs="宋体"/>
          <w:b/>
          <w:sz w:val="44"/>
          <w:szCs w:val="44"/>
          <w:highlight w:val="none"/>
          <w:lang w:val="en-US" w:eastAsia="zh-CN" w:bidi="zh-CN"/>
        </w:rPr>
        <w:t xml:space="preserve"> 响应文件</w:t>
      </w:r>
      <w:r>
        <w:rPr>
          <w:rFonts w:hint="eastAsia" w:ascii="宋体" w:hAnsi="宋体" w:eastAsia="宋体" w:cs="宋体"/>
          <w:b/>
          <w:sz w:val="44"/>
          <w:szCs w:val="44"/>
          <w:highlight w:val="none"/>
          <w:lang w:val="en-US" w:eastAsia="zh-CN" w:bidi="zh-CN"/>
        </w:rPr>
        <w:t>的编制装订</w:t>
      </w:r>
      <w:bookmarkEnd w:id="171"/>
      <w:bookmarkEnd w:id="172"/>
      <w:bookmarkEnd w:id="173"/>
      <w:bookmarkEnd w:id="174"/>
      <w:bookmarkEnd w:id="175"/>
      <w:bookmarkEnd w:id="176"/>
    </w:p>
    <w:p w14:paraId="3A3B0486">
      <w:pPr>
        <w:spacing w:line="360" w:lineRule="auto"/>
        <w:ind w:firstLine="482" w:firstLineChars="200"/>
        <w:outlineLvl w:val="9"/>
        <w:rPr>
          <w:b/>
          <w:sz w:val="24"/>
          <w:szCs w:val="24"/>
          <w:highlight w:val="none"/>
        </w:rPr>
      </w:pPr>
      <w:r>
        <w:rPr>
          <w:rFonts w:hint="eastAsia"/>
          <w:b/>
          <w:sz w:val="24"/>
          <w:szCs w:val="24"/>
          <w:highlight w:val="none"/>
        </w:rPr>
        <w:t>一、</w:t>
      </w:r>
      <w:r>
        <w:rPr>
          <w:rFonts w:hint="eastAsia"/>
          <w:b/>
          <w:sz w:val="24"/>
          <w:szCs w:val="24"/>
          <w:highlight w:val="none"/>
          <w:lang w:eastAsia="zh-CN"/>
        </w:rPr>
        <w:t>响应文件</w:t>
      </w:r>
      <w:r>
        <w:rPr>
          <w:rFonts w:hint="eastAsia"/>
          <w:b/>
          <w:sz w:val="24"/>
          <w:szCs w:val="24"/>
          <w:highlight w:val="none"/>
        </w:rPr>
        <w:t>编制和装订顺序</w:t>
      </w:r>
    </w:p>
    <w:p w14:paraId="146E8B59">
      <w:pPr>
        <w:spacing w:line="360" w:lineRule="auto"/>
        <w:ind w:firstLine="480" w:firstLineChars="200"/>
        <w:outlineLvl w:val="9"/>
        <w:rPr>
          <w:sz w:val="24"/>
          <w:szCs w:val="24"/>
          <w:highlight w:val="none"/>
        </w:rPr>
      </w:pPr>
      <w:bookmarkStart w:id="177" w:name="_Toc30870"/>
      <w:r>
        <w:rPr>
          <w:rFonts w:hint="eastAsia"/>
          <w:sz w:val="24"/>
          <w:szCs w:val="24"/>
          <w:highlight w:val="none"/>
          <w:lang w:val="en-US" w:eastAsia="zh-CN"/>
        </w:rPr>
        <w:t>1</w:t>
      </w:r>
      <w:r>
        <w:rPr>
          <w:rFonts w:hint="eastAsia"/>
          <w:sz w:val="24"/>
          <w:szCs w:val="24"/>
          <w:highlight w:val="none"/>
          <w:lang w:val="en-US"/>
        </w:rPr>
        <w:t>、</w:t>
      </w:r>
      <w:r>
        <w:rPr>
          <w:rFonts w:hint="eastAsia"/>
          <w:sz w:val="24"/>
          <w:szCs w:val="24"/>
          <w:highlight w:val="none"/>
        </w:rPr>
        <w:t>投标人可以</w:t>
      </w:r>
      <w:r>
        <w:rPr>
          <w:rFonts w:hint="eastAsia"/>
          <w:sz w:val="24"/>
          <w:szCs w:val="24"/>
          <w:highlight w:val="none"/>
          <w:lang w:eastAsia="zh-CN"/>
        </w:rPr>
        <w:t>参考</w:t>
      </w:r>
      <w:r>
        <w:rPr>
          <w:rFonts w:hint="eastAsia"/>
          <w:sz w:val="24"/>
          <w:szCs w:val="24"/>
          <w:highlight w:val="none"/>
        </w:rPr>
        <w:t>按下列顺序排列：</w:t>
      </w:r>
    </w:p>
    <w:tbl>
      <w:tblPr>
        <w:tblStyle w:val="32"/>
        <w:tblW w:w="88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3100"/>
        <w:gridCol w:w="1434"/>
        <w:gridCol w:w="3533"/>
      </w:tblGrid>
      <w:tr w14:paraId="5CA4A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blHeader/>
          <w:jc w:val="center"/>
        </w:trPr>
        <w:tc>
          <w:tcPr>
            <w:tcW w:w="747" w:type="dxa"/>
            <w:vAlign w:val="center"/>
          </w:tcPr>
          <w:p w14:paraId="23BA5471">
            <w:pPr>
              <w:widowControl/>
              <w:spacing w:line="288" w:lineRule="auto"/>
              <w:jc w:val="center"/>
              <w:outlineLvl w:val="9"/>
              <w:rPr>
                <w:sz w:val="24"/>
                <w:highlight w:val="none"/>
              </w:rPr>
            </w:pPr>
            <w:r>
              <w:rPr>
                <w:rFonts w:hint="eastAsia"/>
                <w:sz w:val="24"/>
                <w:highlight w:val="none"/>
              </w:rPr>
              <w:t>序号</w:t>
            </w:r>
          </w:p>
        </w:tc>
        <w:tc>
          <w:tcPr>
            <w:tcW w:w="3100" w:type="dxa"/>
            <w:vAlign w:val="center"/>
          </w:tcPr>
          <w:p w14:paraId="798A9C2E">
            <w:pPr>
              <w:widowControl/>
              <w:spacing w:line="288" w:lineRule="auto"/>
              <w:jc w:val="center"/>
              <w:outlineLvl w:val="9"/>
              <w:rPr>
                <w:sz w:val="24"/>
                <w:highlight w:val="none"/>
              </w:rPr>
            </w:pPr>
            <w:r>
              <w:rPr>
                <w:rFonts w:hint="eastAsia"/>
                <w:sz w:val="24"/>
                <w:highlight w:val="none"/>
              </w:rPr>
              <w:t>编制文件名称</w:t>
            </w:r>
          </w:p>
        </w:tc>
        <w:tc>
          <w:tcPr>
            <w:tcW w:w="1434" w:type="dxa"/>
            <w:vAlign w:val="center"/>
          </w:tcPr>
          <w:p w14:paraId="495E4749">
            <w:pPr>
              <w:widowControl/>
              <w:spacing w:line="288" w:lineRule="auto"/>
              <w:jc w:val="center"/>
              <w:outlineLvl w:val="9"/>
              <w:rPr>
                <w:rFonts w:hint="eastAsia" w:eastAsia="宋体"/>
                <w:sz w:val="24"/>
                <w:highlight w:val="none"/>
                <w:lang w:eastAsia="zh-CN"/>
              </w:rPr>
            </w:pPr>
            <w:r>
              <w:rPr>
                <w:rFonts w:hint="eastAsia"/>
                <w:sz w:val="24"/>
                <w:highlight w:val="none"/>
                <w:lang w:eastAsia="zh-CN"/>
              </w:rPr>
              <w:t>响应文件</w:t>
            </w:r>
          </w:p>
        </w:tc>
        <w:tc>
          <w:tcPr>
            <w:tcW w:w="3533" w:type="dxa"/>
            <w:vAlign w:val="center"/>
          </w:tcPr>
          <w:p w14:paraId="16901187">
            <w:pPr>
              <w:widowControl/>
              <w:spacing w:line="288" w:lineRule="auto"/>
              <w:jc w:val="center"/>
              <w:outlineLvl w:val="9"/>
              <w:rPr>
                <w:sz w:val="24"/>
                <w:highlight w:val="none"/>
              </w:rPr>
            </w:pPr>
            <w:r>
              <w:rPr>
                <w:rFonts w:hint="eastAsia"/>
                <w:sz w:val="24"/>
                <w:highlight w:val="none"/>
              </w:rPr>
              <w:t>备注</w:t>
            </w:r>
          </w:p>
        </w:tc>
      </w:tr>
      <w:tr w14:paraId="21BA2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68F5EA">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59508683">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封面</w:t>
            </w:r>
          </w:p>
        </w:tc>
        <w:tc>
          <w:tcPr>
            <w:tcW w:w="1434" w:type="dxa"/>
            <w:vAlign w:val="center"/>
          </w:tcPr>
          <w:p w14:paraId="0C7FE13C">
            <w:pPr>
              <w:spacing w:line="288" w:lineRule="auto"/>
              <w:jc w:val="center"/>
              <w:outlineLvl w:val="9"/>
              <w:rPr>
                <w:sz w:val="24"/>
                <w:highlight w:val="none"/>
              </w:rPr>
            </w:pPr>
          </w:p>
        </w:tc>
        <w:tc>
          <w:tcPr>
            <w:tcW w:w="3533" w:type="dxa"/>
            <w:vAlign w:val="center"/>
          </w:tcPr>
          <w:p w14:paraId="4163B856">
            <w:pPr>
              <w:spacing w:line="288" w:lineRule="auto"/>
              <w:jc w:val="center"/>
              <w:outlineLvl w:val="9"/>
              <w:rPr>
                <w:sz w:val="24"/>
                <w:highlight w:val="none"/>
              </w:rPr>
            </w:pPr>
            <w:r>
              <w:rPr>
                <w:rFonts w:hint="eastAsia"/>
                <w:sz w:val="24"/>
                <w:highlight w:val="none"/>
              </w:rPr>
              <w:t>格式自定（注明：投标项目信息、投标单位信息）</w:t>
            </w:r>
          </w:p>
        </w:tc>
      </w:tr>
      <w:tr w14:paraId="6E0BD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231D6D3">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3356D75D">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目录</w:t>
            </w:r>
          </w:p>
        </w:tc>
        <w:tc>
          <w:tcPr>
            <w:tcW w:w="1434" w:type="dxa"/>
            <w:vAlign w:val="center"/>
          </w:tcPr>
          <w:p w14:paraId="277B3AF5">
            <w:pPr>
              <w:spacing w:line="288" w:lineRule="auto"/>
              <w:jc w:val="center"/>
              <w:outlineLvl w:val="9"/>
              <w:rPr>
                <w:sz w:val="24"/>
                <w:highlight w:val="none"/>
              </w:rPr>
            </w:pPr>
          </w:p>
        </w:tc>
        <w:tc>
          <w:tcPr>
            <w:tcW w:w="3533" w:type="dxa"/>
            <w:vAlign w:val="center"/>
          </w:tcPr>
          <w:p w14:paraId="741AA435">
            <w:pPr>
              <w:spacing w:line="288" w:lineRule="auto"/>
              <w:jc w:val="center"/>
              <w:outlineLvl w:val="9"/>
              <w:rPr>
                <w:sz w:val="24"/>
                <w:highlight w:val="none"/>
              </w:rPr>
            </w:pPr>
            <w:r>
              <w:rPr>
                <w:rFonts w:hint="eastAsia"/>
                <w:sz w:val="24"/>
                <w:highlight w:val="none"/>
              </w:rPr>
              <w:t>格式自定并注明页码</w:t>
            </w:r>
          </w:p>
        </w:tc>
      </w:tr>
      <w:tr w14:paraId="16396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20D651">
            <w:pPr>
              <w:numPr>
                <w:ilvl w:val="0"/>
                <w:numId w:val="9"/>
              </w:numPr>
              <w:spacing w:line="288" w:lineRule="auto"/>
              <w:ind w:left="425" w:leftChars="0" w:hanging="425" w:firstLineChars="0"/>
              <w:jc w:val="center"/>
              <w:outlineLvl w:val="9"/>
              <w:rPr>
                <w:sz w:val="24"/>
                <w:highlight w:val="none"/>
                <w:lang w:val="en-US"/>
              </w:rPr>
            </w:pPr>
          </w:p>
        </w:tc>
        <w:tc>
          <w:tcPr>
            <w:tcW w:w="3100" w:type="dxa"/>
            <w:vAlign w:val="center"/>
          </w:tcPr>
          <w:p w14:paraId="4EB961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开标一览表</w:t>
            </w:r>
          </w:p>
        </w:tc>
        <w:tc>
          <w:tcPr>
            <w:tcW w:w="1434" w:type="dxa"/>
            <w:vAlign w:val="center"/>
          </w:tcPr>
          <w:p w14:paraId="2FC7CA2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B60D481">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9962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015D01A">
            <w:pPr>
              <w:numPr>
                <w:ilvl w:val="0"/>
                <w:numId w:val="9"/>
              </w:numPr>
              <w:spacing w:line="288" w:lineRule="auto"/>
              <w:ind w:left="425" w:leftChars="0" w:hanging="425" w:firstLineChars="0"/>
              <w:jc w:val="center"/>
              <w:outlineLvl w:val="9"/>
              <w:rPr>
                <w:sz w:val="24"/>
                <w:highlight w:val="none"/>
                <w:lang w:val="en-US"/>
              </w:rPr>
            </w:pPr>
          </w:p>
        </w:tc>
        <w:tc>
          <w:tcPr>
            <w:tcW w:w="3100" w:type="dxa"/>
            <w:vAlign w:val="center"/>
          </w:tcPr>
          <w:p w14:paraId="03D16FAA">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eastAsia="zh-CN"/>
              </w:rPr>
              <w:t>投标函</w:t>
            </w:r>
          </w:p>
        </w:tc>
        <w:tc>
          <w:tcPr>
            <w:tcW w:w="1434" w:type="dxa"/>
            <w:vAlign w:val="center"/>
          </w:tcPr>
          <w:p w14:paraId="48F717D7">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044760C6">
            <w:pPr>
              <w:spacing w:line="288" w:lineRule="auto"/>
              <w:jc w:val="center"/>
              <w:outlineLvl w:val="9"/>
              <w:rPr>
                <w:sz w:val="24"/>
                <w:highlight w:val="none"/>
              </w:rPr>
            </w:pPr>
            <w:r>
              <w:rPr>
                <w:rFonts w:hint="eastAsia" w:ascii="宋体" w:hAnsi="宋体" w:eastAsia="宋体" w:cs="宋体"/>
                <w:sz w:val="24"/>
                <w:highlight w:val="none"/>
              </w:rPr>
              <w:t>见附表</w:t>
            </w:r>
          </w:p>
        </w:tc>
      </w:tr>
      <w:tr w14:paraId="2793A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0C5D024">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0A2116FB">
            <w:pPr>
              <w:widowControl/>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营业执照</w:t>
            </w:r>
          </w:p>
        </w:tc>
        <w:tc>
          <w:tcPr>
            <w:tcW w:w="1434" w:type="dxa"/>
            <w:vAlign w:val="center"/>
          </w:tcPr>
          <w:p w14:paraId="00D00454">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14D51BBB">
            <w:pPr>
              <w:spacing w:line="288" w:lineRule="auto"/>
              <w:jc w:val="center"/>
              <w:outlineLvl w:val="9"/>
              <w:rPr>
                <w:sz w:val="24"/>
                <w:highlight w:val="none"/>
              </w:rPr>
            </w:pPr>
            <w:r>
              <w:rPr>
                <w:rFonts w:hint="eastAsia"/>
                <w:sz w:val="24"/>
                <w:highlight w:val="none"/>
              </w:rPr>
              <w:t>见附表</w:t>
            </w:r>
          </w:p>
        </w:tc>
      </w:tr>
      <w:tr w14:paraId="2029E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0DB52A5">
            <w:pPr>
              <w:widowControl/>
              <w:numPr>
                <w:ilvl w:val="0"/>
                <w:numId w:val="9"/>
              </w:numPr>
              <w:spacing w:line="288" w:lineRule="auto"/>
              <w:ind w:left="425" w:leftChars="0" w:hanging="425" w:firstLineChars="0"/>
              <w:jc w:val="center"/>
              <w:outlineLvl w:val="9"/>
              <w:rPr>
                <w:sz w:val="24"/>
                <w:szCs w:val="24"/>
                <w:highlight w:val="none"/>
                <w:lang w:val="en-US"/>
              </w:rPr>
            </w:pPr>
          </w:p>
        </w:tc>
        <w:tc>
          <w:tcPr>
            <w:tcW w:w="3100" w:type="dxa"/>
            <w:vAlign w:val="center"/>
          </w:tcPr>
          <w:p w14:paraId="790EF6D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法</w:t>
            </w:r>
            <w:r>
              <w:rPr>
                <w:rFonts w:hint="eastAsia" w:cs="宋体"/>
                <w:sz w:val="24"/>
                <w:highlight w:val="none"/>
                <w:lang w:eastAsia="zh-CN"/>
              </w:rPr>
              <w:t>定代表</w:t>
            </w:r>
            <w:r>
              <w:rPr>
                <w:rFonts w:hint="eastAsia" w:ascii="宋体" w:hAnsi="宋体" w:eastAsia="宋体" w:cs="宋体"/>
                <w:sz w:val="24"/>
                <w:highlight w:val="none"/>
              </w:rPr>
              <w:t>人授权委托书</w:t>
            </w:r>
          </w:p>
        </w:tc>
        <w:tc>
          <w:tcPr>
            <w:tcW w:w="1434" w:type="dxa"/>
            <w:vAlign w:val="center"/>
          </w:tcPr>
          <w:p w14:paraId="36CD669F">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2D7C7A4">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0F1F0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BCE63EF">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14C656D6">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符合《政府采购法》二十二条承诺书</w:t>
            </w:r>
          </w:p>
        </w:tc>
        <w:tc>
          <w:tcPr>
            <w:tcW w:w="1434" w:type="dxa"/>
            <w:vAlign w:val="center"/>
          </w:tcPr>
          <w:p w14:paraId="0B259E6A">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18A1AEFC">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FABC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60B7B0C">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50F5B58B">
            <w:pPr>
              <w:widowControl/>
              <w:spacing w:line="288" w:lineRule="auto"/>
              <w:jc w:val="center"/>
              <w:outlineLvl w:val="9"/>
              <w:rPr>
                <w:rFonts w:hint="eastAsia" w:ascii="宋体" w:hAnsi="宋体" w:eastAsia="宋体" w:cs="宋体"/>
                <w:sz w:val="24"/>
                <w:szCs w:val="24"/>
                <w:highlight w:val="none"/>
                <w:lang w:val="en-US" w:eastAsia="zh-CN" w:bidi="zh-CN"/>
              </w:rPr>
            </w:pPr>
            <w:r>
              <w:rPr>
                <w:rFonts w:hint="eastAsia" w:ascii="宋体" w:hAnsi="宋体" w:eastAsia="宋体" w:cs="宋体"/>
                <w:sz w:val="24"/>
                <w:szCs w:val="24"/>
                <w:highlight w:val="none"/>
                <w:lang w:val="en-US"/>
              </w:rPr>
              <w:t>投标保证金凭证</w:t>
            </w:r>
            <w:r>
              <w:rPr>
                <w:rFonts w:hint="eastAsia" w:cs="宋体"/>
                <w:sz w:val="24"/>
                <w:szCs w:val="24"/>
                <w:highlight w:val="none"/>
                <w:lang w:val="en-US" w:eastAsia="zh-CN"/>
              </w:rPr>
              <w:t>及开户许可证</w:t>
            </w:r>
          </w:p>
        </w:tc>
        <w:tc>
          <w:tcPr>
            <w:tcW w:w="1434" w:type="dxa"/>
            <w:vAlign w:val="center"/>
          </w:tcPr>
          <w:p w14:paraId="5D9FCE6B">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FA68DFF">
            <w:pPr>
              <w:spacing w:line="288" w:lineRule="auto"/>
              <w:jc w:val="center"/>
              <w:outlineLvl w:val="9"/>
              <w:rPr>
                <w:kern w:val="2"/>
                <w:sz w:val="24"/>
                <w:highlight w:val="none"/>
                <w:lang w:val="en-US" w:bidi="ar-SA"/>
              </w:rPr>
            </w:pPr>
            <w:r>
              <w:rPr>
                <w:rFonts w:hint="eastAsia"/>
                <w:sz w:val="24"/>
                <w:highlight w:val="none"/>
              </w:rPr>
              <w:t>见附表</w:t>
            </w:r>
          </w:p>
        </w:tc>
      </w:tr>
      <w:tr w14:paraId="43F1D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5977DB1">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34B9D97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cs="宋体"/>
                <w:sz w:val="24"/>
                <w:highlight w:val="none"/>
                <w:lang w:eastAsia="zh-CN"/>
              </w:rPr>
              <w:t>反商业贿赂书</w:t>
            </w:r>
          </w:p>
        </w:tc>
        <w:tc>
          <w:tcPr>
            <w:tcW w:w="1434" w:type="dxa"/>
            <w:vAlign w:val="center"/>
          </w:tcPr>
          <w:p w14:paraId="64A4581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7E443EF">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54329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59A7107">
            <w:pPr>
              <w:numPr>
                <w:ilvl w:val="0"/>
                <w:numId w:val="9"/>
              </w:numPr>
              <w:spacing w:line="288" w:lineRule="auto"/>
              <w:ind w:left="425" w:leftChars="0" w:hanging="425" w:firstLineChars="0"/>
              <w:jc w:val="center"/>
              <w:outlineLvl w:val="9"/>
              <w:rPr>
                <w:rFonts w:hint="eastAsia" w:ascii="宋体" w:hAnsi="宋体" w:eastAsia="宋体" w:cs="宋体"/>
                <w:sz w:val="24"/>
                <w:szCs w:val="24"/>
                <w:highlight w:val="none"/>
                <w:lang w:val="en-US" w:eastAsia="zh-CN" w:bidi="zh-CN"/>
              </w:rPr>
            </w:pPr>
          </w:p>
        </w:tc>
        <w:tc>
          <w:tcPr>
            <w:tcW w:w="3100" w:type="dxa"/>
            <w:vAlign w:val="center"/>
          </w:tcPr>
          <w:p w14:paraId="18647BBF">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val="en-US"/>
              </w:rPr>
              <w:t>“信用中国”网站，“中国政府采购网”网站的</w:t>
            </w:r>
            <w:r>
              <w:rPr>
                <w:rFonts w:hint="eastAsia" w:ascii="宋体" w:hAnsi="宋体" w:eastAsia="宋体" w:cs="宋体"/>
                <w:sz w:val="24"/>
                <w:highlight w:val="none"/>
                <w:lang w:val="en-US" w:eastAsia="zh-CN"/>
              </w:rPr>
              <w:t>查询</w:t>
            </w:r>
            <w:r>
              <w:rPr>
                <w:rFonts w:hint="eastAsia" w:ascii="宋体" w:hAnsi="宋体" w:eastAsia="宋体" w:cs="宋体"/>
                <w:sz w:val="24"/>
                <w:highlight w:val="none"/>
                <w:lang w:val="en-US"/>
              </w:rPr>
              <w:t>截图</w:t>
            </w:r>
          </w:p>
        </w:tc>
        <w:tc>
          <w:tcPr>
            <w:tcW w:w="1434" w:type="dxa"/>
            <w:vAlign w:val="center"/>
          </w:tcPr>
          <w:p w14:paraId="530A6D35">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5A739A4A">
            <w:pPr>
              <w:spacing w:line="288" w:lineRule="auto"/>
              <w:jc w:val="center"/>
              <w:outlineLvl w:val="9"/>
              <w:rPr>
                <w:sz w:val="24"/>
                <w:highlight w:val="none"/>
              </w:rPr>
            </w:pPr>
            <w:r>
              <w:rPr>
                <w:rFonts w:hint="eastAsia"/>
                <w:sz w:val="24"/>
                <w:highlight w:val="none"/>
              </w:rPr>
              <w:t>见附表</w:t>
            </w:r>
          </w:p>
        </w:tc>
      </w:tr>
      <w:tr w14:paraId="2C27E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1A88556">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2D6D461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关于资格的声明函</w:t>
            </w:r>
          </w:p>
        </w:tc>
        <w:tc>
          <w:tcPr>
            <w:tcW w:w="1434" w:type="dxa"/>
            <w:vAlign w:val="center"/>
          </w:tcPr>
          <w:p w14:paraId="6E525B1D">
            <w:pPr>
              <w:spacing w:line="288" w:lineRule="auto"/>
              <w:jc w:val="center"/>
              <w:outlineLvl w:val="9"/>
              <w:rPr>
                <w:rFonts w:hint="eastAsia" w:ascii="宋体" w:hAnsi="宋体" w:eastAsia="宋体" w:cs="宋体"/>
                <w:sz w:val="24"/>
                <w:szCs w:val="22"/>
                <w:highlight w:val="none"/>
                <w:lang w:val="zh-CN" w:eastAsia="zh-CN" w:bidi="zh-CN"/>
              </w:rPr>
            </w:pPr>
            <w:r>
              <w:rPr>
                <w:rFonts w:hint="eastAsia"/>
                <w:sz w:val="24"/>
                <w:highlight w:val="none"/>
                <w:lang w:eastAsia="zh-CN"/>
              </w:rPr>
              <w:t>彩色扫描件</w:t>
            </w:r>
          </w:p>
        </w:tc>
        <w:tc>
          <w:tcPr>
            <w:tcW w:w="3533" w:type="dxa"/>
            <w:vAlign w:val="center"/>
          </w:tcPr>
          <w:p w14:paraId="385D05E0">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见附表</w:t>
            </w:r>
          </w:p>
        </w:tc>
      </w:tr>
      <w:tr w14:paraId="04A06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E5E5DE">
            <w:pPr>
              <w:numPr>
                <w:ilvl w:val="0"/>
                <w:numId w:val="9"/>
              </w:numPr>
              <w:spacing w:line="288" w:lineRule="auto"/>
              <w:ind w:left="425" w:leftChars="0" w:hanging="425" w:firstLineChars="0"/>
              <w:jc w:val="center"/>
              <w:outlineLvl w:val="9"/>
              <w:rPr>
                <w:rFonts w:hint="default" w:eastAsia="宋体"/>
                <w:sz w:val="24"/>
                <w:highlight w:val="none"/>
                <w:lang w:val="en-US" w:eastAsia="zh-CN"/>
              </w:rPr>
            </w:pPr>
          </w:p>
        </w:tc>
        <w:tc>
          <w:tcPr>
            <w:tcW w:w="3100" w:type="dxa"/>
            <w:vAlign w:val="center"/>
          </w:tcPr>
          <w:p w14:paraId="1E5AAEBA">
            <w:pPr>
              <w:spacing w:line="288" w:lineRule="auto"/>
              <w:jc w:val="center"/>
              <w:outlineLvl w:val="9"/>
              <w:rPr>
                <w:rFonts w:hint="eastAsia" w:ascii="宋体" w:hAnsi="宋体" w:eastAsia="宋体" w:cs="宋体"/>
                <w:kern w:val="2"/>
                <w:sz w:val="24"/>
                <w:highlight w:val="none"/>
                <w:lang w:val="en-US" w:eastAsia="zh-CN" w:bidi="ar-SA"/>
              </w:rPr>
            </w:pPr>
            <w:r>
              <w:rPr>
                <w:rFonts w:hint="eastAsia" w:ascii="宋体" w:hAnsi="宋体" w:eastAsia="宋体" w:cs="宋体"/>
                <w:kern w:val="2"/>
                <w:sz w:val="24"/>
                <w:highlight w:val="none"/>
                <w:lang w:val="en-US" w:eastAsia="zh-CN" w:bidi="ar-SA"/>
              </w:rPr>
              <w:t>商务条款偏离表</w:t>
            </w:r>
          </w:p>
        </w:tc>
        <w:tc>
          <w:tcPr>
            <w:tcW w:w="1434" w:type="dxa"/>
            <w:vAlign w:val="center"/>
          </w:tcPr>
          <w:p w14:paraId="7880615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4F36A1F2">
            <w:pPr>
              <w:spacing w:line="288" w:lineRule="auto"/>
              <w:jc w:val="center"/>
              <w:outlineLvl w:val="9"/>
              <w:rPr>
                <w:rFonts w:hint="eastAsia"/>
                <w:sz w:val="24"/>
                <w:highlight w:val="none"/>
              </w:rPr>
            </w:pPr>
            <w:r>
              <w:rPr>
                <w:rFonts w:hint="eastAsia" w:ascii="宋体" w:hAnsi="宋体" w:eastAsia="宋体" w:cs="宋体"/>
                <w:sz w:val="24"/>
                <w:highlight w:val="none"/>
              </w:rPr>
              <w:t>见附表</w:t>
            </w:r>
          </w:p>
        </w:tc>
      </w:tr>
      <w:tr w14:paraId="6DDB2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8E1A75D">
            <w:pPr>
              <w:numPr>
                <w:ilvl w:val="0"/>
                <w:numId w:val="9"/>
              </w:numPr>
              <w:spacing w:line="288" w:lineRule="auto"/>
              <w:ind w:left="425" w:leftChars="0" w:hanging="425" w:firstLineChars="0"/>
              <w:jc w:val="center"/>
              <w:outlineLvl w:val="9"/>
              <w:rPr>
                <w:rFonts w:hint="default"/>
                <w:sz w:val="24"/>
                <w:highlight w:val="none"/>
                <w:lang w:val="en-US" w:eastAsia="zh-CN"/>
              </w:rPr>
            </w:pPr>
          </w:p>
        </w:tc>
        <w:tc>
          <w:tcPr>
            <w:tcW w:w="3100" w:type="dxa"/>
            <w:vAlign w:val="center"/>
          </w:tcPr>
          <w:p w14:paraId="34458D9F">
            <w:pPr>
              <w:jc w:val="center"/>
              <w:rPr>
                <w:rFonts w:hint="eastAsia" w:ascii="宋体" w:hAnsi="宋体" w:eastAsia="宋体" w:cs="宋体"/>
                <w:color w:val="auto"/>
                <w:kern w:val="2"/>
                <w:sz w:val="24"/>
                <w:highlight w:val="none"/>
                <w:lang w:val="en-US" w:eastAsia="zh-CN" w:bidi="ar-SA"/>
              </w:rPr>
            </w:pPr>
            <w:r>
              <w:rPr>
                <w:rFonts w:hint="eastAsia" w:ascii="宋体" w:hAnsi="宋体" w:eastAsia="宋体" w:cs="宋体"/>
                <w:color w:val="auto"/>
                <w:kern w:val="2"/>
                <w:sz w:val="24"/>
                <w:highlight w:val="none"/>
                <w:lang w:val="en-US" w:eastAsia="zh-CN" w:bidi="ar-SA"/>
              </w:rPr>
              <w:t>施工组织方案</w:t>
            </w:r>
          </w:p>
        </w:tc>
        <w:tc>
          <w:tcPr>
            <w:tcW w:w="1434" w:type="dxa"/>
            <w:vAlign w:val="center"/>
          </w:tcPr>
          <w:p w14:paraId="730D64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939C1B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2738C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47" w:type="dxa"/>
            <w:vAlign w:val="center"/>
          </w:tcPr>
          <w:p w14:paraId="318D7378">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10DB6C53">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施工进度安排</w:t>
            </w:r>
          </w:p>
        </w:tc>
        <w:tc>
          <w:tcPr>
            <w:tcW w:w="1434" w:type="dxa"/>
            <w:vAlign w:val="center"/>
          </w:tcPr>
          <w:p w14:paraId="10E1F9CF">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sz w:val="24"/>
                <w:highlight w:val="none"/>
                <w:lang w:eastAsia="zh-CN"/>
              </w:rPr>
              <w:t>彩色扫描件</w:t>
            </w:r>
          </w:p>
        </w:tc>
        <w:tc>
          <w:tcPr>
            <w:tcW w:w="3533" w:type="dxa"/>
            <w:vAlign w:val="center"/>
          </w:tcPr>
          <w:p w14:paraId="74883E14">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ascii="宋体" w:hAnsi="宋体" w:eastAsia="宋体" w:cs="宋体"/>
                <w:sz w:val="24"/>
                <w:highlight w:val="none"/>
              </w:rPr>
              <w:t>格式自定</w:t>
            </w:r>
          </w:p>
        </w:tc>
      </w:tr>
      <w:tr w14:paraId="7729E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DE4CAA">
            <w:pPr>
              <w:numPr>
                <w:ilvl w:val="0"/>
                <w:numId w:val="9"/>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6F23B2D9">
            <w:pPr>
              <w:jc w:val="center"/>
              <w:rPr>
                <w:rFonts w:hint="eastAsia" w:ascii="宋体" w:hAnsi="宋体" w:eastAsia="宋体" w:cs="宋体"/>
                <w:color w:val="auto"/>
                <w:sz w:val="24"/>
                <w:szCs w:val="22"/>
                <w:highlight w:val="none"/>
                <w:lang w:val="en-US" w:eastAsia="zh-CN" w:bidi="zh-CN"/>
              </w:rPr>
            </w:pPr>
            <w:r>
              <w:rPr>
                <w:rFonts w:hint="eastAsia"/>
                <w:highlight w:val="none"/>
              </w:rPr>
              <w:t>方案实施细则</w:t>
            </w:r>
          </w:p>
        </w:tc>
        <w:tc>
          <w:tcPr>
            <w:tcW w:w="1434" w:type="dxa"/>
            <w:vAlign w:val="center"/>
          </w:tcPr>
          <w:p w14:paraId="7E8F69FF">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872798F">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74BD9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47" w:type="dxa"/>
            <w:vAlign w:val="center"/>
          </w:tcPr>
          <w:p w14:paraId="1B498CC4">
            <w:pPr>
              <w:numPr>
                <w:ilvl w:val="0"/>
                <w:numId w:val="9"/>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22591870">
            <w:pPr>
              <w:jc w:val="center"/>
              <w:rPr>
                <w:rFonts w:hint="default" w:ascii="宋体" w:hAnsi="宋体" w:eastAsia="宋体" w:cs="宋体"/>
                <w:color w:val="auto"/>
                <w:sz w:val="24"/>
                <w:szCs w:val="22"/>
                <w:highlight w:val="none"/>
                <w:lang w:val="en-US" w:eastAsia="zh-CN" w:bidi="zh-CN"/>
              </w:rPr>
            </w:pPr>
            <w:r>
              <w:rPr>
                <w:rFonts w:hint="default" w:ascii="宋体" w:hAnsi="宋体" w:eastAsia="宋体" w:cs="宋体"/>
                <w:color w:val="auto"/>
                <w:sz w:val="24"/>
                <w:szCs w:val="22"/>
                <w:highlight w:val="none"/>
                <w:lang w:val="en-US" w:eastAsia="zh-CN" w:bidi="zh-CN"/>
              </w:rPr>
              <w:t>质量保证措施</w:t>
            </w:r>
          </w:p>
        </w:tc>
        <w:tc>
          <w:tcPr>
            <w:tcW w:w="1434" w:type="dxa"/>
            <w:vAlign w:val="center"/>
          </w:tcPr>
          <w:p w14:paraId="6B2EBD25">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128F879">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4367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98016B6">
            <w:pPr>
              <w:numPr>
                <w:ilvl w:val="0"/>
                <w:numId w:val="9"/>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56379A37">
            <w:pPr>
              <w:spacing w:before="120" w:beforeLines="50" w:after="120" w:afterLines="50" w:line="288" w:lineRule="auto"/>
              <w:jc w:val="center"/>
              <w:outlineLvl w:val="9"/>
              <w:rPr>
                <w:rFonts w:hint="eastAsia" w:ascii="宋体" w:hAnsi="宋体" w:eastAsia="宋体" w:cs="宋体"/>
                <w:color w:val="auto"/>
                <w:kern w:val="2"/>
                <w:sz w:val="24"/>
                <w:szCs w:val="22"/>
                <w:highlight w:val="none"/>
                <w:lang w:val="zh-CN" w:eastAsia="zh-CN" w:bidi="ar-SA"/>
              </w:rPr>
            </w:pPr>
            <w:r>
              <w:rPr>
                <w:rFonts w:hint="eastAsia" w:ascii="宋体" w:hAnsi="宋体" w:eastAsia="宋体" w:cs="宋体"/>
                <w:color w:val="auto"/>
                <w:kern w:val="2"/>
                <w:sz w:val="24"/>
                <w:szCs w:val="22"/>
                <w:highlight w:val="none"/>
                <w:lang w:val="zh-CN" w:eastAsia="zh-CN" w:bidi="ar-SA"/>
              </w:rPr>
              <w:t>安全防范措施和应急措施</w:t>
            </w:r>
          </w:p>
        </w:tc>
        <w:tc>
          <w:tcPr>
            <w:tcW w:w="1434" w:type="dxa"/>
            <w:vAlign w:val="center"/>
          </w:tcPr>
          <w:p w14:paraId="0D06AA6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6BFEFAEA">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5479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4F229DE8">
            <w:pPr>
              <w:numPr>
                <w:ilvl w:val="0"/>
                <w:numId w:val="9"/>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13D7E392">
            <w:pPr>
              <w:widowControl/>
              <w:adjustRightInd w:val="0"/>
              <w:snapToGrid w:val="0"/>
              <w:spacing w:line="360" w:lineRule="auto"/>
              <w:jc w:val="center"/>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sz w:val="24"/>
                <w:szCs w:val="24"/>
                <w:highlight w:val="none"/>
                <w:lang w:val="zh-CN" w:eastAsia="zh-CN" w:bidi="ar-SA"/>
              </w:rPr>
              <w:t>后续服务安排及保证措施</w:t>
            </w:r>
          </w:p>
        </w:tc>
        <w:tc>
          <w:tcPr>
            <w:tcW w:w="1434" w:type="dxa"/>
            <w:vAlign w:val="center"/>
          </w:tcPr>
          <w:p w14:paraId="219BCF0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B80FA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格式自定</w:t>
            </w:r>
          </w:p>
        </w:tc>
      </w:tr>
      <w:tr w14:paraId="25F06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1ECA510">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C7285F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kern w:val="2"/>
                <w:sz w:val="24"/>
                <w:szCs w:val="22"/>
                <w:highlight w:val="none"/>
                <w:lang w:val="en-US" w:eastAsia="zh-CN" w:bidi="ar-SA"/>
              </w:rPr>
              <w:t>类似项目情况表</w:t>
            </w:r>
          </w:p>
        </w:tc>
        <w:tc>
          <w:tcPr>
            <w:tcW w:w="1434" w:type="dxa"/>
            <w:vAlign w:val="center"/>
          </w:tcPr>
          <w:p w14:paraId="11E3663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5AD1644">
            <w:pPr>
              <w:spacing w:line="288" w:lineRule="auto"/>
              <w:jc w:val="center"/>
              <w:outlineLvl w:val="9"/>
              <w:rPr>
                <w:rFonts w:ascii="宋体" w:hAnsi="宋体" w:eastAsia="宋体" w:cs="宋体"/>
                <w:kern w:val="2"/>
                <w:sz w:val="24"/>
                <w:szCs w:val="22"/>
                <w:highlight w:val="none"/>
                <w:lang w:val="en-US" w:eastAsia="zh-CN" w:bidi="ar-SA"/>
              </w:rPr>
            </w:pPr>
            <w:r>
              <w:rPr>
                <w:rFonts w:hint="eastAsia"/>
                <w:sz w:val="24"/>
                <w:highlight w:val="none"/>
              </w:rPr>
              <w:t>见附表</w:t>
            </w:r>
          </w:p>
        </w:tc>
      </w:tr>
      <w:tr w14:paraId="42CDB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4BF4842">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719660D7">
            <w:pPr>
              <w:spacing w:line="288" w:lineRule="auto"/>
              <w:jc w:val="center"/>
              <w:outlineLvl w:val="9"/>
              <w:rPr>
                <w:rFonts w:hint="eastAsia" w:ascii="宋体" w:hAnsi="宋体" w:eastAsia="宋体" w:cs="宋体"/>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项目负责人任职资格与业绩</w:t>
            </w:r>
          </w:p>
        </w:tc>
        <w:tc>
          <w:tcPr>
            <w:tcW w:w="1434" w:type="dxa"/>
            <w:vAlign w:val="center"/>
          </w:tcPr>
          <w:p w14:paraId="1CC209EF">
            <w:pPr>
              <w:spacing w:line="288" w:lineRule="auto"/>
              <w:jc w:val="center"/>
              <w:outlineLvl w:val="9"/>
              <w:rPr>
                <w:rFonts w:hint="eastAsia"/>
                <w:sz w:val="24"/>
                <w:highlight w:val="none"/>
                <w:lang w:eastAsia="zh-CN"/>
              </w:rPr>
            </w:pPr>
            <w:r>
              <w:rPr>
                <w:rFonts w:hint="eastAsia"/>
                <w:sz w:val="24"/>
                <w:highlight w:val="none"/>
                <w:lang w:eastAsia="zh-CN"/>
              </w:rPr>
              <w:t>彩色扫描件</w:t>
            </w:r>
          </w:p>
        </w:tc>
        <w:tc>
          <w:tcPr>
            <w:tcW w:w="3533" w:type="dxa"/>
            <w:vAlign w:val="center"/>
          </w:tcPr>
          <w:p w14:paraId="2EBB3D8E">
            <w:pPr>
              <w:spacing w:line="288" w:lineRule="auto"/>
              <w:jc w:val="center"/>
              <w:outlineLvl w:val="9"/>
              <w:rPr>
                <w:rFonts w:hint="eastAsia"/>
                <w:sz w:val="24"/>
                <w:highlight w:val="none"/>
              </w:rPr>
            </w:pPr>
            <w:r>
              <w:rPr>
                <w:rFonts w:hint="eastAsia"/>
                <w:sz w:val="24"/>
                <w:highlight w:val="none"/>
              </w:rPr>
              <w:t>见附表</w:t>
            </w:r>
          </w:p>
        </w:tc>
      </w:tr>
      <w:tr w14:paraId="202BA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2533F6A">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2BFBDEE">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color w:val="auto"/>
                <w:sz w:val="24"/>
                <w:szCs w:val="24"/>
                <w:highlight w:val="none"/>
                <w:lang w:val="en-US" w:eastAsia="zh-CN"/>
              </w:rPr>
              <w:t>人员配备</w:t>
            </w:r>
          </w:p>
        </w:tc>
        <w:tc>
          <w:tcPr>
            <w:tcW w:w="1434" w:type="dxa"/>
            <w:vAlign w:val="center"/>
          </w:tcPr>
          <w:p w14:paraId="39A06D4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54A608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1373E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1A25F12">
            <w:pPr>
              <w:numPr>
                <w:ilvl w:val="0"/>
                <w:numId w:val="9"/>
              </w:numPr>
              <w:spacing w:line="288" w:lineRule="auto"/>
              <w:ind w:left="425" w:leftChars="0" w:hanging="425" w:firstLineChars="0"/>
              <w:jc w:val="center"/>
              <w:outlineLvl w:val="9"/>
              <w:rPr>
                <w:rFonts w:hint="eastAsia" w:cs="宋体"/>
                <w:kern w:val="2"/>
                <w:sz w:val="24"/>
                <w:szCs w:val="22"/>
                <w:highlight w:val="none"/>
                <w:lang w:val="en-US" w:eastAsia="zh-CN" w:bidi="ar-SA"/>
              </w:rPr>
            </w:pPr>
          </w:p>
        </w:tc>
        <w:tc>
          <w:tcPr>
            <w:tcW w:w="3100" w:type="dxa"/>
            <w:vAlign w:val="center"/>
          </w:tcPr>
          <w:p w14:paraId="21F1D29B">
            <w:pPr>
              <w:spacing w:line="288"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中小企业声明函</w:t>
            </w:r>
          </w:p>
        </w:tc>
        <w:tc>
          <w:tcPr>
            <w:tcW w:w="1434" w:type="dxa"/>
            <w:vAlign w:val="center"/>
          </w:tcPr>
          <w:p w14:paraId="5C3A80D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146E448B">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7495E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30D32A64">
            <w:pPr>
              <w:numPr>
                <w:ilvl w:val="0"/>
                <w:numId w:val="9"/>
              </w:numPr>
              <w:spacing w:line="288" w:lineRule="auto"/>
              <w:ind w:left="425" w:leftChars="0" w:hanging="425" w:firstLineChars="0"/>
              <w:jc w:val="center"/>
              <w:outlineLvl w:val="9"/>
              <w:rPr>
                <w:rFonts w:hint="default" w:ascii="宋体" w:hAnsi="宋体" w:eastAsia="宋体" w:cs="宋体"/>
                <w:color w:val="auto"/>
                <w:kern w:val="2"/>
                <w:sz w:val="24"/>
                <w:szCs w:val="22"/>
                <w:highlight w:val="none"/>
                <w:lang w:val="en-US" w:eastAsia="zh-CN" w:bidi="ar-SA"/>
              </w:rPr>
            </w:pPr>
          </w:p>
        </w:tc>
        <w:tc>
          <w:tcPr>
            <w:tcW w:w="3100" w:type="dxa"/>
            <w:vAlign w:val="center"/>
          </w:tcPr>
          <w:p w14:paraId="0AD3266D">
            <w:pPr>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color w:val="auto"/>
                <w:sz w:val="24"/>
                <w:highlight w:val="none"/>
              </w:rPr>
              <w:t>竞争性磋商文件中要求提交的和投标人认为需要提供的其它说明和资料</w:t>
            </w:r>
          </w:p>
        </w:tc>
        <w:tc>
          <w:tcPr>
            <w:tcW w:w="1434" w:type="dxa"/>
            <w:vAlign w:val="center"/>
          </w:tcPr>
          <w:p w14:paraId="77F4F987">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color w:val="auto"/>
                <w:sz w:val="24"/>
                <w:highlight w:val="none"/>
                <w:lang w:eastAsia="zh-CN"/>
              </w:rPr>
              <w:t>彩色扫描件</w:t>
            </w:r>
          </w:p>
        </w:tc>
        <w:tc>
          <w:tcPr>
            <w:tcW w:w="3533" w:type="dxa"/>
            <w:vAlign w:val="center"/>
          </w:tcPr>
          <w:p w14:paraId="2563706C">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color w:val="auto"/>
                <w:sz w:val="24"/>
                <w:highlight w:val="none"/>
              </w:rPr>
              <w:t>格式自定</w:t>
            </w:r>
          </w:p>
        </w:tc>
      </w:tr>
      <w:tr w14:paraId="25B84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5E31FED">
            <w:pPr>
              <w:spacing w:line="240" w:lineRule="auto"/>
              <w:jc w:val="center"/>
              <w:outlineLvl w:val="9"/>
              <w:rPr>
                <w:rFonts w:hint="eastAsia" w:ascii="宋体" w:hAnsi="宋体" w:eastAsia="宋体" w:cs="宋体"/>
                <w:color w:val="auto"/>
                <w:kern w:val="2"/>
                <w:sz w:val="24"/>
                <w:szCs w:val="22"/>
                <w:highlight w:val="none"/>
                <w:lang w:val="en-US" w:eastAsia="zh-CN" w:bidi="ar-SA"/>
              </w:rPr>
            </w:pPr>
            <w:r>
              <w:rPr>
                <w:rFonts w:hint="eastAsia"/>
                <w:b/>
                <w:bCs/>
                <w:color w:val="auto"/>
                <w:sz w:val="24"/>
                <w:highlight w:val="none"/>
                <w:em w:val="dot"/>
                <w:lang w:val="en-US"/>
              </w:rPr>
              <w:t>备注</w:t>
            </w:r>
          </w:p>
        </w:tc>
        <w:tc>
          <w:tcPr>
            <w:tcW w:w="8067" w:type="dxa"/>
            <w:gridSpan w:val="3"/>
            <w:vAlign w:val="center"/>
          </w:tcPr>
          <w:p w14:paraId="290940C1">
            <w:pPr>
              <w:spacing w:line="240" w:lineRule="auto"/>
              <w:jc w:val="center"/>
              <w:outlineLvl w:val="9"/>
              <w:rPr>
                <w:rFonts w:hint="eastAsia" w:ascii="宋体" w:hAnsi="宋体" w:eastAsia="宋体" w:cs="宋体"/>
                <w:color w:val="auto"/>
                <w:sz w:val="24"/>
                <w:highlight w:val="none"/>
              </w:rPr>
            </w:pPr>
            <w:r>
              <w:rPr>
                <w:rFonts w:hint="eastAsia" w:ascii="宋体" w:hAnsi="宋体" w:cs="宋体"/>
                <w:b/>
                <w:bCs/>
                <w:color w:val="auto"/>
                <w:sz w:val="28"/>
                <w:szCs w:val="28"/>
                <w:highlight w:val="none"/>
                <w:em w:val="dot"/>
                <w:lang w:eastAsia="zh-CN"/>
              </w:rPr>
              <w:t>响应</w:t>
            </w:r>
            <w:r>
              <w:rPr>
                <w:rFonts w:hint="eastAsia" w:ascii="宋体" w:hAnsi="宋体" w:cs="宋体"/>
                <w:b/>
                <w:bCs/>
                <w:color w:val="auto"/>
                <w:sz w:val="28"/>
                <w:szCs w:val="28"/>
                <w:highlight w:val="none"/>
                <w:em w:val="dot"/>
              </w:rPr>
              <w:t>文件正本需</w:t>
            </w:r>
            <w:r>
              <w:rPr>
                <w:rFonts w:hint="eastAsia" w:ascii="宋体" w:hAnsi="宋体" w:cs="宋体"/>
                <w:b/>
                <w:bCs/>
                <w:color w:val="auto"/>
                <w:sz w:val="28"/>
                <w:szCs w:val="28"/>
                <w:highlight w:val="none"/>
                <w:em w:val="dot"/>
                <w:lang w:eastAsia="zh-CN"/>
              </w:rPr>
              <w:t>逐页</w:t>
            </w:r>
            <w:r>
              <w:rPr>
                <w:rFonts w:hint="eastAsia" w:ascii="宋体" w:hAnsi="宋体" w:cs="宋体"/>
                <w:b/>
                <w:bCs/>
                <w:color w:val="auto"/>
                <w:sz w:val="28"/>
                <w:szCs w:val="28"/>
                <w:highlight w:val="none"/>
                <w:em w:val="dot"/>
              </w:rPr>
              <w:t>加盖公章或由</w:t>
            </w:r>
            <w:r>
              <w:rPr>
                <w:rFonts w:hint="eastAsia" w:cs="宋体"/>
                <w:b/>
                <w:bCs/>
                <w:color w:val="auto"/>
                <w:sz w:val="28"/>
                <w:szCs w:val="28"/>
                <w:highlight w:val="none"/>
                <w:em w:val="dot"/>
                <w:lang w:eastAsia="zh-CN"/>
              </w:rPr>
              <w:t>法定代表人（被授权人</w:t>
            </w:r>
            <w:r>
              <w:rPr>
                <w:rFonts w:hint="eastAsia" w:ascii="宋体" w:hAnsi="宋体" w:cs="宋体"/>
                <w:b/>
                <w:bCs/>
                <w:color w:val="auto"/>
                <w:sz w:val="28"/>
                <w:szCs w:val="28"/>
                <w:highlight w:val="none"/>
                <w:em w:val="dot"/>
              </w:rPr>
              <w:t>）逐页签字，</w:t>
            </w:r>
            <w:r>
              <w:rPr>
                <w:rFonts w:hint="eastAsia" w:ascii="宋体" w:hAnsi="宋体" w:cs="宋体"/>
                <w:b/>
                <w:bCs/>
                <w:color w:val="auto"/>
                <w:sz w:val="28"/>
                <w:szCs w:val="28"/>
                <w:highlight w:val="none"/>
                <w:em w:val="dot"/>
                <w:lang w:eastAsia="zh-CN"/>
              </w:rPr>
              <w:t>响应</w:t>
            </w:r>
            <w:r>
              <w:rPr>
                <w:rFonts w:hint="eastAsia" w:ascii="宋体" w:hAnsi="宋体" w:cs="宋体"/>
                <w:b/>
                <w:bCs/>
                <w:color w:val="auto"/>
                <w:sz w:val="28"/>
                <w:szCs w:val="28"/>
                <w:highlight w:val="none"/>
                <w:em w:val="dot"/>
              </w:rPr>
              <w:t>文件方为有效，副本为正本的复印件</w:t>
            </w:r>
          </w:p>
        </w:tc>
      </w:tr>
    </w:tbl>
    <w:p w14:paraId="4C60A037">
      <w:pPr>
        <w:pStyle w:val="54"/>
        <w:outlineLvl w:val="9"/>
        <w:rPr>
          <w:highlight w:val="none"/>
        </w:rPr>
      </w:pPr>
    </w:p>
    <w:p w14:paraId="628BC074">
      <w:pPr>
        <w:pStyle w:val="54"/>
        <w:outlineLvl w:val="9"/>
        <w:rPr>
          <w:highlight w:val="none"/>
        </w:rPr>
      </w:pPr>
    </w:p>
    <w:p w14:paraId="08327229">
      <w:pPr>
        <w:spacing w:line="360" w:lineRule="auto"/>
        <w:ind w:firstLine="482" w:firstLineChars="200"/>
        <w:rPr>
          <w:rFonts w:hint="eastAsia" w:ascii="宋体" w:hAnsi="宋体" w:cs="宋体"/>
          <w:b/>
          <w:sz w:val="24"/>
          <w:szCs w:val="24"/>
          <w:highlight w:val="none"/>
        </w:rPr>
      </w:pPr>
      <w:r>
        <w:rPr>
          <w:rFonts w:hint="eastAsia" w:ascii="宋体" w:hAnsi="宋体" w:cs="宋体"/>
          <w:b/>
          <w:sz w:val="24"/>
          <w:szCs w:val="24"/>
          <w:highlight w:val="none"/>
        </w:rPr>
        <w:t>二、响应文件编制要求</w:t>
      </w:r>
    </w:p>
    <w:p w14:paraId="69E3925C">
      <w:pPr>
        <w:pageBreakBefore w:val="0"/>
        <w:kinsoku/>
        <w:wordWrap/>
        <w:topLinePunct w:val="0"/>
        <w:bidi w:val="0"/>
        <w:spacing w:line="360" w:lineRule="auto"/>
        <w:rPr>
          <w:rFonts w:hint="eastAsia" w:ascii="宋体" w:hAnsi="宋体" w:eastAsia="宋体" w:cs="宋体"/>
          <w:sz w:val="24"/>
          <w:szCs w:val="24"/>
          <w:highlight w:val="none"/>
        </w:rPr>
      </w:pPr>
      <w:bookmarkStart w:id="178" w:name="_Toc5714"/>
      <w:r>
        <w:rPr>
          <w:rFonts w:hint="eastAsia" w:ascii="宋体" w:hAnsi="宋体" w:eastAsia="宋体" w:cs="宋体"/>
          <w:sz w:val="24"/>
          <w:szCs w:val="24"/>
          <w:highlight w:val="none"/>
        </w:rPr>
        <w:t>1、各投标供应商可参考范本格式，响应文件应做到工整和完整。</w:t>
      </w:r>
    </w:p>
    <w:p w14:paraId="4AEA8576">
      <w:pPr>
        <w:pageBreakBefore w:val="0"/>
        <w:kinsoku/>
        <w:wordWrap/>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2、凡</w:t>
      </w:r>
      <w:r>
        <w:rPr>
          <w:rFonts w:hint="eastAsia" w:cs="宋体"/>
          <w:sz w:val="24"/>
          <w:szCs w:val="24"/>
          <w:highlight w:val="none"/>
          <w:lang w:eastAsia="zh-CN"/>
        </w:rPr>
        <w:t>需要</w:t>
      </w:r>
      <w:r>
        <w:rPr>
          <w:rFonts w:hint="eastAsia" w:ascii="宋体" w:hAnsi="宋体" w:eastAsia="宋体" w:cs="宋体"/>
          <w:sz w:val="24"/>
          <w:szCs w:val="24"/>
          <w:highlight w:val="none"/>
        </w:rPr>
        <w:t>签字盖章的，必须有符合</w:t>
      </w:r>
      <w:r>
        <w:rPr>
          <w:rFonts w:hint="eastAsia" w:ascii="宋体" w:hAnsi="宋体" w:eastAsia="宋体" w:cs="宋体"/>
          <w:sz w:val="24"/>
          <w:szCs w:val="24"/>
          <w:highlight w:val="none"/>
          <w:lang w:eastAsia="zh-CN"/>
        </w:rPr>
        <w:t>招标</w:t>
      </w:r>
      <w:r>
        <w:rPr>
          <w:rFonts w:hint="eastAsia" w:ascii="宋体" w:hAnsi="宋体" w:eastAsia="宋体" w:cs="宋体"/>
          <w:sz w:val="24"/>
          <w:szCs w:val="24"/>
          <w:highlight w:val="none"/>
        </w:rPr>
        <w:t>文件规定要求的人员签字。</w:t>
      </w:r>
    </w:p>
    <w:p w14:paraId="6A2353DD">
      <w:pPr>
        <w:pageBreakBefore w:val="0"/>
        <w:kinsoku/>
        <w:wordWrap/>
        <w:topLinePunct w:val="0"/>
        <w:bidi w:val="0"/>
        <w:spacing w:line="360" w:lineRule="auto"/>
        <w:rPr>
          <w:rFonts w:hint="eastAsia"/>
          <w:highlight w:val="none"/>
          <w:lang w:val="en-US" w:eastAsia="zh-CN"/>
        </w:rPr>
      </w:pPr>
      <w:r>
        <w:rPr>
          <w:rFonts w:hint="eastAsia" w:ascii="宋体" w:hAnsi="宋体" w:eastAsia="宋体" w:cs="宋体"/>
          <w:sz w:val="24"/>
          <w:szCs w:val="24"/>
          <w:highlight w:val="none"/>
        </w:rPr>
        <w:t>3、凡有备注说明的，必须符合说明的要求。</w:t>
      </w:r>
    </w:p>
    <w:p w14:paraId="6FBE3872">
      <w:pPr>
        <w:pStyle w:val="58"/>
        <w:outlineLvl w:val="9"/>
        <w:rPr>
          <w:rFonts w:hint="eastAsia"/>
          <w:highlight w:val="none"/>
        </w:rPr>
      </w:pPr>
      <w:r>
        <w:rPr>
          <w:rFonts w:hint="eastAsia"/>
          <w:highlight w:val="none"/>
        </w:rPr>
        <w:br w:type="page"/>
      </w:r>
    </w:p>
    <w:bookmarkEnd w:id="177"/>
    <w:bookmarkEnd w:id="178"/>
    <w:p w14:paraId="6CCE7A91">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rFonts w:hint="eastAsia" w:ascii="宋体" w:hAnsi="宋体" w:eastAsia="宋体" w:cs="宋体"/>
          <w:b/>
          <w:sz w:val="44"/>
          <w:szCs w:val="44"/>
          <w:highlight w:val="none"/>
          <w:lang w:val="en-US" w:eastAsia="zh-CN" w:bidi="zh-CN"/>
        </w:rPr>
      </w:pPr>
      <w:bookmarkStart w:id="179" w:name="_Toc18588"/>
      <w:bookmarkStart w:id="180" w:name="_Toc14874"/>
      <w:bookmarkStart w:id="181" w:name="_Toc3929"/>
      <w:r>
        <w:rPr>
          <w:rFonts w:hint="eastAsia" w:ascii="宋体" w:hAnsi="宋体" w:eastAsia="宋体" w:cs="宋体"/>
          <w:b/>
          <w:sz w:val="44"/>
          <w:szCs w:val="44"/>
          <w:highlight w:val="none"/>
          <w:lang w:val="en-US" w:eastAsia="zh-CN" w:bidi="zh-CN"/>
        </w:rPr>
        <w:t xml:space="preserve">第八部分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en-US" w:eastAsia="zh-CN" w:bidi="zh-CN"/>
        </w:rPr>
        <w:t>附</w:t>
      </w:r>
      <w:bookmarkStart w:id="182" w:name="_Toc25763"/>
      <w:r>
        <w:rPr>
          <w:rFonts w:hint="eastAsia" w:ascii="宋体" w:hAnsi="宋体" w:eastAsia="宋体" w:cs="宋体"/>
          <w:b/>
          <w:sz w:val="44"/>
          <w:szCs w:val="44"/>
          <w:highlight w:val="none"/>
          <w:lang w:val="en-US" w:eastAsia="zh-CN" w:bidi="zh-CN"/>
        </w:rPr>
        <w:t>表</w:t>
      </w:r>
      <w:bookmarkEnd w:id="179"/>
      <w:bookmarkEnd w:id="180"/>
      <w:bookmarkEnd w:id="181"/>
    </w:p>
    <w:bookmarkEnd w:id="182"/>
    <w:p w14:paraId="2F31C4D4">
      <w:pPr>
        <w:tabs>
          <w:tab w:val="left" w:pos="9135"/>
        </w:tabs>
        <w:spacing w:before="120" w:beforeLines="50" w:after="120" w:afterLines="50" w:line="360" w:lineRule="auto"/>
        <w:jc w:val="center"/>
        <w:outlineLvl w:val="2"/>
        <w:rPr>
          <w:b/>
          <w:sz w:val="32"/>
          <w:szCs w:val="32"/>
          <w:highlight w:val="none"/>
        </w:rPr>
      </w:pPr>
      <w:bookmarkStart w:id="183" w:name="_Toc27765"/>
      <w:bookmarkStart w:id="184" w:name="_Toc11178"/>
      <w:r>
        <w:rPr>
          <w:rFonts w:hint="eastAsia"/>
          <w:b/>
          <w:sz w:val="32"/>
          <w:szCs w:val="32"/>
          <w:highlight w:val="none"/>
        </w:rPr>
        <w:t>（附件一）开标一览表（需放置目录后一页）</w:t>
      </w:r>
      <w:bookmarkEnd w:id="183"/>
      <w:bookmarkEnd w:id="184"/>
    </w:p>
    <w:tbl>
      <w:tblPr>
        <w:tblStyle w:val="32"/>
        <w:tblW w:w="9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6"/>
        <w:gridCol w:w="2731"/>
        <w:gridCol w:w="2060"/>
        <w:gridCol w:w="1186"/>
        <w:gridCol w:w="840"/>
        <w:gridCol w:w="1171"/>
        <w:gridCol w:w="1232"/>
      </w:tblGrid>
      <w:tr w14:paraId="1ADE0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546" w:type="dxa"/>
            <w:vAlign w:val="center"/>
          </w:tcPr>
          <w:p w14:paraId="61D7870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序号</w:t>
            </w:r>
          </w:p>
        </w:tc>
        <w:tc>
          <w:tcPr>
            <w:tcW w:w="2731" w:type="dxa"/>
            <w:vAlign w:val="center"/>
          </w:tcPr>
          <w:p w14:paraId="5FBF2370">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项目名称</w:t>
            </w:r>
          </w:p>
        </w:tc>
        <w:tc>
          <w:tcPr>
            <w:tcW w:w="2060" w:type="dxa"/>
            <w:vAlign w:val="center"/>
          </w:tcPr>
          <w:p w14:paraId="2F2F923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建筑面积（㎡）或建设规模</w:t>
            </w:r>
          </w:p>
        </w:tc>
        <w:tc>
          <w:tcPr>
            <w:tcW w:w="1186" w:type="dxa"/>
            <w:vAlign w:val="center"/>
          </w:tcPr>
          <w:p w14:paraId="10BB935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投标总价（元）</w:t>
            </w:r>
          </w:p>
        </w:tc>
        <w:tc>
          <w:tcPr>
            <w:tcW w:w="840" w:type="dxa"/>
            <w:vAlign w:val="center"/>
          </w:tcPr>
          <w:p w14:paraId="05820739">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工程质量</w:t>
            </w:r>
          </w:p>
        </w:tc>
        <w:tc>
          <w:tcPr>
            <w:tcW w:w="1171" w:type="dxa"/>
            <w:vAlign w:val="center"/>
          </w:tcPr>
          <w:p w14:paraId="08D3E3FF">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开工</w:t>
            </w:r>
          </w:p>
          <w:p w14:paraId="14FF2468">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日期</w:t>
            </w:r>
          </w:p>
        </w:tc>
        <w:tc>
          <w:tcPr>
            <w:tcW w:w="1232" w:type="dxa"/>
            <w:vAlign w:val="center"/>
          </w:tcPr>
          <w:p w14:paraId="1EA53AEA">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竣工</w:t>
            </w:r>
          </w:p>
          <w:p w14:paraId="1073A8B5">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日期</w:t>
            </w:r>
          </w:p>
        </w:tc>
      </w:tr>
      <w:tr w14:paraId="1991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CAC41">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1</w:t>
            </w:r>
          </w:p>
        </w:tc>
        <w:tc>
          <w:tcPr>
            <w:tcW w:w="2731" w:type="dxa"/>
            <w:vAlign w:val="center"/>
          </w:tcPr>
          <w:p w14:paraId="153155B0">
            <w:pPr>
              <w:tabs>
                <w:tab w:val="left" w:pos="3570"/>
              </w:tabs>
              <w:spacing w:line="360" w:lineRule="auto"/>
              <w:jc w:val="center"/>
              <w:outlineLvl w:val="9"/>
              <w:rPr>
                <w:color w:val="000000"/>
                <w:sz w:val="24"/>
                <w:szCs w:val="24"/>
                <w:highlight w:val="none"/>
              </w:rPr>
            </w:pPr>
          </w:p>
        </w:tc>
        <w:tc>
          <w:tcPr>
            <w:tcW w:w="2060" w:type="dxa"/>
            <w:vAlign w:val="center"/>
          </w:tcPr>
          <w:p w14:paraId="4D81AD90">
            <w:pPr>
              <w:tabs>
                <w:tab w:val="left" w:pos="3570"/>
              </w:tabs>
              <w:spacing w:line="360" w:lineRule="auto"/>
              <w:jc w:val="center"/>
              <w:outlineLvl w:val="9"/>
              <w:rPr>
                <w:color w:val="000000"/>
                <w:sz w:val="24"/>
                <w:szCs w:val="24"/>
                <w:highlight w:val="none"/>
              </w:rPr>
            </w:pPr>
          </w:p>
        </w:tc>
        <w:tc>
          <w:tcPr>
            <w:tcW w:w="1186" w:type="dxa"/>
            <w:vAlign w:val="center"/>
          </w:tcPr>
          <w:p w14:paraId="417F1E30">
            <w:pPr>
              <w:tabs>
                <w:tab w:val="left" w:pos="3570"/>
              </w:tabs>
              <w:spacing w:line="360" w:lineRule="auto"/>
              <w:jc w:val="center"/>
              <w:outlineLvl w:val="9"/>
              <w:rPr>
                <w:color w:val="000000"/>
                <w:sz w:val="24"/>
                <w:szCs w:val="24"/>
                <w:highlight w:val="none"/>
              </w:rPr>
            </w:pPr>
          </w:p>
        </w:tc>
        <w:tc>
          <w:tcPr>
            <w:tcW w:w="840" w:type="dxa"/>
            <w:vMerge w:val="restart"/>
            <w:vAlign w:val="center"/>
          </w:tcPr>
          <w:p w14:paraId="604CC287">
            <w:pPr>
              <w:tabs>
                <w:tab w:val="left" w:pos="3570"/>
              </w:tabs>
              <w:spacing w:line="360" w:lineRule="auto"/>
              <w:jc w:val="center"/>
              <w:outlineLvl w:val="9"/>
              <w:rPr>
                <w:color w:val="000000"/>
                <w:sz w:val="24"/>
                <w:szCs w:val="24"/>
                <w:highlight w:val="none"/>
              </w:rPr>
            </w:pPr>
          </w:p>
        </w:tc>
        <w:tc>
          <w:tcPr>
            <w:tcW w:w="1171" w:type="dxa"/>
            <w:vMerge w:val="restart"/>
            <w:vAlign w:val="center"/>
          </w:tcPr>
          <w:p w14:paraId="3D003A19">
            <w:pPr>
              <w:tabs>
                <w:tab w:val="left" w:pos="3570"/>
              </w:tabs>
              <w:spacing w:line="360" w:lineRule="auto"/>
              <w:jc w:val="center"/>
              <w:outlineLvl w:val="9"/>
              <w:rPr>
                <w:color w:val="000000"/>
                <w:sz w:val="24"/>
                <w:szCs w:val="24"/>
                <w:highlight w:val="none"/>
              </w:rPr>
            </w:pPr>
          </w:p>
        </w:tc>
        <w:tc>
          <w:tcPr>
            <w:tcW w:w="1232" w:type="dxa"/>
            <w:vMerge w:val="restart"/>
            <w:vAlign w:val="center"/>
          </w:tcPr>
          <w:p w14:paraId="728D9DDA">
            <w:pPr>
              <w:tabs>
                <w:tab w:val="left" w:pos="3570"/>
              </w:tabs>
              <w:spacing w:line="360" w:lineRule="auto"/>
              <w:jc w:val="center"/>
              <w:outlineLvl w:val="9"/>
              <w:rPr>
                <w:color w:val="000000"/>
                <w:sz w:val="24"/>
                <w:szCs w:val="24"/>
                <w:highlight w:val="none"/>
              </w:rPr>
            </w:pPr>
          </w:p>
        </w:tc>
      </w:tr>
      <w:tr w14:paraId="39282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7476F4C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2</w:t>
            </w:r>
          </w:p>
        </w:tc>
        <w:tc>
          <w:tcPr>
            <w:tcW w:w="2731" w:type="dxa"/>
          </w:tcPr>
          <w:p w14:paraId="23C7FD08">
            <w:pPr>
              <w:tabs>
                <w:tab w:val="left" w:pos="3570"/>
              </w:tabs>
              <w:spacing w:line="360" w:lineRule="auto"/>
              <w:jc w:val="both"/>
              <w:outlineLvl w:val="9"/>
              <w:rPr>
                <w:color w:val="000000"/>
                <w:sz w:val="24"/>
                <w:szCs w:val="24"/>
                <w:highlight w:val="none"/>
              </w:rPr>
            </w:pPr>
          </w:p>
        </w:tc>
        <w:tc>
          <w:tcPr>
            <w:tcW w:w="2060" w:type="dxa"/>
          </w:tcPr>
          <w:p w14:paraId="1E1C2E76">
            <w:pPr>
              <w:tabs>
                <w:tab w:val="left" w:pos="3570"/>
              </w:tabs>
              <w:spacing w:line="360" w:lineRule="auto"/>
              <w:jc w:val="both"/>
              <w:outlineLvl w:val="9"/>
              <w:rPr>
                <w:color w:val="000000"/>
                <w:sz w:val="24"/>
                <w:szCs w:val="24"/>
                <w:highlight w:val="none"/>
              </w:rPr>
            </w:pPr>
          </w:p>
        </w:tc>
        <w:tc>
          <w:tcPr>
            <w:tcW w:w="1186" w:type="dxa"/>
          </w:tcPr>
          <w:p w14:paraId="485741C5">
            <w:pPr>
              <w:tabs>
                <w:tab w:val="left" w:pos="3570"/>
              </w:tabs>
              <w:spacing w:line="360" w:lineRule="auto"/>
              <w:jc w:val="both"/>
              <w:outlineLvl w:val="9"/>
              <w:rPr>
                <w:color w:val="000000"/>
                <w:sz w:val="24"/>
                <w:szCs w:val="24"/>
                <w:highlight w:val="none"/>
              </w:rPr>
            </w:pPr>
          </w:p>
        </w:tc>
        <w:tc>
          <w:tcPr>
            <w:tcW w:w="840" w:type="dxa"/>
            <w:vMerge w:val="continue"/>
          </w:tcPr>
          <w:p w14:paraId="7659F267">
            <w:pPr>
              <w:tabs>
                <w:tab w:val="left" w:pos="3570"/>
              </w:tabs>
              <w:spacing w:line="360" w:lineRule="auto"/>
              <w:jc w:val="both"/>
              <w:outlineLvl w:val="9"/>
              <w:rPr>
                <w:color w:val="000000"/>
                <w:sz w:val="24"/>
                <w:szCs w:val="24"/>
                <w:highlight w:val="none"/>
              </w:rPr>
            </w:pPr>
          </w:p>
        </w:tc>
        <w:tc>
          <w:tcPr>
            <w:tcW w:w="1171" w:type="dxa"/>
            <w:vMerge w:val="continue"/>
          </w:tcPr>
          <w:p w14:paraId="5E16C873">
            <w:pPr>
              <w:tabs>
                <w:tab w:val="left" w:pos="3570"/>
              </w:tabs>
              <w:spacing w:line="360" w:lineRule="auto"/>
              <w:jc w:val="both"/>
              <w:outlineLvl w:val="9"/>
              <w:rPr>
                <w:color w:val="000000"/>
                <w:sz w:val="24"/>
                <w:szCs w:val="24"/>
                <w:highlight w:val="none"/>
              </w:rPr>
            </w:pPr>
          </w:p>
        </w:tc>
        <w:tc>
          <w:tcPr>
            <w:tcW w:w="1232" w:type="dxa"/>
            <w:vMerge w:val="continue"/>
          </w:tcPr>
          <w:p w14:paraId="2FD63E58">
            <w:pPr>
              <w:tabs>
                <w:tab w:val="left" w:pos="3570"/>
              </w:tabs>
              <w:spacing w:line="360" w:lineRule="auto"/>
              <w:jc w:val="both"/>
              <w:outlineLvl w:val="9"/>
              <w:rPr>
                <w:color w:val="000000"/>
                <w:sz w:val="24"/>
                <w:szCs w:val="24"/>
                <w:highlight w:val="none"/>
              </w:rPr>
            </w:pPr>
          </w:p>
        </w:tc>
      </w:tr>
      <w:tr w14:paraId="45669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3698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3</w:t>
            </w:r>
          </w:p>
        </w:tc>
        <w:tc>
          <w:tcPr>
            <w:tcW w:w="2731" w:type="dxa"/>
          </w:tcPr>
          <w:p w14:paraId="671EBD4C">
            <w:pPr>
              <w:tabs>
                <w:tab w:val="left" w:pos="3570"/>
              </w:tabs>
              <w:spacing w:line="360" w:lineRule="auto"/>
              <w:jc w:val="both"/>
              <w:outlineLvl w:val="9"/>
              <w:rPr>
                <w:color w:val="000000"/>
                <w:sz w:val="24"/>
                <w:szCs w:val="24"/>
                <w:highlight w:val="none"/>
              </w:rPr>
            </w:pPr>
          </w:p>
        </w:tc>
        <w:tc>
          <w:tcPr>
            <w:tcW w:w="2060" w:type="dxa"/>
          </w:tcPr>
          <w:p w14:paraId="2D69DEF7">
            <w:pPr>
              <w:tabs>
                <w:tab w:val="left" w:pos="3570"/>
              </w:tabs>
              <w:spacing w:line="360" w:lineRule="auto"/>
              <w:jc w:val="both"/>
              <w:outlineLvl w:val="9"/>
              <w:rPr>
                <w:color w:val="000000"/>
                <w:sz w:val="24"/>
                <w:szCs w:val="24"/>
                <w:highlight w:val="none"/>
              </w:rPr>
            </w:pPr>
          </w:p>
        </w:tc>
        <w:tc>
          <w:tcPr>
            <w:tcW w:w="1186" w:type="dxa"/>
          </w:tcPr>
          <w:p w14:paraId="7F7B7612">
            <w:pPr>
              <w:tabs>
                <w:tab w:val="left" w:pos="3570"/>
              </w:tabs>
              <w:spacing w:line="360" w:lineRule="auto"/>
              <w:jc w:val="both"/>
              <w:outlineLvl w:val="9"/>
              <w:rPr>
                <w:color w:val="000000"/>
                <w:sz w:val="24"/>
                <w:szCs w:val="24"/>
                <w:highlight w:val="none"/>
              </w:rPr>
            </w:pPr>
          </w:p>
        </w:tc>
        <w:tc>
          <w:tcPr>
            <w:tcW w:w="840" w:type="dxa"/>
            <w:vMerge w:val="continue"/>
          </w:tcPr>
          <w:p w14:paraId="7CED72DE">
            <w:pPr>
              <w:tabs>
                <w:tab w:val="left" w:pos="3570"/>
              </w:tabs>
              <w:spacing w:line="360" w:lineRule="auto"/>
              <w:jc w:val="both"/>
              <w:outlineLvl w:val="9"/>
              <w:rPr>
                <w:color w:val="000000"/>
                <w:sz w:val="24"/>
                <w:szCs w:val="24"/>
                <w:highlight w:val="none"/>
              </w:rPr>
            </w:pPr>
          </w:p>
        </w:tc>
        <w:tc>
          <w:tcPr>
            <w:tcW w:w="1171" w:type="dxa"/>
            <w:vMerge w:val="continue"/>
          </w:tcPr>
          <w:p w14:paraId="4F30BF88">
            <w:pPr>
              <w:tabs>
                <w:tab w:val="left" w:pos="3570"/>
              </w:tabs>
              <w:spacing w:line="360" w:lineRule="auto"/>
              <w:jc w:val="both"/>
              <w:outlineLvl w:val="9"/>
              <w:rPr>
                <w:color w:val="000000"/>
                <w:sz w:val="24"/>
                <w:szCs w:val="24"/>
                <w:highlight w:val="none"/>
              </w:rPr>
            </w:pPr>
          </w:p>
        </w:tc>
        <w:tc>
          <w:tcPr>
            <w:tcW w:w="1232" w:type="dxa"/>
            <w:vMerge w:val="continue"/>
          </w:tcPr>
          <w:p w14:paraId="63C45753">
            <w:pPr>
              <w:tabs>
                <w:tab w:val="left" w:pos="3570"/>
              </w:tabs>
              <w:spacing w:line="360" w:lineRule="auto"/>
              <w:jc w:val="both"/>
              <w:outlineLvl w:val="9"/>
              <w:rPr>
                <w:color w:val="000000"/>
                <w:sz w:val="24"/>
                <w:szCs w:val="24"/>
                <w:highlight w:val="none"/>
              </w:rPr>
            </w:pPr>
          </w:p>
        </w:tc>
      </w:tr>
      <w:tr w14:paraId="42078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546" w:type="dxa"/>
            <w:vAlign w:val="center"/>
          </w:tcPr>
          <w:p w14:paraId="3C74219D">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4</w:t>
            </w:r>
          </w:p>
        </w:tc>
        <w:tc>
          <w:tcPr>
            <w:tcW w:w="2731" w:type="dxa"/>
          </w:tcPr>
          <w:p w14:paraId="56DDC81E">
            <w:pPr>
              <w:tabs>
                <w:tab w:val="left" w:pos="3570"/>
              </w:tabs>
              <w:spacing w:line="360" w:lineRule="auto"/>
              <w:jc w:val="both"/>
              <w:outlineLvl w:val="9"/>
              <w:rPr>
                <w:color w:val="000000"/>
                <w:sz w:val="24"/>
                <w:szCs w:val="24"/>
                <w:highlight w:val="none"/>
              </w:rPr>
            </w:pPr>
          </w:p>
        </w:tc>
        <w:tc>
          <w:tcPr>
            <w:tcW w:w="2060" w:type="dxa"/>
          </w:tcPr>
          <w:p w14:paraId="280E8D1C">
            <w:pPr>
              <w:tabs>
                <w:tab w:val="left" w:pos="3570"/>
              </w:tabs>
              <w:spacing w:line="360" w:lineRule="auto"/>
              <w:jc w:val="both"/>
              <w:outlineLvl w:val="9"/>
              <w:rPr>
                <w:color w:val="000000"/>
                <w:sz w:val="24"/>
                <w:szCs w:val="24"/>
                <w:highlight w:val="none"/>
              </w:rPr>
            </w:pPr>
          </w:p>
        </w:tc>
        <w:tc>
          <w:tcPr>
            <w:tcW w:w="1186" w:type="dxa"/>
          </w:tcPr>
          <w:p w14:paraId="5B21FBD7">
            <w:pPr>
              <w:tabs>
                <w:tab w:val="left" w:pos="3570"/>
              </w:tabs>
              <w:spacing w:line="360" w:lineRule="auto"/>
              <w:jc w:val="both"/>
              <w:outlineLvl w:val="9"/>
              <w:rPr>
                <w:color w:val="000000"/>
                <w:sz w:val="24"/>
                <w:szCs w:val="24"/>
                <w:highlight w:val="none"/>
              </w:rPr>
            </w:pPr>
          </w:p>
        </w:tc>
        <w:tc>
          <w:tcPr>
            <w:tcW w:w="840" w:type="dxa"/>
            <w:vMerge w:val="continue"/>
          </w:tcPr>
          <w:p w14:paraId="69A6CC08">
            <w:pPr>
              <w:tabs>
                <w:tab w:val="left" w:pos="3570"/>
              </w:tabs>
              <w:spacing w:line="360" w:lineRule="auto"/>
              <w:jc w:val="both"/>
              <w:outlineLvl w:val="9"/>
              <w:rPr>
                <w:color w:val="000000"/>
                <w:sz w:val="24"/>
                <w:szCs w:val="24"/>
                <w:highlight w:val="none"/>
              </w:rPr>
            </w:pPr>
          </w:p>
        </w:tc>
        <w:tc>
          <w:tcPr>
            <w:tcW w:w="1171" w:type="dxa"/>
            <w:vMerge w:val="continue"/>
          </w:tcPr>
          <w:p w14:paraId="617111FE">
            <w:pPr>
              <w:tabs>
                <w:tab w:val="left" w:pos="3570"/>
              </w:tabs>
              <w:spacing w:line="360" w:lineRule="auto"/>
              <w:jc w:val="both"/>
              <w:outlineLvl w:val="9"/>
              <w:rPr>
                <w:color w:val="000000"/>
                <w:sz w:val="24"/>
                <w:szCs w:val="24"/>
                <w:highlight w:val="none"/>
              </w:rPr>
            </w:pPr>
          </w:p>
        </w:tc>
        <w:tc>
          <w:tcPr>
            <w:tcW w:w="1232" w:type="dxa"/>
            <w:vMerge w:val="continue"/>
          </w:tcPr>
          <w:p w14:paraId="2257FB1D">
            <w:pPr>
              <w:tabs>
                <w:tab w:val="left" w:pos="3570"/>
              </w:tabs>
              <w:spacing w:line="360" w:lineRule="auto"/>
              <w:jc w:val="both"/>
              <w:outlineLvl w:val="9"/>
              <w:rPr>
                <w:color w:val="000000"/>
                <w:sz w:val="24"/>
                <w:szCs w:val="24"/>
                <w:highlight w:val="none"/>
              </w:rPr>
            </w:pPr>
          </w:p>
        </w:tc>
      </w:tr>
      <w:tr w14:paraId="32FDA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3277" w:type="dxa"/>
            <w:gridSpan w:val="2"/>
            <w:vAlign w:val="center"/>
          </w:tcPr>
          <w:p w14:paraId="789132DF">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合计</w:t>
            </w:r>
          </w:p>
        </w:tc>
        <w:tc>
          <w:tcPr>
            <w:tcW w:w="2060" w:type="dxa"/>
          </w:tcPr>
          <w:p w14:paraId="5FAC72A7">
            <w:pPr>
              <w:tabs>
                <w:tab w:val="left" w:pos="3570"/>
              </w:tabs>
              <w:spacing w:line="360" w:lineRule="auto"/>
              <w:jc w:val="both"/>
              <w:outlineLvl w:val="9"/>
              <w:rPr>
                <w:color w:val="000000"/>
                <w:sz w:val="24"/>
                <w:szCs w:val="24"/>
                <w:highlight w:val="none"/>
              </w:rPr>
            </w:pPr>
          </w:p>
        </w:tc>
        <w:tc>
          <w:tcPr>
            <w:tcW w:w="1186" w:type="dxa"/>
          </w:tcPr>
          <w:p w14:paraId="517457BA">
            <w:pPr>
              <w:tabs>
                <w:tab w:val="left" w:pos="3570"/>
              </w:tabs>
              <w:spacing w:line="360" w:lineRule="auto"/>
              <w:jc w:val="both"/>
              <w:outlineLvl w:val="9"/>
              <w:rPr>
                <w:color w:val="000000"/>
                <w:sz w:val="24"/>
                <w:szCs w:val="24"/>
                <w:highlight w:val="none"/>
              </w:rPr>
            </w:pPr>
          </w:p>
        </w:tc>
        <w:tc>
          <w:tcPr>
            <w:tcW w:w="840" w:type="dxa"/>
            <w:vMerge w:val="continue"/>
          </w:tcPr>
          <w:p w14:paraId="4BC9EE7E">
            <w:pPr>
              <w:tabs>
                <w:tab w:val="left" w:pos="3570"/>
              </w:tabs>
              <w:spacing w:line="360" w:lineRule="auto"/>
              <w:jc w:val="both"/>
              <w:outlineLvl w:val="9"/>
              <w:rPr>
                <w:color w:val="000000"/>
                <w:sz w:val="24"/>
                <w:szCs w:val="24"/>
                <w:highlight w:val="none"/>
              </w:rPr>
            </w:pPr>
          </w:p>
        </w:tc>
        <w:tc>
          <w:tcPr>
            <w:tcW w:w="1171" w:type="dxa"/>
            <w:vMerge w:val="continue"/>
          </w:tcPr>
          <w:p w14:paraId="2442CDFE">
            <w:pPr>
              <w:tabs>
                <w:tab w:val="left" w:pos="3570"/>
              </w:tabs>
              <w:spacing w:line="360" w:lineRule="auto"/>
              <w:jc w:val="both"/>
              <w:outlineLvl w:val="9"/>
              <w:rPr>
                <w:color w:val="000000"/>
                <w:sz w:val="24"/>
                <w:szCs w:val="24"/>
                <w:highlight w:val="none"/>
              </w:rPr>
            </w:pPr>
          </w:p>
        </w:tc>
        <w:tc>
          <w:tcPr>
            <w:tcW w:w="1232" w:type="dxa"/>
            <w:vMerge w:val="continue"/>
          </w:tcPr>
          <w:p w14:paraId="5FF26F4B">
            <w:pPr>
              <w:tabs>
                <w:tab w:val="left" w:pos="3570"/>
              </w:tabs>
              <w:spacing w:line="360" w:lineRule="auto"/>
              <w:jc w:val="both"/>
              <w:outlineLvl w:val="9"/>
              <w:rPr>
                <w:color w:val="000000"/>
                <w:sz w:val="24"/>
                <w:szCs w:val="24"/>
                <w:highlight w:val="none"/>
              </w:rPr>
            </w:pPr>
          </w:p>
        </w:tc>
      </w:tr>
      <w:tr w14:paraId="7B250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766" w:type="dxa"/>
            <w:gridSpan w:val="7"/>
          </w:tcPr>
          <w:p w14:paraId="1A612AD6">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投标总价大写（人民币）：                      </w:t>
            </w:r>
          </w:p>
        </w:tc>
      </w:tr>
      <w:tr w14:paraId="15466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9766" w:type="dxa"/>
            <w:gridSpan w:val="7"/>
          </w:tcPr>
          <w:p w14:paraId="78853AAA">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其中： </w:t>
            </w:r>
          </w:p>
        </w:tc>
      </w:tr>
      <w:tr w14:paraId="062BA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9766" w:type="dxa"/>
            <w:gridSpan w:val="7"/>
          </w:tcPr>
          <w:p w14:paraId="5F1B0204">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规费：      元</w:t>
            </w:r>
          </w:p>
        </w:tc>
      </w:tr>
      <w:tr w14:paraId="66ECB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766" w:type="dxa"/>
            <w:gridSpan w:val="7"/>
          </w:tcPr>
          <w:p w14:paraId="0D8FB52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增值税销项税额：      元</w:t>
            </w:r>
          </w:p>
        </w:tc>
      </w:tr>
      <w:tr w14:paraId="73EE6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9766" w:type="dxa"/>
            <w:gridSpan w:val="7"/>
          </w:tcPr>
          <w:p w14:paraId="2F2AACC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暂列金：      元</w:t>
            </w:r>
          </w:p>
        </w:tc>
      </w:tr>
      <w:tr w14:paraId="3AFFA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766" w:type="dxa"/>
            <w:gridSpan w:val="7"/>
          </w:tcPr>
          <w:p w14:paraId="2D84A0DC">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安全文明施工费：      元                    其中：临时设施费         元</w:t>
            </w:r>
          </w:p>
        </w:tc>
      </w:tr>
      <w:tr w14:paraId="3D4EE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13874CAD">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质保期：</w:t>
            </w:r>
          </w:p>
        </w:tc>
      </w:tr>
      <w:tr w14:paraId="30F01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47DC8886">
            <w:pPr>
              <w:tabs>
                <w:tab w:val="left" w:pos="3570"/>
              </w:tabs>
              <w:spacing w:line="360" w:lineRule="auto"/>
              <w:jc w:val="both"/>
              <w:outlineLvl w:val="9"/>
              <w:rPr>
                <w:color w:val="000000"/>
                <w:sz w:val="24"/>
                <w:szCs w:val="24"/>
                <w:highlight w:val="none"/>
              </w:rPr>
            </w:pPr>
            <w:r>
              <w:rPr>
                <w:rFonts w:hint="eastAsia"/>
                <w:color w:val="000000"/>
                <w:sz w:val="24"/>
                <w:szCs w:val="24"/>
                <w:highlight w:val="none"/>
                <w:lang w:eastAsia="zh-CN"/>
              </w:rPr>
              <w:t>完工期限</w:t>
            </w:r>
            <w:r>
              <w:rPr>
                <w:rFonts w:hint="eastAsia"/>
                <w:color w:val="000000"/>
                <w:sz w:val="24"/>
                <w:szCs w:val="24"/>
                <w:highlight w:val="none"/>
              </w:rPr>
              <w:t>：</w:t>
            </w:r>
          </w:p>
        </w:tc>
      </w:tr>
    </w:tbl>
    <w:p w14:paraId="18E0383D">
      <w:pPr>
        <w:tabs>
          <w:tab w:val="left" w:pos="3570"/>
        </w:tabs>
        <w:spacing w:line="360" w:lineRule="auto"/>
        <w:ind w:firstLine="480" w:firstLineChars="200"/>
        <w:outlineLvl w:val="9"/>
        <w:rPr>
          <w:b/>
          <w:color w:val="000000"/>
          <w:sz w:val="24"/>
          <w:szCs w:val="24"/>
          <w:highlight w:val="none"/>
        </w:rPr>
      </w:pPr>
      <w:r>
        <w:rPr>
          <w:rFonts w:hint="eastAsia"/>
          <w:color w:val="000000"/>
          <w:sz w:val="24"/>
          <w:szCs w:val="24"/>
          <w:highlight w:val="none"/>
        </w:rPr>
        <w:t>注：投标总价应与已标价工程清单中“投标总报价”的金额一致。</w:t>
      </w:r>
    </w:p>
    <w:p w14:paraId="40DA5CF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投 标 人：</w:t>
      </w:r>
      <w:r>
        <w:rPr>
          <w:rFonts w:hint="eastAsia"/>
          <w:color w:val="000000"/>
          <w:sz w:val="24"/>
          <w:szCs w:val="24"/>
          <w:highlight w:val="none"/>
          <w:u w:val="single"/>
        </w:rPr>
        <w:t xml:space="preserve">                     </w:t>
      </w:r>
      <w:r>
        <w:rPr>
          <w:rFonts w:hint="eastAsia"/>
          <w:color w:val="000000"/>
          <w:sz w:val="24"/>
          <w:szCs w:val="24"/>
          <w:highlight w:val="none"/>
        </w:rPr>
        <w:t xml:space="preserve">（盖单位章）   </w:t>
      </w:r>
    </w:p>
    <w:p w14:paraId="221BA430">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法定代表人或其委托代理人：</w:t>
      </w:r>
      <w:r>
        <w:rPr>
          <w:rFonts w:hint="eastAsia"/>
          <w:color w:val="000000"/>
          <w:sz w:val="24"/>
          <w:szCs w:val="24"/>
          <w:highlight w:val="none"/>
          <w:u w:val="single"/>
        </w:rPr>
        <w:t xml:space="preserve">         </w:t>
      </w:r>
      <w:r>
        <w:rPr>
          <w:rFonts w:hint="eastAsia"/>
          <w:color w:val="000000"/>
          <w:sz w:val="24"/>
          <w:szCs w:val="24"/>
          <w:highlight w:val="none"/>
        </w:rPr>
        <w:t>（签字或盖章）</w:t>
      </w:r>
    </w:p>
    <w:p w14:paraId="77F12AC3">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编制人：</w:t>
      </w:r>
      <w:r>
        <w:rPr>
          <w:rFonts w:hint="eastAsia"/>
          <w:sz w:val="24"/>
          <w:szCs w:val="24"/>
          <w:highlight w:val="none"/>
          <w:u w:val="single"/>
        </w:rPr>
        <w:t xml:space="preserve">                 </w:t>
      </w:r>
      <w:r>
        <w:rPr>
          <w:rFonts w:hint="eastAsia"/>
          <w:sz w:val="24"/>
          <w:szCs w:val="24"/>
          <w:highlight w:val="none"/>
        </w:rPr>
        <w:t>（签字并盖章）</w:t>
      </w:r>
    </w:p>
    <w:p w14:paraId="626D43BB">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审核人：</w:t>
      </w:r>
      <w:r>
        <w:rPr>
          <w:rFonts w:hint="eastAsia"/>
          <w:sz w:val="24"/>
          <w:szCs w:val="24"/>
          <w:highlight w:val="none"/>
          <w:u w:val="single"/>
        </w:rPr>
        <w:t xml:space="preserve">                 </w:t>
      </w:r>
      <w:r>
        <w:rPr>
          <w:rFonts w:hint="eastAsia"/>
          <w:sz w:val="24"/>
          <w:szCs w:val="24"/>
          <w:highlight w:val="none"/>
        </w:rPr>
        <w:t>（签字并盖章）</w:t>
      </w:r>
    </w:p>
    <w:p w14:paraId="54DC17D5">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地址：</w:t>
      </w:r>
      <w:r>
        <w:rPr>
          <w:rFonts w:hint="eastAsia"/>
          <w:color w:val="000000"/>
          <w:sz w:val="24"/>
          <w:szCs w:val="24"/>
          <w:highlight w:val="none"/>
          <w:u w:val="single"/>
        </w:rPr>
        <w:t xml:space="preserve">                                   </w:t>
      </w:r>
    </w:p>
    <w:p w14:paraId="68AE5FE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电话：</w:t>
      </w:r>
      <w:r>
        <w:rPr>
          <w:rFonts w:hint="eastAsia"/>
          <w:color w:val="000000"/>
          <w:sz w:val="24"/>
          <w:szCs w:val="24"/>
          <w:highlight w:val="none"/>
          <w:u w:val="single"/>
        </w:rPr>
        <w:t xml:space="preserve">                                   </w:t>
      </w:r>
    </w:p>
    <w:p w14:paraId="3F88F861">
      <w:pPr>
        <w:tabs>
          <w:tab w:val="left" w:pos="3570"/>
        </w:tabs>
        <w:spacing w:line="360" w:lineRule="auto"/>
        <w:ind w:firstLine="480" w:firstLineChars="200"/>
        <w:outlineLvl w:val="9"/>
        <w:rPr>
          <w:color w:val="000000"/>
          <w:sz w:val="24"/>
          <w:szCs w:val="24"/>
          <w:highlight w:val="none"/>
          <w:u w:val="single"/>
        </w:rPr>
      </w:pPr>
      <w:r>
        <w:rPr>
          <w:rFonts w:hint="eastAsia"/>
          <w:color w:val="000000"/>
          <w:sz w:val="24"/>
          <w:szCs w:val="24"/>
          <w:highlight w:val="none"/>
        </w:rPr>
        <w:t>传真：</w:t>
      </w:r>
      <w:r>
        <w:rPr>
          <w:rFonts w:hint="eastAsia"/>
          <w:color w:val="000000"/>
          <w:sz w:val="24"/>
          <w:szCs w:val="24"/>
          <w:highlight w:val="none"/>
          <w:u w:val="single"/>
        </w:rPr>
        <w:t xml:space="preserve">                                   </w:t>
      </w:r>
    </w:p>
    <w:p w14:paraId="4BEE97AA">
      <w:pPr>
        <w:pStyle w:val="52"/>
        <w:spacing w:line="360" w:lineRule="auto"/>
        <w:ind w:firstLine="566" w:firstLineChars="236"/>
        <w:outlineLvl w:val="9"/>
        <w:rPr>
          <w:rFonts w:hint="eastAsia"/>
          <w:b/>
          <w:sz w:val="32"/>
          <w:szCs w:val="32"/>
          <w:highlight w:val="none"/>
        </w:rPr>
      </w:pPr>
      <w:r>
        <w:rPr>
          <w:rFonts w:hint="eastAsia"/>
          <w:szCs w:val="24"/>
          <w:highlight w:val="none"/>
          <w:u w:val="single"/>
        </w:rPr>
        <w:t xml:space="preserve">         </w:t>
      </w:r>
      <w:r>
        <w:rPr>
          <w:rFonts w:hint="eastAsia"/>
          <w:szCs w:val="24"/>
          <w:highlight w:val="none"/>
        </w:rPr>
        <w:t>年</w:t>
      </w:r>
      <w:r>
        <w:rPr>
          <w:rFonts w:hint="eastAsia"/>
          <w:szCs w:val="24"/>
          <w:highlight w:val="none"/>
          <w:u w:val="single"/>
        </w:rPr>
        <w:t xml:space="preserve">        </w:t>
      </w:r>
      <w:r>
        <w:rPr>
          <w:rFonts w:hint="eastAsia"/>
          <w:szCs w:val="24"/>
          <w:highlight w:val="none"/>
        </w:rPr>
        <w:t>月</w:t>
      </w:r>
      <w:r>
        <w:rPr>
          <w:rFonts w:hint="eastAsia"/>
          <w:szCs w:val="24"/>
          <w:highlight w:val="none"/>
          <w:u w:val="single"/>
        </w:rPr>
        <w:t xml:space="preserve">        </w:t>
      </w:r>
      <w:r>
        <w:rPr>
          <w:rFonts w:hint="eastAsia"/>
          <w:szCs w:val="24"/>
          <w:highlight w:val="none"/>
        </w:rPr>
        <w:t>日</w:t>
      </w:r>
      <w:r>
        <w:rPr>
          <w:rFonts w:hint="eastAsia"/>
          <w:b/>
          <w:sz w:val="32"/>
          <w:szCs w:val="32"/>
          <w:highlight w:val="none"/>
        </w:rPr>
        <w:br w:type="page"/>
      </w:r>
    </w:p>
    <w:p w14:paraId="445F5308">
      <w:pPr>
        <w:spacing w:before="120" w:beforeLines="50" w:after="120" w:afterLines="50" w:line="360" w:lineRule="auto"/>
        <w:jc w:val="center"/>
        <w:outlineLvl w:val="2"/>
        <w:rPr>
          <w:b/>
          <w:sz w:val="32"/>
          <w:szCs w:val="32"/>
          <w:highlight w:val="none"/>
        </w:rPr>
      </w:pPr>
      <w:bookmarkStart w:id="185" w:name="_Toc8828"/>
      <w:bookmarkStart w:id="186" w:name="_Toc16441"/>
      <w:r>
        <w:rPr>
          <w:rFonts w:hint="eastAsia"/>
          <w:b/>
          <w:sz w:val="32"/>
          <w:szCs w:val="32"/>
          <w:highlight w:val="none"/>
        </w:rPr>
        <w:t>（附件二）投 标 函</w:t>
      </w:r>
      <w:bookmarkEnd w:id="185"/>
      <w:bookmarkEnd w:id="186"/>
    </w:p>
    <w:p w14:paraId="321851C2">
      <w:pPr>
        <w:spacing w:line="360" w:lineRule="auto"/>
        <w:outlineLvl w:val="9"/>
        <w:rPr>
          <w:rFonts w:hint="eastAsia" w:eastAsia="宋体"/>
          <w:sz w:val="24"/>
          <w:szCs w:val="24"/>
          <w:highlight w:val="none"/>
          <w:lang w:eastAsia="zh-CN"/>
        </w:rPr>
      </w:pPr>
      <w:r>
        <w:rPr>
          <w:rFonts w:hint="eastAsia"/>
          <w:sz w:val="24"/>
          <w:szCs w:val="24"/>
          <w:highlight w:val="none"/>
        </w:rPr>
        <w:t>致：</w:t>
      </w:r>
      <w:r>
        <w:rPr>
          <w:rFonts w:hint="eastAsia"/>
          <w:sz w:val="24"/>
          <w:szCs w:val="24"/>
          <w:highlight w:val="none"/>
          <w:lang w:eastAsia="zh-CN"/>
        </w:rPr>
        <w:t>焉耆县查汗采开乡人民政府</w:t>
      </w:r>
    </w:p>
    <w:p w14:paraId="285C9E05">
      <w:pPr>
        <w:spacing w:line="360" w:lineRule="auto"/>
        <w:ind w:firstLine="555"/>
        <w:outlineLvl w:val="9"/>
        <w:rPr>
          <w:rFonts w:hint="eastAsia"/>
          <w:sz w:val="24"/>
          <w:szCs w:val="24"/>
          <w:highlight w:val="none"/>
        </w:rPr>
      </w:pPr>
      <w:r>
        <w:rPr>
          <w:rFonts w:hint="eastAsia"/>
          <w:sz w:val="24"/>
          <w:szCs w:val="24"/>
          <w:highlight w:val="none"/>
        </w:rPr>
        <w:t>根据贵方为</w:t>
      </w:r>
      <w:r>
        <w:rPr>
          <w:rFonts w:hint="eastAsia"/>
          <w:sz w:val="24"/>
          <w:szCs w:val="24"/>
          <w:highlight w:val="none"/>
          <w:u w:val="single"/>
        </w:rPr>
        <w:t xml:space="preserve">　　　（项目名称）    </w:t>
      </w:r>
      <w:r>
        <w:rPr>
          <w:rFonts w:hint="eastAsia"/>
          <w:sz w:val="24"/>
          <w:szCs w:val="24"/>
          <w:highlight w:val="none"/>
        </w:rPr>
        <w:t>项目招标的投标邀请</w:t>
      </w:r>
      <w:r>
        <w:rPr>
          <w:rFonts w:hint="eastAsia"/>
          <w:sz w:val="24"/>
          <w:szCs w:val="24"/>
          <w:highlight w:val="none"/>
          <w:u w:val="single"/>
        </w:rPr>
        <w:t xml:space="preserve">  （项目编号）   </w:t>
      </w:r>
      <w:r>
        <w:rPr>
          <w:rFonts w:hint="eastAsia"/>
          <w:sz w:val="24"/>
          <w:szCs w:val="24"/>
          <w:highlight w:val="none"/>
        </w:rPr>
        <w:t>，签字代表</w:t>
      </w:r>
      <w:r>
        <w:rPr>
          <w:rFonts w:hint="eastAsia"/>
          <w:sz w:val="24"/>
          <w:szCs w:val="24"/>
          <w:highlight w:val="none"/>
          <w:u w:val="single"/>
        </w:rPr>
        <w:t xml:space="preserve">  （姓名、职务）  </w:t>
      </w:r>
      <w:r>
        <w:rPr>
          <w:rFonts w:hint="eastAsia"/>
          <w:sz w:val="24"/>
          <w:szCs w:val="24"/>
          <w:highlight w:val="none"/>
        </w:rPr>
        <w:t>经正式授权并代表投标人</w:t>
      </w:r>
      <w:r>
        <w:rPr>
          <w:rFonts w:hint="eastAsia"/>
          <w:sz w:val="24"/>
          <w:szCs w:val="24"/>
          <w:highlight w:val="none"/>
          <w:u w:val="single"/>
        </w:rPr>
        <w:t xml:space="preserve">   （投标人名称、地址）   </w:t>
      </w:r>
      <w:r>
        <w:rPr>
          <w:rFonts w:hint="eastAsia"/>
          <w:sz w:val="24"/>
          <w:szCs w:val="24"/>
          <w:highlight w:val="none"/>
        </w:rPr>
        <w:t>提交</w:t>
      </w:r>
      <w:r>
        <w:rPr>
          <w:rFonts w:hint="eastAsia"/>
          <w:sz w:val="24"/>
          <w:szCs w:val="24"/>
          <w:highlight w:val="none"/>
          <w:lang w:eastAsia="zh-CN"/>
        </w:rPr>
        <w:t>响应文件</w:t>
      </w:r>
      <w:r>
        <w:rPr>
          <w:rFonts w:hint="eastAsia"/>
          <w:sz w:val="24"/>
          <w:szCs w:val="24"/>
          <w:highlight w:val="none"/>
          <w:lang w:val="en-US" w:eastAsia="zh-CN"/>
        </w:rPr>
        <w:t>CA数字证书（解密响应文件）、备份文件（BFBS格式）</w:t>
      </w:r>
      <w:r>
        <w:rPr>
          <w:rFonts w:hint="eastAsia"/>
          <w:sz w:val="24"/>
          <w:szCs w:val="24"/>
          <w:highlight w:val="none"/>
        </w:rPr>
        <w:t>。</w:t>
      </w:r>
    </w:p>
    <w:p w14:paraId="20D01EC1">
      <w:pPr>
        <w:spacing w:line="360" w:lineRule="auto"/>
        <w:ind w:firstLine="555"/>
        <w:outlineLvl w:val="9"/>
        <w:rPr>
          <w:sz w:val="24"/>
          <w:szCs w:val="24"/>
          <w:highlight w:val="none"/>
        </w:rPr>
      </w:pPr>
      <w:r>
        <w:rPr>
          <w:rFonts w:hint="eastAsia"/>
          <w:sz w:val="24"/>
          <w:szCs w:val="24"/>
          <w:highlight w:val="none"/>
        </w:rPr>
        <w:t>投标保证金，金额为</w:t>
      </w:r>
      <w:r>
        <w:rPr>
          <w:rFonts w:hint="eastAsia"/>
          <w:sz w:val="24"/>
          <w:szCs w:val="24"/>
          <w:highlight w:val="none"/>
          <w:u w:val="single"/>
        </w:rPr>
        <w:t xml:space="preserve">                （￥：  </w:t>
      </w:r>
      <w:r>
        <w:rPr>
          <w:rFonts w:hint="eastAsia"/>
          <w:sz w:val="24"/>
          <w:szCs w:val="24"/>
          <w:highlight w:val="none"/>
          <w:u w:val="single"/>
          <w:lang w:val="en-US"/>
        </w:rPr>
        <w:t xml:space="preserve">              </w:t>
      </w:r>
      <w:r>
        <w:rPr>
          <w:rFonts w:hint="eastAsia"/>
          <w:sz w:val="24"/>
          <w:szCs w:val="24"/>
          <w:highlight w:val="none"/>
          <w:u w:val="single"/>
        </w:rPr>
        <w:t xml:space="preserve">  ）</w:t>
      </w:r>
      <w:r>
        <w:rPr>
          <w:rFonts w:hint="eastAsia"/>
          <w:sz w:val="24"/>
          <w:szCs w:val="24"/>
          <w:highlight w:val="none"/>
        </w:rPr>
        <w:t>。</w:t>
      </w:r>
    </w:p>
    <w:p w14:paraId="04FE023A">
      <w:pPr>
        <w:spacing w:line="360" w:lineRule="auto"/>
        <w:ind w:firstLine="555"/>
        <w:outlineLvl w:val="9"/>
        <w:rPr>
          <w:sz w:val="24"/>
          <w:szCs w:val="24"/>
          <w:highlight w:val="none"/>
        </w:rPr>
      </w:pPr>
      <w:r>
        <w:rPr>
          <w:rFonts w:hint="eastAsia"/>
          <w:sz w:val="24"/>
          <w:szCs w:val="24"/>
          <w:highlight w:val="none"/>
        </w:rPr>
        <w:t>据此函，签字代表宣布并同意如下：</w:t>
      </w:r>
    </w:p>
    <w:p w14:paraId="506355E9">
      <w:pPr>
        <w:spacing w:line="360" w:lineRule="auto"/>
        <w:ind w:firstLine="555"/>
        <w:outlineLvl w:val="9"/>
        <w:rPr>
          <w:color w:val="auto"/>
          <w:sz w:val="24"/>
          <w:szCs w:val="24"/>
          <w:highlight w:val="none"/>
          <w:u w:val="single"/>
        </w:rPr>
      </w:pPr>
      <w:r>
        <w:rPr>
          <w:rFonts w:hint="eastAsia"/>
          <w:sz w:val="24"/>
          <w:szCs w:val="24"/>
          <w:highlight w:val="none"/>
        </w:rPr>
        <w:t>1、所附报价明细表中规定的应提交和交付</w:t>
      </w:r>
      <w:r>
        <w:rPr>
          <w:rFonts w:hint="eastAsia"/>
          <w:color w:val="auto"/>
          <w:sz w:val="24"/>
          <w:szCs w:val="24"/>
          <w:highlight w:val="none"/>
        </w:rPr>
        <w:t>服务投标总价为</w:t>
      </w:r>
      <w:r>
        <w:rPr>
          <w:rFonts w:hint="eastAsia"/>
          <w:color w:val="auto"/>
          <w:sz w:val="24"/>
          <w:szCs w:val="24"/>
          <w:highlight w:val="none"/>
          <w:u w:val="single"/>
        </w:rPr>
        <w:t xml:space="preserve">  </w:t>
      </w:r>
      <w:r>
        <w:rPr>
          <w:rFonts w:hint="eastAsia"/>
          <w:b/>
          <w:bCs/>
          <w:color w:val="auto"/>
          <w:sz w:val="24"/>
          <w:szCs w:val="24"/>
          <w:highlight w:val="none"/>
          <w:u w:val="single"/>
        </w:rPr>
        <w:t>（注明币种，  并用文字和数字表示的投标总价）。</w:t>
      </w:r>
    </w:p>
    <w:p w14:paraId="5443F7CD">
      <w:pPr>
        <w:spacing w:line="360" w:lineRule="auto"/>
        <w:ind w:firstLine="555"/>
        <w:outlineLvl w:val="9"/>
        <w:rPr>
          <w:sz w:val="24"/>
          <w:szCs w:val="24"/>
          <w:highlight w:val="none"/>
        </w:rPr>
      </w:pPr>
      <w:r>
        <w:rPr>
          <w:rFonts w:hint="eastAsia"/>
          <w:sz w:val="24"/>
          <w:szCs w:val="24"/>
          <w:highlight w:val="none"/>
        </w:rPr>
        <w:t>2、投标人将按磋商文件的规定履行合同责任和义务。</w:t>
      </w:r>
    </w:p>
    <w:p w14:paraId="69099920">
      <w:pPr>
        <w:spacing w:line="360" w:lineRule="auto"/>
        <w:ind w:firstLine="555"/>
        <w:outlineLvl w:val="9"/>
        <w:rPr>
          <w:sz w:val="24"/>
          <w:szCs w:val="24"/>
          <w:highlight w:val="none"/>
        </w:rPr>
      </w:pPr>
      <w:r>
        <w:rPr>
          <w:rFonts w:hint="eastAsia"/>
          <w:sz w:val="24"/>
          <w:szCs w:val="24"/>
          <w:highlight w:val="none"/>
        </w:rPr>
        <w:t>3、投标人已详细阅读并理解了磋商文件的全部，包括修改文件（如有的话）。我们完全理解并同意放弃对这方面有不明及误解的权利。</w:t>
      </w:r>
    </w:p>
    <w:p w14:paraId="6CE1D765">
      <w:pPr>
        <w:spacing w:line="360" w:lineRule="auto"/>
        <w:ind w:firstLine="555"/>
        <w:outlineLvl w:val="9"/>
        <w:rPr>
          <w:sz w:val="24"/>
          <w:szCs w:val="24"/>
          <w:highlight w:val="none"/>
        </w:rPr>
      </w:pPr>
      <w:r>
        <w:rPr>
          <w:rFonts w:hint="eastAsia"/>
          <w:sz w:val="24"/>
          <w:szCs w:val="24"/>
          <w:highlight w:val="none"/>
        </w:rPr>
        <w:t>4、本投标有效期自开标之日起</w:t>
      </w:r>
      <w:r>
        <w:rPr>
          <w:rFonts w:hint="eastAsia"/>
          <w:sz w:val="24"/>
          <w:szCs w:val="24"/>
          <w:highlight w:val="none"/>
          <w:u w:val="single"/>
        </w:rPr>
        <w:t xml:space="preserve">  90  </w:t>
      </w:r>
      <w:r>
        <w:rPr>
          <w:rFonts w:hint="eastAsia"/>
          <w:sz w:val="24"/>
          <w:szCs w:val="24"/>
          <w:highlight w:val="none"/>
        </w:rPr>
        <w:t>个日历日。</w:t>
      </w:r>
    </w:p>
    <w:p w14:paraId="326419AE">
      <w:pPr>
        <w:spacing w:line="360" w:lineRule="auto"/>
        <w:ind w:firstLine="555"/>
        <w:outlineLvl w:val="9"/>
        <w:rPr>
          <w:sz w:val="24"/>
          <w:szCs w:val="24"/>
          <w:highlight w:val="none"/>
        </w:rPr>
      </w:pPr>
      <w:r>
        <w:rPr>
          <w:rFonts w:hint="eastAsia"/>
          <w:sz w:val="24"/>
          <w:szCs w:val="24"/>
          <w:highlight w:val="none"/>
        </w:rPr>
        <w:t>5、在规定的开标日期后，如果在投标有效期内撤回投标，同意投标保证金将被贵方不予退还。</w:t>
      </w:r>
    </w:p>
    <w:p w14:paraId="6C897693">
      <w:pPr>
        <w:spacing w:line="360" w:lineRule="auto"/>
        <w:ind w:firstLine="555"/>
        <w:outlineLvl w:val="9"/>
        <w:rPr>
          <w:sz w:val="24"/>
          <w:szCs w:val="24"/>
          <w:highlight w:val="none"/>
        </w:rPr>
      </w:pPr>
      <w:r>
        <w:rPr>
          <w:rFonts w:hint="eastAsia"/>
          <w:sz w:val="24"/>
          <w:szCs w:val="24"/>
          <w:highlight w:val="none"/>
        </w:rPr>
        <w:t>6、投标人同意提供按照贵方可能要求的与其投标有关的一切数据或资料，完全理解贵方不一定接受最低价的投标或收到的任何投标的约定。</w:t>
      </w:r>
    </w:p>
    <w:p w14:paraId="101EF985">
      <w:pPr>
        <w:spacing w:line="360" w:lineRule="auto"/>
        <w:ind w:firstLine="570"/>
        <w:outlineLvl w:val="9"/>
        <w:rPr>
          <w:sz w:val="24"/>
          <w:szCs w:val="24"/>
          <w:highlight w:val="none"/>
        </w:rPr>
      </w:pPr>
      <w:r>
        <w:rPr>
          <w:rFonts w:hint="eastAsia"/>
          <w:sz w:val="24"/>
          <w:szCs w:val="24"/>
          <w:highlight w:val="none"/>
        </w:rPr>
        <w:t>7、与本投标有关的一切正式往来信函请寄：</w:t>
      </w:r>
    </w:p>
    <w:p w14:paraId="0B51014C">
      <w:pPr>
        <w:spacing w:line="360" w:lineRule="auto"/>
        <w:ind w:firstLine="480" w:firstLineChars="200"/>
        <w:outlineLvl w:val="9"/>
        <w:rPr>
          <w:sz w:val="24"/>
          <w:szCs w:val="24"/>
          <w:highlight w:val="none"/>
          <w:u w:val="single"/>
        </w:rPr>
      </w:pPr>
      <w:r>
        <w:rPr>
          <w:rFonts w:hint="eastAsia"/>
          <w:sz w:val="24"/>
          <w:szCs w:val="24"/>
          <w:highlight w:val="none"/>
        </w:rPr>
        <w:t>地　　　　　址：</w:t>
      </w:r>
      <w:r>
        <w:rPr>
          <w:rFonts w:hint="eastAsia"/>
          <w:sz w:val="24"/>
          <w:szCs w:val="24"/>
          <w:highlight w:val="none"/>
          <w:u w:val="single"/>
        </w:rPr>
        <w:t>　　　　　　　　    　　</w:t>
      </w:r>
    </w:p>
    <w:p w14:paraId="6E2280DC">
      <w:pPr>
        <w:spacing w:line="360" w:lineRule="auto"/>
        <w:ind w:firstLine="480" w:firstLineChars="200"/>
        <w:outlineLvl w:val="9"/>
        <w:rPr>
          <w:sz w:val="24"/>
          <w:szCs w:val="24"/>
          <w:highlight w:val="none"/>
          <w:u w:val="single"/>
        </w:rPr>
      </w:pPr>
      <w:r>
        <w:rPr>
          <w:rFonts w:hint="eastAsia"/>
          <w:sz w:val="24"/>
          <w:szCs w:val="24"/>
          <w:highlight w:val="none"/>
        </w:rPr>
        <w:t>邮</w:t>
      </w:r>
      <w:r>
        <w:rPr>
          <w:rFonts w:hint="eastAsia"/>
          <w:sz w:val="24"/>
          <w:szCs w:val="24"/>
          <w:highlight w:val="none"/>
          <w:lang w:val="en-US"/>
        </w:rPr>
        <w:t xml:space="preserve">          </w:t>
      </w:r>
      <w:r>
        <w:rPr>
          <w:rFonts w:hint="eastAsia"/>
          <w:sz w:val="24"/>
          <w:szCs w:val="24"/>
          <w:highlight w:val="none"/>
        </w:rPr>
        <w:t>编：</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04DE8172">
      <w:pPr>
        <w:spacing w:line="360" w:lineRule="auto"/>
        <w:outlineLvl w:val="9"/>
        <w:rPr>
          <w:sz w:val="24"/>
          <w:szCs w:val="24"/>
          <w:highlight w:val="none"/>
          <w:u w:val="singl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电　　　　　话：</w:t>
      </w:r>
      <w:r>
        <w:rPr>
          <w:rFonts w:hint="eastAsia"/>
          <w:sz w:val="24"/>
          <w:szCs w:val="24"/>
          <w:highlight w:val="none"/>
          <w:u w:val="single"/>
        </w:rPr>
        <w:t xml:space="preserve">　　　　　　　　　　    </w:t>
      </w:r>
    </w:p>
    <w:p w14:paraId="7E31ACAE">
      <w:pPr>
        <w:spacing w:line="360" w:lineRule="auto"/>
        <w:ind w:firstLine="480" w:firstLineChars="200"/>
        <w:outlineLvl w:val="9"/>
        <w:rPr>
          <w:sz w:val="24"/>
          <w:szCs w:val="24"/>
          <w:highlight w:val="none"/>
        </w:rPr>
      </w:pPr>
      <w:r>
        <w:rPr>
          <w:rFonts w:hint="eastAsia"/>
          <w:sz w:val="24"/>
          <w:szCs w:val="24"/>
          <w:highlight w:val="none"/>
        </w:rPr>
        <w:t>传</w:t>
      </w:r>
      <w:r>
        <w:rPr>
          <w:rFonts w:hint="eastAsia"/>
          <w:sz w:val="24"/>
          <w:szCs w:val="24"/>
          <w:highlight w:val="none"/>
          <w:lang w:val="en-US"/>
        </w:rPr>
        <w:t xml:space="preserve">          </w:t>
      </w:r>
      <w:r>
        <w:rPr>
          <w:rFonts w:hint="eastAsia"/>
          <w:sz w:val="24"/>
          <w:szCs w:val="24"/>
          <w:highlight w:val="none"/>
        </w:rPr>
        <w:t>真：</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28569BC4">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投标人代表签字：</w:t>
      </w:r>
      <w:r>
        <w:rPr>
          <w:rFonts w:hint="eastAsia"/>
          <w:sz w:val="24"/>
          <w:szCs w:val="24"/>
          <w:highlight w:val="none"/>
          <w:u w:val="single"/>
        </w:rPr>
        <w:t>　　　　　　　　　　　　</w:t>
      </w:r>
    </w:p>
    <w:p w14:paraId="33B5FACC">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 标 人 名 称：</w:t>
      </w:r>
      <w:r>
        <w:rPr>
          <w:rFonts w:hint="eastAsia"/>
          <w:sz w:val="24"/>
          <w:szCs w:val="24"/>
          <w:highlight w:val="none"/>
          <w:u w:val="single"/>
        </w:rPr>
        <w:t>　      　　　　　　　　</w:t>
      </w:r>
    </w:p>
    <w:p w14:paraId="39E5CFDB">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公          章：</w:t>
      </w:r>
      <w:r>
        <w:rPr>
          <w:rFonts w:hint="eastAsia"/>
          <w:sz w:val="24"/>
          <w:szCs w:val="24"/>
          <w:highlight w:val="none"/>
          <w:u w:val="single"/>
        </w:rPr>
        <w:t>　　　　　　　　　　　　</w:t>
      </w:r>
    </w:p>
    <w:p w14:paraId="41BAC240">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bookmarkStart w:id="187" w:name="_Toc4899"/>
      <w:bookmarkStart w:id="188" w:name="_Toc13987"/>
      <w:r>
        <w:rPr>
          <w:rFonts w:hint="eastAsia"/>
          <w:sz w:val="24"/>
          <w:szCs w:val="24"/>
          <w:highlight w:val="none"/>
        </w:rPr>
        <w:t>20</w:t>
      </w:r>
      <w:r>
        <w:rPr>
          <w:rFonts w:hint="eastAsia"/>
          <w:sz w:val="24"/>
          <w:szCs w:val="24"/>
          <w:highlight w:val="none"/>
          <w:u w:val="single"/>
        </w:rPr>
        <w:t xml:space="preserve"> 　　</w:t>
      </w:r>
      <w:r>
        <w:rPr>
          <w:rFonts w:hint="eastAsia"/>
          <w:sz w:val="24"/>
          <w:szCs w:val="24"/>
          <w:highlight w:val="none"/>
        </w:rPr>
        <w:t>年</w:t>
      </w:r>
      <w:r>
        <w:rPr>
          <w:rFonts w:hint="eastAsia"/>
          <w:sz w:val="24"/>
          <w:szCs w:val="24"/>
          <w:highlight w:val="none"/>
          <w:u w:val="single"/>
        </w:rPr>
        <w:t xml:space="preserve">　   </w:t>
      </w:r>
      <w:r>
        <w:rPr>
          <w:rFonts w:hint="eastAsia"/>
          <w:sz w:val="24"/>
          <w:szCs w:val="24"/>
          <w:highlight w:val="none"/>
        </w:rPr>
        <w:t>月</w:t>
      </w:r>
      <w:r>
        <w:rPr>
          <w:rFonts w:hint="eastAsia"/>
          <w:sz w:val="24"/>
          <w:szCs w:val="24"/>
          <w:highlight w:val="none"/>
          <w:u w:val="single"/>
        </w:rPr>
        <w:t xml:space="preserve">   　</w:t>
      </w:r>
      <w:r>
        <w:rPr>
          <w:rFonts w:hint="eastAsia"/>
          <w:sz w:val="24"/>
          <w:szCs w:val="24"/>
          <w:highlight w:val="none"/>
        </w:rPr>
        <w:t>日</w:t>
      </w:r>
      <w:bookmarkEnd w:id="187"/>
      <w:bookmarkEnd w:id="188"/>
    </w:p>
    <w:p w14:paraId="6599756B">
      <w:pPr>
        <w:tabs>
          <w:tab w:val="left" w:pos="3570"/>
        </w:tabs>
        <w:spacing w:line="360" w:lineRule="auto"/>
        <w:ind w:firstLine="643" w:firstLineChars="200"/>
        <w:jc w:val="center"/>
        <w:outlineLvl w:val="9"/>
        <w:rPr>
          <w:b/>
          <w:sz w:val="32"/>
          <w:szCs w:val="32"/>
          <w:highlight w:val="none"/>
        </w:rPr>
      </w:pPr>
    </w:p>
    <w:p w14:paraId="296D3D4A">
      <w:pPr>
        <w:pStyle w:val="11"/>
        <w:outlineLvl w:val="9"/>
        <w:rPr>
          <w:b/>
          <w:sz w:val="32"/>
          <w:szCs w:val="32"/>
          <w:highlight w:val="none"/>
        </w:rPr>
      </w:pPr>
    </w:p>
    <w:p w14:paraId="0796A823">
      <w:pPr>
        <w:pStyle w:val="11"/>
        <w:outlineLvl w:val="9"/>
        <w:rPr>
          <w:b/>
          <w:sz w:val="32"/>
          <w:szCs w:val="32"/>
          <w:highlight w:val="none"/>
        </w:rPr>
      </w:pPr>
    </w:p>
    <w:p w14:paraId="49D39A8A">
      <w:pPr>
        <w:jc w:val="center"/>
        <w:rPr>
          <w:rFonts w:hint="eastAsia"/>
          <w:b/>
          <w:sz w:val="32"/>
          <w:szCs w:val="32"/>
          <w:highlight w:val="none"/>
          <w:lang w:val="en-US"/>
        </w:rPr>
      </w:pPr>
      <w:bookmarkStart w:id="189" w:name="_Toc15494"/>
      <w:bookmarkStart w:id="190" w:name="_Toc17334"/>
      <w:r>
        <w:rPr>
          <w:rFonts w:hint="eastAsia"/>
          <w:b/>
          <w:sz w:val="32"/>
          <w:szCs w:val="32"/>
          <w:highlight w:val="none"/>
          <w:lang w:val="en-US"/>
        </w:rPr>
        <w:t>（附件</w:t>
      </w:r>
      <w:r>
        <w:rPr>
          <w:rFonts w:hint="eastAsia"/>
          <w:b/>
          <w:sz w:val="32"/>
          <w:szCs w:val="32"/>
          <w:highlight w:val="none"/>
          <w:lang w:val="en-US" w:eastAsia="zh-CN"/>
        </w:rPr>
        <w:t>三</w:t>
      </w:r>
      <w:r>
        <w:rPr>
          <w:rFonts w:hint="eastAsia"/>
          <w:b/>
          <w:sz w:val="32"/>
          <w:szCs w:val="32"/>
          <w:highlight w:val="none"/>
          <w:lang w:val="en-US"/>
        </w:rPr>
        <w:t>）</w:t>
      </w:r>
      <w:r>
        <w:rPr>
          <w:rFonts w:hint="eastAsia"/>
          <w:b/>
          <w:sz w:val="32"/>
          <w:szCs w:val="32"/>
          <w:highlight w:val="none"/>
          <w:lang w:val="en-US" w:eastAsia="zh-CN"/>
        </w:rPr>
        <w:t>营业执照</w:t>
      </w:r>
      <w:r>
        <w:rPr>
          <w:rFonts w:hint="eastAsia"/>
          <w:b/>
          <w:sz w:val="32"/>
          <w:szCs w:val="32"/>
          <w:highlight w:val="none"/>
          <w:lang w:val="en-US"/>
        </w:rPr>
        <w:br w:type="page"/>
      </w:r>
    </w:p>
    <w:p w14:paraId="7A2B9E6D">
      <w:pPr>
        <w:spacing w:line="360" w:lineRule="auto"/>
        <w:ind w:firstLine="643" w:firstLineChars="200"/>
        <w:jc w:val="both"/>
        <w:outlineLvl w:val="2"/>
        <w:rPr>
          <w:b/>
          <w:bCs/>
          <w:sz w:val="28"/>
          <w:szCs w:val="28"/>
          <w:highlight w:val="none"/>
          <w:lang w:val="en-US"/>
        </w:rPr>
      </w:pPr>
      <w:r>
        <w:rPr>
          <w:rFonts w:hint="eastAsia"/>
          <w:b/>
          <w:sz w:val="32"/>
          <w:szCs w:val="32"/>
          <w:highlight w:val="none"/>
          <w:lang w:val="en-US"/>
        </w:rPr>
        <w:t>（附件</w:t>
      </w:r>
      <w:r>
        <w:rPr>
          <w:rFonts w:hint="eastAsia"/>
          <w:b/>
          <w:sz w:val="32"/>
          <w:szCs w:val="32"/>
          <w:highlight w:val="none"/>
          <w:lang w:val="en-US" w:eastAsia="zh-CN"/>
        </w:rPr>
        <w:t>四</w:t>
      </w:r>
      <w:r>
        <w:rPr>
          <w:rFonts w:hint="eastAsia"/>
          <w:b/>
          <w:sz w:val="32"/>
          <w:szCs w:val="32"/>
          <w:highlight w:val="none"/>
          <w:lang w:val="en-US"/>
        </w:rPr>
        <w:t>）</w:t>
      </w:r>
      <w:bookmarkStart w:id="191" w:name="_Toc30833"/>
      <w:bookmarkStart w:id="192" w:name="_Toc447272173"/>
      <w:bookmarkStart w:id="193" w:name="_Toc7914"/>
      <w:bookmarkStart w:id="194" w:name="_Toc459623017"/>
      <w:bookmarkStart w:id="195" w:name="_Toc447207037"/>
      <w:bookmarkStart w:id="196" w:name="_Toc493013084"/>
      <w:bookmarkStart w:id="197" w:name="_Toc17053"/>
      <w:bookmarkStart w:id="198" w:name="_Toc20829"/>
      <w:r>
        <w:rPr>
          <w:rFonts w:hint="eastAsia"/>
          <w:b/>
          <w:sz w:val="32"/>
          <w:szCs w:val="32"/>
          <w:highlight w:val="none"/>
          <w:lang w:val="en-US"/>
        </w:rPr>
        <w:t>法定代表人资格证明书</w:t>
      </w:r>
      <w:bookmarkEnd w:id="191"/>
      <w:bookmarkEnd w:id="192"/>
      <w:bookmarkEnd w:id="193"/>
      <w:bookmarkEnd w:id="194"/>
      <w:bookmarkEnd w:id="195"/>
      <w:bookmarkEnd w:id="196"/>
      <w:bookmarkEnd w:id="197"/>
      <w:bookmarkEnd w:id="198"/>
      <w:r>
        <w:rPr>
          <w:rFonts w:hint="eastAsia"/>
          <w:b/>
          <w:sz w:val="32"/>
          <w:szCs w:val="32"/>
          <w:highlight w:val="none"/>
          <w:lang w:val="en-US"/>
        </w:rPr>
        <w:t>（法定代表人参加时提供）</w:t>
      </w:r>
      <w:bookmarkEnd w:id="189"/>
      <w:bookmarkEnd w:id="190"/>
    </w:p>
    <w:p w14:paraId="337F255B">
      <w:pPr>
        <w:spacing w:line="360" w:lineRule="auto"/>
        <w:ind w:firstLine="480" w:firstLineChars="200"/>
        <w:jc w:val="both"/>
        <w:outlineLvl w:val="9"/>
        <w:rPr>
          <w:rFonts w:hint="eastAsia" w:eastAsia="宋体"/>
          <w:color w:val="000000"/>
          <w:sz w:val="24"/>
          <w:szCs w:val="24"/>
          <w:highlight w:val="none"/>
          <w:lang w:eastAsia="zh-CN"/>
        </w:rPr>
      </w:pPr>
      <w:bookmarkStart w:id="199" w:name="_Toc139965362"/>
      <w:r>
        <w:rPr>
          <w:rFonts w:hint="eastAsia"/>
          <w:color w:val="000000"/>
          <w:sz w:val="24"/>
          <w:szCs w:val="24"/>
          <w:highlight w:val="none"/>
        </w:rPr>
        <w:t>致：</w:t>
      </w:r>
      <w:r>
        <w:rPr>
          <w:rFonts w:hint="eastAsia"/>
          <w:sz w:val="24"/>
          <w:szCs w:val="24"/>
          <w:highlight w:val="none"/>
          <w:lang w:eastAsia="zh-CN"/>
        </w:rPr>
        <w:t>焉耆县查汗采开乡人民政府</w:t>
      </w:r>
    </w:p>
    <w:p w14:paraId="003C0D3F">
      <w:pPr>
        <w:adjustRightInd w:val="0"/>
        <w:spacing w:line="360" w:lineRule="auto"/>
        <w:ind w:firstLine="480" w:firstLineChars="200"/>
        <w:jc w:val="both"/>
        <w:outlineLvl w:val="9"/>
        <w:rPr>
          <w:color w:val="000000"/>
          <w:sz w:val="24"/>
          <w:szCs w:val="24"/>
          <w:highlight w:val="none"/>
        </w:rPr>
      </w:pPr>
      <w:r>
        <w:rPr>
          <w:rFonts w:hint="eastAsia"/>
          <w:sz w:val="24"/>
          <w:highlight w:val="none"/>
        </w:rPr>
        <w:t>姓名</w:t>
      </w:r>
      <w:r>
        <w:rPr>
          <w:rFonts w:hint="eastAsia"/>
          <w:sz w:val="24"/>
          <w:highlight w:val="none"/>
          <w:u w:val="single"/>
        </w:rPr>
        <w:t>：        ，</w:t>
      </w:r>
      <w:r>
        <w:rPr>
          <w:rFonts w:hint="eastAsia"/>
          <w:sz w:val="24"/>
          <w:highlight w:val="none"/>
        </w:rPr>
        <w:t>性别</w:t>
      </w:r>
      <w:r>
        <w:rPr>
          <w:rFonts w:hint="eastAsia"/>
          <w:sz w:val="24"/>
          <w:highlight w:val="none"/>
          <w:u w:val="single"/>
        </w:rPr>
        <w:t>：        ，</w:t>
      </w:r>
      <w:r>
        <w:rPr>
          <w:rFonts w:hint="eastAsia"/>
          <w:sz w:val="24"/>
          <w:highlight w:val="none"/>
        </w:rPr>
        <w:t>年龄</w:t>
      </w:r>
      <w:r>
        <w:rPr>
          <w:rFonts w:hint="eastAsia"/>
          <w:sz w:val="24"/>
          <w:highlight w:val="none"/>
          <w:u w:val="single"/>
        </w:rPr>
        <w:t>：        ，</w:t>
      </w:r>
      <w:r>
        <w:rPr>
          <w:rFonts w:hint="eastAsia"/>
          <w:sz w:val="24"/>
          <w:highlight w:val="none"/>
        </w:rPr>
        <w:t>职务</w:t>
      </w:r>
      <w:r>
        <w:rPr>
          <w:rFonts w:hint="eastAsia"/>
          <w:sz w:val="24"/>
          <w:highlight w:val="none"/>
          <w:u w:val="single"/>
        </w:rPr>
        <w:t>：         ，</w:t>
      </w:r>
      <w:r>
        <w:rPr>
          <w:rFonts w:hint="eastAsia"/>
          <w:sz w:val="24"/>
          <w:highlight w:val="none"/>
        </w:rPr>
        <w:t>身份证号码</w:t>
      </w:r>
      <w:r>
        <w:rPr>
          <w:rFonts w:hint="eastAsia"/>
          <w:sz w:val="24"/>
          <w:highlight w:val="none"/>
          <w:u w:val="single"/>
        </w:rPr>
        <w:t>：         ，</w:t>
      </w:r>
      <w:r>
        <w:rPr>
          <w:rFonts w:hint="eastAsia"/>
          <w:sz w:val="24"/>
          <w:highlight w:val="none"/>
        </w:rPr>
        <w:t>系</w:t>
      </w:r>
      <w:r>
        <w:rPr>
          <w:rFonts w:hint="eastAsia"/>
          <w:sz w:val="24"/>
          <w:highlight w:val="none"/>
          <w:u w:val="single"/>
        </w:rPr>
        <w:t>（供应商名称）</w:t>
      </w:r>
      <w:r>
        <w:rPr>
          <w:rFonts w:hint="eastAsia"/>
          <w:sz w:val="24"/>
          <w:highlight w:val="none"/>
        </w:rPr>
        <w:t>的法定代表人/负责人。就此次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w:t>
      </w:r>
      <w:r>
        <w:rPr>
          <w:rFonts w:hint="eastAsia"/>
          <w:sz w:val="24"/>
          <w:highlight w:val="none"/>
        </w:rPr>
        <w:t>编号为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16084E7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687896E6">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p>
    <w:p w14:paraId="12F39472">
      <w:pPr>
        <w:spacing w:line="360" w:lineRule="auto"/>
        <w:ind w:firstLine="480" w:firstLineChars="200"/>
        <w:jc w:val="both"/>
        <w:outlineLvl w:val="9"/>
        <w:rPr>
          <w:sz w:val="24"/>
          <w:highlight w:val="none"/>
        </w:rPr>
      </w:pPr>
      <w:r>
        <w:rPr>
          <w:rFonts w:hint="eastAsia"/>
          <w:sz w:val="24"/>
          <w:highlight w:val="none"/>
        </w:rPr>
        <w:t>（单位公章）</w:t>
      </w:r>
    </w:p>
    <w:p w14:paraId="64E33E56">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0" w:name="_Toc14899"/>
      <w:bookmarkStart w:id="201" w:name="_Toc8005"/>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0"/>
      <w:bookmarkEnd w:id="201"/>
    </w:p>
    <w:p w14:paraId="5B0DAA37">
      <w:pPr>
        <w:spacing w:line="360" w:lineRule="auto"/>
        <w:ind w:firstLine="482" w:firstLineChars="200"/>
        <w:jc w:val="both"/>
        <w:outlineLvl w:val="9"/>
        <w:rPr>
          <w:b/>
          <w:bCs/>
          <w:color w:val="000000"/>
          <w:sz w:val="24"/>
          <w:szCs w:val="24"/>
          <w:highlight w:val="none"/>
        </w:rPr>
      </w:pPr>
      <w:r>
        <w:rPr>
          <w:rFonts w:hint="eastAsia"/>
          <w:b/>
          <w:bCs/>
          <w:color w:val="000000"/>
          <w:sz w:val="24"/>
          <w:szCs w:val="24"/>
          <w:highlight w:val="none"/>
        </w:rPr>
        <w:t>注：本证明书投标人必须提供。此处所述“法定代表人”或“负责人”，须与投标申请人的“营业执照”上的内容一致。</w:t>
      </w:r>
    </w:p>
    <w:p w14:paraId="0DC64D3D">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4384"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6" name="文本框 56"/>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4384;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1al2J2QAAAAoBAAAPAAAAAAAA&#10;AAEAIAAAACIAAABkcnMvZG93bnJldi54bWxQSwECFAAUAAAACACHTuJA7Aaue0oCAACYBAAADgAA&#10;AAAAAAABACAAAAAoAQAAZHJzL2Uyb0RvYy54bWxQSwUGAAAAAAYABgBZAQAA5AUAAAAA&#10;">
                <v:fill on="t" focussize="0,0"/>
                <v:stroke color="#000000" miterlimit="8" joinstyle="miter"/>
                <v:imagedata o:title=""/>
                <o:lock v:ext="edit" aspectratio="f"/>
                <v:textbo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3360"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7" name="文本框 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63360;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cssme2AAAAAkBAAAPAAAAAAAAAAEA&#10;IAAAACIAAABkcnMvZG93bnJldi54bWxQSwECFAAUAAAACACHTuJA6OxGZkgCAACWBAAADgAAAAAA&#10;AAABACAAAAAnAQAAZHJzL2Uyb0RvYy54bWxQSwUGAAAAAAYABgBZAQAA4QUAAAAA&#10;">
                <v:fill on="t" focussize="0,0"/>
                <v:stroke color="#000000" miterlimit="8" joinstyle="miter"/>
                <v:imagedata o:title=""/>
                <o:lock v:ext="edit" aspectratio="f"/>
                <v:textbo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65509943">
      <w:pPr>
        <w:spacing w:line="360" w:lineRule="auto"/>
        <w:ind w:firstLine="480" w:firstLineChars="200"/>
        <w:jc w:val="both"/>
        <w:outlineLvl w:val="9"/>
        <w:rPr>
          <w:color w:val="000000"/>
          <w:sz w:val="24"/>
          <w:szCs w:val="24"/>
          <w:highlight w:val="none"/>
        </w:rPr>
      </w:pPr>
    </w:p>
    <w:p w14:paraId="2780B52D">
      <w:pPr>
        <w:spacing w:line="360" w:lineRule="auto"/>
        <w:ind w:firstLine="480" w:firstLineChars="200"/>
        <w:jc w:val="both"/>
        <w:outlineLvl w:val="9"/>
        <w:rPr>
          <w:color w:val="000000"/>
          <w:sz w:val="24"/>
          <w:szCs w:val="24"/>
          <w:highlight w:val="none"/>
        </w:rPr>
      </w:pPr>
    </w:p>
    <w:p w14:paraId="06E8930C">
      <w:pPr>
        <w:spacing w:line="360" w:lineRule="auto"/>
        <w:ind w:firstLine="480" w:firstLineChars="200"/>
        <w:jc w:val="both"/>
        <w:outlineLvl w:val="9"/>
        <w:rPr>
          <w:color w:val="000000"/>
          <w:sz w:val="24"/>
          <w:szCs w:val="24"/>
          <w:highlight w:val="none"/>
          <w:u w:val="single"/>
        </w:rPr>
      </w:pPr>
    </w:p>
    <w:p w14:paraId="06D05721">
      <w:pPr>
        <w:spacing w:line="360" w:lineRule="auto"/>
        <w:ind w:firstLine="480" w:firstLineChars="200"/>
        <w:jc w:val="center"/>
        <w:outlineLvl w:val="9"/>
        <w:rPr>
          <w:b/>
          <w:bCs/>
          <w:sz w:val="24"/>
          <w:szCs w:val="24"/>
          <w:highlight w:val="none"/>
          <w:lang w:val="en-US"/>
        </w:rPr>
      </w:pPr>
      <w:r>
        <w:rPr>
          <w:rFonts w:hint="eastAsia"/>
          <w:sz w:val="24"/>
          <w:szCs w:val="24"/>
          <w:highlight w:val="none"/>
        </w:rPr>
        <w:br w:type="page"/>
      </w:r>
      <w:bookmarkStart w:id="202" w:name="_Toc10112"/>
      <w:bookmarkStart w:id="203" w:name="_Toc29066"/>
      <w:r>
        <w:rPr>
          <w:rFonts w:hint="eastAsia"/>
          <w:b/>
          <w:sz w:val="32"/>
          <w:szCs w:val="32"/>
          <w:highlight w:val="none"/>
          <w:lang w:val="en-US"/>
        </w:rPr>
        <w:t>法定代表授权函（被授权人参加时提供）</w:t>
      </w:r>
      <w:bookmarkEnd w:id="202"/>
      <w:bookmarkEnd w:id="203"/>
    </w:p>
    <w:bookmarkEnd w:id="199"/>
    <w:p w14:paraId="0FE5D67B">
      <w:pPr>
        <w:spacing w:line="360" w:lineRule="auto"/>
        <w:ind w:firstLine="480" w:firstLineChars="200"/>
        <w:jc w:val="both"/>
        <w:outlineLvl w:val="9"/>
        <w:rPr>
          <w:rFonts w:hint="eastAsia" w:eastAsia="宋体"/>
          <w:color w:val="000000"/>
          <w:sz w:val="24"/>
          <w:szCs w:val="24"/>
          <w:highlight w:val="none"/>
          <w:lang w:eastAsia="zh-CN"/>
        </w:rPr>
      </w:pPr>
      <w:r>
        <w:rPr>
          <w:rFonts w:hint="eastAsia"/>
          <w:color w:val="000000"/>
          <w:sz w:val="24"/>
          <w:szCs w:val="24"/>
          <w:highlight w:val="none"/>
        </w:rPr>
        <w:t>致：</w:t>
      </w:r>
      <w:r>
        <w:rPr>
          <w:rFonts w:hint="eastAsia"/>
          <w:sz w:val="24"/>
          <w:szCs w:val="24"/>
          <w:highlight w:val="none"/>
          <w:lang w:eastAsia="zh-CN"/>
        </w:rPr>
        <w:t>焉耆县查汗采开乡人民政府</w:t>
      </w:r>
    </w:p>
    <w:p w14:paraId="27AA8511">
      <w:pPr>
        <w:adjustRightInd w:val="0"/>
        <w:spacing w:line="360" w:lineRule="auto"/>
        <w:ind w:firstLine="480" w:firstLineChars="200"/>
        <w:jc w:val="both"/>
        <w:outlineLvl w:val="9"/>
        <w:rPr>
          <w:color w:val="000000"/>
          <w:sz w:val="24"/>
          <w:szCs w:val="24"/>
          <w:highlight w:val="none"/>
        </w:rPr>
      </w:pPr>
      <w:r>
        <w:rPr>
          <w:rFonts w:hint="eastAsia"/>
          <w:sz w:val="24"/>
          <w:highlight w:val="none"/>
        </w:rPr>
        <w:t>本授权声明：注册于中华人民共和国的</w:t>
      </w:r>
      <w:r>
        <w:rPr>
          <w:rFonts w:hint="eastAsia"/>
          <w:sz w:val="24"/>
          <w:highlight w:val="none"/>
          <w:u w:val="single"/>
        </w:rPr>
        <w:t xml:space="preserve">  （投标人名称、住址）  </w:t>
      </w:r>
      <w:r>
        <w:rPr>
          <w:rFonts w:hint="eastAsia"/>
          <w:sz w:val="24"/>
          <w:highlight w:val="none"/>
        </w:rPr>
        <w:t>的</w:t>
      </w:r>
      <w:r>
        <w:rPr>
          <w:rFonts w:hint="eastAsia"/>
          <w:sz w:val="24"/>
          <w:highlight w:val="none"/>
          <w:lang w:eastAsia="zh-CN"/>
        </w:rPr>
        <w:t>法定代表人</w:t>
      </w:r>
      <w:r>
        <w:rPr>
          <w:rFonts w:hint="eastAsia"/>
          <w:sz w:val="24"/>
          <w:highlight w:val="none"/>
          <w:u w:val="single"/>
        </w:rPr>
        <w:t xml:space="preserve">  （法定代表人姓名、职务）  </w:t>
      </w:r>
      <w:r>
        <w:rPr>
          <w:rFonts w:hint="eastAsia"/>
          <w:sz w:val="24"/>
          <w:highlight w:val="none"/>
        </w:rPr>
        <w:t>代表本公司授权在下面签字的</w:t>
      </w:r>
      <w:r>
        <w:rPr>
          <w:rFonts w:hint="eastAsia"/>
          <w:sz w:val="24"/>
          <w:highlight w:val="none"/>
          <w:u w:val="single"/>
        </w:rPr>
        <w:t xml:space="preserve">  （被授权人的姓名、职务）  </w:t>
      </w:r>
      <w:r>
        <w:rPr>
          <w:rFonts w:hint="eastAsia"/>
          <w:sz w:val="24"/>
          <w:highlight w:val="none"/>
        </w:rPr>
        <w:t>为本公司的合法代理人，就此次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磋商编号</w:t>
      </w:r>
      <w:r>
        <w:rPr>
          <w:rFonts w:hint="eastAsia"/>
          <w:sz w:val="24"/>
          <w:highlight w:val="none"/>
        </w:rPr>
        <w:t>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5AE0D81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1EE72500">
      <w:pPr>
        <w:adjustRightInd w:val="0"/>
        <w:spacing w:line="360" w:lineRule="auto"/>
        <w:ind w:firstLine="480" w:firstLineChars="200"/>
        <w:jc w:val="both"/>
        <w:outlineLvl w:val="9"/>
        <w:rPr>
          <w:sz w:val="24"/>
          <w:highlight w:val="none"/>
        </w:rPr>
      </w:pPr>
      <w:r>
        <w:rPr>
          <w:rFonts w:hint="eastAsia"/>
          <w:sz w:val="24"/>
          <w:highlight w:val="none"/>
        </w:rPr>
        <w:t>本授权书于</w:t>
      </w:r>
      <w:r>
        <w:rPr>
          <w:rFonts w:hint="eastAsia"/>
          <w:sz w:val="24"/>
          <w:highlight w:val="none"/>
          <w:u w:val="single"/>
        </w:rPr>
        <w:t xml:space="preserve">  年  月  日</w:t>
      </w:r>
      <w:r>
        <w:rPr>
          <w:rFonts w:hint="eastAsia"/>
          <w:sz w:val="24"/>
          <w:highlight w:val="none"/>
        </w:rPr>
        <w:t>签字生效，特此声明。</w:t>
      </w:r>
    </w:p>
    <w:p w14:paraId="3A5B7831">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66E3D16F">
      <w:pPr>
        <w:adjustRightInd w:val="0"/>
        <w:spacing w:line="360" w:lineRule="auto"/>
        <w:ind w:firstLine="480" w:firstLineChars="200"/>
        <w:jc w:val="both"/>
        <w:outlineLvl w:val="9"/>
        <w:rPr>
          <w:sz w:val="24"/>
          <w:highlight w:val="none"/>
          <w:u w:val="single"/>
        </w:rPr>
      </w:pPr>
      <w:r>
        <w:rPr>
          <w:rFonts w:hint="eastAsia"/>
          <w:sz w:val="24"/>
          <w:highlight w:val="none"/>
        </w:rPr>
        <w:t>代理（被授权人）签字或盖章：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46BCEB90">
      <w:pPr>
        <w:adjustRightInd w:val="0"/>
        <w:spacing w:line="360" w:lineRule="auto"/>
        <w:ind w:firstLine="480" w:firstLineChars="200"/>
        <w:jc w:val="both"/>
        <w:outlineLvl w:val="9"/>
        <w:rPr>
          <w:sz w:val="24"/>
          <w:highlight w:val="none"/>
          <w:u w:val="single"/>
        </w:rPr>
      </w:pPr>
      <w:r>
        <w:rPr>
          <w:rFonts w:hint="eastAsia"/>
          <w:sz w:val="24"/>
          <w:highlight w:val="none"/>
        </w:rPr>
        <w:t>代理（被授权人）职务：</w:t>
      </w:r>
      <w:r>
        <w:rPr>
          <w:rFonts w:hint="eastAsia"/>
          <w:sz w:val="24"/>
          <w:highlight w:val="none"/>
          <w:u w:val="single"/>
        </w:rPr>
        <w:t xml:space="preserve">                                      </w:t>
      </w:r>
    </w:p>
    <w:p w14:paraId="28C98AA1">
      <w:pPr>
        <w:spacing w:line="360" w:lineRule="auto"/>
        <w:ind w:firstLine="480" w:firstLineChars="200"/>
        <w:jc w:val="both"/>
        <w:outlineLvl w:val="9"/>
        <w:rPr>
          <w:sz w:val="24"/>
          <w:highlight w:val="none"/>
        </w:rPr>
      </w:pPr>
      <w:r>
        <w:rPr>
          <w:rFonts w:hint="eastAsia"/>
          <w:sz w:val="24"/>
          <w:highlight w:val="none"/>
        </w:rPr>
        <w:t>（单位公章）</w:t>
      </w:r>
    </w:p>
    <w:p w14:paraId="03A8FB28">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4" w:name="_Toc8398"/>
      <w:bookmarkStart w:id="205" w:name="_Toc5205"/>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4"/>
      <w:bookmarkEnd w:id="205"/>
    </w:p>
    <w:p w14:paraId="656E41FF">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0288"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5" name="文本框 55"/>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0288;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dWpdidkAAAAKAQAADwAAAAAAAAAB&#10;ACAAAAAiAAAAZHJzL2Rvd25yZXYueG1sUEsBAhQAFAAAAAgAh07iQIpdaD9IAgAAmAQAAA4AAAAA&#10;AAAAAQAgAAAAKAEAAGRycy9lMm9Eb2MueG1sUEsFBgAAAAAGAAYAWQEAAOIFAAAAAA==&#10;">
                <v:fill on="t" focussize="0,0"/>
                <v:stroke color="#000000" miterlimit="8" joinstyle="miter"/>
                <v:imagedata o:title=""/>
                <o:lock v:ext="edit" aspectratio="f"/>
                <v:textbo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59264"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57" name="文本框 5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59264;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ByyyZ7YAAAACQEAAA8AAAAAAAAA&#10;AQAgAAAAIgAAAGRycy9kb3ducmV2LnhtbFBLAQIUABQAAAAIAIdO4kCl7CZ6SgIAAJgEAAAOAAAA&#10;AAAAAAEAIAAAACcBAABkcnMvZTJvRG9jLnhtbFBLBQYAAAAABgAGAFkBAADjBQAAAAA=&#10;">
                <v:fill on="t" focussize="0,0"/>
                <v:stroke color="#000000" miterlimit="8" joinstyle="miter"/>
                <v:imagedata o:title=""/>
                <o:lock v:ext="edit" aspectratio="f"/>
                <v:textbo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4155B08C">
      <w:pPr>
        <w:pStyle w:val="11"/>
        <w:spacing w:line="360" w:lineRule="auto"/>
        <w:ind w:firstLine="480"/>
        <w:jc w:val="both"/>
        <w:outlineLvl w:val="9"/>
        <w:rPr>
          <w:color w:val="000000"/>
          <w:sz w:val="24"/>
          <w:szCs w:val="24"/>
          <w:highlight w:val="none"/>
        </w:rPr>
      </w:pPr>
    </w:p>
    <w:p w14:paraId="6E6427DF">
      <w:pPr>
        <w:pStyle w:val="11"/>
        <w:spacing w:line="360" w:lineRule="auto"/>
        <w:ind w:firstLine="480"/>
        <w:jc w:val="both"/>
        <w:outlineLvl w:val="9"/>
        <w:rPr>
          <w:color w:val="000000"/>
          <w:sz w:val="24"/>
          <w:szCs w:val="24"/>
          <w:highlight w:val="none"/>
        </w:rPr>
      </w:pPr>
    </w:p>
    <w:p w14:paraId="32F9C4F7">
      <w:pPr>
        <w:pStyle w:val="11"/>
        <w:spacing w:line="360" w:lineRule="auto"/>
        <w:ind w:firstLine="480"/>
        <w:jc w:val="both"/>
        <w:outlineLvl w:val="9"/>
        <w:rPr>
          <w:color w:val="000000"/>
          <w:sz w:val="24"/>
          <w:szCs w:val="24"/>
          <w:highlight w:val="none"/>
        </w:rPr>
      </w:pPr>
    </w:p>
    <w:p w14:paraId="17D08D2A">
      <w:pPr>
        <w:spacing w:line="360" w:lineRule="auto"/>
        <w:ind w:firstLine="480" w:firstLineChars="200"/>
        <w:jc w:val="both"/>
        <w:outlineLvl w:val="9"/>
        <w:rPr>
          <w:color w:val="000000"/>
          <w:sz w:val="24"/>
          <w:szCs w:val="24"/>
          <w:highlight w:val="none"/>
        </w:rPr>
      </w:pPr>
    </w:p>
    <w:p w14:paraId="4C4A0795">
      <w:pPr>
        <w:spacing w:line="360" w:lineRule="auto"/>
        <w:ind w:firstLine="480" w:firstLineChars="200"/>
        <w:jc w:val="both"/>
        <w:outlineLvl w:val="9"/>
        <w:rPr>
          <w:color w:val="000000"/>
          <w:sz w:val="24"/>
          <w:szCs w:val="24"/>
          <w:highlight w:val="none"/>
        </w:rPr>
      </w:pPr>
    </w:p>
    <w:p w14:paraId="748A0EE7">
      <w:pPr>
        <w:spacing w:line="360" w:lineRule="auto"/>
        <w:ind w:firstLine="480" w:firstLineChars="200"/>
        <w:jc w:val="both"/>
        <w:outlineLvl w:val="9"/>
        <w:rPr>
          <w:color w:val="000000"/>
          <w:sz w:val="24"/>
          <w:szCs w:val="24"/>
          <w:highlight w:val="none"/>
          <w:u w:val="single"/>
        </w:rPr>
      </w:pPr>
    </w:p>
    <w:p w14:paraId="79660A60">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授权人身份证：</w:t>
      </w:r>
    </w:p>
    <w:p w14:paraId="3DD6C8C0">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2336" behindDoc="0" locked="0" layoutInCell="1" allowOverlap="1">
                <wp:simplePos x="0" y="0"/>
                <wp:positionH relativeFrom="column">
                  <wp:posOffset>3320415</wp:posOffset>
                </wp:positionH>
                <wp:positionV relativeFrom="paragraph">
                  <wp:posOffset>167005</wp:posOffset>
                </wp:positionV>
                <wp:extent cx="2428875" cy="1189355"/>
                <wp:effectExtent l="4445" t="5080" r="5080" b="5715"/>
                <wp:wrapNone/>
                <wp:docPr id="53" name="文本框 53"/>
                <wp:cNvGraphicFramePr/>
                <a:graphic xmlns:a="http://schemas.openxmlformats.org/drawingml/2006/main">
                  <a:graphicData uri="http://schemas.microsoft.com/office/word/2010/wordprocessingShape">
                    <wps:wsp>
                      <wps:cNvSpPr txBox="1">
                        <a:spLocks noChangeArrowheads="1"/>
                      </wps:cNvSpPr>
                      <wps:spPr bwMode="auto">
                        <a:xfrm>
                          <a:off x="0" y="0"/>
                          <a:ext cx="2428875" cy="1189355"/>
                        </a:xfrm>
                        <a:prstGeom prst="rect">
                          <a:avLst/>
                        </a:prstGeom>
                        <a:solidFill>
                          <a:srgbClr val="FFFFFF"/>
                        </a:solidFill>
                        <a:ln w="9525">
                          <a:solidFill>
                            <a:srgbClr val="000000"/>
                          </a:solidFill>
                          <a:miter lim="800000"/>
                        </a:ln>
                        <a:effectLst/>
                      </wps:spPr>
                      <wps:txb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13.15pt;height:93.65pt;width:191.25pt;z-index:251662336;mso-width-relative:page;mso-height-relative:page;" fillcolor="#FFFFFF" filled="t" stroked="t" coordsize="21600,21600" o:gfxdata="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8/RICtkAAAAKAQAADwAAAAAA&#10;AAABACAAAAAiAAAAZHJzL2Rvd25yZXYueG1sUEsBAhQAFAAAAAgAh07iQLlgGqxLAgAAmAQAAA4A&#10;AAAAAAAAAQAgAAAAKAEAAGRycy9lMm9Eb2MueG1sUEsFBgAAAAAGAAYAWQEAAOUFAAAAAA==&#10;">
                <v:fill on="t" focussize="0,0"/>
                <v:stroke color="#000000" miterlimit="8" joinstyle="miter"/>
                <v:imagedata o:title=""/>
                <o:lock v:ext="edit" aspectratio="f"/>
                <v:textbo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1312" behindDoc="0" locked="0" layoutInCell="1" allowOverlap="1">
                <wp:simplePos x="0" y="0"/>
                <wp:positionH relativeFrom="column">
                  <wp:posOffset>394970</wp:posOffset>
                </wp:positionH>
                <wp:positionV relativeFrom="paragraph">
                  <wp:posOffset>166370</wp:posOffset>
                </wp:positionV>
                <wp:extent cx="2552700" cy="1205865"/>
                <wp:effectExtent l="4445" t="4445" r="14605" b="889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2552700" cy="1205865"/>
                        </a:xfrm>
                        <a:prstGeom prst="rect">
                          <a:avLst/>
                        </a:prstGeom>
                        <a:solidFill>
                          <a:srgbClr val="FFFFFF"/>
                        </a:solidFill>
                        <a:ln w="9525">
                          <a:solidFill>
                            <a:srgbClr val="000000"/>
                          </a:solidFill>
                          <a:miter lim="800000"/>
                        </a:ln>
                        <a:effectLst/>
                      </wps:spPr>
                      <wps:txb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13.1pt;height:94.95pt;width:201pt;z-index:251661312;mso-width-relative:page;mso-height-relative:page;" fillcolor="#FFFFFF" filled="t" stroked="t" coordsize="21600,21600" o:gfxdata="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Gw/G+DXAAAACQEAAA8AAAAAAAAAAQAg&#10;AAAAIgAAAGRycy9kb3ducmV2LnhtbFBLAQIUABQAAAAIAIdO4kAF1OpRSAIAAJYEAAAOAAAAAAAA&#10;AAEAIAAAACYBAABkcnMvZTJvRG9jLnhtbFBLBQYAAAAABgAGAFkBAADgBQAAAAA=&#10;">
                <v:fill on="t" focussize="0,0"/>
                <v:stroke color="#000000" miterlimit="8" joinstyle="miter"/>
                <v:imagedata o:title=""/>
                <o:lock v:ext="edit" aspectratio="f"/>
                <v:textbo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v:textbox>
              </v:shape>
            </w:pict>
          </mc:Fallback>
        </mc:AlternateContent>
      </w:r>
    </w:p>
    <w:p w14:paraId="3C3EC30B">
      <w:pPr>
        <w:spacing w:line="360" w:lineRule="auto"/>
        <w:ind w:firstLine="480" w:firstLineChars="200"/>
        <w:jc w:val="both"/>
        <w:outlineLvl w:val="9"/>
        <w:rPr>
          <w:color w:val="000000"/>
          <w:sz w:val="24"/>
          <w:szCs w:val="24"/>
          <w:highlight w:val="none"/>
        </w:rPr>
      </w:pPr>
    </w:p>
    <w:p w14:paraId="60D2BEA7">
      <w:pPr>
        <w:spacing w:line="360" w:lineRule="auto"/>
        <w:ind w:firstLine="482" w:firstLineChars="200"/>
        <w:jc w:val="both"/>
        <w:outlineLvl w:val="9"/>
        <w:rPr>
          <w:b/>
          <w:color w:val="FF0000"/>
          <w:sz w:val="24"/>
          <w:szCs w:val="24"/>
          <w:highlight w:val="none"/>
        </w:rPr>
      </w:pPr>
    </w:p>
    <w:p w14:paraId="3DC0DEB3">
      <w:pPr>
        <w:pStyle w:val="11"/>
        <w:spacing w:line="360" w:lineRule="auto"/>
        <w:ind w:firstLine="562"/>
        <w:jc w:val="both"/>
        <w:outlineLvl w:val="9"/>
        <w:rPr>
          <w:b/>
          <w:sz w:val="28"/>
          <w:szCs w:val="24"/>
          <w:highlight w:val="none"/>
        </w:rPr>
      </w:pPr>
    </w:p>
    <w:p w14:paraId="41DFB043">
      <w:pPr>
        <w:spacing w:before="120" w:beforeLines="50" w:after="120" w:afterLines="50" w:line="360" w:lineRule="auto"/>
        <w:jc w:val="both"/>
        <w:outlineLvl w:val="9"/>
        <w:rPr>
          <w:b/>
          <w:sz w:val="30"/>
          <w:highlight w:val="none"/>
          <w:lang w:val="en-US"/>
        </w:rPr>
      </w:pPr>
    </w:p>
    <w:p w14:paraId="676E6C43">
      <w:pPr>
        <w:pStyle w:val="11"/>
        <w:ind w:firstLine="360"/>
        <w:outlineLvl w:val="9"/>
        <w:rPr>
          <w:highlight w:val="none"/>
        </w:rPr>
      </w:pPr>
    </w:p>
    <w:p w14:paraId="6CEB1695">
      <w:pPr>
        <w:pStyle w:val="11"/>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center"/>
        <w:textAlignment w:val="auto"/>
        <w:outlineLvl w:val="9"/>
        <w:rPr>
          <w:rFonts w:hint="eastAsia" w:ascii="宋体" w:hAnsi="宋体" w:cs="宋体"/>
          <w:b/>
          <w:sz w:val="32"/>
          <w:szCs w:val="32"/>
          <w:highlight w:val="none"/>
        </w:rPr>
      </w:pPr>
    </w:p>
    <w:p w14:paraId="0BBAECA5">
      <w:pPr>
        <w:outlineLvl w:val="9"/>
        <w:rPr>
          <w:rFonts w:hint="eastAsia" w:ascii="宋体" w:hAnsi="宋体" w:cs="宋体"/>
          <w:b/>
          <w:sz w:val="32"/>
          <w:szCs w:val="32"/>
          <w:highlight w:val="none"/>
        </w:rPr>
      </w:pPr>
      <w:r>
        <w:rPr>
          <w:rFonts w:hint="eastAsia" w:ascii="宋体" w:hAnsi="宋体" w:cs="宋体"/>
          <w:b/>
          <w:sz w:val="32"/>
          <w:szCs w:val="32"/>
          <w:highlight w:val="none"/>
        </w:rPr>
        <w:br w:type="page"/>
      </w:r>
    </w:p>
    <w:p w14:paraId="22F35F51">
      <w:pPr>
        <w:spacing w:before="120" w:beforeLines="50" w:after="120" w:afterLines="50" w:line="360" w:lineRule="auto"/>
        <w:jc w:val="both"/>
        <w:outlineLvl w:val="2"/>
        <w:rPr>
          <w:rFonts w:hint="eastAsia" w:ascii="宋体" w:hAnsi="宋体" w:eastAsia="宋体" w:cs="宋体"/>
          <w:b/>
          <w:sz w:val="32"/>
          <w:szCs w:val="32"/>
          <w:highlight w:val="none"/>
        </w:rPr>
      </w:pPr>
      <w:bookmarkStart w:id="206" w:name="_Toc14455"/>
      <w:bookmarkStart w:id="207" w:name="_Toc25117"/>
      <w:r>
        <w:rPr>
          <w:rFonts w:hint="eastAsia" w:ascii="宋体" w:hAnsi="宋体" w:eastAsia="宋体" w:cs="宋体"/>
          <w:b/>
          <w:sz w:val="32"/>
          <w:szCs w:val="32"/>
          <w:highlight w:val="none"/>
          <w:lang w:val="zh-CN" w:eastAsia="zh-CN"/>
        </w:rPr>
        <w:t>（附件</w:t>
      </w:r>
      <w:r>
        <w:rPr>
          <w:rFonts w:hint="eastAsia" w:cs="宋体"/>
          <w:b/>
          <w:sz w:val="32"/>
          <w:szCs w:val="32"/>
          <w:highlight w:val="none"/>
          <w:lang w:val="en-US" w:eastAsia="zh-CN"/>
        </w:rPr>
        <w:t>五</w:t>
      </w:r>
      <w:r>
        <w:rPr>
          <w:rFonts w:hint="eastAsia" w:ascii="宋体" w:hAnsi="宋体" w:eastAsia="宋体" w:cs="宋体"/>
          <w:b/>
          <w:sz w:val="32"/>
          <w:szCs w:val="32"/>
          <w:highlight w:val="none"/>
          <w:lang w:val="zh-CN" w:eastAsia="zh-CN"/>
        </w:rPr>
        <w:t>）符合《中华人民共和国政府采购法》第</w:t>
      </w:r>
      <w:r>
        <w:rPr>
          <w:rFonts w:hint="eastAsia" w:ascii="宋体" w:hAnsi="宋体" w:eastAsia="宋体" w:cs="宋体"/>
          <w:b/>
          <w:sz w:val="32"/>
          <w:szCs w:val="32"/>
          <w:highlight w:val="none"/>
          <w:lang w:val="en-US" w:eastAsia="zh-CN"/>
        </w:rPr>
        <w:t>二十二条承诺书</w:t>
      </w:r>
      <w:bookmarkEnd w:id="206"/>
      <w:bookmarkEnd w:id="207"/>
    </w:p>
    <w:p w14:paraId="37F2918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致：</w:t>
      </w:r>
      <w:r>
        <w:rPr>
          <w:rFonts w:hint="eastAsia"/>
          <w:sz w:val="24"/>
          <w:szCs w:val="24"/>
          <w:highlight w:val="none"/>
          <w:lang w:eastAsia="zh-CN"/>
        </w:rPr>
        <w:t>焉耆县查汗采开乡人民政府</w:t>
      </w:r>
    </w:p>
    <w:p w14:paraId="03605984">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xml:space="preserve">我公司承诺在参加 </w:t>
      </w:r>
      <w:r>
        <w:rPr>
          <w:rFonts w:hint="eastAsia" w:ascii="宋体" w:hAnsi="宋体" w:eastAsia="宋体" w:cs="宋体"/>
          <w:sz w:val="24"/>
          <w:szCs w:val="24"/>
          <w:highlight w:val="none"/>
          <w:u w:val="single"/>
        </w:rPr>
        <w:t>（</w:t>
      </w:r>
      <w:r>
        <w:rPr>
          <w:rFonts w:hint="eastAsia" w:ascii="宋体" w:hAnsi="宋体" w:eastAsia="宋体" w:cs="宋体"/>
          <w:b/>
          <w:bCs/>
          <w:sz w:val="24"/>
          <w:szCs w:val="24"/>
          <w:highlight w:val="none"/>
          <w:u w:val="single"/>
        </w:rPr>
        <w:t>项目编号、项目名称</w:t>
      </w:r>
      <w:r>
        <w:rPr>
          <w:rFonts w:hint="eastAsia" w:ascii="宋体" w:hAnsi="宋体" w:eastAsia="宋体" w:cs="宋体"/>
          <w:b w:val="0"/>
          <w:bCs w:val="0"/>
          <w:sz w:val="24"/>
          <w:szCs w:val="24"/>
          <w:highlight w:val="none"/>
          <w:u w:val="single"/>
        </w:rPr>
        <w:t>）</w:t>
      </w:r>
      <w:r>
        <w:rPr>
          <w:rFonts w:hint="eastAsia" w:ascii="宋体" w:hAnsi="宋体" w:eastAsia="宋体" w:cs="宋体"/>
          <w:sz w:val="24"/>
          <w:szCs w:val="24"/>
          <w:highlight w:val="none"/>
        </w:rPr>
        <w:t xml:space="preserve"> 招标活动中具备下列条件：</w:t>
      </w:r>
    </w:p>
    <w:p w14:paraId="4F06E39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（一）具有独立承担民事责任的能力；</w:t>
      </w:r>
    </w:p>
    <w:p w14:paraId="3FAC88F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（二）具有良好的商业信誉和健全的财务会计制度；</w:t>
      </w:r>
    </w:p>
    <w:p w14:paraId="5B0F520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（三）具有履行合同所必需的设备和专业技术能力；</w:t>
      </w:r>
    </w:p>
    <w:p w14:paraId="3EB10F7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（四）有依法缴纳税收和社会保障资金的良好记录；</w:t>
      </w:r>
    </w:p>
    <w:p w14:paraId="5E71B2CD">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（五）参加政府采购活动前三年内，在经营活动中没有重大违法记录；</w:t>
      </w:r>
    </w:p>
    <w:p w14:paraId="56424E5A">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（六）法律、行政法规规定的其他条件。</w:t>
      </w:r>
    </w:p>
    <w:p w14:paraId="3751795D">
      <w:pPr>
        <w:rPr>
          <w:rFonts w:hint="eastAsia"/>
          <w:highlight w:val="none"/>
          <w:lang w:eastAsia="zh-CN"/>
        </w:rPr>
      </w:pPr>
    </w:p>
    <w:p w14:paraId="553DF4A0">
      <w:pPr>
        <w:rPr>
          <w:rFonts w:hint="eastAsia"/>
          <w:highlight w:val="none"/>
          <w:lang w:eastAsia="zh-CN"/>
        </w:rPr>
      </w:pPr>
    </w:p>
    <w:p w14:paraId="384A09D8">
      <w:pPr>
        <w:rPr>
          <w:rFonts w:hint="eastAsia"/>
          <w:highlight w:val="none"/>
          <w:lang w:eastAsia="zh-CN"/>
        </w:rPr>
      </w:pPr>
    </w:p>
    <w:p w14:paraId="2EC4F2A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（单位公章）</w:t>
      </w:r>
    </w:p>
    <w:p w14:paraId="3E2C3DB2">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20</w:t>
      </w:r>
      <w:r>
        <w:rPr>
          <w:rFonts w:hint="eastAsia" w:cs="宋体"/>
          <w:sz w:val="24"/>
          <w:szCs w:val="24"/>
          <w:highlight w:val="none"/>
          <w:lang w:val="en-US" w:eastAsia="zh-CN"/>
        </w:rPr>
        <w:t>25</w:t>
      </w:r>
      <w:r>
        <w:rPr>
          <w:rFonts w:hint="eastAsia" w:ascii="宋体" w:hAnsi="宋体" w:eastAsia="宋体" w:cs="宋体"/>
          <w:sz w:val="24"/>
          <w:szCs w:val="24"/>
          <w:highlight w:val="none"/>
        </w:rPr>
        <w:t>年</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 xml:space="preserve"> 月 </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日</w:t>
      </w:r>
    </w:p>
    <w:p w14:paraId="1A71061F">
      <w:pPr>
        <w:tabs>
          <w:tab w:val="left" w:pos="3570"/>
        </w:tabs>
        <w:spacing w:line="360" w:lineRule="auto"/>
        <w:jc w:val="both"/>
        <w:outlineLvl w:val="9"/>
        <w:rPr>
          <w:rFonts w:hint="eastAsia"/>
          <w:b/>
          <w:sz w:val="32"/>
          <w:szCs w:val="32"/>
          <w:highlight w:val="none"/>
        </w:rPr>
      </w:pPr>
    </w:p>
    <w:p w14:paraId="1BA7367A">
      <w:pPr>
        <w:spacing w:before="120" w:beforeLines="50" w:after="120" w:afterLines="50" w:line="360" w:lineRule="auto"/>
        <w:ind w:firstLine="602" w:firstLineChars="200"/>
        <w:jc w:val="center"/>
        <w:outlineLvl w:val="9"/>
        <w:rPr>
          <w:rFonts w:hint="eastAsia"/>
          <w:b/>
          <w:sz w:val="30"/>
          <w:szCs w:val="30"/>
          <w:highlight w:val="none"/>
        </w:rPr>
      </w:pPr>
    </w:p>
    <w:p w14:paraId="64CA1B7F">
      <w:pPr>
        <w:spacing w:before="120" w:beforeLines="50" w:after="120" w:afterLines="50" w:line="360" w:lineRule="auto"/>
        <w:ind w:firstLine="602" w:firstLineChars="200"/>
        <w:jc w:val="center"/>
        <w:outlineLvl w:val="9"/>
        <w:rPr>
          <w:rFonts w:hint="eastAsia"/>
          <w:b/>
          <w:sz w:val="30"/>
          <w:szCs w:val="30"/>
          <w:highlight w:val="none"/>
        </w:rPr>
      </w:pPr>
    </w:p>
    <w:p w14:paraId="1B66F772">
      <w:pPr>
        <w:widowControl/>
        <w:spacing w:before="100" w:beforeAutospacing="1" w:after="100" w:afterAutospacing="1" w:line="360" w:lineRule="auto"/>
        <w:ind w:firstLine="480" w:firstLineChars="200"/>
        <w:jc w:val="left"/>
        <w:rPr>
          <w:rFonts w:hint="eastAsia" w:ascii="宋体" w:hAnsi="宋体" w:eastAsia="宋体" w:cs="宋体"/>
          <w:sz w:val="24"/>
          <w:highlight w:val="none"/>
          <w:lang w:val="en-US" w:eastAsia="zh-CN"/>
        </w:rPr>
      </w:pPr>
    </w:p>
    <w:p w14:paraId="4C7AEF17">
      <w:pPr>
        <w:widowControl/>
        <w:spacing w:before="100" w:beforeAutospacing="1" w:after="100" w:afterAutospacing="1" w:line="360" w:lineRule="auto"/>
        <w:ind w:firstLine="480" w:firstLineChars="200"/>
        <w:jc w:val="left"/>
        <w:rPr>
          <w:rFonts w:hint="eastAsia" w:ascii="宋体" w:hAnsi="宋体" w:eastAsia="宋体" w:cs="宋体"/>
          <w:sz w:val="24"/>
          <w:highlight w:val="none"/>
          <w:lang w:val="en-US" w:eastAsia="zh-CN"/>
        </w:rPr>
      </w:pPr>
    </w:p>
    <w:p w14:paraId="29ADA8D9">
      <w:pPr>
        <w:widowControl/>
        <w:spacing w:before="100" w:beforeAutospacing="1" w:after="100" w:afterAutospacing="1" w:line="360" w:lineRule="auto"/>
        <w:ind w:firstLine="480" w:firstLineChars="200"/>
        <w:jc w:val="left"/>
        <w:rPr>
          <w:rFonts w:hint="eastAsia" w:ascii="宋体" w:hAnsi="宋体" w:eastAsia="宋体" w:cs="宋体"/>
          <w:sz w:val="24"/>
          <w:highlight w:val="none"/>
          <w:lang w:val="en-US" w:eastAsia="zh-CN"/>
        </w:rPr>
      </w:pPr>
    </w:p>
    <w:p w14:paraId="6E814B4A">
      <w:pPr>
        <w:widowControl/>
        <w:spacing w:before="100" w:beforeAutospacing="1" w:after="100" w:afterAutospacing="1" w:line="360" w:lineRule="auto"/>
        <w:ind w:firstLine="480" w:firstLineChars="200"/>
        <w:jc w:val="left"/>
        <w:rPr>
          <w:rFonts w:hint="eastAsia" w:ascii="宋体" w:hAnsi="宋体" w:eastAsia="宋体" w:cs="宋体"/>
          <w:sz w:val="24"/>
          <w:highlight w:val="none"/>
          <w:lang w:val="en-US" w:eastAsia="zh-CN"/>
        </w:rPr>
      </w:pPr>
    </w:p>
    <w:p w14:paraId="2B6FA349">
      <w:pPr>
        <w:jc w:val="center"/>
        <w:outlineLvl w:val="9"/>
        <w:rPr>
          <w:rFonts w:hint="eastAsia"/>
          <w:b/>
          <w:sz w:val="32"/>
          <w:szCs w:val="32"/>
          <w:highlight w:val="none"/>
          <w:lang w:val="en-US" w:eastAsia="zh-CN"/>
        </w:rPr>
      </w:pPr>
      <w:bookmarkStart w:id="208" w:name="_Toc1039"/>
      <w:bookmarkStart w:id="209" w:name="_Toc23200"/>
      <w:r>
        <w:rPr>
          <w:rFonts w:hint="eastAsia"/>
          <w:b/>
          <w:sz w:val="32"/>
          <w:szCs w:val="32"/>
          <w:highlight w:val="none"/>
        </w:rPr>
        <w:t>（附件</w:t>
      </w:r>
      <w:r>
        <w:rPr>
          <w:rFonts w:hint="eastAsia"/>
          <w:b/>
          <w:sz w:val="32"/>
          <w:szCs w:val="32"/>
          <w:highlight w:val="none"/>
          <w:lang w:val="en-US" w:eastAsia="zh-CN"/>
        </w:rPr>
        <w:t>六</w:t>
      </w:r>
      <w:r>
        <w:rPr>
          <w:rFonts w:hint="eastAsia"/>
          <w:b/>
          <w:sz w:val="32"/>
          <w:szCs w:val="32"/>
          <w:highlight w:val="none"/>
        </w:rPr>
        <w:t>）</w:t>
      </w:r>
      <w:bookmarkEnd w:id="208"/>
      <w:bookmarkEnd w:id="209"/>
      <w:r>
        <w:rPr>
          <w:rFonts w:hint="eastAsia"/>
          <w:b/>
          <w:sz w:val="32"/>
          <w:szCs w:val="32"/>
          <w:highlight w:val="none"/>
          <w:lang w:val="en-US"/>
        </w:rPr>
        <w:t>投标保证金凭证</w:t>
      </w:r>
      <w:r>
        <w:rPr>
          <w:rFonts w:hint="eastAsia"/>
          <w:b/>
          <w:sz w:val="32"/>
          <w:szCs w:val="32"/>
          <w:highlight w:val="none"/>
          <w:lang w:val="en-US" w:eastAsia="zh-CN"/>
        </w:rPr>
        <w:t>及开户许可证</w:t>
      </w:r>
    </w:p>
    <w:p w14:paraId="7073306C">
      <w:pPr>
        <w:jc w:val="center"/>
        <w:outlineLvl w:val="9"/>
        <w:rPr>
          <w:rFonts w:hint="default"/>
          <w:b/>
          <w:sz w:val="32"/>
          <w:szCs w:val="32"/>
          <w:highlight w:val="none"/>
          <w:lang w:val="en-US" w:eastAsia="zh-CN"/>
        </w:rPr>
      </w:pPr>
      <w:r>
        <w:rPr>
          <w:rFonts w:hint="eastAsia"/>
          <w:b w:val="0"/>
          <w:bCs/>
          <w:sz w:val="22"/>
          <w:szCs w:val="22"/>
          <w:highlight w:val="none"/>
          <w:lang w:val="en-US" w:eastAsia="zh-CN"/>
        </w:rPr>
        <w:t>注：附汇款凭证及开户许可证</w:t>
      </w:r>
    </w:p>
    <w:p w14:paraId="6B91E2ED">
      <w:pPr>
        <w:rPr>
          <w:rFonts w:hint="eastAsia"/>
          <w:b/>
          <w:sz w:val="32"/>
          <w:szCs w:val="32"/>
          <w:highlight w:val="none"/>
        </w:rPr>
      </w:pPr>
      <w:r>
        <w:rPr>
          <w:rFonts w:hint="eastAsia"/>
          <w:b/>
          <w:sz w:val="32"/>
          <w:szCs w:val="32"/>
          <w:highlight w:val="none"/>
        </w:rPr>
        <w:br w:type="page"/>
      </w:r>
    </w:p>
    <w:p w14:paraId="0E99ADCB">
      <w:pPr>
        <w:jc w:val="center"/>
        <w:outlineLvl w:val="9"/>
        <w:rPr>
          <w:rFonts w:hint="eastAsia" w:eastAsia="宋体"/>
          <w:b/>
          <w:sz w:val="32"/>
          <w:szCs w:val="32"/>
          <w:highlight w:val="none"/>
          <w:lang w:eastAsia="zh-CN"/>
        </w:rPr>
      </w:pPr>
      <w:r>
        <w:rPr>
          <w:rFonts w:hint="eastAsia"/>
          <w:b/>
          <w:sz w:val="32"/>
          <w:szCs w:val="32"/>
          <w:highlight w:val="none"/>
        </w:rPr>
        <w:t>（附件</w:t>
      </w:r>
      <w:r>
        <w:rPr>
          <w:rFonts w:hint="eastAsia"/>
          <w:b/>
          <w:sz w:val="32"/>
          <w:szCs w:val="32"/>
          <w:highlight w:val="none"/>
          <w:lang w:val="en-US" w:eastAsia="zh-CN"/>
        </w:rPr>
        <w:t>七</w:t>
      </w:r>
      <w:r>
        <w:rPr>
          <w:rFonts w:hint="eastAsia"/>
          <w:b/>
          <w:sz w:val="32"/>
          <w:szCs w:val="32"/>
          <w:highlight w:val="none"/>
        </w:rPr>
        <w:t>）</w:t>
      </w:r>
      <w:r>
        <w:rPr>
          <w:rFonts w:hint="eastAsia"/>
          <w:b/>
          <w:sz w:val="32"/>
          <w:szCs w:val="32"/>
          <w:highlight w:val="none"/>
          <w:lang w:eastAsia="zh-CN"/>
        </w:rPr>
        <w:t>反商业贿赂书</w:t>
      </w:r>
    </w:p>
    <w:p w14:paraId="40D30C7B">
      <w:pPr>
        <w:widowControl/>
        <w:spacing w:before="100" w:beforeAutospacing="1" w:after="100" w:afterAutospacing="1" w:line="360" w:lineRule="auto"/>
        <w:ind w:firstLine="480" w:firstLineChars="200"/>
        <w:jc w:val="both"/>
        <w:outlineLvl w:val="9"/>
        <w:rPr>
          <w:sz w:val="24"/>
          <w:highlight w:val="none"/>
        </w:rPr>
      </w:pPr>
      <w:r>
        <w:rPr>
          <w:rFonts w:hint="eastAsia"/>
          <w:sz w:val="24"/>
          <w:highlight w:val="none"/>
        </w:rPr>
        <w:t>我公司承诺在</w:t>
      </w:r>
      <w:r>
        <w:rPr>
          <w:rFonts w:hint="eastAsia"/>
          <w:sz w:val="24"/>
          <w:highlight w:val="none"/>
          <w:u w:val="single"/>
        </w:rPr>
        <w:t xml:space="preserve">  （项目编号、项目名称）  </w:t>
      </w:r>
      <w:r>
        <w:rPr>
          <w:rFonts w:hint="eastAsia"/>
          <w:sz w:val="24"/>
          <w:highlight w:val="none"/>
        </w:rPr>
        <w:t>磋商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42B33807">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公司</w:t>
      </w:r>
      <w:r>
        <w:rPr>
          <w:rFonts w:hint="eastAsia"/>
          <w:sz w:val="24"/>
          <w:highlight w:val="none"/>
          <w:lang w:eastAsia="zh-CN"/>
        </w:rPr>
        <w:t>法定代表人</w:t>
      </w:r>
      <w:r>
        <w:rPr>
          <w:rFonts w:hint="eastAsia"/>
          <w:sz w:val="24"/>
          <w:highlight w:val="none"/>
        </w:rPr>
        <w:t>：</w:t>
      </w:r>
      <w:r>
        <w:rPr>
          <w:rFonts w:hint="eastAsia"/>
          <w:sz w:val="24"/>
          <w:highlight w:val="none"/>
          <w:u w:val="single"/>
        </w:rPr>
        <w:t xml:space="preserve">                      </w:t>
      </w:r>
    </w:p>
    <w:p w14:paraId="2AF89F5E">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lang w:eastAsia="zh-CN"/>
        </w:rPr>
        <w:t>被</w:t>
      </w:r>
      <w:r>
        <w:rPr>
          <w:rFonts w:hint="eastAsia"/>
          <w:sz w:val="24"/>
          <w:highlight w:val="none"/>
        </w:rPr>
        <w:t>授权</w:t>
      </w:r>
      <w:r>
        <w:rPr>
          <w:rFonts w:hint="eastAsia"/>
          <w:sz w:val="24"/>
          <w:highlight w:val="none"/>
          <w:lang w:eastAsia="zh-CN"/>
        </w:rPr>
        <w:t>人签字</w:t>
      </w:r>
      <w:r>
        <w:rPr>
          <w:rFonts w:hint="eastAsia"/>
          <w:sz w:val="24"/>
          <w:highlight w:val="none"/>
        </w:rPr>
        <w:t>：</w:t>
      </w:r>
      <w:r>
        <w:rPr>
          <w:rFonts w:hint="eastAsia"/>
          <w:sz w:val="24"/>
          <w:highlight w:val="none"/>
          <w:u w:val="single"/>
        </w:rPr>
        <w:t xml:space="preserve">                      </w:t>
      </w:r>
    </w:p>
    <w:p w14:paraId="4C0EB643">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项目经办人：</w:t>
      </w:r>
      <w:r>
        <w:rPr>
          <w:rFonts w:hint="eastAsia"/>
          <w:sz w:val="24"/>
          <w:highlight w:val="none"/>
          <w:u w:val="single"/>
        </w:rPr>
        <w:t xml:space="preserve">                         </w:t>
      </w:r>
    </w:p>
    <w:p w14:paraId="1449F2B0">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（单位公章）</w:t>
      </w:r>
    </w:p>
    <w:p w14:paraId="750C6BA6">
      <w:pPr>
        <w:spacing w:line="360" w:lineRule="auto"/>
        <w:ind w:firstLine="480" w:firstLineChars="200"/>
        <w:jc w:val="both"/>
        <w:outlineLvl w:val="9"/>
        <w:rPr>
          <w:sz w:val="24"/>
          <w:highlight w:val="none"/>
        </w:rPr>
      </w:pPr>
      <w:r>
        <w:rPr>
          <w:rFonts w:hint="eastAsia"/>
          <w:sz w:val="24"/>
          <w:highlight w:val="none"/>
        </w:rPr>
        <w:t xml:space="preserve">                                  </w:t>
      </w:r>
      <w:r>
        <w:rPr>
          <w:rFonts w:hint="eastAsia"/>
          <w:sz w:val="24"/>
          <w:highlight w:val="none"/>
          <w:lang w:val="en-US"/>
        </w:rPr>
        <w:t xml:space="preserve">        </w:t>
      </w:r>
      <w:r>
        <w:rPr>
          <w:rFonts w:hint="eastAsia"/>
          <w:sz w:val="24"/>
          <w:highlight w:val="none"/>
        </w:rPr>
        <w:t xml:space="preserve">  日期：</w:t>
      </w: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3BAE3B69">
      <w:pPr>
        <w:spacing w:before="120" w:beforeLines="50" w:after="120" w:afterLines="50" w:line="360" w:lineRule="auto"/>
        <w:ind w:firstLine="602" w:firstLineChars="200"/>
        <w:jc w:val="center"/>
        <w:outlineLvl w:val="9"/>
        <w:rPr>
          <w:rFonts w:hint="eastAsia"/>
          <w:b/>
          <w:sz w:val="30"/>
          <w:szCs w:val="30"/>
          <w:highlight w:val="none"/>
        </w:rPr>
      </w:pPr>
    </w:p>
    <w:p w14:paraId="43870590">
      <w:pPr>
        <w:pStyle w:val="13"/>
        <w:outlineLvl w:val="9"/>
        <w:rPr>
          <w:rFonts w:hint="eastAsia"/>
          <w:b/>
          <w:sz w:val="30"/>
          <w:szCs w:val="30"/>
          <w:highlight w:val="none"/>
        </w:rPr>
      </w:pPr>
    </w:p>
    <w:p w14:paraId="793125A5">
      <w:pPr>
        <w:outlineLvl w:val="9"/>
        <w:rPr>
          <w:rFonts w:hint="eastAsia"/>
          <w:b/>
          <w:sz w:val="30"/>
          <w:szCs w:val="30"/>
          <w:highlight w:val="none"/>
        </w:rPr>
      </w:pPr>
    </w:p>
    <w:p w14:paraId="7A6E100A">
      <w:pPr>
        <w:pStyle w:val="13"/>
        <w:outlineLvl w:val="9"/>
        <w:rPr>
          <w:rFonts w:hint="eastAsia"/>
          <w:b/>
          <w:sz w:val="30"/>
          <w:szCs w:val="30"/>
          <w:highlight w:val="none"/>
        </w:rPr>
      </w:pPr>
    </w:p>
    <w:p w14:paraId="44C18E6F">
      <w:pPr>
        <w:outlineLvl w:val="9"/>
        <w:rPr>
          <w:rFonts w:hint="eastAsia"/>
          <w:b/>
          <w:sz w:val="30"/>
          <w:szCs w:val="30"/>
          <w:highlight w:val="none"/>
        </w:rPr>
      </w:pPr>
    </w:p>
    <w:p w14:paraId="3F6E9694">
      <w:pPr>
        <w:pStyle w:val="13"/>
        <w:outlineLvl w:val="9"/>
        <w:rPr>
          <w:rFonts w:hint="eastAsia"/>
          <w:b/>
          <w:sz w:val="30"/>
          <w:szCs w:val="30"/>
          <w:highlight w:val="none"/>
        </w:rPr>
      </w:pPr>
    </w:p>
    <w:p w14:paraId="394F3B5A">
      <w:pPr>
        <w:pStyle w:val="13"/>
        <w:outlineLvl w:val="9"/>
        <w:rPr>
          <w:rFonts w:hint="eastAsia"/>
          <w:highlight w:val="none"/>
        </w:rPr>
      </w:pPr>
    </w:p>
    <w:p w14:paraId="4BC757EB">
      <w:pPr>
        <w:spacing w:before="120" w:beforeLines="50" w:after="120" w:afterLines="50" w:line="360" w:lineRule="auto"/>
        <w:ind w:firstLine="602" w:firstLineChars="200"/>
        <w:jc w:val="both"/>
        <w:outlineLvl w:val="2"/>
        <w:rPr>
          <w:rFonts w:hint="eastAsia"/>
          <w:b/>
          <w:sz w:val="30"/>
          <w:szCs w:val="30"/>
          <w:highlight w:val="none"/>
        </w:rPr>
      </w:pPr>
    </w:p>
    <w:p w14:paraId="669C6B6A">
      <w:pPr>
        <w:spacing w:before="120" w:beforeLines="50" w:after="120" w:afterLines="50" w:line="360" w:lineRule="auto"/>
        <w:ind w:firstLine="602" w:firstLineChars="200"/>
        <w:jc w:val="both"/>
        <w:outlineLvl w:val="2"/>
        <w:rPr>
          <w:rFonts w:hint="eastAsia"/>
          <w:b/>
          <w:sz w:val="30"/>
          <w:szCs w:val="30"/>
          <w:highlight w:val="none"/>
        </w:rPr>
      </w:pPr>
    </w:p>
    <w:p w14:paraId="4A817CF3">
      <w:pPr>
        <w:spacing w:before="120" w:beforeLines="50" w:after="120" w:afterLines="50" w:line="360" w:lineRule="auto"/>
        <w:ind w:firstLine="602" w:firstLineChars="200"/>
        <w:jc w:val="both"/>
        <w:outlineLvl w:val="2"/>
        <w:rPr>
          <w:rFonts w:hint="eastAsia"/>
          <w:b/>
          <w:sz w:val="30"/>
          <w:szCs w:val="30"/>
          <w:highlight w:val="none"/>
        </w:rPr>
      </w:pPr>
    </w:p>
    <w:p w14:paraId="538C9196">
      <w:pPr>
        <w:spacing w:before="120" w:beforeLines="50" w:after="120" w:afterLines="50" w:line="360" w:lineRule="auto"/>
        <w:ind w:firstLine="602" w:firstLineChars="200"/>
        <w:jc w:val="both"/>
        <w:outlineLvl w:val="2"/>
        <w:rPr>
          <w:rFonts w:hint="eastAsia"/>
          <w:b/>
          <w:sz w:val="30"/>
          <w:szCs w:val="30"/>
          <w:highlight w:val="none"/>
        </w:rPr>
      </w:pPr>
    </w:p>
    <w:p w14:paraId="0B61678C">
      <w:pPr>
        <w:spacing w:before="120" w:beforeLines="50" w:after="120" w:afterLines="50" w:line="360" w:lineRule="auto"/>
        <w:ind w:firstLine="602" w:firstLineChars="200"/>
        <w:jc w:val="center"/>
        <w:outlineLvl w:val="2"/>
        <w:rPr>
          <w:rFonts w:hint="eastAsia"/>
          <w:b/>
          <w:sz w:val="30"/>
          <w:szCs w:val="30"/>
          <w:highlight w:val="none"/>
          <w:lang w:val="en-US"/>
        </w:rPr>
      </w:pPr>
      <w:r>
        <w:rPr>
          <w:rFonts w:hint="eastAsia"/>
          <w:b/>
          <w:sz w:val="30"/>
          <w:szCs w:val="30"/>
          <w:highlight w:val="none"/>
        </w:rPr>
        <w:t>（附件</w:t>
      </w:r>
      <w:r>
        <w:rPr>
          <w:rFonts w:hint="eastAsia"/>
          <w:b/>
          <w:sz w:val="30"/>
          <w:szCs w:val="30"/>
          <w:highlight w:val="none"/>
          <w:lang w:val="en-US" w:eastAsia="zh-CN"/>
        </w:rPr>
        <w:t>八</w:t>
      </w:r>
      <w:r>
        <w:rPr>
          <w:rFonts w:hint="eastAsia"/>
          <w:b/>
          <w:sz w:val="30"/>
          <w:szCs w:val="30"/>
          <w:highlight w:val="none"/>
        </w:rPr>
        <w:t>）</w:t>
      </w:r>
      <w:r>
        <w:rPr>
          <w:rFonts w:hint="eastAsia"/>
          <w:b/>
          <w:sz w:val="30"/>
          <w:szCs w:val="30"/>
          <w:highlight w:val="none"/>
          <w:lang w:val="en-US"/>
        </w:rPr>
        <w:t>“信用中国”网站，“中国政府采购网”网站的</w:t>
      </w:r>
      <w:r>
        <w:rPr>
          <w:rFonts w:hint="eastAsia"/>
          <w:b/>
          <w:sz w:val="30"/>
          <w:szCs w:val="30"/>
          <w:highlight w:val="none"/>
          <w:lang w:val="en-US" w:eastAsia="zh-CN"/>
        </w:rPr>
        <w:t>查询</w:t>
      </w:r>
      <w:r>
        <w:rPr>
          <w:rFonts w:hint="eastAsia"/>
          <w:b/>
          <w:sz w:val="30"/>
          <w:szCs w:val="30"/>
          <w:highlight w:val="none"/>
          <w:lang w:val="en-US"/>
        </w:rPr>
        <w:t>截图</w:t>
      </w:r>
    </w:p>
    <w:p w14:paraId="76304006">
      <w:pPr>
        <w:spacing w:before="120" w:beforeLines="50" w:after="120" w:afterLines="50" w:line="360" w:lineRule="auto"/>
        <w:ind w:firstLine="440" w:firstLineChars="200"/>
        <w:jc w:val="center"/>
        <w:outlineLvl w:val="2"/>
        <w:rPr>
          <w:rFonts w:hint="default" w:eastAsia="宋体"/>
          <w:b/>
          <w:sz w:val="30"/>
          <w:szCs w:val="30"/>
          <w:highlight w:val="none"/>
          <w:lang w:val="en-US" w:eastAsia="zh-CN"/>
        </w:rPr>
      </w:pPr>
      <w:r>
        <w:rPr>
          <w:rFonts w:hint="eastAsia"/>
          <w:b w:val="0"/>
          <w:bCs/>
          <w:sz w:val="22"/>
          <w:szCs w:val="22"/>
          <w:highlight w:val="none"/>
          <w:lang w:val="en-US" w:eastAsia="zh-CN"/>
        </w:rPr>
        <w:t>注：附相关截图证明</w:t>
      </w:r>
    </w:p>
    <w:p w14:paraId="024226B2">
      <w:pPr>
        <w:rPr>
          <w:rFonts w:hint="eastAsia"/>
          <w:b/>
          <w:sz w:val="30"/>
          <w:szCs w:val="30"/>
          <w:highlight w:val="none"/>
        </w:rPr>
      </w:pPr>
      <w:r>
        <w:rPr>
          <w:rFonts w:hint="eastAsia"/>
          <w:b/>
          <w:sz w:val="30"/>
          <w:szCs w:val="30"/>
          <w:highlight w:val="none"/>
        </w:rPr>
        <w:br w:type="page"/>
      </w:r>
    </w:p>
    <w:p w14:paraId="42018D24">
      <w:pPr>
        <w:spacing w:before="120" w:beforeLines="50" w:after="120" w:afterLines="50" w:line="360" w:lineRule="auto"/>
        <w:ind w:firstLine="602" w:firstLineChars="200"/>
        <w:jc w:val="center"/>
        <w:outlineLvl w:val="2"/>
        <w:rPr>
          <w:b/>
          <w:sz w:val="30"/>
          <w:szCs w:val="30"/>
          <w:highlight w:val="none"/>
        </w:rPr>
      </w:pPr>
      <w:r>
        <w:rPr>
          <w:rFonts w:hint="eastAsia"/>
          <w:b/>
          <w:sz w:val="30"/>
          <w:szCs w:val="30"/>
          <w:highlight w:val="none"/>
        </w:rPr>
        <w:t>（附件</w:t>
      </w:r>
      <w:r>
        <w:rPr>
          <w:rFonts w:hint="eastAsia"/>
          <w:b/>
          <w:sz w:val="30"/>
          <w:szCs w:val="30"/>
          <w:highlight w:val="none"/>
          <w:lang w:val="en-US" w:eastAsia="zh-CN"/>
        </w:rPr>
        <w:t>九</w:t>
      </w:r>
      <w:r>
        <w:rPr>
          <w:rFonts w:hint="eastAsia"/>
          <w:b/>
          <w:sz w:val="30"/>
          <w:szCs w:val="30"/>
          <w:highlight w:val="none"/>
        </w:rPr>
        <w:t>）关于资格的声明函</w:t>
      </w:r>
    </w:p>
    <w:p w14:paraId="36DFF78E">
      <w:pPr>
        <w:pStyle w:val="16"/>
        <w:spacing w:line="360" w:lineRule="auto"/>
        <w:ind w:left="440" w:firstLine="480" w:firstLineChars="200"/>
        <w:jc w:val="both"/>
        <w:outlineLvl w:val="9"/>
        <w:rPr>
          <w:rFonts w:hint="eastAsia" w:eastAsia="宋体"/>
          <w:sz w:val="24"/>
          <w:highlight w:val="none"/>
          <w:lang w:eastAsia="zh-CN"/>
        </w:rPr>
      </w:pPr>
      <w:r>
        <w:rPr>
          <w:rFonts w:hint="eastAsia"/>
          <w:sz w:val="24"/>
          <w:highlight w:val="none"/>
        </w:rPr>
        <w:t>致：</w:t>
      </w:r>
      <w:r>
        <w:rPr>
          <w:rFonts w:hint="eastAsia"/>
          <w:sz w:val="24"/>
          <w:highlight w:val="none"/>
          <w:lang w:eastAsia="zh-CN"/>
        </w:rPr>
        <w:t>焉耆县查汗采开乡人民政府</w:t>
      </w:r>
    </w:p>
    <w:p w14:paraId="475D21BF">
      <w:pPr>
        <w:pStyle w:val="16"/>
        <w:spacing w:line="360" w:lineRule="auto"/>
        <w:ind w:left="440" w:firstLine="480" w:firstLineChars="200"/>
        <w:jc w:val="both"/>
        <w:outlineLvl w:val="9"/>
        <w:rPr>
          <w:sz w:val="24"/>
          <w:highlight w:val="none"/>
        </w:rPr>
      </w:pPr>
      <w:r>
        <w:rPr>
          <w:rFonts w:hint="eastAsia"/>
          <w:sz w:val="24"/>
          <w:highlight w:val="none"/>
        </w:rPr>
        <w:t>关于贵方20</w:t>
      </w:r>
      <w:r>
        <w:rPr>
          <w:rFonts w:hint="eastAsia"/>
          <w:sz w:val="24"/>
          <w:highlight w:val="none"/>
          <w:u w:val="single"/>
        </w:rPr>
        <w:t>　</w:t>
      </w:r>
      <w:r>
        <w:rPr>
          <w:rFonts w:hint="eastAsia"/>
          <w:sz w:val="24"/>
          <w:highlight w:val="none"/>
        </w:rPr>
        <w:t>年</w:t>
      </w:r>
      <w:r>
        <w:rPr>
          <w:rFonts w:hint="eastAsia"/>
          <w:sz w:val="24"/>
          <w:highlight w:val="none"/>
          <w:u w:val="single"/>
        </w:rPr>
        <w:t>　</w:t>
      </w:r>
      <w:r>
        <w:rPr>
          <w:rFonts w:hint="eastAsia"/>
          <w:sz w:val="24"/>
          <w:highlight w:val="none"/>
        </w:rPr>
        <w:t>月</w:t>
      </w:r>
      <w:r>
        <w:rPr>
          <w:rFonts w:hint="eastAsia"/>
          <w:sz w:val="24"/>
          <w:highlight w:val="none"/>
          <w:u w:val="single"/>
        </w:rPr>
        <w:t>　</w:t>
      </w:r>
      <w:r>
        <w:rPr>
          <w:rFonts w:hint="eastAsia"/>
          <w:sz w:val="24"/>
          <w:highlight w:val="none"/>
        </w:rPr>
        <w:t>日第</w:t>
      </w:r>
      <w:r>
        <w:rPr>
          <w:rFonts w:hint="eastAsia"/>
          <w:sz w:val="24"/>
          <w:highlight w:val="none"/>
          <w:u w:val="single"/>
        </w:rPr>
        <w:t xml:space="preserve">  （项目编号） </w:t>
      </w:r>
      <w:r>
        <w:rPr>
          <w:rFonts w:hint="eastAsia"/>
          <w:sz w:val="24"/>
          <w:highlight w:val="none"/>
        </w:rPr>
        <w:t>磋商公告关于</w:t>
      </w:r>
      <w:r>
        <w:rPr>
          <w:rFonts w:hint="eastAsia"/>
          <w:sz w:val="24"/>
          <w:highlight w:val="none"/>
          <w:u w:val="single"/>
        </w:rPr>
        <w:t>（项目名称）</w:t>
      </w:r>
      <w:r>
        <w:rPr>
          <w:rFonts w:hint="eastAsia"/>
          <w:sz w:val="24"/>
          <w:highlight w:val="none"/>
        </w:rPr>
        <w:t>的磋商项目，本签字人愿意参加投标，并有能力提供</w:t>
      </w:r>
      <w:r>
        <w:rPr>
          <w:rFonts w:hint="eastAsia"/>
          <w:sz w:val="24"/>
          <w:highlight w:val="none"/>
          <w:u w:val="single"/>
        </w:rPr>
        <w:t>（项目名称）</w:t>
      </w:r>
      <w:r>
        <w:rPr>
          <w:rFonts w:hint="eastAsia"/>
          <w:sz w:val="24"/>
          <w:highlight w:val="none"/>
        </w:rPr>
        <w:t>项目中的相关服务，并保证所提交的所有文件和说明是真实和准确的。</w:t>
      </w:r>
    </w:p>
    <w:p w14:paraId="1872853B">
      <w:pPr>
        <w:pStyle w:val="16"/>
        <w:spacing w:line="360" w:lineRule="auto"/>
        <w:ind w:left="440" w:firstLine="480" w:firstLineChars="200"/>
        <w:jc w:val="both"/>
        <w:outlineLvl w:val="9"/>
        <w:rPr>
          <w:sz w:val="24"/>
          <w:highlight w:val="none"/>
          <w:u w:val="single"/>
        </w:rPr>
      </w:pPr>
      <w:r>
        <w:rPr>
          <w:rFonts w:hint="eastAsia"/>
          <w:sz w:val="24"/>
          <w:highlight w:val="none"/>
        </w:rPr>
        <w:t>投标人：</w:t>
      </w:r>
      <w:r>
        <w:rPr>
          <w:rFonts w:hint="eastAsia"/>
          <w:sz w:val="24"/>
          <w:highlight w:val="none"/>
          <w:u w:val="single"/>
        </w:rPr>
        <w:t>　投标人名称        　</w:t>
      </w:r>
      <w:r>
        <w:rPr>
          <w:rFonts w:hint="eastAsia"/>
          <w:sz w:val="24"/>
          <w:highlight w:val="none"/>
        </w:rPr>
        <w:t>　签字人姓名、职务：</w:t>
      </w:r>
      <w:r>
        <w:rPr>
          <w:rFonts w:hint="eastAsia"/>
          <w:sz w:val="24"/>
          <w:highlight w:val="none"/>
          <w:u w:val="single"/>
        </w:rPr>
        <w:t xml:space="preserve">（代理（被授权人）签字或盖章）               </w:t>
      </w:r>
    </w:p>
    <w:p w14:paraId="660BA2BB">
      <w:pPr>
        <w:pStyle w:val="16"/>
        <w:spacing w:line="360" w:lineRule="auto"/>
        <w:ind w:left="440" w:firstLine="480" w:firstLineChars="200"/>
        <w:jc w:val="both"/>
        <w:outlineLvl w:val="9"/>
        <w:rPr>
          <w:sz w:val="24"/>
          <w:highlight w:val="none"/>
          <w:u w:val="single"/>
        </w:rPr>
      </w:pPr>
      <w:r>
        <w:rPr>
          <w:rFonts w:hint="eastAsia"/>
          <w:sz w:val="24"/>
          <w:highlight w:val="none"/>
        </w:rPr>
        <w:t>地址：</w:t>
      </w:r>
      <w:r>
        <w:rPr>
          <w:rFonts w:hint="eastAsia"/>
          <w:sz w:val="24"/>
          <w:highlight w:val="none"/>
          <w:u w:val="single"/>
        </w:rPr>
        <w:t>　　　　　　　　　　　　</w:t>
      </w:r>
      <w:r>
        <w:rPr>
          <w:rFonts w:hint="eastAsia"/>
          <w:sz w:val="24"/>
          <w:highlight w:val="none"/>
        </w:rPr>
        <w:t>　授权签署本资格文件人：</w:t>
      </w:r>
      <w:r>
        <w:rPr>
          <w:rFonts w:hint="eastAsia"/>
          <w:sz w:val="24"/>
          <w:highlight w:val="none"/>
          <w:u w:val="single"/>
        </w:rPr>
        <w:t xml:space="preserve">（法定代表人签字或盖章）  </w:t>
      </w:r>
    </w:p>
    <w:p w14:paraId="25B3E33B">
      <w:pPr>
        <w:pStyle w:val="16"/>
        <w:spacing w:line="360" w:lineRule="auto"/>
        <w:ind w:left="440" w:firstLine="480" w:firstLineChars="200"/>
        <w:jc w:val="both"/>
        <w:outlineLvl w:val="9"/>
        <w:rPr>
          <w:sz w:val="24"/>
          <w:highlight w:val="none"/>
        </w:rPr>
      </w:pPr>
      <w:r>
        <w:rPr>
          <w:rFonts w:hint="eastAsia"/>
          <w:sz w:val="24"/>
          <w:highlight w:val="none"/>
        </w:rPr>
        <w:t>传真：</w:t>
      </w:r>
      <w:r>
        <w:rPr>
          <w:rFonts w:hint="eastAsia"/>
          <w:sz w:val="24"/>
          <w:highlight w:val="none"/>
          <w:u w:val="single"/>
        </w:rPr>
        <w:t xml:space="preserve">　　　　　　            </w:t>
      </w:r>
      <w:r>
        <w:rPr>
          <w:rFonts w:hint="eastAsia"/>
          <w:sz w:val="24"/>
          <w:highlight w:val="none"/>
        </w:rPr>
        <w:t>　　　　　　　　　　　　　</w:t>
      </w:r>
    </w:p>
    <w:p w14:paraId="6171867B">
      <w:pPr>
        <w:pStyle w:val="16"/>
        <w:spacing w:line="360" w:lineRule="auto"/>
        <w:ind w:left="440" w:firstLine="480" w:firstLineChars="200"/>
        <w:jc w:val="both"/>
        <w:outlineLvl w:val="9"/>
        <w:rPr>
          <w:sz w:val="24"/>
          <w:highlight w:val="none"/>
          <w:u w:val="single"/>
        </w:rPr>
      </w:pPr>
      <w:r>
        <w:rPr>
          <w:rFonts w:hint="eastAsia"/>
          <w:sz w:val="24"/>
          <w:highlight w:val="none"/>
        </w:rPr>
        <w:t>邮编：</w:t>
      </w:r>
      <w:r>
        <w:rPr>
          <w:rFonts w:hint="eastAsia"/>
          <w:sz w:val="24"/>
          <w:highlight w:val="none"/>
          <w:u w:val="single"/>
        </w:rPr>
        <w:t>　　　　　　　　　　　　</w:t>
      </w:r>
      <w:r>
        <w:rPr>
          <w:rFonts w:hint="eastAsia"/>
          <w:sz w:val="24"/>
          <w:highlight w:val="none"/>
        </w:rPr>
        <w:t>　电话：</w:t>
      </w:r>
      <w:r>
        <w:rPr>
          <w:rFonts w:hint="eastAsia"/>
          <w:sz w:val="24"/>
          <w:highlight w:val="none"/>
          <w:u w:val="single"/>
        </w:rPr>
        <w:t>　　　　　　　　</w:t>
      </w:r>
    </w:p>
    <w:p w14:paraId="075D2B1D">
      <w:pPr>
        <w:spacing w:line="360" w:lineRule="auto"/>
        <w:ind w:firstLine="6720" w:firstLineChars="2800"/>
        <w:jc w:val="both"/>
        <w:outlineLvl w:val="9"/>
        <w:rPr>
          <w:rFonts w:hint="eastAsia"/>
          <w:sz w:val="24"/>
          <w:highlight w:val="none"/>
        </w:rPr>
      </w:pPr>
    </w:p>
    <w:p w14:paraId="4D2FCCCB">
      <w:pPr>
        <w:spacing w:line="360" w:lineRule="auto"/>
        <w:ind w:firstLine="6720" w:firstLineChars="2800"/>
        <w:jc w:val="both"/>
        <w:outlineLvl w:val="9"/>
        <w:rPr>
          <w:sz w:val="24"/>
          <w:highlight w:val="none"/>
        </w:rPr>
      </w:pPr>
      <w:r>
        <w:rPr>
          <w:rFonts w:hint="eastAsia"/>
          <w:sz w:val="24"/>
          <w:highlight w:val="none"/>
        </w:rPr>
        <w:t>（单位公章）</w:t>
      </w:r>
    </w:p>
    <w:p w14:paraId="6A43BECF">
      <w:pPr>
        <w:spacing w:line="360" w:lineRule="auto"/>
        <w:ind w:firstLine="6480" w:firstLineChars="2700"/>
        <w:jc w:val="both"/>
        <w:outlineLvl w:val="9"/>
        <w:rPr>
          <w:sz w:val="24"/>
          <w:highlight w:val="none"/>
        </w:rPr>
      </w:pP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612ECF10">
      <w:pPr>
        <w:spacing w:line="360" w:lineRule="auto"/>
        <w:ind w:firstLine="643" w:firstLineChars="200"/>
        <w:jc w:val="both"/>
        <w:outlineLvl w:val="9"/>
        <w:rPr>
          <w:b/>
          <w:sz w:val="32"/>
          <w:szCs w:val="32"/>
          <w:highlight w:val="none"/>
        </w:rPr>
      </w:pPr>
    </w:p>
    <w:p w14:paraId="06A9FDE3">
      <w:pPr>
        <w:spacing w:before="120" w:beforeLines="50" w:after="120" w:afterLines="50" w:line="360" w:lineRule="auto"/>
        <w:ind w:firstLine="643" w:firstLineChars="200"/>
        <w:jc w:val="both"/>
        <w:outlineLvl w:val="9"/>
        <w:rPr>
          <w:b/>
          <w:sz w:val="32"/>
          <w:szCs w:val="32"/>
          <w:highlight w:val="none"/>
        </w:rPr>
      </w:pPr>
    </w:p>
    <w:p w14:paraId="0A7813AB">
      <w:pPr>
        <w:spacing w:before="120" w:beforeLines="50" w:after="120" w:afterLines="50" w:line="360" w:lineRule="auto"/>
        <w:ind w:firstLine="643" w:firstLineChars="200"/>
        <w:jc w:val="both"/>
        <w:outlineLvl w:val="9"/>
        <w:rPr>
          <w:b/>
          <w:sz w:val="32"/>
          <w:szCs w:val="32"/>
          <w:highlight w:val="none"/>
        </w:rPr>
      </w:pPr>
    </w:p>
    <w:p w14:paraId="6454D7DF">
      <w:pPr>
        <w:spacing w:before="120" w:beforeLines="50" w:after="120" w:afterLines="50" w:line="360" w:lineRule="auto"/>
        <w:ind w:firstLine="643" w:firstLineChars="200"/>
        <w:jc w:val="both"/>
        <w:outlineLvl w:val="9"/>
        <w:rPr>
          <w:b/>
          <w:sz w:val="32"/>
          <w:szCs w:val="32"/>
          <w:highlight w:val="none"/>
        </w:rPr>
      </w:pPr>
    </w:p>
    <w:p w14:paraId="673C092C">
      <w:pPr>
        <w:outlineLvl w:val="9"/>
        <w:rPr>
          <w:rFonts w:hint="eastAsia"/>
          <w:b/>
          <w:sz w:val="32"/>
          <w:szCs w:val="32"/>
          <w:highlight w:val="none"/>
        </w:rPr>
      </w:pPr>
    </w:p>
    <w:p w14:paraId="3A7CEC19">
      <w:pPr>
        <w:rPr>
          <w:rFonts w:hint="eastAsia"/>
          <w:b/>
          <w:sz w:val="32"/>
          <w:szCs w:val="32"/>
          <w:highlight w:val="none"/>
        </w:rPr>
      </w:pPr>
      <w:bookmarkStart w:id="210" w:name="_Toc7469"/>
      <w:bookmarkStart w:id="211" w:name="_Toc13067"/>
      <w:r>
        <w:rPr>
          <w:rFonts w:hint="eastAsia"/>
          <w:b/>
          <w:sz w:val="32"/>
          <w:szCs w:val="32"/>
          <w:highlight w:val="none"/>
        </w:rPr>
        <w:br w:type="page"/>
      </w:r>
    </w:p>
    <w:p w14:paraId="0B098F51">
      <w:pPr>
        <w:pageBreakBefore w:val="0"/>
        <w:kinsoku/>
        <w:wordWrap/>
        <w:overflowPunct/>
        <w:topLinePunct w:val="0"/>
        <w:bidi w:val="0"/>
        <w:adjustRightInd w:val="0"/>
        <w:snapToGrid w:val="0"/>
        <w:spacing w:line="360" w:lineRule="auto"/>
        <w:jc w:val="center"/>
        <w:textAlignment w:val="auto"/>
        <w:outlineLvl w:val="2"/>
        <w:rPr>
          <w:rFonts w:hint="eastAsia" w:ascii="宋体" w:hAnsi="宋体" w:eastAsia="宋体" w:cs="宋体"/>
          <w:b/>
          <w:bCs w:val="0"/>
          <w:sz w:val="32"/>
          <w:szCs w:val="32"/>
          <w:highlight w:val="none"/>
        </w:rPr>
      </w:pPr>
      <w:r>
        <w:rPr>
          <w:rFonts w:hint="eastAsia"/>
          <w:b/>
          <w:bCs w:val="0"/>
          <w:sz w:val="32"/>
          <w:szCs w:val="32"/>
          <w:highlight w:val="none"/>
        </w:rPr>
        <w:t>（附件</w:t>
      </w:r>
      <w:r>
        <w:rPr>
          <w:rFonts w:hint="eastAsia"/>
          <w:b/>
          <w:bCs w:val="0"/>
          <w:sz w:val="32"/>
          <w:szCs w:val="32"/>
          <w:highlight w:val="none"/>
          <w:lang w:val="en-US" w:eastAsia="zh-CN"/>
        </w:rPr>
        <w:t>十</w:t>
      </w:r>
      <w:r>
        <w:rPr>
          <w:rFonts w:hint="eastAsia"/>
          <w:b/>
          <w:bCs w:val="0"/>
          <w:sz w:val="32"/>
          <w:szCs w:val="32"/>
          <w:highlight w:val="none"/>
        </w:rPr>
        <w:t>）</w:t>
      </w:r>
      <w:bookmarkEnd w:id="210"/>
      <w:bookmarkEnd w:id="211"/>
      <w:bookmarkStart w:id="212" w:name="_Toc21580"/>
      <w:bookmarkStart w:id="213" w:name="_Toc7262"/>
      <w:r>
        <w:rPr>
          <w:rFonts w:hint="eastAsia" w:ascii="宋体" w:hAnsi="宋体" w:eastAsia="宋体" w:cs="宋体"/>
          <w:b/>
          <w:bCs w:val="0"/>
          <w:sz w:val="32"/>
          <w:szCs w:val="32"/>
          <w:highlight w:val="none"/>
        </w:rPr>
        <w:t>商务条款偏离表</w:t>
      </w:r>
      <w:bookmarkEnd w:id="212"/>
      <w:bookmarkEnd w:id="213"/>
    </w:p>
    <w:p w14:paraId="6DA64DC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rPr>
        <w:t>项目名称：</w:t>
      </w:r>
    </w:p>
    <w:p w14:paraId="4913AA74">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b/>
          <w:sz w:val="32"/>
          <w:szCs w:val="32"/>
          <w:highlight w:val="none"/>
        </w:rPr>
      </w:pPr>
      <w:r>
        <w:rPr>
          <w:rFonts w:hint="eastAsia" w:ascii="宋体" w:hAnsi="宋体" w:eastAsia="宋体" w:cs="宋体"/>
          <w:sz w:val="24"/>
          <w:highlight w:val="none"/>
          <w:lang w:eastAsia="zh-CN"/>
        </w:rPr>
        <w:t>项目</w:t>
      </w:r>
      <w:r>
        <w:rPr>
          <w:rFonts w:hint="eastAsia" w:ascii="宋体" w:hAnsi="宋体" w:eastAsia="宋体" w:cs="宋体"/>
          <w:sz w:val="24"/>
          <w:highlight w:val="none"/>
        </w:rPr>
        <w:t>编号：</w:t>
      </w:r>
      <w:r>
        <w:rPr>
          <w:rFonts w:hint="eastAsia" w:ascii="宋体" w:hAnsi="宋体" w:eastAsia="宋体" w:cs="宋体"/>
          <w:b/>
          <w:sz w:val="32"/>
          <w:szCs w:val="32"/>
          <w:highlight w:val="none"/>
        </w:rPr>
        <w:t xml:space="preserve"> </w:t>
      </w:r>
      <w:r>
        <w:rPr>
          <w:rFonts w:hint="eastAsia" w:ascii="宋体" w:hAnsi="宋体" w:eastAsia="宋体" w:cs="宋体"/>
          <w:sz w:val="24"/>
          <w:highlight w:val="none"/>
        </w:rPr>
        <w:t xml:space="preserve"> </w:t>
      </w:r>
      <w:r>
        <w:rPr>
          <w:rFonts w:hint="eastAsia" w:ascii="宋体" w:hAnsi="宋体" w:eastAsia="宋体" w:cs="宋体"/>
          <w:b/>
          <w:sz w:val="32"/>
          <w:szCs w:val="32"/>
          <w:highlight w:val="none"/>
        </w:rPr>
        <w:t xml:space="preserve">                </w:t>
      </w:r>
    </w:p>
    <w:p w14:paraId="20CEC74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投标人名称（公章）：</w:t>
      </w:r>
    </w:p>
    <w:p w14:paraId="2AC6F8F8">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highlight w:val="none"/>
        </w:rPr>
        <w:t>采购内容：</w:t>
      </w:r>
    </w:p>
    <w:tbl>
      <w:tblPr>
        <w:tblStyle w:val="32"/>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3921"/>
        <w:gridCol w:w="2806"/>
        <w:gridCol w:w="1411"/>
      </w:tblGrid>
      <w:tr w14:paraId="20CF3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9" w:hRule="atLeast"/>
          <w:jc w:val="center"/>
        </w:trPr>
        <w:tc>
          <w:tcPr>
            <w:tcW w:w="1060" w:type="dxa"/>
            <w:vAlign w:val="center"/>
          </w:tcPr>
          <w:p w14:paraId="0DC0AFE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序号</w:t>
            </w:r>
          </w:p>
        </w:tc>
        <w:tc>
          <w:tcPr>
            <w:tcW w:w="3921" w:type="dxa"/>
            <w:vAlign w:val="center"/>
          </w:tcPr>
          <w:p w14:paraId="203B448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lang w:eastAsia="zh-CN"/>
              </w:rPr>
              <w:t>竞争性</w:t>
            </w:r>
            <w:r>
              <w:rPr>
                <w:rFonts w:hint="eastAsia" w:cs="宋体"/>
                <w:sz w:val="24"/>
                <w:highlight w:val="none"/>
                <w:lang w:eastAsia="zh-CN"/>
              </w:rPr>
              <w:t>磋商</w:t>
            </w:r>
            <w:r>
              <w:rPr>
                <w:rFonts w:hint="eastAsia" w:ascii="宋体" w:hAnsi="宋体" w:eastAsia="宋体" w:cs="宋体"/>
                <w:sz w:val="24"/>
                <w:highlight w:val="none"/>
                <w:lang w:eastAsia="zh-CN"/>
              </w:rPr>
              <w:t>文件</w:t>
            </w:r>
            <w:r>
              <w:rPr>
                <w:rFonts w:hint="eastAsia" w:ascii="宋体" w:hAnsi="宋体" w:eastAsia="宋体" w:cs="宋体"/>
                <w:sz w:val="24"/>
                <w:highlight w:val="none"/>
              </w:rPr>
              <w:t>的商务条款</w:t>
            </w:r>
          </w:p>
        </w:tc>
        <w:tc>
          <w:tcPr>
            <w:tcW w:w="2806" w:type="dxa"/>
            <w:vAlign w:val="center"/>
          </w:tcPr>
          <w:p w14:paraId="5FA64AF0">
            <w:pPr>
              <w:pageBreakBefore w:val="0"/>
              <w:kinsoku/>
              <w:wordWrap/>
              <w:overflowPunct/>
              <w:topLinePunct w:val="0"/>
              <w:bidi w:val="0"/>
              <w:adjustRightInd w:val="0"/>
              <w:snapToGrid w:val="0"/>
              <w:spacing w:line="360" w:lineRule="auto"/>
              <w:ind w:firstLine="240" w:firstLineChars="100"/>
              <w:jc w:val="center"/>
              <w:textAlignment w:val="auto"/>
              <w:outlineLvl w:val="9"/>
              <w:rPr>
                <w:rFonts w:hint="eastAsia" w:ascii="宋体" w:hAnsi="宋体" w:eastAsia="宋体" w:cs="宋体"/>
                <w:sz w:val="24"/>
                <w:highlight w:val="none"/>
              </w:rPr>
            </w:pPr>
            <w:r>
              <w:rPr>
                <w:rFonts w:hint="eastAsia" w:cs="宋体"/>
                <w:sz w:val="24"/>
                <w:highlight w:val="none"/>
                <w:lang w:eastAsia="zh-CN"/>
              </w:rPr>
              <w:t>响应文件</w:t>
            </w:r>
            <w:r>
              <w:rPr>
                <w:rFonts w:hint="eastAsia" w:ascii="宋体" w:hAnsi="宋体" w:eastAsia="宋体" w:cs="宋体"/>
                <w:sz w:val="24"/>
                <w:highlight w:val="none"/>
              </w:rPr>
              <w:t>的商务条款</w:t>
            </w:r>
          </w:p>
        </w:tc>
        <w:tc>
          <w:tcPr>
            <w:tcW w:w="1411" w:type="dxa"/>
            <w:vAlign w:val="center"/>
          </w:tcPr>
          <w:p w14:paraId="3DDFD0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说明</w:t>
            </w:r>
          </w:p>
        </w:tc>
      </w:tr>
      <w:tr w14:paraId="7CF64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jc w:val="center"/>
        </w:trPr>
        <w:tc>
          <w:tcPr>
            <w:tcW w:w="1060" w:type="dxa"/>
            <w:vAlign w:val="center"/>
          </w:tcPr>
          <w:p w14:paraId="645F71D5">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1</w:t>
            </w:r>
          </w:p>
        </w:tc>
        <w:tc>
          <w:tcPr>
            <w:tcW w:w="3921" w:type="dxa"/>
            <w:vAlign w:val="center"/>
          </w:tcPr>
          <w:p w14:paraId="0F54F1A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2806" w:type="dxa"/>
            <w:vAlign w:val="center"/>
          </w:tcPr>
          <w:p w14:paraId="0F1AFF8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5E9A8619">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FF7C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B96AD6">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2</w:t>
            </w:r>
          </w:p>
        </w:tc>
        <w:tc>
          <w:tcPr>
            <w:tcW w:w="3921" w:type="dxa"/>
            <w:vAlign w:val="center"/>
          </w:tcPr>
          <w:p w14:paraId="20B151C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2806" w:type="dxa"/>
            <w:vAlign w:val="center"/>
          </w:tcPr>
          <w:p w14:paraId="74C4B55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DF7D1A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33D24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37527EB9">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3</w:t>
            </w:r>
          </w:p>
        </w:tc>
        <w:tc>
          <w:tcPr>
            <w:tcW w:w="3921" w:type="dxa"/>
            <w:vAlign w:val="center"/>
          </w:tcPr>
          <w:p w14:paraId="59D91FE8">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2806" w:type="dxa"/>
            <w:vAlign w:val="center"/>
          </w:tcPr>
          <w:p w14:paraId="4688B13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754229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6E287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2C8C2621">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4</w:t>
            </w:r>
          </w:p>
        </w:tc>
        <w:tc>
          <w:tcPr>
            <w:tcW w:w="3921" w:type="dxa"/>
            <w:vAlign w:val="center"/>
          </w:tcPr>
          <w:p w14:paraId="2953887C">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2806" w:type="dxa"/>
            <w:vAlign w:val="center"/>
          </w:tcPr>
          <w:p w14:paraId="0A44381A">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11E74B8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03338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E2DCFBC">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5</w:t>
            </w:r>
          </w:p>
        </w:tc>
        <w:tc>
          <w:tcPr>
            <w:tcW w:w="3921" w:type="dxa"/>
            <w:vAlign w:val="center"/>
          </w:tcPr>
          <w:p w14:paraId="278CFD9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2806" w:type="dxa"/>
            <w:vAlign w:val="center"/>
          </w:tcPr>
          <w:p w14:paraId="5FBFB4F7">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4E2F1C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7C780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D977A5F">
            <w:pPr>
              <w:widowControl/>
              <w:autoSpaceDE/>
              <w:autoSpaceDN/>
              <w:adjustRightInd w:val="0"/>
              <w:snapToGrid w:val="0"/>
              <w:jc w:val="center"/>
              <w:outlineLvl w:val="9"/>
              <w:rPr>
                <w:rFonts w:hint="eastAsia" w:ascii="宋体" w:hAnsi="宋体" w:eastAsia="宋体" w:cs="宋体"/>
                <w:sz w:val="24"/>
                <w:szCs w:val="24"/>
                <w:highlight w:val="none"/>
                <w:lang w:val="en-US" w:eastAsia="zh-CN" w:bidi="zh-CN"/>
              </w:rPr>
            </w:pPr>
            <w:r>
              <w:rPr>
                <w:rFonts w:hint="eastAsia"/>
                <w:sz w:val="24"/>
                <w:szCs w:val="24"/>
                <w:highlight w:val="none"/>
                <w:lang w:val="en-US" w:eastAsia="zh-CN"/>
              </w:rPr>
              <w:t>6</w:t>
            </w:r>
          </w:p>
        </w:tc>
        <w:tc>
          <w:tcPr>
            <w:tcW w:w="3921" w:type="dxa"/>
            <w:vAlign w:val="center"/>
          </w:tcPr>
          <w:p w14:paraId="11BF73D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2806" w:type="dxa"/>
            <w:vAlign w:val="center"/>
          </w:tcPr>
          <w:p w14:paraId="48F488B2">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88631D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3BCD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7FEB37">
            <w:pPr>
              <w:widowControl/>
              <w:autoSpaceDE/>
              <w:autoSpaceDN/>
              <w:adjustRightInd w:val="0"/>
              <w:snapToGrid w:val="0"/>
              <w:jc w:val="center"/>
              <w:outlineLvl w:val="9"/>
              <w:rPr>
                <w:rFonts w:hint="eastAsia"/>
                <w:sz w:val="24"/>
                <w:szCs w:val="24"/>
                <w:highlight w:val="none"/>
                <w:lang w:val="en-US" w:eastAsia="zh-CN"/>
              </w:rPr>
            </w:pPr>
            <w:r>
              <w:rPr>
                <w:rFonts w:hint="eastAsia"/>
                <w:sz w:val="24"/>
                <w:szCs w:val="24"/>
                <w:highlight w:val="none"/>
                <w:lang w:val="en-US" w:eastAsia="zh-CN"/>
              </w:rPr>
              <w:t>7</w:t>
            </w:r>
          </w:p>
        </w:tc>
        <w:tc>
          <w:tcPr>
            <w:tcW w:w="3921" w:type="dxa"/>
            <w:vAlign w:val="center"/>
          </w:tcPr>
          <w:p w14:paraId="7A8AFB5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highlight w:val="none"/>
                <w:lang w:val="zh-CN"/>
              </w:rPr>
              <w:t>符合磋商文件规定的其他实质性采购要求及评审专家认定需要提供的相关材料</w:t>
            </w:r>
          </w:p>
        </w:tc>
        <w:tc>
          <w:tcPr>
            <w:tcW w:w="2806" w:type="dxa"/>
            <w:vAlign w:val="center"/>
          </w:tcPr>
          <w:p w14:paraId="267B40F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0FA3CB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bl>
    <w:p w14:paraId="292E3BB0">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p>
    <w:p w14:paraId="5729B588">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投标人代表签字：</w:t>
      </w:r>
      <w:r>
        <w:rPr>
          <w:rFonts w:hint="eastAsia" w:ascii="宋体" w:hAnsi="宋体" w:eastAsia="宋体" w:cs="宋体"/>
          <w:sz w:val="24"/>
          <w:highlight w:val="none"/>
          <w:u w:val="single"/>
        </w:rPr>
        <w:t xml:space="preserve">                    </w:t>
      </w:r>
    </w:p>
    <w:p w14:paraId="4B4D5E32">
      <w:pPr>
        <w:pageBreakBefore w:val="0"/>
        <w:kinsoku/>
        <w:wordWrap/>
        <w:overflowPunct/>
        <w:topLinePunct w:val="0"/>
        <w:bidi w:val="0"/>
        <w:adjustRightInd w:val="0"/>
        <w:snapToGrid w:val="0"/>
        <w:spacing w:line="360" w:lineRule="auto"/>
        <w:textAlignment w:val="auto"/>
        <w:outlineLvl w:val="9"/>
        <w:rPr>
          <w:sz w:val="24"/>
          <w:szCs w:val="24"/>
          <w:highlight w:val="none"/>
        </w:rPr>
      </w:pPr>
      <w:r>
        <w:rPr>
          <w:rFonts w:hint="eastAsia" w:ascii="宋体" w:hAnsi="宋体" w:eastAsia="宋体" w:cs="宋体"/>
          <w:sz w:val="24"/>
          <w:highlight w:val="none"/>
        </w:rPr>
        <w:t>日期：</w:t>
      </w: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　</w:t>
      </w:r>
    </w:p>
    <w:p w14:paraId="1B71258C">
      <w:pPr>
        <w:jc w:val="center"/>
        <w:outlineLvl w:val="2"/>
        <w:rPr>
          <w:rFonts w:hint="eastAsia"/>
          <w:b/>
          <w:sz w:val="32"/>
          <w:szCs w:val="32"/>
          <w:highlight w:val="none"/>
        </w:rPr>
      </w:pPr>
      <w:r>
        <w:rPr>
          <w:rFonts w:hint="eastAsia"/>
          <w:b/>
          <w:sz w:val="32"/>
          <w:szCs w:val="32"/>
          <w:highlight w:val="none"/>
        </w:rPr>
        <w:br w:type="page"/>
      </w:r>
      <w:bookmarkStart w:id="214" w:name="_Toc17521"/>
      <w:bookmarkStart w:id="215" w:name="_Toc16761"/>
    </w:p>
    <w:p w14:paraId="664F6E8D">
      <w:pPr>
        <w:numPr>
          <w:ilvl w:val="0"/>
          <w:numId w:val="0"/>
        </w:numPr>
        <w:tabs>
          <w:tab w:val="left" w:pos="3570"/>
        </w:tabs>
        <w:spacing w:line="360" w:lineRule="auto"/>
        <w:ind w:leftChars="200"/>
        <w:jc w:val="center"/>
        <w:outlineLvl w:val="2"/>
        <w:rPr>
          <w:b/>
          <w:sz w:val="32"/>
          <w:szCs w:val="32"/>
          <w:highlight w:val="none"/>
        </w:rPr>
      </w:pPr>
      <w:bookmarkStart w:id="216" w:name="_Toc11445"/>
      <w:bookmarkStart w:id="217" w:name="_Toc22844"/>
      <w:r>
        <w:rPr>
          <w:rFonts w:hint="eastAsia"/>
          <w:b/>
          <w:sz w:val="32"/>
          <w:szCs w:val="32"/>
          <w:highlight w:val="none"/>
        </w:rPr>
        <w:t>（附件</w:t>
      </w:r>
      <w:r>
        <w:rPr>
          <w:rFonts w:hint="eastAsia"/>
          <w:b/>
          <w:sz w:val="32"/>
          <w:szCs w:val="32"/>
          <w:highlight w:val="none"/>
          <w:lang w:val="en-US" w:eastAsia="zh-CN"/>
        </w:rPr>
        <w:t>十一</w:t>
      </w:r>
      <w:r>
        <w:rPr>
          <w:rFonts w:hint="eastAsia"/>
          <w:b/>
          <w:sz w:val="32"/>
          <w:szCs w:val="32"/>
          <w:highlight w:val="none"/>
        </w:rPr>
        <w:t>）</w:t>
      </w:r>
      <w:r>
        <w:rPr>
          <w:rFonts w:hint="eastAsia"/>
          <w:b/>
          <w:sz w:val="32"/>
          <w:szCs w:val="32"/>
          <w:highlight w:val="none"/>
          <w:lang w:val="en-US" w:eastAsia="zh-CN"/>
        </w:rPr>
        <w:t>施工组织方案</w:t>
      </w:r>
    </w:p>
    <w:p w14:paraId="6C98ADC9">
      <w:pPr>
        <w:autoSpaceDE/>
        <w:autoSpaceDN/>
        <w:spacing w:before="120" w:beforeLines="50" w:after="120" w:afterLines="50" w:line="360" w:lineRule="auto"/>
        <w:jc w:val="center"/>
        <w:outlineLvl w:val="9"/>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6DD2CA53">
      <w:pPr>
        <w:autoSpaceDE/>
        <w:autoSpaceDN/>
        <w:spacing w:before="120" w:beforeLines="50" w:after="120" w:afterLines="50" w:line="360" w:lineRule="auto"/>
        <w:jc w:val="center"/>
        <w:outlineLvl w:val="9"/>
        <w:rPr>
          <w:rFonts w:hint="eastAsia"/>
          <w:b w:val="0"/>
          <w:bCs/>
          <w:sz w:val="22"/>
          <w:szCs w:val="22"/>
          <w:highlight w:val="none"/>
          <w:lang w:val="en-US" w:eastAsia="zh-CN"/>
        </w:rPr>
      </w:pPr>
    </w:p>
    <w:p w14:paraId="044456E2">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十二</w:t>
      </w:r>
      <w:r>
        <w:rPr>
          <w:rFonts w:hint="eastAsia"/>
          <w:b/>
          <w:sz w:val="32"/>
          <w:szCs w:val="32"/>
          <w:highlight w:val="none"/>
        </w:rPr>
        <w:t>）</w:t>
      </w:r>
      <w:bookmarkEnd w:id="216"/>
      <w:bookmarkEnd w:id="217"/>
      <w:r>
        <w:rPr>
          <w:rFonts w:hint="eastAsia"/>
          <w:b/>
          <w:sz w:val="32"/>
          <w:szCs w:val="32"/>
          <w:highlight w:val="none"/>
          <w:lang w:val="en-US" w:eastAsia="zh-CN"/>
        </w:rPr>
        <w:t>施工进度安排</w:t>
      </w:r>
    </w:p>
    <w:p w14:paraId="5C596976">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43C8B136">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1D43CEE3">
      <w:pPr>
        <w:autoSpaceDE/>
        <w:autoSpaceDN/>
        <w:spacing w:before="120" w:beforeLines="50" w:after="120" w:afterLines="50" w:line="360" w:lineRule="auto"/>
        <w:jc w:val="center"/>
        <w:outlineLvl w:val="2"/>
        <w:rPr>
          <w:rFonts w:hint="eastAsia"/>
          <w:b/>
          <w:sz w:val="32"/>
          <w:szCs w:val="32"/>
          <w:highlight w:val="none"/>
        </w:rPr>
      </w:pPr>
      <w:r>
        <w:rPr>
          <w:rFonts w:hint="eastAsia"/>
          <w:b/>
          <w:sz w:val="32"/>
          <w:szCs w:val="32"/>
          <w:highlight w:val="none"/>
        </w:rPr>
        <w:t>（附件</w:t>
      </w:r>
      <w:r>
        <w:rPr>
          <w:rFonts w:hint="eastAsia"/>
          <w:b/>
          <w:sz w:val="32"/>
          <w:szCs w:val="32"/>
          <w:highlight w:val="none"/>
          <w:lang w:val="en-US" w:eastAsia="zh-CN"/>
        </w:rPr>
        <w:t>十三</w:t>
      </w:r>
      <w:r>
        <w:rPr>
          <w:rFonts w:hint="eastAsia"/>
          <w:b/>
          <w:sz w:val="32"/>
          <w:szCs w:val="32"/>
          <w:highlight w:val="none"/>
        </w:rPr>
        <w:t>）方案实施细则</w:t>
      </w:r>
    </w:p>
    <w:p w14:paraId="5DD60947">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227A98F9">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5A0327B1">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十四</w:t>
      </w:r>
      <w:r>
        <w:rPr>
          <w:rFonts w:hint="eastAsia"/>
          <w:b/>
          <w:sz w:val="32"/>
          <w:szCs w:val="32"/>
          <w:highlight w:val="none"/>
        </w:rPr>
        <w:t>）</w:t>
      </w:r>
      <w:r>
        <w:rPr>
          <w:rFonts w:hint="eastAsia"/>
          <w:b/>
          <w:sz w:val="32"/>
          <w:szCs w:val="32"/>
          <w:highlight w:val="none"/>
          <w:lang w:val="en-US" w:eastAsia="zh-CN"/>
        </w:rPr>
        <w:t>质量保证措施</w:t>
      </w:r>
    </w:p>
    <w:p w14:paraId="7FA64995">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5A4ACCC8">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0E610AA4">
      <w:pPr>
        <w:autoSpaceDE/>
        <w:autoSpaceDN/>
        <w:spacing w:before="120" w:beforeLines="50" w:after="120" w:afterLines="50" w:line="360" w:lineRule="auto"/>
        <w:jc w:val="center"/>
        <w:outlineLvl w:val="2"/>
        <w:rPr>
          <w:rFonts w:hint="eastAsia"/>
          <w:b/>
          <w:sz w:val="32"/>
          <w:szCs w:val="32"/>
          <w:highlight w:val="none"/>
          <w:lang w:val="zh-CN" w:eastAsia="zh-CN"/>
        </w:rPr>
      </w:pPr>
      <w:r>
        <w:rPr>
          <w:rFonts w:hint="eastAsia"/>
          <w:b/>
          <w:sz w:val="32"/>
          <w:szCs w:val="32"/>
          <w:highlight w:val="none"/>
        </w:rPr>
        <w:t>（附件</w:t>
      </w:r>
      <w:r>
        <w:rPr>
          <w:rFonts w:hint="eastAsia"/>
          <w:b/>
          <w:sz w:val="32"/>
          <w:szCs w:val="32"/>
          <w:highlight w:val="none"/>
          <w:lang w:val="en-US" w:eastAsia="zh-CN"/>
        </w:rPr>
        <w:t>十五</w:t>
      </w:r>
      <w:r>
        <w:rPr>
          <w:rFonts w:hint="eastAsia"/>
          <w:b/>
          <w:sz w:val="32"/>
          <w:szCs w:val="32"/>
          <w:highlight w:val="none"/>
        </w:rPr>
        <w:t>）</w:t>
      </w:r>
      <w:r>
        <w:rPr>
          <w:rFonts w:hint="eastAsia"/>
          <w:b/>
          <w:sz w:val="32"/>
          <w:szCs w:val="32"/>
          <w:highlight w:val="none"/>
          <w:lang w:val="zh-CN" w:eastAsia="zh-CN"/>
        </w:rPr>
        <w:t>安全防范措施和应急措施</w:t>
      </w:r>
    </w:p>
    <w:p w14:paraId="319BA731">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718ABECD">
      <w:pPr>
        <w:autoSpaceDE/>
        <w:autoSpaceDN/>
        <w:spacing w:before="120" w:beforeLines="50" w:after="120" w:afterLines="50" w:line="360" w:lineRule="auto"/>
        <w:jc w:val="center"/>
        <w:outlineLvl w:val="2"/>
        <w:rPr>
          <w:rFonts w:hint="eastAsia"/>
          <w:b w:val="0"/>
          <w:bCs/>
          <w:sz w:val="22"/>
          <w:szCs w:val="22"/>
          <w:highlight w:val="none"/>
          <w:lang w:val="zh-CN" w:eastAsia="zh-CN"/>
        </w:rPr>
      </w:pPr>
    </w:p>
    <w:p w14:paraId="4BD388E3">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十六</w:t>
      </w:r>
      <w:r>
        <w:rPr>
          <w:rFonts w:hint="eastAsia"/>
          <w:b/>
          <w:sz w:val="32"/>
          <w:szCs w:val="32"/>
          <w:highlight w:val="none"/>
        </w:rPr>
        <w:t>）</w:t>
      </w:r>
      <w:r>
        <w:rPr>
          <w:rFonts w:hint="eastAsia"/>
          <w:b/>
          <w:sz w:val="32"/>
          <w:szCs w:val="32"/>
          <w:highlight w:val="none"/>
          <w:lang w:val="zh-CN" w:eastAsia="zh-CN"/>
        </w:rPr>
        <w:t>后续服务安排及保证措施</w:t>
      </w:r>
    </w:p>
    <w:p w14:paraId="126AC320">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val="0"/>
          <w:bCs/>
          <w:sz w:val="22"/>
          <w:szCs w:val="22"/>
          <w:highlight w:val="none"/>
          <w:lang w:val="en-US" w:eastAsia="zh-CN"/>
        </w:rPr>
        <w:t>格式自拟</w:t>
      </w:r>
    </w:p>
    <w:p w14:paraId="7A1BE58E">
      <w:pPr>
        <w:spacing w:before="120" w:beforeLines="50" w:after="120" w:afterLines="50" w:line="360" w:lineRule="auto"/>
        <w:jc w:val="both"/>
        <w:outlineLvl w:val="9"/>
        <w:rPr>
          <w:b/>
          <w:sz w:val="32"/>
          <w:szCs w:val="32"/>
          <w:highlight w:val="none"/>
        </w:rPr>
      </w:pPr>
    </w:p>
    <w:p w14:paraId="20FC996F">
      <w:pPr>
        <w:spacing w:before="120" w:beforeLines="50" w:after="120" w:afterLines="50" w:line="360" w:lineRule="auto"/>
        <w:jc w:val="center"/>
        <w:outlineLvl w:val="9"/>
        <w:rPr>
          <w:b/>
          <w:sz w:val="32"/>
          <w:szCs w:val="32"/>
          <w:highlight w:val="none"/>
        </w:rPr>
      </w:pPr>
    </w:p>
    <w:p w14:paraId="7F74B1EC">
      <w:pPr>
        <w:jc w:val="center"/>
        <w:outlineLvl w:val="2"/>
        <w:rPr>
          <w:rFonts w:hint="eastAsia"/>
          <w:b/>
          <w:sz w:val="32"/>
          <w:szCs w:val="32"/>
          <w:highlight w:val="none"/>
        </w:rPr>
      </w:pPr>
    </w:p>
    <w:p w14:paraId="134CF1F8">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67D7E48D">
      <w:pPr>
        <w:jc w:val="center"/>
        <w:outlineLvl w:val="2"/>
        <w:rPr>
          <w:b/>
          <w:sz w:val="24"/>
          <w:szCs w:val="24"/>
          <w:highlight w:val="none"/>
        </w:rPr>
      </w:pPr>
      <w:r>
        <w:rPr>
          <w:rFonts w:hint="eastAsia" w:ascii="宋体" w:hAnsi="宋体" w:eastAsia="宋体" w:cs="宋体"/>
          <w:b/>
          <w:sz w:val="32"/>
          <w:szCs w:val="32"/>
          <w:highlight w:val="none"/>
        </w:rPr>
        <w:t>（附件</w:t>
      </w:r>
      <w:r>
        <w:rPr>
          <w:rFonts w:hint="eastAsia" w:cs="宋体"/>
          <w:b/>
          <w:sz w:val="32"/>
          <w:szCs w:val="32"/>
          <w:highlight w:val="none"/>
          <w:lang w:val="en-US" w:eastAsia="zh-CN"/>
        </w:rPr>
        <w:t>十七</w:t>
      </w:r>
      <w:r>
        <w:rPr>
          <w:rFonts w:hint="eastAsia" w:ascii="宋体" w:hAnsi="宋体" w:eastAsia="宋体" w:cs="宋体"/>
          <w:b/>
          <w:sz w:val="32"/>
          <w:szCs w:val="32"/>
          <w:highlight w:val="none"/>
        </w:rPr>
        <w:t>）</w:t>
      </w:r>
      <w:r>
        <w:rPr>
          <w:rFonts w:hint="eastAsia"/>
          <w:b/>
          <w:sz w:val="32"/>
          <w:szCs w:val="32"/>
          <w:highlight w:val="none"/>
        </w:rPr>
        <w:t>类似项目情况表</w:t>
      </w:r>
      <w:bookmarkEnd w:id="214"/>
      <w:bookmarkEnd w:id="215"/>
    </w:p>
    <w:tbl>
      <w:tblPr>
        <w:tblStyle w:val="3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18D03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A429A2">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项目名称</w:t>
            </w:r>
          </w:p>
        </w:tc>
        <w:tc>
          <w:tcPr>
            <w:tcW w:w="6094" w:type="dxa"/>
            <w:vAlign w:val="center"/>
          </w:tcPr>
          <w:p w14:paraId="4E334BE2">
            <w:pPr>
              <w:tabs>
                <w:tab w:val="left" w:pos="3570"/>
              </w:tabs>
              <w:spacing w:line="360" w:lineRule="auto"/>
              <w:ind w:firstLine="480" w:firstLineChars="200"/>
              <w:jc w:val="both"/>
              <w:outlineLvl w:val="9"/>
              <w:rPr>
                <w:sz w:val="24"/>
                <w:szCs w:val="24"/>
                <w:highlight w:val="none"/>
              </w:rPr>
            </w:pPr>
          </w:p>
        </w:tc>
      </w:tr>
      <w:tr w14:paraId="51818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A969088">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项目所在地</w:t>
            </w:r>
          </w:p>
        </w:tc>
        <w:tc>
          <w:tcPr>
            <w:tcW w:w="6094" w:type="dxa"/>
            <w:vAlign w:val="center"/>
          </w:tcPr>
          <w:p w14:paraId="004F6D55">
            <w:pPr>
              <w:tabs>
                <w:tab w:val="left" w:pos="3570"/>
              </w:tabs>
              <w:spacing w:line="360" w:lineRule="auto"/>
              <w:ind w:firstLine="480" w:firstLineChars="200"/>
              <w:jc w:val="both"/>
              <w:outlineLvl w:val="9"/>
              <w:rPr>
                <w:sz w:val="24"/>
                <w:szCs w:val="24"/>
                <w:highlight w:val="none"/>
              </w:rPr>
            </w:pPr>
          </w:p>
        </w:tc>
      </w:tr>
      <w:tr w14:paraId="04A72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6BF1439">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发包人名称</w:t>
            </w:r>
          </w:p>
        </w:tc>
        <w:tc>
          <w:tcPr>
            <w:tcW w:w="6094" w:type="dxa"/>
            <w:vAlign w:val="center"/>
          </w:tcPr>
          <w:p w14:paraId="4E1AD519">
            <w:pPr>
              <w:tabs>
                <w:tab w:val="left" w:pos="3570"/>
              </w:tabs>
              <w:spacing w:line="360" w:lineRule="auto"/>
              <w:ind w:firstLine="480" w:firstLineChars="200"/>
              <w:jc w:val="both"/>
              <w:outlineLvl w:val="9"/>
              <w:rPr>
                <w:sz w:val="24"/>
                <w:szCs w:val="24"/>
                <w:highlight w:val="none"/>
              </w:rPr>
            </w:pPr>
          </w:p>
        </w:tc>
      </w:tr>
      <w:tr w14:paraId="716B8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70887D6">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发包人地址</w:t>
            </w:r>
          </w:p>
        </w:tc>
        <w:tc>
          <w:tcPr>
            <w:tcW w:w="6094" w:type="dxa"/>
            <w:vAlign w:val="center"/>
          </w:tcPr>
          <w:p w14:paraId="3B5D5B7F">
            <w:pPr>
              <w:tabs>
                <w:tab w:val="left" w:pos="3570"/>
              </w:tabs>
              <w:spacing w:line="360" w:lineRule="auto"/>
              <w:ind w:firstLine="480" w:firstLineChars="200"/>
              <w:jc w:val="both"/>
              <w:outlineLvl w:val="9"/>
              <w:rPr>
                <w:sz w:val="24"/>
                <w:szCs w:val="24"/>
                <w:highlight w:val="none"/>
              </w:rPr>
            </w:pPr>
          </w:p>
        </w:tc>
      </w:tr>
      <w:tr w14:paraId="3B519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9BA222">
            <w:pPr>
              <w:tabs>
                <w:tab w:val="left" w:pos="3570"/>
              </w:tabs>
              <w:spacing w:line="360" w:lineRule="auto"/>
              <w:jc w:val="both"/>
              <w:outlineLvl w:val="9"/>
              <w:rPr>
                <w:sz w:val="24"/>
                <w:szCs w:val="24"/>
                <w:highlight w:val="none"/>
              </w:rPr>
            </w:pPr>
            <w:r>
              <w:rPr>
                <w:rFonts w:hint="eastAsia"/>
                <w:sz w:val="24"/>
                <w:szCs w:val="24"/>
                <w:highlight w:val="none"/>
              </w:rPr>
              <w:t>发包人联系人及电话</w:t>
            </w:r>
          </w:p>
        </w:tc>
        <w:tc>
          <w:tcPr>
            <w:tcW w:w="6094" w:type="dxa"/>
            <w:vAlign w:val="center"/>
          </w:tcPr>
          <w:p w14:paraId="2A432EE0">
            <w:pPr>
              <w:tabs>
                <w:tab w:val="left" w:pos="3570"/>
              </w:tabs>
              <w:spacing w:line="360" w:lineRule="auto"/>
              <w:ind w:firstLine="480" w:firstLineChars="200"/>
              <w:jc w:val="both"/>
              <w:outlineLvl w:val="9"/>
              <w:rPr>
                <w:sz w:val="24"/>
                <w:szCs w:val="24"/>
                <w:highlight w:val="none"/>
              </w:rPr>
            </w:pPr>
          </w:p>
        </w:tc>
      </w:tr>
      <w:tr w14:paraId="1BA85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EE45C73">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合同价格</w:t>
            </w:r>
          </w:p>
        </w:tc>
        <w:tc>
          <w:tcPr>
            <w:tcW w:w="6094" w:type="dxa"/>
            <w:vAlign w:val="center"/>
          </w:tcPr>
          <w:p w14:paraId="6276A87C">
            <w:pPr>
              <w:tabs>
                <w:tab w:val="left" w:pos="3570"/>
              </w:tabs>
              <w:spacing w:line="360" w:lineRule="auto"/>
              <w:ind w:firstLine="480" w:firstLineChars="200"/>
              <w:jc w:val="both"/>
              <w:outlineLvl w:val="9"/>
              <w:rPr>
                <w:sz w:val="24"/>
                <w:szCs w:val="24"/>
                <w:highlight w:val="none"/>
              </w:rPr>
            </w:pPr>
          </w:p>
        </w:tc>
      </w:tr>
      <w:tr w14:paraId="285E4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8CD73A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开工日期</w:t>
            </w:r>
          </w:p>
        </w:tc>
        <w:tc>
          <w:tcPr>
            <w:tcW w:w="6094" w:type="dxa"/>
            <w:vAlign w:val="center"/>
          </w:tcPr>
          <w:p w14:paraId="01B3E997">
            <w:pPr>
              <w:tabs>
                <w:tab w:val="left" w:pos="3570"/>
              </w:tabs>
              <w:spacing w:line="360" w:lineRule="auto"/>
              <w:ind w:firstLine="480" w:firstLineChars="200"/>
              <w:jc w:val="both"/>
              <w:outlineLvl w:val="9"/>
              <w:rPr>
                <w:sz w:val="24"/>
                <w:szCs w:val="24"/>
                <w:highlight w:val="none"/>
              </w:rPr>
            </w:pPr>
          </w:p>
        </w:tc>
      </w:tr>
      <w:tr w14:paraId="2F4AF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40054F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竣工日期</w:t>
            </w:r>
          </w:p>
        </w:tc>
        <w:tc>
          <w:tcPr>
            <w:tcW w:w="6094" w:type="dxa"/>
            <w:vAlign w:val="center"/>
          </w:tcPr>
          <w:p w14:paraId="50CF070A">
            <w:pPr>
              <w:tabs>
                <w:tab w:val="left" w:pos="3570"/>
              </w:tabs>
              <w:spacing w:line="360" w:lineRule="auto"/>
              <w:ind w:firstLine="480" w:firstLineChars="200"/>
              <w:jc w:val="both"/>
              <w:outlineLvl w:val="9"/>
              <w:rPr>
                <w:sz w:val="24"/>
                <w:szCs w:val="24"/>
                <w:highlight w:val="none"/>
              </w:rPr>
            </w:pPr>
          </w:p>
        </w:tc>
      </w:tr>
      <w:tr w14:paraId="0C41D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BE1F7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承担的工作</w:t>
            </w:r>
          </w:p>
        </w:tc>
        <w:tc>
          <w:tcPr>
            <w:tcW w:w="6094" w:type="dxa"/>
            <w:vAlign w:val="center"/>
          </w:tcPr>
          <w:p w14:paraId="7E8C2876">
            <w:pPr>
              <w:tabs>
                <w:tab w:val="left" w:pos="3570"/>
              </w:tabs>
              <w:spacing w:line="360" w:lineRule="auto"/>
              <w:ind w:firstLine="480" w:firstLineChars="200"/>
              <w:jc w:val="both"/>
              <w:outlineLvl w:val="9"/>
              <w:rPr>
                <w:sz w:val="24"/>
                <w:szCs w:val="24"/>
                <w:highlight w:val="none"/>
              </w:rPr>
            </w:pPr>
          </w:p>
        </w:tc>
      </w:tr>
      <w:tr w14:paraId="019E9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88F0E8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工程质量</w:t>
            </w:r>
          </w:p>
        </w:tc>
        <w:tc>
          <w:tcPr>
            <w:tcW w:w="6094" w:type="dxa"/>
            <w:vAlign w:val="center"/>
          </w:tcPr>
          <w:p w14:paraId="02617392">
            <w:pPr>
              <w:tabs>
                <w:tab w:val="left" w:pos="3570"/>
              </w:tabs>
              <w:spacing w:line="360" w:lineRule="auto"/>
              <w:ind w:firstLine="480" w:firstLineChars="200"/>
              <w:jc w:val="both"/>
              <w:outlineLvl w:val="9"/>
              <w:rPr>
                <w:sz w:val="24"/>
                <w:szCs w:val="24"/>
                <w:highlight w:val="none"/>
              </w:rPr>
            </w:pPr>
          </w:p>
        </w:tc>
      </w:tr>
      <w:tr w14:paraId="21A6A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29EE64D">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项目经理</w:t>
            </w:r>
          </w:p>
        </w:tc>
        <w:tc>
          <w:tcPr>
            <w:tcW w:w="6094" w:type="dxa"/>
            <w:vAlign w:val="center"/>
          </w:tcPr>
          <w:p w14:paraId="4EB29359">
            <w:pPr>
              <w:tabs>
                <w:tab w:val="left" w:pos="3570"/>
              </w:tabs>
              <w:spacing w:line="360" w:lineRule="auto"/>
              <w:ind w:firstLine="480" w:firstLineChars="200"/>
              <w:jc w:val="both"/>
              <w:outlineLvl w:val="9"/>
              <w:rPr>
                <w:sz w:val="24"/>
                <w:szCs w:val="24"/>
                <w:highlight w:val="none"/>
              </w:rPr>
            </w:pPr>
          </w:p>
        </w:tc>
      </w:tr>
      <w:tr w14:paraId="5A31F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073DEE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技术负责人</w:t>
            </w:r>
          </w:p>
        </w:tc>
        <w:tc>
          <w:tcPr>
            <w:tcW w:w="6094" w:type="dxa"/>
            <w:vAlign w:val="center"/>
          </w:tcPr>
          <w:p w14:paraId="226B97EA">
            <w:pPr>
              <w:tabs>
                <w:tab w:val="left" w:pos="3570"/>
              </w:tabs>
              <w:spacing w:line="360" w:lineRule="auto"/>
              <w:ind w:firstLine="480" w:firstLineChars="200"/>
              <w:jc w:val="both"/>
              <w:outlineLvl w:val="9"/>
              <w:rPr>
                <w:sz w:val="24"/>
                <w:szCs w:val="24"/>
                <w:highlight w:val="none"/>
              </w:rPr>
            </w:pPr>
          </w:p>
        </w:tc>
      </w:tr>
      <w:tr w14:paraId="60059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2F1EA6">
            <w:pPr>
              <w:tabs>
                <w:tab w:val="left" w:pos="3570"/>
              </w:tabs>
              <w:spacing w:line="360" w:lineRule="auto"/>
              <w:jc w:val="both"/>
              <w:outlineLvl w:val="9"/>
              <w:rPr>
                <w:sz w:val="24"/>
                <w:szCs w:val="24"/>
                <w:highlight w:val="none"/>
              </w:rPr>
            </w:pPr>
            <w:r>
              <w:rPr>
                <w:rFonts w:hint="eastAsia"/>
                <w:sz w:val="24"/>
                <w:szCs w:val="24"/>
                <w:highlight w:val="none"/>
              </w:rPr>
              <w:t>总监理工程师及电话</w:t>
            </w:r>
          </w:p>
        </w:tc>
        <w:tc>
          <w:tcPr>
            <w:tcW w:w="6094" w:type="dxa"/>
            <w:vAlign w:val="center"/>
          </w:tcPr>
          <w:p w14:paraId="7B84747D">
            <w:pPr>
              <w:tabs>
                <w:tab w:val="left" w:pos="3570"/>
              </w:tabs>
              <w:spacing w:line="360" w:lineRule="auto"/>
              <w:ind w:firstLine="480" w:firstLineChars="200"/>
              <w:jc w:val="both"/>
              <w:outlineLvl w:val="9"/>
              <w:rPr>
                <w:sz w:val="24"/>
                <w:szCs w:val="24"/>
                <w:highlight w:val="none"/>
              </w:rPr>
            </w:pPr>
          </w:p>
        </w:tc>
      </w:tr>
      <w:tr w14:paraId="5E1BD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2411" w:type="dxa"/>
            <w:vAlign w:val="center"/>
          </w:tcPr>
          <w:p w14:paraId="00DA4AE0">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项目描述</w:t>
            </w:r>
          </w:p>
        </w:tc>
        <w:tc>
          <w:tcPr>
            <w:tcW w:w="6094" w:type="dxa"/>
            <w:vAlign w:val="center"/>
          </w:tcPr>
          <w:p w14:paraId="2462C83E">
            <w:pPr>
              <w:tabs>
                <w:tab w:val="left" w:pos="3570"/>
              </w:tabs>
              <w:spacing w:line="360" w:lineRule="auto"/>
              <w:ind w:firstLine="480" w:firstLineChars="200"/>
              <w:jc w:val="both"/>
              <w:outlineLvl w:val="9"/>
              <w:rPr>
                <w:sz w:val="24"/>
                <w:szCs w:val="24"/>
                <w:highlight w:val="none"/>
              </w:rPr>
            </w:pPr>
          </w:p>
        </w:tc>
      </w:tr>
      <w:tr w14:paraId="66773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FF0AE8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w:t>
            </w:r>
          </w:p>
        </w:tc>
        <w:tc>
          <w:tcPr>
            <w:tcW w:w="6094" w:type="dxa"/>
            <w:vAlign w:val="center"/>
          </w:tcPr>
          <w:p w14:paraId="1533736B">
            <w:pPr>
              <w:tabs>
                <w:tab w:val="left" w:pos="3570"/>
              </w:tabs>
              <w:spacing w:line="360" w:lineRule="auto"/>
              <w:ind w:firstLine="480" w:firstLineChars="200"/>
              <w:jc w:val="both"/>
              <w:outlineLvl w:val="9"/>
              <w:rPr>
                <w:sz w:val="24"/>
                <w:szCs w:val="24"/>
                <w:highlight w:val="none"/>
              </w:rPr>
            </w:pPr>
          </w:p>
        </w:tc>
      </w:tr>
    </w:tbl>
    <w:p w14:paraId="0CDE4BDE">
      <w:pPr>
        <w:numPr>
          <w:ilvl w:val="0"/>
          <w:numId w:val="0"/>
        </w:numPr>
        <w:tabs>
          <w:tab w:val="left" w:pos="3570"/>
        </w:tabs>
        <w:spacing w:line="360" w:lineRule="auto"/>
        <w:ind w:leftChars="200" w:firstLine="720" w:firstLineChars="300"/>
        <w:jc w:val="both"/>
        <w:outlineLvl w:val="9"/>
        <w:rPr>
          <w:b/>
          <w:sz w:val="32"/>
          <w:szCs w:val="32"/>
          <w:highlight w:val="none"/>
        </w:rPr>
      </w:pPr>
      <w:r>
        <w:rPr>
          <w:rFonts w:hint="eastAsia"/>
          <w:sz w:val="24"/>
          <w:szCs w:val="24"/>
          <w:highlight w:val="none"/>
        </w:rPr>
        <w:t>备注：</w:t>
      </w:r>
      <w:r>
        <w:rPr>
          <w:rFonts w:hint="eastAsia" w:ascii="宋体" w:hAnsi="宋体" w:eastAsia="宋体" w:cs="宋体"/>
          <w:sz w:val="24"/>
          <w:szCs w:val="24"/>
          <w:highlight w:val="none"/>
        </w:rPr>
        <w:t>本表</w:t>
      </w:r>
      <w:r>
        <w:rPr>
          <w:rFonts w:hint="eastAsia"/>
          <w:sz w:val="24"/>
          <w:szCs w:val="24"/>
          <w:highlight w:val="none"/>
        </w:rPr>
        <w:t>后附中标通知书</w:t>
      </w:r>
      <w:r>
        <w:rPr>
          <w:rFonts w:hint="eastAsia"/>
          <w:sz w:val="24"/>
          <w:szCs w:val="24"/>
          <w:highlight w:val="none"/>
          <w:lang w:eastAsia="zh-CN"/>
        </w:rPr>
        <w:t>或</w:t>
      </w:r>
      <w:r>
        <w:rPr>
          <w:rFonts w:hint="eastAsia"/>
          <w:sz w:val="24"/>
          <w:szCs w:val="24"/>
          <w:highlight w:val="none"/>
        </w:rPr>
        <w:t>合同协议书的</w:t>
      </w:r>
      <w:r>
        <w:rPr>
          <w:rFonts w:hint="eastAsia"/>
          <w:sz w:val="24"/>
          <w:szCs w:val="24"/>
          <w:highlight w:val="none"/>
          <w:lang w:eastAsia="zh-CN"/>
        </w:rPr>
        <w:t>彩色扫描</w:t>
      </w:r>
      <w:r>
        <w:rPr>
          <w:rFonts w:hint="eastAsia"/>
          <w:sz w:val="24"/>
          <w:szCs w:val="24"/>
          <w:highlight w:val="none"/>
        </w:rPr>
        <w:t>件。每张表格只填写一个项目，并标明序号</w:t>
      </w:r>
      <w:bookmarkStart w:id="218" w:name="_Toc296347226"/>
      <w:bookmarkStart w:id="219" w:name="_Toc296944566"/>
      <w:bookmarkStart w:id="220" w:name="_Toc296891055"/>
      <w:bookmarkStart w:id="221" w:name="_Toc267261698"/>
      <w:bookmarkStart w:id="222" w:name="_Toc296346728"/>
      <w:bookmarkStart w:id="223" w:name="_Toc296503227"/>
      <w:bookmarkStart w:id="224" w:name="_Toc296891267"/>
    </w:p>
    <w:p w14:paraId="5E51E129">
      <w:pPr>
        <w:rPr>
          <w:b/>
          <w:sz w:val="32"/>
          <w:szCs w:val="32"/>
          <w:highlight w:val="none"/>
        </w:rPr>
      </w:pPr>
      <w:r>
        <w:rPr>
          <w:rFonts w:hint="eastAsia"/>
          <w:sz w:val="24"/>
          <w:szCs w:val="24"/>
          <w:highlight w:val="none"/>
        </w:rPr>
        <w:br w:type="page"/>
      </w:r>
      <w:bookmarkEnd w:id="218"/>
      <w:bookmarkEnd w:id="219"/>
      <w:bookmarkEnd w:id="220"/>
      <w:bookmarkEnd w:id="221"/>
      <w:bookmarkEnd w:id="222"/>
      <w:bookmarkEnd w:id="223"/>
      <w:bookmarkEnd w:id="224"/>
    </w:p>
    <w:p w14:paraId="3BD3280D">
      <w:pPr>
        <w:jc w:val="center"/>
        <w:outlineLvl w:val="2"/>
        <w:rPr>
          <w:rFonts w:hint="eastAsia" w:ascii="宋体" w:hAnsi="宋体" w:eastAsia="宋体" w:cs="宋体"/>
          <w:b/>
          <w:sz w:val="32"/>
          <w:szCs w:val="32"/>
          <w:highlight w:val="none"/>
          <w:lang w:val="en-US" w:eastAsia="zh-CN"/>
        </w:rPr>
      </w:pPr>
      <w:bookmarkStart w:id="225" w:name="_Toc3105"/>
      <w:bookmarkStart w:id="226" w:name="_Toc7964"/>
      <w:r>
        <w:rPr>
          <w:rFonts w:hint="eastAsia" w:ascii="宋体" w:hAnsi="宋体" w:eastAsia="宋体" w:cs="宋体"/>
          <w:b/>
          <w:sz w:val="32"/>
          <w:szCs w:val="32"/>
          <w:highlight w:val="none"/>
        </w:rPr>
        <w:t>（附件</w:t>
      </w:r>
      <w:r>
        <w:rPr>
          <w:rFonts w:hint="eastAsia" w:cs="宋体"/>
          <w:b/>
          <w:sz w:val="32"/>
          <w:szCs w:val="32"/>
          <w:highlight w:val="none"/>
          <w:lang w:val="en-US" w:eastAsia="zh-CN"/>
        </w:rPr>
        <w:t>十七</w:t>
      </w:r>
      <w:r>
        <w:rPr>
          <w:rFonts w:hint="eastAsia" w:ascii="宋体" w:hAnsi="宋体" w:eastAsia="宋体" w:cs="宋体"/>
          <w:b/>
          <w:sz w:val="32"/>
          <w:szCs w:val="32"/>
          <w:highlight w:val="none"/>
        </w:rPr>
        <w:t>）</w:t>
      </w:r>
      <w:r>
        <w:rPr>
          <w:rFonts w:hint="eastAsia" w:ascii="宋体" w:hAnsi="宋体" w:eastAsia="宋体" w:cs="宋体"/>
          <w:b/>
          <w:sz w:val="32"/>
          <w:szCs w:val="32"/>
          <w:highlight w:val="none"/>
          <w:lang w:val="en-US" w:eastAsia="zh-CN"/>
        </w:rPr>
        <w:t>项目负责人任职资格与业绩</w:t>
      </w:r>
    </w:p>
    <w:tbl>
      <w:tblPr>
        <w:tblStyle w:val="60"/>
        <w:tblW w:w="901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507"/>
        <w:gridCol w:w="528"/>
        <w:gridCol w:w="507"/>
        <w:gridCol w:w="626"/>
        <w:gridCol w:w="507"/>
        <w:gridCol w:w="767"/>
        <w:gridCol w:w="507"/>
        <w:gridCol w:w="1335"/>
        <w:gridCol w:w="507"/>
        <w:gridCol w:w="2129"/>
      </w:tblGrid>
      <w:tr w14:paraId="705B82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jc w:val="center"/>
        </w:trPr>
        <w:tc>
          <w:tcPr>
            <w:tcW w:w="1603" w:type="dxa"/>
            <w:gridSpan w:val="2"/>
            <w:vAlign w:val="center"/>
          </w:tcPr>
          <w:p w14:paraId="2DCDDB1F">
            <w:pPr>
              <w:pStyle w:val="65"/>
              <w:spacing w:before="128" w:line="228" w:lineRule="auto"/>
              <w:jc w:val="center"/>
              <w:rPr>
                <w:sz w:val="24"/>
                <w:szCs w:val="24"/>
                <w:highlight w:val="none"/>
              </w:rPr>
            </w:pPr>
            <w:r>
              <w:rPr>
                <w:sz w:val="24"/>
                <w:szCs w:val="24"/>
                <w:highlight w:val="none"/>
              </w:rPr>
              <w:t>姓</w:t>
            </w:r>
            <w:r>
              <w:rPr>
                <w:spacing w:val="10"/>
                <w:sz w:val="24"/>
                <w:szCs w:val="24"/>
                <w:highlight w:val="none"/>
              </w:rPr>
              <w:t xml:space="preserve">  </w:t>
            </w:r>
            <w:r>
              <w:rPr>
                <w:sz w:val="24"/>
                <w:szCs w:val="24"/>
                <w:highlight w:val="none"/>
              </w:rPr>
              <w:t>名</w:t>
            </w:r>
          </w:p>
        </w:tc>
        <w:tc>
          <w:tcPr>
            <w:tcW w:w="1035" w:type="dxa"/>
            <w:gridSpan w:val="2"/>
            <w:vAlign w:val="center"/>
          </w:tcPr>
          <w:p w14:paraId="5358D97D">
            <w:pPr>
              <w:jc w:val="center"/>
              <w:rPr>
                <w:rFonts w:ascii="Arial"/>
                <w:sz w:val="24"/>
                <w:szCs w:val="24"/>
                <w:highlight w:val="none"/>
              </w:rPr>
            </w:pPr>
          </w:p>
        </w:tc>
        <w:tc>
          <w:tcPr>
            <w:tcW w:w="1133" w:type="dxa"/>
            <w:gridSpan w:val="2"/>
            <w:vAlign w:val="center"/>
          </w:tcPr>
          <w:p w14:paraId="562BB935">
            <w:pPr>
              <w:pStyle w:val="65"/>
              <w:spacing w:before="128" w:line="228" w:lineRule="auto"/>
              <w:jc w:val="center"/>
              <w:rPr>
                <w:sz w:val="24"/>
                <w:szCs w:val="24"/>
                <w:highlight w:val="none"/>
              </w:rPr>
            </w:pPr>
            <w:r>
              <w:rPr>
                <w:sz w:val="24"/>
                <w:szCs w:val="24"/>
                <w:highlight w:val="none"/>
              </w:rPr>
              <w:t>年</w:t>
            </w:r>
            <w:r>
              <w:rPr>
                <w:spacing w:val="9"/>
                <w:sz w:val="24"/>
                <w:szCs w:val="24"/>
                <w:highlight w:val="none"/>
              </w:rPr>
              <w:t xml:space="preserve">  </w:t>
            </w:r>
            <w:r>
              <w:rPr>
                <w:sz w:val="24"/>
                <w:szCs w:val="24"/>
                <w:highlight w:val="none"/>
              </w:rPr>
              <w:t>龄</w:t>
            </w:r>
          </w:p>
        </w:tc>
        <w:tc>
          <w:tcPr>
            <w:tcW w:w="1274" w:type="dxa"/>
            <w:gridSpan w:val="2"/>
            <w:vAlign w:val="center"/>
          </w:tcPr>
          <w:p w14:paraId="6C1E6B3B">
            <w:pPr>
              <w:jc w:val="center"/>
              <w:rPr>
                <w:rFonts w:ascii="Arial"/>
                <w:sz w:val="24"/>
                <w:szCs w:val="24"/>
                <w:highlight w:val="none"/>
              </w:rPr>
            </w:pPr>
          </w:p>
        </w:tc>
        <w:tc>
          <w:tcPr>
            <w:tcW w:w="1842" w:type="dxa"/>
            <w:gridSpan w:val="2"/>
            <w:vAlign w:val="center"/>
          </w:tcPr>
          <w:p w14:paraId="7242ED2A">
            <w:pPr>
              <w:pStyle w:val="65"/>
              <w:spacing w:before="128" w:line="229" w:lineRule="auto"/>
              <w:jc w:val="center"/>
              <w:rPr>
                <w:sz w:val="24"/>
                <w:szCs w:val="24"/>
                <w:highlight w:val="none"/>
              </w:rPr>
            </w:pPr>
            <w:r>
              <w:rPr>
                <w:spacing w:val="2"/>
                <w:sz w:val="24"/>
                <w:szCs w:val="24"/>
                <w:highlight w:val="none"/>
              </w:rPr>
              <w:t>学历</w:t>
            </w:r>
          </w:p>
        </w:tc>
        <w:tc>
          <w:tcPr>
            <w:tcW w:w="2129" w:type="dxa"/>
            <w:vAlign w:val="center"/>
          </w:tcPr>
          <w:p w14:paraId="7DC86376">
            <w:pPr>
              <w:jc w:val="center"/>
              <w:rPr>
                <w:rFonts w:ascii="Arial"/>
                <w:sz w:val="24"/>
                <w:szCs w:val="24"/>
                <w:highlight w:val="none"/>
              </w:rPr>
            </w:pPr>
          </w:p>
        </w:tc>
      </w:tr>
      <w:tr w14:paraId="117E8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jc w:val="center"/>
        </w:trPr>
        <w:tc>
          <w:tcPr>
            <w:tcW w:w="1603" w:type="dxa"/>
            <w:gridSpan w:val="2"/>
            <w:vAlign w:val="center"/>
          </w:tcPr>
          <w:p w14:paraId="683C69A5">
            <w:pPr>
              <w:pStyle w:val="65"/>
              <w:spacing w:before="123" w:line="230" w:lineRule="auto"/>
              <w:jc w:val="center"/>
              <w:rPr>
                <w:sz w:val="24"/>
                <w:szCs w:val="24"/>
                <w:highlight w:val="none"/>
              </w:rPr>
            </w:pPr>
            <w:r>
              <w:rPr>
                <w:sz w:val="24"/>
                <w:szCs w:val="24"/>
                <w:highlight w:val="none"/>
              </w:rPr>
              <w:t>职</w:t>
            </w:r>
            <w:r>
              <w:rPr>
                <w:spacing w:val="9"/>
                <w:sz w:val="24"/>
                <w:szCs w:val="24"/>
                <w:highlight w:val="none"/>
              </w:rPr>
              <w:t xml:space="preserve">  </w:t>
            </w:r>
            <w:r>
              <w:rPr>
                <w:sz w:val="24"/>
                <w:szCs w:val="24"/>
                <w:highlight w:val="none"/>
              </w:rPr>
              <w:t>称</w:t>
            </w:r>
          </w:p>
        </w:tc>
        <w:tc>
          <w:tcPr>
            <w:tcW w:w="1035" w:type="dxa"/>
            <w:gridSpan w:val="2"/>
            <w:vAlign w:val="center"/>
          </w:tcPr>
          <w:p w14:paraId="36540B6F">
            <w:pPr>
              <w:jc w:val="center"/>
              <w:rPr>
                <w:rFonts w:ascii="Arial"/>
                <w:sz w:val="24"/>
                <w:szCs w:val="24"/>
                <w:highlight w:val="none"/>
              </w:rPr>
            </w:pPr>
          </w:p>
        </w:tc>
        <w:tc>
          <w:tcPr>
            <w:tcW w:w="1133" w:type="dxa"/>
            <w:gridSpan w:val="2"/>
            <w:vAlign w:val="center"/>
          </w:tcPr>
          <w:p w14:paraId="350E8E50">
            <w:pPr>
              <w:pStyle w:val="65"/>
              <w:spacing w:before="123" w:line="228" w:lineRule="auto"/>
              <w:jc w:val="center"/>
              <w:rPr>
                <w:sz w:val="24"/>
                <w:szCs w:val="24"/>
                <w:highlight w:val="none"/>
              </w:rPr>
            </w:pPr>
            <w:r>
              <w:rPr>
                <w:sz w:val="24"/>
                <w:szCs w:val="24"/>
                <w:highlight w:val="none"/>
              </w:rPr>
              <w:t>职</w:t>
            </w:r>
            <w:r>
              <w:rPr>
                <w:spacing w:val="10"/>
                <w:sz w:val="24"/>
                <w:szCs w:val="24"/>
                <w:highlight w:val="none"/>
              </w:rPr>
              <w:t xml:space="preserve">  </w:t>
            </w:r>
            <w:r>
              <w:rPr>
                <w:sz w:val="24"/>
                <w:szCs w:val="24"/>
                <w:highlight w:val="none"/>
              </w:rPr>
              <w:t>务</w:t>
            </w:r>
          </w:p>
        </w:tc>
        <w:tc>
          <w:tcPr>
            <w:tcW w:w="1274" w:type="dxa"/>
            <w:gridSpan w:val="2"/>
            <w:vAlign w:val="center"/>
          </w:tcPr>
          <w:p w14:paraId="64407C9D">
            <w:pPr>
              <w:jc w:val="center"/>
              <w:rPr>
                <w:rFonts w:ascii="Arial"/>
                <w:sz w:val="24"/>
                <w:szCs w:val="24"/>
                <w:highlight w:val="none"/>
              </w:rPr>
            </w:pPr>
          </w:p>
        </w:tc>
        <w:tc>
          <w:tcPr>
            <w:tcW w:w="1842" w:type="dxa"/>
            <w:gridSpan w:val="2"/>
            <w:vAlign w:val="center"/>
          </w:tcPr>
          <w:p w14:paraId="38DD1BD8">
            <w:pPr>
              <w:pStyle w:val="65"/>
              <w:spacing w:before="123" w:line="227" w:lineRule="auto"/>
              <w:jc w:val="center"/>
              <w:rPr>
                <w:sz w:val="24"/>
                <w:szCs w:val="24"/>
                <w:highlight w:val="none"/>
              </w:rPr>
            </w:pPr>
            <w:r>
              <w:rPr>
                <w:spacing w:val="8"/>
                <w:sz w:val="24"/>
                <w:szCs w:val="24"/>
                <w:highlight w:val="none"/>
              </w:rPr>
              <w:t>拟在本工程任职</w:t>
            </w:r>
          </w:p>
        </w:tc>
        <w:tc>
          <w:tcPr>
            <w:tcW w:w="2129" w:type="dxa"/>
            <w:vAlign w:val="center"/>
          </w:tcPr>
          <w:p w14:paraId="22631946">
            <w:pPr>
              <w:pStyle w:val="65"/>
              <w:spacing w:before="124" w:line="228" w:lineRule="auto"/>
              <w:jc w:val="center"/>
              <w:rPr>
                <w:sz w:val="24"/>
                <w:szCs w:val="24"/>
                <w:highlight w:val="none"/>
              </w:rPr>
            </w:pPr>
            <w:r>
              <w:rPr>
                <w:spacing w:val="6"/>
                <w:sz w:val="24"/>
                <w:szCs w:val="24"/>
                <w:highlight w:val="none"/>
              </w:rPr>
              <w:t>项目经理</w:t>
            </w:r>
          </w:p>
        </w:tc>
      </w:tr>
      <w:tr w14:paraId="0DF59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3264" w:type="dxa"/>
            <w:gridSpan w:val="5"/>
            <w:vAlign w:val="center"/>
          </w:tcPr>
          <w:p w14:paraId="01B5F0B8">
            <w:pPr>
              <w:pStyle w:val="65"/>
              <w:spacing w:before="122" w:line="228" w:lineRule="auto"/>
              <w:jc w:val="center"/>
              <w:rPr>
                <w:sz w:val="24"/>
                <w:szCs w:val="24"/>
                <w:highlight w:val="none"/>
              </w:rPr>
            </w:pPr>
            <w:r>
              <w:rPr>
                <w:spacing w:val="9"/>
                <w:sz w:val="24"/>
                <w:szCs w:val="24"/>
                <w:highlight w:val="none"/>
              </w:rPr>
              <w:t>注册建造师执业资格等级</w:t>
            </w:r>
          </w:p>
        </w:tc>
        <w:tc>
          <w:tcPr>
            <w:tcW w:w="1274" w:type="dxa"/>
            <w:gridSpan w:val="2"/>
            <w:vAlign w:val="center"/>
          </w:tcPr>
          <w:p w14:paraId="04E18D6C">
            <w:pPr>
              <w:pStyle w:val="65"/>
              <w:spacing w:before="122" w:line="230" w:lineRule="auto"/>
              <w:jc w:val="center"/>
              <w:rPr>
                <w:sz w:val="24"/>
                <w:szCs w:val="24"/>
                <w:highlight w:val="none"/>
              </w:rPr>
            </w:pPr>
            <w:r>
              <w:rPr>
                <w:rFonts w:hint="eastAsia"/>
                <w:sz w:val="24"/>
                <w:szCs w:val="24"/>
                <w:highlight w:val="none"/>
                <w:lang w:val="en-US" w:eastAsia="zh-CN"/>
              </w:rPr>
              <w:t xml:space="preserve">   </w:t>
            </w:r>
            <w:r>
              <w:rPr>
                <w:sz w:val="24"/>
                <w:szCs w:val="24"/>
                <w:highlight w:val="none"/>
              </w:rPr>
              <w:t>级</w:t>
            </w:r>
          </w:p>
        </w:tc>
        <w:tc>
          <w:tcPr>
            <w:tcW w:w="1842" w:type="dxa"/>
            <w:gridSpan w:val="2"/>
            <w:vAlign w:val="center"/>
          </w:tcPr>
          <w:p w14:paraId="1055C8C3">
            <w:pPr>
              <w:pStyle w:val="65"/>
              <w:spacing w:before="122" w:line="228" w:lineRule="auto"/>
              <w:jc w:val="center"/>
              <w:rPr>
                <w:sz w:val="24"/>
                <w:szCs w:val="24"/>
                <w:highlight w:val="none"/>
              </w:rPr>
            </w:pPr>
            <w:r>
              <w:rPr>
                <w:spacing w:val="7"/>
                <w:sz w:val="24"/>
                <w:szCs w:val="24"/>
                <w:highlight w:val="none"/>
              </w:rPr>
              <w:t>建造师专业</w:t>
            </w:r>
          </w:p>
        </w:tc>
        <w:tc>
          <w:tcPr>
            <w:tcW w:w="2636" w:type="dxa"/>
            <w:gridSpan w:val="2"/>
            <w:vAlign w:val="center"/>
          </w:tcPr>
          <w:p w14:paraId="6C0B7022">
            <w:pPr>
              <w:jc w:val="center"/>
              <w:rPr>
                <w:rFonts w:ascii="Arial"/>
                <w:sz w:val="24"/>
                <w:szCs w:val="24"/>
                <w:highlight w:val="none"/>
              </w:rPr>
            </w:pPr>
          </w:p>
        </w:tc>
      </w:tr>
      <w:tr w14:paraId="76248C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3264" w:type="dxa"/>
            <w:gridSpan w:val="5"/>
            <w:vAlign w:val="center"/>
          </w:tcPr>
          <w:p w14:paraId="2653D8EB">
            <w:pPr>
              <w:pStyle w:val="65"/>
              <w:spacing w:before="124" w:line="227" w:lineRule="auto"/>
              <w:jc w:val="center"/>
              <w:rPr>
                <w:sz w:val="24"/>
                <w:szCs w:val="24"/>
                <w:highlight w:val="none"/>
              </w:rPr>
            </w:pPr>
            <w:r>
              <w:rPr>
                <w:spacing w:val="8"/>
                <w:sz w:val="24"/>
                <w:szCs w:val="24"/>
                <w:highlight w:val="none"/>
              </w:rPr>
              <w:t>安全生产考核合格证书</w:t>
            </w:r>
          </w:p>
        </w:tc>
        <w:tc>
          <w:tcPr>
            <w:tcW w:w="5752" w:type="dxa"/>
            <w:gridSpan w:val="6"/>
            <w:vAlign w:val="center"/>
          </w:tcPr>
          <w:p w14:paraId="51AD3D96">
            <w:pPr>
              <w:jc w:val="center"/>
              <w:rPr>
                <w:rFonts w:ascii="Arial"/>
                <w:sz w:val="24"/>
                <w:szCs w:val="24"/>
                <w:highlight w:val="none"/>
              </w:rPr>
            </w:pPr>
          </w:p>
        </w:tc>
      </w:tr>
      <w:tr w14:paraId="307B33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1096" w:type="dxa"/>
            <w:vAlign w:val="center"/>
          </w:tcPr>
          <w:p w14:paraId="5F08A730">
            <w:pPr>
              <w:pStyle w:val="65"/>
              <w:spacing w:before="123" w:line="228" w:lineRule="auto"/>
              <w:jc w:val="center"/>
              <w:rPr>
                <w:sz w:val="24"/>
                <w:szCs w:val="24"/>
                <w:highlight w:val="none"/>
              </w:rPr>
            </w:pPr>
            <w:r>
              <w:rPr>
                <w:spacing w:val="6"/>
                <w:sz w:val="24"/>
                <w:szCs w:val="24"/>
                <w:highlight w:val="none"/>
              </w:rPr>
              <w:t>毕业学校</w:t>
            </w:r>
          </w:p>
        </w:tc>
        <w:tc>
          <w:tcPr>
            <w:tcW w:w="7920" w:type="dxa"/>
            <w:gridSpan w:val="10"/>
            <w:vAlign w:val="center"/>
          </w:tcPr>
          <w:p w14:paraId="77492990">
            <w:pPr>
              <w:pStyle w:val="65"/>
              <w:spacing w:before="123" w:line="228" w:lineRule="auto"/>
              <w:jc w:val="center"/>
              <w:rPr>
                <w:sz w:val="24"/>
                <w:szCs w:val="24"/>
                <w:highlight w:val="none"/>
              </w:rPr>
            </w:pPr>
            <w:r>
              <w:rPr>
                <w:spacing w:val="5"/>
                <w:sz w:val="24"/>
                <w:szCs w:val="24"/>
                <w:highlight w:val="none"/>
              </w:rPr>
              <w:t>年毕业于</w:t>
            </w:r>
            <w:r>
              <w:rPr>
                <w:sz w:val="24"/>
                <w:szCs w:val="24"/>
                <w:highlight w:val="none"/>
              </w:rPr>
              <w:t xml:space="preserve">                   </w:t>
            </w:r>
            <w:r>
              <w:rPr>
                <w:spacing w:val="5"/>
                <w:sz w:val="24"/>
                <w:szCs w:val="24"/>
                <w:highlight w:val="none"/>
              </w:rPr>
              <w:t>学校</w:t>
            </w:r>
            <w:r>
              <w:rPr>
                <w:spacing w:val="6"/>
                <w:sz w:val="24"/>
                <w:szCs w:val="24"/>
                <w:highlight w:val="none"/>
              </w:rPr>
              <w:t xml:space="preserve">            </w:t>
            </w:r>
            <w:r>
              <w:rPr>
                <w:spacing w:val="5"/>
                <w:sz w:val="24"/>
                <w:szCs w:val="24"/>
                <w:highlight w:val="none"/>
              </w:rPr>
              <w:t>专业</w:t>
            </w:r>
          </w:p>
        </w:tc>
      </w:tr>
      <w:tr w14:paraId="345A0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9016" w:type="dxa"/>
            <w:gridSpan w:val="11"/>
            <w:vAlign w:val="center"/>
          </w:tcPr>
          <w:p w14:paraId="6630E23C">
            <w:pPr>
              <w:pStyle w:val="65"/>
              <w:spacing w:before="123" w:line="228" w:lineRule="auto"/>
              <w:ind w:left="3885"/>
              <w:jc w:val="center"/>
              <w:rPr>
                <w:sz w:val="24"/>
                <w:szCs w:val="24"/>
                <w:highlight w:val="none"/>
              </w:rPr>
            </w:pPr>
            <w:r>
              <w:rPr>
                <w:spacing w:val="7"/>
                <w:sz w:val="24"/>
                <w:szCs w:val="24"/>
                <w:highlight w:val="none"/>
              </w:rPr>
              <w:t>主要工作经历</w:t>
            </w:r>
          </w:p>
        </w:tc>
      </w:tr>
      <w:tr w14:paraId="5311D2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1096" w:type="dxa"/>
            <w:vAlign w:val="center"/>
          </w:tcPr>
          <w:p w14:paraId="2FAF5308">
            <w:pPr>
              <w:pStyle w:val="65"/>
              <w:spacing w:before="124" w:line="230" w:lineRule="auto"/>
              <w:jc w:val="center"/>
              <w:rPr>
                <w:sz w:val="24"/>
                <w:szCs w:val="24"/>
                <w:highlight w:val="none"/>
              </w:rPr>
            </w:pPr>
            <w:r>
              <w:rPr>
                <w:spacing w:val="-5"/>
                <w:sz w:val="24"/>
                <w:szCs w:val="24"/>
                <w:highlight w:val="none"/>
              </w:rPr>
              <w:t>时</w:t>
            </w:r>
            <w:r>
              <w:rPr>
                <w:spacing w:val="17"/>
                <w:sz w:val="24"/>
                <w:szCs w:val="24"/>
                <w:highlight w:val="none"/>
              </w:rPr>
              <w:t xml:space="preserve">  </w:t>
            </w:r>
            <w:r>
              <w:rPr>
                <w:spacing w:val="-5"/>
                <w:sz w:val="24"/>
                <w:szCs w:val="24"/>
                <w:highlight w:val="none"/>
              </w:rPr>
              <w:t>间</w:t>
            </w:r>
          </w:p>
        </w:tc>
        <w:tc>
          <w:tcPr>
            <w:tcW w:w="3442" w:type="dxa"/>
            <w:gridSpan w:val="6"/>
            <w:vAlign w:val="center"/>
          </w:tcPr>
          <w:p w14:paraId="0C5C0B82">
            <w:pPr>
              <w:pStyle w:val="65"/>
              <w:spacing w:before="124" w:line="228" w:lineRule="auto"/>
              <w:jc w:val="center"/>
              <w:rPr>
                <w:sz w:val="24"/>
                <w:szCs w:val="24"/>
                <w:highlight w:val="none"/>
              </w:rPr>
            </w:pPr>
            <w:r>
              <w:rPr>
                <w:spacing w:val="8"/>
                <w:sz w:val="24"/>
                <w:szCs w:val="24"/>
                <w:highlight w:val="none"/>
              </w:rPr>
              <w:t>参加过的类似项目名称</w:t>
            </w:r>
          </w:p>
        </w:tc>
        <w:tc>
          <w:tcPr>
            <w:tcW w:w="1842" w:type="dxa"/>
            <w:gridSpan w:val="2"/>
            <w:vAlign w:val="center"/>
          </w:tcPr>
          <w:p w14:paraId="4B224CB1">
            <w:pPr>
              <w:pStyle w:val="65"/>
              <w:spacing w:before="124" w:line="228" w:lineRule="auto"/>
              <w:jc w:val="center"/>
              <w:rPr>
                <w:sz w:val="24"/>
                <w:szCs w:val="24"/>
                <w:highlight w:val="none"/>
              </w:rPr>
            </w:pPr>
            <w:r>
              <w:rPr>
                <w:spacing w:val="7"/>
                <w:sz w:val="24"/>
                <w:szCs w:val="24"/>
                <w:highlight w:val="none"/>
              </w:rPr>
              <w:t>工程概况说明</w:t>
            </w:r>
          </w:p>
        </w:tc>
        <w:tc>
          <w:tcPr>
            <w:tcW w:w="2636" w:type="dxa"/>
            <w:gridSpan w:val="2"/>
            <w:vAlign w:val="center"/>
          </w:tcPr>
          <w:p w14:paraId="5F542F54">
            <w:pPr>
              <w:pStyle w:val="65"/>
              <w:spacing w:before="124" w:line="228" w:lineRule="auto"/>
              <w:jc w:val="center"/>
              <w:rPr>
                <w:sz w:val="24"/>
                <w:szCs w:val="24"/>
                <w:highlight w:val="none"/>
              </w:rPr>
            </w:pPr>
            <w:r>
              <w:rPr>
                <w:spacing w:val="8"/>
                <w:sz w:val="24"/>
                <w:szCs w:val="24"/>
                <w:highlight w:val="none"/>
              </w:rPr>
              <w:t>发包人及联系电话</w:t>
            </w:r>
          </w:p>
        </w:tc>
      </w:tr>
      <w:tr w14:paraId="4EDE8B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0E7B977">
            <w:pPr>
              <w:jc w:val="center"/>
              <w:rPr>
                <w:rFonts w:ascii="Arial"/>
                <w:sz w:val="24"/>
                <w:szCs w:val="24"/>
                <w:highlight w:val="none"/>
              </w:rPr>
            </w:pPr>
          </w:p>
        </w:tc>
        <w:tc>
          <w:tcPr>
            <w:tcW w:w="1035" w:type="dxa"/>
            <w:gridSpan w:val="2"/>
            <w:vAlign w:val="center"/>
          </w:tcPr>
          <w:p w14:paraId="5DB6FF16">
            <w:pPr>
              <w:jc w:val="center"/>
              <w:rPr>
                <w:rFonts w:ascii="Arial"/>
                <w:sz w:val="24"/>
                <w:szCs w:val="24"/>
                <w:highlight w:val="none"/>
              </w:rPr>
            </w:pPr>
          </w:p>
        </w:tc>
        <w:tc>
          <w:tcPr>
            <w:tcW w:w="1133" w:type="dxa"/>
            <w:gridSpan w:val="2"/>
            <w:vAlign w:val="center"/>
          </w:tcPr>
          <w:p w14:paraId="7FA42AE1">
            <w:pPr>
              <w:jc w:val="center"/>
              <w:rPr>
                <w:rFonts w:ascii="Arial"/>
                <w:sz w:val="24"/>
                <w:szCs w:val="24"/>
                <w:highlight w:val="none"/>
              </w:rPr>
            </w:pPr>
          </w:p>
        </w:tc>
        <w:tc>
          <w:tcPr>
            <w:tcW w:w="1274" w:type="dxa"/>
            <w:gridSpan w:val="2"/>
            <w:vAlign w:val="center"/>
          </w:tcPr>
          <w:p w14:paraId="403EF2E5">
            <w:pPr>
              <w:jc w:val="center"/>
              <w:rPr>
                <w:rFonts w:ascii="Arial"/>
                <w:sz w:val="24"/>
                <w:szCs w:val="24"/>
                <w:highlight w:val="none"/>
              </w:rPr>
            </w:pPr>
          </w:p>
        </w:tc>
        <w:tc>
          <w:tcPr>
            <w:tcW w:w="1842" w:type="dxa"/>
            <w:gridSpan w:val="2"/>
            <w:vAlign w:val="center"/>
          </w:tcPr>
          <w:p w14:paraId="78ECECEC">
            <w:pPr>
              <w:jc w:val="center"/>
              <w:rPr>
                <w:rFonts w:ascii="Arial"/>
                <w:sz w:val="24"/>
                <w:szCs w:val="24"/>
                <w:highlight w:val="none"/>
              </w:rPr>
            </w:pPr>
          </w:p>
        </w:tc>
        <w:tc>
          <w:tcPr>
            <w:tcW w:w="2636" w:type="dxa"/>
            <w:gridSpan w:val="2"/>
            <w:vAlign w:val="center"/>
          </w:tcPr>
          <w:p w14:paraId="2ADFA37B">
            <w:pPr>
              <w:jc w:val="center"/>
              <w:rPr>
                <w:rFonts w:ascii="Arial"/>
                <w:sz w:val="24"/>
                <w:szCs w:val="24"/>
                <w:highlight w:val="none"/>
              </w:rPr>
            </w:pPr>
          </w:p>
        </w:tc>
      </w:tr>
      <w:tr w14:paraId="32FF02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D0DC9D1">
            <w:pPr>
              <w:jc w:val="center"/>
              <w:rPr>
                <w:rFonts w:ascii="Arial"/>
                <w:sz w:val="24"/>
                <w:szCs w:val="24"/>
                <w:highlight w:val="none"/>
              </w:rPr>
            </w:pPr>
          </w:p>
        </w:tc>
        <w:tc>
          <w:tcPr>
            <w:tcW w:w="1035" w:type="dxa"/>
            <w:gridSpan w:val="2"/>
            <w:vAlign w:val="center"/>
          </w:tcPr>
          <w:p w14:paraId="0D1442CC">
            <w:pPr>
              <w:jc w:val="center"/>
              <w:rPr>
                <w:rFonts w:ascii="Arial"/>
                <w:sz w:val="24"/>
                <w:szCs w:val="24"/>
                <w:highlight w:val="none"/>
              </w:rPr>
            </w:pPr>
          </w:p>
        </w:tc>
        <w:tc>
          <w:tcPr>
            <w:tcW w:w="1133" w:type="dxa"/>
            <w:gridSpan w:val="2"/>
            <w:vAlign w:val="center"/>
          </w:tcPr>
          <w:p w14:paraId="56F92B60">
            <w:pPr>
              <w:jc w:val="center"/>
              <w:rPr>
                <w:rFonts w:ascii="Arial"/>
                <w:sz w:val="24"/>
                <w:szCs w:val="24"/>
                <w:highlight w:val="none"/>
              </w:rPr>
            </w:pPr>
          </w:p>
        </w:tc>
        <w:tc>
          <w:tcPr>
            <w:tcW w:w="1274" w:type="dxa"/>
            <w:gridSpan w:val="2"/>
            <w:vAlign w:val="center"/>
          </w:tcPr>
          <w:p w14:paraId="33BE5377">
            <w:pPr>
              <w:jc w:val="center"/>
              <w:rPr>
                <w:rFonts w:ascii="Arial"/>
                <w:sz w:val="24"/>
                <w:szCs w:val="24"/>
                <w:highlight w:val="none"/>
              </w:rPr>
            </w:pPr>
          </w:p>
        </w:tc>
        <w:tc>
          <w:tcPr>
            <w:tcW w:w="1842" w:type="dxa"/>
            <w:gridSpan w:val="2"/>
            <w:vAlign w:val="center"/>
          </w:tcPr>
          <w:p w14:paraId="2539A979">
            <w:pPr>
              <w:jc w:val="center"/>
              <w:rPr>
                <w:rFonts w:ascii="Arial"/>
                <w:sz w:val="24"/>
                <w:szCs w:val="24"/>
                <w:highlight w:val="none"/>
              </w:rPr>
            </w:pPr>
          </w:p>
        </w:tc>
        <w:tc>
          <w:tcPr>
            <w:tcW w:w="2636" w:type="dxa"/>
            <w:gridSpan w:val="2"/>
            <w:vAlign w:val="center"/>
          </w:tcPr>
          <w:p w14:paraId="7BA73DBB">
            <w:pPr>
              <w:jc w:val="center"/>
              <w:rPr>
                <w:rFonts w:ascii="Arial"/>
                <w:sz w:val="24"/>
                <w:szCs w:val="24"/>
                <w:highlight w:val="none"/>
              </w:rPr>
            </w:pPr>
          </w:p>
        </w:tc>
      </w:tr>
      <w:tr w14:paraId="74D0C4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77D4E0A">
            <w:pPr>
              <w:jc w:val="center"/>
              <w:rPr>
                <w:rFonts w:ascii="Arial"/>
                <w:sz w:val="24"/>
                <w:szCs w:val="24"/>
                <w:highlight w:val="none"/>
              </w:rPr>
            </w:pPr>
          </w:p>
        </w:tc>
        <w:tc>
          <w:tcPr>
            <w:tcW w:w="1035" w:type="dxa"/>
            <w:gridSpan w:val="2"/>
            <w:vAlign w:val="center"/>
          </w:tcPr>
          <w:p w14:paraId="7858CB52">
            <w:pPr>
              <w:jc w:val="center"/>
              <w:rPr>
                <w:rFonts w:ascii="Arial"/>
                <w:sz w:val="24"/>
                <w:szCs w:val="24"/>
                <w:highlight w:val="none"/>
              </w:rPr>
            </w:pPr>
          </w:p>
        </w:tc>
        <w:tc>
          <w:tcPr>
            <w:tcW w:w="1133" w:type="dxa"/>
            <w:gridSpan w:val="2"/>
            <w:vAlign w:val="center"/>
          </w:tcPr>
          <w:p w14:paraId="0D736805">
            <w:pPr>
              <w:jc w:val="center"/>
              <w:rPr>
                <w:rFonts w:ascii="Arial"/>
                <w:sz w:val="24"/>
                <w:szCs w:val="24"/>
                <w:highlight w:val="none"/>
              </w:rPr>
            </w:pPr>
          </w:p>
        </w:tc>
        <w:tc>
          <w:tcPr>
            <w:tcW w:w="1274" w:type="dxa"/>
            <w:gridSpan w:val="2"/>
            <w:vAlign w:val="center"/>
          </w:tcPr>
          <w:p w14:paraId="4D3207A0">
            <w:pPr>
              <w:jc w:val="center"/>
              <w:rPr>
                <w:rFonts w:ascii="Arial"/>
                <w:sz w:val="24"/>
                <w:szCs w:val="24"/>
                <w:highlight w:val="none"/>
              </w:rPr>
            </w:pPr>
          </w:p>
        </w:tc>
        <w:tc>
          <w:tcPr>
            <w:tcW w:w="1842" w:type="dxa"/>
            <w:gridSpan w:val="2"/>
            <w:vAlign w:val="center"/>
          </w:tcPr>
          <w:p w14:paraId="059B3CD4">
            <w:pPr>
              <w:jc w:val="center"/>
              <w:rPr>
                <w:rFonts w:ascii="Arial"/>
                <w:sz w:val="24"/>
                <w:szCs w:val="24"/>
                <w:highlight w:val="none"/>
              </w:rPr>
            </w:pPr>
          </w:p>
        </w:tc>
        <w:tc>
          <w:tcPr>
            <w:tcW w:w="2636" w:type="dxa"/>
            <w:gridSpan w:val="2"/>
            <w:vAlign w:val="center"/>
          </w:tcPr>
          <w:p w14:paraId="7F10A99A">
            <w:pPr>
              <w:jc w:val="center"/>
              <w:rPr>
                <w:rFonts w:ascii="Arial"/>
                <w:sz w:val="24"/>
                <w:szCs w:val="24"/>
                <w:highlight w:val="none"/>
              </w:rPr>
            </w:pPr>
          </w:p>
        </w:tc>
      </w:tr>
      <w:tr w14:paraId="114B2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96" w:type="dxa"/>
            <w:vAlign w:val="center"/>
          </w:tcPr>
          <w:p w14:paraId="1CC78B80">
            <w:pPr>
              <w:jc w:val="center"/>
              <w:rPr>
                <w:rFonts w:ascii="Arial"/>
                <w:sz w:val="24"/>
                <w:szCs w:val="24"/>
                <w:highlight w:val="none"/>
              </w:rPr>
            </w:pPr>
          </w:p>
        </w:tc>
        <w:tc>
          <w:tcPr>
            <w:tcW w:w="1035" w:type="dxa"/>
            <w:gridSpan w:val="2"/>
            <w:vAlign w:val="center"/>
          </w:tcPr>
          <w:p w14:paraId="68503F07">
            <w:pPr>
              <w:jc w:val="center"/>
              <w:rPr>
                <w:rFonts w:ascii="Arial"/>
                <w:sz w:val="24"/>
                <w:szCs w:val="24"/>
                <w:highlight w:val="none"/>
              </w:rPr>
            </w:pPr>
          </w:p>
        </w:tc>
        <w:tc>
          <w:tcPr>
            <w:tcW w:w="1133" w:type="dxa"/>
            <w:gridSpan w:val="2"/>
            <w:vAlign w:val="center"/>
          </w:tcPr>
          <w:p w14:paraId="5CBAB332">
            <w:pPr>
              <w:jc w:val="center"/>
              <w:rPr>
                <w:rFonts w:ascii="Arial"/>
                <w:sz w:val="24"/>
                <w:szCs w:val="24"/>
                <w:highlight w:val="none"/>
              </w:rPr>
            </w:pPr>
          </w:p>
        </w:tc>
        <w:tc>
          <w:tcPr>
            <w:tcW w:w="1274" w:type="dxa"/>
            <w:gridSpan w:val="2"/>
            <w:vAlign w:val="center"/>
          </w:tcPr>
          <w:p w14:paraId="466867DA">
            <w:pPr>
              <w:jc w:val="center"/>
              <w:rPr>
                <w:rFonts w:ascii="Arial"/>
                <w:sz w:val="24"/>
                <w:szCs w:val="24"/>
                <w:highlight w:val="none"/>
              </w:rPr>
            </w:pPr>
          </w:p>
        </w:tc>
        <w:tc>
          <w:tcPr>
            <w:tcW w:w="1842" w:type="dxa"/>
            <w:gridSpan w:val="2"/>
            <w:vAlign w:val="center"/>
          </w:tcPr>
          <w:p w14:paraId="44A3F9CE">
            <w:pPr>
              <w:jc w:val="center"/>
              <w:rPr>
                <w:rFonts w:ascii="Arial"/>
                <w:sz w:val="24"/>
                <w:szCs w:val="24"/>
                <w:highlight w:val="none"/>
              </w:rPr>
            </w:pPr>
          </w:p>
        </w:tc>
        <w:tc>
          <w:tcPr>
            <w:tcW w:w="2636" w:type="dxa"/>
            <w:gridSpan w:val="2"/>
            <w:vAlign w:val="center"/>
          </w:tcPr>
          <w:p w14:paraId="3FF9CBA5">
            <w:pPr>
              <w:jc w:val="center"/>
              <w:rPr>
                <w:rFonts w:ascii="Arial"/>
                <w:sz w:val="24"/>
                <w:szCs w:val="24"/>
                <w:highlight w:val="none"/>
              </w:rPr>
            </w:pPr>
          </w:p>
        </w:tc>
      </w:tr>
      <w:tr w14:paraId="38C2FE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38001801">
            <w:pPr>
              <w:jc w:val="center"/>
              <w:rPr>
                <w:rFonts w:ascii="Arial"/>
                <w:sz w:val="24"/>
                <w:szCs w:val="24"/>
                <w:highlight w:val="none"/>
              </w:rPr>
            </w:pPr>
          </w:p>
        </w:tc>
        <w:tc>
          <w:tcPr>
            <w:tcW w:w="1035" w:type="dxa"/>
            <w:gridSpan w:val="2"/>
            <w:vAlign w:val="center"/>
          </w:tcPr>
          <w:p w14:paraId="439EF871">
            <w:pPr>
              <w:jc w:val="center"/>
              <w:rPr>
                <w:rFonts w:ascii="Arial"/>
                <w:sz w:val="24"/>
                <w:szCs w:val="24"/>
                <w:highlight w:val="none"/>
              </w:rPr>
            </w:pPr>
          </w:p>
        </w:tc>
        <w:tc>
          <w:tcPr>
            <w:tcW w:w="1133" w:type="dxa"/>
            <w:gridSpan w:val="2"/>
            <w:vAlign w:val="center"/>
          </w:tcPr>
          <w:p w14:paraId="2E0B597C">
            <w:pPr>
              <w:jc w:val="center"/>
              <w:rPr>
                <w:rFonts w:ascii="Arial"/>
                <w:sz w:val="24"/>
                <w:szCs w:val="24"/>
                <w:highlight w:val="none"/>
              </w:rPr>
            </w:pPr>
          </w:p>
        </w:tc>
        <w:tc>
          <w:tcPr>
            <w:tcW w:w="1274" w:type="dxa"/>
            <w:gridSpan w:val="2"/>
            <w:vAlign w:val="center"/>
          </w:tcPr>
          <w:p w14:paraId="6FA99B73">
            <w:pPr>
              <w:jc w:val="center"/>
              <w:rPr>
                <w:rFonts w:ascii="Arial"/>
                <w:sz w:val="24"/>
                <w:szCs w:val="24"/>
                <w:highlight w:val="none"/>
              </w:rPr>
            </w:pPr>
          </w:p>
        </w:tc>
        <w:tc>
          <w:tcPr>
            <w:tcW w:w="1842" w:type="dxa"/>
            <w:gridSpan w:val="2"/>
            <w:vAlign w:val="center"/>
          </w:tcPr>
          <w:p w14:paraId="7809B7BB">
            <w:pPr>
              <w:jc w:val="center"/>
              <w:rPr>
                <w:rFonts w:ascii="Arial"/>
                <w:sz w:val="24"/>
                <w:szCs w:val="24"/>
                <w:highlight w:val="none"/>
              </w:rPr>
            </w:pPr>
          </w:p>
        </w:tc>
        <w:tc>
          <w:tcPr>
            <w:tcW w:w="2636" w:type="dxa"/>
            <w:gridSpan w:val="2"/>
            <w:vAlign w:val="center"/>
          </w:tcPr>
          <w:p w14:paraId="693F168E">
            <w:pPr>
              <w:jc w:val="center"/>
              <w:rPr>
                <w:rFonts w:ascii="Arial"/>
                <w:sz w:val="24"/>
                <w:szCs w:val="24"/>
                <w:highlight w:val="none"/>
              </w:rPr>
            </w:pPr>
          </w:p>
        </w:tc>
      </w:tr>
      <w:tr w14:paraId="28ADB1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96" w:type="dxa"/>
            <w:vAlign w:val="top"/>
          </w:tcPr>
          <w:p w14:paraId="0AD5BA1E">
            <w:pPr>
              <w:rPr>
                <w:rFonts w:ascii="Arial"/>
                <w:sz w:val="24"/>
                <w:szCs w:val="24"/>
                <w:highlight w:val="none"/>
              </w:rPr>
            </w:pPr>
          </w:p>
        </w:tc>
        <w:tc>
          <w:tcPr>
            <w:tcW w:w="1035" w:type="dxa"/>
            <w:gridSpan w:val="2"/>
            <w:vAlign w:val="top"/>
          </w:tcPr>
          <w:p w14:paraId="2188233F">
            <w:pPr>
              <w:rPr>
                <w:rFonts w:ascii="Arial"/>
                <w:sz w:val="24"/>
                <w:szCs w:val="24"/>
                <w:highlight w:val="none"/>
              </w:rPr>
            </w:pPr>
          </w:p>
        </w:tc>
        <w:tc>
          <w:tcPr>
            <w:tcW w:w="1133" w:type="dxa"/>
            <w:gridSpan w:val="2"/>
            <w:vAlign w:val="top"/>
          </w:tcPr>
          <w:p w14:paraId="27BEA42D">
            <w:pPr>
              <w:rPr>
                <w:rFonts w:ascii="Arial"/>
                <w:sz w:val="24"/>
                <w:szCs w:val="24"/>
                <w:highlight w:val="none"/>
              </w:rPr>
            </w:pPr>
          </w:p>
        </w:tc>
        <w:tc>
          <w:tcPr>
            <w:tcW w:w="1274" w:type="dxa"/>
            <w:gridSpan w:val="2"/>
            <w:vAlign w:val="top"/>
          </w:tcPr>
          <w:p w14:paraId="7B3DC07E">
            <w:pPr>
              <w:rPr>
                <w:rFonts w:ascii="Arial"/>
                <w:sz w:val="24"/>
                <w:szCs w:val="24"/>
                <w:highlight w:val="none"/>
              </w:rPr>
            </w:pPr>
          </w:p>
        </w:tc>
        <w:tc>
          <w:tcPr>
            <w:tcW w:w="1842" w:type="dxa"/>
            <w:gridSpan w:val="2"/>
            <w:vAlign w:val="top"/>
          </w:tcPr>
          <w:p w14:paraId="35C2FB6A">
            <w:pPr>
              <w:rPr>
                <w:rFonts w:ascii="Arial"/>
                <w:sz w:val="24"/>
                <w:szCs w:val="24"/>
                <w:highlight w:val="none"/>
              </w:rPr>
            </w:pPr>
          </w:p>
        </w:tc>
        <w:tc>
          <w:tcPr>
            <w:tcW w:w="2636" w:type="dxa"/>
            <w:gridSpan w:val="2"/>
            <w:vAlign w:val="top"/>
          </w:tcPr>
          <w:p w14:paraId="41F02AEC">
            <w:pPr>
              <w:rPr>
                <w:rFonts w:ascii="Arial"/>
                <w:sz w:val="24"/>
                <w:szCs w:val="24"/>
                <w:highlight w:val="none"/>
              </w:rPr>
            </w:pPr>
          </w:p>
        </w:tc>
      </w:tr>
      <w:tr w14:paraId="7A88D8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96" w:type="dxa"/>
            <w:vAlign w:val="top"/>
          </w:tcPr>
          <w:p w14:paraId="1579ED65">
            <w:pPr>
              <w:rPr>
                <w:rFonts w:ascii="Arial"/>
                <w:sz w:val="24"/>
                <w:szCs w:val="24"/>
                <w:highlight w:val="none"/>
              </w:rPr>
            </w:pPr>
          </w:p>
        </w:tc>
        <w:tc>
          <w:tcPr>
            <w:tcW w:w="1035" w:type="dxa"/>
            <w:gridSpan w:val="2"/>
            <w:vAlign w:val="top"/>
          </w:tcPr>
          <w:p w14:paraId="1070CBAC">
            <w:pPr>
              <w:rPr>
                <w:rFonts w:ascii="Arial"/>
                <w:sz w:val="24"/>
                <w:szCs w:val="24"/>
                <w:highlight w:val="none"/>
              </w:rPr>
            </w:pPr>
          </w:p>
        </w:tc>
        <w:tc>
          <w:tcPr>
            <w:tcW w:w="1133" w:type="dxa"/>
            <w:gridSpan w:val="2"/>
            <w:vAlign w:val="top"/>
          </w:tcPr>
          <w:p w14:paraId="1EAD4141">
            <w:pPr>
              <w:rPr>
                <w:rFonts w:ascii="Arial"/>
                <w:sz w:val="24"/>
                <w:szCs w:val="24"/>
                <w:highlight w:val="none"/>
              </w:rPr>
            </w:pPr>
          </w:p>
        </w:tc>
        <w:tc>
          <w:tcPr>
            <w:tcW w:w="1274" w:type="dxa"/>
            <w:gridSpan w:val="2"/>
            <w:vAlign w:val="top"/>
          </w:tcPr>
          <w:p w14:paraId="10DD588C">
            <w:pPr>
              <w:rPr>
                <w:rFonts w:ascii="Arial"/>
                <w:sz w:val="24"/>
                <w:szCs w:val="24"/>
                <w:highlight w:val="none"/>
              </w:rPr>
            </w:pPr>
          </w:p>
        </w:tc>
        <w:tc>
          <w:tcPr>
            <w:tcW w:w="1842" w:type="dxa"/>
            <w:gridSpan w:val="2"/>
            <w:vAlign w:val="top"/>
          </w:tcPr>
          <w:p w14:paraId="1A795FAE">
            <w:pPr>
              <w:rPr>
                <w:rFonts w:ascii="Arial"/>
                <w:sz w:val="24"/>
                <w:szCs w:val="24"/>
                <w:highlight w:val="none"/>
              </w:rPr>
            </w:pPr>
          </w:p>
        </w:tc>
        <w:tc>
          <w:tcPr>
            <w:tcW w:w="2636" w:type="dxa"/>
            <w:gridSpan w:val="2"/>
            <w:vAlign w:val="top"/>
          </w:tcPr>
          <w:p w14:paraId="1BBD9322">
            <w:pPr>
              <w:rPr>
                <w:rFonts w:ascii="Arial"/>
                <w:sz w:val="24"/>
                <w:szCs w:val="24"/>
                <w:highlight w:val="none"/>
              </w:rPr>
            </w:pPr>
          </w:p>
        </w:tc>
      </w:tr>
    </w:tbl>
    <w:p w14:paraId="1A605731">
      <w:pPr>
        <w:rPr>
          <w:rFonts w:hint="eastAsia" w:ascii="宋体" w:hAnsi="宋体" w:eastAsia="宋体" w:cs="宋体"/>
          <w:b/>
          <w:sz w:val="32"/>
          <w:szCs w:val="32"/>
          <w:highlight w:val="none"/>
          <w:lang w:val="en-US" w:eastAsia="zh-CN"/>
        </w:rPr>
      </w:pPr>
      <w:r>
        <w:rPr>
          <w:rFonts w:hint="eastAsia" w:ascii="宋体" w:hAnsi="宋体" w:eastAsia="宋体" w:cs="宋体"/>
          <w:b/>
          <w:sz w:val="32"/>
          <w:szCs w:val="32"/>
          <w:highlight w:val="none"/>
          <w:lang w:val="en-US" w:eastAsia="zh-CN"/>
        </w:rPr>
        <w:br w:type="page"/>
      </w:r>
    </w:p>
    <w:p w14:paraId="53D056B8">
      <w:pPr>
        <w:jc w:val="center"/>
        <w:outlineLvl w:val="2"/>
        <w:rPr>
          <w:rFonts w:hint="default" w:ascii="宋体" w:hAnsi="宋体" w:eastAsia="宋体" w:cs="宋体"/>
          <w:b/>
          <w:sz w:val="32"/>
          <w:szCs w:val="32"/>
          <w:highlight w:val="none"/>
          <w:lang w:val="en-US" w:eastAsia="zh-CN"/>
        </w:rPr>
      </w:pPr>
      <w:r>
        <w:rPr>
          <w:rFonts w:hint="eastAsia" w:ascii="宋体" w:hAnsi="宋体" w:eastAsia="宋体" w:cs="宋体"/>
          <w:b w:val="0"/>
          <w:bCs/>
          <w:sz w:val="32"/>
          <w:szCs w:val="32"/>
          <w:highlight w:val="none"/>
          <w:lang w:val="en-US" w:eastAsia="zh-CN"/>
        </w:rPr>
        <w:t>项目负责人业绩</w:t>
      </w:r>
    </w:p>
    <w:tbl>
      <w:tblPr>
        <w:tblStyle w:val="3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41A4D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49D846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项目名称</w:t>
            </w:r>
          </w:p>
        </w:tc>
        <w:tc>
          <w:tcPr>
            <w:tcW w:w="6094" w:type="dxa"/>
            <w:vAlign w:val="center"/>
          </w:tcPr>
          <w:p w14:paraId="25BCA68C">
            <w:pPr>
              <w:tabs>
                <w:tab w:val="left" w:pos="3570"/>
              </w:tabs>
              <w:spacing w:line="360" w:lineRule="auto"/>
              <w:ind w:firstLine="480" w:firstLineChars="200"/>
              <w:jc w:val="both"/>
              <w:outlineLvl w:val="9"/>
              <w:rPr>
                <w:sz w:val="24"/>
                <w:szCs w:val="24"/>
                <w:highlight w:val="none"/>
              </w:rPr>
            </w:pPr>
          </w:p>
        </w:tc>
      </w:tr>
      <w:tr w14:paraId="64003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20F16D1">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项目所在地</w:t>
            </w:r>
          </w:p>
        </w:tc>
        <w:tc>
          <w:tcPr>
            <w:tcW w:w="6094" w:type="dxa"/>
            <w:vAlign w:val="center"/>
          </w:tcPr>
          <w:p w14:paraId="68AEAC19">
            <w:pPr>
              <w:tabs>
                <w:tab w:val="left" w:pos="3570"/>
              </w:tabs>
              <w:spacing w:line="360" w:lineRule="auto"/>
              <w:ind w:firstLine="480" w:firstLineChars="200"/>
              <w:jc w:val="both"/>
              <w:outlineLvl w:val="9"/>
              <w:rPr>
                <w:sz w:val="24"/>
                <w:szCs w:val="24"/>
                <w:highlight w:val="none"/>
              </w:rPr>
            </w:pPr>
          </w:p>
        </w:tc>
      </w:tr>
      <w:tr w14:paraId="02B57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344EB28">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发包人名称</w:t>
            </w:r>
          </w:p>
        </w:tc>
        <w:tc>
          <w:tcPr>
            <w:tcW w:w="6094" w:type="dxa"/>
            <w:vAlign w:val="center"/>
          </w:tcPr>
          <w:p w14:paraId="37E875D3">
            <w:pPr>
              <w:tabs>
                <w:tab w:val="left" w:pos="3570"/>
              </w:tabs>
              <w:spacing w:line="360" w:lineRule="auto"/>
              <w:ind w:firstLine="480" w:firstLineChars="200"/>
              <w:jc w:val="both"/>
              <w:outlineLvl w:val="9"/>
              <w:rPr>
                <w:sz w:val="24"/>
                <w:szCs w:val="24"/>
                <w:highlight w:val="none"/>
              </w:rPr>
            </w:pPr>
          </w:p>
        </w:tc>
      </w:tr>
      <w:tr w14:paraId="147E3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27E4B0D">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发包人地址</w:t>
            </w:r>
          </w:p>
        </w:tc>
        <w:tc>
          <w:tcPr>
            <w:tcW w:w="6094" w:type="dxa"/>
            <w:vAlign w:val="center"/>
          </w:tcPr>
          <w:p w14:paraId="793ADC53">
            <w:pPr>
              <w:tabs>
                <w:tab w:val="left" w:pos="3570"/>
              </w:tabs>
              <w:spacing w:line="360" w:lineRule="auto"/>
              <w:ind w:firstLine="480" w:firstLineChars="200"/>
              <w:jc w:val="both"/>
              <w:outlineLvl w:val="9"/>
              <w:rPr>
                <w:sz w:val="24"/>
                <w:szCs w:val="24"/>
                <w:highlight w:val="none"/>
              </w:rPr>
            </w:pPr>
          </w:p>
        </w:tc>
      </w:tr>
      <w:tr w14:paraId="10B8C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F5ED86E">
            <w:pPr>
              <w:tabs>
                <w:tab w:val="left" w:pos="3570"/>
              </w:tabs>
              <w:spacing w:line="360" w:lineRule="auto"/>
              <w:jc w:val="both"/>
              <w:outlineLvl w:val="9"/>
              <w:rPr>
                <w:sz w:val="24"/>
                <w:szCs w:val="24"/>
                <w:highlight w:val="none"/>
              </w:rPr>
            </w:pPr>
            <w:r>
              <w:rPr>
                <w:rFonts w:hint="eastAsia"/>
                <w:sz w:val="24"/>
                <w:szCs w:val="24"/>
                <w:highlight w:val="none"/>
              </w:rPr>
              <w:t>发包人联系人及电话</w:t>
            </w:r>
          </w:p>
        </w:tc>
        <w:tc>
          <w:tcPr>
            <w:tcW w:w="6094" w:type="dxa"/>
            <w:vAlign w:val="center"/>
          </w:tcPr>
          <w:p w14:paraId="6BB30A08">
            <w:pPr>
              <w:tabs>
                <w:tab w:val="left" w:pos="3570"/>
              </w:tabs>
              <w:spacing w:line="360" w:lineRule="auto"/>
              <w:ind w:firstLine="480" w:firstLineChars="200"/>
              <w:jc w:val="both"/>
              <w:outlineLvl w:val="9"/>
              <w:rPr>
                <w:sz w:val="24"/>
                <w:szCs w:val="24"/>
                <w:highlight w:val="none"/>
              </w:rPr>
            </w:pPr>
          </w:p>
        </w:tc>
      </w:tr>
      <w:tr w14:paraId="36834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2C10A8A">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合同价格</w:t>
            </w:r>
          </w:p>
        </w:tc>
        <w:tc>
          <w:tcPr>
            <w:tcW w:w="6094" w:type="dxa"/>
            <w:vAlign w:val="center"/>
          </w:tcPr>
          <w:p w14:paraId="5F250856">
            <w:pPr>
              <w:tabs>
                <w:tab w:val="left" w:pos="3570"/>
              </w:tabs>
              <w:spacing w:line="360" w:lineRule="auto"/>
              <w:ind w:firstLine="480" w:firstLineChars="200"/>
              <w:jc w:val="both"/>
              <w:outlineLvl w:val="9"/>
              <w:rPr>
                <w:sz w:val="24"/>
                <w:szCs w:val="24"/>
                <w:highlight w:val="none"/>
              </w:rPr>
            </w:pPr>
          </w:p>
        </w:tc>
      </w:tr>
      <w:tr w14:paraId="5D0DB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31B60D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开工日期</w:t>
            </w:r>
          </w:p>
        </w:tc>
        <w:tc>
          <w:tcPr>
            <w:tcW w:w="6094" w:type="dxa"/>
            <w:vAlign w:val="center"/>
          </w:tcPr>
          <w:p w14:paraId="706CCB35">
            <w:pPr>
              <w:tabs>
                <w:tab w:val="left" w:pos="3570"/>
              </w:tabs>
              <w:spacing w:line="360" w:lineRule="auto"/>
              <w:ind w:firstLine="480" w:firstLineChars="200"/>
              <w:jc w:val="both"/>
              <w:outlineLvl w:val="9"/>
              <w:rPr>
                <w:sz w:val="24"/>
                <w:szCs w:val="24"/>
                <w:highlight w:val="none"/>
              </w:rPr>
            </w:pPr>
          </w:p>
        </w:tc>
      </w:tr>
      <w:tr w14:paraId="49E3E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BECA15F">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竣工日期</w:t>
            </w:r>
          </w:p>
        </w:tc>
        <w:tc>
          <w:tcPr>
            <w:tcW w:w="6094" w:type="dxa"/>
            <w:vAlign w:val="center"/>
          </w:tcPr>
          <w:p w14:paraId="4AB5A27B">
            <w:pPr>
              <w:tabs>
                <w:tab w:val="left" w:pos="3570"/>
              </w:tabs>
              <w:spacing w:line="360" w:lineRule="auto"/>
              <w:ind w:firstLine="480" w:firstLineChars="200"/>
              <w:jc w:val="both"/>
              <w:outlineLvl w:val="9"/>
              <w:rPr>
                <w:sz w:val="24"/>
                <w:szCs w:val="24"/>
                <w:highlight w:val="none"/>
              </w:rPr>
            </w:pPr>
          </w:p>
        </w:tc>
      </w:tr>
      <w:tr w14:paraId="4A71F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BE56A8A">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承担的工作</w:t>
            </w:r>
          </w:p>
        </w:tc>
        <w:tc>
          <w:tcPr>
            <w:tcW w:w="6094" w:type="dxa"/>
            <w:vAlign w:val="center"/>
          </w:tcPr>
          <w:p w14:paraId="2DFB505A">
            <w:pPr>
              <w:tabs>
                <w:tab w:val="left" w:pos="3570"/>
              </w:tabs>
              <w:spacing w:line="360" w:lineRule="auto"/>
              <w:ind w:firstLine="480" w:firstLineChars="200"/>
              <w:jc w:val="both"/>
              <w:outlineLvl w:val="9"/>
              <w:rPr>
                <w:sz w:val="24"/>
                <w:szCs w:val="24"/>
                <w:highlight w:val="none"/>
              </w:rPr>
            </w:pPr>
          </w:p>
        </w:tc>
      </w:tr>
      <w:tr w14:paraId="01818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8D7C1A6">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工程质量</w:t>
            </w:r>
          </w:p>
        </w:tc>
        <w:tc>
          <w:tcPr>
            <w:tcW w:w="6094" w:type="dxa"/>
            <w:vAlign w:val="center"/>
          </w:tcPr>
          <w:p w14:paraId="0CED47E4">
            <w:pPr>
              <w:tabs>
                <w:tab w:val="left" w:pos="3570"/>
              </w:tabs>
              <w:spacing w:line="360" w:lineRule="auto"/>
              <w:ind w:firstLine="480" w:firstLineChars="200"/>
              <w:jc w:val="both"/>
              <w:outlineLvl w:val="9"/>
              <w:rPr>
                <w:sz w:val="24"/>
                <w:szCs w:val="24"/>
                <w:highlight w:val="none"/>
              </w:rPr>
            </w:pPr>
          </w:p>
        </w:tc>
      </w:tr>
      <w:tr w14:paraId="2E641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7DA71C0">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项目经理</w:t>
            </w:r>
          </w:p>
        </w:tc>
        <w:tc>
          <w:tcPr>
            <w:tcW w:w="6094" w:type="dxa"/>
            <w:vAlign w:val="center"/>
          </w:tcPr>
          <w:p w14:paraId="4F4B2232">
            <w:pPr>
              <w:tabs>
                <w:tab w:val="left" w:pos="3570"/>
              </w:tabs>
              <w:spacing w:line="360" w:lineRule="auto"/>
              <w:ind w:firstLine="480" w:firstLineChars="200"/>
              <w:jc w:val="both"/>
              <w:outlineLvl w:val="9"/>
              <w:rPr>
                <w:sz w:val="24"/>
                <w:szCs w:val="24"/>
                <w:highlight w:val="none"/>
              </w:rPr>
            </w:pPr>
          </w:p>
        </w:tc>
      </w:tr>
      <w:tr w14:paraId="4A16C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339E2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技术负责人</w:t>
            </w:r>
          </w:p>
        </w:tc>
        <w:tc>
          <w:tcPr>
            <w:tcW w:w="6094" w:type="dxa"/>
            <w:vAlign w:val="center"/>
          </w:tcPr>
          <w:p w14:paraId="26BA9A0B">
            <w:pPr>
              <w:tabs>
                <w:tab w:val="left" w:pos="3570"/>
              </w:tabs>
              <w:spacing w:line="360" w:lineRule="auto"/>
              <w:ind w:firstLine="480" w:firstLineChars="200"/>
              <w:jc w:val="both"/>
              <w:outlineLvl w:val="9"/>
              <w:rPr>
                <w:sz w:val="24"/>
                <w:szCs w:val="24"/>
                <w:highlight w:val="none"/>
              </w:rPr>
            </w:pPr>
          </w:p>
        </w:tc>
      </w:tr>
      <w:tr w14:paraId="21271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1F68337">
            <w:pPr>
              <w:tabs>
                <w:tab w:val="left" w:pos="3570"/>
              </w:tabs>
              <w:spacing w:line="360" w:lineRule="auto"/>
              <w:jc w:val="both"/>
              <w:outlineLvl w:val="9"/>
              <w:rPr>
                <w:sz w:val="24"/>
                <w:szCs w:val="24"/>
                <w:highlight w:val="none"/>
              </w:rPr>
            </w:pPr>
            <w:r>
              <w:rPr>
                <w:rFonts w:hint="eastAsia"/>
                <w:sz w:val="24"/>
                <w:szCs w:val="24"/>
                <w:highlight w:val="none"/>
              </w:rPr>
              <w:t>总监理工程师及电话</w:t>
            </w:r>
          </w:p>
        </w:tc>
        <w:tc>
          <w:tcPr>
            <w:tcW w:w="6094" w:type="dxa"/>
            <w:vAlign w:val="center"/>
          </w:tcPr>
          <w:p w14:paraId="4BFF9AB2">
            <w:pPr>
              <w:tabs>
                <w:tab w:val="left" w:pos="3570"/>
              </w:tabs>
              <w:spacing w:line="360" w:lineRule="auto"/>
              <w:ind w:firstLine="480" w:firstLineChars="200"/>
              <w:jc w:val="both"/>
              <w:outlineLvl w:val="9"/>
              <w:rPr>
                <w:sz w:val="24"/>
                <w:szCs w:val="24"/>
                <w:highlight w:val="none"/>
              </w:rPr>
            </w:pPr>
          </w:p>
        </w:tc>
      </w:tr>
      <w:tr w14:paraId="210A3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2411" w:type="dxa"/>
            <w:vAlign w:val="center"/>
          </w:tcPr>
          <w:p w14:paraId="4C77B0C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项目描述</w:t>
            </w:r>
          </w:p>
        </w:tc>
        <w:tc>
          <w:tcPr>
            <w:tcW w:w="6094" w:type="dxa"/>
            <w:vAlign w:val="center"/>
          </w:tcPr>
          <w:p w14:paraId="09E9DF6C">
            <w:pPr>
              <w:tabs>
                <w:tab w:val="left" w:pos="3570"/>
              </w:tabs>
              <w:spacing w:line="360" w:lineRule="auto"/>
              <w:ind w:firstLine="480" w:firstLineChars="200"/>
              <w:jc w:val="both"/>
              <w:outlineLvl w:val="9"/>
              <w:rPr>
                <w:sz w:val="24"/>
                <w:szCs w:val="24"/>
                <w:highlight w:val="none"/>
              </w:rPr>
            </w:pPr>
          </w:p>
        </w:tc>
      </w:tr>
      <w:tr w14:paraId="01EE8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CF79F34">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w:t>
            </w:r>
          </w:p>
        </w:tc>
        <w:tc>
          <w:tcPr>
            <w:tcW w:w="6094" w:type="dxa"/>
            <w:vAlign w:val="center"/>
          </w:tcPr>
          <w:p w14:paraId="04E014B8">
            <w:pPr>
              <w:tabs>
                <w:tab w:val="left" w:pos="3570"/>
              </w:tabs>
              <w:spacing w:line="360" w:lineRule="auto"/>
              <w:ind w:firstLine="480" w:firstLineChars="200"/>
              <w:jc w:val="both"/>
              <w:outlineLvl w:val="9"/>
              <w:rPr>
                <w:sz w:val="24"/>
                <w:szCs w:val="24"/>
                <w:highlight w:val="none"/>
              </w:rPr>
            </w:pPr>
          </w:p>
        </w:tc>
      </w:tr>
    </w:tbl>
    <w:p w14:paraId="1B41AD14">
      <w:pPr>
        <w:rPr>
          <w:rFonts w:hint="eastAsia" w:ascii="宋体" w:hAnsi="宋体" w:eastAsia="宋体" w:cs="宋体"/>
          <w:b/>
          <w:sz w:val="32"/>
          <w:szCs w:val="32"/>
          <w:highlight w:val="none"/>
          <w:lang w:val="en-US" w:eastAsia="zh-CN" w:bidi="zh-CN"/>
        </w:rPr>
      </w:pPr>
      <w:r>
        <w:rPr>
          <w:rFonts w:hint="eastAsia"/>
          <w:sz w:val="24"/>
          <w:szCs w:val="24"/>
          <w:highlight w:val="none"/>
        </w:rPr>
        <w:t>备注：</w:t>
      </w:r>
      <w:r>
        <w:rPr>
          <w:rFonts w:hint="eastAsia" w:ascii="宋体" w:hAnsi="宋体" w:eastAsia="宋体" w:cs="宋体"/>
          <w:sz w:val="24"/>
          <w:szCs w:val="24"/>
          <w:highlight w:val="none"/>
        </w:rPr>
        <w:t>本表</w:t>
      </w:r>
      <w:r>
        <w:rPr>
          <w:rFonts w:hint="eastAsia"/>
          <w:sz w:val="24"/>
          <w:szCs w:val="24"/>
          <w:highlight w:val="none"/>
        </w:rPr>
        <w:t>后附中标通知书</w:t>
      </w:r>
      <w:r>
        <w:rPr>
          <w:rFonts w:hint="eastAsia"/>
          <w:sz w:val="24"/>
          <w:szCs w:val="24"/>
          <w:highlight w:val="none"/>
          <w:lang w:eastAsia="zh-CN"/>
        </w:rPr>
        <w:t>或</w:t>
      </w:r>
      <w:r>
        <w:rPr>
          <w:rFonts w:hint="eastAsia"/>
          <w:sz w:val="24"/>
          <w:szCs w:val="24"/>
          <w:highlight w:val="none"/>
        </w:rPr>
        <w:t>合同协议书的</w:t>
      </w:r>
      <w:r>
        <w:rPr>
          <w:rFonts w:hint="eastAsia"/>
          <w:sz w:val="24"/>
          <w:szCs w:val="24"/>
          <w:highlight w:val="none"/>
          <w:lang w:eastAsia="zh-CN"/>
        </w:rPr>
        <w:t>彩色扫描</w:t>
      </w:r>
      <w:r>
        <w:rPr>
          <w:rFonts w:hint="eastAsia"/>
          <w:sz w:val="24"/>
          <w:szCs w:val="24"/>
          <w:highlight w:val="none"/>
        </w:rPr>
        <w:t>件。每张表格只填写一个项目，并标明序号</w:t>
      </w:r>
      <w:r>
        <w:rPr>
          <w:rFonts w:hint="eastAsia" w:ascii="宋体" w:hAnsi="宋体" w:eastAsia="宋体" w:cs="宋体"/>
          <w:b/>
          <w:sz w:val="32"/>
          <w:szCs w:val="32"/>
          <w:highlight w:val="none"/>
          <w:lang w:val="en-US" w:eastAsia="zh-CN" w:bidi="zh-CN"/>
        </w:rPr>
        <w:br w:type="page"/>
      </w:r>
    </w:p>
    <w:p w14:paraId="1E94A328">
      <w:pPr>
        <w:bidi w:val="0"/>
        <w:jc w:val="center"/>
        <w:outlineLvl w:val="2"/>
        <w:rPr>
          <w:rFonts w:hint="eastAsia" w:ascii="宋体" w:hAnsi="宋体" w:eastAsia="宋体" w:cs="宋体"/>
          <w:b/>
          <w:sz w:val="32"/>
          <w:szCs w:val="32"/>
          <w:highlight w:val="none"/>
          <w:lang w:val="en-US" w:eastAsia="zh-CN" w:bidi="zh-CN"/>
        </w:rPr>
      </w:pPr>
      <w:r>
        <w:rPr>
          <w:rFonts w:hint="eastAsia" w:ascii="宋体" w:hAnsi="宋体" w:eastAsia="宋体" w:cs="宋体"/>
          <w:b/>
          <w:sz w:val="32"/>
          <w:szCs w:val="32"/>
          <w:highlight w:val="none"/>
          <w:lang w:val="en-US" w:eastAsia="zh-CN" w:bidi="zh-CN"/>
        </w:rPr>
        <w:t>（附件十</w:t>
      </w:r>
      <w:r>
        <w:rPr>
          <w:rFonts w:hint="eastAsia" w:cs="宋体"/>
          <w:b/>
          <w:sz w:val="32"/>
          <w:szCs w:val="32"/>
          <w:highlight w:val="none"/>
          <w:lang w:val="en-US" w:eastAsia="zh-CN" w:bidi="zh-CN"/>
        </w:rPr>
        <w:t>八</w:t>
      </w:r>
      <w:r>
        <w:rPr>
          <w:rFonts w:hint="eastAsia" w:ascii="宋体" w:hAnsi="宋体" w:eastAsia="宋体" w:cs="宋体"/>
          <w:b/>
          <w:sz w:val="32"/>
          <w:szCs w:val="32"/>
          <w:highlight w:val="none"/>
          <w:lang w:val="en-US" w:eastAsia="zh-CN" w:bidi="zh-CN"/>
        </w:rPr>
        <w:t>）人员配备</w:t>
      </w:r>
    </w:p>
    <w:tbl>
      <w:tblPr>
        <w:tblStyle w:val="3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FD68A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7B935049">
            <w:pPr>
              <w:pStyle w:val="14"/>
              <w:keepNext/>
              <w:autoSpaceDE/>
              <w:autoSpaceDN/>
              <w:spacing w:line="360" w:lineRule="auto"/>
              <w:ind w:left="63" w:right="63"/>
              <w:jc w:val="both"/>
              <w:rPr>
                <w:color w:val="000000"/>
                <w:highlight w:val="none"/>
              </w:rPr>
            </w:pPr>
            <w:r>
              <w:rPr>
                <w:rFonts w:hint="eastAsia"/>
                <w:color w:val="000000"/>
                <w:highlight w:val="none"/>
              </w:rPr>
              <w:t>名    称</w:t>
            </w:r>
          </w:p>
        </w:tc>
        <w:tc>
          <w:tcPr>
            <w:tcW w:w="1418" w:type="dxa"/>
            <w:tcBorders>
              <w:top w:val="single" w:color="auto" w:sz="12" w:space="0"/>
              <w:bottom w:val="double" w:color="auto" w:sz="6" w:space="0"/>
            </w:tcBorders>
            <w:noWrap w:val="0"/>
            <w:vAlign w:val="center"/>
          </w:tcPr>
          <w:p w14:paraId="4FFAF162">
            <w:pPr>
              <w:pStyle w:val="14"/>
              <w:keepNext/>
              <w:autoSpaceDE/>
              <w:autoSpaceDN/>
              <w:spacing w:line="360" w:lineRule="auto"/>
              <w:ind w:left="63" w:right="63"/>
              <w:jc w:val="both"/>
              <w:rPr>
                <w:color w:val="000000"/>
                <w:highlight w:val="none"/>
              </w:rPr>
            </w:pPr>
            <w:r>
              <w:rPr>
                <w:rFonts w:hint="eastAsia"/>
                <w:color w:val="000000"/>
                <w:highlight w:val="none"/>
              </w:rPr>
              <w:t>姓名</w:t>
            </w:r>
          </w:p>
        </w:tc>
        <w:tc>
          <w:tcPr>
            <w:tcW w:w="1134" w:type="dxa"/>
            <w:tcBorders>
              <w:top w:val="single" w:color="auto" w:sz="12" w:space="0"/>
              <w:bottom w:val="double" w:color="auto" w:sz="6" w:space="0"/>
            </w:tcBorders>
            <w:noWrap w:val="0"/>
            <w:vAlign w:val="center"/>
          </w:tcPr>
          <w:p w14:paraId="7736073E">
            <w:pPr>
              <w:pStyle w:val="14"/>
              <w:keepNext/>
              <w:autoSpaceDE/>
              <w:autoSpaceDN/>
              <w:spacing w:line="360" w:lineRule="auto"/>
              <w:ind w:left="63" w:right="63"/>
              <w:jc w:val="both"/>
              <w:rPr>
                <w:color w:val="000000"/>
                <w:highlight w:val="none"/>
              </w:rPr>
            </w:pPr>
            <w:r>
              <w:rPr>
                <w:rFonts w:hint="eastAsia"/>
                <w:color w:val="000000"/>
                <w:highlight w:val="none"/>
              </w:rPr>
              <w:t>职务</w:t>
            </w:r>
          </w:p>
        </w:tc>
        <w:tc>
          <w:tcPr>
            <w:tcW w:w="1134" w:type="dxa"/>
            <w:tcBorders>
              <w:top w:val="single" w:color="auto" w:sz="12" w:space="0"/>
              <w:bottom w:val="double" w:color="auto" w:sz="6" w:space="0"/>
            </w:tcBorders>
            <w:noWrap w:val="0"/>
            <w:vAlign w:val="center"/>
          </w:tcPr>
          <w:p w14:paraId="7276056F">
            <w:pPr>
              <w:pStyle w:val="14"/>
              <w:keepNext/>
              <w:autoSpaceDE/>
              <w:autoSpaceDN/>
              <w:spacing w:line="360" w:lineRule="auto"/>
              <w:ind w:left="63" w:right="63"/>
              <w:jc w:val="both"/>
              <w:rPr>
                <w:color w:val="000000"/>
                <w:highlight w:val="none"/>
              </w:rPr>
            </w:pPr>
            <w:r>
              <w:rPr>
                <w:rFonts w:hint="eastAsia"/>
                <w:color w:val="000000"/>
                <w:highlight w:val="none"/>
              </w:rPr>
              <w:t>职称</w:t>
            </w:r>
          </w:p>
        </w:tc>
        <w:tc>
          <w:tcPr>
            <w:tcW w:w="4252" w:type="dxa"/>
            <w:tcBorders>
              <w:top w:val="single" w:color="auto" w:sz="12" w:space="0"/>
              <w:bottom w:val="double" w:color="auto" w:sz="6" w:space="0"/>
            </w:tcBorders>
            <w:noWrap w:val="0"/>
            <w:vAlign w:val="center"/>
          </w:tcPr>
          <w:p w14:paraId="35D21BC5">
            <w:pPr>
              <w:pStyle w:val="14"/>
              <w:keepNext/>
              <w:autoSpaceDE/>
              <w:autoSpaceDN/>
              <w:spacing w:line="360" w:lineRule="auto"/>
              <w:ind w:left="63" w:right="63"/>
              <w:jc w:val="both"/>
              <w:rPr>
                <w:color w:val="000000"/>
                <w:highlight w:val="none"/>
              </w:rPr>
            </w:pPr>
            <w:r>
              <w:rPr>
                <w:rFonts w:hint="eastAsia"/>
                <w:color w:val="000000"/>
                <w:highlight w:val="none"/>
              </w:rPr>
              <w:t>主要资历、经验及承担过的项目</w:t>
            </w:r>
          </w:p>
        </w:tc>
      </w:tr>
      <w:tr w14:paraId="46A0E9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4095FFF2">
            <w:pPr>
              <w:pStyle w:val="14"/>
              <w:keepNext/>
              <w:autoSpaceDE/>
              <w:autoSpaceDN/>
              <w:spacing w:line="360" w:lineRule="auto"/>
              <w:ind w:left="63" w:right="63"/>
              <w:jc w:val="both"/>
              <w:rPr>
                <w:color w:val="000000"/>
                <w:highlight w:val="none"/>
              </w:rPr>
            </w:pPr>
            <w:r>
              <w:rPr>
                <w:rFonts w:hint="eastAsia"/>
                <w:color w:val="000000"/>
                <w:highlight w:val="none"/>
              </w:rPr>
              <w:t>一、总部人员</w:t>
            </w:r>
          </w:p>
        </w:tc>
      </w:tr>
      <w:tr w14:paraId="42273B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5754D55A">
            <w:pPr>
              <w:pStyle w:val="14"/>
              <w:keepNext/>
              <w:autoSpaceDE/>
              <w:autoSpaceDN/>
              <w:spacing w:line="360" w:lineRule="auto"/>
              <w:ind w:left="63" w:right="63"/>
              <w:jc w:val="both"/>
              <w:rPr>
                <w:color w:val="000000"/>
                <w:highlight w:val="none"/>
              </w:rPr>
            </w:pPr>
            <w:r>
              <w:rPr>
                <w:rFonts w:hint="eastAsia"/>
                <w:color w:val="000000"/>
                <w:highlight w:val="none"/>
              </w:rPr>
              <w:t>项目主管</w:t>
            </w:r>
          </w:p>
        </w:tc>
        <w:tc>
          <w:tcPr>
            <w:tcW w:w="1418" w:type="dxa"/>
            <w:tcBorders>
              <w:top w:val="nil"/>
            </w:tcBorders>
            <w:noWrap w:val="0"/>
            <w:vAlign w:val="center"/>
          </w:tcPr>
          <w:p w14:paraId="00E3FBE8">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1D9897C1">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0232012C">
            <w:pPr>
              <w:pStyle w:val="14"/>
              <w:keepNext/>
              <w:autoSpaceDE/>
              <w:autoSpaceDN/>
              <w:spacing w:line="360" w:lineRule="auto"/>
              <w:ind w:left="63" w:right="63"/>
              <w:jc w:val="both"/>
              <w:rPr>
                <w:color w:val="000000"/>
                <w:highlight w:val="none"/>
              </w:rPr>
            </w:pPr>
          </w:p>
        </w:tc>
        <w:tc>
          <w:tcPr>
            <w:tcW w:w="4252" w:type="dxa"/>
            <w:tcBorders>
              <w:top w:val="nil"/>
            </w:tcBorders>
            <w:noWrap w:val="0"/>
            <w:vAlign w:val="center"/>
          </w:tcPr>
          <w:p w14:paraId="38CBC056">
            <w:pPr>
              <w:pStyle w:val="14"/>
              <w:keepNext/>
              <w:autoSpaceDE/>
              <w:autoSpaceDN/>
              <w:spacing w:line="360" w:lineRule="auto"/>
              <w:ind w:left="63" w:right="63"/>
              <w:jc w:val="both"/>
              <w:rPr>
                <w:color w:val="000000"/>
                <w:highlight w:val="none"/>
              </w:rPr>
            </w:pPr>
          </w:p>
        </w:tc>
      </w:tr>
      <w:tr w14:paraId="01890B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6FD3725D">
            <w:pPr>
              <w:pStyle w:val="14"/>
              <w:keepNext/>
              <w:autoSpaceDE/>
              <w:autoSpaceDN/>
              <w:spacing w:line="360" w:lineRule="auto"/>
              <w:ind w:left="63" w:right="63"/>
              <w:jc w:val="both"/>
              <w:rPr>
                <w:color w:val="000000"/>
                <w:highlight w:val="none"/>
              </w:rPr>
            </w:pPr>
          </w:p>
        </w:tc>
        <w:tc>
          <w:tcPr>
            <w:tcW w:w="1418" w:type="dxa"/>
            <w:noWrap w:val="0"/>
            <w:vAlign w:val="center"/>
          </w:tcPr>
          <w:p w14:paraId="0754DEC2">
            <w:pPr>
              <w:pStyle w:val="14"/>
              <w:keepNext/>
              <w:autoSpaceDE/>
              <w:autoSpaceDN/>
              <w:spacing w:line="360" w:lineRule="auto"/>
              <w:ind w:left="63" w:right="63"/>
              <w:jc w:val="both"/>
              <w:rPr>
                <w:color w:val="000000"/>
                <w:highlight w:val="none"/>
              </w:rPr>
            </w:pPr>
          </w:p>
        </w:tc>
        <w:tc>
          <w:tcPr>
            <w:tcW w:w="1134" w:type="dxa"/>
            <w:noWrap w:val="0"/>
            <w:vAlign w:val="center"/>
          </w:tcPr>
          <w:p w14:paraId="1CE34003">
            <w:pPr>
              <w:pStyle w:val="14"/>
              <w:keepNext/>
              <w:autoSpaceDE/>
              <w:autoSpaceDN/>
              <w:spacing w:line="360" w:lineRule="auto"/>
              <w:ind w:left="63" w:right="63"/>
              <w:jc w:val="both"/>
              <w:rPr>
                <w:color w:val="000000"/>
                <w:highlight w:val="none"/>
              </w:rPr>
            </w:pPr>
          </w:p>
        </w:tc>
        <w:tc>
          <w:tcPr>
            <w:tcW w:w="1134" w:type="dxa"/>
            <w:noWrap w:val="0"/>
            <w:vAlign w:val="center"/>
          </w:tcPr>
          <w:p w14:paraId="3C5C0FEB">
            <w:pPr>
              <w:pStyle w:val="14"/>
              <w:keepNext/>
              <w:autoSpaceDE/>
              <w:autoSpaceDN/>
              <w:spacing w:line="360" w:lineRule="auto"/>
              <w:ind w:left="63" w:right="63"/>
              <w:jc w:val="both"/>
              <w:rPr>
                <w:color w:val="000000"/>
                <w:highlight w:val="none"/>
              </w:rPr>
            </w:pPr>
          </w:p>
        </w:tc>
        <w:tc>
          <w:tcPr>
            <w:tcW w:w="4252" w:type="dxa"/>
            <w:noWrap w:val="0"/>
            <w:vAlign w:val="center"/>
          </w:tcPr>
          <w:p w14:paraId="51AA7D48">
            <w:pPr>
              <w:pStyle w:val="14"/>
              <w:keepNext/>
              <w:autoSpaceDE/>
              <w:autoSpaceDN/>
              <w:spacing w:line="360" w:lineRule="auto"/>
              <w:ind w:left="63" w:right="63"/>
              <w:jc w:val="both"/>
              <w:rPr>
                <w:color w:val="000000"/>
                <w:highlight w:val="none"/>
              </w:rPr>
            </w:pPr>
          </w:p>
        </w:tc>
      </w:tr>
      <w:tr w14:paraId="2A6DD9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08970EC7">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45DAB921">
            <w:pPr>
              <w:pStyle w:val="14"/>
              <w:keepNext/>
              <w:spacing w:line="360" w:lineRule="auto"/>
              <w:ind w:left="63" w:right="63" w:firstLine="480" w:firstLineChars="200"/>
              <w:jc w:val="both"/>
              <w:rPr>
                <w:color w:val="000000"/>
                <w:highlight w:val="none"/>
              </w:rPr>
            </w:pPr>
          </w:p>
        </w:tc>
        <w:tc>
          <w:tcPr>
            <w:tcW w:w="1134" w:type="dxa"/>
            <w:noWrap w:val="0"/>
            <w:vAlign w:val="center"/>
          </w:tcPr>
          <w:p w14:paraId="5EF9A182">
            <w:pPr>
              <w:pStyle w:val="14"/>
              <w:keepNext/>
              <w:spacing w:line="360" w:lineRule="auto"/>
              <w:ind w:left="63" w:right="63" w:firstLine="480" w:firstLineChars="200"/>
              <w:jc w:val="both"/>
              <w:rPr>
                <w:color w:val="000000"/>
                <w:highlight w:val="none"/>
              </w:rPr>
            </w:pPr>
          </w:p>
        </w:tc>
        <w:tc>
          <w:tcPr>
            <w:tcW w:w="1134" w:type="dxa"/>
            <w:noWrap w:val="0"/>
            <w:vAlign w:val="center"/>
          </w:tcPr>
          <w:p w14:paraId="7194BFAD">
            <w:pPr>
              <w:pStyle w:val="14"/>
              <w:keepNext/>
              <w:spacing w:line="360" w:lineRule="auto"/>
              <w:ind w:left="63" w:right="63" w:firstLine="480" w:firstLineChars="200"/>
              <w:jc w:val="both"/>
              <w:rPr>
                <w:color w:val="000000"/>
                <w:highlight w:val="none"/>
              </w:rPr>
            </w:pPr>
          </w:p>
        </w:tc>
        <w:tc>
          <w:tcPr>
            <w:tcW w:w="4252" w:type="dxa"/>
            <w:noWrap w:val="0"/>
            <w:vAlign w:val="center"/>
          </w:tcPr>
          <w:p w14:paraId="3A14F04F">
            <w:pPr>
              <w:pStyle w:val="14"/>
              <w:keepNext/>
              <w:spacing w:line="360" w:lineRule="auto"/>
              <w:ind w:left="63" w:right="63" w:firstLine="480" w:firstLineChars="200"/>
              <w:jc w:val="both"/>
              <w:rPr>
                <w:color w:val="000000"/>
                <w:highlight w:val="none"/>
              </w:rPr>
            </w:pPr>
          </w:p>
        </w:tc>
      </w:tr>
      <w:tr w14:paraId="0EF113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260B3BC1">
            <w:pPr>
              <w:pStyle w:val="14"/>
              <w:keepNext/>
              <w:spacing w:line="360" w:lineRule="auto"/>
              <w:ind w:left="63" w:right="63" w:firstLine="480" w:firstLineChars="200"/>
              <w:jc w:val="both"/>
              <w:rPr>
                <w:color w:val="000000"/>
                <w:highlight w:val="none"/>
              </w:rPr>
            </w:pPr>
          </w:p>
        </w:tc>
        <w:tc>
          <w:tcPr>
            <w:tcW w:w="1418" w:type="dxa"/>
            <w:noWrap w:val="0"/>
            <w:vAlign w:val="center"/>
          </w:tcPr>
          <w:p w14:paraId="4A086541">
            <w:pPr>
              <w:pStyle w:val="14"/>
              <w:keepNext/>
              <w:spacing w:line="360" w:lineRule="auto"/>
              <w:ind w:left="63" w:right="63" w:firstLine="480" w:firstLineChars="200"/>
              <w:jc w:val="both"/>
              <w:rPr>
                <w:color w:val="000000"/>
                <w:highlight w:val="none"/>
              </w:rPr>
            </w:pPr>
          </w:p>
        </w:tc>
        <w:tc>
          <w:tcPr>
            <w:tcW w:w="1134" w:type="dxa"/>
            <w:noWrap w:val="0"/>
            <w:vAlign w:val="center"/>
          </w:tcPr>
          <w:p w14:paraId="1C77C791">
            <w:pPr>
              <w:pStyle w:val="14"/>
              <w:keepNext/>
              <w:spacing w:line="360" w:lineRule="auto"/>
              <w:ind w:left="63" w:right="63" w:firstLine="480" w:firstLineChars="200"/>
              <w:jc w:val="both"/>
              <w:rPr>
                <w:color w:val="000000"/>
                <w:highlight w:val="none"/>
              </w:rPr>
            </w:pPr>
          </w:p>
        </w:tc>
        <w:tc>
          <w:tcPr>
            <w:tcW w:w="1134" w:type="dxa"/>
            <w:noWrap w:val="0"/>
            <w:vAlign w:val="center"/>
          </w:tcPr>
          <w:p w14:paraId="102A4380">
            <w:pPr>
              <w:pStyle w:val="14"/>
              <w:keepNext/>
              <w:spacing w:line="360" w:lineRule="auto"/>
              <w:ind w:left="63" w:right="63" w:firstLine="480" w:firstLineChars="200"/>
              <w:jc w:val="both"/>
              <w:rPr>
                <w:color w:val="000000"/>
                <w:highlight w:val="none"/>
              </w:rPr>
            </w:pPr>
          </w:p>
        </w:tc>
        <w:tc>
          <w:tcPr>
            <w:tcW w:w="4252" w:type="dxa"/>
            <w:noWrap w:val="0"/>
            <w:vAlign w:val="center"/>
          </w:tcPr>
          <w:p w14:paraId="5A53336A">
            <w:pPr>
              <w:pStyle w:val="14"/>
              <w:keepNext/>
              <w:spacing w:line="360" w:lineRule="auto"/>
              <w:ind w:left="63" w:right="63" w:firstLine="480" w:firstLineChars="200"/>
              <w:jc w:val="both"/>
              <w:rPr>
                <w:color w:val="000000"/>
                <w:highlight w:val="none"/>
              </w:rPr>
            </w:pPr>
          </w:p>
        </w:tc>
      </w:tr>
      <w:tr w14:paraId="27DC05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6D102FD5">
            <w:pPr>
              <w:pStyle w:val="14"/>
              <w:keepNext/>
              <w:spacing w:line="360" w:lineRule="auto"/>
              <w:ind w:left="63" w:right="63" w:firstLine="480" w:firstLineChars="200"/>
              <w:jc w:val="both"/>
              <w:rPr>
                <w:color w:val="000000"/>
                <w:highlight w:val="none"/>
              </w:rPr>
            </w:pPr>
            <w:r>
              <w:rPr>
                <w:rFonts w:hint="eastAsia"/>
                <w:color w:val="000000"/>
                <w:highlight w:val="none"/>
              </w:rPr>
              <w:t>二、现场人员</w:t>
            </w:r>
          </w:p>
        </w:tc>
      </w:tr>
      <w:tr w14:paraId="657317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288B5A8">
            <w:pPr>
              <w:pStyle w:val="14"/>
              <w:keepNext/>
              <w:spacing w:line="360" w:lineRule="auto"/>
              <w:ind w:left="63" w:right="63" w:firstLine="480" w:firstLineChars="200"/>
              <w:jc w:val="both"/>
              <w:rPr>
                <w:color w:val="000000"/>
                <w:highlight w:val="none"/>
              </w:rPr>
            </w:pPr>
            <w:r>
              <w:rPr>
                <w:rFonts w:hint="eastAsia"/>
                <w:color w:val="000000"/>
                <w:highlight w:val="none"/>
              </w:rPr>
              <w:t>项目经理</w:t>
            </w:r>
          </w:p>
        </w:tc>
        <w:tc>
          <w:tcPr>
            <w:tcW w:w="1418" w:type="dxa"/>
            <w:noWrap w:val="0"/>
            <w:vAlign w:val="center"/>
          </w:tcPr>
          <w:p w14:paraId="7EC083D4">
            <w:pPr>
              <w:pStyle w:val="14"/>
              <w:keepNext/>
              <w:spacing w:line="360" w:lineRule="auto"/>
              <w:ind w:left="63" w:right="63" w:firstLine="480" w:firstLineChars="200"/>
              <w:jc w:val="both"/>
              <w:rPr>
                <w:color w:val="000000"/>
                <w:highlight w:val="none"/>
              </w:rPr>
            </w:pPr>
          </w:p>
        </w:tc>
        <w:tc>
          <w:tcPr>
            <w:tcW w:w="1134" w:type="dxa"/>
            <w:noWrap w:val="0"/>
            <w:vAlign w:val="center"/>
          </w:tcPr>
          <w:p w14:paraId="35207426">
            <w:pPr>
              <w:pStyle w:val="14"/>
              <w:keepNext/>
              <w:spacing w:line="360" w:lineRule="auto"/>
              <w:ind w:left="63" w:right="63" w:firstLine="480" w:firstLineChars="200"/>
              <w:jc w:val="both"/>
              <w:rPr>
                <w:color w:val="000000"/>
                <w:highlight w:val="none"/>
              </w:rPr>
            </w:pPr>
          </w:p>
        </w:tc>
        <w:tc>
          <w:tcPr>
            <w:tcW w:w="1134" w:type="dxa"/>
            <w:noWrap w:val="0"/>
            <w:vAlign w:val="center"/>
          </w:tcPr>
          <w:p w14:paraId="25968D96">
            <w:pPr>
              <w:pStyle w:val="14"/>
              <w:keepNext/>
              <w:spacing w:line="360" w:lineRule="auto"/>
              <w:ind w:left="63" w:right="63" w:firstLine="480" w:firstLineChars="200"/>
              <w:jc w:val="both"/>
              <w:rPr>
                <w:color w:val="000000"/>
                <w:highlight w:val="none"/>
              </w:rPr>
            </w:pPr>
          </w:p>
        </w:tc>
        <w:tc>
          <w:tcPr>
            <w:tcW w:w="4252" w:type="dxa"/>
            <w:noWrap w:val="0"/>
            <w:vAlign w:val="center"/>
          </w:tcPr>
          <w:p w14:paraId="1974CEB8">
            <w:pPr>
              <w:pStyle w:val="14"/>
              <w:keepNext/>
              <w:spacing w:line="360" w:lineRule="auto"/>
              <w:ind w:left="63" w:right="63" w:firstLine="480" w:firstLineChars="200"/>
              <w:jc w:val="both"/>
              <w:rPr>
                <w:color w:val="000000"/>
                <w:highlight w:val="none"/>
              </w:rPr>
            </w:pPr>
          </w:p>
        </w:tc>
      </w:tr>
      <w:tr w14:paraId="7C9F5B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0707330">
            <w:pPr>
              <w:pStyle w:val="14"/>
              <w:keepNext/>
              <w:spacing w:line="360" w:lineRule="auto"/>
              <w:ind w:left="63" w:right="63" w:firstLine="480" w:firstLineChars="200"/>
              <w:jc w:val="both"/>
              <w:rPr>
                <w:color w:val="000000"/>
                <w:highlight w:val="none"/>
              </w:rPr>
            </w:pPr>
            <w:r>
              <w:rPr>
                <w:rFonts w:hint="eastAsia"/>
                <w:color w:val="000000"/>
                <w:highlight w:val="none"/>
              </w:rPr>
              <w:t>项目副经理</w:t>
            </w:r>
          </w:p>
        </w:tc>
        <w:tc>
          <w:tcPr>
            <w:tcW w:w="1418" w:type="dxa"/>
            <w:noWrap w:val="0"/>
            <w:vAlign w:val="center"/>
          </w:tcPr>
          <w:p w14:paraId="01D9E97A">
            <w:pPr>
              <w:pStyle w:val="14"/>
              <w:keepNext/>
              <w:spacing w:line="360" w:lineRule="auto"/>
              <w:ind w:left="63" w:right="63" w:firstLine="480" w:firstLineChars="200"/>
              <w:jc w:val="both"/>
              <w:rPr>
                <w:color w:val="000000"/>
                <w:highlight w:val="none"/>
              </w:rPr>
            </w:pPr>
          </w:p>
        </w:tc>
        <w:tc>
          <w:tcPr>
            <w:tcW w:w="1134" w:type="dxa"/>
            <w:noWrap w:val="0"/>
            <w:vAlign w:val="center"/>
          </w:tcPr>
          <w:p w14:paraId="4C22D6EA">
            <w:pPr>
              <w:pStyle w:val="14"/>
              <w:keepNext/>
              <w:spacing w:line="360" w:lineRule="auto"/>
              <w:ind w:left="63" w:right="63" w:firstLine="480" w:firstLineChars="200"/>
              <w:jc w:val="both"/>
              <w:rPr>
                <w:color w:val="000000"/>
                <w:highlight w:val="none"/>
              </w:rPr>
            </w:pPr>
          </w:p>
        </w:tc>
        <w:tc>
          <w:tcPr>
            <w:tcW w:w="1134" w:type="dxa"/>
            <w:noWrap w:val="0"/>
            <w:vAlign w:val="center"/>
          </w:tcPr>
          <w:p w14:paraId="0B6E10E6">
            <w:pPr>
              <w:pStyle w:val="14"/>
              <w:keepNext/>
              <w:spacing w:line="360" w:lineRule="auto"/>
              <w:ind w:left="63" w:right="63" w:firstLine="480" w:firstLineChars="200"/>
              <w:jc w:val="both"/>
              <w:rPr>
                <w:color w:val="000000"/>
                <w:highlight w:val="none"/>
              </w:rPr>
            </w:pPr>
          </w:p>
        </w:tc>
        <w:tc>
          <w:tcPr>
            <w:tcW w:w="4252" w:type="dxa"/>
            <w:noWrap w:val="0"/>
            <w:vAlign w:val="center"/>
          </w:tcPr>
          <w:p w14:paraId="7476FFC6">
            <w:pPr>
              <w:pStyle w:val="14"/>
              <w:keepNext/>
              <w:spacing w:line="360" w:lineRule="auto"/>
              <w:ind w:left="63" w:right="63" w:firstLine="480" w:firstLineChars="200"/>
              <w:jc w:val="both"/>
              <w:rPr>
                <w:color w:val="000000"/>
                <w:highlight w:val="none"/>
              </w:rPr>
            </w:pPr>
          </w:p>
        </w:tc>
      </w:tr>
      <w:tr w14:paraId="3D73DB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9F10378">
            <w:pPr>
              <w:pStyle w:val="14"/>
              <w:keepNext/>
              <w:spacing w:line="360" w:lineRule="auto"/>
              <w:ind w:left="63" w:right="63" w:firstLine="480" w:firstLineChars="200"/>
              <w:jc w:val="both"/>
              <w:rPr>
                <w:color w:val="000000"/>
                <w:highlight w:val="none"/>
              </w:rPr>
            </w:pPr>
            <w:r>
              <w:rPr>
                <w:rFonts w:hint="eastAsia"/>
                <w:color w:val="000000"/>
                <w:highlight w:val="none"/>
              </w:rPr>
              <w:t>技术负责人</w:t>
            </w:r>
          </w:p>
        </w:tc>
        <w:tc>
          <w:tcPr>
            <w:tcW w:w="1418" w:type="dxa"/>
            <w:noWrap w:val="0"/>
            <w:vAlign w:val="center"/>
          </w:tcPr>
          <w:p w14:paraId="734DEDAC">
            <w:pPr>
              <w:pStyle w:val="14"/>
              <w:keepNext/>
              <w:spacing w:line="360" w:lineRule="auto"/>
              <w:ind w:left="63" w:right="63" w:firstLine="480" w:firstLineChars="200"/>
              <w:jc w:val="both"/>
              <w:rPr>
                <w:color w:val="000000"/>
                <w:highlight w:val="none"/>
              </w:rPr>
            </w:pPr>
          </w:p>
        </w:tc>
        <w:tc>
          <w:tcPr>
            <w:tcW w:w="1134" w:type="dxa"/>
            <w:noWrap w:val="0"/>
            <w:vAlign w:val="center"/>
          </w:tcPr>
          <w:p w14:paraId="5E1B5D97">
            <w:pPr>
              <w:pStyle w:val="14"/>
              <w:keepNext/>
              <w:spacing w:line="360" w:lineRule="auto"/>
              <w:ind w:left="63" w:right="63" w:firstLine="480" w:firstLineChars="200"/>
              <w:jc w:val="both"/>
              <w:rPr>
                <w:color w:val="000000"/>
                <w:highlight w:val="none"/>
              </w:rPr>
            </w:pPr>
          </w:p>
        </w:tc>
        <w:tc>
          <w:tcPr>
            <w:tcW w:w="1134" w:type="dxa"/>
            <w:noWrap w:val="0"/>
            <w:vAlign w:val="center"/>
          </w:tcPr>
          <w:p w14:paraId="1FC3BD1D">
            <w:pPr>
              <w:pStyle w:val="14"/>
              <w:keepNext/>
              <w:spacing w:line="360" w:lineRule="auto"/>
              <w:ind w:left="63" w:right="63" w:firstLine="480" w:firstLineChars="200"/>
              <w:jc w:val="both"/>
              <w:rPr>
                <w:color w:val="000000"/>
                <w:highlight w:val="none"/>
              </w:rPr>
            </w:pPr>
          </w:p>
        </w:tc>
        <w:tc>
          <w:tcPr>
            <w:tcW w:w="4252" w:type="dxa"/>
            <w:noWrap w:val="0"/>
            <w:vAlign w:val="center"/>
          </w:tcPr>
          <w:p w14:paraId="021F78CA">
            <w:pPr>
              <w:pStyle w:val="14"/>
              <w:keepNext/>
              <w:spacing w:line="360" w:lineRule="auto"/>
              <w:ind w:left="63" w:right="63" w:firstLine="480" w:firstLineChars="200"/>
              <w:jc w:val="both"/>
              <w:rPr>
                <w:color w:val="000000"/>
                <w:highlight w:val="none"/>
              </w:rPr>
            </w:pPr>
          </w:p>
        </w:tc>
      </w:tr>
      <w:tr w14:paraId="3B2AC3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9CED8C9">
            <w:pPr>
              <w:pStyle w:val="14"/>
              <w:keepNext/>
              <w:spacing w:line="360" w:lineRule="auto"/>
              <w:ind w:left="63" w:right="63" w:firstLine="480" w:firstLineChars="200"/>
              <w:jc w:val="both"/>
              <w:rPr>
                <w:color w:val="000000"/>
                <w:highlight w:val="none"/>
              </w:rPr>
            </w:pPr>
            <w:r>
              <w:rPr>
                <w:rFonts w:hint="eastAsia"/>
                <w:color w:val="000000"/>
                <w:highlight w:val="none"/>
              </w:rPr>
              <w:t>造价管理</w:t>
            </w:r>
          </w:p>
        </w:tc>
        <w:tc>
          <w:tcPr>
            <w:tcW w:w="1418" w:type="dxa"/>
            <w:noWrap w:val="0"/>
            <w:vAlign w:val="center"/>
          </w:tcPr>
          <w:p w14:paraId="5F24442F">
            <w:pPr>
              <w:pStyle w:val="14"/>
              <w:keepNext/>
              <w:spacing w:line="360" w:lineRule="auto"/>
              <w:ind w:left="63" w:right="63" w:firstLine="480" w:firstLineChars="200"/>
              <w:jc w:val="both"/>
              <w:rPr>
                <w:color w:val="000000"/>
                <w:highlight w:val="none"/>
              </w:rPr>
            </w:pPr>
          </w:p>
        </w:tc>
        <w:tc>
          <w:tcPr>
            <w:tcW w:w="1134" w:type="dxa"/>
            <w:noWrap w:val="0"/>
            <w:vAlign w:val="center"/>
          </w:tcPr>
          <w:p w14:paraId="541A5984">
            <w:pPr>
              <w:pStyle w:val="14"/>
              <w:keepNext/>
              <w:spacing w:line="360" w:lineRule="auto"/>
              <w:ind w:left="63" w:right="63" w:firstLine="480" w:firstLineChars="200"/>
              <w:jc w:val="both"/>
              <w:rPr>
                <w:color w:val="000000"/>
                <w:highlight w:val="none"/>
              </w:rPr>
            </w:pPr>
          </w:p>
        </w:tc>
        <w:tc>
          <w:tcPr>
            <w:tcW w:w="1134" w:type="dxa"/>
            <w:noWrap w:val="0"/>
            <w:vAlign w:val="center"/>
          </w:tcPr>
          <w:p w14:paraId="5D2BC925">
            <w:pPr>
              <w:pStyle w:val="14"/>
              <w:keepNext/>
              <w:spacing w:line="360" w:lineRule="auto"/>
              <w:ind w:left="63" w:right="63" w:firstLine="480" w:firstLineChars="200"/>
              <w:jc w:val="both"/>
              <w:rPr>
                <w:color w:val="000000"/>
                <w:highlight w:val="none"/>
              </w:rPr>
            </w:pPr>
          </w:p>
        </w:tc>
        <w:tc>
          <w:tcPr>
            <w:tcW w:w="4252" w:type="dxa"/>
            <w:noWrap w:val="0"/>
            <w:vAlign w:val="center"/>
          </w:tcPr>
          <w:p w14:paraId="33E97FA0">
            <w:pPr>
              <w:pStyle w:val="14"/>
              <w:keepNext/>
              <w:spacing w:line="360" w:lineRule="auto"/>
              <w:ind w:left="63" w:right="63" w:firstLine="480" w:firstLineChars="200"/>
              <w:jc w:val="both"/>
              <w:rPr>
                <w:color w:val="000000"/>
                <w:highlight w:val="none"/>
              </w:rPr>
            </w:pPr>
          </w:p>
        </w:tc>
      </w:tr>
      <w:tr w14:paraId="64C242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D2DDDF2">
            <w:pPr>
              <w:pStyle w:val="14"/>
              <w:keepNext/>
              <w:spacing w:line="360" w:lineRule="auto"/>
              <w:ind w:left="63" w:right="63" w:firstLine="480" w:firstLineChars="200"/>
              <w:jc w:val="both"/>
              <w:rPr>
                <w:color w:val="000000"/>
                <w:highlight w:val="none"/>
              </w:rPr>
            </w:pPr>
            <w:r>
              <w:rPr>
                <w:rFonts w:hint="eastAsia"/>
                <w:color w:val="000000"/>
                <w:highlight w:val="none"/>
              </w:rPr>
              <w:t>质量管理</w:t>
            </w:r>
          </w:p>
        </w:tc>
        <w:tc>
          <w:tcPr>
            <w:tcW w:w="1418" w:type="dxa"/>
            <w:noWrap w:val="0"/>
            <w:vAlign w:val="center"/>
          </w:tcPr>
          <w:p w14:paraId="366E1087">
            <w:pPr>
              <w:pStyle w:val="14"/>
              <w:keepNext/>
              <w:spacing w:line="360" w:lineRule="auto"/>
              <w:ind w:left="63" w:right="63" w:firstLine="480" w:firstLineChars="200"/>
              <w:jc w:val="both"/>
              <w:rPr>
                <w:color w:val="000000"/>
                <w:highlight w:val="none"/>
              </w:rPr>
            </w:pPr>
          </w:p>
        </w:tc>
        <w:tc>
          <w:tcPr>
            <w:tcW w:w="1134" w:type="dxa"/>
            <w:noWrap w:val="0"/>
            <w:vAlign w:val="center"/>
          </w:tcPr>
          <w:p w14:paraId="6F43058D">
            <w:pPr>
              <w:pStyle w:val="14"/>
              <w:keepNext/>
              <w:spacing w:line="360" w:lineRule="auto"/>
              <w:ind w:left="63" w:right="63" w:firstLine="480" w:firstLineChars="200"/>
              <w:jc w:val="both"/>
              <w:rPr>
                <w:color w:val="000000"/>
                <w:highlight w:val="none"/>
              </w:rPr>
            </w:pPr>
          </w:p>
        </w:tc>
        <w:tc>
          <w:tcPr>
            <w:tcW w:w="1134" w:type="dxa"/>
            <w:noWrap w:val="0"/>
            <w:vAlign w:val="center"/>
          </w:tcPr>
          <w:p w14:paraId="38337E69">
            <w:pPr>
              <w:pStyle w:val="14"/>
              <w:keepNext/>
              <w:spacing w:line="360" w:lineRule="auto"/>
              <w:ind w:left="63" w:right="63" w:firstLine="480" w:firstLineChars="200"/>
              <w:jc w:val="both"/>
              <w:rPr>
                <w:color w:val="000000"/>
                <w:highlight w:val="none"/>
              </w:rPr>
            </w:pPr>
          </w:p>
        </w:tc>
        <w:tc>
          <w:tcPr>
            <w:tcW w:w="4252" w:type="dxa"/>
            <w:noWrap w:val="0"/>
            <w:vAlign w:val="center"/>
          </w:tcPr>
          <w:p w14:paraId="4C5D34CF">
            <w:pPr>
              <w:pStyle w:val="14"/>
              <w:keepNext/>
              <w:spacing w:line="360" w:lineRule="auto"/>
              <w:ind w:left="63" w:right="63" w:firstLine="480" w:firstLineChars="200"/>
              <w:jc w:val="both"/>
              <w:rPr>
                <w:color w:val="000000"/>
                <w:highlight w:val="none"/>
              </w:rPr>
            </w:pPr>
          </w:p>
        </w:tc>
      </w:tr>
      <w:tr w14:paraId="4890F8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3B02623">
            <w:pPr>
              <w:pStyle w:val="14"/>
              <w:keepNext/>
              <w:spacing w:line="360" w:lineRule="auto"/>
              <w:ind w:left="63" w:right="63" w:firstLine="480" w:firstLineChars="200"/>
              <w:jc w:val="both"/>
              <w:rPr>
                <w:color w:val="000000"/>
                <w:highlight w:val="none"/>
              </w:rPr>
            </w:pPr>
            <w:r>
              <w:rPr>
                <w:rFonts w:hint="eastAsia"/>
                <w:color w:val="000000"/>
                <w:highlight w:val="none"/>
              </w:rPr>
              <w:t>材料管理</w:t>
            </w:r>
          </w:p>
        </w:tc>
        <w:tc>
          <w:tcPr>
            <w:tcW w:w="1418" w:type="dxa"/>
            <w:noWrap w:val="0"/>
            <w:vAlign w:val="center"/>
          </w:tcPr>
          <w:p w14:paraId="0DD52757">
            <w:pPr>
              <w:pStyle w:val="14"/>
              <w:keepNext/>
              <w:spacing w:line="360" w:lineRule="auto"/>
              <w:ind w:left="63" w:right="63" w:firstLine="480" w:firstLineChars="200"/>
              <w:jc w:val="both"/>
              <w:rPr>
                <w:color w:val="000000"/>
                <w:highlight w:val="none"/>
              </w:rPr>
            </w:pPr>
          </w:p>
        </w:tc>
        <w:tc>
          <w:tcPr>
            <w:tcW w:w="1134" w:type="dxa"/>
            <w:noWrap w:val="0"/>
            <w:vAlign w:val="center"/>
          </w:tcPr>
          <w:p w14:paraId="7064A5EB">
            <w:pPr>
              <w:pStyle w:val="14"/>
              <w:keepNext/>
              <w:spacing w:line="360" w:lineRule="auto"/>
              <w:ind w:left="63" w:right="63" w:firstLine="480" w:firstLineChars="200"/>
              <w:jc w:val="both"/>
              <w:rPr>
                <w:color w:val="000000"/>
                <w:highlight w:val="none"/>
              </w:rPr>
            </w:pPr>
          </w:p>
        </w:tc>
        <w:tc>
          <w:tcPr>
            <w:tcW w:w="1134" w:type="dxa"/>
            <w:noWrap w:val="0"/>
            <w:vAlign w:val="center"/>
          </w:tcPr>
          <w:p w14:paraId="5B345DBC">
            <w:pPr>
              <w:pStyle w:val="14"/>
              <w:keepNext/>
              <w:spacing w:line="360" w:lineRule="auto"/>
              <w:ind w:left="63" w:right="63" w:firstLine="480" w:firstLineChars="200"/>
              <w:jc w:val="both"/>
              <w:rPr>
                <w:color w:val="000000"/>
                <w:highlight w:val="none"/>
              </w:rPr>
            </w:pPr>
          </w:p>
        </w:tc>
        <w:tc>
          <w:tcPr>
            <w:tcW w:w="4252" w:type="dxa"/>
            <w:noWrap w:val="0"/>
            <w:vAlign w:val="center"/>
          </w:tcPr>
          <w:p w14:paraId="3ED8DD3C">
            <w:pPr>
              <w:pStyle w:val="14"/>
              <w:keepNext/>
              <w:spacing w:line="360" w:lineRule="auto"/>
              <w:ind w:left="63" w:right="63" w:firstLine="480" w:firstLineChars="200"/>
              <w:jc w:val="both"/>
              <w:rPr>
                <w:color w:val="000000"/>
                <w:highlight w:val="none"/>
              </w:rPr>
            </w:pPr>
          </w:p>
        </w:tc>
      </w:tr>
      <w:tr w14:paraId="0778F7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3793130">
            <w:pPr>
              <w:pStyle w:val="14"/>
              <w:keepNext/>
              <w:spacing w:line="360" w:lineRule="auto"/>
              <w:ind w:left="63" w:right="63" w:firstLine="480" w:firstLineChars="200"/>
              <w:jc w:val="both"/>
              <w:rPr>
                <w:color w:val="000000"/>
                <w:highlight w:val="none"/>
              </w:rPr>
            </w:pPr>
            <w:r>
              <w:rPr>
                <w:rFonts w:hint="eastAsia"/>
                <w:color w:val="000000"/>
                <w:highlight w:val="none"/>
              </w:rPr>
              <w:t>计划管理</w:t>
            </w:r>
          </w:p>
        </w:tc>
        <w:tc>
          <w:tcPr>
            <w:tcW w:w="1418" w:type="dxa"/>
            <w:noWrap w:val="0"/>
            <w:vAlign w:val="center"/>
          </w:tcPr>
          <w:p w14:paraId="52F9CB64">
            <w:pPr>
              <w:pStyle w:val="14"/>
              <w:keepNext/>
              <w:spacing w:line="360" w:lineRule="auto"/>
              <w:ind w:left="63" w:right="63" w:firstLine="480" w:firstLineChars="200"/>
              <w:jc w:val="both"/>
              <w:rPr>
                <w:color w:val="000000"/>
                <w:highlight w:val="none"/>
              </w:rPr>
            </w:pPr>
          </w:p>
        </w:tc>
        <w:tc>
          <w:tcPr>
            <w:tcW w:w="1134" w:type="dxa"/>
            <w:noWrap w:val="0"/>
            <w:vAlign w:val="center"/>
          </w:tcPr>
          <w:p w14:paraId="1E8AEADC">
            <w:pPr>
              <w:pStyle w:val="14"/>
              <w:keepNext/>
              <w:spacing w:line="360" w:lineRule="auto"/>
              <w:ind w:left="63" w:right="63" w:firstLine="480" w:firstLineChars="200"/>
              <w:jc w:val="both"/>
              <w:rPr>
                <w:color w:val="000000"/>
                <w:highlight w:val="none"/>
              </w:rPr>
            </w:pPr>
          </w:p>
        </w:tc>
        <w:tc>
          <w:tcPr>
            <w:tcW w:w="1134" w:type="dxa"/>
            <w:noWrap w:val="0"/>
            <w:vAlign w:val="center"/>
          </w:tcPr>
          <w:p w14:paraId="70DD2341">
            <w:pPr>
              <w:pStyle w:val="14"/>
              <w:keepNext/>
              <w:spacing w:line="360" w:lineRule="auto"/>
              <w:ind w:left="63" w:right="63" w:firstLine="480" w:firstLineChars="200"/>
              <w:jc w:val="both"/>
              <w:rPr>
                <w:color w:val="000000"/>
                <w:highlight w:val="none"/>
              </w:rPr>
            </w:pPr>
          </w:p>
        </w:tc>
        <w:tc>
          <w:tcPr>
            <w:tcW w:w="4252" w:type="dxa"/>
            <w:noWrap w:val="0"/>
            <w:vAlign w:val="center"/>
          </w:tcPr>
          <w:p w14:paraId="0FD03D6C">
            <w:pPr>
              <w:pStyle w:val="14"/>
              <w:keepNext/>
              <w:spacing w:line="360" w:lineRule="auto"/>
              <w:ind w:left="63" w:right="63" w:firstLine="480" w:firstLineChars="200"/>
              <w:jc w:val="both"/>
              <w:rPr>
                <w:color w:val="000000"/>
                <w:highlight w:val="none"/>
              </w:rPr>
            </w:pPr>
          </w:p>
        </w:tc>
      </w:tr>
      <w:tr w14:paraId="6A7B6A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409EEFE">
            <w:pPr>
              <w:pStyle w:val="14"/>
              <w:keepNext/>
              <w:spacing w:line="360" w:lineRule="auto"/>
              <w:ind w:left="63" w:right="63" w:firstLine="480" w:firstLineChars="200"/>
              <w:jc w:val="both"/>
              <w:rPr>
                <w:color w:val="000000"/>
                <w:highlight w:val="none"/>
              </w:rPr>
            </w:pPr>
            <w:r>
              <w:rPr>
                <w:rFonts w:hint="eastAsia"/>
                <w:color w:val="000000"/>
                <w:highlight w:val="none"/>
              </w:rPr>
              <w:t>安全管理</w:t>
            </w:r>
          </w:p>
        </w:tc>
        <w:tc>
          <w:tcPr>
            <w:tcW w:w="1418" w:type="dxa"/>
            <w:noWrap w:val="0"/>
            <w:vAlign w:val="center"/>
          </w:tcPr>
          <w:p w14:paraId="311EE373">
            <w:pPr>
              <w:pStyle w:val="14"/>
              <w:keepNext/>
              <w:spacing w:line="360" w:lineRule="auto"/>
              <w:ind w:left="63" w:right="63" w:firstLine="480" w:firstLineChars="200"/>
              <w:jc w:val="both"/>
              <w:rPr>
                <w:color w:val="000000"/>
                <w:highlight w:val="none"/>
              </w:rPr>
            </w:pPr>
          </w:p>
        </w:tc>
        <w:tc>
          <w:tcPr>
            <w:tcW w:w="1134" w:type="dxa"/>
            <w:noWrap w:val="0"/>
            <w:vAlign w:val="center"/>
          </w:tcPr>
          <w:p w14:paraId="12385BB8">
            <w:pPr>
              <w:pStyle w:val="14"/>
              <w:keepNext/>
              <w:spacing w:line="360" w:lineRule="auto"/>
              <w:ind w:left="63" w:right="63" w:firstLine="480" w:firstLineChars="200"/>
              <w:jc w:val="both"/>
              <w:rPr>
                <w:color w:val="000000"/>
                <w:highlight w:val="none"/>
              </w:rPr>
            </w:pPr>
          </w:p>
        </w:tc>
        <w:tc>
          <w:tcPr>
            <w:tcW w:w="1134" w:type="dxa"/>
            <w:noWrap w:val="0"/>
            <w:vAlign w:val="center"/>
          </w:tcPr>
          <w:p w14:paraId="6E570A1C">
            <w:pPr>
              <w:pStyle w:val="14"/>
              <w:keepNext/>
              <w:spacing w:line="360" w:lineRule="auto"/>
              <w:ind w:left="63" w:right="63" w:firstLine="480" w:firstLineChars="200"/>
              <w:jc w:val="both"/>
              <w:rPr>
                <w:color w:val="000000"/>
                <w:highlight w:val="none"/>
              </w:rPr>
            </w:pPr>
          </w:p>
        </w:tc>
        <w:tc>
          <w:tcPr>
            <w:tcW w:w="4252" w:type="dxa"/>
            <w:noWrap w:val="0"/>
            <w:vAlign w:val="center"/>
          </w:tcPr>
          <w:p w14:paraId="166CFE3F">
            <w:pPr>
              <w:pStyle w:val="14"/>
              <w:keepNext/>
              <w:spacing w:line="360" w:lineRule="auto"/>
              <w:ind w:left="63" w:right="63" w:firstLine="480" w:firstLineChars="200"/>
              <w:jc w:val="both"/>
              <w:rPr>
                <w:color w:val="000000"/>
                <w:highlight w:val="none"/>
              </w:rPr>
            </w:pPr>
          </w:p>
        </w:tc>
      </w:tr>
      <w:tr w14:paraId="25C34B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53DCB553">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7DC1736A">
            <w:pPr>
              <w:pStyle w:val="14"/>
              <w:keepNext/>
              <w:spacing w:line="360" w:lineRule="auto"/>
              <w:ind w:left="63" w:right="63" w:firstLine="480" w:firstLineChars="200"/>
              <w:jc w:val="both"/>
              <w:rPr>
                <w:color w:val="000000"/>
                <w:highlight w:val="none"/>
              </w:rPr>
            </w:pPr>
          </w:p>
        </w:tc>
        <w:tc>
          <w:tcPr>
            <w:tcW w:w="1134" w:type="dxa"/>
            <w:noWrap w:val="0"/>
            <w:vAlign w:val="center"/>
          </w:tcPr>
          <w:p w14:paraId="60C204B1">
            <w:pPr>
              <w:pStyle w:val="14"/>
              <w:keepNext/>
              <w:spacing w:line="360" w:lineRule="auto"/>
              <w:ind w:left="63" w:right="63" w:firstLine="480" w:firstLineChars="200"/>
              <w:jc w:val="both"/>
              <w:rPr>
                <w:color w:val="000000"/>
                <w:highlight w:val="none"/>
              </w:rPr>
            </w:pPr>
          </w:p>
        </w:tc>
        <w:tc>
          <w:tcPr>
            <w:tcW w:w="1134" w:type="dxa"/>
            <w:noWrap w:val="0"/>
            <w:vAlign w:val="center"/>
          </w:tcPr>
          <w:p w14:paraId="6074AEC3">
            <w:pPr>
              <w:pStyle w:val="14"/>
              <w:keepNext/>
              <w:spacing w:line="360" w:lineRule="auto"/>
              <w:ind w:left="63" w:right="63" w:firstLine="480" w:firstLineChars="200"/>
              <w:jc w:val="both"/>
              <w:rPr>
                <w:color w:val="000000"/>
                <w:highlight w:val="none"/>
              </w:rPr>
            </w:pPr>
          </w:p>
        </w:tc>
        <w:tc>
          <w:tcPr>
            <w:tcW w:w="4252" w:type="dxa"/>
            <w:noWrap w:val="0"/>
            <w:vAlign w:val="center"/>
          </w:tcPr>
          <w:p w14:paraId="55AA38FD">
            <w:pPr>
              <w:pStyle w:val="14"/>
              <w:keepNext/>
              <w:spacing w:line="360" w:lineRule="auto"/>
              <w:ind w:left="63" w:right="63" w:firstLine="480" w:firstLineChars="200"/>
              <w:jc w:val="both"/>
              <w:rPr>
                <w:color w:val="000000"/>
                <w:highlight w:val="none"/>
              </w:rPr>
            </w:pPr>
          </w:p>
        </w:tc>
      </w:tr>
      <w:tr w14:paraId="19BFF4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2505F16">
            <w:pPr>
              <w:pStyle w:val="14"/>
              <w:keepNext/>
              <w:spacing w:line="360" w:lineRule="auto"/>
              <w:ind w:left="63" w:right="63" w:firstLine="480" w:firstLineChars="200"/>
              <w:jc w:val="both"/>
              <w:rPr>
                <w:color w:val="000000"/>
                <w:highlight w:val="none"/>
              </w:rPr>
            </w:pPr>
          </w:p>
        </w:tc>
        <w:tc>
          <w:tcPr>
            <w:tcW w:w="1418" w:type="dxa"/>
            <w:tcBorders>
              <w:bottom w:val="nil"/>
            </w:tcBorders>
            <w:noWrap w:val="0"/>
            <w:vAlign w:val="center"/>
          </w:tcPr>
          <w:p w14:paraId="3FEF32C5">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5390E876">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122F0767">
            <w:pPr>
              <w:pStyle w:val="14"/>
              <w:keepNext/>
              <w:spacing w:line="360" w:lineRule="auto"/>
              <w:ind w:left="63" w:right="63" w:firstLine="480" w:firstLineChars="200"/>
              <w:jc w:val="both"/>
              <w:rPr>
                <w:color w:val="000000"/>
                <w:highlight w:val="none"/>
              </w:rPr>
            </w:pPr>
          </w:p>
        </w:tc>
        <w:tc>
          <w:tcPr>
            <w:tcW w:w="4252" w:type="dxa"/>
            <w:tcBorders>
              <w:bottom w:val="nil"/>
            </w:tcBorders>
            <w:noWrap w:val="0"/>
            <w:vAlign w:val="center"/>
          </w:tcPr>
          <w:p w14:paraId="6A06ACFF">
            <w:pPr>
              <w:pStyle w:val="14"/>
              <w:keepNext/>
              <w:spacing w:line="360" w:lineRule="auto"/>
              <w:ind w:left="63" w:right="63" w:firstLine="480" w:firstLineChars="200"/>
              <w:jc w:val="both"/>
              <w:rPr>
                <w:color w:val="000000"/>
                <w:highlight w:val="none"/>
              </w:rPr>
            </w:pPr>
          </w:p>
        </w:tc>
      </w:tr>
      <w:tr w14:paraId="7B3844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66667AD3">
            <w:pPr>
              <w:pStyle w:val="14"/>
              <w:keepNext/>
              <w:spacing w:line="360" w:lineRule="auto"/>
              <w:ind w:left="63" w:right="63" w:firstLine="480" w:firstLineChars="200"/>
              <w:jc w:val="both"/>
              <w:rPr>
                <w:color w:val="000000"/>
                <w:highlight w:val="none"/>
              </w:rPr>
            </w:pPr>
          </w:p>
        </w:tc>
        <w:tc>
          <w:tcPr>
            <w:tcW w:w="1418" w:type="dxa"/>
            <w:noWrap w:val="0"/>
            <w:vAlign w:val="center"/>
          </w:tcPr>
          <w:p w14:paraId="474EA061">
            <w:pPr>
              <w:pStyle w:val="14"/>
              <w:keepNext/>
              <w:spacing w:line="360" w:lineRule="auto"/>
              <w:ind w:left="63" w:right="63" w:firstLine="480" w:firstLineChars="200"/>
              <w:jc w:val="both"/>
              <w:rPr>
                <w:color w:val="000000"/>
                <w:highlight w:val="none"/>
              </w:rPr>
            </w:pPr>
          </w:p>
        </w:tc>
        <w:tc>
          <w:tcPr>
            <w:tcW w:w="1134" w:type="dxa"/>
            <w:noWrap w:val="0"/>
            <w:vAlign w:val="center"/>
          </w:tcPr>
          <w:p w14:paraId="3266F5BA">
            <w:pPr>
              <w:pStyle w:val="14"/>
              <w:keepNext/>
              <w:spacing w:line="360" w:lineRule="auto"/>
              <w:ind w:left="63" w:right="63" w:firstLine="480" w:firstLineChars="200"/>
              <w:jc w:val="both"/>
              <w:rPr>
                <w:color w:val="000000"/>
                <w:highlight w:val="none"/>
              </w:rPr>
            </w:pPr>
          </w:p>
        </w:tc>
        <w:tc>
          <w:tcPr>
            <w:tcW w:w="1134" w:type="dxa"/>
            <w:noWrap w:val="0"/>
            <w:vAlign w:val="center"/>
          </w:tcPr>
          <w:p w14:paraId="237A61AA">
            <w:pPr>
              <w:pStyle w:val="14"/>
              <w:keepNext/>
              <w:spacing w:line="360" w:lineRule="auto"/>
              <w:ind w:left="63" w:right="63" w:firstLine="480" w:firstLineChars="200"/>
              <w:jc w:val="both"/>
              <w:rPr>
                <w:color w:val="000000"/>
                <w:highlight w:val="none"/>
              </w:rPr>
            </w:pPr>
          </w:p>
        </w:tc>
        <w:tc>
          <w:tcPr>
            <w:tcW w:w="4252" w:type="dxa"/>
            <w:noWrap w:val="0"/>
            <w:vAlign w:val="center"/>
          </w:tcPr>
          <w:p w14:paraId="623BF8D7">
            <w:pPr>
              <w:pStyle w:val="14"/>
              <w:keepNext/>
              <w:spacing w:line="360" w:lineRule="auto"/>
              <w:ind w:left="63" w:right="63" w:firstLine="480" w:firstLineChars="200"/>
              <w:jc w:val="both"/>
              <w:rPr>
                <w:color w:val="000000"/>
                <w:highlight w:val="none"/>
              </w:rPr>
            </w:pPr>
          </w:p>
        </w:tc>
      </w:tr>
      <w:tr w14:paraId="477BB3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AAD14F1">
            <w:pPr>
              <w:pStyle w:val="14"/>
              <w:keepNext/>
              <w:spacing w:line="360" w:lineRule="auto"/>
              <w:ind w:left="63" w:right="63" w:firstLine="480" w:firstLineChars="200"/>
              <w:jc w:val="both"/>
              <w:rPr>
                <w:color w:val="000000"/>
                <w:highlight w:val="none"/>
              </w:rPr>
            </w:pPr>
          </w:p>
        </w:tc>
        <w:tc>
          <w:tcPr>
            <w:tcW w:w="1418" w:type="dxa"/>
            <w:noWrap w:val="0"/>
            <w:vAlign w:val="center"/>
          </w:tcPr>
          <w:p w14:paraId="01A801E7">
            <w:pPr>
              <w:pStyle w:val="14"/>
              <w:keepNext/>
              <w:spacing w:line="360" w:lineRule="auto"/>
              <w:ind w:left="63" w:right="63" w:firstLine="480" w:firstLineChars="200"/>
              <w:jc w:val="both"/>
              <w:rPr>
                <w:color w:val="000000"/>
                <w:highlight w:val="none"/>
              </w:rPr>
            </w:pPr>
          </w:p>
        </w:tc>
        <w:tc>
          <w:tcPr>
            <w:tcW w:w="1134" w:type="dxa"/>
            <w:noWrap w:val="0"/>
            <w:vAlign w:val="center"/>
          </w:tcPr>
          <w:p w14:paraId="12C8D7A2">
            <w:pPr>
              <w:pStyle w:val="14"/>
              <w:keepNext/>
              <w:spacing w:line="360" w:lineRule="auto"/>
              <w:ind w:left="63" w:right="63" w:firstLine="480" w:firstLineChars="200"/>
              <w:jc w:val="both"/>
              <w:rPr>
                <w:color w:val="000000"/>
                <w:highlight w:val="none"/>
              </w:rPr>
            </w:pPr>
          </w:p>
        </w:tc>
        <w:tc>
          <w:tcPr>
            <w:tcW w:w="1134" w:type="dxa"/>
            <w:noWrap w:val="0"/>
            <w:vAlign w:val="center"/>
          </w:tcPr>
          <w:p w14:paraId="27AA9199">
            <w:pPr>
              <w:pStyle w:val="14"/>
              <w:keepNext/>
              <w:spacing w:line="360" w:lineRule="auto"/>
              <w:ind w:left="63" w:right="63" w:firstLine="480" w:firstLineChars="200"/>
              <w:jc w:val="both"/>
              <w:rPr>
                <w:color w:val="000000"/>
                <w:highlight w:val="none"/>
              </w:rPr>
            </w:pPr>
          </w:p>
        </w:tc>
        <w:tc>
          <w:tcPr>
            <w:tcW w:w="4252" w:type="dxa"/>
            <w:noWrap w:val="0"/>
            <w:vAlign w:val="center"/>
          </w:tcPr>
          <w:p w14:paraId="6718A144">
            <w:pPr>
              <w:pStyle w:val="14"/>
              <w:keepNext/>
              <w:spacing w:line="360" w:lineRule="auto"/>
              <w:ind w:left="63" w:right="63" w:firstLine="480" w:firstLineChars="200"/>
              <w:jc w:val="both"/>
              <w:rPr>
                <w:color w:val="000000"/>
                <w:highlight w:val="none"/>
              </w:rPr>
            </w:pPr>
          </w:p>
        </w:tc>
      </w:tr>
      <w:tr w14:paraId="2FC5DC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D07ECA2">
            <w:pPr>
              <w:pStyle w:val="14"/>
              <w:keepNext/>
              <w:spacing w:line="360" w:lineRule="auto"/>
              <w:ind w:left="63" w:right="63" w:firstLine="480" w:firstLineChars="200"/>
              <w:jc w:val="both"/>
              <w:rPr>
                <w:color w:val="000000"/>
                <w:highlight w:val="none"/>
              </w:rPr>
            </w:pPr>
          </w:p>
        </w:tc>
        <w:tc>
          <w:tcPr>
            <w:tcW w:w="1418" w:type="dxa"/>
            <w:noWrap w:val="0"/>
            <w:vAlign w:val="center"/>
          </w:tcPr>
          <w:p w14:paraId="14E24694">
            <w:pPr>
              <w:pStyle w:val="14"/>
              <w:keepNext/>
              <w:spacing w:line="360" w:lineRule="auto"/>
              <w:ind w:left="63" w:right="63" w:firstLine="480" w:firstLineChars="200"/>
              <w:jc w:val="both"/>
              <w:rPr>
                <w:color w:val="000000"/>
                <w:highlight w:val="none"/>
              </w:rPr>
            </w:pPr>
          </w:p>
        </w:tc>
        <w:tc>
          <w:tcPr>
            <w:tcW w:w="1134" w:type="dxa"/>
            <w:noWrap w:val="0"/>
            <w:vAlign w:val="center"/>
          </w:tcPr>
          <w:p w14:paraId="74208B99">
            <w:pPr>
              <w:pStyle w:val="14"/>
              <w:keepNext/>
              <w:spacing w:line="360" w:lineRule="auto"/>
              <w:ind w:left="63" w:right="63" w:firstLine="480" w:firstLineChars="200"/>
              <w:jc w:val="both"/>
              <w:rPr>
                <w:color w:val="000000"/>
                <w:highlight w:val="none"/>
              </w:rPr>
            </w:pPr>
          </w:p>
        </w:tc>
        <w:tc>
          <w:tcPr>
            <w:tcW w:w="1134" w:type="dxa"/>
            <w:noWrap w:val="0"/>
            <w:vAlign w:val="center"/>
          </w:tcPr>
          <w:p w14:paraId="734B97D7">
            <w:pPr>
              <w:pStyle w:val="14"/>
              <w:keepNext/>
              <w:spacing w:line="360" w:lineRule="auto"/>
              <w:ind w:left="63" w:right="63" w:firstLine="480" w:firstLineChars="200"/>
              <w:jc w:val="both"/>
              <w:rPr>
                <w:color w:val="000000"/>
                <w:highlight w:val="none"/>
              </w:rPr>
            </w:pPr>
          </w:p>
        </w:tc>
        <w:tc>
          <w:tcPr>
            <w:tcW w:w="4252" w:type="dxa"/>
            <w:noWrap w:val="0"/>
            <w:vAlign w:val="center"/>
          </w:tcPr>
          <w:p w14:paraId="6F9FDA6E">
            <w:pPr>
              <w:pStyle w:val="14"/>
              <w:keepNext/>
              <w:spacing w:line="360" w:lineRule="auto"/>
              <w:ind w:left="63" w:right="63" w:firstLine="480" w:firstLineChars="200"/>
              <w:jc w:val="both"/>
              <w:rPr>
                <w:color w:val="000000"/>
                <w:highlight w:val="none"/>
              </w:rPr>
            </w:pPr>
          </w:p>
        </w:tc>
      </w:tr>
      <w:tr w14:paraId="2622C9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6880CDAF">
            <w:pPr>
              <w:pStyle w:val="14"/>
              <w:keepNext/>
              <w:spacing w:line="360" w:lineRule="auto"/>
              <w:ind w:left="63" w:right="63" w:firstLine="480" w:firstLineChars="200"/>
              <w:jc w:val="both"/>
              <w:rPr>
                <w:color w:val="000000"/>
                <w:highlight w:val="none"/>
              </w:rPr>
            </w:pPr>
          </w:p>
        </w:tc>
        <w:tc>
          <w:tcPr>
            <w:tcW w:w="1418" w:type="dxa"/>
            <w:tcBorders>
              <w:bottom w:val="single" w:color="auto" w:sz="12" w:space="0"/>
            </w:tcBorders>
            <w:noWrap w:val="0"/>
            <w:vAlign w:val="center"/>
          </w:tcPr>
          <w:p w14:paraId="357970C0">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6CFFE971">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27F0B438">
            <w:pPr>
              <w:pStyle w:val="14"/>
              <w:keepNext/>
              <w:spacing w:line="360" w:lineRule="auto"/>
              <w:ind w:left="63" w:right="63" w:firstLine="480" w:firstLineChars="200"/>
              <w:jc w:val="both"/>
              <w:rPr>
                <w:color w:val="000000"/>
                <w:highlight w:val="none"/>
              </w:rPr>
            </w:pPr>
          </w:p>
        </w:tc>
        <w:tc>
          <w:tcPr>
            <w:tcW w:w="4252" w:type="dxa"/>
            <w:tcBorders>
              <w:bottom w:val="single" w:color="auto" w:sz="12" w:space="0"/>
            </w:tcBorders>
            <w:noWrap w:val="0"/>
            <w:vAlign w:val="center"/>
          </w:tcPr>
          <w:p w14:paraId="70E2613A">
            <w:pPr>
              <w:pStyle w:val="14"/>
              <w:keepNext/>
              <w:spacing w:line="360" w:lineRule="auto"/>
              <w:ind w:left="63" w:right="63" w:firstLine="480" w:firstLineChars="200"/>
              <w:jc w:val="both"/>
              <w:rPr>
                <w:color w:val="000000"/>
                <w:highlight w:val="none"/>
              </w:rPr>
            </w:pPr>
          </w:p>
        </w:tc>
      </w:tr>
    </w:tbl>
    <w:p w14:paraId="3440AC10">
      <w:pPr>
        <w:bidi w:val="0"/>
        <w:jc w:val="center"/>
        <w:outlineLvl w:val="2"/>
        <w:rPr>
          <w:rFonts w:hint="eastAsia" w:ascii="宋体" w:hAnsi="宋体" w:eastAsia="宋体" w:cs="宋体"/>
          <w:b/>
          <w:sz w:val="32"/>
          <w:szCs w:val="32"/>
          <w:highlight w:val="none"/>
          <w:lang w:val="en-US" w:eastAsia="zh-CN" w:bidi="zh-CN"/>
        </w:rPr>
      </w:pPr>
    </w:p>
    <w:p w14:paraId="505E1ED6">
      <w:pPr>
        <w:rPr>
          <w:rFonts w:hint="eastAsia" w:ascii="宋体" w:hAnsi="宋体" w:eastAsia="宋体" w:cs="宋体"/>
          <w:b/>
          <w:sz w:val="32"/>
          <w:szCs w:val="32"/>
          <w:highlight w:val="none"/>
          <w:lang w:val="en-US" w:eastAsia="zh-CN" w:bidi="zh-CN"/>
        </w:rPr>
      </w:pPr>
      <w:r>
        <w:rPr>
          <w:rFonts w:hint="eastAsia" w:ascii="宋体" w:hAnsi="宋体" w:eastAsia="宋体" w:cs="宋体"/>
          <w:b/>
          <w:sz w:val="32"/>
          <w:szCs w:val="32"/>
          <w:highlight w:val="none"/>
          <w:lang w:val="en-US" w:eastAsia="zh-CN" w:bidi="zh-CN"/>
        </w:rPr>
        <w:br w:type="page"/>
      </w:r>
    </w:p>
    <w:p w14:paraId="30110AFE">
      <w:pPr>
        <w:bidi w:val="0"/>
        <w:jc w:val="center"/>
        <w:outlineLvl w:val="2"/>
        <w:rPr>
          <w:rFonts w:asciiTheme="majorEastAsia" w:hAnsiTheme="majorEastAsia" w:eastAsiaTheme="majorEastAsia"/>
          <w:b/>
          <w:szCs w:val="44"/>
          <w:highlight w:val="none"/>
        </w:rPr>
      </w:pPr>
      <w:r>
        <w:rPr>
          <w:rFonts w:hint="eastAsia" w:ascii="宋体" w:hAnsi="宋体" w:eastAsia="宋体" w:cs="宋体"/>
          <w:b/>
          <w:sz w:val="32"/>
          <w:szCs w:val="32"/>
          <w:highlight w:val="none"/>
          <w:lang w:val="en-US" w:eastAsia="zh-CN" w:bidi="zh-CN"/>
        </w:rPr>
        <w:t>（附件十</w:t>
      </w:r>
      <w:r>
        <w:rPr>
          <w:rFonts w:hint="eastAsia" w:cs="宋体"/>
          <w:b/>
          <w:sz w:val="32"/>
          <w:szCs w:val="32"/>
          <w:highlight w:val="none"/>
          <w:lang w:val="en-US" w:eastAsia="zh-CN" w:bidi="zh-CN"/>
        </w:rPr>
        <w:t>九</w:t>
      </w:r>
      <w:r>
        <w:rPr>
          <w:rFonts w:hint="eastAsia" w:ascii="宋体" w:hAnsi="宋体" w:eastAsia="宋体" w:cs="宋体"/>
          <w:b/>
          <w:sz w:val="32"/>
          <w:szCs w:val="32"/>
          <w:highlight w:val="none"/>
          <w:lang w:val="en-US" w:eastAsia="zh-CN" w:bidi="zh-CN"/>
        </w:rPr>
        <w:t>）中小企业声明函</w:t>
      </w:r>
      <w:r>
        <w:rPr>
          <w:rFonts w:hint="eastAsia" w:cs="宋体"/>
          <w:b/>
          <w:sz w:val="32"/>
          <w:szCs w:val="32"/>
          <w:highlight w:val="none"/>
          <w:lang w:val="en-US" w:eastAsia="zh-CN" w:bidi="zh-CN"/>
        </w:rPr>
        <w:t>（工程）</w:t>
      </w:r>
    </w:p>
    <w:p w14:paraId="05888498">
      <w:pPr>
        <w:ind w:left="1280"/>
        <w:rPr>
          <w:rFonts w:ascii="仿宋" w:hAnsi="仿宋" w:eastAsia="仿宋"/>
          <w:sz w:val="32"/>
          <w:szCs w:val="32"/>
          <w:highlight w:val="none"/>
        </w:rPr>
      </w:pPr>
    </w:p>
    <w:p w14:paraId="74D56BB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本公司（联合体）郑重声明，根据《政府采购促进中小企业发展管理办法》（财库[2020]46号）的规定，本公司（联合体）参加</w:t>
      </w:r>
      <w:r>
        <w:rPr>
          <w:rFonts w:hint="eastAsia" w:ascii="宋体" w:hAnsi="宋体" w:eastAsia="宋体" w:cs="宋体"/>
          <w:i w:val="0"/>
          <w:iCs/>
          <w:sz w:val="24"/>
          <w:szCs w:val="24"/>
          <w:highlight w:val="none"/>
          <w:u w:val="single"/>
        </w:rPr>
        <w:t>（</w:t>
      </w:r>
      <w:r>
        <w:rPr>
          <w:rFonts w:hint="eastAsia" w:cs="宋体"/>
          <w:b/>
          <w:bCs/>
          <w:i w:val="0"/>
          <w:iCs/>
          <w:sz w:val="24"/>
          <w:szCs w:val="24"/>
          <w:highlight w:val="none"/>
          <w:u w:val="single"/>
          <w:lang w:eastAsia="zh-CN"/>
        </w:rPr>
        <w:t>采购</w:t>
      </w:r>
      <w:r>
        <w:rPr>
          <w:rFonts w:hint="eastAsia" w:ascii="宋体" w:hAnsi="宋体" w:eastAsia="宋体" w:cs="宋体"/>
          <w:b/>
          <w:bCs/>
          <w:i w:val="0"/>
          <w:iCs/>
          <w:sz w:val="24"/>
          <w:szCs w:val="24"/>
          <w:highlight w:val="none"/>
          <w:u w:val="single"/>
        </w:rPr>
        <w:t>单位名称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的</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项目名称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2B1DA1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w:t>
      </w:r>
      <w:r>
        <w:rPr>
          <w:rStyle w:val="38"/>
          <w:rFonts w:hint="eastAsia" w:ascii="宋体" w:hAnsi="宋体" w:eastAsia="宋体" w:cs="宋体"/>
          <w:sz w:val="24"/>
          <w:szCs w:val="24"/>
          <w:highlight w:val="none"/>
        </w:rPr>
        <w:footnoteReference w:id="0"/>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655AB19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 </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007CD30B">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w:t>
      </w:r>
    </w:p>
    <w:p w14:paraId="4C230C8F">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以上企业，不属于大企业的分支机构，不存在控股股东为大企业的情形，也不存在与大企业的负责人为同一人的情形。</w:t>
      </w:r>
    </w:p>
    <w:p w14:paraId="5A6B4D5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本企业对上述声明内容的真实性负责。如有虚假，将依法承担相应责任。</w:t>
      </w:r>
    </w:p>
    <w:p w14:paraId="1F3A4D19">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272AE26C">
      <w:pPr>
        <w:snapToGrid w:val="0"/>
        <w:spacing w:line="300" w:lineRule="auto"/>
        <w:ind w:firstLine="3120" w:firstLineChars="1300"/>
        <w:rPr>
          <w:rFonts w:hint="eastAsia" w:ascii="宋体" w:hAnsi="宋体" w:eastAsia="宋体" w:cs="宋体"/>
          <w:sz w:val="24"/>
          <w:szCs w:val="24"/>
          <w:highlight w:val="none"/>
        </w:rPr>
      </w:pPr>
    </w:p>
    <w:p w14:paraId="6170C049">
      <w:pPr>
        <w:snapToGrid w:val="0"/>
        <w:spacing w:line="300" w:lineRule="auto"/>
        <w:ind w:firstLine="3120" w:firstLineChars="1300"/>
        <w:rPr>
          <w:rFonts w:hint="eastAsia" w:ascii="宋体" w:hAnsi="宋体" w:eastAsia="宋体" w:cs="宋体"/>
          <w:sz w:val="24"/>
          <w:szCs w:val="24"/>
          <w:highlight w:val="none"/>
        </w:rPr>
      </w:pPr>
      <w:r>
        <w:rPr>
          <w:rFonts w:hint="eastAsia" w:ascii="宋体" w:hAnsi="宋体" w:eastAsia="宋体" w:cs="宋体"/>
          <w:sz w:val="24"/>
          <w:szCs w:val="24"/>
          <w:highlight w:val="none"/>
        </w:rPr>
        <w:t>企业名称（盖章）：</w:t>
      </w:r>
    </w:p>
    <w:p w14:paraId="269E6373">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日期：</w:t>
      </w:r>
    </w:p>
    <w:p w14:paraId="67B39D4E">
      <w:pPr>
        <w:rPr>
          <w:rFonts w:hint="eastAsia" w:ascii="宋体" w:hAnsi="宋体" w:eastAsia="宋体" w:cs="宋体"/>
          <w:sz w:val="24"/>
          <w:szCs w:val="24"/>
          <w:highlight w:val="none"/>
        </w:rPr>
      </w:pPr>
    </w:p>
    <w:p w14:paraId="37087D8F">
      <w:pPr>
        <w:rPr>
          <w:rFonts w:hint="eastAsia" w:ascii="宋体" w:hAnsi="宋体" w:eastAsia="宋体" w:cs="宋体"/>
          <w:b/>
          <w:sz w:val="32"/>
          <w:szCs w:val="32"/>
          <w:highlight w:val="none"/>
          <w:lang w:val="en-US" w:eastAsia="zh-CN" w:bidi="zh-CN"/>
        </w:rPr>
      </w:pPr>
    </w:p>
    <w:bookmarkEnd w:id="225"/>
    <w:bookmarkEnd w:id="226"/>
    <w:p w14:paraId="1C3E1CBC">
      <w:pPr>
        <w:rPr>
          <w:rFonts w:hint="eastAsia" w:ascii="宋体" w:hAnsi="宋体" w:cs="宋体"/>
          <w:color w:val="111F2C"/>
          <w:sz w:val="24"/>
          <w:szCs w:val="24"/>
          <w:highlight w:val="none"/>
          <w:shd w:val="clear" w:color="auto" w:fill="FFFFFF"/>
        </w:rPr>
      </w:pPr>
    </w:p>
    <w:sectPr>
      <w:headerReference r:id="rId11" w:type="default"/>
      <w:footerReference r:id="rId12" w:type="default"/>
      <w:pgSz w:w="11911" w:h="16838"/>
      <w:pgMar w:top="1502" w:right="1417" w:bottom="1179" w:left="1417" w:header="567" w:footer="567" w:gutter="0"/>
      <w:pgNumType w:fmt="decimal"/>
      <w:cols w:equalWidth="0" w:num="1">
        <w:col w:w="1496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3A04FF83-987B-4760-97B4-2A201DF910F7}"/>
  </w:font>
  <w:font w:name="黑体">
    <w:panose1 w:val="02010609060101010101"/>
    <w:charset w:val="86"/>
    <w:family w:val="auto"/>
    <w:pitch w:val="default"/>
    <w:sig w:usb0="800002BF" w:usb1="38CF7CFA" w:usb2="00000016" w:usb3="00000000" w:csb0="00040001" w:csb1="00000000"/>
    <w:embedRegular r:id="rId2" w:fontKey="{EBCE41A4-FA68-4024-8F1A-ED82ED09E7F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embedRegular r:id="rId3" w:fontKey="{9A3E18F9-E304-4ADE-9AE1-DD6D8B8B2ABB}"/>
  </w:font>
  <w:font w:name="仿宋">
    <w:panose1 w:val="02010609060101010101"/>
    <w:charset w:val="86"/>
    <w:family w:val="auto"/>
    <w:pitch w:val="default"/>
    <w:sig w:usb0="800002BF" w:usb1="38CF7CFA" w:usb2="00000016" w:usb3="00000000" w:csb0="00040001" w:csb1="00000000"/>
    <w:embedRegular r:id="rId4" w:fontKey="{5ECAD9EA-9532-4BD8-9D34-E318A58765F1}"/>
  </w:font>
  <w:font w:name="..">
    <w:altName w:val="宋体"/>
    <w:panose1 w:val="00000000000000000000"/>
    <w:charset w:val="86"/>
    <w:family w:val="auto"/>
    <w:pitch w:val="default"/>
    <w:sig w:usb0="00000000" w:usb1="00000000" w:usb2="00000010" w:usb3="00000000" w:csb0="00040000" w:csb1="00000000"/>
  </w:font>
  <w:font w:name="方正楷体_GBK">
    <w:panose1 w:val="02000000000000000000"/>
    <w:charset w:val="86"/>
    <w:family w:val="auto"/>
    <w:pitch w:val="default"/>
    <w:sig w:usb0="800002BF" w:usb1="38CF7CFA" w:usb2="00000016" w:usb3="00000000" w:csb0="00040000" w:csb1="00000000"/>
    <w:embedRegular r:id="rId5" w:fontKey="{ECDE5BD4-41E7-4083-9297-15ED28DC10EE}"/>
  </w:font>
  <w:font w:name="楷体">
    <w:panose1 w:val="02010609060101010101"/>
    <w:charset w:val="86"/>
    <w:family w:val="auto"/>
    <w:pitch w:val="default"/>
    <w:sig w:usb0="800002BF" w:usb1="38CF7CFA" w:usb2="00000016" w:usb3="00000000" w:csb0="00040001" w:csb1="00000000"/>
    <w:embedRegular r:id="rId6" w:fontKey="{A9C0D6F0-2E4F-4684-AF03-E177D1CF4E5F}"/>
  </w:font>
  <w:font w:name="微软雅黑">
    <w:panose1 w:val="020B0503020204020204"/>
    <w:charset w:val="86"/>
    <w:family w:val="auto"/>
    <w:pitch w:val="default"/>
    <w:sig w:usb0="80000287" w:usb1="2ACF3C50" w:usb2="00000016" w:usb3="00000000" w:csb0="0004001F" w:csb1="00000000"/>
    <w:embedRegular r:id="rId7" w:fontKey="{15A53E0D-51EA-4335-AB30-9097EE86F7BC}"/>
  </w:font>
  <w:font w:name="楷体_GB2312">
    <w:panose1 w:val="02010609030101010101"/>
    <w:charset w:val="86"/>
    <w:family w:val="modern"/>
    <w:pitch w:val="default"/>
    <w:sig w:usb0="00000001" w:usb1="080E0000" w:usb2="00000000" w:usb3="00000000" w:csb0="00040000" w:csb1="00000000"/>
    <w:embedRegular r:id="rId8" w:fontKey="{CBD5837E-D0FE-43AB-BEE6-1E65B398FD0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85C9E">
    <w:pPr>
      <w:pStyle w:val="22"/>
      <w:ind w:right="360"/>
      <w:rPr>
        <w:i/>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9F785">
    <w:pPr>
      <w:pStyle w:val="14"/>
      <w:spacing w:line="14" w:lineRule="auto"/>
      <w:rPr>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AA1E1">
    <w:pPr>
      <w:pStyle w:val="14"/>
      <w:spacing w:line="14" w:lineRule="auto"/>
      <w:rPr>
        <w:sz w:val="20"/>
      </w:rPr>
    </w:pPr>
    <w:r>
      <w:rPr>
        <w:sz w:val="20"/>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0C6700">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60C6700">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FE9B2">
    <w:pPr>
      <w:pStyle w:val="14"/>
      <w:spacing w:line="14" w:lineRule="auto"/>
      <w:rPr>
        <w:sz w:val="12"/>
      </w:rPr>
    </w:pPr>
    <w:r>
      <w:rPr>
        <w:sz w:val="12"/>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7D9069">
                          <w:pPr>
                            <w:pStyle w:val="22"/>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27D9069">
                    <w:pPr>
                      <w:pStyle w:val="22"/>
                    </w:pPr>
                    <w:r>
                      <w:fldChar w:fldCharType="begin"/>
                    </w:r>
                    <w:r>
                      <w:instrText xml:space="preserve"> PAGE  \* MERGEFORMAT </w:instrText>
                    </w:r>
                    <w:r>
                      <w:fldChar w:fldCharType="separate"/>
                    </w:r>
                    <w:r>
                      <w:t>15</w:t>
                    </w:r>
                    <w:r>
                      <w:fldChar w:fldCharType="end"/>
                    </w:r>
                  </w:p>
                </w:txbxContent>
              </v:textbox>
            </v:shape>
          </w:pict>
        </mc:Fallback>
      </mc:AlternateContent>
    </w:r>
    <w:r>
      <w:rPr>
        <w:sz w:val="12"/>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1E5D7">
                          <w:pPr>
                            <w:rPr>
                              <w:rFonts w:hint="eastAsia"/>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191E5D7">
                    <w:pPr>
                      <w:rPr>
                        <w:rFonts w:hint="eastAsia"/>
                        <w:lang w:eastAsia="zh-CN"/>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9C31F">
    <w:pPr>
      <w:pStyle w:val="14"/>
      <w:spacing w:line="14" w:lineRule="auto"/>
      <w:rPr>
        <w:sz w:val="20"/>
      </w:rPr>
    </w:pPr>
    <w:r>
      <w:rPr>
        <w:sz w:val="20"/>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A564B7">
                          <w:pPr>
                            <w:pStyle w:val="2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49A564B7">
                    <w:pPr>
                      <w:pStyle w:val="2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60" w:lineRule="auto"/>
      </w:pPr>
      <w:r>
        <w:separator/>
      </w:r>
    </w:p>
  </w:footnote>
  <w:footnote w:type="continuationSeparator" w:id="3">
    <w:p>
      <w:pPr>
        <w:spacing w:line="360" w:lineRule="auto"/>
      </w:pPr>
      <w:r>
        <w:continuationSeparator/>
      </w:r>
    </w:p>
  </w:footnote>
  <w:footnote w:id="0">
    <w:p w14:paraId="2D7C3DBC">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1、从业人员、营业收入、资产总额填报上一年度数据，无上一年度数据的新成立企业可不填报。</w:t>
      </w:r>
    </w:p>
    <w:p w14:paraId="6A4BF7D4">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2、请在本表中填写第二部分中写明的所属行业类别。</w:t>
      </w:r>
    </w:p>
    <w:p w14:paraId="59C3E947">
      <w:pPr>
        <w:pStyle w:val="12"/>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49BA7">
    <w:pPr>
      <w:pStyle w:val="24"/>
      <w:pBdr>
        <w:bottom w:val="thinThickSmallGap" w:color="auto" w:sz="12" w:space="1"/>
      </w:pBdr>
      <w:spacing w:line="240" w:lineRule="auto"/>
      <w:jc w:val="both"/>
      <w:rPr>
        <w:rFonts w:hint="eastAsia" w:ascii="楷体" w:hAnsi="楷体" w:eastAsia="楷体" w:cs="楷体"/>
        <w:sz w:val="20"/>
        <w:szCs w:val="20"/>
      </w:rPr>
    </w:pPr>
    <w:r>
      <w:rPr>
        <w:rFonts w:hint="eastAsia" w:ascii="楷体" w:hAnsi="楷体" w:eastAsia="楷体" w:cs="楷体"/>
        <w:sz w:val="20"/>
        <w:szCs w:val="20"/>
        <w:lang w:val="en-US" w:eastAsia="zh-CN"/>
      </w:rPr>
      <w:t>焉耆回族自治县查汗采开乡莫哈尔苏木村辣椒粗加工建设项目</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C220C">
    <w:pPr>
      <w:pStyle w:val="24"/>
      <w:pBdr>
        <w:bottom w:val="thinThickSmallGap" w:color="auto" w:sz="12" w:space="1"/>
      </w:pBdr>
      <w:ind w:firstLine="1260" w:firstLineChars="700"/>
      <w:rPr>
        <w:b/>
      </w:rPr>
    </w:pPr>
    <w:r>
      <w:rPr>
        <w:rFonts w:hint="eastAsia"/>
        <w:lang w:val="en-US" w:bidi="ar-SA"/>
      </w:rPr>
      <w:drawing>
        <wp:anchor distT="0" distB="0" distL="114300" distR="114300" simplePos="0" relativeHeight="251665408" behindDoc="0" locked="0" layoutInCell="1" allowOverlap="1">
          <wp:simplePos x="0" y="0"/>
          <wp:positionH relativeFrom="column">
            <wp:posOffset>-70485</wp:posOffset>
          </wp:positionH>
          <wp:positionV relativeFrom="paragraph">
            <wp:posOffset>-77470</wp:posOffset>
          </wp:positionV>
          <wp:extent cx="677545" cy="514350"/>
          <wp:effectExtent l="0" t="0" r="8255" b="0"/>
          <wp:wrapSquare wrapText="bothSides"/>
          <wp:docPr id="4" name="图片 1" descr="微信图片_20190228192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微信图片_20190228192355"/>
                  <pic:cNvPicPr>
                    <a:picLocks noChangeAspect="1"/>
                  </pic:cNvPicPr>
                </pic:nvPicPr>
                <pic:blipFill>
                  <a:blip r:embed="rId1"/>
                  <a:stretch>
                    <a:fillRect/>
                  </a:stretch>
                </pic:blipFill>
                <pic:spPr>
                  <a:xfrm>
                    <a:off x="0" y="0"/>
                    <a:ext cx="677545" cy="514350"/>
                  </a:xfrm>
                  <a:prstGeom prst="rect">
                    <a:avLst/>
                  </a:prstGeom>
                  <a:noFill/>
                  <a:ln>
                    <a:noFill/>
                  </a:ln>
                </pic:spPr>
              </pic:pic>
            </a:graphicData>
          </a:graphic>
        </wp:anchor>
      </w:drawing>
    </w:r>
    <w:r>
      <w:rPr>
        <w:rFonts w:hint="eastAsia" w:ascii="方正楷体_GBK" w:hAnsi="方正楷体_GBK" w:eastAsia="方正楷体_GBK" w:cs="方正楷体_GBK"/>
        <w:sz w:val="24"/>
        <w:lang w:eastAsia="zh-CN"/>
      </w:rPr>
      <w:t>永信恒昌工程管理有限公司</w:t>
    </w:r>
    <w:r>
      <w:rPr>
        <w:rFonts w:hint="eastAsia" w:ascii="方正楷体_GBK" w:hAnsi="方正楷体_GBK" w:eastAsia="方正楷体_GBK" w:cs="方正楷体_GBK"/>
      </w:rPr>
      <w:t xml:space="preserve">               </w:t>
    </w:r>
    <w:r>
      <w:rPr>
        <w:rFonts w:hint="eastAsia" w:ascii="方正楷体_GBK" w:hAnsi="方正楷体_GBK" w:eastAsia="方正楷体_GBK" w:cs="方正楷体_GBK"/>
        <w:sz w:val="24"/>
      </w:rPr>
      <w:t xml:space="preserve">        竞争性磋商文件</w:t>
    </w:r>
  </w:p>
  <w:p w14:paraId="5ECB7E62">
    <w:pPr>
      <w:pStyle w:val="24"/>
    </w:pPr>
    <w:r>
      <w:rPr>
        <w:lang w:val="en-US" w:bidi="ar-SA"/>
      </w:rPr>
      <w:drawing>
        <wp:anchor distT="0" distB="0" distL="114300" distR="114300" simplePos="0" relativeHeight="251662336" behindDoc="1" locked="0" layoutInCell="1" allowOverlap="1">
          <wp:simplePos x="0" y="0"/>
          <wp:positionH relativeFrom="margin">
            <wp:align>center</wp:align>
          </wp:positionH>
          <wp:positionV relativeFrom="margin">
            <wp:align>center</wp:align>
          </wp:positionV>
          <wp:extent cx="5242560" cy="5339715"/>
          <wp:effectExtent l="0" t="0" r="15240" b="13335"/>
          <wp:wrapNone/>
          <wp:docPr id="6" name="WordPictureWatermark53928" descr="企业头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dPictureWatermark53928" descr="企业头1"/>
                  <pic:cNvPicPr>
                    <a:picLocks noChangeAspect="1"/>
                  </pic:cNvPicPr>
                </pic:nvPicPr>
                <pic:blipFill>
                  <a:blip r:embed="rId2">
                    <a:lum bright="69998" contrast="-70001"/>
                  </a:blip>
                  <a:stretch>
                    <a:fillRect/>
                  </a:stretch>
                </pic:blipFill>
                <pic:spPr>
                  <a:xfrm>
                    <a:off x="0" y="0"/>
                    <a:ext cx="5242560" cy="5339715"/>
                  </a:xfrm>
                  <a:prstGeom prst="rect">
                    <a:avLst/>
                  </a:prstGeom>
                  <a:noFill/>
                  <a:ln>
                    <a:noFill/>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12289">
    <w:pPr>
      <w:pStyle w:val="24"/>
      <w:pBdr>
        <w:bottom w:val="thinThickSmallGap" w:color="auto" w:sz="12" w:space="1"/>
      </w:pBdr>
      <w:spacing w:line="240" w:lineRule="auto"/>
      <w:jc w:val="both"/>
      <w:rPr>
        <w:rFonts w:hint="eastAsia" w:ascii="楷体" w:hAnsi="楷体" w:eastAsia="楷体" w:cs="楷体"/>
        <w:sz w:val="20"/>
        <w:szCs w:val="20"/>
      </w:rPr>
    </w:pPr>
    <w:r>
      <w:rPr>
        <w:rFonts w:hint="eastAsia" w:ascii="楷体" w:hAnsi="楷体" w:eastAsia="楷体" w:cs="楷体"/>
        <w:sz w:val="20"/>
        <w:szCs w:val="20"/>
        <w:lang w:val="en-US" w:eastAsia="zh-CN"/>
      </w:rPr>
      <w:t>焉耆回族自治县查汗采开乡莫哈尔苏木村辣椒粗加工建设项目</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1B9B4B"/>
    <w:multiLevelType w:val="multilevel"/>
    <w:tmpl w:val="931B9B4B"/>
    <w:lvl w:ilvl="0" w:tentative="0">
      <w:start w:val="1"/>
      <w:numFmt w:val="upperLetter"/>
      <w:pStyle w:val="2"/>
      <w:lvlText w:val="%1、"/>
      <w:lvlJc w:val="left"/>
      <w:pPr>
        <w:tabs>
          <w:tab w:val="left" w:pos="360"/>
        </w:tabs>
        <w:ind w:left="580" w:hanging="360"/>
      </w:pPr>
      <w:rPr>
        <w:rFonts w:hint="eastAsia"/>
      </w:rPr>
    </w:lvl>
    <w:lvl w:ilvl="1" w:tentative="0">
      <w:start w:val="1"/>
      <w:numFmt w:val="decimal"/>
      <w:lvlText w:val="%2."/>
      <w:lvlJc w:val="left"/>
      <w:pPr>
        <w:tabs>
          <w:tab w:val="left" w:pos="780"/>
        </w:tabs>
        <w:ind w:left="1000" w:hanging="360"/>
      </w:pPr>
      <w:rPr>
        <w:rFonts w:hint="eastAsia"/>
      </w:rPr>
    </w:lvl>
    <w:lvl w:ilvl="2" w:tentative="0">
      <w:start w:val="1"/>
      <w:numFmt w:val="lowerRoman"/>
      <w:lvlText w:val="%3."/>
      <w:lvlJc w:val="right"/>
      <w:pPr>
        <w:tabs>
          <w:tab w:val="left" w:pos="1260"/>
        </w:tabs>
        <w:ind w:left="1480" w:hanging="420"/>
      </w:pPr>
    </w:lvl>
    <w:lvl w:ilvl="3" w:tentative="0">
      <w:start w:val="1"/>
      <w:numFmt w:val="decimal"/>
      <w:lvlText w:val="%4."/>
      <w:lvlJc w:val="left"/>
      <w:pPr>
        <w:tabs>
          <w:tab w:val="left" w:pos="1680"/>
        </w:tabs>
        <w:ind w:left="1900" w:hanging="420"/>
      </w:pPr>
    </w:lvl>
    <w:lvl w:ilvl="4" w:tentative="0">
      <w:start w:val="1"/>
      <w:numFmt w:val="lowerLetter"/>
      <w:lvlText w:val="%5)"/>
      <w:lvlJc w:val="left"/>
      <w:pPr>
        <w:tabs>
          <w:tab w:val="left" w:pos="2100"/>
        </w:tabs>
        <w:ind w:left="2320" w:hanging="420"/>
      </w:pPr>
    </w:lvl>
    <w:lvl w:ilvl="5" w:tentative="0">
      <w:start w:val="1"/>
      <w:numFmt w:val="lowerRoman"/>
      <w:lvlText w:val="%6."/>
      <w:lvlJc w:val="right"/>
      <w:pPr>
        <w:tabs>
          <w:tab w:val="left" w:pos="2520"/>
        </w:tabs>
        <w:ind w:left="2740" w:hanging="420"/>
      </w:pPr>
    </w:lvl>
    <w:lvl w:ilvl="6" w:tentative="0">
      <w:start w:val="1"/>
      <w:numFmt w:val="decimal"/>
      <w:lvlText w:val="%7."/>
      <w:lvlJc w:val="left"/>
      <w:pPr>
        <w:tabs>
          <w:tab w:val="left" w:pos="2940"/>
        </w:tabs>
        <w:ind w:left="3160" w:hanging="420"/>
      </w:pPr>
    </w:lvl>
    <w:lvl w:ilvl="7" w:tentative="0">
      <w:start w:val="1"/>
      <w:numFmt w:val="lowerLetter"/>
      <w:lvlText w:val="%8)"/>
      <w:lvlJc w:val="left"/>
      <w:pPr>
        <w:tabs>
          <w:tab w:val="left" w:pos="3360"/>
        </w:tabs>
        <w:ind w:left="3580" w:hanging="420"/>
      </w:pPr>
    </w:lvl>
    <w:lvl w:ilvl="8" w:tentative="0">
      <w:start w:val="1"/>
      <w:numFmt w:val="lowerRoman"/>
      <w:lvlText w:val="%9."/>
      <w:lvlJc w:val="right"/>
      <w:pPr>
        <w:tabs>
          <w:tab w:val="left" w:pos="3780"/>
        </w:tabs>
        <w:ind w:left="4000" w:hanging="420"/>
      </w:pPr>
    </w:lvl>
  </w:abstractNum>
  <w:abstractNum w:abstractNumId="1">
    <w:nsid w:val="96584460"/>
    <w:multiLevelType w:val="singleLevel"/>
    <w:tmpl w:val="96584460"/>
    <w:lvl w:ilvl="0" w:tentative="0">
      <w:start w:val="1"/>
      <w:numFmt w:val="chineseCounting"/>
      <w:suff w:val="nothing"/>
      <w:lvlText w:val="（%1）"/>
      <w:lvlJc w:val="left"/>
      <w:rPr>
        <w:rFonts w:hint="eastAsia"/>
      </w:rPr>
    </w:lvl>
  </w:abstractNum>
  <w:abstractNum w:abstractNumId="2">
    <w:nsid w:val="96F78012"/>
    <w:multiLevelType w:val="singleLevel"/>
    <w:tmpl w:val="96F78012"/>
    <w:lvl w:ilvl="0" w:tentative="0">
      <w:start w:val="1"/>
      <w:numFmt w:val="decimal"/>
      <w:suff w:val="nothing"/>
      <w:lvlText w:val="（%1）"/>
      <w:lvlJc w:val="left"/>
    </w:lvl>
  </w:abstractNum>
  <w:abstractNum w:abstractNumId="3">
    <w:nsid w:val="9D64F6CC"/>
    <w:multiLevelType w:val="singleLevel"/>
    <w:tmpl w:val="9D64F6CC"/>
    <w:lvl w:ilvl="0" w:tentative="0">
      <w:start w:val="1"/>
      <w:numFmt w:val="decimal"/>
      <w:suff w:val="nothing"/>
      <w:lvlText w:val="%1、"/>
      <w:lvlJc w:val="left"/>
    </w:lvl>
  </w:abstractNum>
  <w:abstractNum w:abstractNumId="4">
    <w:nsid w:val="DB584EF6"/>
    <w:multiLevelType w:val="singleLevel"/>
    <w:tmpl w:val="DB584EF6"/>
    <w:lvl w:ilvl="0" w:tentative="0">
      <w:start w:val="2"/>
      <w:numFmt w:val="chineseCounting"/>
      <w:suff w:val="space"/>
      <w:lvlText w:val="第%1部分"/>
      <w:lvlJc w:val="left"/>
      <w:rPr>
        <w:rFonts w:hint="eastAsia"/>
      </w:rPr>
    </w:lvl>
  </w:abstractNum>
  <w:abstractNum w:abstractNumId="5">
    <w:nsid w:val="178B91C1"/>
    <w:multiLevelType w:val="singleLevel"/>
    <w:tmpl w:val="178B91C1"/>
    <w:lvl w:ilvl="0" w:tentative="0">
      <w:start w:val="2"/>
      <w:numFmt w:val="decimal"/>
      <w:lvlText w:val="%1."/>
      <w:lvlJc w:val="left"/>
      <w:pPr>
        <w:tabs>
          <w:tab w:val="left" w:pos="312"/>
        </w:tabs>
      </w:pPr>
    </w:lvl>
  </w:abstractNum>
  <w:abstractNum w:abstractNumId="6">
    <w:nsid w:val="260FD28C"/>
    <w:multiLevelType w:val="singleLevel"/>
    <w:tmpl w:val="260FD28C"/>
    <w:lvl w:ilvl="0" w:tentative="0">
      <w:start w:val="2"/>
      <w:numFmt w:val="decimal"/>
      <w:suff w:val="nothing"/>
      <w:lvlText w:val="%1、"/>
      <w:lvlJc w:val="left"/>
    </w:lvl>
  </w:abstractNum>
  <w:abstractNum w:abstractNumId="7">
    <w:nsid w:val="5D244BC6"/>
    <w:multiLevelType w:val="singleLevel"/>
    <w:tmpl w:val="5D244BC6"/>
    <w:lvl w:ilvl="0" w:tentative="0">
      <w:start w:val="1"/>
      <w:numFmt w:val="decimal"/>
      <w:lvlText w:val="%1"/>
      <w:lvlJc w:val="left"/>
      <w:pPr>
        <w:tabs>
          <w:tab w:val="left" w:pos="420"/>
        </w:tabs>
        <w:ind w:left="425" w:leftChars="0" w:hanging="425" w:firstLineChars="0"/>
      </w:pPr>
      <w:rPr>
        <w:rFonts w:hint="default"/>
      </w:rPr>
    </w:lvl>
  </w:abstractNum>
  <w:abstractNum w:abstractNumId="8">
    <w:nsid w:val="7C77D149"/>
    <w:multiLevelType w:val="singleLevel"/>
    <w:tmpl w:val="7C77D149"/>
    <w:lvl w:ilvl="0" w:tentative="0">
      <w:start w:val="1"/>
      <w:numFmt w:val="decimal"/>
      <w:lvlText w:val="%1"/>
      <w:lvlJc w:val="left"/>
      <w:pPr>
        <w:tabs>
          <w:tab w:val="left" w:pos="312"/>
        </w:tabs>
        <w:ind w:left="480" w:firstLine="0"/>
      </w:pPr>
      <w:rPr>
        <w:rFonts w:hint="default" w:ascii="宋体" w:hAnsi="宋体" w:eastAsia="宋体" w:cs="宋体"/>
      </w:rPr>
    </w:lvl>
  </w:abstractNum>
  <w:num w:numId="1">
    <w:abstractNumId w:val="0"/>
  </w:num>
  <w:num w:numId="2">
    <w:abstractNumId w:val="4"/>
  </w:num>
  <w:num w:numId="3">
    <w:abstractNumId w:val="8"/>
  </w:num>
  <w:num w:numId="4">
    <w:abstractNumId w:val="6"/>
  </w:num>
  <w:num w:numId="5">
    <w:abstractNumId w:val="1"/>
  </w:num>
  <w:num w:numId="6">
    <w:abstractNumId w:val="2"/>
  </w:num>
  <w:num w:numId="7">
    <w:abstractNumId w:val="3"/>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embedTrueTypeFonts/>
  <w:saveSubsetFonts/>
  <w:bordersDoNotSurroundHeader w:val="0"/>
  <w:bordersDoNotSurroundFooter w:val="0"/>
  <w:documentProtection w:enforcement="0"/>
  <w:defaultTabStop w:val="420"/>
  <w:drawingGridHorizontalSpacing w:val="220"/>
  <w:drawingGridVerticalSpacing w:val="-7946"/>
  <w:displayHorizontalDrawingGridEvery w:val="1"/>
  <w:displayVerticalDrawingGridEvery w:val="1"/>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FmZmNhNDM2NGZkNmY4ZTNhOGE2ZmI2MGI4MzFkYzcifQ=="/>
    <w:docVar w:name="KSO_WPS_MARK_KEY" w:val="c7487d0d-5746-402a-9147-6a6d2fdec0b2"/>
  </w:docVars>
  <w:rsids>
    <w:rsidRoot w:val="00000000"/>
    <w:rsid w:val="0096108C"/>
    <w:rsid w:val="00BF410B"/>
    <w:rsid w:val="00CB3C62"/>
    <w:rsid w:val="00D16C5F"/>
    <w:rsid w:val="01054AA6"/>
    <w:rsid w:val="01073CEB"/>
    <w:rsid w:val="01307E28"/>
    <w:rsid w:val="014063FE"/>
    <w:rsid w:val="01421122"/>
    <w:rsid w:val="015C43C2"/>
    <w:rsid w:val="018370F7"/>
    <w:rsid w:val="01BB7395"/>
    <w:rsid w:val="01E019D1"/>
    <w:rsid w:val="01E84620"/>
    <w:rsid w:val="020D747A"/>
    <w:rsid w:val="0241242E"/>
    <w:rsid w:val="028368B8"/>
    <w:rsid w:val="02BA21E0"/>
    <w:rsid w:val="02BA7316"/>
    <w:rsid w:val="02D30E46"/>
    <w:rsid w:val="02F56D76"/>
    <w:rsid w:val="02F70A60"/>
    <w:rsid w:val="032006CC"/>
    <w:rsid w:val="0334789D"/>
    <w:rsid w:val="0348159A"/>
    <w:rsid w:val="039A1EEB"/>
    <w:rsid w:val="03E24B14"/>
    <w:rsid w:val="03E46D6E"/>
    <w:rsid w:val="03F031DD"/>
    <w:rsid w:val="03FA2573"/>
    <w:rsid w:val="03FA2E1D"/>
    <w:rsid w:val="040F4D14"/>
    <w:rsid w:val="04135467"/>
    <w:rsid w:val="0430667E"/>
    <w:rsid w:val="048719E4"/>
    <w:rsid w:val="0496443E"/>
    <w:rsid w:val="04FF742F"/>
    <w:rsid w:val="050577DD"/>
    <w:rsid w:val="05184F9C"/>
    <w:rsid w:val="0565680D"/>
    <w:rsid w:val="056C1D63"/>
    <w:rsid w:val="06057C47"/>
    <w:rsid w:val="06174756"/>
    <w:rsid w:val="061F4870"/>
    <w:rsid w:val="06316315"/>
    <w:rsid w:val="06412536"/>
    <w:rsid w:val="06516D31"/>
    <w:rsid w:val="067C62E9"/>
    <w:rsid w:val="06812A31"/>
    <w:rsid w:val="06CC48E7"/>
    <w:rsid w:val="06E922A1"/>
    <w:rsid w:val="06EA1B0A"/>
    <w:rsid w:val="071F2612"/>
    <w:rsid w:val="07603406"/>
    <w:rsid w:val="076D7821"/>
    <w:rsid w:val="0779529F"/>
    <w:rsid w:val="07854BB0"/>
    <w:rsid w:val="07927288"/>
    <w:rsid w:val="07A11279"/>
    <w:rsid w:val="07ED25AB"/>
    <w:rsid w:val="07F7358F"/>
    <w:rsid w:val="08057B40"/>
    <w:rsid w:val="08545652"/>
    <w:rsid w:val="0859714B"/>
    <w:rsid w:val="086E091D"/>
    <w:rsid w:val="08774CCC"/>
    <w:rsid w:val="08B8637C"/>
    <w:rsid w:val="08DD4532"/>
    <w:rsid w:val="08E92ED7"/>
    <w:rsid w:val="09420839"/>
    <w:rsid w:val="094B7289"/>
    <w:rsid w:val="09A13E8F"/>
    <w:rsid w:val="09A825C0"/>
    <w:rsid w:val="09FB1093"/>
    <w:rsid w:val="0A9C7F16"/>
    <w:rsid w:val="0AB935C3"/>
    <w:rsid w:val="0ACC13CC"/>
    <w:rsid w:val="0B293459"/>
    <w:rsid w:val="0B310B66"/>
    <w:rsid w:val="0B677502"/>
    <w:rsid w:val="0B6E5FE8"/>
    <w:rsid w:val="0BE72AAC"/>
    <w:rsid w:val="0BE77549"/>
    <w:rsid w:val="0BF422BF"/>
    <w:rsid w:val="0BF60BBB"/>
    <w:rsid w:val="0C000C64"/>
    <w:rsid w:val="0C071939"/>
    <w:rsid w:val="0C0D15D3"/>
    <w:rsid w:val="0C2974B8"/>
    <w:rsid w:val="0C360B29"/>
    <w:rsid w:val="0C486308"/>
    <w:rsid w:val="0C7358DA"/>
    <w:rsid w:val="0C782EF0"/>
    <w:rsid w:val="0C7E3462"/>
    <w:rsid w:val="0CA737D5"/>
    <w:rsid w:val="0CF91064"/>
    <w:rsid w:val="0CFF75DE"/>
    <w:rsid w:val="0D2E1801"/>
    <w:rsid w:val="0D307327"/>
    <w:rsid w:val="0D3A1692"/>
    <w:rsid w:val="0D4B5F99"/>
    <w:rsid w:val="0D4E59FF"/>
    <w:rsid w:val="0D69068F"/>
    <w:rsid w:val="0D79298A"/>
    <w:rsid w:val="0DA43871"/>
    <w:rsid w:val="0DBC09BD"/>
    <w:rsid w:val="0DC62141"/>
    <w:rsid w:val="0DEB5944"/>
    <w:rsid w:val="0DFD4421"/>
    <w:rsid w:val="0DFF1ED9"/>
    <w:rsid w:val="0E001CDF"/>
    <w:rsid w:val="0E0A401C"/>
    <w:rsid w:val="0E0C590D"/>
    <w:rsid w:val="0E532E33"/>
    <w:rsid w:val="0E590AFF"/>
    <w:rsid w:val="0E5A1041"/>
    <w:rsid w:val="0E6C2E1A"/>
    <w:rsid w:val="0E920A40"/>
    <w:rsid w:val="0EB777B9"/>
    <w:rsid w:val="0ECE1908"/>
    <w:rsid w:val="0F1F55FE"/>
    <w:rsid w:val="0F3052F1"/>
    <w:rsid w:val="0F31382A"/>
    <w:rsid w:val="0F582B65"/>
    <w:rsid w:val="0F9065BD"/>
    <w:rsid w:val="0FDA7A1E"/>
    <w:rsid w:val="0FDE785A"/>
    <w:rsid w:val="0FEB39D9"/>
    <w:rsid w:val="10090303"/>
    <w:rsid w:val="100D394F"/>
    <w:rsid w:val="10146980"/>
    <w:rsid w:val="10596051"/>
    <w:rsid w:val="107E7553"/>
    <w:rsid w:val="1084354E"/>
    <w:rsid w:val="10857989"/>
    <w:rsid w:val="10944070"/>
    <w:rsid w:val="10945DC8"/>
    <w:rsid w:val="10C26291"/>
    <w:rsid w:val="10C85AC8"/>
    <w:rsid w:val="11370D24"/>
    <w:rsid w:val="11611511"/>
    <w:rsid w:val="117F262B"/>
    <w:rsid w:val="11851DD0"/>
    <w:rsid w:val="11D5463A"/>
    <w:rsid w:val="12234E8C"/>
    <w:rsid w:val="12326A38"/>
    <w:rsid w:val="124E672D"/>
    <w:rsid w:val="12E52961"/>
    <w:rsid w:val="13334271"/>
    <w:rsid w:val="133D34E5"/>
    <w:rsid w:val="134C0C32"/>
    <w:rsid w:val="13716E22"/>
    <w:rsid w:val="13727D5F"/>
    <w:rsid w:val="13826402"/>
    <w:rsid w:val="139F6FB4"/>
    <w:rsid w:val="13C42DEB"/>
    <w:rsid w:val="13C644AE"/>
    <w:rsid w:val="13CF5E6A"/>
    <w:rsid w:val="13E02BD3"/>
    <w:rsid w:val="13E24174"/>
    <w:rsid w:val="13F015BE"/>
    <w:rsid w:val="140A090B"/>
    <w:rsid w:val="14191188"/>
    <w:rsid w:val="142474B9"/>
    <w:rsid w:val="145C6B28"/>
    <w:rsid w:val="14882488"/>
    <w:rsid w:val="148B7538"/>
    <w:rsid w:val="14943E0F"/>
    <w:rsid w:val="14C60835"/>
    <w:rsid w:val="14CE3450"/>
    <w:rsid w:val="14E82A22"/>
    <w:rsid w:val="14F90946"/>
    <w:rsid w:val="15393252"/>
    <w:rsid w:val="157676BA"/>
    <w:rsid w:val="157B5510"/>
    <w:rsid w:val="15CF1CEE"/>
    <w:rsid w:val="15DD32A4"/>
    <w:rsid w:val="15FC4F78"/>
    <w:rsid w:val="15FD2114"/>
    <w:rsid w:val="162D65BF"/>
    <w:rsid w:val="165027E8"/>
    <w:rsid w:val="16583115"/>
    <w:rsid w:val="166149F5"/>
    <w:rsid w:val="168E50BE"/>
    <w:rsid w:val="169E5713"/>
    <w:rsid w:val="16A62408"/>
    <w:rsid w:val="16B0772A"/>
    <w:rsid w:val="16BF171B"/>
    <w:rsid w:val="16C77D52"/>
    <w:rsid w:val="16CF40A9"/>
    <w:rsid w:val="16D560C1"/>
    <w:rsid w:val="16D62613"/>
    <w:rsid w:val="16E92557"/>
    <w:rsid w:val="16F07B27"/>
    <w:rsid w:val="170A6E3A"/>
    <w:rsid w:val="17220EC0"/>
    <w:rsid w:val="175F5E8A"/>
    <w:rsid w:val="17A05612"/>
    <w:rsid w:val="17D35313"/>
    <w:rsid w:val="17F90C5D"/>
    <w:rsid w:val="18197919"/>
    <w:rsid w:val="18576233"/>
    <w:rsid w:val="18576B04"/>
    <w:rsid w:val="188C1AE9"/>
    <w:rsid w:val="18C33827"/>
    <w:rsid w:val="18C82B09"/>
    <w:rsid w:val="18CD0120"/>
    <w:rsid w:val="18E6464F"/>
    <w:rsid w:val="192E7CCB"/>
    <w:rsid w:val="1968609A"/>
    <w:rsid w:val="19706CFD"/>
    <w:rsid w:val="19715BBA"/>
    <w:rsid w:val="197F091D"/>
    <w:rsid w:val="19832725"/>
    <w:rsid w:val="19BC1F42"/>
    <w:rsid w:val="19E83ACB"/>
    <w:rsid w:val="1A773C92"/>
    <w:rsid w:val="1AAD2E49"/>
    <w:rsid w:val="1ADA6B24"/>
    <w:rsid w:val="1AE65F50"/>
    <w:rsid w:val="1B083E0F"/>
    <w:rsid w:val="1B0B1BCD"/>
    <w:rsid w:val="1B1C713C"/>
    <w:rsid w:val="1B46240B"/>
    <w:rsid w:val="1B543171"/>
    <w:rsid w:val="1B59213E"/>
    <w:rsid w:val="1B6F4B3D"/>
    <w:rsid w:val="1B8C6E80"/>
    <w:rsid w:val="1BA64C58"/>
    <w:rsid w:val="1BC21D75"/>
    <w:rsid w:val="1BCC0B62"/>
    <w:rsid w:val="1BF63E31"/>
    <w:rsid w:val="1BF754B3"/>
    <w:rsid w:val="1BF81C71"/>
    <w:rsid w:val="1C0A3439"/>
    <w:rsid w:val="1C2C69DF"/>
    <w:rsid w:val="1C981B94"/>
    <w:rsid w:val="1CB65C58"/>
    <w:rsid w:val="1CC34546"/>
    <w:rsid w:val="1D401B79"/>
    <w:rsid w:val="1D43436A"/>
    <w:rsid w:val="1D52619F"/>
    <w:rsid w:val="1D643E76"/>
    <w:rsid w:val="1D6D43EA"/>
    <w:rsid w:val="1D886D0B"/>
    <w:rsid w:val="1D9531D6"/>
    <w:rsid w:val="1DA04055"/>
    <w:rsid w:val="1DA46927"/>
    <w:rsid w:val="1DAF0F86"/>
    <w:rsid w:val="1DEE4EF5"/>
    <w:rsid w:val="1E160469"/>
    <w:rsid w:val="1E9C2044"/>
    <w:rsid w:val="1EC84D41"/>
    <w:rsid w:val="1EF34658"/>
    <w:rsid w:val="1F1B770B"/>
    <w:rsid w:val="1F332CA6"/>
    <w:rsid w:val="1F461994"/>
    <w:rsid w:val="1F584564"/>
    <w:rsid w:val="1F5A3A2A"/>
    <w:rsid w:val="1F792DAF"/>
    <w:rsid w:val="1FA05D9A"/>
    <w:rsid w:val="1FB419C8"/>
    <w:rsid w:val="1FE647AB"/>
    <w:rsid w:val="1FFD7E5F"/>
    <w:rsid w:val="208337BA"/>
    <w:rsid w:val="20875F8A"/>
    <w:rsid w:val="20900FC7"/>
    <w:rsid w:val="209B0B03"/>
    <w:rsid w:val="20A51982"/>
    <w:rsid w:val="20C95670"/>
    <w:rsid w:val="21130FE1"/>
    <w:rsid w:val="2133671D"/>
    <w:rsid w:val="215641C4"/>
    <w:rsid w:val="215A276C"/>
    <w:rsid w:val="217575A6"/>
    <w:rsid w:val="21906BBF"/>
    <w:rsid w:val="21984843"/>
    <w:rsid w:val="21D9358E"/>
    <w:rsid w:val="21FA658E"/>
    <w:rsid w:val="2204037D"/>
    <w:rsid w:val="221072CF"/>
    <w:rsid w:val="22131E2F"/>
    <w:rsid w:val="223F7B03"/>
    <w:rsid w:val="22587BFF"/>
    <w:rsid w:val="22CB1C43"/>
    <w:rsid w:val="22E11DBB"/>
    <w:rsid w:val="230F7EB5"/>
    <w:rsid w:val="233533C1"/>
    <w:rsid w:val="233C481F"/>
    <w:rsid w:val="2357538C"/>
    <w:rsid w:val="238A34E5"/>
    <w:rsid w:val="239C0A10"/>
    <w:rsid w:val="23DF51AB"/>
    <w:rsid w:val="240115C5"/>
    <w:rsid w:val="24050431"/>
    <w:rsid w:val="24431BDE"/>
    <w:rsid w:val="244F5896"/>
    <w:rsid w:val="24996766"/>
    <w:rsid w:val="24BB79C6"/>
    <w:rsid w:val="24CA19A7"/>
    <w:rsid w:val="24D171E9"/>
    <w:rsid w:val="24D32F62"/>
    <w:rsid w:val="24EB7A61"/>
    <w:rsid w:val="24F946CA"/>
    <w:rsid w:val="24FE78B3"/>
    <w:rsid w:val="25113A8A"/>
    <w:rsid w:val="255121C6"/>
    <w:rsid w:val="256954DC"/>
    <w:rsid w:val="259334B7"/>
    <w:rsid w:val="26013AFE"/>
    <w:rsid w:val="260848BE"/>
    <w:rsid w:val="260B568B"/>
    <w:rsid w:val="269E759F"/>
    <w:rsid w:val="26A12BEB"/>
    <w:rsid w:val="26BC58A5"/>
    <w:rsid w:val="26BE6172"/>
    <w:rsid w:val="26BE6EEC"/>
    <w:rsid w:val="26D83C0E"/>
    <w:rsid w:val="26EC030B"/>
    <w:rsid w:val="271A7B0E"/>
    <w:rsid w:val="276F501A"/>
    <w:rsid w:val="27716A62"/>
    <w:rsid w:val="277A3B68"/>
    <w:rsid w:val="27AB1F74"/>
    <w:rsid w:val="27BE5EBD"/>
    <w:rsid w:val="27CA017A"/>
    <w:rsid w:val="27F149F0"/>
    <w:rsid w:val="27FC3C2B"/>
    <w:rsid w:val="28B60BD0"/>
    <w:rsid w:val="28C332ED"/>
    <w:rsid w:val="28D20AB5"/>
    <w:rsid w:val="28E100A0"/>
    <w:rsid w:val="290244A0"/>
    <w:rsid w:val="291122AA"/>
    <w:rsid w:val="2922287F"/>
    <w:rsid w:val="293054AD"/>
    <w:rsid w:val="293D23B3"/>
    <w:rsid w:val="2964687E"/>
    <w:rsid w:val="29916F47"/>
    <w:rsid w:val="29A7676B"/>
    <w:rsid w:val="29C560F4"/>
    <w:rsid w:val="29C9356B"/>
    <w:rsid w:val="2A1A0CEB"/>
    <w:rsid w:val="2A3D2C2B"/>
    <w:rsid w:val="2A6657EA"/>
    <w:rsid w:val="2A9F0D82"/>
    <w:rsid w:val="2AB56C65"/>
    <w:rsid w:val="2AD510B6"/>
    <w:rsid w:val="2AFB6D6E"/>
    <w:rsid w:val="2B4C75CA"/>
    <w:rsid w:val="2B4F0E48"/>
    <w:rsid w:val="2B764647"/>
    <w:rsid w:val="2BDA324C"/>
    <w:rsid w:val="2BE905FE"/>
    <w:rsid w:val="2C140CBD"/>
    <w:rsid w:val="2C1615E8"/>
    <w:rsid w:val="2C1D4AC2"/>
    <w:rsid w:val="2C22032B"/>
    <w:rsid w:val="2C954FA0"/>
    <w:rsid w:val="2C986112"/>
    <w:rsid w:val="2CBC42DB"/>
    <w:rsid w:val="2CDE24A4"/>
    <w:rsid w:val="2CE017E5"/>
    <w:rsid w:val="2D3278A1"/>
    <w:rsid w:val="2D3C366E"/>
    <w:rsid w:val="2D3E5FD9"/>
    <w:rsid w:val="2D692002"/>
    <w:rsid w:val="2DA5649B"/>
    <w:rsid w:val="2DC455B1"/>
    <w:rsid w:val="2DEB5815"/>
    <w:rsid w:val="2DF436BF"/>
    <w:rsid w:val="2E0028ED"/>
    <w:rsid w:val="2E114AFB"/>
    <w:rsid w:val="2E1E4B22"/>
    <w:rsid w:val="2E26330E"/>
    <w:rsid w:val="2E290C48"/>
    <w:rsid w:val="2E406EEB"/>
    <w:rsid w:val="2E476C87"/>
    <w:rsid w:val="2E9848D4"/>
    <w:rsid w:val="2ED74366"/>
    <w:rsid w:val="2EE67D35"/>
    <w:rsid w:val="2F4159DB"/>
    <w:rsid w:val="2F4607D4"/>
    <w:rsid w:val="2F4B1D77"/>
    <w:rsid w:val="2F5B108A"/>
    <w:rsid w:val="2F7B222C"/>
    <w:rsid w:val="2F9D6461"/>
    <w:rsid w:val="2FB63264"/>
    <w:rsid w:val="2FE853E7"/>
    <w:rsid w:val="30AC4667"/>
    <w:rsid w:val="3126266B"/>
    <w:rsid w:val="312D39F9"/>
    <w:rsid w:val="3150593A"/>
    <w:rsid w:val="31597CAB"/>
    <w:rsid w:val="3163566D"/>
    <w:rsid w:val="318424C4"/>
    <w:rsid w:val="31A25F76"/>
    <w:rsid w:val="31CC57EC"/>
    <w:rsid w:val="3226353A"/>
    <w:rsid w:val="324F174E"/>
    <w:rsid w:val="32A8304A"/>
    <w:rsid w:val="32CA01DD"/>
    <w:rsid w:val="32D279D8"/>
    <w:rsid w:val="32D76742"/>
    <w:rsid w:val="32E4633A"/>
    <w:rsid w:val="32FF59C6"/>
    <w:rsid w:val="33445EFA"/>
    <w:rsid w:val="33843679"/>
    <w:rsid w:val="33942ECF"/>
    <w:rsid w:val="33AD497E"/>
    <w:rsid w:val="33C61EE3"/>
    <w:rsid w:val="33DE0FDB"/>
    <w:rsid w:val="33DF6B01"/>
    <w:rsid w:val="34234DD3"/>
    <w:rsid w:val="34781430"/>
    <w:rsid w:val="348F0527"/>
    <w:rsid w:val="34B166F0"/>
    <w:rsid w:val="34F767F8"/>
    <w:rsid w:val="34FB796B"/>
    <w:rsid w:val="35123632"/>
    <w:rsid w:val="351673D3"/>
    <w:rsid w:val="35324D37"/>
    <w:rsid w:val="35705A58"/>
    <w:rsid w:val="35A461A7"/>
    <w:rsid w:val="35AD5109"/>
    <w:rsid w:val="35B55A8F"/>
    <w:rsid w:val="35C359D1"/>
    <w:rsid w:val="35FC1151"/>
    <w:rsid w:val="363F593D"/>
    <w:rsid w:val="36914A2B"/>
    <w:rsid w:val="36BD5820"/>
    <w:rsid w:val="36C22E36"/>
    <w:rsid w:val="36C7044C"/>
    <w:rsid w:val="371246F0"/>
    <w:rsid w:val="371D1E1A"/>
    <w:rsid w:val="373F4487"/>
    <w:rsid w:val="373F6235"/>
    <w:rsid w:val="37600244"/>
    <w:rsid w:val="376F4DEB"/>
    <w:rsid w:val="378A279C"/>
    <w:rsid w:val="37A70BBF"/>
    <w:rsid w:val="37BB42B0"/>
    <w:rsid w:val="37D03331"/>
    <w:rsid w:val="37E868CC"/>
    <w:rsid w:val="381E03A7"/>
    <w:rsid w:val="383C09C6"/>
    <w:rsid w:val="38723CBF"/>
    <w:rsid w:val="38B13162"/>
    <w:rsid w:val="38B800AC"/>
    <w:rsid w:val="38EC4563"/>
    <w:rsid w:val="38F35529"/>
    <w:rsid w:val="393D2C48"/>
    <w:rsid w:val="395A1104"/>
    <w:rsid w:val="39873EC3"/>
    <w:rsid w:val="39BA7DF4"/>
    <w:rsid w:val="39DC3DFF"/>
    <w:rsid w:val="39E53689"/>
    <w:rsid w:val="3A1219DE"/>
    <w:rsid w:val="3A52627F"/>
    <w:rsid w:val="3AB6680E"/>
    <w:rsid w:val="3ADA364E"/>
    <w:rsid w:val="3ADB6274"/>
    <w:rsid w:val="3AFA2BE5"/>
    <w:rsid w:val="3B190B4B"/>
    <w:rsid w:val="3B194FEF"/>
    <w:rsid w:val="3BAE3989"/>
    <w:rsid w:val="3BC60CD2"/>
    <w:rsid w:val="3BE15204"/>
    <w:rsid w:val="3BE617FF"/>
    <w:rsid w:val="3BE75502"/>
    <w:rsid w:val="3BE949C1"/>
    <w:rsid w:val="3BEB14AA"/>
    <w:rsid w:val="3BF13876"/>
    <w:rsid w:val="3BF96DDF"/>
    <w:rsid w:val="3C2342AC"/>
    <w:rsid w:val="3C2F13D8"/>
    <w:rsid w:val="3C320116"/>
    <w:rsid w:val="3C426DE5"/>
    <w:rsid w:val="3C8501F0"/>
    <w:rsid w:val="3CA272E4"/>
    <w:rsid w:val="3CE953AF"/>
    <w:rsid w:val="3CEB3FEF"/>
    <w:rsid w:val="3CF30E96"/>
    <w:rsid w:val="3CF47AC1"/>
    <w:rsid w:val="3CFE26EE"/>
    <w:rsid w:val="3D2D6B2F"/>
    <w:rsid w:val="3D3659E4"/>
    <w:rsid w:val="3D673DEF"/>
    <w:rsid w:val="3D974A3A"/>
    <w:rsid w:val="3DBD3FA9"/>
    <w:rsid w:val="3DD70888"/>
    <w:rsid w:val="3DFD29A6"/>
    <w:rsid w:val="3E116614"/>
    <w:rsid w:val="3E3203F9"/>
    <w:rsid w:val="3E3C34CE"/>
    <w:rsid w:val="3E476B1C"/>
    <w:rsid w:val="3E686E94"/>
    <w:rsid w:val="3E755F09"/>
    <w:rsid w:val="3E810EE1"/>
    <w:rsid w:val="3ECC06EA"/>
    <w:rsid w:val="3F3D5750"/>
    <w:rsid w:val="3F506324"/>
    <w:rsid w:val="3F5A1C44"/>
    <w:rsid w:val="3F6F4C72"/>
    <w:rsid w:val="3F8313C0"/>
    <w:rsid w:val="3FB377C0"/>
    <w:rsid w:val="3FDD65EB"/>
    <w:rsid w:val="401069C0"/>
    <w:rsid w:val="402E5892"/>
    <w:rsid w:val="408D6263"/>
    <w:rsid w:val="40DC2D46"/>
    <w:rsid w:val="40E13EB9"/>
    <w:rsid w:val="40EE65D6"/>
    <w:rsid w:val="4105337E"/>
    <w:rsid w:val="411A2B6F"/>
    <w:rsid w:val="417B430D"/>
    <w:rsid w:val="418C3E08"/>
    <w:rsid w:val="41AB3C25"/>
    <w:rsid w:val="41EF1991"/>
    <w:rsid w:val="41F353B7"/>
    <w:rsid w:val="420273C9"/>
    <w:rsid w:val="422735BB"/>
    <w:rsid w:val="424B3CDF"/>
    <w:rsid w:val="424D3EFC"/>
    <w:rsid w:val="42826CCC"/>
    <w:rsid w:val="42AC6D7E"/>
    <w:rsid w:val="42AE4A56"/>
    <w:rsid w:val="42CB6BCE"/>
    <w:rsid w:val="42F82AF1"/>
    <w:rsid w:val="43093A16"/>
    <w:rsid w:val="432C7D44"/>
    <w:rsid w:val="43370708"/>
    <w:rsid w:val="43574906"/>
    <w:rsid w:val="43741014"/>
    <w:rsid w:val="43912AA7"/>
    <w:rsid w:val="43B44A1E"/>
    <w:rsid w:val="43B65DAA"/>
    <w:rsid w:val="43F83853"/>
    <w:rsid w:val="4410479D"/>
    <w:rsid w:val="442944F4"/>
    <w:rsid w:val="445B1201"/>
    <w:rsid w:val="44CC34F5"/>
    <w:rsid w:val="44DB4337"/>
    <w:rsid w:val="44E74103"/>
    <w:rsid w:val="44F56185"/>
    <w:rsid w:val="458C4D3B"/>
    <w:rsid w:val="458E006A"/>
    <w:rsid w:val="45A81449"/>
    <w:rsid w:val="45A8769B"/>
    <w:rsid w:val="461505EC"/>
    <w:rsid w:val="46280486"/>
    <w:rsid w:val="464E65AA"/>
    <w:rsid w:val="4654096F"/>
    <w:rsid w:val="467614E7"/>
    <w:rsid w:val="467A3252"/>
    <w:rsid w:val="46851944"/>
    <w:rsid w:val="469846D1"/>
    <w:rsid w:val="469B0FAE"/>
    <w:rsid w:val="46B5206F"/>
    <w:rsid w:val="46D21375"/>
    <w:rsid w:val="46D85D5E"/>
    <w:rsid w:val="46E26BDC"/>
    <w:rsid w:val="47013C9A"/>
    <w:rsid w:val="47233C17"/>
    <w:rsid w:val="47262F6D"/>
    <w:rsid w:val="472D110B"/>
    <w:rsid w:val="47415D30"/>
    <w:rsid w:val="478163F5"/>
    <w:rsid w:val="47B55C0C"/>
    <w:rsid w:val="47DC362C"/>
    <w:rsid w:val="47E62409"/>
    <w:rsid w:val="47EF7803"/>
    <w:rsid w:val="48213975"/>
    <w:rsid w:val="488D20D4"/>
    <w:rsid w:val="489C1804"/>
    <w:rsid w:val="48B16866"/>
    <w:rsid w:val="48BF6C4F"/>
    <w:rsid w:val="48D367DD"/>
    <w:rsid w:val="49161F4F"/>
    <w:rsid w:val="49184B37"/>
    <w:rsid w:val="495B184D"/>
    <w:rsid w:val="49975A5C"/>
    <w:rsid w:val="49D03A26"/>
    <w:rsid w:val="4A2A7770"/>
    <w:rsid w:val="4A2F3EE7"/>
    <w:rsid w:val="4A534079"/>
    <w:rsid w:val="4A5C0E5B"/>
    <w:rsid w:val="4AAA17BF"/>
    <w:rsid w:val="4AD80D0D"/>
    <w:rsid w:val="4AD827D0"/>
    <w:rsid w:val="4AD90B0F"/>
    <w:rsid w:val="4ADD1A49"/>
    <w:rsid w:val="4AF80532"/>
    <w:rsid w:val="4BD1029E"/>
    <w:rsid w:val="4BDF193C"/>
    <w:rsid w:val="4C2228A7"/>
    <w:rsid w:val="4C5E4DC6"/>
    <w:rsid w:val="4C6D519A"/>
    <w:rsid w:val="4C720199"/>
    <w:rsid w:val="4C9E7102"/>
    <w:rsid w:val="4CEA2347"/>
    <w:rsid w:val="4CF60CEC"/>
    <w:rsid w:val="4D433ECD"/>
    <w:rsid w:val="4D4B1038"/>
    <w:rsid w:val="4D4B38B9"/>
    <w:rsid w:val="4DC42B98"/>
    <w:rsid w:val="4DCB5E00"/>
    <w:rsid w:val="4E036B88"/>
    <w:rsid w:val="4E1145C1"/>
    <w:rsid w:val="4E520EA7"/>
    <w:rsid w:val="4E616639"/>
    <w:rsid w:val="4E630603"/>
    <w:rsid w:val="4EA36C9C"/>
    <w:rsid w:val="4EDD74E8"/>
    <w:rsid w:val="4EFC4CB3"/>
    <w:rsid w:val="4EFD45B3"/>
    <w:rsid w:val="4F3504CA"/>
    <w:rsid w:val="4F4D0777"/>
    <w:rsid w:val="4F5A1A06"/>
    <w:rsid w:val="4F7A3E56"/>
    <w:rsid w:val="4F9376B7"/>
    <w:rsid w:val="4FF43C08"/>
    <w:rsid w:val="500817F0"/>
    <w:rsid w:val="50094EDC"/>
    <w:rsid w:val="502B392B"/>
    <w:rsid w:val="502E69EF"/>
    <w:rsid w:val="50386291"/>
    <w:rsid w:val="505521CD"/>
    <w:rsid w:val="5098480D"/>
    <w:rsid w:val="50C65EF0"/>
    <w:rsid w:val="50D239D3"/>
    <w:rsid w:val="50D61560"/>
    <w:rsid w:val="511D0798"/>
    <w:rsid w:val="513F1C75"/>
    <w:rsid w:val="5145079F"/>
    <w:rsid w:val="51A703DC"/>
    <w:rsid w:val="51A8453F"/>
    <w:rsid w:val="51C70EA9"/>
    <w:rsid w:val="521619FD"/>
    <w:rsid w:val="525611A2"/>
    <w:rsid w:val="52633387"/>
    <w:rsid w:val="52A509E4"/>
    <w:rsid w:val="52AE3DFB"/>
    <w:rsid w:val="530A1FE3"/>
    <w:rsid w:val="531514A7"/>
    <w:rsid w:val="531D273D"/>
    <w:rsid w:val="540A18E7"/>
    <w:rsid w:val="547D2E04"/>
    <w:rsid w:val="54901A26"/>
    <w:rsid w:val="54A07658"/>
    <w:rsid w:val="54D93FFB"/>
    <w:rsid w:val="555667CB"/>
    <w:rsid w:val="555F3668"/>
    <w:rsid w:val="55872958"/>
    <w:rsid w:val="55886BA1"/>
    <w:rsid w:val="55BA1450"/>
    <w:rsid w:val="5659309F"/>
    <w:rsid w:val="56644F18"/>
    <w:rsid w:val="56672261"/>
    <w:rsid w:val="566E551E"/>
    <w:rsid w:val="56755377"/>
    <w:rsid w:val="567649A8"/>
    <w:rsid w:val="56D013C4"/>
    <w:rsid w:val="56D423E4"/>
    <w:rsid w:val="57914F76"/>
    <w:rsid w:val="57961B32"/>
    <w:rsid w:val="57CD61F5"/>
    <w:rsid w:val="58050C3F"/>
    <w:rsid w:val="58070D78"/>
    <w:rsid w:val="581F1A3E"/>
    <w:rsid w:val="58420CF4"/>
    <w:rsid w:val="58467426"/>
    <w:rsid w:val="584E5287"/>
    <w:rsid w:val="58873140"/>
    <w:rsid w:val="5895585D"/>
    <w:rsid w:val="58E15D72"/>
    <w:rsid w:val="590F3861"/>
    <w:rsid w:val="59123351"/>
    <w:rsid w:val="593D145F"/>
    <w:rsid w:val="59585377"/>
    <w:rsid w:val="596217E4"/>
    <w:rsid w:val="59745DBA"/>
    <w:rsid w:val="59AB6CFD"/>
    <w:rsid w:val="59EE23AE"/>
    <w:rsid w:val="5A3A0ECE"/>
    <w:rsid w:val="5A3C4CEF"/>
    <w:rsid w:val="5A5F3CB6"/>
    <w:rsid w:val="5AC82171"/>
    <w:rsid w:val="5B3E05F3"/>
    <w:rsid w:val="5B4E6197"/>
    <w:rsid w:val="5B5437AD"/>
    <w:rsid w:val="5BCC3C8B"/>
    <w:rsid w:val="5C0E6052"/>
    <w:rsid w:val="5C210021"/>
    <w:rsid w:val="5C455338"/>
    <w:rsid w:val="5C6E089F"/>
    <w:rsid w:val="5CEB4C0A"/>
    <w:rsid w:val="5D566199"/>
    <w:rsid w:val="5D6C5A96"/>
    <w:rsid w:val="5D7E1B22"/>
    <w:rsid w:val="5DBF3781"/>
    <w:rsid w:val="5DC33462"/>
    <w:rsid w:val="5DD66209"/>
    <w:rsid w:val="5DE8154B"/>
    <w:rsid w:val="5E1C57BC"/>
    <w:rsid w:val="5E2A2EEB"/>
    <w:rsid w:val="5E331DA0"/>
    <w:rsid w:val="5E7D126D"/>
    <w:rsid w:val="5EB36A3D"/>
    <w:rsid w:val="5EB97DCB"/>
    <w:rsid w:val="5EF148E6"/>
    <w:rsid w:val="5EF53919"/>
    <w:rsid w:val="5F2D2C93"/>
    <w:rsid w:val="5F3C146A"/>
    <w:rsid w:val="5F7310E9"/>
    <w:rsid w:val="5F832BE3"/>
    <w:rsid w:val="5FD449A2"/>
    <w:rsid w:val="5FD70E51"/>
    <w:rsid w:val="60352AA2"/>
    <w:rsid w:val="60506432"/>
    <w:rsid w:val="605129B1"/>
    <w:rsid w:val="6094289E"/>
    <w:rsid w:val="609A1B57"/>
    <w:rsid w:val="60CA62C0"/>
    <w:rsid w:val="60D62EB6"/>
    <w:rsid w:val="60F11A9E"/>
    <w:rsid w:val="61063895"/>
    <w:rsid w:val="6111080B"/>
    <w:rsid w:val="612707EB"/>
    <w:rsid w:val="613C20F9"/>
    <w:rsid w:val="61424524"/>
    <w:rsid w:val="61707F91"/>
    <w:rsid w:val="61A134C4"/>
    <w:rsid w:val="61EA4E6B"/>
    <w:rsid w:val="6220088D"/>
    <w:rsid w:val="6256605D"/>
    <w:rsid w:val="628E756F"/>
    <w:rsid w:val="62BD60DC"/>
    <w:rsid w:val="62F50760"/>
    <w:rsid w:val="637372C7"/>
    <w:rsid w:val="638E7A78"/>
    <w:rsid w:val="63B079EF"/>
    <w:rsid w:val="63B1338C"/>
    <w:rsid w:val="63B668EE"/>
    <w:rsid w:val="63E80A44"/>
    <w:rsid w:val="63E92F01"/>
    <w:rsid w:val="64024261"/>
    <w:rsid w:val="643C1282"/>
    <w:rsid w:val="645B2050"/>
    <w:rsid w:val="64805613"/>
    <w:rsid w:val="64D57CCE"/>
    <w:rsid w:val="64DB2342"/>
    <w:rsid w:val="64FB738F"/>
    <w:rsid w:val="6509385A"/>
    <w:rsid w:val="651E2E5A"/>
    <w:rsid w:val="659D3FA3"/>
    <w:rsid w:val="65B17A4E"/>
    <w:rsid w:val="65C952DC"/>
    <w:rsid w:val="65E41BD1"/>
    <w:rsid w:val="660202AA"/>
    <w:rsid w:val="660A4F85"/>
    <w:rsid w:val="662D6B60"/>
    <w:rsid w:val="6637062C"/>
    <w:rsid w:val="66484DA1"/>
    <w:rsid w:val="66531E5A"/>
    <w:rsid w:val="66567D19"/>
    <w:rsid w:val="665F3A4D"/>
    <w:rsid w:val="668C4743"/>
    <w:rsid w:val="66F739EF"/>
    <w:rsid w:val="66F76D90"/>
    <w:rsid w:val="66FA059B"/>
    <w:rsid w:val="67204E8B"/>
    <w:rsid w:val="673203AB"/>
    <w:rsid w:val="6757230C"/>
    <w:rsid w:val="67D9180E"/>
    <w:rsid w:val="67F73E3E"/>
    <w:rsid w:val="681A5D7E"/>
    <w:rsid w:val="683230C8"/>
    <w:rsid w:val="6862252D"/>
    <w:rsid w:val="686B482C"/>
    <w:rsid w:val="68896A60"/>
    <w:rsid w:val="689E250C"/>
    <w:rsid w:val="68B51AF1"/>
    <w:rsid w:val="68B90F54"/>
    <w:rsid w:val="68CE743B"/>
    <w:rsid w:val="68E12409"/>
    <w:rsid w:val="69163295"/>
    <w:rsid w:val="698E07D2"/>
    <w:rsid w:val="69BA08B2"/>
    <w:rsid w:val="69D514B6"/>
    <w:rsid w:val="6A024D1C"/>
    <w:rsid w:val="6A2B2A1C"/>
    <w:rsid w:val="6A415844"/>
    <w:rsid w:val="6A570BC4"/>
    <w:rsid w:val="6A6820C0"/>
    <w:rsid w:val="6A7734DA"/>
    <w:rsid w:val="6A81400C"/>
    <w:rsid w:val="6AC50223"/>
    <w:rsid w:val="6B2D196D"/>
    <w:rsid w:val="6B542331"/>
    <w:rsid w:val="6B6C70D9"/>
    <w:rsid w:val="6BDF7F05"/>
    <w:rsid w:val="6BEB49C7"/>
    <w:rsid w:val="6C376EFF"/>
    <w:rsid w:val="6C4E249B"/>
    <w:rsid w:val="6C7C2B64"/>
    <w:rsid w:val="6C9C3396"/>
    <w:rsid w:val="6CBB7EC3"/>
    <w:rsid w:val="6CC03F01"/>
    <w:rsid w:val="6D0A6C33"/>
    <w:rsid w:val="6D0E78CC"/>
    <w:rsid w:val="6D2D2839"/>
    <w:rsid w:val="6D397574"/>
    <w:rsid w:val="6D5B643F"/>
    <w:rsid w:val="6D8C23E7"/>
    <w:rsid w:val="6D9D7236"/>
    <w:rsid w:val="6DB4632D"/>
    <w:rsid w:val="6DB70AE4"/>
    <w:rsid w:val="6DBC0BE6"/>
    <w:rsid w:val="6DEC7281"/>
    <w:rsid w:val="6E0B2A47"/>
    <w:rsid w:val="6E407BC1"/>
    <w:rsid w:val="6E42700E"/>
    <w:rsid w:val="6E516B7B"/>
    <w:rsid w:val="6E6F7980"/>
    <w:rsid w:val="6E7C7E38"/>
    <w:rsid w:val="6ECD2AEE"/>
    <w:rsid w:val="6F060100"/>
    <w:rsid w:val="6F0B4673"/>
    <w:rsid w:val="6F147FFA"/>
    <w:rsid w:val="6FBB0ADC"/>
    <w:rsid w:val="7004359C"/>
    <w:rsid w:val="700A7869"/>
    <w:rsid w:val="70445CA3"/>
    <w:rsid w:val="7045078D"/>
    <w:rsid w:val="705067E1"/>
    <w:rsid w:val="70747C46"/>
    <w:rsid w:val="70A960A7"/>
    <w:rsid w:val="70EE15FE"/>
    <w:rsid w:val="711D441D"/>
    <w:rsid w:val="71235CA4"/>
    <w:rsid w:val="712438AC"/>
    <w:rsid w:val="714C447B"/>
    <w:rsid w:val="714D2D21"/>
    <w:rsid w:val="716C7B98"/>
    <w:rsid w:val="71737D84"/>
    <w:rsid w:val="718C272C"/>
    <w:rsid w:val="71907CAC"/>
    <w:rsid w:val="71B11502"/>
    <w:rsid w:val="71DF78C7"/>
    <w:rsid w:val="72143618"/>
    <w:rsid w:val="721750DD"/>
    <w:rsid w:val="725B7EC1"/>
    <w:rsid w:val="725E1513"/>
    <w:rsid w:val="72600832"/>
    <w:rsid w:val="727D483E"/>
    <w:rsid w:val="729660C5"/>
    <w:rsid w:val="72D51220"/>
    <w:rsid w:val="72DE5024"/>
    <w:rsid w:val="72FA77F9"/>
    <w:rsid w:val="73155DA9"/>
    <w:rsid w:val="732D2130"/>
    <w:rsid w:val="734C3B60"/>
    <w:rsid w:val="73612AB3"/>
    <w:rsid w:val="737B6C2C"/>
    <w:rsid w:val="73832296"/>
    <w:rsid w:val="73902E04"/>
    <w:rsid w:val="73B37C52"/>
    <w:rsid w:val="73F9363E"/>
    <w:rsid w:val="73FB5BE9"/>
    <w:rsid w:val="740110A3"/>
    <w:rsid w:val="741D77E1"/>
    <w:rsid w:val="742D211D"/>
    <w:rsid w:val="742D6E39"/>
    <w:rsid w:val="7472484C"/>
    <w:rsid w:val="747626A1"/>
    <w:rsid w:val="748315C7"/>
    <w:rsid w:val="749A4009"/>
    <w:rsid w:val="749B4CDA"/>
    <w:rsid w:val="74D2128A"/>
    <w:rsid w:val="74D8656F"/>
    <w:rsid w:val="74DA534D"/>
    <w:rsid w:val="74DD260E"/>
    <w:rsid w:val="74DD43BC"/>
    <w:rsid w:val="751F49D4"/>
    <w:rsid w:val="75410DEE"/>
    <w:rsid w:val="754C32EF"/>
    <w:rsid w:val="75E60EB3"/>
    <w:rsid w:val="76481D09"/>
    <w:rsid w:val="76766876"/>
    <w:rsid w:val="767C6AC2"/>
    <w:rsid w:val="76C479BE"/>
    <w:rsid w:val="76D87530"/>
    <w:rsid w:val="771B741D"/>
    <w:rsid w:val="772971BB"/>
    <w:rsid w:val="772D18B4"/>
    <w:rsid w:val="77527C0F"/>
    <w:rsid w:val="77664B3C"/>
    <w:rsid w:val="77744CC3"/>
    <w:rsid w:val="77C80AC5"/>
    <w:rsid w:val="781316BF"/>
    <w:rsid w:val="78882890"/>
    <w:rsid w:val="788A2AAC"/>
    <w:rsid w:val="78980116"/>
    <w:rsid w:val="78F873AB"/>
    <w:rsid w:val="78F93046"/>
    <w:rsid w:val="79081944"/>
    <w:rsid w:val="791A5BDE"/>
    <w:rsid w:val="792C76BC"/>
    <w:rsid w:val="797C23F5"/>
    <w:rsid w:val="79AB4269"/>
    <w:rsid w:val="79D044EF"/>
    <w:rsid w:val="79D616E3"/>
    <w:rsid w:val="79FD277A"/>
    <w:rsid w:val="7A13262E"/>
    <w:rsid w:val="7A756E44"/>
    <w:rsid w:val="7A85352B"/>
    <w:rsid w:val="7AB61937"/>
    <w:rsid w:val="7ACD0A2E"/>
    <w:rsid w:val="7B367707"/>
    <w:rsid w:val="7B6914F5"/>
    <w:rsid w:val="7B9C4FB3"/>
    <w:rsid w:val="7BAE260E"/>
    <w:rsid w:val="7BDD2EF3"/>
    <w:rsid w:val="7C217284"/>
    <w:rsid w:val="7C354ADD"/>
    <w:rsid w:val="7C4A252D"/>
    <w:rsid w:val="7C5A4544"/>
    <w:rsid w:val="7C5F1CF3"/>
    <w:rsid w:val="7C842C8B"/>
    <w:rsid w:val="7CB55BA6"/>
    <w:rsid w:val="7CC857D9"/>
    <w:rsid w:val="7CCD34FA"/>
    <w:rsid w:val="7D291974"/>
    <w:rsid w:val="7D692C90"/>
    <w:rsid w:val="7D7A30EF"/>
    <w:rsid w:val="7D935485"/>
    <w:rsid w:val="7DBB54B6"/>
    <w:rsid w:val="7DCD275F"/>
    <w:rsid w:val="7DD50326"/>
    <w:rsid w:val="7DF8172C"/>
    <w:rsid w:val="7E156789"/>
    <w:rsid w:val="7E166671"/>
    <w:rsid w:val="7E2732BB"/>
    <w:rsid w:val="7E417769"/>
    <w:rsid w:val="7E515093"/>
    <w:rsid w:val="7E6478FC"/>
    <w:rsid w:val="7E7933A7"/>
    <w:rsid w:val="7EBA6AEF"/>
    <w:rsid w:val="7EBE03A5"/>
    <w:rsid w:val="7EC87E8B"/>
    <w:rsid w:val="7F0C2BFC"/>
    <w:rsid w:val="7F115AC1"/>
    <w:rsid w:val="7F1B7719"/>
    <w:rsid w:val="7F2D5C4D"/>
    <w:rsid w:val="7F570E2A"/>
    <w:rsid w:val="7F6556D9"/>
    <w:rsid w:val="7FC85C7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nhideWhenUsed="0" w:uiPriority="1" w:semiHidden="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qFormat="1" w:uiPriority="99"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line="360" w:lineRule="auto"/>
    </w:pPr>
    <w:rPr>
      <w:rFonts w:ascii="宋体" w:hAnsi="宋体" w:eastAsia="宋体" w:cs="宋体"/>
      <w:sz w:val="22"/>
      <w:szCs w:val="22"/>
      <w:lang w:val="zh-CN" w:eastAsia="zh-CN" w:bidi="zh-CN"/>
    </w:rPr>
  </w:style>
  <w:style w:type="paragraph" w:styleId="2">
    <w:name w:val="heading 1"/>
    <w:basedOn w:val="1"/>
    <w:next w:val="1"/>
    <w:link w:val="44"/>
    <w:autoRedefine/>
    <w:qFormat/>
    <w:uiPriority w:val="0"/>
    <w:pPr>
      <w:keepNext/>
      <w:numPr>
        <w:ilvl w:val="0"/>
        <w:numId w:val="1"/>
      </w:numPr>
      <w:spacing w:line="360" w:lineRule="auto"/>
      <w:jc w:val="center"/>
      <w:outlineLvl w:val="0"/>
    </w:pPr>
    <w:rPr>
      <w:b/>
      <w:sz w:val="48"/>
    </w:rPr>
  </w:style>
  <w:style w:type="paragraph" w:styleId="3">
    <w:name w:val="heading 2"/>
    <w:basedOn w:val="1"/>
    <w:next w:val="1"/>
    <w:autoRedefine/>
    <w:qFormat/>
    <w:uiPriority w:val="1"/>
    <w:pPr>
      <w:spacing w:before="23"/>
      <w:ind w:left="898"/>
      <w:outlineLvl w:val="1"/>
    </w:pPr>
    <w:rPr>
      <w:sz w:val="44"/>
      <w:szCs w:val="44"/>
    </w:rPr>
  </w:style>
  <w:style w:type="paragraph" w:styleId="4">
    <w:name w:val="heading 3"/>
    <w:basedOn w:val="1"/>
    <w:next w:val="1"/>
    <w:link w:val="51"/>
    <w:autoRedefine/>
    <w:qFormat/>
    <w:uiPriority w:val="1"/>
    <w:pPr>
      <w:spacing w:before="49"/>
      <w:jc w:val="center"/>
      <w:outlineLvl w:val="2"/>
    </w:pPr>
    <w:rPr>
      <w:b/>
      <w:bCs/>
      <w:sz w:val="36"/>
      <w:szCs w:val="36"/>
    </w:rPr>
  </w:style>
  <w:style w:type="paragraph" w:styleId="5">
    <w:name w:val="heading 4"/>
    <w:basedOn w:val="1"/>
    <w:next w:val="1"/>
    <w:autoRedefine/>
    <w:qFormat/>
    <w:uiPriority w:val="1"/>
    <w:pPr>
      <w:ind w:left="1359"/>
      <w:outlineLvl w:val="3"/>
    </w:pPr>
    <w:rPr>
      <w:sz w:val="36"/>
      <w:szCs w:val="36"/>
    </w:rPr>
  </w:style>
  <w:style w:type="paragraph" w:styleId="6">
    <w:name w:val="heading 5"/>
    <w:basedOn w:val="1"/>
    <w:next w:val="1"/>
    <w:autoRedefine/>
    <w:qFormat/>
    <w:uiPriority w:val="1"/>
    <w:pPr>
      <w:spacing w:before="55"/>
      <w:ind w:left="825"/>
      <w:jc w:val="center"/>
      <w:outlineLvl w:val="4"/>
    </w:pPr>
    <w:rPr>
      <w:b/>
      <w:bCs/>
      <w:sz w:val="32"/>
      <w:szCs w:val="32"/>
    </w:rPr>
  </w:style>
  <w:style w:type="paragraph" w:styleId="7">
    <w:name w:val="heading 6"/>
    <w:basedOn w:val="1"/>
    <w:next w:val="1"/>
    <w:autoRedefine/>
    <w:qFormat/>
    <w:uiPriority w:val="1"/>
    <w:pPr>
      <w:ind w:left="898"/>
      <w:outlineLvl w:val="5"/>
    </w:pPr>
    <w:rPr>
      <w:sz w:val="32"/>
      <w:szCs w:val="32"/>
    </w:rPr>
  </w:style>
  <w:style w:type="paragraph" w:styleId="8">
    <w:name w:val="heading 7"/>
    <w:basedOn w:val="1"/>
    <w:next w:val="1"/>
    <w:autoRedefine/>
    <w:qFormat/>
    <w:uiPriority w:val="1"/>
    <w:pPr>
      <w:ind w:left="898"/>
      <w:jc w:val="center"/>
      <w:outlineLvl w:val="6"/>
    </w:pPr>
    <w:rPr>
      <w:b/>
      <w:bCs/>
      <w:sz w:val="30"/>
      <w:szCs w:val="30"/>
    </w:rPr>
  </w:style>
  <w:style w:type="paragraph" w:styleId="9">
    <w:name w:val="heading 8"/>
    <w:basedOn w:val="1"/>
    <w:next w:val="1"/>
    <w:autoRedefine/>
    <w:qFormat/>
    <w:uiPriority w:val="1"/>
    <w:pPr>
      <w:ind w:left="560"/>
      <w:outlineLvl w:val="7"/>
    </w:pPr>
    <w:rPr>
      <w:b/>
      <w:bCs/>
      <w:sz w:val="28"/>
      <w:szCs w:val="28"/>
    </w:rPr>
  </w:style>
  <w:style w:type="paragraph" w:styleId="10">
    <w:name w:val="heading 9"/>
    <w:basedOn w:val="1"/>
    <w:next w:val="1"/>
    <w:autoRedefine/>
    <w:qFormat/>
    <w:uiPriority w:val="1"/>
    <w:pPr>
      <w:ind w:left="898"/>
      <w:outlineLvl w:val="8"/>
    </w:pPr>
    <w:rPr>
      <w:sz w:val="28"/>
      <w:szCs w:val="28"/>
    </w:rPr>
  </w:style>
  <w:style w:type="character" w:default="1" w:styleId="34">
    <w:name w:val="Default Paragraph Font"/>
    <w:autoRedefine/>
    <w:unhideWhenUsed/>
    <w:qFormat/>
    <w:uiPriority w:val="1"/>
  </w:style>
  <w:style w:type="table" w:default="1" w:styleId="32">
    <w:name w:val="Normal Table"/>
    <w:autoRedefine/>
    <w:unhideWhenUsed/>
    <w:qFormat/>
    <w:uiPriority w:val="99"/>
    <w:tblPr>
      <w:tblCellMar>
        <w:top w:w="0" w:type="dxa"/>
        <w:left w:w="108" w:type="dxa"/>
        <w:bottom w:w="0" w:type="dxa"/>
        <w:right w:w="108" w:type="dxa"/>
      </w:tblCellMar>
    </w:tblPr>
  </w:style>
  <w:style w:type="paragraph" w:styleId="11">
    <w:name w:val="Normal Indent"/>
    <w:basedOn w:val="1"/>
    <w:next w:val="1"/>
    <w:autoRedefine/>
    <w:qFormat/>
    <w:uiPriority w:val="0"/>
    <w:pPr>
      <w:ind w:firstLine="420" w:firstLineChars="200"/>
    </w:pPr>
    <w:rPr>
      <w:sz w:val="18"/>
    </w:rPr>
  </w:style>
  <w:style w:type="paragraph" w:styleId="12">
    <w:name w:val="index 5"/>
    <w:basedOn w:val="1"/>
    <w:next w:val="1"/>
    <w:autoRedefine/>
    <w:qFormat/>
    <w:uiPriority w:val="0"/>
    <w:pPr>
      <w:ind w:left="800" w:leftChars="800"/>
    </w:pPr>
    <w:rPr>
      <w:szCs w:val="20"/>
      <w:lang w:bidi="he-IL"/>
    </w:rPr>
  </w:style>
  <w:style w:type="paragraph" w:styleId="13">
    <w:name w:val="toa heading"/>
    <w:basedOn w:val="1"/>
    <w:next w:val="1"/>
    <w:autoRedefine/>
    <w:qFormat/>
    <w:uiPriority w:val="0"/>
    <w:pPr>
      <w:spacing w:before="120"/>
    </w:pPr>
    <w:rPr>
      <w:rFonts w:ascii="Arial" w:hAnsi="Arial"/>
      <w:sz w:val="24"/>
      <w:szCs w:val="21"/>
    </w:rPr>
  </w:style>
  <w:style w:type="paragraph" w:styleId="14">
    <w:name w:val="Body Text"/>
    <w:basedOn w:val="1"/>
    <w:next w:val="15"/>
    <w:autoRedefine/>
    <w:qFormat/>
    <w:uiPriority w:val="1"/>
    <w:rPr>
      <w:sz w:val="24"/>
      <w:szCs w:val="24"/>
    </w:rPr>
  </w:style>
  <w:style w:type="paragraph" w:customStyle="1" w:styleId="15">
    <w:name w:val="目录 53"/>
    <w:basedOn w:val="1"/>
    <w:next w:val="1"/>
    <w:autoRedefine/>
    <w:qFormat/>
    <w:uiPriority w:val="99"/>
    <w:pPr>
      <w:ind w:left="840"/>
    </w:pPr>
    <w:rPr>
      <w:sz w:val="18"/>
    </w:rPr>
  </w:style>
  <w:style w:type="paragraph" w:styleId="16">
    <w:name w:val="Body Text Indent"/>
    <w:basedOn w:val="1"/>
    <w:next w:val="17"/>
    <w:autoRedefine/>
    <w:unhideWhenUsed/>
    <w:qFormat/>
    <w:uiPriority w:val="0"/>
    <w:pPr>
      <w:spacing w:after="120"/>
      <w:ind w:left="420" w:leftChars="200"/>
    </w:pPr>
  </w:style>
  <w:style w:type="paragraph" w:styleId="17">
    <w:name w:val="Normal (Web)"/>
    <w:basedOn w:val="1"/>
    <w:autoRedefine/>
    <w:qFormat/>
    <w:uiPriority w:val="99"/>
    <w:rPr>
      <w:sz w:val="24"/>
    </w:rPr>
  </w:style>
  <w:style w:type="paragraph" w:styleId="18">
    <w:name w:val="Plain Text"/>
    <w:basedOn w:val="1"/>
    <w:autoRedefine/>
    <w:qFormat/>
    <w:uiPriority w:val="0"/>
    <w:pPr>
      <w:widowControl/>
      <w:spacing w:before="100" w:beforeAutospacing="1" w:after="100" w:afterAutospacing="1"/>
    </w:pPr>
    <w:rPr>
      <w:rFonts w:ascii="Arial Unicode MS" w:hAnsi="Arial Unicode MS" w:eastAsia="Arial Unicode MS"/>
      <w:sz w:val="24"/>
    </w:rPr>
  </w:style>
  <w:style w:type="paragraph" w:styleId="19">
    <w:name w:val="Date"/>
    <w:basedOn w:val="1"/>
    <w:next w:val="1"/>
    <w:autoRedefine/>
    <w:qFormat/>
    <w:uiPriority w:val="0"/>
    <w:rPr>
      <w:sz w:val="28"/>
    </w:rPr>
  </w:style>
  <w:style w:type="paragraph" w:styleId="20">
    <w:name w:val="Body Text Indent 2"/>
    <w:basedOn w:val="1"/>
    <w:autoRedefine/>
    <w:qFormat/>
    <w:uiPriority w:val="0"/>
    <w:pPr>
      <w:spacing w:line="360" w:lineRule="auto"/>
      <w:ind w:firstLine="570"/>
    </w:pPr>
    <w:rPr>
      <w:rFonts w:ascii="宋体" w:hAnsi="宋体"/>
      <w:iCs/>
      <w:sz w:val="28"/>
      <w:szCs w:val="20"/>
    </w:rPr>
  </w:style>
  <w:style w:type="paragraph" w:styleId="21">
    <w:name w:val="Balloon Text"/>
    <w:basedOn w:val="1"/>
    <w:link w:val="56"/>
    <w:autoRedefine/>
    <w:qFormat/>
    <w:uiPriority w:val="0"/>
    <w:rPr>
      <w:sz w:val="18"/>
      <w:szCs w:val="18"/>
    </w:rPr>
  </w:style>
  <w:style w:type="paragraph" w:styleId="22">
    <w:name w:val="footer"/>
    <w:basedOn w:val="1"/>
    <w:next w:val="1"/>
    <w:autoRedefine/>
    <w:qFormat/>
    <w:uiPriority w:val="0"/>
    <w:pPr>
      <w:tabs>
        <w:tab w:val="center" w:pos="4153"/>
        <w:tab w:val="right" w:pos="8306"/>
      </w:tabs>
      <w:snapToGrid w:val="0"/>
    </w:pPr>
    <w:rPr>
      <w:sz w:val="18"/>
    </w:rPr>
  </w:style>
  <w:style w:type="paragraph" w:styleId="23">
    <w:name w:val="envelope return"/>
    <w:basedOn w:val="1"/>
    <w:autoRedefine/>
    <w:qFormat/>
    <w:uiPriority w:val="99"/>
    <w:pPr>
      <w:snapToGrid w:val="0"/>
    </w:pPr>
    <w:rPr>
      <w:rFonts w:ascii="Arial" w:hAnsi="Arial"/>
    </w:rPr>
  </w:style>
  <w:style w:type="paragraph" w:styleId="2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25">
    <w:name w:val="toc 1"/>
    <w:basedOn w:val="1"/>
    <w:next w:val="1"/>
    <w:link w:val="47"/>
    <w:autoRedefine/>
    <w:qFormat/>
    <w:uiPriority w:val="1"/>
    <w:pPr>
      <w:spacing w:before="439"/>
      <w:ind w:left="761"/>
    </w:pPr>
    <w:rPr>
      <w:b/>
      <w:bCs/>
      <w:sz w:val="36"/>
      <w:szCs w:val="36"/>
    </w:rPr>
  </w:style>
  <w:style w:type="paragraph" w:styleId="26">
    <w:name w:val="List"/>
    <w:basedOn w:val="1"/>
    <w:autoRedefine/>
    <w:qFormat/>
    <w:uiPriority w:val="0"/>
    <w:pPr>
      <w:ind w:left="200" w:hanging="200" w:hangingChars="200"/>
    </w:pPr>
  </w:style>
  <w:style w:type="paragraph" w:styleId="27">
    <w:name w:val="footnote text"/>
    <w:basedOn w:val="1"/>
    <w:next w:val="14"/>
    <w:autoRedefine/>
    <w:qFormat/>
    <w:uiPriority w:val="0"/>
    <w:pPr>
      <w:snapToGrid w:val="0"/>
      <w:jc w:val="left"/>
    </w:pPr>
    <w:rPr>
      <w:sz w:val="18"/>
    </w:rPr>
  </w:style>
  <w:style w:type="paragraph" w:styleId="28">
    <w:name w:val="toc 2"/>
    <w:basedOn w:val="1"/>
    <w:next w:val="1"/>
    <w:autoRedefine/>
    <w:qFormat/>
    <w:uiPriority w:val="0"/>
    <w:pPr>
      <w:ind w:left="210"/>
    </w:pPr>
    <w:rPr>
      <w:smallCaps/>
      <w:sz w:val="21"/>
    </w:rPr>
  </w:style>
  <w:style w:type="paragraph" w:styleId="29">
    <w:name w:val="Body Text 2"/>
    <w:basedOn w:val="1"/>
    <w:autoRedefine/>
    <w:qFormat/>
    <w:uiPriority w:val="0"/>
    <w:pPr>
      <w:spacing w:after="120" w:line="480" w:lineRule="auto"/>
    </w:pPr>
    <w:rPr>
      <w:szCs w:val="24"/>
    </w:rPr>
  </w:style>
  <w:style w:type="paragraph" w:styleId="30">
    <w:name w:val="Body Text First Indent"/>
    <w:basedOn w:val="14"/>
    <w:next w:val="1"/>
    <w:autoRedefine/>
    <w:qFormat/>
    <w:uiPriority w:val="0"/>
    <w:pPr>
      <w:ind w:firstLine="420" w:firstLineChars="100"/>
    </w:pPr>
  </w:style>
  <w:style w:type="paragraph" w:styleId="31">
    <w:name w:val="Body Text First Indent 2"/>
    <w:basedOn w:val="16"/>
    <w:next w:val="16"/>
    <w:autoRedefine/>
    <w:qFormat/>
    <w:uiPriority w:val="0"/>
    <w:pPr>
      <w:ind w:firstLine="420" w:firstLineChars="200"/>
    </w:pPr>
  </w:style>
  <w:style w:type="table" w:styleId="33">
    <w:name w:val="Table Grid"/>
    <w:basedOn w:val="3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Strong"/>
    <w:basedOn w:val="34"/>
    <w:qFormat/>
    <w:uiPriority w:val="0"/>
    <w:rPr>
      <w:b/>
    </w:rPr>
  </w:style>
  <w:style w:type="character" w:styleId="36">
    <w:name w:val="page number"/>
    <w:basedOn w:val="34"/>
    <w:autoRedefine/>
    <w:qFormat/>
    <w:uiPriority w:val="0"/>
  </w:style>
  <w:style w:type="character" w:styleId="37">
    <w:name w:val="Hyperlink"/>
    <w:basedOn w:val="34"/>
    <w:autoRedefine/>
    <w:qFormat/>
    <w:uiPriority w:val="99"/>
    <w:rPr>
      <w:color w:val="0000FF"/>
      <w:u w:val="single"/>
    </w:rPr>
  </w:style>
  <w:style w:type="character" w:styleId="38">
    <w:name w:val="footnote reference"/>
    <w:basedOn w:val="34"/>
    <w:autoRedefine/>
    <w:unhideWhenUsed/>
    <w:qFormat/>
    <w:uiPriority w:val="99"/>
    <w:rPr>
      <w:vertAlign w:val="superscript"/>
    </w:rPr>
  </w:style>
  <w:style w:type="character" w:styleId="39">
    <w:name w:val="HTML Sample"/>
    <w:basedOn w:val="34"/>
    <w:qFormat/>
    <w:uiPriority w:val="0"/>
    <w:rPr>
      <w:rFonts w:ascii="Courier New" w:hAnsi="Courier New"/>
    </w:rPr>
  </w:style>
  <w:style w:type="paragraph" w:customStyle="1" w:styleId="40">
    <w:name w:val="NormalIndent"/>
    <w:basedOn w:val="1"/>
    <w:autoRedefine/>
    <w:qFormat/>
    <w:uiPriority w:val="0"/>
    <w:pPr>
      <w:ind w:firstLine="420"/>
      <w:jc w:val="left"/>
    </w:pPr>
    <w:rPr>
      <w:rFonts w:ascii="宋体" w:hAnsi="Calibri"/>
      <w:kern w:val="0"/>
      <w:sz w:val="24"/>
      <w:szCs w:val="20"/>
    </w:rPr>
  </w:style>
  <w:style w:type="paragraph" w:customStyle="1" w:styleId="41">
    <w:name w:val="列出段落1"/>
    <w:basedOn w:val="1"/>
    <w:autoRedefine/>
    <w:qFormat/>
    <w:uiPriority w:val="34"/>
    <w:pPr>
      <w:ind w:firstLine="420" w:firstLineChars="200"/>
    </w:pPr>
    <w:rPr>
      <w:rFonts w:ascii="Times New Roman" w:hAnsi="Times New Roman" w:eastAsia="宋体" w:cs="Times New Roman"/>
      <w:szCs w:val="20"/>
    </w:rPr>
  </w:style>
  <w:style w:type="paragraph" w:customStyle="1" w:styleId="42">
    <w:name w:val="样式2"/>
    <w:basedOn w:val="1"/>
    <w:autoRedefine/>
    <w:qFormat/>
    <w:uiPriority w:val="0"/>
    <w:pPr>
      <w:adjustRightInd w:val="0"/>
      <w:spacing w:after="60" w:afterLines="0" w:line="400" w:lineRule="atLeast"/>
      <w:jc w:val="left"/>
      <w:textAlignment w:val="baseline"/>
    </w:pPr>
    <w:rPr>
      <w:kern w:val="0"/>
      <w:sz w:val="28"/>
    </w:rPr>
  </w:style>
  <w:style w:type="paragraph" w:customStyle="1" w:styleId="43">
    <w:name w:val="_Style 1"/>
    <w:autoRedefine/>
    <w:qFormat/>
    <w:uiPriority w:val="99"/>
    <w:pPr>
      <w:widowControl w:val="0"/>
      <w:ind w:firstLine="200" w:firstLineChars="200"/>
      <w:jc w:val="both"/>
    </w:pPr>
    <w:rPr>
      <w:rFonts w:ascii="Calibri" w:hAnsi="Calibri" w:eastAsia="仿宋_GB2312" w:cs="Calibri"/>
      <w:kern w:val="2"/>
      <w:sz w:val="24"/>
      <w:szCs w:val="24"/>
      <w:lang w:val="en-US" w:eastAsia="zh-CN" w:bidi="ar-SA"/>
    </w:rPr>
  </w:style>
  <w:style w:type="character" w:customStyle="1" w:styleId="44">
    <w:name w:val="标题 1 Char"/>
    <w:link w:val="2"/>
    <w:autoRedefine/>
    <w:qFormat/>
    <w:uiPriority w:val="0"/>
    <w:rPr>
      <w:rFonts w:ascii="宋体" w:hAnsi="宋体" w:eastAsia="宋体"/>
      <w:b/>
      <w:kern w:val="2"/>
      <w:sz w:val="48"/>
      <w:lang w:val="en-US" w:eastAsia="zh-CN" w:bidi="ar-SA"/>
    </w:rPr>
  </w:style>
  <w:style w:type="paragraph" w:customStyle="1" w:styleId="45">
    <w:name w:val="List Paragraph"/>
    <w:basedOn w:val="1"/>
    <w:autoRedefine/>
    <w:qFormat/>
    <w:uiPriority w:val="1"/>
    <w:pPr>
      <w:ind w:left="898"/>
    </w:pPr>
  </w:style>
  <w:style w:type="paragraph" w:customStyle="1" w:styleId="46">
    <w:name w:val="Table Paragraph"/>
    <w:basedOn w:val="1"/>
    <w:autoRedefine/>
    <w:qFormat/>
    <w:uiPriority w:val="1"/>
  </w:style>
  <w:style w:type="character" w:customStyle="1" w:styleId="47">
    <w:name w:val="目录 1 Char"/>
    <w:link w:val="25"/>
    <w:autoRedefine/>
    <w:qFormat/>
    <w:uiPriority w:val="0"/>
    <w:rPr>
      <w:rFonts w:ascii="宋体" w:hAnsi="宋体" w:eastAsia="宋体" w:cs="宋体"/>
      <w:b/>
      <w:bCs/>
      <w:sz w:val="36"/>
      <w:szCs w:val="36"/>
      <w:lang w:val="zh-CN" w:eastAsia="zh-CN" w:bidi="zh-CN"/>
    </w:rPr>
  </w:style>
  <w:style w:type="paragraph" w:customStyle="1" w:styleId="48">
    <w:name w:val="WPSOffice手动目录 1"/>
    <w:autoRedefine/>
    <w:qFormat/>
    <w:uiPriority w:val="0"/>
    <w:rPr>
      <w:rFonts w:ascii="Times New Roman" w:hAnsi="Times New Roman" w:eastAsia="宋体" w:cs="Times New Roman"/>
      <w:lang w:val="en-US" w:eastAsia="zh-CN" w:bidi="ar-SA"/>
    </w:rPr>
  </w:style>
  <w:style w:type="paragraph" w:customStyle="1" w:styleId="49">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50">
    <w:name w:val="WPSOffice手动目录 2"/>
    <w:autoRedefine/>
    <w:qFormat/>
    <w:uiPriority w:val="0"/>
    <w:pPr>
      <w:ind w:left="200" w:leftChars="200"/>
    </w:pPr>
    <w:rPr>
      <w:rFonts w:ascii="Times New Roman" w:hAnsi="Times New Roman" w:eastAsia="宋体" w:cs="Times New Roman"/>
      <w:lang w:val="en-US" w:eastAsia="zh-CN" w:bidi="ar-SA"/>
    </w:rPr>
  </w:style>
  <w:style w:type="character" w:customStyle="1" w:styleId="51">
    <w:name w:val="标题 3 Char"/>
    <w:link w:val="4"/>
    <w:autoRedefine/>
    <w:qFormat/>
    <w:uiPriority w:val="1"/>
    <w:rPr>
      <w:rFonts w:ascii="宋体" w:hAnsi="宋体" w:eastAsia="宋体" w:cs="宋体"/>
      <w:b/>
      <w:bCs/>
      <w:sz w:val="36"/>
      <w:szCs w:val="36"/>
      <w:lang w:val="zh-CN" w:eastAsia="zh-CN" w:bidi="zh-CN"/>
    </w:rPr>
  </w:style>
  <w:style w:type="paragraph" w:customStyle="1" w:styleId="52">
    <w:name w:val="缺省文本"/>
    <w:basedOn w:val="1"/>
    <w:autoRedefine/>
    <w:qFormat/>
    <w:uiPriority w:val="0"/>
    <w:pPr>
      <w:adjustRightInd w:val="0"/>
      <w:spacing w:before="20" w:after="20" w:line="400" w:lineRule="exact"/>
      <w:ind w:firstLine="504"/>
    </w:pPr>
    <w:rPr>
      <w:sz w:val="24"/>
    </w:rPr>
  </w:style>
  <w:style w:type="paragraph" w:customStyle="1" w:styleId="53">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b/>
      <w:bCs/>
    </w:rPr>
  </w:style>
  <w:style w:type="paragraph" w:customStyle="1" w:styleId="54">
    <w:name w:val="Default"/>
    <w:autoRedefine/>
    <w:qFormat/>
    <w:uiPriority w:val="0"/>
    <w:pPr>
      <w:widowControl w:val="0"/>
      <w:autoSpaceDE w:val="0"/>
      <w:autoSpaceDN w:val="0"/>
      <w:adjustRightInd w:val="0"/>
    </w:pPr>
    <w:rPr>
      <w:rFonts w:ascii=".." w:hAnsi="Times New Roman" w:eastAsia=".." w:cs="Times New Roman"/>
      <w:color w:val="000000"/>
      <w:sz w:val="24"/>
      <w:lang w:val="en-US" w:eastAsia="zh-CN" w:bidi="ar-SA"/>
    </w:rPr>
  </w:style>
  <w:style w:type="paragraph" w:customStyle="1" w:styleId="55">
    <w:name w:val="_Style 2"/>
    <w:basedOn w:val="1"/>
    <w:autoRedefine/>
    <w:qFormat/>
    <w:uiPriority w:val="99"/>
    <w:pPr>
      <w:ind w:firstLine="420" w:firstLineChars="200"/>
    </w:pPr>
  </w:style>
  <w:style w:type="character" w:customStyle="1" w:styleId="56">
    <w:name w:val="批注框文本 Char"/>
    <w:basedOn w:val="34"/>
    <w:link w:val="21"/>
    <w:autoRedefine/>
    <w:qFormat/>
    <w:uiPriority w:val="0"/>
    <w:rPr>
      <w:rFonts w:ascii="宋体" w:hAnsi="宋体" w:eastAsia="宋体" w:cs="宋体"/>
      <w:sz w:val="18"/>
      <w:szCs w:val="18"/>
      <w:lang w:val="zh-CN" w:bidi="zh-CN"/>
    </w:rPr>
  </w:style>
  <w:style w:type="paragraph" w:customStyle="1" w:styleId="57">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paragraph" w:customStyle="1" w:styleId="58">
    <w:name w:val="列表段落1"/>
    <w:basedOn w:val="1"/>
    <w:autoRedefine/>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cs="Calibri"/>
      <w:kern w:val="2"/>
      <w:sz w:val="21"/>
      <w:szCs w:val="21"/>
      <w:lang w:val="en-US" w:eastAsia="zh-CN" w:bidi="ar"/>
    </w:rPr>
  </w:style>
  <w:style w:type="character" w:customStyle="1" w:styleId="59">
    <w:name w:val="font11"/>
    <w:basedOn w:val="34"/>
    <w:autoRedefine/>
    <w:qFormat/>
    <w:uiPriority w:val="0"/>
    <w:rPr>
      <w:rFonts w:hint="eastAsia" w:ascii="宋体" w:hAnsi="宋体" w:eastAsia="宋体" w:cs="宋体"/>
      <w:color w:val="000000"/>
      <w:sz w:val="24"/>
      <w:szCs w:val="24"/>
      <w:u w:val="none"/>
    </w:rPr>
  </w:style>
  <w:style w:type="table" w:customStyle="1" w:styleId="60">
    <w:name w:val="Table Normal"/>
    <w:autoRedefine/>
    <w:unhideWhenUsed/>
    <w:qFormat/>
    <w:uiPriority w:val="0"/>
    <w:tblPr>
      <w:tblCellMar>
        <w:top w:w="0" w:type="dxa"/>
        <w:left w:w="0" w:type="dxa"/>
        <w:bottom w:w="0" w:type="dxa"/>
        <w:right w:w="0" w:type="dxa"/>
      </w:tblCellMar>
    </w:tblPr>
  </w:style>
  <w:style w:type="character" w:customStyle="1" w:styleId="61">
    <w:name w:val="NormalCharacter"/>
    <w:autoRedefine/>
    <w:semiHidden/>
    <w:qFormat/>
    <w:uiPriority w:val="0"/>
    <w:rPr>
      <w:kern w:val="2"/>
      <w:sz w:val="21"/>
      <w:lang w:val="en-US" w:eastAsia="zh-CN" w:bidi="ar-SA"/>
    </w:rPr>
  </w:style>
  <w:style w:type="paragraph" w:customStyle="1" w:styleId="62">
    <w:name w:val="Normal"/>
    <w:qFormat/>
    <w:uiPriority w:val="0"/>
    <w:rPr>
      <w:rFonts w:ascii="Times New Roman" w:hAnsi="Times New Roman" w:eastAsia="Times New Roman" w:cs="Times New Roman"/>
      <w:sz w:val="24"/>
      <w:szCs w:val="24"/>
      <w:lang w:bidi="ar-SA"/>
    </w:rPr>
  </w:style>
  <w:style w:type="paragraph" w:customStyle="1" w:styleId="63">
    <w:name w:val="正文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4">
    <w:name w:val="正文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5">
    <w:name w:val="Table Text"/>
    <w:basedOn w:val="1"/>
    <w:semiHidden/>
    <w:qFormat/>
    <w:uiPriority w:val="0"/>
    <w:rPr>
      <w:rFonts w:ascii="宋体" w:hAnsi="宋体" w:eastAsia="宋体" w:cs="宋体"/>
      <w:sz w:val="19"/>
      <w:szCs w:val="19"/>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56</Pages>
  <Words>975</Words>
  <Characters>1119</Characters>
  <Lines>230</Lines>
  <Paragraphs>64</Paragraphs>
  <TotalTime>41</TotalTime>
  <ScaleCrop>false</ScaleCrop>
  <LinksUpToDate>false</LinksUpToDate>
  <CharactersWithSpaces>1321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Administrator.CY-20190307PRIP</dc:creator>
  <cp:lastModifiedBy>小李不是刀</cp:lastModifiedBy>
  <cp:lastPrinted>2025-04-01T07:43:00Z</cp:lastPrinted>
  <dcterms:modified xsi:type="dcterms:W3CDTF">2025-04-02T06:38:11Z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85F5A84825FA455BB260565941C51525_13</vt:lpwstr>
  </property>
  <property fmtid="{D5CDD505-2E9C-101B-9397-08002B2CF9AE}" pid="4" name="commondata">
    <vt:lpwstr>eyJoZGlkIjoiOTllMzE4Nzg2NzM0NGY0NWM5ZjQzYTliNjg5ZDRkMmYifQ==</vt:lpwstr>
  </property>
  <property fmtid="{D5CDD505-2E9C-101B-9397-08002B2CF9AE}" pid="5" name="KSOTemplateDocerSaveRecord">
    <vt:lpwstr>eyJoZGlkIjoiMTI5NTI4ZTBkZGUzZmQzZmE5MTJiZTIzMjg1ZDM2MGIiLCJ1c2VySWQiOiIzNjk3MTk3MTYifQ==</vt:lpwstr>
  </property>
</Properties>
</file>