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17A318">
      <w:pPr>
        <w:adjustRightInd w:val="0"/>
        <w:snapToGrid w:val="0"/>
        <w:jc w:val="center"/>
        <w:rPr>
          <w:rFonts w:hint="eastAsia" w:ascii="黑体" w:hAnsi="宋体" w:eastAsia="黑体"/>
          <w:b/>
          <w:bCs/>
          <w:color w:val="auto"/>
          <w:spacing w:val="36"/>
          <w:sz w:val="84"/>
          <w:szCs w:val="84"/>
        </w:rPr>
      </w:pPr>
    </w:p>
    <w:p w14:paraId="7AAE2AD5">
      <w:pPr>
        <w:jc w:val="center"/>
        <w:rPr>
          <w:rFonts w:hint="eastAsia" w:ascii="宋体" w:hAnsi="宋体"/>
          <w:b/>
          <w:color w:val="auto"/>
          <w:spacing w:val="80"/>
          <w:sz w:val="84"/>
          <w:szCs w:val="84"/>
        </w:rPr>
      </w:pPr>
      <w:r>
        <w:rPr>
          <w:rFonts w:hint="eastAsia" w:ascii="宋体" w:hAnsi="宋体"/>
          <w:b/>
          <w:color w:val="auto"/>
          <w:spacing w:val="80"/>
          <w:sz w:val="84"/>
          <w:szCs w:val="84"/>
        </w:rPr>
        <w:t>竞争性磋商文件</w:t>
      </w:r>
    </w:p>
    <w:p w14:paraId="5A1D7844">
      <w:pPr>
        <w:adjustRightInd w:val="0"/>
        <w:snapToGrid w:val="0"/>
        <w:jc w:val="center"/>
        <w:rPr>
          <w:rFonts w:hint="eastAsia" w:ascii="华文行楷" w:hAnsi="宋体" w:eastAsia="华文行楷"/>
          <w:b/>
          <w:bCs/>
          <w:color w:val="000000"/>
          <w:spacing w:val="36"/>
          <w:sz w:val="24"/>
          <w:lang w:eastAsia="zh-CN"/>
        </w:rPr>
      </w:pPr>
    </w:p>
    <w:p w14:paraId="227E526F">
      <w:pPr>
        <w:adjustRightInd w:val="0"/>
        <w:snapToGrid w:val="0"/>
        <w:jc w:val="center"/>
        <w:rPr>
          <w:rFonts w:hint="eastAsia" w:ascii="华文行楷" w:hAnsi="宋体" w:eastAsia="华文行楷"/>
          <w:b/>
          <w:bCs/>
          <w:color w:val="000000"/>
          <w:spacing w:val="36"/>
          <w:sz w:val="24"/>
          <w:lang w:eastAsia="zh-CN"/>
        </w:rPr>
      </w:pPr>
    </w:p>
    <w:p w14:paraId="00755C27">
      <w:pPr>
        <w:adjustRightInd w:val="0"/>
        <w:snapToGrid w:val="0"/>
        <w:jc w:val="center"/>
        <w:rPr>
          <w:rFonts w:hint="eastAsia" w:ascii="华文行楷" w:hAnsi="宋体" w:eastAsia="华文行楷"/>
          <w:b/>
          <w:bCs/>
          <w:color w:val="000000"/>
          <w:spacing w:val="36"/>
          <w:sz w:val="24"/>
          <w:lang w:eastAsia="zh-CN"/>
        </w:rPr>
      </w:pPr>
    </w:p>
    <w:p w14:paraId="20073C2B">
      <w:pPr>
        <w:adjustRightInd w:val="0"/>
        <w:snapToGrid w:val="0"/>
        <w:jc w:val="center"/>
        <w:rPr>
          <w:rFonts w:hint="eastAsia" w:ascii="华文行楷" w:hAnsi="宋体" w:eastAsia="华文行楷"/>
          <w:b/>
          <w:bCs/>
          <w:color w:val="auto"/>
          <w:spacing w:val="36"/>
          <w:sz w:val="24"/>
        </w:rPr>
      </w:pPr>
      <w:r>
        <w:rPr>
          <w:rFonts w:hint="eastAsia" w:ascii="华文行楷" w:hAnsi="宋体" w:eastAsia="华文行楷"/>
          <w:b/>
          <w:bCs/>
          <w:color w:val="000000"/>
          <w:spacing w:val="36"/>
          <w:sz w:val="24"/>
          <w:lang w:eastAsia="zh-CN"/>
        </w:rPr>
        <w:drawing>
          <wp:inline distT="0" distB="0" distL="114300" distR="114300">
            <wp:extent cx="1952625" cy="1524000"/>
            <wp:effectExtent l="0" t="0" r="9525" b="0"/>
            <wp:docPr id="2" name="图片 1" descr="90120a056977b3f76d68e85d48a11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90120a056977b3f76d68e85d48a11fb"/>
                    <pic:cNvPicPr>
                      <a:picLocks noChangeAspect="1"/>
                    </pic:cNvPicPr>
                  </pic:nvPicPr>
                  <pic:blipFill>
                    <a:blip r:embed="rId8"/>
                    <a:stretch>
                      <a:fillRect/>
                    </a:stretch>
                  </pic:blipFill>
                  <pic:spPr>
                    <a:xfrm>
                      <a:off x="0" y="0"/>
                      <a:ext cx="1952625" cy="1524000"/>
                    </a:xfrm>
                    <a:prstGeom prst="rect">
                      <a:avLst/>
                    </a:prstGeom>
                    <a:noFill/>
                    <a:ln>
                      <a:noFill/>
                    </a:ln>
                  </pic:spPr>
                </pic:pic>
              </a:graphicData>
            </a:graphic>
          </wp:inline>
        </w:drawing>
      </w:r>
    </w:p>
    <w:p w14:paraId="6B5E7892">
      <w:pPr>
        <w:adjustRightInd w:val="0"/>
        <w:snapToGrid w:val="0"/>
        <w:jc w:val="center"/>
        <w:rPr>
          <w:rFonts w:hint="eastAsia" w:ascii="华文行楷" w:hAnsi="宋体" w:eastAsia="华文行楷"/>
          <w:b/>
          <w:bCs/>
          <w:color w:val="auto"/>
          <w:spacing w:val="36"/>
          <w:sz w:val="24"/>
        </w:rPr>
      </w:pPr>
    </w:p>
    <w:p w14:paraId="076BABBA">
      <w:pPr>
        <w:adjustRightInd w:val="0"/>
        <w:snapToGrid w:val="0"/>
        <w:jc w:val="center"/>
        <w:rPr>
          <w:rFonts w:hint="eastAsia" w:ascii="华文行楷" w:hAnsi="宋体" w:eastAsia="华文行楷"/>
          <w:b/>
          <w:bCs/>
          <w:color w:val="auto"/>
          <w:spacing w:val="36"/>
          <w:sz w:val="24"/>
        </w:rPr>
      </w:pPr>
    </w:p>
    <w:p w14:paraId="69E64C69">
      <w:pPr>
        <w:adjustRightInd w:val="0"/>
        <w:snapToGrid w:val="0"/>
        <w:jc w:val="center"/>
        <w:rPr>
          <w:rFonts w:hint="eastAsia" w:ascii="华文行楷" w:hAnsi="宋体" w:eastAsia="华文行楷"/>
          <w:b/>
          <w:bCs/>
          <w:color w:val="auto"/>
          <w:spacing w:val="36"/>
          <w:sz w:val="24"/>
        </w:rPr>
      </w:pPr>
    </w:p>
    <w:p w14:paraId="3FC55E8B">
      <w:pPr>
        <w:adjustRightInd w:val="0"/>
        <w:snapToGrid w:val="0"/>
        <w:jc w:val="center"/>
        <w:rPr>
          <w:rFonts w:hint="eastAsia" w:ascii="华文行楷" w:hAnsi="宋体" w:eastAsia="华文行楷"/>
          <w:b/>
          <w:bCs/>
          <w:color w:val="auto"/>
          <w:spacing w:val="36"/>
          <w:sz w:val="24"/>
          <w:highlight w:val="none"/>
        </w:rPr>
      </w:pPr>
    </w:p>
    <w:p w14:paraId="78A0B84B">
      <w:pPr>
        <w:adjustRightInd w:val="0"/>
        <w:snapToGrid w:val="0"/>
        <w:spacing w:line="480" w:lineRule="auto"/>
        <w:ind w:firstLine="3122" w:firstLineChars="1300"/>
        <w:jc w:val="both"/>
        <w:rPr>
          <w:rFonts w:hint="default" w:ascii="宋体" w:hAnsi="宋体" w:eastAsia="宋体"/>
          <w:b/>
          <w:color w:val="auto"/>
          <w:sz w:val="24"/>
          <w:highlight w:val="none"/>
          <w:lang w:val="en-US" w:eastAsia="zh-CN"/>
        </w:rPr>
      </w:pPr>
      <w:r>
        <w:rPr>
          <w:rFonts w:hint="eastAsia" w:ascii="宋体" w:hAnsi="宋体"/>
          <w:b/>
          <w:color w:val="auto"/>
          <w:sz w:val="24"/>
          <w:highlight w:val="none"/>
        </w:rPr>
        <w:t>项目编号：</w:t>
      </w:r>
      <w:r>
        <w:rPr>
          <w:rFonts w:hint="eastAsia" w:ascii="宋体" w:hAnsi="宋体" w:eastAsia="宋体"/>
          <w:b/>
          <w:color w:val="auto"/>
          <w:sz w:val="24"/>
          <w:highlight w:val="none"/>
          <w:lang w:val="en-US" w:eastAsia="zh-CN"/>
        </w:rPr>
        <w:t>CTZB-2024080383</w:t>
      </w:r>
    </w:p>
    <w:p w14:paraId="1CBD555F">
      <w:pPr>
        <w:adjustRightInd w:val="0"/>
        <w:snapToGrid w:val="0"/>
        <w:spacing w:line="480" w:lineRule="auto"/>
        <w:jc w:val="center"/>
        <w:rPr>
          <w:rFonts w:hint="eastAsia" w:ascii="宋体" w:hAnsi="宋体" w:eastAsia="宋体"/>
          <w:b/>
          <w:color w:val="auto"/>
          <w:sz w:val="24"/>
          <w:lang w:eastAsia="zh-CN"/>
        </w:rPr>
      </w:pPr>
      <w:r>
        <w:rPr>
          <w:rFonts w:hint="eastAsia" w:ascii="宋体" w:hAnsi="宋体"/>
          <w:b/>
          <w:color w:val="auto"/>
          <w:sz w:val="24"/>
        </w:rPr>
        <w:t>项目名称：</w:t>
      </w:r>
      <w:r>
        <w:rPr>
          <w:rFonts w:hint="eastAsia" w:ascii="宋体" w:hAnsi="宋体"/>
          <w:b/>
          <w:color w:val="auto"/>
          <w:sz w:val="24"/>
          <w:lang w:eastAsia="zh-CN"/>
        </w:rPr>
        <w:t>官路镇2024年区域协调美丽乡村建设项目</w:t>
      </w:r>
    </w:p>
    <w:p w14:paraId="17BDF918">
      <w:pPr>
        <w:spacing w:line="500" w:lineRule="atLeast"/>
        <w:ind w:firstLine="560" w:firstLineChars="200"/>
        <w:rPr>
          <w:rFonts w:hint="eastAsia" w:ascii="宋体" w:hAnsi="宋体" w:eastAsia="华文行楷"/>
          <w:color w:val="auto"/>
          <w:sz w:val="28"/>
        </w:rPr>
      </w:pPr>
    </w:p>
    <w:p w14:paraId="40349256">
      <w:pPr>
        <w:spacing w:line="500" w:lineRule="atLeast"/>
        <w:rPr>
          <w:rFonts w:hint="eastAsia" w:ascii="宋体" w:hAnsi="宋体"/>
          <w:bCs/>
          <w:color w:val="auto"/>
          <w:sz w:val="30"/>
        </w:rPr>
      </w:pPr>
    </w:p>
    <w:p w14:paraId="0CF8EE5B">
      <w:pPr>
        <w:pStyle w:val="2"/>
        <w:rPr>
          <w:rFonts w:hint="eastAsia"/>
        </w:rPr>
      </w:pPr>
    </w:p>
    <w:p w14:paraId="365ECC34">
      <w:pPr>
        <w:spacing w:line="500" w:lineRule="atLeast"/>
        <w:ind w:firstLine="1800" w:firstLineChars="750"/>
        <w:rPr>
          <w:rFonts w:hint="eastAsia" w:ascii="宋体" w:hAnsi="宋体"/>
          <w:bCs/>
          <w:color w:val="auto"/>
          <w:sz w:val="24"/>
        </w:rPr>
      </w:pPr>
      <w:r>
        <w:rPr>
          <w:rFonts w:hint="eastAsia" w:ascii="宋体" w:hAnsi="宋体"/>
          <w:bCs/>
          <w:color w:val="auto"/>
          <w:sz w:val="24"/>
        </w:rPr>
        <w:t xml:space="preserve">            </w:t>
      </w:r>
    </w:p>
    <w:p w14:paraId="540AFAC8">
      <w:pPr>
        <w:spacing w:line="500" w:lineRule="atLeast"/>
        <w:ind w:firstLine="1920" w:firstLineChars="800"/>
        <w:jc w:val="both"/>
        <w:rPr>
          <w:rFonts w:hint="eastAsia" w:ascii="宋体" w:hAnsi="宋体"/>
          <w:bCs/>
          <w:color w:val="auto"/>
          <w:sz w:val="24"/>
          <w:u w:val="single"/>
          <w:lang w:eastAsia="zh-CN"/>
        </w:rPr>
      </w:pPr>
      <w:r>
        <w:rPr>
          <w:rFonts w:hint="eastAsia" w:ascii="宋体" w:hAnsi="宋体"/>
          <w:bCs/>
          <w:color w:val="auto"/>
          <w:sz w:val="24"/>
        </w:rPr>
        <w:t>采购单位：</w:t>
      </w:r>
      <w:r>
        <w:rPr>
          <w:rFonts w:hint="eastAsia" w:ascii="宋体" w:hAnsi="宋体"/>
          <w:bCs/>
          <w:color w:val="auto"/>
          <w:sz w:val="24"/>
          <w:u w:val="single"/>
          <w:lang w:eastAsia="zh-CN"/>
        </w:rPr>
        <w:t>仙居县官路镇人民政府（盖章）</w:t>
      </w:r>
    </w:p>
    <w:p w14:paraId="1CE64390">
      <w:pPr>
        <w:spacing w:line="500" w:lineRule="atLeast"/>
        <w:jc w:val="center"/>
        <w:rPr>
          <w:rFonts w:hint="eastAsia" w:ascii="宋体" w:hAnsi="宋体"/>
          <w:bCs/>
          <w:color w:val="auto"/>
          <w:sz w:val="24"/>
        </w:rPr>
      </w:pPr>
      <w:r>
        <w:rPr>
          <w:rFonts w:hint="eastAsia" w:ascii="宋体" w:hAnsi="宋体"/>
          <w:bCs/>
          <w:color w:val="auto"/>
          <w:sz w:val="24"/>
          <w:u w:val="none"/>
          <w:lang w:val="en-US" w:eastAsia="zh-CN"/>
        </w:rPr>
        <w:t xml:space="preserve"> </w:t>
      </w:r>
      <w:r>
        <w:rPr>
          <w:rFonts w:hint="eastAsia" w:ascii="宋体" w:hAnsi="宋体"/>
          <w:bCs/>
          <w:color w:val="auto"/>
          <w:sz w:val="24"/>
        </w:rPr>
        <w:t>代理机构：</w:t>
      </w:r>
      <w:r>
        <w:rPr>
          <w:rFonts w:hint="eastAsia" w:ascii="宋体" w:hAnsi="宋体"/>
          <w:bCs/>
          <w:color w:val="auto"/>
          <w:sz w:val="24"/>
          <w:u w:val="single"/>
        </w:rPr>
        <w:t>浙江省成套招标代理有限公司  （盖章）</w:t>
      </w:r>
    </w:p>
    <w:p w14:paraId="71739BF5">
      <w:pPr>
        <w:spacing w:line="500" w:lineRule="atLeast"/>
        <w:jc w:val="center"/>
        <w:rPr>
          <w:rFonts w:hint="eastAsia" w:ascii="宋体" w:hAnsi="宋体"/>
          <w:bCs/>
          <w:color w:val="auto"/>
          <w:sz w:val="24"/>
        </w:rPr>
      </w:pPr>
    </w:p>
    <w:p w14:paraId="3ADBDD5D">
      <w:pPr>
        <w:pStyle w:val="2"/>
        <w:rPr>
          <w:rFonts w:hint="eastAsia"/>
        </w:rPr>
      </w:pPr>
    </w:p>
    <w:p w14:paraId="4C757ECC">
      <w:pPr>
        <w:rPr>
          <w:rFonts w:hint="eastAsia"/>
        </w:rPr>
      </w:pPr>
    </w:p>
    <w:p w14:paraId="6DB66D7B">
      <w:pPr>
        <w:spacing w:line="500" w:lineRule="atLeast"/>
        <w:jc w:val="center"/>
        <w:rPr>
          <w:rFonts w:hint="eastAsia" w:ascii="宋体" w:hAnsi="宋体"/>
          <w:bCs/>
          <w:color w:val="auto"/>
          <w:sz w:val="24"/>
        </w:rPr>
      </w:pPr>
      <w:r>
        <w:rPr>
          <w:rFonts w:hint="eastAsia" w:ascii="宋体" w:hAnsi="宋体"/>
          <w:bCs/>
          <w:color w:val="auto"/>
          <w:sz w:val="24"/>
        </w:rPr>
        <w:t>二</w:t>
      </w:r>
      <w:r>
        <w:rPr>
          <w:rFonts w:hint="eastAsia" w:ascii="宋体" w:hAnsi="宋体" w:eastAsia="宋体"/>
          <w:bCs/>
          <w:color w:val="auto"/>
          <w:sz w:val="24"/>
          <w:lang w:val="en-US" w:eastAsia="zh-CN"/>
        </w:rPr>
        <w:t>〇</w:t>
      </w:r>
      <w:r>
        <w:rPr>
          <w:rFonts w:hint="eastAsia" w:ascii="宋体" w:hAnsi="宋体"/>
          <w:bCs/>
          <w:color w:val="auto"/>
          <w:sz w:val="24"/>
          <w:lang w:eastAsia="zh-CN"/>
        </w:rPr>
        <w:t>二</w:t>
      </w:r>
      <w:r>
        <w:rPr>
          <w:rFonts w:hint="eastAsia" w:ascii="宋体" w:hAnsi="宋体" w:eastAsia="宋体"/>
          <w:bCs/>
          <w:color w:val="auto"/>
          <w:sz w:val="24"/>
          <w:lang w:val="en-US" w:eastAsia="zh-CN"/>
        </w:rPr>
        <w:t>四</w:t>
      </w:r>
      <w:r>
        <w:rPr>
          <w:rFonts w:hint="eastAsia" w:ascii="宋体" w:hAnsi="宋体"/>
          <w:bCs/>
          <w:color w:val="auto"/>
          <w:sz w:val="24"/>
        </w:rPr>
        <w:t>年</w:t>
      </w:r>
      <w:r>
        <w:rPr>
          <w:rFonts w:hint="eastAsia" w:ascii="宋体" w:hAnsi="宋体"/>
          <w:bCs/>
          <w:color w:val="auto"/>
          <w:sz w:val="24"/>
          <w:lang w:val="en-US" w:eastAsia="zh-CN"/>
        </w:rPr>
        <w:t>八</w:t>
      </w:r>
      <w:r>
        <w:rPr>
          <w:rFonts w:hint="eastAsia" w:ascii="宋体" w:hAnsi="宋体"/>
          <w:bCs/>
          <w:color w:val="auto"/>
          <w:sz w:val="24"/>
        </w:rPr>
        <w:t>月</w:t>
      </w:r>
    </w:p>
    <w:p w14:paraId="59BB01FE">
      <w:pPr>
        <w:pStyle w:val="17"/>
        <w:jc w:val="both"/>
        <w:rPr>
          <w:color w:val="auto"/>
          <w:sz w:val="21"/>
          <w:szCs w:val="21"/>
        </w:rPr>
        <w:sectPr>
          <w:headerReference r:id="rId4" w:type="first"/>
          <w:headerReference r:id="rId3" w:type="default"/>
          <w:footerReference r:id="rId5" w:type="default"/>
          <w:pgSz w:w="11906" w:h="16838"/>
          <w:pgMar w:top="1440" w:right="1133" w:bottom="1440" w:left="1440" w:header="851" w:footer="992" w:gutter="0"/>
          <w:pgNumType w:start="0"/>
          <w:cols w:space="720" w:num="1"/>
          <w:titlePg/>
          <w:docGrid w:linePitch="312" w:charSpace="0"/>
        </w:sectPr>
      </w:pPr>
    </w:p>
    <w:p w14:paraId="760EB85A">
      <w:pPr>
        <w:pStyle w:val="17"/>
        <w:rPr>
          <w:rFonts w:hint="eastAsia"/>
          <w:color w:val="auto"/>
          <w:sz w:val="36"/>
          <w:szCs w:val="36"/>
        </w:rPr>
      </w:pPr>
      <w:bookmarkStart w:id="0" w:name="_Toc248896172"/>
      <w:bookmarkStart w:id="1" w:name="_Toc240724029"/>
      <w:bookmarkStart w:id="2" w:name="_Toc292375873"/>
      <w:bookmarkStart w:id="3" w:name="_Toc237656250"/>
      <w:bookmarkStart w:id="4" w:name="_Toc255459621"/>
      <w:bookmarkStart w:id="5" w:name="_Toc248896331"/>
      <w:bookmarkStart w:id="6" w:name="_Toc237079649"/>
      <w:bookmarkStart w:id="7" w:name="_Toc306901421"/>
      <w:bookmarkStart w:id="8" w:name="_Toc261001044"/>
      <w:bookmarkStart w:id="9" w:name="_Toc277078921"/>
      <w:bookmarkStart w:id="10" w:name="_Toc218007228"/>
      <w:bookmarkStart w:id="11" w:name="_Toc301444164"/>
      <w:bookmarkStart w:id="12" w:name="_Toc237138373"/>
      <w:bookmarkStart w:id="13" w:name="_Toc218007959"/>
      <w:bookmarkStart w:id="14" w:name="_Toc238443285"/>
      <w:bookmarkStart w:id="15" w:name="_Toc255819805"/>
      <w:bookmarkStart w:id="16" w:name="_Toc290043085"/>
      <w:bookmarkStart w:id="17" w:name="_Toc239128656"/>
      <w:bookmarkStart w:id="18" w:name="_Toc255821799"/>
      <w:bookmarkStart w:id="19" w:name="_Toc240724364"/>
      <w:bookmarkStart w:id="20" w:name="_Toc302983069"/>
      <w:bookmarkStart w:id="21" w:name="_Toc217998399"/>
      <w:bookmarkStart w:id="22" w:name="_Toc283973049"/>
      <w:bookmarkStart w:id="23" w:name="_Toc248896024"/>
      <w:bookmarkStart w:id="24" w:name="_Toc261001136"/>
      <w:r>
        <w:rPr>
          <w:rFonts w:hint="eastAsia"/>
          <w:color w:val="auto"/>
          <w:sz w:val="36"/>
          <w:szCs w:val="36"/>
        </w:rPr>
        <w:t>目录</w:t>
      </w:r>
    </w:p>
    <w:p w14:paraId="0E6CBB8B">
      <w:pPr>
        <w:pStyle w:val="17"/>
        <w:rPr>
          <w:rFonts w:hint="eastAsia" w:ascii="宋体" w:hAnsi="宋体" w:eastAsia="宋体" w:cs="宋体"/>
          <w:b w:val="0"/>
          <w:i w:val="0"/>
          <w:iCs w:val="0"/>
          <w:color w:val="auto"/>
          <w:sz w:val="24"/>
          <w:szCs w:val="24"/>
        </w:rPr>
      </w:pPr>
      <w:r>
        <w:rPr>
          <w:b w:val="0"/>
          <w:color w:val="auto"/>
          <w:sz w:val="30"/>
          <w:szCs w:val="30"/>
        </w:rPr>
        <w:fldChar w:fldCharType="begin"/>
      </w:r>
      <w:r>
        <w:rPr>
          <w:b w:val="0"/>
          <w:color w:val="auto"/>
          <w:sz w:val="30"/>
          <w:szCs w:val="30"/>
        </w:rPr>
        <w:instrText xml:space="preserve"> </w:instrText>
      </w:r>
      <w:r>
        <w:rPr>
          <w:rFonts w:hint="eastAsia"/>
          <w:b w:val="0"/>
          <w:color w:val="auto"/>
          <w:sz w:val="30"/>
          <w:szCs w:val="30"/>
        </w:rPr>
        <w:instrText xml:space="preserve">TOC \o "1-3" \h \z \u</w:instrText>
      </w:r>
      <w:r>
        <w:rPr>
          <w:b w:val="0"/>
          <w:color w:val="auto"/>
          <w:sz w:val="30"/>
          <w:szCs w:val="30"/>
        </w:rPr>
        <w:instrText xml:space="preserve"> </w:instrText>
      </w:r>
      <w:r>
        <w:rPr>
          <w:b w:val="0"/>
          <w:color w:val="auto"/>
          <w:sz w:val="30"/>
          <w:szCs w:val="30"/>
        </w:rPr>
        <w:fldChar w:fldCharType="separate"/>
      </w:r>
      <w:r>
        <w:rPr>
          <w:rFonts w:hint="eastAsia" w:ascii="宋体" w:hAnsi="宋体" w:eastAsia="宋体" w:cs="宋体"/>
          <w:b w:val="0"/>
          <w:i w:val="0"/>
          <w:iCs w:val="0"/>
          <w:color w:val="auto"/>
          <w:sz w:val="24"/>
          <w:szCs w:val="24"/>
        </w:rPr>
        <w:fldChar w:fldCharType="begin"/>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instrText xml:space="preserve">HYPERLINK \l "_Toc306901419"</w:instrText>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fldChar w:fldCharType="separate"/>
      </w:r>
      <w:r>
        <w:rPr>
          <w:rStyle w:val="31"/>
          <w:rFonts w:hint="eastAsia" w:ascii="宋体" w:hAnsi="宋体" w:eastAsia="宋体" w:cs="宋体"/>
          <w:b w:val="0"/>
          <w:i w:val="0"/>
          <w:iCs w:val="0"/>
          <w:color w:val="auto"/>
          <w:sz w:val="24"/>
          <w:szCs w:val="24"/>
        </w:rPr>
        <w:t xml:space="preserve">第一部分 </w:t>
      </w:r>
      <w:r>
        <w:rPr>
          <w:rStyle w:val="31"/>
          <w:rFonts w:hint="eastAsia" w:ascii="宋体" w:hAnsi="宋体" w:eastAsia="宋体" w:cs="宋体"/>
          <w:b w:val="0"/>
          <w:i w:val="0"/>
          <w:iCs w:val="0"/>
          <w:color w:val="auto"/>
          <w:sz w:val="24"/>
          <w:szCs w:val="24"/>
          <w:lang w:eastAsia="zh-CN"/>
        </w:rPr>
        <w:t>磋商</w:t>
      </w:r>
      <w:r>
        <w:rPr>
          <w:rStyle w:val="31"/>
          <w:rFonts w:hint="eastAsia" w:ascii="宋体" w:hAnsi="宋体" w:eastAsia="宋体" w:cs="宋体"/>
          <w:b w:val="0"/>
          <w:i w:val="0"/>
          <w:iCs w:val="0"/>
          <w:color w:val="auto"/>
          <w:sz w:val="24"/>
          <w:szCs w:val="24"/>
        </w:rPr>
        <w:t>公告</w:t>
      </w:r>
      <w:r>
        <w:rPr>
          <w:rFonts w:hint="eastAsia" w:ascii="宋体" w:hAnsi="宋体" w:eastAsia="宋体" w:cs="宋体"/>
          <w:b w:val="0"/>
          <w:i w:val="0"/>
          <w:iCs w:val="0"/>
          <w:color w:val="auto"/>
          <w:sz w:val="24"/>
          <w:szCs w:val="24"/>
        </w:rPr>
        <w:tab/>
      </w:r>
      <w:r>
        <w:rPr>
          <w:rFonts w:hint="eastAsia" w:ascii="宋体" w:hAnsi="宋体" w:eastAsia="宋体" w:cs="宋体"/>
          <w:b w:val="0"/>
          <w:i w:val="0"/>
          <w:iCs w:val="0"/>
          <w:color w:val="auto"/>
          <w:sz w:val="24"/>
          <w:szCs w:val="24"/>
          <w:lang w:val="en-US" w:eastAsia="zh-CN"/>
        </w:rPr>
        <w:t>2</w:t>
      </w:r>
      <w:r>
        <w:rPr>
          <w:rFonts w:hint="eastAsia" w:ascii="宋体" w:hAnsi="宋体" w:eastAsia="宋体" w:cs="宋体"/>
          <w:b w:val="0"/>
          <w:i w:val="0"/>
          <w:iCs w:val="0"/>
          <w:color w:val="auto"/>
          <w:sz w:val="24"/>
          <w:szCs w:val="24"/>
        </w:rPr>
        <w:fldChar w:fldCharType="end"/>
      </w:r>
    </w:p>
    <w:p w14:paraId="0657A021">
      <w:pPr>
        <w:pStyle w:val="17"/>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fldChar w:fldCharType="begin"/>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instrText xml:space="preserve">HYPERLINK \l "_Toc306901436"</w:instrText>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fldChar w:fldCharType="separate"/>
      </w:r>
      <w:r>
        <w:rPr>
          <w:rStyle w:val="31"/>
          <w:rFonts w:hint="eastAsia" w:ascii="宋体" w:hAnsi="宋体" w:eastAsia="宋体" w:cs="宋体"/>
          <w:b w:val="0"/>
          <w:i w:val="0"/>
          <w:iCs w:val="0"/>
          <w:color w:val="auto"/>
          <w:sz w:val="24"/>
          <w:szCs w:val="24"/>
        </w:rPr>
        <w:t>第二部分 采购需求</w:t>
      </w:r>
      <w:r>
        <w:rPr>
          <w:rFonts w:hint="eastAsia" w:ascii="宋体" w:hAnsi="宋体" w:eastAsia="宋体" w:cs="宋体"/>
          <w:b w:val="0"/>
          <w:i w:val="0"/>
          <w:iCs w:val="0"/>
          <w:color w:val="auto"/>
          <w:sz w:val="24"/>
          <w:szCs w:val="24"/>
        </w:rPr>
        <w:tab/>
      </w:r>
      <w:r>
        <w:rPr>
          <w:rFonts w:hint="eastAsia" w:ascii="宋体" w:hAnsi="宋体" w:eastAsia="宋体" w:cs="宋体"/>
          <w:b w:val="0"/>
          <w:i w:val="0"/>
          <w:iCs w:val="0"/>
          <w:color w:val="auto"/>
          <w:sz w:val="24"/>
          <w:szCs w:val="24"/>
          <w:lang w:val="en-US" w:eastAsia="zh-CN"/>
        </w:rPr>
        <w:t>6</w:t>
      </w:r>
      <w:r>
        <w:rPr>
          <w:rFonts w:hint="eastAsia" w:ascii="宋体" w:hAnsi="宋体" w:eastAsia="宋体" w:cs="宋体"/>
          <w:b w:val="0"/>
          <w:i w:val="0"/>
          <w:iCs w:val="0"/>
          <w:color w:val="auto"/>
          <w:sz w:val="24"/>
          <w:szCs w:val="24"/>
        </w:rPr>
        <w:fldChar w:fldCharType="end"/>
      </w:r>
    </w:p>
    <w:p w14:paraId="4E3B45AC">
      <w:pPr>
        <w:pStyle w:val="17"/>
        <w:rPr>
          <w:rFonts w:hint="eastAsia" w:ascii="宋体" w:hAnsi="宋体" w:eastAsia="宋体" w:cs="宋体"/>
          <w:b w:val="0"/>
          <w:i w:val="0"/>
          <w:iCs w:val="0"/>
          <w:color w:val="auto"/>
          <w:sz w:val="24"/>
          <w:szCs w:val="24"/>
          <w:lang w:val="en-US" w:eastAsia="zh-CN"/>
        </w:rPr>
      </w:pPr>
      <w:r>
        <w:rPr>
          <w:rFonts w:hint="eastAsia" w:ascii="宋体" w:hAnsi="宋体" w:eastAsia="宋体" w:cs="宋体"/>
          <w:b w:val="0"/>
          <w:i w:val="0"/>
          <w:iCs w:val="0"/>
          <w:color w:val="auto"/>
          <w:sz w:val="24"/>
          <w:szCs w:val="24"/>
        </w:rPr>
        <w:fldChar w:fldCharType="begin"/>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instrText xml:space="preserve">HYPERLINK \l "_Toc306901444"</w:instrText>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fldChar w:fldCharType="separate"/>
      </w:r>
      <w:r>
        <w:rPr>
          <w:rStyle w:val="31"/>
          <w:rFonts w:hint="eastAsia" w:ascii="宋体" w:hAnsi="宋体" w:eastAsia="宋体" w:cs="宋体"/>
          <w:b w:val="0"/>
          <w:i w:val="0"/>
          <w:iCs w:val="0"/>
          <w:color w:val="auto"/>
          <w:sz w:val="24"/>
          <w:szCs w:val="24"/>
        </w:rPr>
        <w:t>第三部分 磋商须知</w:t>
      </w:r>
      <w:r>
        <w:rPr>
          <w:rFonts w:hint="eastAsia" w:ascii="宋体" w:hAnsi="宋体" w:eastAsia="宋体" w:cs="宋体"/>
          <w:b w:val="0"/>
          <w:i w:val="0"/>
          <w:iCs w:val="0"/>
          <w:color w:val="auto"/>
          <w:sz w:val="24"/>
          <w:szCs w:val="24"/>
        </w:rPr>
        <w:tab/>
      </w:r>
      <w:r>
        <w:rPr>
          <w:rFonts w:hint="eastAsia" w:ascii="宋体" w:hAnsi="宋体" w:eastAsia="宋体" w:cs="宋体"/>
          <w:b w:val="0"/>
          <w:i w:val="0"/>
          <w:iCs w:val="0"/>
          <w:color w:val="auto"/>
          <w:sz w:val="24"/>
          <w:szCs w:val="24"/>
          <w:lang w:val="en-US" w:eastAsia="zh-CN"/>
        </w:rPr>
        <w:t>1</w:t>
      </w:r>
      <w:r>
        <w:rPr>
          <w:rFonts w:hint="eastAsia" w:ascii="宋体" w:hAnsi="宋体" w:eastAsia="宋体" w:cs="宋体"/>
          <w:b w:val="0"/>
          <w:i w:val="0"/>
          <w:iCs w:val="0"/>
          <w:color w:val="auto"/>
          <w:sz w:val="24"/>
          <w:szCs w:val="24"/>
        </w:rPr>
        <w:fldChar w:fldCharType="end"/>
      </w:r>
      <w:r>
        <w:rPr>
          <w:rFonts w:hint="eastAsia" w:ascii="宋体" w:hAnsi="宋体" w:eastAsia="宋体" w:cs="宋体"/>
          <w:b w:val="0"/>
          <w:i w:val="0"/>
          <w:iCs w:val="0"/>
          <w:color w:val="auto"/>
          <w:sz w:val="24"/>
          <w:szCs w:val="24"/>
          <w:lang w:val="en-US" w:eastAsia="zh-CN"/>
        </w:rPr>
        <w:t>1</w:t>
      </w:r>
    </w:p>
    <w:p w14:paraId="570849EE">
      <w:pPr>
        <w:pStyle w:val="17"/>
        <w:rPr>
          <w:rFonts w:hint="eastAsia" w:ascii="宋体" w:hAnsi="宋体" w:eastAsia="宋体" w:cs="宋体"/>
          <w:b w:val="0"/>
          <w:i w:val="0"/>
          <w:iCs w:val="0"/>
          <w:color w:val="auto"/>
          <w:sz w:val="24"/>
          <w:szCs w:val="24"/>
          <w:lang w:val="en-US" w:eastAsia="zh-CN"/>
        </w:rPr>
      </w:pPr>
      <w:r>
        <w:rPr>
          <w:rFonts w:hint="eastAsia" w:ascii="宋体" w:hAnsi="宋体" w:eastAsia="宋体" w:cs="宋体"/>
          <w:b w:val="0"/>
          <w:i w:val="0"/>
          <w:iCs w:val="0"/>
          <w:color w:val="auto"/>
          <w:sz w:val="24"/>
          <w:szCs w:val="24"/>
        </w:rPr>
        <w:fldChar w:fldCharType="begin"/>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instrText xml:space="preserve">HYPERLINK \l "_Toc306901457"</w:instrText>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fldChar w:fldCharType="separate"/>
      </w:r>
      <w:r>
        <w:rPr>
          <w:rStyle w:val="31"/>
          <w:rFonts w:hint="eastAsia" w:ascii="宋体" w:hAnsi="宋体" w:eastAsia="宋体" w:cs="宋体"/>
          <w:b w:val="0"/>
          <w:i w:val="0"/>
          <w:iCs w:val="0"/>
          <w:color w:val="auto"/>
          <w:sz w:val="24"/>
          <w:szCs w:val="24"/>
        </w:rPr>
        <w:t>第四部分 评标办法及评分标准</w:t>
      </w:r>
      <w:bookmarkStart w:id="25" w:name="_Hlt361670781"/>
      <w:r>
        <w:rPr>
          <w:rFonts w:hint="eastAsia" w:ascii="宋体" w:hAnsi="宋体" w:eastAsia="宋体" w:cs="宋体"/>
          <w:b w:val="0"/>
          <w:i w:val="0"/>
          <w:iCs w:val="0"/>
          <w:color w:val="auto"/>
          <w:sz w:val="24"/>
          <w:szCs w:val="24"/>
        </w:rPr>
        <w:tab/>
      </w:r>
      <w:bookmarkEnd w:id="25"/>
      <w:r>
        <w:rPr>
          <w:rFonts w:hint="eastAsia" w:ascii="宋体" w:hAnsi="宋体" w:eastAsia="宋体" w:cs="宋体"/>
          <w:b w:val="0"/>
          <w:i w:val="0"/>
          <w:iCs w:val="0"/>
          <w:color w:val="auto"/>
          <w:sz w:val="24"/>
          <w:szCs w:val="24"/>
        </w:rPr>
        <w:fldChar w:fldCharType="end"/>
      </w:r>
      <w:r>
        <w:rPr>
          <w:rFonts w:hint="eastAsia" w:ascii="宋体" w:hAnsi="宋体" w:eastAsia="宋体" w:cs="宋体"/>
          <w:b w:val="0"/>
          <w:i w:val="0"/>
          <w:iCs w:val="0"/>
          <w:color w:val="auto"/>
          <w:sz w:val="24"/>
          <w:szCs w:val="24"/>
          <w:lang w:val="en-US" w:eastAsia="zh-CN"/>
        </w:rPr>
        <w:t>26</w:t>
      </w:r>
    </w:p>
    <w:p w14:paraId="2CB999CA">
      <w:pPr>
        <w:pStyle w:val="17"/>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fldChar w:fldCharType="begin"/>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instrText xml:space="preserve">HYPERLINK \l "_Toc306901461"</w:instrText>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fldChar w:fldCharType="separate"/>
      </w:r>
      <w:r>
        <w:rPr>
          <w:rStyle w:val="31"/>
          <w:rFonts w:hint="eastAsia" w:ascii="宋体" w:hAnsi="宋体" w:eastAsia="宋体" w:cs="宋体"/>
          <w:b w:val="0"/>
          <w:i w:val="0"/>
          <w:iCs w:val="0"/>
          <w:color w:val="auto"/>
          <w:sz w:val="24"/>
          <w:szCs w:val="24"/>
        </w:rPr>
        <w:t>第五部分 合同</w:t>
      </w:r>
      <w:r>
        <w:rPr>
          <w:rFonts w:hint="eastAsia" w:ascii="宋体" w:hAnsi="宋体" w:eastAsia="宋体" w:cs="宋体"/>
          <w:b w:val="0"/>
          <w:i w:val="0"/>
          <w:iCs w:val="0"/>
          <w:color w:val="auto"/>
          <w:sz w:val="24"/>
          <w:szCs w:val="24"/>
        </w:rPr>
        <w:tab/>
      </w:r>
      <w:r>
        <w:rPr>
          <w:rFonts w:hint="eastAsia" w:ascii="宋体" w:hAnsi="宋体" w:eastAsia="宋体" w:cs="宋体"/>
          <w:b w:val="0"/>
          <w:i w:val="0"/>
          <w:iCs w:val="0"/>
          <w:color w:val="auto"/>
          <w:sz w:val="24"/>
          <w:szCs w:val="24"/>
        </w:rPr>
        <w:t>2</w:t>
      </w:r>
      <w:r>
        <w:rPr>
          <w:rFonts w:hint="eastAsia" w:ascii="宋体" w:hAnsi="宋体" w:eastAsia="宋体" w:cs="宋体"/>
          <w:b w:val="0"/>
          <w:i w:val="0"/>
          <w:iCs w:val="0"/>
          <w:color w:val="auto"/>
          <w:sz w:val="24"/>
          <w:szCs w:val="24"/>
          <w:lang w:val="en-US" w:eastAsia="zh-CN"/>
        </w:rPr>
        <w:t>9</w:t>
      </w:r>
      <w:r>
        <w:rPr>
          <w:rFonts w:hint="eastAsia" w:ascii="宋体" w:hAnsi="宋体" w:eastAsia="宋体" w:cs="宋体"/>
          <w:b w:val="0"/>
          <w:i w:val="0"/>
          <w:iCs w:val="0"/>
          <w:color w:val="auto"/>
          <w:sz w:val="24"/>
          <w:szCs w:val="24"/>
        </w:rPr>
        <w:fldChar w:fldCharType="end"/>
      </w:r>
    </w:p>
    <w:p w14:paraId="25867C13">
      <w:pPr>
        <w:pStyle w:val="17"/>
        <w:rPr>
          <w:b w:val="0"/>
          <w:color w:val="auto"/>
          <w:sz w:val="32"/>
          <w:szCs w:val="32"/>
        </w:rPr>
      </w:pPr>
      <w:r>
        <w:rPr>
          <w:rFonts w:hint="eastAsia" w:ascii="宋体" w:hAnsi="宋体" w:eastAsia="宋体" w:cs="宋体"/>
          <w:b w:val="0"/>
          <w:i w:val="0"/>
          <w:iCs w:val="0"/>
          <w:color w:val="auto"/>
          <w:sz w:val="24"/>
          <w:szCs w:val="24"/>
        </w:rPr>
        <w:fldChar w:fldCharType="begin"/>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instrText xml:space="preserve">HYPERLINK \l "_Toc306901462"</w:instrText>
      </w:r>
      <w:r>
        <w:rPr>
          <w:rStyle w:val="31"/>
          <w:rFonts w:hint="eastAsia" w:ascii="宋体" w:hAnsi="宋体" w:eastAsia="宋体" w:cs="宋体"/>
          <w:b w:val="0"/>
          <w:i w:val="0"/>
          <w:iCs w:val="0"/>
          <w:color w:val="auto"/>
          <w:sz w:val="24"/>
          <w:szCs w:val="24"/>
        </w:rPr>
        <w:instrText xml:space="preserve"> </w:instrText>
      </w:r>
      <w:r>
        <w:rPr>
          <w:rFonts w:hint="eastAsia" w:ascii="宋体" w:hAnsi="宋体" w:eastAsia="宋体" w:cs="宋体"/>
          <w:b w:val="0"/>
          <w:i w:val="0"/>
          <w:iCs w:val="0"/>
          <w:color w:val="auto"/>
          <w:sz w:val="24"/>
          <w:szCs w:val="24"/>
        </w:rPr>
        <w:fldChar w:fldCharType="separate"/>
      </w:r>
      <w:r>
        <w:rPr>
          <w:rStyle w:val="31"/>
          <w:rFonts w:hint="eastAsia" w:ascii="宋体" w:hAnsi="宋体" w:eastAsia="宋体" w:cs="宋体"/>
          <w:b w:val="0"/>
          <w:i w:val="0"/>
          <w:iCs w:val="0"/>
          <w:color w:val="auto"/>
          <w:sz w:val="24"/>
          <w:szCs w:val="24"/>
        </w:rPr>
        <w:t>第六部分 磋商响应文件格式</w:t>
      </w:r>
      <w:r>
        <w:rPr>
          <w:rFonts w:hint="eastAsia" w:ascii="宋体" w:hAnsi="宋体" w:eastAsia="宋体" w:cs="宋体"/>
          <w:b w:val="0"/>
          <w:i w:val="0"/>
          <w:iCs w:val="0"/>
          <w:color w:val="auto"/>
          <w:sz w:val="24"/>
          <w:szCs w:val="24"/>
        </w:rPr>
        <w:tab/>
      </w:r>
      <w:r>
        <w:rPr>
          <w:rFonts w:hint="eastAsia" w:ascii="宋体" w:hAnsi="宋体" w:eastAsia="宋体" w:cs="宋体"/>
          <w:b w:val="0"/>
          <w:i w:val="0"/>
          <w:iCs w:val="0"/>
          <w:color w:val="auto"/>
          <w:sz w:val="24"/>
          <w:szCs w:val="24"/>
          <w:lang w:val="en-US" w:eastAsia="zh-CN"/>
        </w:rPr>
        <w:t>64</w:t>
      </w:r>
      <w:r>
        <w:rPr>
          <w:rFonts w:hint="eastAsia" w:ascii="宋体" w:hAnsi="宋体" w:eastAsia="宋体" w:cs="宋体"/>
          <w:b w:val="0"/>
          <w:i w:val="0"/>
          <w:iCs w:val="0"/>
          <w:color w:val="auto"/>
          <w:sz w:val="24"/>
          <w:szCs w:val="24"/>
        </w:rPr>
        <w:fldChar w:fldCharType="end"/>
      </w:r>
    </w:p>
    <w:p w14:paraId="137D608D">
      <w:pPr>
        <w:pStyle w:val="12"/>
        <w:keepNext w:val="0"/>
        <w:keepLines w:val="0"/>
        <w:pageBreakBefore w:val="0"/>
        <w:kinsoku/>
        <w:wordWrap/>
        <w:overflowPunct/>
        <w:topLinePunct w:val="0"/>
        <w:bidi w:val="0"/>
        <w:snapToGrid w:val="0"/>
        <w:spacing w:before="120" w:after="120" w:line="480" w:lineRule="auto"/>
        <w:jc w:val="center"/>
        <w:textAlignment w:val="auto"/>
        <w:outlineLvl w:val="0"/>
        <w:rPr>
          <w:color w:val="auto"/>
          <w:sz w:val="30"/>
          <w:szCs w:val="30"/>
        </w:rPr>
      </w:pPr>
      <w:r>
        <w:rPr>
          <w:color w:val="auto"/>
          <w:sz w:val="30"/>
          <w:szCs w:val="30"/>
        </w:rPr>
        <w:fldChar w:fldCharType="end"/>
      </w:r>
    </w:p>
    <w:p w14:paraId="72B22BFC">
      <w:pPr>
        <w:rPr>
          <w:color w:val="auto"/>
          <w:sz w:val="30"/>
          <w:szCs w:val="30"/>
        </w:rPr>
      </w:pPr>
      <w:r>
        <w:rPr>
          <w:color w:val="auto"/>
          <w:sz w:val="30"/>
          <w:szCs w:val="30"/>
        </w:rPr>
        <w:br w:type="page"/>
      </w:r>
    </w:p>
    <w:p w14:paraId="1980516A">
      <w:pPr>
        <w:pStyle w:val="12"/>
        <w:keepNext w:val="0"/>
        <w:keepLines w:val="0"/>
        <w:pageBreakBefore w:val="0"/>
        <w:widowControl w:val="0"/>
        <w:kinsoku/>
        <w:wordWrap/>
        <w:overflowPunct/>
        <w:topLinePunct w:val="0"/>
        <w:autoSpaceDE/>
        <w:autoSpaceDN/>
        <w:bidi w:val="0"/>
        <w:adjustRightInd/>
        <w:snapToGrid w:val="0"/>
        <w:spacing w:before="120" w:after="120" w:line="360" w:lineRule="exact"/>
        <w:jc w:val="center"/>
        <w:textAlignment w:val="auto"/>
        <w:outlineLvl w:val="0"/>
        <w:rPr>
          <w:rFonts w:ascii="黑体" w:hAnsi="宋体" w:eastAsia="黑体"/>
          <w:color w:val="auto"/>
          <w:sz w:val="32"/>
          <w:szCs w:val="32"/>
        </w:rPr>
      </w:pPr>
      <w:r>
        <w:rPr>
          <w:rFonts w:hint="eastAsia" w:ascii="宋体" w:hAnsi="宋体" w:eastAsia="宋体" w:cs="宋体"/>
          <w:b/>
          <w:bCs/>
          <w:color w:val="auto"/>
          <w:sz w:val="32"/>
          <w:szCs w:val="32"/>
        </w:rPr>
        <w:t>第一</w:t>
      </w:r>
      <w:r>
        <w:rPr>
          <w:rFonts w:hint="eastAsia" w:hAnsi="宋体" w:eastAsia="宋体" w:cs="宋体"/>
          <w:b/>
          <w:bCs/>
          <w:color w:val="auto"/>
          <w:sz w:val="32"/>
          <w:szCs w:val="32"/>
          <w:lang w:val="en-US" w:eastAsia="zh-CN"/>
        </w:rPr>
        <w:t>部分</w:t>
      </w:r>
      <w:r>
        <w:rPr>
          <w:rFonts w:hint="eastAsia" w:ascii="宋体" w:hAnsi="宋体" w:eastAsia="宋体" w:cs="宋体"/>
          <w:b/>
          <w:bCs/>
          <w:color w:val="auto"/>
          <w:sz w:val="32"/>
          <w:szCs w:val="32"/>
        </w:rPr>
        <w:t xml:space="preserve"> 竞争性磋商公告</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tbl>
      <w:tblPr>
        <w:tblStyle w:val="26"/>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1E650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9300" w:type="dxa"/>
            <w:noWrap w:val="0"/>
            <w:vAlign w:val="top"/>
          </w:tcPr>
          <w:p w14:paraId="6AE0A546">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0"/>
              <w:textAlignment w:val="auto"/>
              <w:rPr>
                <w:rFonts w:hint="eastAsia" w:ascii="宋体" w:hAnsi="宋体" w:eastAsia="宋体" w:cs="宋体"/>
                <w:i w:val="0"/>
                <w:caps w:val="0"/>
                <w:color w:val="auto"/>
                <w:spacing w:val="0"/>
                <w:sz w:val="21"/>
                <w:szCs w:val="21"/>
                <w:highlight w:val="none"/>
              </w:rPr>
            </w:pPr>
            <w:bookmarkStart w:id="26" w:name="B30_其他事项"/>
            <w:r>
              <w:rPr>
                <w:rFonts w:hint="eastAsia" w:ascii="微软雅黑" w:hAnsi="微软雅黑" w:eastAsia="微软雅黑" w:cs="微软雅黑"/>
                <w:i w:val="0"/>
                <w:caps w:val="0"/>
                <w:color w:val="auto"/>
                <w:spacing w:val="0"/>
                <w:sz w:val="31"/>
                <w:szCs w:val="31"/>
                <w:highlight w:val="none"/>
              </w:rPr>
              <w:t> </w:t>
            </w:r>
            <w:r>
              <w:rPr>
                <w:rFonts w:hint="eastAsia" w:ascii="宋体" w:hAnsi="宋体" w:eastAsia="宋体" w:cs="宋体"/>
                <w:i w:val="0"/>
                <w:caps w:val="0"/>
                <w:color w:val="auto"/>
                <w:spacing w:val="0"/>
                <w:sz w:val="21"/>
                <w:szCs w:val="21"/>
                <w:highlight w:val="none"/>
              </w:rPr>
              <w:t> 项目概况</w:t>
            </w:r>
          </w:p>
          <w:p w14:paraId="3739DC2B">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210" w:hanging="210" w:hangingChars="100"/>
              <w:jc w:val="both"/>
              <w:textAlignment w:val="auto"/>
              <w:rPr>
                <w:rFonts w:hint="eastAsia" w:eastAsia="宋体" w:cs="宋体"/>
                <w:b/>
                <w:color w:val="auto"/>
                <w:kern w:val="2"/>
                <w:sz w:val="21"/>
                <w:szCs w:val="21"/>
                <w:highlight w:val="none"/>
                <w:vertAlign w:val="baseline"/>
                <w:lang w:eastAsia="zh-CN" w:bidi="ar"/>
              </w:rPr>
            </w:pPr>
            <w:r>
              <w:rPr>
                <w:rFonts w:hint="eastAsia" w:ascii="宋体" w:hAnsi="宋体" w:eastAsia="宋体" w:cs="宋体"/>
                <w:i w:val="0"/>
                <w:caps w:val="0"/>
                <w:color w:val="auto"/>
                <w:spacing w:val="0"/>
                <w:sz w:val="21"/>
                <w:szCs w:val="21"/>
                <w:highlight w:val="none"/>
              </w:rPr>
              <w:t> </w:t>
            </w:r>
            <w:r>
              <w:rPr>
                <w:rFonts w:hint="eastAsia" w:eastAsia="宋体" w:cs="宋体"/>
                <w:i w:val="0"/>
                <w:caps w:val="0"/>
                <w:color w:val="auto"/>
                <w:spacing w:val="0"/>
                <w:sz w:val="21"/>
                <w:szCs w:val="21"/>
                <w:highlight w:val="none"/>
                <w:lang w:val="en-US" w:eastAsia="zh-CN"/>
              </w:rPr>
              <w:t xml:space="preserve">   </w:t>
            </w:r>
            <w:r>
              <w:rPr>
                <w:rFonts w:hint="eastAsia" w:eastAsia="宋体" w:cs="宋体"/>
                <w:i w:val="0"/>
                <w:caps w:val="0"/>
                <w:color w:val="auto"/>
                <w:spacing w:val="0"/>
                <w:sz w:val="21"/>
                <w:szCs w:val="21"/>
                <w:highlight w:val="none"/>
                <w:u w:val="single"/>
                <w:lang w:eastAsia="zh-CN"/>
              </w:rPr>
              <w:t>官路镇2024年区域协调美丽乡村建设项目</w:t>
            </w:r>
            <w:r>
              <w:rPr>
                <w:rFonts w:hint="eastAsia" w:cs="宋体"/>
                <w:i w:val="0"/>
                <w:caps w:val="0"/>
                <w:color w:val="auto"/>
                <w:spacing w:val="0"/>
                <w:sz w:val="21"/>
                <w:szCs w:val="21"/>
                <w:highlight w:val="none"/>
                <w:u w:val="single"/>
                <w:lang w:val="en-US" w:eastAsia="zh-CN"/>
              </w:rPr>
              <w:t xml:space="preserve"> </w:t>
            </w:r>
            <w:r>
              <w:rPr>
                <w:rFonts w:hint="eastAsia" w:ascii="宋体" w:hAnsi="宋体" w:eastAsia="宋体" w:cs="宋体"/>
                <w:i w:val="0"/>
                <w:caps w:val="0"/>
                <w:color w:val="auto"/>
                <w:spacing w:val="0"/>
                <w:sz w:val="21"/>
                <w:szCs w:val="21"/>
                <w:highlight w:val="none"/>
                <w:u w:val="single"/>
              </w:rPr>
              <w:t>的</w:t>
            </w:r>
            <w:r>
              <w:rPr>
                <w:rFonts w:hint="eastAsia" w:ascii="宋体" w:hAnsi="宋体" w:eastAsia="宋体" w:cs="宋体"/>
                <w:i w:val="0"/>
                <w:caps w:val="0"/>
                <w:color w:val="auto"/>
                <w:spacing w:val="0"/>
                <w:sz w:val="21"/>
                <w:szCs w:val="21"/>
                <w:highlight w:val="none"/>
                <w:u w:val="none"/>
              </w:rPr>
              <w:t>潜在供应商应在</w:t>
            </w:r>
            <w:r>
              <w:rPr>
                <w:rFonts w:hint="eastAsia" w:ascii="宋体" w:hAnsi="宋体" w:eastAsia="宋体" w:cs="宋体"/>
                <w:i w:val="0"/>
                <w:caps w:val="0"/>
                <w:color w:val="auto"/>
                <w:spacing w:val="0"/>
                <w:sz w:val="21"/>
                <w:szCs w:val="21"/>
                <w:highlight w:val="none"/>
                <w:u w:val="single"/>
              </w:rPr>
              <w:t xml:space="preserve"> 浙江政府采购网（http://zfcg.czt.zj.gov.cn） </w:t>
            </w:r>
            <w:r>
              <w:rPr>
                <w:rFonts w:hint="eastAsia" w:ascii="宋体" w:hAnsi="宋体" w:eastAsia="宋体" w:cs="宋体"/>
                <w:i w:val="0"/>
                <w:caps w:val="0"/>
                <w:color w:val="auto"/>
                <w:spacing w:val="0"/>
                <w:sz w:val="21"/>
                <w:szCs w:val="21"/>
                <w:highlight w:val="none"/>
                <w:u w:val="none"/>
              </w:rPr>
              <w:t>获取（下载）采购文件，并于</w:t>
            </w:r>
            <w:r>
              <w:rPr>
                <w:rFonts w:hint="eastAsia" w:ascii="宋体" w:hAnsi="宋体" w:eastAsia="宋体" w:cs="宋体"/>
                <w:i w:val="0"/>
                <w:caps w:val="0"/>
                <w:color w:val="auto"/>
                <w:spacing w:val="0"/>
                <w:sz w:val="21"/>
                <w:szCs w:val="21"/>
                <w:highlight w:val="none"/>
                <w:u w:val="single"/>
              </w:rPr>
              <w:t xml:space="preserve"> </w:t>
            </w:r>
            <w:r>
              <w:rPr>
                <w:rFonts w:hint="eastAsia" w:eastAsia="宋体" w:cs="宋体"/>
                <w:i w:val="0"/>
                <w:caps w:val="0"/>
                <w:color w:val="0000FF"/>
                <w:spacing w:val="0"/>
                <w:sz w:val="21"/>
                <w:szCs w:val="21"/>
                <w:highlight w:val="none"/>
                <w:u w:val="single"/>
                <w:lang w:eastAsia="zh-CN"/>
              </w:rPr>
              <w:t>2024年</w:t>
            </w:r>
            <w:r>
              <w:rPr>
                <w:rFonts w:hint="eastAsia" w:eastAsia="宋体" w:cs="宋体"/>
                <w:i w:val="0"/>
                <w:caps w:val="0"/>
                <w:color w:val="0000FF"/>
                <w:spacing w:val="0"/>
                <w:sz w:val="21"/>
                <w:szCs w:val="21"/>
                <w:highlight w:val="none"/>
                <w:u w:val="single"/>
                <w:lang w:val="en-US" w:eastAsia="zh-CN"/>
              </w:rPr>
              <w:t>09</w:t>
            </w:r>
            <w:r>
              <w:rPr>
                <w:rFonts w:hint="eastAsia" w:eastAsia="宋体" w:cs="宋体"/>
                <w:i w:val="0"/>
                <w:caps w:val="0"/>
                <w:color w:val="0000FF"/>
                <w:spacing w:val="0"/>
                <w:sz w:val="21"/>
                <w:szCs w:val="21"/>
                <w:highlight w:val="none"/>
                <w:u w:val="single"/>
                <w:lang w:eastAsia="zh-CN"/>
              </w:rPr>
              <w:t>月</w:t>
            </w:r>
            <w:r>
              <w:rPr>
                <w:rFonts w:hint="eastAsia" w:eastAsia="宋体" w:cs="宋体"/>
                <w:i w:val="0"/>
                <w:caps w:val="0"/>
                <w:color w:val="0000FF"/>
                <w:spacing w:val="0"/>
                <w:sz w:val="21"/>
                <w:szCs w:val="21"/>
                <w:highlight w:val="none"/>
                <w:u w:val="single"/>
                <w:lang w:val="en-US" w:eastAsia="zh-CN"/>
              </w:rPr>
              <w:t>09</w:t>
            </w:r>
            <w:r>
              <w:rPr>
                <w:rFonts w:hint="eastAsia" w:eastAsia="宋体" w:cs="宋体"/>
                <w:i w:val="0"/>
                <w:caps w:val="0"/>
                <w:color w:val="0000FF"/>
                <w:spacing w:val="0"/>
                <w:sz w:val="21"/>
                <w:szCs w:val="21"/>
                <w:highlight w:val="none"/>
                <w:u w:val="single"/>
                <w:lang w:eastAsia="zh-CN"/>
              </w:rPr>
              <w:t>日</w:t>
            </w:r>
            <w:r>
              <w:rPr>
                <w:rFonts w:hint="eastAsia" w:ascii="宋体" w:hAnsi="宋体" w:eastAsia="宋体" w:cs="宋体"/>
                <w:i w:val="0"/>
                <w:caps w:val="0"/>
                <w:color w:val="0000FF"/>
                <w:spacing w:val="0"/>
                <w:sz w:val="21"/>
                <w:szCs w:val="21"/>
                <w:highlight w:val="none"/>
                <w:u w:val="single"/>
              </w:rPr>
              <w:t xml:space="preserve"> </w:t>
            </w:r>
            <w:r>
              <w:rPr>
                <w:rFonts w:hint="eastAsia" w:eastAsia="宋体" w:cs="宋体"/>
                <w:i w:val="0"/>
                <w:caps w:val="0"/>
                <w:color w:val="0000FF"/>
                <w:spacing w:val="0"/>
                <w:sz w:val="21"/>
                <w:szCs w:val="21"/>
                <w:highlight w:val="none"/>
                <w:u w:val="single"/>
                <w:lang w:val="en-US" w:eastAsia="zh-CN"/>
              </w:rPr>
              <w:t>09</w:t>
            </w:r>
            <w:r>
              <w:rPr>
                <w:rFonts w:hint="eastAsia" w:ascii="宋体" w:hAnsi="宋体" w:eastAsia="宋体" w:cs="宋体"/>
                <w:i w:val="0"/>
                <w:caps w:val="0"/>
                <w:color w:val="0000FF"/>
                <w:spacing w:val="0"/>
                <w:sz w:val="21"/>
                <w:szCs w:val="21"/>
                <w:highlight w:val="none"/>
                <w:u w:val="single"/>
              </w:rPr>
              <w:t>:00</w:t>
            </w:r>
            <w:r>
              <w:rPr>
                <w:rFonts w:hint="eastAsia" w:ascii="宋体" w:hAnsi="宋体" w:eastAsia="宋体" w:cs="宋体"/>
                <w:i w:val="0"/>
                <w:caps w:val="0"/>
                <w:color w:val="auto"/>
                <w:spacing w:val="0"/>
                <w:sz w:val="21"/>
                <w:szCs w:val="21"/>
                <w:highlight w:val="none"/>
                <w:u w:val="single"/>
              </w:rPr>
              <w:t>（北京时间）前提交（上传）响应文件</w:t>
            </w:r>
            <w:r>
              <w:rPr>
                <w:rFonts w:hint="eastAsia" w:eastAsia="宋体" w:cs="宋体"/>
                <w:i w:val="0"/>
                <w:caps w:val="0"/>
                <w:color w:val="auto"/>
                <w:spacing w:val="0"/>
                <w:sz w:val="21"/>
                <w:szCs w:val="21"/>
                <w:highlight w:val="none"/>
                <w:u w:val="single"/>
                <w:lang w:eastAsia="zh-CN"/>
              </w:rPr>
              <w:t>。</w:t>
            </w:r>
          </w:p>
        </w:tc>
      </w:tr>
    </w:tbl>
    <w:p w14:paraId="69CD6F5C">
      <w:pPr>
        <w:pStyle w:val="23"/>
        <w:keepNext w:val="0"/>
        <w:keepLines w:val="0"/>
        <w:pageBreakBefore w:val="0"/>
        <w:widowControl w:val="0"/>
        <w:numPr>
          <w:ilvl w:val="0"/>
          <w:numId w:val="1"/>
        </w:numPr>
        <w:kinsoku/>
        <w:wordWrap/>
        <w:overflowPunct/>
        <w:topLinePunct w:val="0"/>
        <w:autoSpaceDE/>
        <w:autoSpaceDN/>
        <w:bidi w:val="0"/>
        <w:adjustRightInd/>
        <w:snapToGrid/>
        <w:spacing w:before="0" w:beforeLines="0" w:beforeAutospacing="0" w:after="0" w:afterLines="0" w:afterAutospacing="0" w:line="380" w:lineRule="exact"/>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项目基本情况</w:t>
      </w:r>
    </w:p>
    <w:p w14:paraId="627C897D">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项目编号：</w:t>
      </w:r>
      <w:r>
        <w:rPr>
          <w:rFonts w:hint="eastAsia" w:ascii="宋体" w:hAnsi="宋体" w:eastAsia="宋体" w:cs="宋体"/>
          <w:color w:val="auto"/>
          <w:kern w:val="0"/>
          <w:sz w:val="21"/>
          <w:szCs w:val="21"/>
          <w:highlight w:val="none"/>
          <w:lang w:eastAsia="zh-CN"/>
        </w:rPr>
        <w:t xml:space="preserve">CTZB-2024080383 </w:t>
      </w:r>
    </w:p>
    <w:p w14:paraId="30EA125B">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项目名称：</w:t>
      </w:r>
      <w:r>
        <w:rPr>
          <w:rFonts w:hint="eastAsia" w:ascii="宋体" w:hAnsi="宋体" w:eastAsia="宋体" w:cs="宋体"/>
          <w:color w:val="auto"/>
          <w:kern w:val="0"/>
          <w:sz w:val="21"/>
          <w:szCs w:val="21"/>
          <w:highlight w:val="none"/>
          <w:lang w:eastAsia="zh-CN"/>
        </w:rPr>
        <w:t>官路镇2024年区域协调美丽乡村建设项目</w:t>
      </w:r>
    </w:p>
    <w:p w14:paraId="340812B3">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采购方式：竞争性磋商</w:t>
      </w:r>
    </w:p>
    <w:p w14:paraId="5C6F6ED5">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default" w:ascii="宋体" w:hAnsi="宋体" w:eastAsia="宋体" w:cs="宋体"/>
          <w:color w:val="auto"/>
          <w:kern w:val="0"/>
          <w:sz w:val="21"/>
          <w:szCs w:val="21"/>
          <w:highlight w:val="none"/>
          <w:lang w:val="en-US"/>
        </w:rPr>
      </w:pPr>
      <w:r>
        <w:rPr>
          <w:rFonts w:hint="eastAsia" w:ascii="宋体" w:hAnsi="宋体" w:eastAsia="宋体" w:cs="宋体"/>
          <w:color w:val="auto"/>
          <w:kern w:val="0"/>
          <w:sz w:val="21"/>
          <w:szCs w:val="21"/>
          <w:highlight w:val="none"/>
        </w:rPr>
        <w:t>预算金额（元）：</w:t>
      </w:r>
      <w:r>
        <w:rPr>
          <w:rFonts w:hint="eastAsia" w:ascii="宋体" w:hAnsi="宋体" w:eastAsia="宋体" w:cs="宋体"/>
          <w:color w:val="auto"/>
          <w:kern w:val="0"/>
          <w:sz w:val="21"/>
          <w:szCs w:val="21"/>
          <w:highlight w:val="none"/>
          <w:lang w:val="en-US" w:eastAsia="zh-CN"/>
        </w:rPr>
        <w:t>1267452</w:t>
      </w:r>
    </w:p>
    <w:p w14:paraId="40549E2F">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最高限价（元）：1166055</w:t>
      </w:r>
    </w:p>
    <w:p w14:paraId="5DEC1C85">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数量：1 </w:t>
      </w:r>
    </w:p>
    <w:p w14:paraId="769DD96C">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预算金额（元）：1267452</w:t>
      </w:r>
    </w:p>
    <w:p w14:paraId="4B99102E">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单位：项 </w:t>
      </w:r>
    </w:p>
    <w:p w14:paraId="105B85EF">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简要规格描述：详见磋商文件 </w:t>
      </w:r>
    </w:p>
    <w:p w14:paraId="34981219">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备注： </w:t>
      </w:r>
    </w:p>
    <w:p w14:paraId="3D585186">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合同履约期限：标项 1，详见磋商文件 </w:t>
      </w:r>
    </w:p>
    <w:p w14:paraId="3A84DE31">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本项目（否）接受联合体投标。</w:t>
      </w:r>
    </w:p>
    <w:p w14:paraId="41D29E8C">
      <w:pPr>
        <w:pStyle w:val="23"/>
        <w:keepNext w:val="0"/>
        <w:keepLines w:val="0"/>
        <w:pageBreakBefore w:val="0"/>
        <w:widowControl w:val="0"/>
        <w:numPr>
          <w:ilvl w:val="0"/>
          <w:numId w:val="1"/>
        </w:numPr>
        <w:kinsoku/>
        <w:wordWrap/>
        <w:overflowPunct/>
        <w:topLinePunct w:val="0"/>
        <w:autoSpaceDE/>
        <w:autoSpaceDN/>
        <w:bidi w:val="0"/>
        <w:adjustRightInd/>
        <w:snapToGrid/>
        <w:spacing w:before="0" w:beforeLines="0" w:beforeAutospacing="0" w:after="0" w:afterLines="0" w:afterAutospacing="0" w:line="380" w:lineRule="exact"/>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申请人的资格要求：</w:t>
      </w:r>
    </w:p>
    <w:p w14:paraId="227FBC72">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符合《中华人民共和国政府采购法》第二十二条规定的投标人资格条件及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 </w:t>
      </w:r>
    </w:p>
    <w:p w14:paraId="74018F65">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firstLine="420" w:firstLineChars="200"/>
        <w:jc w:val="left"/>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auto"/>
          <w:kern w:val="0"/>
          <w:sz w:val="21"/>
          <w:szCs w:val="21"/>
          <w:highlight w:val="none"/>
          <w:lang w:val="en-US" w:eastAsia="zh-CN"/>
        </w:rPr>
        <w:t>2.落实政府采购政策需满足的资格要求：</w:t>
      </w:r>
      <w:r>
        <w:rPr>
          <w:rFonts w:hint="eastAsia" w:ascii="宋体"/>
          <w:color w:val="000000" w:themeColor="text1"/>
          <w:sz w:val="21"/>
          <w:szCs w:val="21"/>
          <w:highlight w:val="none"/>
          <w14:textFill>
            <w14:solidFill>
              <w14:schemeClr w14:val="tx1"/>
            </w14:solidFill>
          </w14:textFill>
        </w:rPr>
        <w:t>供应商为中小企业/小微企业或监狱企业或残疾人福利性单位。</w:t>
      </w:r>
    </w:p>
    <w:p w14:paraId="29C7C154">
      <w:pPr>
        <w:pStyle w:val="49"/>
        <w:keepNext w:val="0"/>
        <w:keepLines w:val="0"/>
        <w:pageBreakBefore w:val="0"/>
        <w:widowControl w:val="0"/>
        <w:kinsoku/>
        <w:wordWrap/>
        <w:overflowPunct/>
        <w:topLinePunct w:val="0"/>
        <w:autoSpaceDE/>
        <w:autoSpaceDN/>
        <w:bidi w:val="0"/>
        <w:adjustRightInd w:val="0"/>
        <w:snapToGrid w:val="0"/>
        <w:spacing w:line="380" w:lineRule="exact"/>
        <w:ind w:firstLine="420"/>
        <w:textAlignment w:val="auto"/>
        <w:outlineLvl w:val="9"/>
        <w:rPr>
          <w:rFonts w:hint="default"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rPr>
        <w:t>3.本项目的特定资格要求：</w:t>
      </w:r>
      <w:r>
        <w:rPr>
          <w:rFonts w:hint="eastAsia" w:ascii="宋体" w:hAnsi="宋体" w:eastAsia="宋体" w:cs="宋体"/>
          <w:b/>
          <w:bCs/>
          <w:color w:val="auto"/>
          <w:kern w:val="0"/>
          <w:sz w:val="21"/>
          <w:szCs w:val="21"/>
          <w:highlight w:val="none"/>
          <w:lang w:val="en-US" w:eastAsia="zh-CN"/>
        </w:rPr>
        <w:t>（1）具有建筑工程施工总承包三级及以上资质等级</w:t>
      </w:r>
      <w:r>
        <w:rPr>
          <w:rFonts w:hint="eastAsia"/>
          <w:b/>
          <w:bCs/>
          <w:color w:val="auto"/>
          <w:sz w:val="21"/>
          <w:szCs w:val="21"/>
          <w:highlight w:val="none"/>
        </w:rPr>
        <w:t>；浙江省省外企业须具有有效的《省外企业进浙承接业务备案证明》复印件或提供浙江省建筑市场监管公共服务系统已完成办理的公示信息网站截图证明</w:t>
      </w:r>
      <w:r>
        <w:rPr>
          <w:rFonts w:hint="eastAsia" w:ascii="宋体" w:hAnsi="宋体" w:eastAsia="宋体" w:cs="宋体"/>
          <w:b/>
          <w:bCs/>
          <w:color w:val="auto"/>
          <w:kern w:val="0"/>
          <w:sz w:val="21"/>
          <w:szCs w:val="21"/>
          <w:highlight w:val="none"/>
          <w:lang w:val="en-US" w:eastAsia="zh-CN"/>
        </w:rPr>
        <w:t>；（2）</w:t>
      </w:r>
      <w:r>
        <w:rPr>
          <w:rFonts w:hint="eastAsia"/>
          <w:b/>
          <w:bCs/>
          <w:color w:val="auto"/>
          <w:sz w:val="21"/>
          <w:szCs w:val="21"/>
          <w:highlight w:val="none"/>
        </w:rPr>
        <w:t>企业具有安全生产许可证，且在有效期内</w:t>
      </w:r>
      <w:r>
        <w:rPr>
          <w:rFonts w:hint="eastAsia" w:ascii="宋体" w:hAnsi="宋体" w:eastAsia="宋体" w:cs="宋体"/>
          <w:b/>
          <w:bCs/>
          <w:color w:val="auto"/>
          <w:kern w:val="0"/>
          <w:sz w:val="21"/>
          <w:szCs w:val="21"/>
          <w:highlight w:val="none"/>
          <w:lang w:val="en-US" w:eastAsia="zh-CN"/>
        </w:rPr>
        <w:t>。</w:t>
      </w:r>
    </w:p>
    <w:p w14:paraId="790C876E">
      <w:pPr>
        <w:pStyle w:val="23"/>
        <w:keepNext w:val="0"/>
        <w:keepLines w:val="0"/>
        <w:pageBreakBefore w:val="0"/>
        <w:widowControl w:val="0"/>
        <w:numPr>
          <w:ilvl w:val="0"/>
          <w:numId w:val="1"/>
        </w:numPr>
        <w:kinsoku/>
        <w:wordWrap/>
        <w:overflowPunct/>
        <w:topLinePunct w:val="0"/>
        <w:autoSpaceDE/>
        <w:autoSpaceDN/>
        <w:bidi w:val="0"/>
        <w:adjustRightInd/>
        <w:snapToGrid/>
        <w:spacing w:before="0" w:beforeLines="0" w:beforeAutospacing="0" w:after="0" w:afterLines="0" w:afterAutospacing="0" w:line="380" w:lineRule="exact"/>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获取（下载）采购文件</w:t>
      </w:r>
    </w:p>
    <w:p w14:paraId="3B5F0635">
      <w:pPr>
        <w:keepNext w:val="0"/>
        <w:keepLines w:val="0"/>
        <w:pageBreakBefore w:val="0"/>
        <w:kinsoku/>
        <w:wordWrap/>
        <w:overflowPunct/>
        <w:topLinePunct w:val="0"/>
        <w:bidi w:val="0"/>
        <w:spacing w:beforeLines="0" w:afterLines="0" w:line="380" w:lineRule="exact"/>
        <w:ind w:firstLine="420" w:firstLineChars="200"/>
        <w:textAlignment w:val="auto"/>
        <w:rPr>
          <w:rFonts w:hint="default" w:ascii="宋体" w:hAnsi="宋体" w:eastAsia="宋体"/>
          <w:color w:val="auto"/>
          <w:kern w:val="0"/>
          <w:sz w:val="21"/>
        </w:rPr>
      </w:pPr>
      <w:r>
        <w:rPr>
          <w:rFonts w:hint="default" w:ascii="宋体" w:hAnsi="宋体" w:eastAsia="宋体"/>
          <w:color w:val="auto"/>
          <w:kern w:val="0"/>
          <w:sz w:val="21"/>
        </w:rPr>
        <w:t>1.时间：/至</w:t>
      </w:r>
      <w:r>
        <w:rPr>
          <w:rFonts w:hint="eastAsia" w:ascii="宋体" w:hAnsi="宋体" w:eastAsia="宋体"/>
          <w:color w:val="auto"/>
          <w:kern w:val="0"/>
          <w:sz w:val="21"/>
          <w:lang w:eastAsia="zh-CN"/>
        </w:rPr>
        <w:t>2024年</w:t>
      </w:r>
      <w:r>
        <w:rPr>
          <w:rFonts w:hint="eastAsia" w:ascii="宋体" w:hAnsi="宋体" w:eastAsia="宋体"/>
          <w:color w:val="auto"/>
          <w:kern w:val="0"/>
          <w:sz w:val="21"/>
          <w:lang w:val="en-US" w:eastAsia="zh-CN"/>
        </w:rPr>
        <w:t>09</w:t>
      </w:r>
      <w:r>
        <w:rPr>
          <w:rFonts w:hint="eastAsia" w:ascii="宋体" w:hAnsi="宋体" w:eastAsia="宋体"/>
          <w:color w:val="auto"/>
          <w:kern w:val="0"/>
          <w:sz w:val="21"/>
          <w:lang w:eastAsia="zh-CN"/>
        </w:rPr>
        <w:t>月</w:t>
      </w:r>
      <w:r>
        <w:rPr>
          <w:rFonts w:hint="eastAsia" w:ascii="宋体" w:hAnsi="宋体" w:eastAsia="宋体"/>
          <w:color w:val="auto"/>
          <w:kern w:val="0"/>
          <w:sz w:val="21"/>
          <w:lang w:val="en-US" w:eastAsia="zh-CN"/>
        </w:rPr>
        <w:t>09</w:t>
      </w:r>
      <w:r>
        <w:rPr>
          <w:rFonts w:hint="eastAsia" w:ascii="宋体" w:hAnsi="宋体" w:eastAsia="宋体"/>
          <w:color w:val="auto"/>
          <w:kern w:val="0"/>
          <w:sz w:val="21"/>
          <w:lang w:eastAsia="zh-CN"/>
        </w:rPr>
        <w:t>日</w:t>
      </w:r>
      <w:r>
        <w:rPr>
          <w:rFonts w:hint="default" w:ascii="宋体" w:hAnsi="宋体" w:eastAsia="宋体"/>
          <w:color w:val="auto"/>
          <w:kern w:val="0"/>
          <w:sz w:val="21"/>
        </w:rPr>
        <w:t>，每天上午00:00至12:00，下午12:00至23:59（北京时间，线上获取法定节假日均可，线下获取文件法定节假日除外）</w:t>
      </w:r>
    </w:p>
    <w:p w14:paraId="2054C469">
      <w:pPr>
        <w:keepNext w:val="0"/>
        <w:keepLines w:val="0"/>
        <w:pageBreakBefore w:val="0"/>
        <w:kinsoku/>
        <w:wordWrap/>
        <w:overflowPunct/>
        <w:topLinePunct w:val="0"/>
        <w:bidi w:val="0"/>
        <w:spacing w:beforeLines="0" w:afterLines="0" w:line="380" w:lineRule="exact"/>
        <w:ind w:firstLine="420" w:firstLineChars="200"/>
        <w:textAlignment w:val="auto"/>
        <w:rPr>
          <w:rFonts w:hint="default" w:ascii="宋体" w:hAnsi="宋体" w:eastAsia="宋体"/>
          <w:color w:val="auto"/>
          <w:kern w:val="0"/>
          <w:sz w:val="21"/>
        </w:rPr>
      </w:pPr>
      <w:r>
        <w:rPr>
          <w:rFonts w:hint="default" w:ascii="宋体" w:hAnsi="宋体" w:eastAsia="宋体"/>
          <w:color w:val="auto"/>
          <w:kern w:val="0"/>
          <w:sz w:val="21"/>
        </w:rPr>
        <w:t>2.地点（网址）：浙江政府采购网（http://zfcg.czt.zj.gov.cn） </w:t>
      </w:r>
    </w:p>
    <w:p w14:paraId="3E7FDE94">
      <w:pPr>
        <w:keepNext w:val="0"/>
        <w:keepLines w:val="0"/>
        <w:pageBreakBefore w:val="0"/>
        <w:kinsoku/>
        <w:wordWrap/>
        <w:overflowPunct/>
        <w:topLinePunct w:val="0"/>
        <w:bidi w:val="0"/>
        <w:spacing w:beforeLines="0" w:afterLines="0" w:line="380" w:lineRule="exact"/>
        <w:ind w:firstLine="420" w:firstLineChars="200"/>
        <w:textAlignment w:val="auto"/>
        <w:rPr>
          <w:rFonts w:hint="eastAsia" w:ascii="宋体" w:hAnsi="宋体" w:eastAsia="宋体" w:cs="宋体"/>
          <w:color w:val="auto"/>
          <w:kern w:val="0"/>
          <w:sz w:val="21"/>
          <w:szCs w:val="21"/>
          <w:highlight w:val="none"/>
          <w:lang w:val="en-US" w:eastAsia="zh-CN"/>
        </w:rPr>
      </w:pPr>
      <w:r>
        <w:rPr>
          <w:rFonts w:hint="default" w:ascii="宋体" w:hAnsi="宋体" w:eastAsia="宋体"/>
          <w:color w:val="auto"/>
          <w:kern w:val="0"/>
          <w:sz w:val="21"/>
        </w:rPr>
        <w:t>3.方式：供应商通过“浙江政府采购网”在线获取（磋商公告下方选取“潜在供应商”处“获取采购文件”），不提供纸制版采购文件；供应商只有在“浙江政府采购网”完成获取采购文件申请并下载了采购文件后才视作依法获取采购文件（法律法规所指的供应商获取采购文件时间以供应商完成获取采购文件申请后下载采购文件的时间为准）。通过公告下方“游客，浏览采购文件”下载的采购文件仅供浏览，不视作依法获取采购文件。 </w:t>
      </w:r>
      <w:r>
        <w:rPr>
          <w:rFonts w:hint="eastAsia" w:ascii="宋体" w:hAnsi="宋体" w:eastAsia="宋体" w:cs="宋体"/>
          <w:color w:val="auto"/>
          <w:kern w:val="0"/>
          <w:sz w:val="21"/>
          <w:szCs w:val="21"/>
          <w:highlight w:val="none"/>
          <w:lang w:val="en-US" w:eastAsia="zh-CN"/>
        </w:rPr>
        <w:t> </w:t>
      </w:r>
    </w:p>
    <w:p w14:paraId="25533683">
      <w:pPr>
        <w:keepNext w:val="0"/>
        <w:keepLines w:val="0"/>
        <w:pageBreakBefore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4.售价（元）：0 </w:t>
      </w:r>
    </w:p>
    <w:p w14:paraId="5C147D83">
      <w:pPr>
        <w:pStyle w:val="23"/>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80" w:lineRule="exact"/>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000000"/>
          <w:kern w:val="0"/>
          <w:sz w:val="21"/>
          <w:szCs w:val="21"/>
          <w:lang w:eastAsia="zh-CN"/>
        </w:rPr>
        <w:t>响应文件提交（上传）</w:t>
      </w:r>
    </w:p>
    <w:bookmarkEnd w:id="26"/>
    <w:p w14:paraId="4EF61033">
      <w:pPr>
        <w:pStyle w:val="23"/>
        <w:keepNext w:val="0"/>
        <w:keepLines w:val="0"/>
        <w:pageBreakBefore w:val="0"/>
        <w:kinsoku/>
        <w:wordWrap/>
        <w:overflowPunct/>
        <w:topLinePunct w:val="0"/>
        <w:bidi w:val="0"/>
        <w:spacing w:before="0" w:beforeAutospacing="0" w:after="0" w:afterAutospacing="0" w:line="380" w:lineRule="exact"/>
        <w:ind w:firstLine="420" w:firstLineChars="200"/>
        <w:textAlignment w:val="auto"/>
        <w:rPr>
          <w:rFonts w:hint="default" w:ascii="宋体" w:eastAsia="宋体"/>
          <w:color w:val="auto"/>
          <w:sz w:val="21"/>
        </w:rPr>
      </w:pPr>
      <w:bookmarkStart w:id="27" w:name="_Toc306901436"/>
      <w:bookmarkStart w:id="28" w:name="_Toc173810692"/>
      <w:r>
        <w:rPr>
          <w:rFonts w:hint="default" w:ascii="宋体" w:eastAsia="宋体"/>
          <w:color w:val="auto"/>
          <w:sz w:val="21"/>
        </w:rPr>
        <w:t>截止时间：</w:t>
      </w:r>
      <w:r>
        <w:rPr>
          <w:rFonts w:hint="eastAsia" w:eastAsia="宋体"/>
          <w:color w:val="0000FF"/>
          <w:kern w:val="0"/>
          <w:sz w:val="21"/>
          <w:lang w:eastAsia="zh-CN"/>
        </w:rPr>
        <w:t>2024年</w:t>
      </w:r>
      <w:r>
        <w:rPr>
          <w:rFonts w:hint="eastAsia" w:eastAsia="宋体"/>
          <w:color w:val="0000FF"/>
          <w:kern w:val="0"/>
          <w:sz w:val="21"/>
          <w:lang w:val="en-US" w:eastAsia="zh-CN"/>
        </w:rPr>
        <w:t>09</w:t>
      </w:r>
      <w:r>
        <w:rPr>
          <w:rFonts w:hint="eastAsia" w:eastAsia="宋体"/>
          <w:color w:val="0000FF"/>
          <w:kern w:val="0"/>
          <w:sz w:val="21"/>
          <w:lang w:eastAsia="zh-CN"/>
        </w:rPr>
        <w:t>月</w:t>
      </w:r>
      <w:r>
        <w:rPr>
          <w:rFonts w:hint="eastAsia" w:eastAsia="宋体"/>
          <w:color w:val="0000FF"/>
          <w:kern w:val="0"/>
          <w:sz w:val="21"/>
          <w:lang w:val="en-US" w:eastAsia="zh-CN"/>
        </w:rPr>
        <w:t>09</w:t>
      </w:r>
      <w:r>
        <w:rPr>
          <w:rFonts w:hint="eastAsia" w:eastAsia="宋体"/>
          <w:color w:val="0000FF"/>
          <w:kern w:val="0"/>
          <w:sz w:val="21"/>
          <w:lang w:eastAsia="zh-CN"/>
        </w:rPr>
        <w:t>日</w:t>
      </w:r>
      <w:r>
        <w:rPr>
          <w:rFonts w:hint="eastAsia" w:eastAsia="宋体"/>
          <w:color w:val="0000FF"/>
          <w:kern w:val="0"/>
          <w:sz w:val="21"/>
          <w:lang w:val="en-US" w:eastAsia="zh-CN"/>
        </w:rPr>
        <w:t>09:00</w:t>
      </w:r>
      <w:r>
        <w:rPr>
          <w:rFonts w:hint="default" w:ascii="宋体" w:eastAsia="宋体"/>
          <w:color w:val="auto"/>
          <w:sz w:val="21"/>
        </w:rPr>
        <w:t>（北京时间）</w:t>
      </w:r>
    </w:p>
    <w:p w14:paraId="5EB2D771">
      <w:pPr>
        <w:pStyle w:val="23"/>
        <w:keepNext w:val="0"/>
        <w:keepLines w:val="0"/>
        <w:pageBreakBefore w:val="0"/>
        <w:kinsoku/>
        <w:wordWrap/>
        <w:overflowPunct/>
        <w:topLinePunct w:val="0"/>
        <w:bidi w:val="0"/>
        <w:spacing w:before="0" w:beforeAutospacing="0" w:after="0" w:afterAutospacing="0" w:line="380" w:lineRule="exact"/>
        <w:ind w:firstLine="420" w:firstLineChars="200"/>
        <w:textAlignment w:val="auto"/>
        <w:rPr>
          <w:rFonts w:hint="default" w:ascii="宋体" w:eastAsia="宋体"/>
          <w:color w:val="auto"/>
          <w:sz w:val="21"/>
        </w:rPr>
      </w:pPr>
      <w:r>
        <w:rPr>
          <w:rFonts w:hint="default" w:ascii="宋体" w:eastAsia="宋体"/>
          <w:color w:val="auto"/>
          <w:sz w:val="21"/>
        </w:rPr>
        <w:t>地点（网址）：（1）电子加密响应文件：政府采购云平台（https://www.zcygov.cn）在线递交。 （2）备份响应文件：政采云平台上最后生成的具备电子签章的备份响应文件，文件名后缀为备份标书四字的首字母。供应商自行确定是否提交；若提交请在提交磋商响应文件截止时间前将备份响应文件打包压缩加密（未加密造成泄密的由投标人自行承担）后以电子邮件的形式发送至</w:t>
      </w:r>
      <w:r>
        <w:rPr>
          <w:rFonts w:hint="eastAsia" w:eastAsia="宋体"/>
          <w:color w:val="auto"/>
          <w:sz w:val="21"/>
          <w:lang w:eastAsia="zh-CN"/>
        </w:rPr>
        <w:t>1462593857@qq.com</w:t>
      </w:r>
      <w:r>
        <w:rPr>
          <w:rFonts w:hint="default" w:ascii="宋体" w:eastAsia="宋体"/>
          <w:color w:val="auto"/>
          <w:sz w:val="21"/>
        </w:rPr>
        <w:t>，逾期发送的将被视为未提交。</w:t>
      </w:r>
    </w:p>
    <w:p w14:paraId="018B0A1A">
      <w:pPr>
        <w:pStyle w:val="23"/>
        <w:keepNext w:val="0"/>
        <w:keepLines w:val="0"/>
        <w:pageBreakBefore w:val="0"/>
        <w:widowControl w:val="0"/>
        <w:numPr>
          <w:ilvl w:val="0"/>
          <w:numId w:val="0"/>
        </w:numPr>
        <w:kinsoku/>
        <w:wordWrap/>
        <w:overflowPunct/>
        <w:topLinePunct w:val="0"/>
        <w:bidi w:val="0"/>
        <w:spacing w:before="0" w:beforeAutospacing="0" w:after="0" w:afterAutospacing="0" w:line="380" w:lineRule="exact"/>
        <w:ind w:firstLine="422" w:firstLineChars="200"/>
        <w:jc w:val="both"/>
        <w:textAlignment w:val="auto"/>
        <w:rPr>
          <w:rFonts w:hint="default" w:ascii="宋体" w:eastAsia="宋体"/>
          <w:b/>
          <w:color w:val="auto"/>
          <w:kern w:val="2"/>
          <w:sz w:val="21"/>
        </w:rPr>
      </w:pPr>
      <w:r>
        <w:rPr>
          <w:rFonts w:hint="eastAsia" w:eastAsia="宋体"/>
          <w:b/>
          <w:color w:val="auto"/>
          <w:kern w:val="2"/>
          <w:sz w:val="21"/>
          <w:lang w:val="en-US" w:eastAsia="zh-CN"/>
        </w:rPr>
        <w:t>五、</w:t>
      </w:r>
      <w:r>
        <w:rPr>
          <w:rFonts w:hint="default" w:ascii="宋体" w:eastAsia="宋体"/>
          <w:b/>
          <w:color w:val="auto"/>
          <w:kern w:val="2"/>
          <w:sz w:val="21"/>
        </w:rPr>
        <w:t>响应文件开启 </w:t>
      </w:r>
    </w:p>
    <w:p w14:paraId="15541D89">
      <w:pPr>
        <w:pStyle w:val="23"/>
        <w:keepNext w:val="0"/>
        <w:keepLines w:val="0"/>
        <w:pageBreakBefore w:val="0"/>
        <w:kinsoku/>
        <w:wordWrap/>
        <w:overflowPunct/>
        <w:topLinePunct w:val="0"/>
        <w:bidi w:val="0"/>
        <w:spacing w:before="0" w:beforeAutospacing="0" w:after="0" w:afterAutospacing="0" w:line="380" w:lineRule="exact"/>
        <w:ind w:firstLine="420" w:firstLineChars="200"/>
        <w:textAlignment w:val="auto"/>
        <w:rPr>
          <w:rFonts w:hint="default" w:ascii="宋体" w:eastAsia="宋体"/>
          <w:color w:val="auto"/>
          <w:sz w:val="21"/>
        </w:rPr>
      </w:pPr>
      <w:r>
        <w:rPr>
          <w:rFonts w:hint="default" w:ascii="宋体" w:eastAsia="宋体"/>
          <w:color w:val="auto"/>
          <w:sz w:val="21"/>
        </w:rPr>
        <w:t>开启时间：</w:t>
      </w:r>
      <w:r>
        <w:rPr>
          <w:rFonts w:hint="eastAsia" w:eastAsia="宋体"/>
          <w:color w:val="0000FF"/>
          <w:kern w:val="0"/>
          <w:sz w:val="21"/>
          <w:lang w:eastAsia="zh-CN"/>
        </w:rPr>
        <w:t>2024年</w:t>
      </w:r>
      <w:r>
        <w:rPr>
          <w:rFonts w:hint="eastAsia" w:eastAsia="宋体"/>
          <w:color w:val="0000FF"/>
          <w:kern w:val="0"/>
          <w:sz w:val="21"/>
          <w:lang w:val="en-US" w:eastAsia="zh-CN"/>
        </w:rPr>
        <w:t>09</w:t>
      </w:r>
      <w:r>
        <w:rPr>
          <w:rFonts w:hint="eastAsia" w:eastAsia="宋体"/>
          <w:color w:val="0000FF"/>
          <w:kern w:val="0"/>
          <w:sz w:val="21"/>
          <w:lang w:eastAsia="zh-CN"/>
        </w:rPr>
        <w:t>月</w:t>
      </w:r>
      <w:r>
        <w:rPr>
          <w:rFonts w:hint="eastAsia" w:eastAsia="宋体"/>
          <w:color w:val="0000FF"/>
          <w:kern w:val="0"/>
          <w:sz w:val="21"/>
          <w:lang w:val="en-US" w:eastAsia="zh-CN"/>
        </w:rPr>
        <w:t>09</w:t>
      </w:r>
      <w:r>
        <w:rPr>
          <w:rFonts w:hint="eastAsia" w:eastAsia="宋体"/>
          <w:color w:val="0000FF"/>
          <w:kern w:val="0"/>
          <w:sz w:val="21"/>
          <w:lang w:eastAsia="zh-CN"/>
        </w:rPr>
        <w:t>日</w:t>
      </w:r>
      <w:r>
        <w:rPr>
          <w:rFonts w:hint="eastAsia" w:eastAsia="宋体"/>
          <w:color w:val="0000FF"/>
          <w:kern w:val="0"/>
          <w:sz w:val="21"/>
          <w:lang w:val="en-US" w:eastAsia="zh-CN"/>
        </w:rPr>
        <w:t>09:00</w:t>
      </w:r>
      <w:r>
        <w:rPr>
          <w:rFonts w:hint="default" w:ascii="宋体" w:eastAsia="宋体"/>
          <w:color w:val="auto"/>
          <w:sz w:val="21"/>
        </w:rPr>
        <w:t>（北京时间）</w:t>
      </w:r>
    </w:p>
    <w:p w14:paraId="2DA13E14">
      <w:pPr>
        <w:pStyle w:val="23"/>
        <w:keepNext w:val="0"/>
        <w:keepLines w:val="0"/>
        <w:pageBreakBefore w:val="0"/>
        <w:kinsoku/>
        <w:wordWrap/>
        <w:overflowPunct/>
        <w:topLinePunct w:val="0"/>
        <w:bidi w:val="0"/>
        <w:spacing w:before="0" w:beforeAutospacing="0" w:after="0" w:afterAutospacing="0" w:line="380" w:lineRule="exact"/>
        <w:ind w:firstLine="420" w:firstLineChars="200"/>
        <w:textAlignment w:val="auto"/>
        <w:rPr>
          <w:rFonts w:hint="default" w:ascii="宋体" w:eastAsia="宋体"/>
          <w:color w:val="auto"/>
          <w:sz w:val="21"/>
        </w:rPr>
      </w:pPr>
      <w:r>
        <w:rPr>
          <w:rFonts w:hint="default" w:ascii="宋体" w:eastAsia="宋体"/>
          <w:color w:val="auto"/>
          <w:sz w:val="21"/>
        </w:rPr>
        <w:t>地点（网址）：浙江省台州市仙居县仙居县环西南路32号4楼开标室-仙居成套招标</w:t>
      </w:r>
      <w:r>
        <w:rPr>
          <w:rFonts w:hint="eastAsia" w:eastAsia="宋体"/>
          <w:color w:val="auto"/>
          <w:sz w:val="21"/>
          <w:lang w:eastAsia="zh-CN"/>
        </w:rPr>
        <w:t>。</w:t>
      </w:r>
    </w:p>
    <w:p w14:paraId="3A058837">
      <w:pPr>
        <w:pStyle w:val="23"/>
        <w:keepNext w:val="0"/>
        <w:keepLines w:val="0"/>
        <w:pageBreakBefore w:val="0"/>
        <w:widowControl w:val="0"/>
        <w:numPr>
          <w:ilvl w:val="0"/>
          <w:numId w:val="0"/>
        </w:numPr>
        <w:kinsoku/>
        <w:wordWrap/>
        <w:overflowPunct/>
        <w:topLinePunct w:val="0"/>
        <w:bidi w:val="0"/>
        <w:spacing w:before="0" w:beforeAutospacing="0" w:after="0" w:afterAutospacing="0" w:line="380" w:lineRule="exact"/>
        <w:ind w:firstLine="422" w:firstLineChars="200"/>
        <w:jc w:val="both"/>
        <w:textAlignment w:val="auto"/>
        <w:rPr>
          <w:rFonts w:hint="default" w:ascii="宋体" w:eastAsia="宋体"/>
          <w:b/>
          <w:color w:val="auto"/>
          <w:kern w:val="2"/>
          <w:sz w:val="21"/>
        </w:rPr>
      </w:pPr>
      <w:r>
        <w:rPr>
          <w:rFonts w:hint="eastAsia" w:eastAsia="宋体"/>
          <w:b/>
          <w:color w:val="auto"/>
          <w:kern w:val="2"/>
          <w:sz w:val="21"/>
          <w:lang w:val="en-US" w:eastAsia="zh-CN"/>
        </w:rPr>
        <w:t>六、</w:t>
      </w:r>
      <w:r>
        <w:rPr>
          <w:rFonts w:hint="default" w:ascii="宋体" w:eastAsia="宋体"/>
          <w:b/>
          <w:color w:val="auto"/>
          <w:kern w:val="2"/>
          <w:sz w:val="21"/>
        </w:rPr>
        <w:t>公告期限</w:t>
      </w:r>
    </w:p>
    <w:p w14:paraId="4DECC6F0">
      <w:pPr>
        <w:pStyle w:val="23"/>
        <w:keepNext w:val="0"/>
        <w:keepLines w:val="0"/>
        <w:pageBreakBefore w:val="0"/>
        <w:kinsoku/>
        <w:wordWrap/>
        <w:overflowPunct/>
        <w:topLinePunct w:val="0"/>
        <w:bidi w:val="0"/>
        <w:spacing w:before="0" w:beforeAutospacing="0" w:after="0" w:afterAutospacing="0" w:line="380" w:lineRule="exact"/>
        <w:ind w:firstLine="420" w:firstLineChars="200"/>
        <w:textAlignment w:val="auto"/>
        <w:rPr>
          <w:rFonts w:hint="default" w:ascii="宋体" w:eastAsia="宋体"/>
          <w:color w:val="auto"/>
          <w:sz w:val="21"/>
        </w:rPr>
      </w:pPr>
      <w:r>
        <w:rPr>
          <w:rFonts w:hint="default" w:ascii="宋体" w:eastAsia="宋体"/>
          <w:color w:val="auto"/>
          <w:sz w:val="21"/>
        </w:rPr>
        <w:t>自本公告发布之日起3个工作日。</w:t>
      </w:r>
    </w:p>
    <w:p w14:paraId="00469554">
      <w:pPr>
        <w:pStyle w:val="23"/>
        <w:keepNext w:val="0"/>
        <w:keepLines w:val="0"/>
        <w:pageBreakBefore w:val="0"/>
        <w:widowControl w:val="0"/>
        <w:numPr>
          <w:ilvl w:val="0"/>
          <w:numId w:val="0"/>
        </w:numPr>
        <w:kinsoku/>
        <w:wordWrap/>
        <w:overflowPunct/>
        <w:topLinePunct w:val="0"/>
        <w:bidi w:val="0"/>
        <w:spacing w:before="0" w:beforeAutospacing="0" w:after="0" w:afterAutospacing="0" w:line="380" w:lineRule="exact"/>
        <w:ind w:firstLine="422" w:firstLineChars="200"/>
        <w:jc w:val="both"/>
        <w:textAlignment w:val="auto"/>
        <w:rPr>
          <w:rFonts w:hint="default" w:ascii="宋体" w:eastAsia="宋体"/>
          <w:color w:val="auto"/>
          <w:sz w:val="21"/>
        </w:rPr>
      </w:pPr>
      <w:r>
        <w:rPr>
          <w:rFonts w:hint="eastAsia" w:eastAsia="宋体"/>
          <w:b/>
          <w:color w:val="auto"/>
          <w:kern w:val="2"/>
          <w:sz w:val="21"/>
          <w:lang w:val="en-US" w:eastAsia="zh-CN"/>
        </w:rPr>
        <w:t>七、</w:t>
      </w:r>
      <w:r>
        <w:rPr>
          <w:rFonts w:hint="default" w:ascii="宋体" w:eastAsia="宋体"/>
          <w:b/>
          <w:color w:val="auto"/>
          <w:kern w:val="2"/>
          <w:sz w:val="21"/>
        </w:rPr>
        <w:t>其他补充事宜</w:t>
      </w:r>
    </w:p>
    <w:p w14:paraId="0DC6D199">
      <w:pPr>
        <w:keepNext w:val="0"/>
        <w:keepLines w:val="0"/>
        <w:pageBreakBefore w:val="0"/>
        <w:widowControl/>
        <w:kinsoku/>
        <w:wordWrap/>
        <w:overflowPunct/>
        <w:topLinePunct w:val="0"/>
        <w:autoSpaceDE/>
        <w:autoSpaceDN/>
        <w:bidi w:val="0"/>
        <w:spacing w:line="380" w:lineRule="exact"/>
        <w:ind w:right="60" w:firstLine="420" w:firstLineChars="200"/>
        <w:jc w:val="left"/>
        <w:textAlignment w:val="auto"/>
        <w:rPr>
          <w:rFonts w:hint="eastAsia" w:ascii="宋体" w:hAnsi="宋体" w:cs="宋体"/>
          <w:color w:val="000000"/>
          <w:kern w:val="0"/>
          <w:sz w:val="21"/>
          <w:szCs w:val="21"/>
          <w:lang w:val="en-US" w:eastAsia="zh-CN"/>
        </w:rPr>
      </w:pPr>
      <w:r>
        <w:rPr>
          <w:rFonts w:hint="eastAsia" w:ascii="宋体" w:hAnsi="宋体" w:cs="宋体"/>
          <w:color w:val="000000"/>
          <w:kern w:val="0"/>
          <w:sz w:val="21"/>
          <w:szCs w:val="21"/>
          <w:lang w:val="en-US" w:eastAsia="zh-CN"/>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3CE4DDB">
      <w:pPr>
        <w:keepNext w:val="0"/>
        <w:keepLines w:val="0"/>
        <w:pageBreakBefore w:val="0"/>
        <w:widowControl/>
        <w:kinsoku/>
        <w:wordWrap/>
        <w:overflowPunct/>
        <w:topLinePunct w:val="0"/>
        <w:autoSpaceDE/>
        <w:autoSpaceDN/>
        <w:bidi w:val="0"/>
        <w:spacing w:line="380" w:lineRule="exact"/>
        <w:ind w:right="60" w:firstLine="420" w:firstLineChars="200"/>
        <w:jc w:val="left"/>
        <w:textAlignment w:val="auto"/>
        <w:rPr>
          <w:rFonts w:hint="eastAsia" w:ascii="宋体" w:hAnsi="宋体" w:cs="宋体"/>
          <w:color w:val="000000"/>
          <w:kern w:val="0"/>
          <w:sz w:val="21"/>
          <w:szCs w:val="21"/>
          <w:lang w:val="en-US" w:eastAsia="zh-CN"/>
        </w:rPr>
      </w:pPr>
      <w:r>
        <w:rPr>
          <w:rFonts w:hint="eastAsia" w:ascii="宋体" w:hAnsi="宋体" w:cs="宋体"/>
          <w:color w:val="000000"/>
          <w:kern w:val="0"/>
          <w:sz w:val="21"/>
          <w:szCs w:val="21"/>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B32B5E7">
      <w:pPr>
        <w:pStyle w:val="23"/>
        <w:keepNext w:val="0"/>
        <w:keepLines w:val="0"/>
        <w:pageBreakBefore w:val="0"/>
        <w:numPr>
          <w:ilvl w:val="0"/>
          <w:numId w:val="0"/>
        </w:numPr>
        <w:kinsoku/>
        <w:wordWrap/>
        <w:overflowPunct/>
        <w:topLinePunct w:val="0"/>
        <w:bidi w:val="0"/>
        <w:spacing w:before="0" w:beforeAutospacing="0" w:after="0" w:afterAutospacing="0" w:line="380" w:lineRule="exact"/>
        <w:ind w:firstLine="420" w:firstLineChars="200"/>
        <w:textAlignment w:val="auto"/>
        <w:rPr>
          <w:rFonts w:hint="default" w:ascii="宋体" w:eastAsia="宋体"/>
          <w:color w:val="auto"/>
          <w:sz w:val="21"/>
        </w:rPr>
      </w:pPr>
      <w:r>
        <w:rPr>
          <w:rFonts w:hint="eastAsia" w:eastAsia="宋体"/>
          <w:color w:val="auto"/>
          <w:sz w:val="21"/>
          <w:lang w:val="en-US" w:eastAsia="zh-CN"/>
        </w:rPr>
        <w:t>3</w:t>
      </w:r>
      <w:r>
        <w:rPr>
          <w:rFonts w:hint="default"/>
          <w:color w:val="auto"/>
          <w:sz w:val="21"/>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default" w:ascii="宋体" w:eastAsia="宋体"/>
          <w:color w:val="auto"/>
          <w:sz w:val="21"/>
        </w:rPr>
        <w:t xml:space="preserve"> </w:t>
      </w:r>
    </w:p>
    <w:p w14:paraId="27E9D15E">
      <w:pPr>
        <w:keepNext w:val="0"/>
        <w:keepLines w:val="0"/>
        <w:pageBreakBefore w:val="0"/>
        <w:widowControl/>
        <w:kinsoku/>
        <w:wordWrap/>
        <w:overflowPunct/>
        <w:topLinePunct w:val="0"/>
        <w:bidi w:val="0"/>
        <w:adjustRightInd w:val="0"/>
        <w:snapToGrid w:val="0"/>
        <w:spacing w:beforeLines="0" w:afterLines="0" w:line="380" w:lineRule="exact"/>
        <w:ind w:firstLine="422" w:firstLineChars="200"/>
        <w:jc w:val="left"/>
        <w:textAlignment w:val="auto"/>
        <w:rPr>
          <w:rFonts w:hint="default" w:ascii="宋体" w:hAnsi="宋体" w:eastAsia="宋体"/>
          <w:color w:val="auto"/>
          <w:sz w:val="21"/>
        </w:rPr>
      </w:pPr>
      <w:r>
        <w:rPr>
          <w:rFonts w:hint="eastAsia" w:hAnsi="宋体" w:eastAsia="宋体"/>
          <w:b/>
          <w:kern w:val="0"/>
          <w:sz w:val="21"/>
          <w:lang w:val="en-US" w:eastAsia="zh-CN"/>
        </w:rPr>
        <w:t>4</w:t>
      </w:r>
      <w:r>
        <w:rPr>
          <w:rFonts w:hint="default" w:hAnsi="宋体"/>
          <w:b/>
          <w:kern w:val="0"/>
          <w:sz w:val="21"/>
        </w:rPr>
        <w:t>.其他事项</w:t>
      </w:r>
    </w:p>
    <w:p w14:paraId="2FA98EA0">
      <w:pPr>
        <w:pStyle w:val="23"/>
        <w:keepNext w:val="0"/>
        <w:keepLines w:val="0"/>
        <w:pageBreakBefore w:val="0"/>
        <w:kinsoku/>
        <w:wordWrap/>
        <w:overflowPunct/>
        <w:topLinePunct w:val="0"/>
        <w:bidi w:val="0"/>
        <w:spacing w:before="0" w:beforeAutospacing="0" w:after="0" w:afterAutospacing="0" w:line="380" w:lineRule="exact"/>
        <w:ind w:firstLine="420" w:firstLineChars="200"/>
        <w:textAlignment w:val="auto"/>
        <w:rPr>
          <w:rFonts w:hint="eastAsia" w:cs="宋体"/>
          <w:b/>
          <w:bCs/>
          <w:sz w:val="21"/>
          <w:szCs w:val="21"/>
        </w:rPr>
      </w:pPr>
      <w:r>
        <w:rPr>
          <w:rFonts w:cs="宋体"/>
          <w:b/>
          <w:bCs/>
          <w:sz w:val="21"/>
          <w:szCs w:val="21"/>
        </w:rPr>
        <w:t>1）</w:t>
      </w:r>
      <w:r>
        <w:rPr>
          <w:rFonts w:hint="eastAsia" w:cs="宋体"/>
          <w:b/>
          <w:bCs/>
          <w:sz w:val="21"/>
          <w:szCs w:val="21"/>
        </w:rPr>
        <w:t xml:space="preserve">磋商保证金：本项目不需要缴纳磋商保证金。 </w:t>
      </w:r>
    </w:p>
    <w:p w14:paraId="5B272816">
      <w:pPr>
        <w:pStyle w:val="23"/>
        <w:keepNext w:val="0"/>
        <w:keepLines w:val="0"/>
        <w:pageBreakBefore w:val="0"/>
        <w:kinsoku/>
        <w:wordWrap/>
        <w:overflowPunct/>
        <w:topLinePunct w:val="0"/>
        <w:bidi w:val="0"/>
        <w:spacing w:before="0" w:beforeAutospacing="0" w:after="0" w:afterAutospacing="0" w:line="380" w:lineRule="exact"/>
        <w:ind w:firstLine="422" w:firstLineChars="200"/>
        <w:textAlignment w:val="auto"/>
        <w:rPr>
          <w:rFonts w:hint="default" w:cs="宋体"/>
          <w:b/>
          <w:bCs/>
          <w:sz w:val="21"/>
          <w:szCs w:val="21"/>
        </w:rPr>
      </w:pPr>
      <w:r>
        <w:rPr>
          <w:rFonts w:hint="eastAsia" w:eastAsia="宋体" w:cs="宋体"/>
          <w:b/>
          <w:bCs/>
          <w:sz w:val="21"/>
          <w:szCs w:val="21"/>
          <w:lang w:val="en-US" w:eastAsia="zh-CN"/>
        </w:rPr>
        <w:t>2）</w:t>
      </w:r>
      <w:r>
        <w:rPr>
          <w:rFonts w:cs="宋体"/>
          <w:b/>
          <w:bCs/>
          <w:sz w:val="21"/>
          <w:szCs w:val="21"/>
        </w:rPr>
        <w:t>采购项目需要落实的政府采购政策：</w:t>
      </w:r>
      <w:r>
        <w:rPr>
          <w:rFonts w:hint="eastAsia" w:eastAsia="宋体" w:cs="宋体"/>
          <w:b w:val="0"/>
          <w:bCs w:val="0"/>
          <w:color w:val="auto"/>
          <w:sz w:val="21"/>
          <w:szCs w:val="21"/>
          <w:highlight w:val="none"/>
          <w:lang w:val="en-US" w:eastAsia="zh-CN"/>
        </w:rPr>
        <w:t>①《政府采购促进中小企业发展管理办法》、《关于促进残疾人就业政府采购政策的通知》（财库〔2017〕141号）、《关于政府采购支持监狱企业发展有关问题的通知》。②政府采购金融服务：鼓励供应商开展政采贷、履约保函等政府采购金融服务，供应商以银行、保险公司、</w:t>
      </w:r>
      <w:r>
        <w:rPr>
          <w:rFonts w:hint="eastAsia" w:ascii="宋体" w:hAnsi="宋体" w:cs="宋体"/>
          <w:color w:val="000000"/>
          <w:kern w:val="0"/>
          <w:sz w:val="21"/>
          <w:szCs w:val="21"/>
          <w:lang w:val="en-US" w:eastAsia="zh-CN" w:bidi="ar-SA"/>
        </w:rPr>
        <w:t>融资担保公司</w:t>
      </w:r>
      <w:r>
        <w:rPr>
          <w:rFonts w:hint="eastAsia" w:eastAsia="宋体" w:cs="宋体"/>
          <w:b w:val="0"/>
          <w:bCs w:val="0"/>
          <w:color w:val="auto"/>
          <w:sz w:val="21"/>
          <w:szCs w:val="21"/>
          <w:highlight w:val="none"/>
          <w:lang w:val="en-US" w:eastAsia="zh-CN"/>
        </w:rPr>
        <w:t>出具保函形式提交履约保证金的，采购单位不得拒收</w:t>
      </w:r>
      <w:r>
        <w:rPr>
          <w:rFonts w:hint="default" w:ascii="宋体" w:eastAsia="宋体"/>
          <w:color w:val="auto"/>
          <w:sz w:val="21"/>
        </w:rPr>
        <w:t>。</w:t>
      </w:r>
    </w:p>
    <w:p w14:paraId="06C43DAC">
      <w:pPr>
        <w:pStyle w:val="23"/>
        <w:keepNext w:val="0"/>
        <w:keepLines w:val="0"/>
        <w:pageBreakBefore w:val="0"/>
        <w:kinsoku/>
        <w:wordWrap/>
        <w:overflowPunct/>
        <w:topLinePunct w:val="0"/>
        <w:bidi w:val="0"/>
        <w:spacing w:before="0" w:beforeAutospacing="0" w:after="0" w:afterAutospacing="0" w:line="380" w:lineRule="exact"/>
        <w:ind w:firstLine="422" w:firstLineChars="200"/>
        <w:textAlignment w:val="auto"/>
        <w:rPr>
          <w:rFonts w:cs="宋体"/>
          <w:b/>
          <w:bCs/>
          <w:sz w:val="21"/>
          <w:szCs w:val="21"/>
        </w:rPr>
      </w:pPr>
      <w:r>
        <w:rPr>
          <w:rFonts w:hint="eastAsia" w:eastAsia="宋体" w:cs="宋体"/>
          <w:b/>
          <w:bCs/>
          <w:sz w:val="21"/>
          <w:szCs w:val="21"/>
          <w:lang w:val="en-US" w:eastAsia="zh-CN"/>
        </w:rPr>
        <w:t>3</w:t>
      </w:r>
      <w:r>
        <w:rPr>
          <w:rFonts w:cs="宋体"/>
          <w:b/>
          <w:bCs/>
          <w:sz w:val="21"/>
          <w:szCs w:val="21"/>
        </w:rPr>
        <w:t>）在线响应（电子交易）说明</w:t>
      </w:r>
    </w:p>
    <w:p w14:paraId="39CDFBAA">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hint="eastAsia" w:ascii="Arial" w:hAnsi="Arial" w:cs="Arial"/>
          <w:sz w:val="21"/>
          <w:szCs w:val="21"/>
        </w:rPr>
      </w:pPr>
      <w:r>
        <w:rPr>
          <w:rFonts w:hint="eastAsia" w:ascii="Arial" w:hAnsi="Arial" w:eastAsia="宋体" w:cs="Arial"/>
          <w:sz w:val="21"/>
          <w:szCs w:val="21"/>
          <w:lang w:val="en-US" w:eastAsia="zh-CN"/>
        </w:rPr>
        <w:t>3</w:t>
      </w:r>
      <w:r>
        <w:rPr>
          <w:rFonts w:hint="eastAsia" w:ascii="Arial" w:hAnsi="Arial" w:cs="Arial"/>
          <w:sz w:val="21"/>
          <w:szCs w:val="21"/>
        </w:rPr>
        <w:t>.1本项目采用政府采购电子化交易。</w:t>
      </w:r>
    </w:p>
    <w:p w14:paraId="5B0FEDCC">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ascii="Arial" w:hAnsi="Arial" w:cs="Arial"/>
          <w:sz w:val="21"/>
          <w:szCs w:val="21"/>
        </w:rPr>
      </w:pPr>
      <w:r>
        <w:rPr>
          <w:rFonts w:hint="eastAsia" w:ascii="Arial" w:hAnsi="Arial" w:eastAsia="宋体" w:cs="Arial"/>
          <w:sz w:val="21"/>
          <w:szCs w:val="21"/>
          <w:lang w:val="en-US" w:eastAsia="zh-CN"/>
        </w:rPr>
        <w:t>3</w:t>
      </w:r>
      <w:r>
        <w:rPr>
          <w:rFonts w:hint="eastAsia" w:ascii="Arial" w:hAnsi="Arial" w:cs="Arial"/>
          <w:sz w:val="21"/>
          <w:szCs w:val="21"/>
        </w:rPr>
        <w:t>.2为确保网上操作合法、有效和安全，供应商应当在投标截止时间前，完成电子交易平台上的CA数字证书办理（办理流程详见http://zfcg.czt.zj.gov.cn/bidClientTemplate/2019-05-27/12945.html）。完成CA数字证书办理时间预计一周左右，建议各供应商抓紧办理。</w:t>
      </w:r>
    </w:p>
    <w:p w14:paraId="17C78FD5">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ascii="Arial" w:hAnsi="Arial" w:cs="Arial"/>
          <w:sz w:val="21"/>
          <w:szCs w:val="21"/>
        </w:rPr>
      </w:pPr>
      <w:r>
        <w:rPr>
          <w:rFonts w:hint="eastAsia" w:ascii="Arial" w:hAnsi="Arial" w:eastAsia="宋体" w:cs="Arial"/>
          <w:sz w:val="21"/>
          <w:szCs w:val="21"/>
          <w:lang w:val="en-US" w:eastAsia="zh-CN"/>
        </w:rPr>
        <w:t>3</w:t>
      </w:r>
      <w:r>
        <w:rPr>
          <w:rFonts w:hint="eastAsia" w:ascii="Arial" w:hAnsi="Arial" w:cs="Arial"/>
          <w:sz w:val="21"/>
          <w:szCs w:val="21"/>
        </w:rPr>
        <w:t>.3</w:t>
      </w:r>
      <w:r>
        <w:rPr>
          <w:rFonts w:ascii="Arial" w:hAnsi="Arial" w:cs="Arial"/>
          <w:sz w:val="21"/>
          <w:szCs w:val="21"/>
        </w:rPr>
        <w:t>投标人应安装“政采云投标客户端”，电子投标工具请投标人自行前往浙江政府采购网下载并安装，（下载网址：http://zfcg.czt.zj.gov.cn/bidClientTemplate/2019-09-24/12975.html）。</w:t>
      </w:r>
    </w:p>
    <w:p w14:paraId="7342A747">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ascii="Arial" w:hAnsi="Arial" w:cs="Arial"/>
          <w:sz w:val="21"/>
          <w:szCs w:val="21"/>
        </w:rPr>
      </w:pPr>
      <w:r>
        <w:rPr>
          <w:rFonts w:hint="eastAsia" w:ascii="Arial" w:hAnsi="Arial" w:eastAsia="宋体" w:cs="Arial"/>
          <w:sz w:val="21"/>
          <w:szCs w:val="21"/>
          <w:lang w:val="en-US" w:eastAsia="zh-CN"/>
        </w:rPr>
        <w:t>3</w:t>
      </w:r>
      <w:r>
        <w:rPr>
          <w:rFonts w:hint="eastAsia" w:ascii="Arial" w:hAnsi="Arial" w:cs="Arial"/>
          <w:sz w:val="21"/>
          <w:szCs w:val="21"/>
        </w:rPr>
        <w:t>.4</w:t>
      </w:r>
      <w:r>
        <w:rPr>
          <w:rFonts w:ascii="Arial" w:hAnsi="Arial" w:cs="Arial"/>
          <w:sz w:val="21"/>
          <w:szCs w:val="21"/>
        </w:rPr>
        <w:t>电子交易具体流程详见操作指南：登录政府采购云平台（https://www.zcygov.cn/），从首页-服务中心-帮助文档-项目采购-电子招投标，查看文档和视频。</w:t>
      </w:r>
    </w:p>
    <w:p w14:paraId="2F480748">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ascii="Arial" w:hAnsi="Arial" w:cs="Arial"/>
          <w:sz w:val="21"/>
          <w:szCs w:val="21"/>
        </w:rPr>
      </w:pPr>
      <w:r>
        <w:rPr>
          <w:rFonts w:hint="eastAsia" w:ascii="Arial" w:hAnsi="Arial" w:eastAsia="宋体" w:cs="Arial"/>
          <w:sz w:val="21"/>
          <w:szCs w:val="21"/>
          <w:lang w:val="en-US" w:eastAsia="zh-CN"/>
        </w:rPr>
        <w:t>3</w:t>
      </w:r>
      <w:r>
        <w:rPr>
          <w:rFonts w:hint="eastAsia" w:ascii="Arial" w:hAnsi="Arial" w:cs="Arial"/>
          <w:sz w:val="21"/>
          <w:szCs w:val="21"/>
        </w:rPr>
        <w:t>.5</w:t>
      </w:r>
      <w:r>
        <w:rPr>
          <w:rFonts w:ascii="Arial" w:hAnsi="Arial" w:cs="Arial"/>
          <w:sz w:val="21"/>
          <w:szCs w:val="21"/>
        </w:rPr>
        <w:t>如有疑问，可致电政府采购云平台技术支持热线咨询，联系方式：400-881-7190。</w:t>
      </w:r>
    </w:p>
    <w:p w14:paraId="12464981">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hint="eastAsia" w:ascii="Arial" w:hAnsi="Arial" w:cs="Arial"/>
          <w:sz w:val="21"/>
          <w:szCs w:val="21"/>
        </w:rPr>
      </w:pPr>
      <w:r>
        <w:rPr>
          <w:rFonts w:hint="eastAsia" w:ascii="Arial" w:hAnsi="Arial" w:eastAsia="宋体" w:cs="Arial"/>
          <w:sz w:val="21"/>
          <w:szCs w:val="21"/>
          <w:lang w:val="en-US" w:eastAsia="zh-CN"/>
        </w:rPr>
        <w:t>3</w:t>
      </w:r>
      <w:r>
        <w:rPr>
          <w:rFonts w:hint="eastAsia" w:ascii="Arial" w:hAnsi="Arial" w:cs="Arial"/>
          <w:sz w:val="21"/>
          <w:szCs w:val="21"/>
        </w:rPr>
        <w:t>.6</w:t>
      </w:r>
      <w:r>
        <w:rPr>
          <w:rFonts w:hint="eastAsia" w:ascii="宋体" w:hAnsi="宋体" w:cs="宋体"/>
          <w:kern w:val="0"/>
          <w:sz w:val="21"/>
          <w:szCs w:val="21"/>
        </w:rPr>
        <w:t>供应商应当在磋商响应截止时间前完成“电子加密响应文件”的在线提交，磋商响应截止时间前可以补充、修改或者撤回电子加密响应文件。补充或者修改电子加密响应文件的，应当先行撤回原文件</w:t>
      </w:r>
      <w:r>
        <w:rPr>
          <w:rFonts w:hint="eastAsia" w:ascii="Arial" w:hAnsi="Arial" w:cs="Arial"/>
          <w:sz w:val="21"/>
          <w:szCs w:val="21"/>
        </w:rPr>
        <w:t>，补充、修改后重新上传提交。磋商响应截止时间前未完成提交的，视为撤回响应文件。逾期递交的电子加密响应文件，将被政采云平台拒收。</w:t>
      </w:r>
    </w:p>
    <w:p w14:paraId="27DD6F9E">
      <w:pPr>
        <w:keepNext w:val="0"/>
        <w:keepLines w:val="0"/>
        <w:pageBreakBefore w:val="0"/>
        <w:widowControl/>
        <w:kinsoku/>
        <w:wordWrap/>
        <w:overflowPunct/>
        <w:topLinePunct w:val="0"/>
        <w:bidi w:val="0"/>
        <w:adjustRightInd w:val="0"/>
        <w:snapToGrid w:val="0"/>
        <w:spacing w:beforeLines="0" w:afterLines="0" w:line="380" w:lineRule="exact"/>
        <w:ind w:firstLine="420" w:firstLineChars="200"/>
        <w:jc w:val="left"/>
        <w:textAlignment w:val="auto"/>
        <w:rPr>
          <w:rFonts w:hint="default" w:ascii="Arial" w:hAnsi="Arial"/>
          <w:sz w:val="21"/>
        </w:rPr>
      </w:pPr>
      <w:r>
        <w:rPr>
          <w:rFonts w:hint="eastAsia" w:ascii="Arial" w:hAnsi="Arial" w:eastAsia="宋体" w:cs="Arial"/>
          <w:sz w:val="21"/>
          <w:szCs w:val="21"/>
          <w:lang w:val="en-US" w:eastAsia="zh-CN"/>
        </w:rPr>
        <w:t>4</w:t>
      </w:r>
      <w:r>
        <w:rPr>
          <w:rFonts w:hint="eastAsia" w:ascii="Arial" w:hAnsi="Arial" w:cs="Arial"/>
          <w:sz w:val="21"/>
          <w:szCs w:val="21"/>
        </w:rPr>
        <w:t>）</w:t>
      </w:r>
      <w:r>
        <w:rPr>
          <w:rFonts w:hint="default" w:hAnsi="Arial"/>
          <w:sz w:val="21"/>
        </w:rPr>
        <w:t>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321B5F09">
      <w:pPr>
        <w:keepNext w:val="0"/>
        <w:keepLines w:val="0"/>
        <w:pageBreakBefore w:val="0"/>
        <w:widowControl/>
        <w:kinsoku/>
        <w:wordWrap/>
        <w:overflowPunct/>
        <w:topLinePunct w:val="0"/>
        <w:bidi w:val="0"/>
        <w:adjustRightInd w:val="0"/>
        <w:snapToGrid w:val="0"/>
        <w:spacing w:line="380" w:lineRule="exact"/>
        <w:ind w:firstLine="420" w:firstLineChars="200"/>
        <w:jc w:val="left"/>
        <w:textAlignment w:val="auto"/>
        <w:rPr>
          <w:rFonts w:hint="eastAsia" w:ascii="Arial" w:hAnsi="Arial" w:cs="Arial"/>
          <w:color w:val="auto"/>
          <w:sz w:val="21"/>
          <w:szCs w:val="21"/>
        </w:rPr>
      </w:pPr>
      <w:r>
        <w:rPr>
          <w:rFonts w:hint="eastAsia" w:ascii="Arial" w:hAnsi="Arial" w:cs="Arial"/>
          <w:color w:val="auto"/>
          <w:sz w:val="21"/>
          <w:szCs w:val="21"/>
          <w:lang w:val="en-US" w:eastAsia="zh-CN"/>
        </w:rPr>
        <w:t>5</w:t>
      </w:r>
      <w:r>
        <w:rPr>
          <w:rFonts w:hint="eastAsia" w:ascii="Arial" w:hAnsi="Arial" w:cs="Arial"/>
          <w:color w:val="auto"/>
          <w:sz w:val="21"/>
          <w:szCs w:val="21"/>
        </w:rPr>
        <w:t>）本项目所有公告发布网站：“浙江政府采购网”（http://www.zjzfcg.gov.cn）和“仙居县公共资源交易</w:t>
      </w:r>
      <w:r>
        <w:rPr>
          <w:rFonts w:hint="eastAsia" w:ascii="Arial" w:hAnsi="Arial" w:cs="Arial"/>
          <w:color w:val="auto"/>
          <w:sz w:val="21"/>
          <w:szCs w:val="21"/>
          <w:lang w:val="en-US" w:eastAsia="zh-CN"/>
        </w:rPr>
        <w:t>网</w:t>
      </w:r>
      <w:r>
        <w:rPr>
          <w:rFonts w:hint="eastAsia" w:ascii="Arial" w:hAnsi="Arial" w:cs="Arial"/>
          <w:color w:val="auto"/>
          <w:sz w:val="21"/>
          <w:szCs w:val="21"/>
        </w:rPr>
        <w:t>”</w:t>
      </w:r>
      <w:r>
        <w:rPr>
          <w:rFonts w:hint="eastAsia" w:ascii="Arial" w:hAnsi="Arial" w:cs="Arial"/>
          <w:color w:val="auto"/>
          <w:sz w:val="21"/>
          <w:szCs w:val="21"/>
          <w:u w:val="single"/>
        </w:rPr>
        <w:t xml:space="preserve">（ </w:t>
      </w:r>
      <w:r>
        <w:rPr>
          <w:rFonts w:hint="eastAsia" w:ascii="Arial" w:hAnsi="Arial" w:cs="Arial"/>
          <w:color w:val="auto"/>
          <w:sz w:val="21"/>
          <w:szCs w:val="21"/>
          <w:u w:val="single"/>
        </w:rPr>
        <w:fldChar w:fldCharType="begin"/>
      </w:r>
      <w:r>
        <w:rPr>
          <w:rFonts w:hint="eastAsia" w:ascii="Arial" w:hAnsi="Arial" w:cs="Arial"/>
          <w:color w:val="auto"/>
          <w:sz w:val="21"/>
          <w:szCs w:val="21"/>
          <w:u w:val="single"/>
        </w:rPr>
        <w:instrText xml:space="preserve"> HYPERLINK "http://www.xjztb.cn）。项目如有更正或澄清公告，请各供应商自行及时登陆上述网站查看，采购代理机构不再作出书面通知。" </w:instrText>
      </w:r>
      <w:r>
        <w:rPr>
          <w:rFonts w:hint="eastAsia" w:ascii="Arial" w:hAnsi="Arial" w:cs="Arial"/>
          <w:color w:val="auto"/>
          <w:sz w:val="21"/>
          <w:szCs w:val="21"/>
          <w:u w:val="single"/>
        </w:rPr>
        <w:fldChar w:fldCharType="separate"/>
      </w:r>
      <w:r>
        <w:rPr>
          <w:rFonts w:hint="eastAsia" w:ascii="Arial" w:hAnsi="Arial" w:cs="Arial"/>
          <w:color w:val="auto"/>
          <w:sz w:val="21"/>
          <w:szCs w:val="21"/>
          <w:u w:val="single"/>
        </w:rPr>
        <w:t>http://www.zjxj.gov.cn/col/col1229347447/index.html）。项目如有更正或澄清公告，请各供应商自行及时登</w:t>
      </w:r>
      <w:r>
        <w:rPr>
          <w:rFonts w:hint="eastAsia" w:ascii="Arial" w:hAnsi="Arial" w:eastAsia="宋体" w:cs="Arial"/>
          <w:color w:val="auto"/>
          <w:sz w:val="21"/>
          <w:szCs w:val="21"/>
          <w:u w:val="single"/>
          <w:lang w:val="en-US" w:eastAsia="zh-CN"/>
        </w:rPr>
        <w:t>录</w:t>
      </w:r>
      <w:r>
        <w:rPr>
          <w:rFonts w:hint="eastAsia" w:ascii="Arial" w:hAnsi="Arial" w:cs="Arial"/>
          <w:color w:val="auto"/>
          <w:sz w:val="21"/>
          <w:szCs w:val="21"/>
          <w:u w:val="single"/>
        </w:rPr>
        <w:t>上述网站查看，采购代理机构不再作出书面通知。</w:t>
      </w:r>
      <w:r>
        <w:rPr>
          <w:rFonts w:hint="eastAsia" w:ascii="Arial" w:hAnsi="Arial" w:cs="Arial"/>
          <w:color w:val="auto"/>
          <w:sz w:val="21"/>
          <w:szCs w:val="21"/>
          <w:u w:val="single"/>
        </w:rPr>
        <w:fldChar w:fldCharType="end"/>
      </w:r>
    </w:p>
    <w:p w14:paraId="211C3EB3">
      <w:pPr>
        <w:keepNext w:val="0"/>
        <w:keepLines w:val="0"/>
        <w:pageBreakBefore w:val="0"/>
        <w:widowControl/>
        <w:kinsoku/>
        <w:wordWrap/>
        <w:overflowPunct/>
        <w:topLinePunct w:val="0"/>
        <w:autoSpaceDE/>
        <w:autoSpaceDN/>
        <w:bidi w:val="0"/>
        <w:spacing w:line="380" w:lineRule="exact"/>
        <w:ind w:right="60" w:firstLine="420" w:firstLineChars="200"/>
        <w:jc w:val="left"/>
        <w:textAlignment w:val="auto"/>
        <w:rPr>
          <w:rFonts w:hint="eastAsia"/>
          <w:lang w:val="en-US" w:eastAsia="zh-CN"/>
        </w:rPr>
      </w:pPr>
      <w:r>
        <w:rPr>
          <w:rFonts w:hint="eastAsia" w:ascii="Arial" w:hAnsi="Arial" w:cs="Arial"/>
          <w:sz w:val="21"/>
          <w:szCs w:val="21"/>
          <w:lang w:val="en-US" w:eastAsia="zh-CN"/>
        </w:rPr>
        <w:t>6</w:t>
      </w:r>
      <w:r>
        <w:rPr>
          <w:rFonts w:hint="eastAsia" w:ascii="Arial" w:hAnsi="Arial" w:cs="Arial"/>
          <w:sz w:val="21"/>
          <w:szCs w:val="21"/>
        </w:rPr>
        <w:t>）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p w14:paraId="3F800FB0">
      <w:pPr>
        <w:pStyle w:val="23"/>
        <w:keepNext w:val="0"/>
        <w:keepLines w:val="0"/>
        <w:pageBreakBefore w:val="0"/>
        <w:widowControl w:val="0"/>
        <w:numPr>
          <w:ilvl w:val="0"/>
          <w:numId w:val="1"/>
        </w:numPr>
        <w:kinsoku/>
        <w:wordWrap/>
        <w:overflowPunct/>
        <w:topLinePunct w:val="0"/>
        <w:autoSpaceDE/>
        <w:autoSpaceDN/>
        <w:bidi w:val="0"/>
        <w:adjustRightInd/>
        <w:snapToGrid/>
        <w:spacing w:before="0" w:beforeLines="0" w:beforeAutospacing="0" w:after="0" w:afterLines="0" w:afterAutospacing="0" w:line="380" w:lineRule="exact"/>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对本次</w:t>
      </w:r>
      <w:r>
        <w:rPr>
          <w:rFonts w:hint="eastAsia" w:ascii="宋体" w:hAnsi="宋体" w:eastAsia="宋体" w:cs="宋体"/>
          <w:b/>
          <w:color w:val="auto"/>
          <w:kern w:val="2"/>
          <w:sz w:val="21"/>
          <w:szCs w:val="21"/>
          <w:highlight w:val="none"/>
          <w:lang w:eastAsia="zh-CN" w:bidi="ar"/>
        </w:rPr>
        <w:t>采购</w:t>
      </w:r>
      <w:r>
        <w:rPr>
          <w:rFonts w:hint="eastAsia" w:ascii="宋体" w:hAnsi="宋体" w:eastAsia="宋体" w:cs="宋体"/>
          <w:b/>
          <w:color w:val="auto"/>
          <w:kern w:val="2"/>
          <w:sz w:val="21"/>
          <w:szCs w:val="21"/>
          <w:highlight w:val="none"/>
          <w:lang w:bidi="ar"/>
        </w:rPr>
        <w:t>提出询问、质疑、投诉，请按以下方式联系</w:t>
      </w:r>
    </w:p>
    <w:p w14:paraId="6CA86A5F">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14:paraId="6D7B3D88">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仙居县官路镇人民政府</w:t>
      </w:r>
      <w:r>
        <w:rPr>
          <w:rFonts w:hint="eastAsia" w:ascii="宋体" w:hAnsi="宋体" w:eastAsia="宋体" w:cs="宋体"/>
          <w:color w:val="auto"/>
          <w:sz w:val="21"/>
          <w:szCs w:val="21"/>
          <w:highlight w:val="none"/>
          <w:u w:val="single"/>
        </w:rPr>
        <w:t> </w:t>
      </w:r>
    </w:p>
    <w:p w14:paraId="75B80F68">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 xml:space="preserve"> 仙居县   </w:t>
      </w:r>
      <w:r>
        <w:rPr>
          <w:rFonts w:hint="eastAsia" w:ascii="宋体" w:hAnsi="宋体" w:eastAsia="宋体" w:cs="宋体"/>
          <w:color w:val="auto"/>
          <w:sz w:val="21"/>
          <w:szCs w:val="21"/>
          <w:highlight w:val="none"/>
          <w:u w:val="single"/>
        </w:rPr>
        <w:t> </w:t>
      </w:r>
    </w:p>
    <w:p w14:paraId="61B84A98">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项目联系人（询问）：</w:t>
      </w:r>
      <w:r>
        <w:rPr>
          <w:rFonts w:hint="eastAsia" w:eastAsia="宋体" w:cs="宋体"/>
          <w:color w:val="auto"/>
          <w:sz w:val="21"/>
          <w:szCs w:val="21"/>
          <w:highlight w:val="none"/>
          <w:u w:val="single"/>
          <w:lang w:val="en-US" w:eastAsia="zh-CN"/>
        </w:rPr>
        <w:t xml:space="preserve"> 张翔 </w:t>
      </w:r>
    </w:p>
    <w:p w14:paraId="42FC3FE0">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default"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项目联系方式（询问）：</w:t>
      </w:r>
      <w:r>
        <w:rPr>
          <w:rFonts w:hint="eastAsia" w:eastAsia="宋体" w:cs="宋体"/>
          <w:color w:val="auto"/>
          <w:sz w:val="21"/>
          <w:szCs w:val="21"/>
          <w:highlight w:val="none"/>
          <w:u w:val="single"/>
          <w:lang w:val="en-US" w:eastAsia="zh-CN"/>
        </w:rPr>
        <w:t xml:space="preserve"> 15157615788 </w:t>
      </w:r>
    </w:p>
    <w:p w14:paraId="3A97CD7C">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w:t>
      </w:r>
      <w:r>
        <w:rPr>
          <w:rFonts w:hint="eastAsia" w:eastAsia="宋体" w:cs="宋体"/>
          <w:color w:val="auto"/>
          <w:sz w:val="21"/>
          <w:szCs w:val="21"/>
          <w:highlight w:val="none"/>
          <w:u w:val="single"/>
          <w:lang w:val="en-US" w:eastAsia="zh-CN"/>
        </w:rPr>
        <w:t xml:space="preserve"> 林江阳 </w:t>
      </w:r>
    </w:p>
    <w:p w14:paraId="00EDEB11">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w:t>
      </w:r>
      <w:r>
        <w:rPr>
          <w:rFonts w:hint="eastAsia" w:eastAsia="宋体" w:cs="宋体"/>
          <w:color w:val="auto"/>
          <w:sz w:val="21"/>
          <w:szCs w:val="21"/>
          <w:highlight w:val="none"/>
          <w:u w:val="single"/>
          <w:lang w:val="en-US" w:eastAsia="zh-CN"/>
        </w:rPr>
        <w:t xml:space="preserve"> 13645761008 </w:t>
      </w:r>
      <w:r>
        <w:rPr>
          <w:rFonts w:hint="eastAsia" w:ascii="宋体" w:hAnsi="宋体" w:eastAsia="宋体" w:cs="宋体"/>
          <w:color w:val="auto"/>
          <w:sz w:val="21"/>
          <w:szCs w:val="21"/>
          <w:highlight w:val="none"/>
        </w:rPr>
        <w:t>　</w:t>
      </w:r>
    </w:p>
    <w:p w14:paraId="7A794171">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2.采购代理机构信息</w:t>
      </w:r>
    </w:p>
    <w:p w14:paraId="5F2C7701">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u w:val="single"/>
          <w:lang w:eastAsia="zh-CN"/>
        </w:rPr>
        <w:t>浙江省成套招标代理有公司</w:t>
      </w:r>
      <w:r>
        <w:rPr>
          <w:rFonts w:hint="eastAsia" w:ascii="宋体" w:hAnsi="宋体" w:eastAsia="宋体" w:cs="宋体"/>
          <w:color w:val="auto"/>
          <w:sz w:val="21"/>
          <w:szCs w:val="21"/>
          <w:highlight w:val="none"/>
          <w:u w:val="single"/>
        </w:rPr>
        <w:t> </w:t>
      </w:r>
    </w:p>
    <w:p w14:paraId="01956618">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仙居县环西南路32号4楼</w:t>
      </w:r>
      <w:r>
        <w:rPr>
          <w:rFonts w:hint="eastAsia" w:ascii="宋体" w:hAnsi="宋体" w:eastAsia="宋体" w:cs="宋体"/>
          <w:color w:val="auto"/>
          <w:sz w:val="21"/>
          <w:szCs w:val="21"/>
          <w:highlight w:val="none"/>
          <w:u w:val="single"/>
        </w:rPr>
        <w:t> </w:t>
      </w:r>
    </w:p>
    <w:p w14:paraId="74990130">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方璐瑶</w:t>
      </w:r>
      <w:r>
        <w:rPr>
          <w:rFonts w:hint="eastAsia" w:ascii="宋体" w:hAnsi="宋体" w:eastAsia="宋体" w:cs="宋体"/>
          <w:color w:val="auto"/>
          <w:sz w:val="21"/>
          <w:szCs w:val="21"/>
          <w:highlight w:val="none"/>
          <w:u w:val="single"/>
        </w:rPr>
        <w:t> </w:t>
      </w:r>
    </w:p>
    <w:p w14:paraId="5A7BA8A5">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18758668829</w:t>
      </w:r>
      <w:r>
        <w:rPr>
          <w:rFonts w:hint="eastAsia" w:ascii="宋体" w:hAnsi="宋体" w:eastAsia="宋体" w:cs="宋体"/>
          <w:color w:val="auto"/>
          <w:sz w:val="21"/>
          <w:szCs w:val="21"/>
          <w:highlight w:val="none"/>
          <w:u w:val="single"/>
        </w:rPr>
        <w:t> </w:t>
      </w:r>
    </w:p>
    <w:p w14:paraId="5BD57BBB">
      <w:pPr>
        <w:pStyle w:val="23"/>
        <w:keepNext w:val="0"/>
        <w:keepLines w:val="0"/>
        <w:pageBreakBefore w:val="0"/>
        <w:widowControl/>
        <w:suppressLineNumbers w:val="0"/>
        <w:tabs>
          <w:tab w:val="left" w:pos="6307"/>
        </w:tabs>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质疑联系人：</w:t>
      </w:r>
      <w:r>
        <w:rPr>
          <w:rFonts w:hint="eastAsia" w:eastAsia="宋体" w:cs="宋体"/>
          <w:color w:val="auto"/>
          <w:sz w:val="21"/>
          <w:szCs w:val="21"/>
          <w:highlight w:val="none"/>
          <w:u w:val="single"/>
          <w:lang w:val="en-US" w:eastAsia="zh-CN"/>
        </w:rPr>
        <w:t>娄聪聪</w:t>
      </w:r>
      <w:r>
        <w:rPr>
          <w:rFonts w:hint="eastAsia" w:ascii="宋体" w:hAnsi="宋体" w:eastAsia="宋体" w:cs="宋体"/>
          <w:color w:val="auto"/>
          <w:sz w:val="21"/>
          <w:szCs w:val="21"/>
          <w:highlight w:val="none"/>
          <w:u w:val="single"/>
        </w:rPr>
        <w:t> </w:t>
      </w:r>
    </w:p>
    <w:p w14:paraId="4CB577CA">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质疑联系方式：</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u w:val="single"/>
          <w:lang w:val="en-US" w:eastAsia="zh-CN"/>
        </w:rPr>
        <w:t>0576-87771258</w:t>
      </w:r>
      <w:r>
        <w:rPr>
          <w:rFonts w:hint="eastAsia" w:ascii="宋体" w:hAnsi="宋体" w:eastAsia="宋体" w:cs="宋体"/>
          <w:color w:val="auto"/>
          <w:sz w:val="21"/>
          <w:szCs w:val="21"/>
          <w:highlight w:val="none"/>
          <w:u w:val="single"/>
        </w:rPr>
        <w:t> </w:t>
      </w:r>
    </w:p>
    <w:p w14:paraId="778DD0E9">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3.同级政府采购监督管理部门</w:t>
      </w:r>
    </w:p>
    <w:p w14:paraId="479D77F1">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仙居县财政局政府采购监管</w:t>
      </w:r>
      <w:r>
        <w:rPr>
          <w:rFonts w:hint="eastAsia" w:eastAsia="宋体" w:cs="宋体"/>
          <w:color w:val="auto"/>
          <w:sz w:val="21"/>
          <w:szCs w:val="21"/>
          <w:highlight w:val="none"/>
          <w:u w:val="single"/>
          <w:lang w:val="en-US" w:eastAsia="zh-CN"/>
        </w:rPr>
        <w:t>科</w:t>
      </w:r>
      <w:r>
        <w:rPr>
          <w:rFonts w:hint="eastAsia" w:ascii="宋体" w:hAnsi="宋体" w:eastAsia="宋体" w:cs="宋体"/>
          <w:color w:val="auto"/>
          <w:sz w:val="21"/>
          <w:szCs w:val="21"/>
          <w:highlight w:val="none"/>
          <w:u w:val="single"/>
        </w:rPr>
        <w:t> </w:t>
      </w:r>
    </w:p>
    <w:p w14:paraId="794462CC">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仙居县南峰街道环城南路500号7楼 </w:t>
      </w:r>
    </w:p>
    <w:p w14:paraId="06613919">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联</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人：</w:t>
      </w:r>
      <w:r>
        <w:rPr>
          <w:rFonts w:hint="eastAsia" w:eastAsia="宋体" w:cs="宋体"/>
          <w:color w:val="auto"/>
          <w:sz w:val="21"/>
          <w:szCs w:val="21"/>
          <w:highlight w:val="none"/>
          <w:u w:val="single"/>
          <w:lang w:val="en-US" w:eastAsia="zh-CN"/>
        </w:rPr>
        <w:t>陈先生、吴女士</w:t>
      </w:r>
    </w:p>
    <w:p w14:paraId="17099FB1">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监督投诉电话：</w:t>
      </w:r>
      <w:r>
        <w:rPr>
          <w:rFonts w:hint="eastAsia" w:ascii="宋体" w:hAnsi="宋体" w:eastAsia="宋体" w:cs="宋体"/>
          <w:color w:val="auto"/>
          <w:sz w:val="21"/>
          <w:szCs w:val="21"/>
          <w:highlight w:val="none"/>
          <w:u w:val="single"/>
        </w:rPr>
        <w:t>0576-87720209</w:t>
      </w:r>
    </w:p>
    <w:p w14:paraId="35E33D1A">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80" w:lineRule="exact"/>
        <w:ind w:left="0" w:leftChars="0" w:firstLine="420" w:firstLineChars="200"/>
        <w:textAlignment w:val="auto"/>
        <w:rPr>
          <w:rFonts w:hint="eastAsia" w:ascii="宋体" w:hAnsi="宋体" w:eastAsia="宋体" w:cs="宋体"/>
          <w:color w:val="auto"/>
          <w:sz w:val="21"/>
          <w:szCs w:val="21"/>
          <w:highlight w:val="none"/>
        </w:rPr>
      </w:pPr>
      <w:r>
        <w:rPr>
          <w:rFonts w:hint="eastAsia" w:eastAsia="宋体" w:cs="宋体"/>
          <w:color w:val="auto"/>
          <w:sz w:val="21"/>
          <w:szCs w:val="21"/>
          <w:highlight w:val="none"/>
          <w:lang w:val="en-US" w:eastAsia="zh-CN"/>
        </w:rPr>
        <w:t>传真</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0576-87720209</w:t>
      </w:r>
    </w:p>
    <w:p w14:paraId="5B90C55E">
      <w:pPr>
        <w:pStyle w:val="23"/>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left="0" w:leftChars="0" w:firstLine="420" w:firstLineChars="200"/>
        <w:textAlignment w:val="auto"/>
        <w:rPr>
          <w:rFonts w:hint="eastAsia" w:ascii="宋体" w:hAnsi="宋体" w:eastAsia="宋体" w:cs="宋体"/>
          <w:color w:val="auto"/>
          <w:sz w:val="21"/>
          <w:szCs w:val="21"/>
          <w:highlight w:val="none"/>
        </w:rPr>
      </w:pPr>
    </w:p>
    <w:p w14:paraId="7C52CFC1">
      <w:pPr>
        <w:keepNext w:val="0"/>
        <w:keepLines w:val="0"/>
        <w:pageBreakBefore w:val="0"/>
        <w:kinsoku/>
        <w:wordWrap/>
        <w:overflowPunct/>
        <w:topLinePunct w:val="0"/>
        <w:bidi w:val="0"/>
        <w:spacing w:line="360" w:lineRule="exact"/>
        <w:ind w:right="480" w:firstLine="4410" w:firstLineChars="2100"/>
        <w:jc w:val="right"/>
        <w:textAlignment w:val="auto"/>
        <w:rPr>
          <w:rFonts w:hint="eastAsia" w:ascii="宋体" w:hAnsi="宋体" w:eastAsia="宋体" w:cs="宋体"/>
          <w:color w:val="auto"/>
          <w:kern w:val="0"/>
          <w:sz w:val="21"/>
          <w:szCs w:val="21"/>
        </w:rPr>
      </w:pPr>
    </w:p>
    <w:p w14:paraId="45B641E7">
      <w:pPr>
        <w:keepNext w:val="0"/>
        <w:keepLines w:val="0"/>
        <w:pageBreakBefore w:val="0"/>
        <w:kinsoku/>
        <w:wordWrap/>
        <w:overflowPunct/>
        <w:topLinePunct w:val="0"/>
        <w:bidi w:val="0"/>
        <w:spacing w:line="360" w:lineRule="exact"/>
        <w:ind w:right="480" w:firstLine="4410" w:firstLineChars="2100"/>
        <w:jc w:val="right"/>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浙江省成套招标代理有限公司</w:t>
      </w:r>
    </w:p>
    <w:p w14:paraId="5FC089A8">
      <w:pPr>
        <w:keepNext w:val="0"/>
        <w:keepLines w:val="0"/>
        <w:pageBreakBefore w:val="0"/>
        <w:widowControl/>
        <w:kinsoku/>
        <w:wordWrap/>
        <w:overflowPunct/>
        <w:topLinePunct w:val="0"/>
        <w:bidi w:val="0"/>
        <w:spacing w:before="60" w:after="60" w:line="360" w:lineRule="exact"/>
        <w:ind w:left="60" w:right="60" w:firstLine="54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 xml:space="preserve">                                                        </w:t>
      </w:r>
      <w:r>
        <w:rPr>
          <w:rFonts w:hint="eastAsia" w:ascii="宋体" w:hAnsi="宋体" w:eastAsia="宋体"/>
          <w:color w:val="0000FF"/>
          <w:kern w:val="0"/>
          <w:sz w:val="21"/>
          <w:lang w:eastAsia="zh-CN"/>
        </w:rPr>
        <w:t>2024年</w:t>
      </w:r>
      <w:r>
        <w:rPr>
          <w:rFonts w:hint="eastAsia" w:ascii="宋体" w:hAnsi="宋体" w:eastAsia="宋体"/>
          <w:color w:val="0000FF"/>
          <w:kern w:val="0"/>
          <w:sz w:val="21"/>
          <w:lang w:val="en-US" w:eastAsia="zh-CN"/>
        </w:rPr>
        <w:t>08</w:t>
      </w:r>
      <w:r>
        <w:rPr>
          <w:rFonts w:hint="eastAsia" w:ascii="宋体" w:hAnsi="宋体" w:eastAsia="宋体"/>
          <w:color w:val="0000FF"/>
          <w:kern w:val="0"/>
          <w:sz w:val="21"/>
          <w:lang w:eastAsia="zh-CN"/>
        </w:rPr>
        <w:t>月</w:t>
      </w:r>
      <w:r>
        <w:rPr>
          <w:rFonts w:hint="eastAsia" w:ascii="宋体" w:hAnsi="宋体" w:eastAsia="宋体"/>
          <w:color w:val="0000FF"/>
          <w:kern w:val="0"/>
          <w:sz w:val="21"/>
          <w:lang w:val="en-US" w:eastAsia="zh-CN"/>
        </w:rPr>
        <w:t>29</w:t>
      </w:r>
      <w:r>
        <w:rPr>
          <w:rFonts w:hint="eastAsia" w:ascii="宋体" w:hAnsi="宋体" w:eastAsia="宋体"/>
          <w:color w:val="0000FF"/>
          <w:kern w:val="0"/>
          <w:sz w:val="21"/>
          <w:lang w:eastAsia="zh-CN"/>
        </w:rPr>
        <w:t>日</w:t>
      </w:r>
    </w:p>
    <w:p w14:paraId="1BC08C7E">
      <w:pPr>
        <w:autoSpaceDE w:val="0"/>
        <w:autoSpaceDN w:val="0"/>
        <w:adjustRightInd w:val="0"/>
        <w:spacing w:line="360" w:lineRule="auto"/>
        <w:jc w:val="center"/>
        <w:outlineLvl w:val="0"/>
        <w:rPr>
          <w:rFonts w:hint="eastAsia"/>
          <w:b/>
          <w:color w:val="auto"/>
          <w:szCs w:val="36"/>
        </w:rPr>
      </w:pPr>
    </w:p>
    <w:p w14:paraId="4E0B2A80">
      <w:pPr>
        <w:autoSpaceDE w:val="0"/>
        <w:autoSpaceDN w:val="0"/>
        <w:adjustRightInd w:val="0"/>
        <w:spacing w:line="360" w:lineRule="auto"/>
        <w:jc w:val="center"/>
        <w:outlineLvl w:val="0"/>
        <w:rPr>
          <w:rFonts w:hint="eastAsia"/>
          <w:b/>
          <w:color w:val="auto"/>
          <w:szCs w:val="36"/>
        </w:rPr>
      </w:pPr>
    </w:p>
    <w:p w14:paraId="1BC6F8A2">
      <w:pPr>
        <w:autoSpaceDE w:val="0"/>
        <w:autoSpaceDN w:val="0"/>
        <w:adjustRightInd w:val="0"/>
        <w:spacing w:line="360" w:lineRule="auto"/>
        <w:jc w:val="center"/>
        <w:outlineLvl w:val="0"/>
        <w:rPr>
          <w:rFonts w:hint="eastAsia"/>
          <w:b/>
          <w:color w:val="auto"/>
          <w:szCs w:val="36"/>
        </w:rPr>
      </w:pPr>
    </w:p>
    <w:p w14:paraId="6CAF308C">
      <w:pPr>
        <w:autoSpaceDE w:val="0"/>
        <w:autoSpaceDN w:val="0"/>
        <w:adjustRightInd w:val="0"/>
        <w:spacing w:line="360" w:lineRule="auto"/>
        <w:jc w:val="center"/>
        <w:outlineLvl w:val="0"/>
        <w:rPr>
          <w:rFonts w:hint="eastAsia"/>
          <w:b/>
          <w:color w:val="auto"/>
          <w:szCs w:val="36"/>
        </w:rPr>
      </w:pPr>
    </w:p>
    <w:p w14:paraId="369353B4">
      <w:pPr>
        <w:autoSpaceDE w:val="0"/>
        <w:autoSpaceDN w:val="0"/>
        <w:adjustRightInd w:val="0"/>
        <w:spacing w:line="360" w:lineRule="auto"/>
        <w:jc w:val="center"/>
        <w:outlineLvl w:val="0"/>
        <w:rPr>
          <w:rFonts w:hint="eastAsia"/>
          <w:b/>
          <w:color w:val="auto"/>
          <w:szCs w:val="36"/>
        </w:rPr>
      </w:pPr>
    </w:p>
    <w:p w14:paraId="1294D104">
      <w:pPr>
        <w:autoSpaceDE w:val="0"/>
        <w:autoSpaceDN w:val="0"/>
        <w:adjustRightInd w:val="0"/>
        <w:spacing w:line="360" w:lineRule="auto"/>
        <w:jc w:val="center"/>
        <w:outlineLvl w:val="0"/>
        <w:rPr>
          <w:rFonts w:hint="eastAsia"/>
          <w:b/>
          <w:color w:val="auto"/>
          <w:szCs w:val="36"/>
        </w:rPr>
      </w:pPr>
    </w:p>
    <w:p w14:paraId="21DD8E25">
      <w:pPr>
        <w:autoSpaceDE w:val="0"/>
        <w:autoSpaceDN w:val="0"/>
        <w:adjustRightInd w:val="0"/>
        <w:spacing w:line="360" w:lineRule="auto"/>
        <w:jc w:val="both"/>
        <w:outlineLvl w:val="0"/>
        <w:rPr>
          <w:rFonts w:hint="eastAsia"/>
          <w:b/>
          <w:color w:val="auto"/>
          <w:sz w:val="32"/>
          <w:szCs w:val="32"/>
        </w:rPr>
      </w:pPr>
    </w:p>
    <w:p w14:paraId="2B375BB8">
      <w:pPr>
        <w:pStyle w:val="9"/>
        <w:rPr>
          <w:rFonts w:hint="eastAsia"/>
          <w:b/>
          <w:color w:val="auto"/>
          <w:sz w:val="32"/>
          <w:szCs w:val="32"/>
        </w:rPr>
      </w:pPr>
    </w:p>
    <w:p w14:paraId="6B9537E3">
      <w:pPr>
        <w:pStyle w:val="10"/>
        <w:rPr>
          <w:rFonts w:hint="eastAsia"/>
          <w:b/>
          <w:color w:val="auto"/>
          <w:sz w:val="32"/>
          <w:szCs w:val="32"/>
        </w:rPr>
      </w:pPr>
    </w:p>
    <w:p w14:paraId="2C7A6EE9">
      <w:pPr>
        <w:pStyle w:val="9"/>
        <w:rPr>
          <w:rFonts w:hint="eastAsia"/>
          <w:b/>
          <w:color w:val="auto"/>
          <w:sz w:val="32"/>
          <w:szCs w:val="32"/>
        </w:rPr>
      </w:pPr>
    </w:p>
    <w:p w14:paraId="73E64AFA">
      <w:pPr>
        <w:pStyle w:val="10"/>
        <w:rPr>
          <w:rFonts w:hint="eastAsia"/>
          <w:b/>
          <w:color w:val="auto"/>
          <w:sz w:val="32"/>
          <w:szCs w:val="32"/>
        </w:rPr>
      </w:pPr>
    </w:p>
    <w:p w14:paraId="030492ED">
      <w:pPr>
        <w:pStyle w:val="9"/>
        <w:rPr>
          <w:rFonts w:hint="eastAsia"/>
          <w:b/>
          <w:color w:val="auto"/>
          <w:sz w:val="32"/>
          <w:szCs w:val="32"/>
        </w:rPr>
      </w:pPr>
    </w:p>
    <w:p w14:paraId="649199F8">
      <w:pPr>
        <w:pStyle w:val="10"/>
        <w:rPr>
          <w:rFonts w:hint="eastAsia"/>
          <w:b/>
          <w:color w:val="auto"/>
          <w:sz w:val="32"/>
          <w:szCs w:val="32"/>
        </w:rPr>
      </w:pPr>
    </w:p>
    <w:p w14:paraId="7C6A8EE8">
      <w:pPr>
        <w:pStyle w:val="9"/>
        <w:rPr>
          <w:rFonts w:hint="eastAsia"/>
        </w:rPr>
      </w:pPr>
    </w:p>
    <w:p w14:paraId="4DD9AB1F">
      <w:pPr>
        <w:autoSpaceDE w:val="0"/>
        <w:autoSpaceDN w:val="0"/>
        <w:adjustRightInd w:val="0"/>
        <w:spacing w:line="360" w:lineRule="auto"/>
        <w:jc w:val="center"/>
        <w:outlineLvl w:val="0"/>
        <w:rPr>
          <w:rFonts w:hint="eastAsia"/>
          <w:b/>
          <w:color w:val="auto"/>
          <w:sz w:val="32"/>
          <w:szCs w:val="32"/>
        </w:rPr>
      </w:pPr>
      <w:r>
        <w:rPr>
          <w:rFonts w:hint="eastAsia"/>
          <w:b/>
          <w:color w:val="auto"/>
          <w:sz w:val="32"/>
          <w:szCs w:val="32"/>
        </w:rPr>
        <w:t>第二部分</w:t>
      </w:r>
      <w:r>
        <w:rPr>
          <w:b/>
          <w:color w:val="auto"/>
          <w:sz w:val="32"/>
          <w:szCs w:val="32"/>
        </w:rPr>
        <w:t xml:space="preserve"> </w:t>
      </w:r>
      <w:r>
        <w:rPr>
          <w:rFonts w:hint="eastAsia"/>
          <w:b/>
          <w:color w:val="auto"/>
          <w:sz w:val="32"/>
          <w:szCs w:val="32"/>
        </w:rPr>
        <w:t>采购需求</w:t>
      </w:r>
      <w:bookmarkEnd w:id="27"/>
    </w:p>
    <w:p w14:paraId="6C0DAC6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b/>
          <w:bCs w:val="0"/>
          <w:kern w:val="0"/>
          <w:sz w:val="21"/>
          <w:szCs w:val="21"/>
          <w:lang w:val="en-US" w:eastAsia="zh-CN" w:bidi="ar-SA"/>
        </w:rPr>
      </w:pPr>
      <w:bookmarkStart w:id="29" w:name="_Toc306901444"/>
      <w:r>
        <w:rPr>
          <w:rFonts w:hint="eastAsia" w:ascii="宋体" w:hAnsi="宋体" w:eastAsia="宋体" w:cs="宋体"/>
          <w:b/>
          <w:bCs w:val="0"/>
          <w:kern w:val="0"/>
          <w:sz w:val="21"/>
          <w:szCs w:val="21"/>
          <w:lang w:val="en-US" w:eastAsia="zh-CN" w:bidi="ar-SA"/>
        </w:rPr>
        <w:t>特别提醒：</w:t>
      </w:r>
    </w:p>
    <w:p w14:paraId="736C1D42">
      <w:pPr>
        <w:keepNext w:val="0"/>
        <w:keepLines w:val="0"/>
        <w:pageBreakBefore w:val="0"/>
        <w:widowControl w:val="0"/>
        <w:kinsoku/>
        <w:wordWrap/>
        <w:overflowPunct/>
        <w:topLinePunct w:val="0"/>
        <w:autoSpaceDE/>
        <w:autoSpaceDN/>
        <w:bidi w:val="0"/>
        <w:adjustRightInd/>
        <w:snapToGrid/>
        <w:spacing w:line="300" w:lineRule="exact"/>
        <w:ind w:firstLine="422" w:firstLineChars="200"/>
        <w:textAlignment w:val="auto"/>
        <w:rPr>
          <w:rFonts w:hint="eastAsia" w:ascii="宋体" w:hAnsi="宋体" w:eastAsia="宋体" w:cs="宋体"/>
          <w:b/>
          <w:bCs w:val="0"/>
          <w:kern w:val="0"/>
          <w:sz w:val="21"/>
          <w:szCs w:val="21"/>
          <w:lang w:val="en-US" w:eastAsia="zh-CN" w:bidi="ar-SA"/>
        </w:rPr>
      </w:pPr>
      <w:r>
        <w:rPr>
          <w:rFonts w:hint="eastAsia" w:ascii="宋体" w:hAnsi="宋体" w:eastAsia="宋体" w:cs="宋体"/>
          <w:b/>
          <w:bCs w:val="0"/>
          <w:kern w:val="0"/>
          <w:sz w:val="21"/>
          <w:szCs w:val="21"/>
          <w:lang w:val="en-US" w:eastAsia="zh-CN" w:bidi="ar-SA"/>
        </w:rPr>
        <w:t>▲1、中标单位在签订合同时，若坚持提出附加条件和不合理要求，成交资格将被取消，该中标人对由此产生的一切后果负责。</w:t>
      </w:r>
    </w:p>
    <w:p w14:paraId="38EFC2AE">
      <w:pPr>
        <w:pStyle w:val="12"/>
        <w:keepNext w:val="0"/>
        <w:keepLines w:val="0"/>
        <w:pageBreakBefore w:val="0"/>
        <w:widowControl w:val="0"/>
        <w:kinsoku/>
        <w:wordWrap/>
        <w:overflowPunct/>
        <w:topLinePunct w:val="0"/>
        <w:autoSpaceDE/>
        <w:autoSpaceDN/>
        <w:bidi w:val="0"/>
        <w:adjustRightInd/>
        <w:snapToGrid/>
        <w:spacing w:line="300" w:lineRule="exact"/>
        <w:ind w:firstLine="422" w:firstLineChars="200"/>
        <w:textAlignment w:val="auto"/>
        <w:rPr>
          <w:rFonts w:hint="eastAsia" w:ascii="宋体" w:hAnsi="宋体" w:eastAsia="宋体" w:cs="宋体"/>
          <w:b/>
          <w:bCs w:val="0"/>
          <w:kern w:val="0"/>
          <w:sz w:val="21"/>
          <w:szCs w:val="21"/>
          <w:lang w:val="en-US" w:eastAsia="zh-CN" w:bidi="ar-SA"/>
        </w:rPr>
      </w:pPr>
      <w:r>
        <w:rPr>
          <w:rFonts w:hint="eastAsia" w:ascii="宋体" w:hAnsi="宋体" w:eastAsia="宋体" w:cs="宋体"/>
          <w:b/>
          <w:bCs w:val="0"/>
          <w:kern w:val="0"/>
          <w:sz w:val="21"/>
          <w:szCs w:val="21"/>
          <w:lang w:val="en-US" w:eastAsia="zh-CN" w:bidi="ar-SA"/>
        </w:rPr>
        <w:t>▲2、加“▲”的技术要求或商务要求为实质性要求，投标人应特别注意，所提供的技术响应必须完全满足或优于这些要求，否则视为不满足。不满足实质性要求的投标文件将按无效标处理。</w:t>
      </w:r>
    </w:p>
    <w:p w14:paraId="5FD45F72">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before="156" w:beforeLines="50" w:after="156" w:afterLines="50" w:line="240" w:lineRule="exact"/>
        <w:ind w:right="23" w:rightChars="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一</w:t>
      </w:r>
      <w:r>
        <w:rPr>
          <w:rFonts w:hint="eastAsia" w:ascii="宋体" w:hAnsi="宋体" w:eastAsia="宋体" w:cs="宋体"/>
          <w:b/>
          <w:color w:val="auto"/>
          <w:sz w:val="21"/>
          <w:szCs w:val="21"/>
          <w:highlight w:val="none"/>
        </w:rPr>
        <w:t>、招标项目一览表</w:t>
      </w:r>
    </w:p>
    <w:p w14:paraId="625B3D32">
      <w:pPr>
        <w:keepNext w:val="0"/>
        <w:keepLines w:val="0"/>
        <w:pageBreakBefore w:val="0"/>
        <w:widowControl w:val="0"/>
        <w:tabs>
          <w:tab w:val="left" w:pos="8280"/>
        </w:tabs>
        <w:kinsoku/>
        <w:wordWrap/>
        <w:overflowPunct/>
        <w:topLinePunct w:val="0"/>
        <w:autoSpaceDE w:val="0"/>
        <w:autoSpaceDN w:val="0"/>
        <w:bidi w:val="0"/>
        <w:adjustRightInd w:val="0"/>
        <w:snapToGrid/>
        <w:spacing w:after="157" w:afterLines="50" w:line="240" w:lineRule="exact"/>
        <w:ind w:right="23"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本次招标共1个标项，具体内容如下表：</w:t>
      </w:r>
    </w:p>
    <w:tbl>
      <w:tblPr>
        <w:tblStyle w:val="25"/>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1799"/>
        <w:gridCol w:w="985"/>
        <w:gridCol w:w="1022"/>
        <w:gridCol w:w="1411"/>
        <w:gridCol w:w="1556"/>
        <w:gridCol w:w="1198"/>
      </w:tblGrid>
      <w:tr w14:paraId="48995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926" w:type="dxa"/>
            <w:noWrap w:val="0"/>
            <w:vAlign w:val="center"/>
          </w:tcPr>
          <w:p w14:paraId="244279FC">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标项</w:t>
            </w:r>
          </w:p>
          <w:p w14:paraId="52C336AC">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799" w:type="dxa"/>
            <w:noWrap w:val="0"/>
            <w:vAlign w:val="center"/>
          </w:tcPr>
          <w:p w14:paraId="082941F1">
            <w:pPr>
              <w:keepNext w:val="0"/>
              <w:keepLines w:val="0"/>
              <w:pageBreakBefore w:val="0"/>
              <w:tabs>
                <w:tab w:val="left" w:pos="8280"/>
              </w:tabs>
              <w:kinsoku/>
              <w:wordWrap/>
              <w:overflowPunct/>
              <w:topLinePunct w:val="0"/>
              <w:autoSpaceDE w:val="0"/>
              <w:autoSpaceDN w:val="0"/>
              <w:bidi w:val="0"/>
              <w:adjustRightInd w:val="0"/>
              <w:spacing w:line="320" w:lineRule="exact"/>
              <w:ind w:right="23" w:firstLine="105" w:firstLineChars="5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标项名称或内容</w:t>
            </w:r>
          </w:p>
        </w:tc>
        <w:tc>
          <w:tcPr>
            <w:tcW w:w="985" w:type="dxa"/>
            <w:noWrap w:val="0"/>
            <w:vAlign w:val="center"/>
          </w:tcPr>
          <w:p w14:paraId="2D4A678D">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1022" w:type="dxa"/>
            <w:noWrap w:val="0"/>
            <w:vAlign w:val="center"/>
          </w:tcPr>
          <w:p w14:paraId="6D1151D3">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单位</w:t>
            </w:r>
          </w:p>
        </w:tc>
        <w:tc>
          <w:tcPr>
            <w:tcW w:w="1411" w:type="dxa"/>
            <w:noWrap w:val="0"/>
            <w:vAlign w:val="center"/>
          </w:tcPr>
          <w:p w14:paraId="346C19B8">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预算造价</w:t>
            </w:r>
          </w:p>
          <w:p w14:paraId="6F048649">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（元）</w:t>
            </w:r>
          </w:p>
        </w:tc>
        <w:tc>
          <w:tcPr>
            <w:tcW w:w="1556" w:type="dxa"/>
            <w:noWrap w:val="0"/>
            <w:vAlign w:val="center"/>
          </w:tcPr>
          <w:p w14:paraId="6C39D252">
            <w:pPr>
              <w:keepNext w:val="0"/>
              <w:keepLines w:val="0"/>
              <w:pageBreakBefore w:val="0"/>
              <w:tabs>
                <w:tab w:val="left" w:pos="8280"/>
              </w:tabs>
              <w:kinsoku/>
              <w:wordWrap/>
              <w:overflowPunct/>
              <w:topLinePunct w:val="0"/>
              <w:autoSpaceDE w:val="0"/>
              <w:autoSpaceDN w:val="0"/>
              <w:bidi w:val="0"/>
              <w:adjustRightInd w:val="0"/>
              <w:spacing w:line="320" w:lineRule="exact"/>
              <w:ind w:right="23"/>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最高投标限价（元）</w:t>
            </w:r>
          </w:p>
        </w:tc>
        <w:tc>
          <w:tcPr>
            <w:tcW w:w="1198" w:type="dxa"/>
            <w:noWrap w:val="0"/>
            <w:vAlign w:val="center"/>
          </w:tcPr>
          <w:p w14:paraId="42A01EA0">
            <w:pPr>
              <w:keepNext w:val="0"/>
              <w:keepLines w:val="0"/>
              <w:pageBreakBefore w:val="0"/>
              <w:tabs>
                <w:tab w:val="left" w:pos="8280"/>
              </w:tabs>
              <w:kinsoku/>
              <w:wordWrap/>
              <w:overflowPunct/>
              <w:topLinePunct w:val="0"/>
              <w:autoSpaceDE w:val="0"/>
              <w:autoSpaceDN w:val="0"/>
              <w:bidi w:val="0"/>
              <w:adjustRightInd w:val="0"/>
              <w:spacing w:line="320" w:lineRule="exact"/>
              <w:ind w:right="25" w:right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标的物行业</w:t>
            </w:r>
          </w:p>
        </w:tc>
      </w:tr>
      <w:tr w14:paraId="3BA95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926" w:type="dxa"/>
            <w:noWrap w:val="0"/>
            <w:vAlign w:val="center"/>
          </w:tcPr>
          <w:p w14:paraId="255ED165">
            <w:pPr>
              <w:keepNext w:val="0"/>
              <w:keepLines w:val="0"/>
              <w:pageBreakBefore w:val="0"/>
              <w:tabs>
                <w:tab w:val="left" w:pos="8280"/>
              </w:tabs>
              <w:kinsoku/>
              <w:wordWrap/>
              <w:overflowPunct/>
              <w:topLinePunct w:val="0"/>
              <w:autoSpaceDE w:val="0"/>
              <w:autoSpaceDN w:val="0"/>
              <w:bidi w:val="0"/>
              <w:adjustRightInd w:val="0"/>
              <w:spacing w:line="320" w:lineRule="exact"/>
              <w:ind w:right="25"/>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799" w:type="dxa"/>
            <w:noWrap w:val="0"/>
            <w:vAlign w:val="center"/>
          </w:tcPr>
          <w:p w14:paraId="47BC40AC">
            <w:pPr>
              <w:keepNext w:val="0"/>
              <w:keepLines w:val="0"/>
              <w:pageBreakBefore w:val="0"/>
              <w:widowControl/>
              <w:kinsoku/>
              <w:wordWrap/>
              <w:overflowPunct/>
              <w:topLinePunct w:val="0"/>
              <w:bidi w:val="0"/>
              <w:spacing w:line="32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bCs/>
                <w:sz w:val="21"/>
                <w:szCs w:val="21"/>
                <w:lang w:eastAsia="zh-CN"/>
              </w:rPr>
              <w:t>官路镇2024年区域协调美丽乡村建设项目</w:t>
            </w:r>
          </w:p>
        </w:tc>
        <w:tc>
          <w:tcPr>
            <w:tcW w:w="985" w:type="dxa"/>
            <w:noWrap w:val="0"/>
            <w:vAlign w:val="center"/>
          </w:tcPr>
          <w:p w14:paraId="19A74C14">
            <w:pPr>
              <w:keepNext w:val="0"/>
              <w:keepLines w:val="0"/>
              <w:pageBreakBefore w:val="0"/>
              <w:tabs>
                <w:tab w:val="left" w:pos="8280"/>
              </w:tabs>
              <w:kinsoku/>
              <w:wordWrap/>
              <w:overflowPunct/>
              <w:topLinePunct w:val="0"/>
              <w:autoSpaceDE w:val="0"/>
              <w:autoSpaceDN w:val="0"/>
              <w:bidi w:val="0"/>
              <w:adjustRightInd w:val="0"/>
              <w:spacing w:line="320" w:lineRule="exact"/>
              <w:ind w:right="25"/>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22" w:type="dxa"/>
            <w:noWrap w:val="0"/>
            <w:vAlign w:val="center"/>
          </w:tcPr>
          <w:p w14:paraId="5E8757F4">
            <w:pPr>
              <w:keepNext w:val="0"/>
              <w:keepLines w:val="0"/>
              <w:pageBreakBefore w:val="0"/>
              <w:tabs>
                <w:tab w:val="left" w:pos="8280"/>
              </w:tabs>
              <w:kinsoku/>
              <w:wordWrap/>
              <w:overflowPunct/>
              <w:topLinePunct w:val="0"/>
              <w:autoSpaceDE w:val="0"/>
              <w:autoSpaceDN w:val="0"/>
              <w:bidi w:val="0"/>
              <w:adjustRightInd w:val="0"/>
              <w:spacing w:line="320" w:lineRule="exact"/>
              <w:ind w:right="25"/>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w:t>
            </w:r>
          </w:p>
        </w:tc>
        <w:tc>
          <w:tcPr>
            <w:tcW w:w="1411" w:type="dxa"/>
            <w:noWrap w:val="0"/>
            <w:vAlign w:val="center"/>
          </w:tcPr>
          <w:p w14:paraId="583E7831">
            <w:pPr>
              <w:keepNext w:val="0"/>
              <w:keepLines w:val="0"/>
              <w:pageBreakBefore w:val="0"/>
              <w:tabs>
                <w:tab w:val="left" w:pos="8280"/>
              </w:tabs>
              <w:kinsoku/>
              <w:wordWrap/>
              <w:overflowPunct/>
              <w:topLinePunct w:val="0"/>
              <w:autoSpaceDE w:val="0"/>
              <w:autoSpaceDN w:val="0"/>
              <w:bidi w:val="0"/>
              <w:adjustRightInd w:val="0"/>
              <w:spacing w:line="320" w:lineRule="exact"/>
              <w:ind w:right="25"/>
              <w:jc w:val="center"/>
              <w:rPr>
                <w:rFonts w:hint="default" w:ascii="宋体" w:hAnsi="宋体" w:eastAsia="宋体" w:cs="宋体"/>
                <w:color w:val="auto"/>
                <w:sz w:val="21"/>
                <w:szCs w:val="21"/>
                <w:highlight w:val="yellow"/>
                <w:lang w:val="en-US" w:eastAsia="zh-CN"/>
              </w:rPr>
            </w:pPr>
            <w:r>
              <w:rPr>
                <w:rFonts w:hint="eastAsia" w:ascii="宋体" w:hAnsi="宋体" w:eastAsia="宋体" w:cs="宋体"/>
                <w:color w:val="auto"/>
                <w:sz w:val="21"/>
                <w:szCs w:val="21"/>
                <w:highlight w:val="none"/>
                <w:lang w:val="en-US" w:eastAsia="zh-CN"/>
              </w:rPr>
              <w:t>1267452</w:t>
            </w:r>
          </w:p>
        </w:tc>
        <w:tc>
          <w:tcPr>
            <w:tcW w:w="1556" w:type="dxa"/>
            <w:noWrap w:val="0"/>
            <w:vAlign w:val="center"/>
          </w:tcPr>
          <w:p w14:paraId="5E72F23A">
            <w:pPr>
              <w:keepNext w:val="0"/>
              <w:keepLines w:val="0"/>
              <w:pageBreakBefore w:val="0"/>
              <w:tabs>
                <w:tab w:val="left" w:pos="8280"/>
              </w:tabs>
              <w:kinsoku/>
              <w:wordWrap/>
              <w:overflowPunct/>
              <w:topLinePunct w:val="0"/>
              <w:autoSpaceDE w:val="0"/>
              <w:autoSpaceDN w:val="0"/>
              <w:bidi w:val="0"/>
              <w:adjustRightInd w:val="0"/>
              <w:spacing w:line="320" w:lineRule="exact"/>
              <w:ind w:right="25"/>
              <w:jc w:val="center"/>
              <w:rPr>
                <w:rFonts w:hint="default" w:ascii="宋体" w:hAnsi="宋体" w:eastAsia="宋体" w:cs="宋体"/>
                <w:color w:val="auto"/>
                <w:sz w:val="21"/>
                <w:szCs w:val="21"/>
                <w:highlight w:val="yellow"/>
                <w:lang w:val="en-US" w:eastAsia="zh-CN"/>
              </w:rPr>
            </w:pPr>
            <w:r>
              <w:rPr>
                <w:rFonts w:hint="eastAsia" w:ascii="宋体" w:hAnsi="宋体" w:eastAsia="宋体" w:cs="宋体"/>
                <w:color w:val="auto"/>
                <w:kern w:val="0"/>
                <w:sz w:val="21"/>
                <w:szCs w:val="21"/>
                <w:highlight w:val="none"/>
                <w:lang w:val="en-US" w:eastAsia="zh-CN"/>
              </w:rPr>
              <w:t>1166055</w:t>
            </w:r>
          </w:p>
        </w:tc>
        <w:tc>
          <w:tcPr>
            <w:tcW w:w="1198" w:type="dxa"/>
            <w:noWrap w:val="0"/>
            <w:vAlign w:val="center"/>
          </w:tcPr>
          <w:p w14:paraId="2E42DABE">
            <w:pPr>
              <w:keepNext w:val="0"/>
              <w:keepLines w:val="0"/>
              <w:pageBreakBefore w:val="0"/>
              <w:tabs>
                <w:tab w:val="left" w:pos="8280"/>
              </w:tabs>
              <w:kinsoku/>
              <w:wordWrap/>
              <w:overflowPunct/>
              <w:topLinePunct w:val="0"/>
              <w:autoSpaceDE w:val="0"/>
              <w:autoSpaceDN w:val="0"/>
              <w:bidi w:val="0"/>
              <w:adjustRightInd w:val="0"/>
              <w:spacing w:line="320" w:lineRule="exact"/>
              <w:ind w:right="25" w:right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建筑业</w:t>
            </w:r>
          </w:p>
        </w:tc>
      </w:tr>
    </w:tbl>
    <w:p w14:paraId="725B24BC">
      <w:pPr>
        <w:pageBreakBefore w:val="0"/>
        <w:widowControl w:val="0"/>
        <w:numPr>
          <w:ilvl w:val="0"/>
          <w:numId w:val="0"/>
        </w:numPr>
        <w:kinsoku/>
        <w:overflowPunct/>
        <w:topLinePunct w:val="0"/>
        <w:autoSpaceDE/>
        <w:autoSpaceDN/>
        <w:bidi w:val="0"/>
        <w:snapToGrid w:val="0"/>
        <w:spacing w:line="360" w:lineRule="exact"/>
        <w:ind w:firstLine="420" w:firstLineChars="200"/>
        <w:jc w:val="left"/>
        <w:textAlignment w:val="auto"/>
        <w:rPr>
          <w:rFonts w:hint="default"/>
          <w:highlight w:val="none"/>
          <w:lang w:val="en-US" w:eastAsia="zh-CN"/>
        </w:rPr>
      </w:pPr>
      <w:r>
        <w:rPr>
          <w:rFonts w:hint="eastAsia" w:ascii="宋体" w:hAnsi="宋体" w:eastAsia="宋体" w:cs="宋体"/>
          <w:color w:val="auto"/>
          <w:sz w:val="21"/>
          <w:szCs w:val="21"/>
          <w:highlight w:val="none"/>
          <w:lang w:val="en-US" w:eastAsia="zh-CN"/>
        </w:rPr>
        <w:t>2.具体工作范围：本项目由采购人提供的施工图纸及预算书中所包含的口袋公园、景观节点、美丽庭院和入村口改造提升等工程组成。具体内容详见发包人提供的工程量清单及编制说明。</w:t>
      </w:r>
    </w:p>
    <w:p w14:paraId="514DD810">
      <w:pPr>
        <w:pageBreakBefore w:val="0"/>
        <w:widowControl w:val="0"/>
        <w:kinsoku/>
        <w:overflowPunct/>
        <w:topLinePunct w:val="0"/>
        <w:autoSpaceDE/>
        <w:autoSpaceDN/>
        <w:bidi w:val="0"/>
        <w:snapToGrid w:val="0"/>
        <w:spacing w:line="360" w:lineRule="exact"/>
        <w:jc w:val="left"/>
        <w:textAlignment w:val="auto"/>
        <w:rPr>
          <w:rFonts w:ascii="宋体" w:hAnsi="宋体" w:eastAsia="宋体" w:cs="宋体"/>
          <w:b/>
          <w:bCs/>
          <w:kern w:val="0"/>
          <w:sz w:val="21"/>
          <w:szCs w:val="21"/>
        </w:rPr>
      </w:pPr>
      <w:r>
        <w:rPr>
          <w:rFonts w:hint="eastAsia" w:ascii="宋体" w:hAnsi="宋体" w:eastAsia="宋体" w:cs="宋体"/>
          <w:b/>
          <w:bCs/>
          <w:kern w:val="0"/>
          <w:sz w:val="21"/>
          <w:szCs w:val="21"/>
        </w:rPr>
        <w:t>二、规范要求</w:t>
      </w:r>
    </w:p>
    <w:p w14:paraId="4517BBD0">
      <w:pPr>
        <w:pStyle w:val="9"/>
        <w:pageBreakBefore w:val="0"/>
        <w:widowControl w:val="0"/>
        <w:kinsoku/>
        <w:overflowPunct/>
        <w:topLinePunct w:val="0"/>
        <w:autoSpaceDE/>
        <w:autoSpaceDN/>
        <w:bidi w:val="0"/>
        <w:snapToGrid w:val="0"/>
        <w:spacing w:after="0" w:line="360" w:lineRule="exact"/>
        <w:ind w:firstLine="420" w:firstLineChars="200"/>
        <w:textAlignment w:val="auto"/>
        <w:rPr>
          <w:rFonts w:ascii="宋体" w:hAnsi="宋体" w:eastAsia="宋体" w:cs="宋体"/>
          <w:bCs/>
          <w:kern w:val="0"/>
          <w:szCs w:val="21"/>
        </w:rPr>
      </w:pPr>
      <w:r>
        <w:rPr>
          <w:rFonts w:hint="eastAsia" w:ascii="宋体" w:hAnsi="宋体" w:eastAsia="宋体" w:cs="宋体"/>
          <w:bCs/>
          <w:kern w:val="0"/>
          <w:szCs w:val="21"/>
        </w:rPr>
        <w:t>1</w:t>
      </w:r>
      <w:r>
        <w:rPr>
          <w:rFonts w:hint="eastAsia" w:ascii="宋体" w:hAnsi="宋体" w:eastAsia="宋体" w:cs="宋体"/>
          <w:bCs/>
          <w:kern w:val="0"/>
          <w:szCs w:val="21"/>
          <w:lang w:val="en-US" w:eastAsia="zh-CN"/>
        </w:rPr>
        <w:t>.</w:t>
      </w:r>
      <w:r>
        <w:rPr>
          <w:rFonts w:hint="eastAsia" w:ascii="宋体" w:hAnsi="宋体" w:eastAsia="宋体" w:cs="宋体"/>
          <w:bCs/>
          <w:kern w:val="0"/>
          <w:szCs w:val="21"/>
        </w:rPr>
        <w:t>依据设计施工图纸和技术规范要求，本工程项目的材料、设备、施工必须达到现行中华人民共和国及省、市、行业的一切有关法规、规范的要求，如标准及规范要求有出入则以较严格者为准。</w:t>
      </w:r>
    </w:p>
    <w:p w14:paraId="3B18394B">
      <w:pPr>
        <w:pStyle w:val="36"/>
        <w:pageBreakBefore w:val="0"/>
        <w:widowControl w:val="0"/>
        <w:kinsoku/>
        <w:overflowPunct/>
        <w:topLinePunct w:val="0"/>
        <w:autoSpaceDE/>
        <w:autoSpaceDN/>
        <w:bidi w:val="0"/>
        <w:spacing w:line="360" w:lineRule="exact"/>
        <w:ind w:firstLine="420" w:firstLineChars="200"/>
        <w:textAlignment w:val="auto"/>
        <w:rPr>
          <w:rFonts w:ascii="宋体" w:hAnsi="宋体" w:eastAsia="宋体" w:cs="宋体"/>
          <w:bCs/>
          <w:kern w:val="0"/>
          <w:sz w:val="21"/>
          <w:szCs w:val="21"/>
          <w:lang w:val="en-US"/>
        </w:rPr>
      </w:pPr>
      <w:r>
        <w:rPr>
          <w:rFonts w:hint="eastAsia" w:ascii="宋体" w:hAnsi="宋体" w:eastAsia="宋体" w:cs="宋体"/>
          <w:bCs/>
          <w:kern w:val="0"/>
          <w:sz w:val="21"/>
          <w:szCs w:val="21"/>
          <w:lang w:val="en-US"/>
        </w:rPr>
        <w:t>2</w:t>
      </w:r>
      <w:r>
        <w:rPr>
          <w:rFonts w:hint="eastAsia" w:ascii="宋体" w:hAnsi="宋体" w:eastAsia="宋体" w:cs="宋体"/>
          <w:bCs/>
          <w:kern w:val="0"/>
          <w:sz w:val="21"/>
          <w:szCs w:val="21"/>
          <w:lang w:val="en-US" w:eastAsia="zh-CN"/>
        </w:rPr>
        <w:t>.</w:t>
      </w:r>
      <w:r>
        <w:rPr>
          <w:rFonts w:hint="eastAsia" w:ascii="宋体" w:hAnsi="宋体" w:eastAsia="宋体" w:cs="宋体"/>
          <w:bCs/>
          <w:kern w:val="0"/>
          <w:sz w:val="21"/>
          <w:szCs w:val="21"/>
          <w:lang w:val="en-US"/>
        </w:rPr>
        <w:t>技术规范由供应商方自备，如有不足之处或未能达到国家最新标准时，供应商应使施工及选用的设备和材料符合最新版本的国家标准、规范。</w:t>
      </w:r>
    </w:p>
    <w:p w14:paraId="3B5073AE">
      <w:pPr>
        <w:pageBreakBefore w:val="0"/>
        <w:widowControl w:val="0"/>
        <w:kinsoku/>
        <w:overflowPunct/>
        <w:topLinePunct w:val="0"/>
        <w:autoSpaceDE/>
        <w:autoSpaceDN/>
        <w:bidi w:val="0"/>
        <w:spacing w:line="360" w:lineRule="exact"/>
        <w:textAlignment w:val="auto"/>
        <w:rPr>
          <w:rFonts w:ascii="宋体" w:hAnsi="宋体" w:eastAsia="宋体" w:cs="宋体"/>
          <w:b/>
          <w:sz w:val="21"/>
          <w:szCs w:val="21"/>
        </w:rPr>
      </w:pPr>
      <w:r>
        <w:rPr>
          <w:rFonts w:hint="eastAsia" w:ascii="宋体" w:hAnsi="宋体" w:eastAsia="宋体" w:cs="宋体"/>
          <w:b/>
          <w:sz w:val="21"/>
          <w:szCs w:val="21"/>
        </w:rPr>
        <w:t>三、施工要求</w:t>
      </w:r>
    </w:p>
    <w:p w14:paraId="18F75E51">
      <w:pPr>
        <w:pStyle w:val="49"/>
        <w:pageBreakBefore w:val="0"/>
        <w:widowControl w:val="0"/>
        <w:kinsoku/>
        <w:overflowPunct/>
        <w:topLinePunct w:val="0"/>
        <w:autoSpaceDE/>
        <w:autoSpaceDN/>
        <w:bidi w:val="0"/>
        <w:spacing w:line="360" w:lineRule="exact"/>
        <w:ind w:firstLine="420"/>
        <w:textAlignment w:val="auto"/>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en-US" w:eastAsia="zh-CN"/>
        </w:rPr>
        <w:t>.</w:t>
      </w:r>
      <w:r>
        <w:rPr>
          <w:rFonts w:hint="eastAsia" w:ascii="宋体" w:hAnsi="宋体" w:eastAsia="宋体" w:cs="宋体"/>
          <w:color w:val="auto"/>
        </w:rPr>
        <w:t>本工程施工严格按照规范要求进行施工，达到各项拟定的设计指标，确保工程质量达到国家合格验收标准。</w:t>
      </w:r>
    </w:p>
    <w:p w14:paraId="54D89581">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w:t>
      </w:r>
      <w:r>
        <w:rPr>
          <w:rFonts w:hint="eastAsia" w:ascii="宋体" w:hAnsi="宋体" w:eastAsia="宋体" w:cs="宋体"/>
          <w:color w:val="auto"/>
        </w:rPr>
        <w:t>本工程施工必须严格按照工程技术要求及行业规范进行施工，制定文明施工、安全生产的各项规定，并无条件地接受采购人全方位、全过程的监督管理。保持现场和工程的井然有序，以免发生伤害事故。发生安全事故、火灾事故造成的损失，由承包商承担全部责任。</w:t>
      </w:r>
    </w:p>
    <w:p w14:paraId="3C4C4A21">
      <w:pPr>
        <w:pStyle w:val="49"/>
        <w:pageBreakBefore w:val="0"/>
        <w:widowControl w:val="0"/>
        <w:kinsoku/>
        <w:overflowPunct/>
        <w:topLinePunct w:val="0"/>
        <w:autoSpaceDE/>
        <w:autoSpaceDN/>
        <w:bidi w:val="0"/>
        <w:spacing w:line="360" w:lineRule="exact"/>
        <w:ind w:firstLine="420"/>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3.</w:t>
      </w:r>
      <w:r>
        <w:rPr>
          <w:rFonts w:hint="default" w:ascii="宋体" w:hAnsi="宋体" w:eastAsia="宋体" w:cs="宋体"/>
          <w:color w:val="auto"/>
          <w:lang w:val="en-US" w:eastAsia="zh-CN"/>
        </w:rPr>
        <w:t>承包人必须严格按合同条款、施工图纸及设计说明文件、施工验收规范、国家和省市的有关质量验收标准，精心组织施工，确保工程质量达到国家合格验收标准。在合同履行期间，本工程所采用的标准或规范有修改或新颁，发包人和设计单位认为有必要采用时，向承包人发出变更指令。</w:t>
      </w:r>
    </w:p>
    <w:p w14:paraId="7269017B">
      <w:pPr>
        <w:pStyle w:val="49"/>
        <w:pageBreakBefore w:val="0"/>
        <w:widowControl w:val="0"/>
        <w:kinsoku/>
        <w:overflowPunct/>
        <w:topLinePunct w:val="0"/>
        <w:autoSpaceDE/>
        <w:autoSpaceDN/>
        <w:bidi w:val="0"/>
        <w:spacing w:line="360" w:lineRule="exact"/>
        <w:ind w:firstLine="420"/>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4.在施工过程中，采购人为保证工程质量和施工进度的要求，有权指示承包人或批准承包人采用新技术和新工艺，并增补和修改技术条款的内容。其增补和修改的内容涉及变更时，应按合同条款的规定办理。</w:t>
      </w:r>
    </w:p>
    <w:p w14:paraId="74AED7B9">
      <w:pPr>
        <w:pStyle w:val="49"/>
        <w:pageBreakBefore w:val="0"/>
        <w:widowControl w:val="0"/>
        <w:kinsoku/>
        <w:overflowPunct/>
        <w:topLinePunct w:val="0"/>
        <w:autoSpaceDE/>
        <w:autoSpaceDN/>
        <w:bidi w:val="0"/>
        <w:spacing w:line="360" w:lineRule="exact"/>
        <w:ind w:firstLine="420"/>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5.</w:t>
      </w:r>
      <w:r>
        <w:rPr>
          <w:rFonts w:hint="default" w:ascii="宋体" w:hAnsi="宋体" w:eastAsia="宋体" w:cs="宋体"/>
          <w:color w:val="auto"/>
          <w:lang w:val="en-US" w:eastAsia="zh-CN"/>
        </w:rPr>
        <w:t>隐蔽工程必须经采购人检查、验收后，方可进行下一道工序。</w:t>
      </w:r>
    </w:p>
    <w:p w14:paraId="134AB043">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color w:val="auto"/>
        </w:rPr>
      </w:pPr>
      <w:r>
        <w:rPr>
          <w:rFonts w:hint="eastAsia" w:ascii="宋体" w:hAnsi="宋体" w:eastAsia="宋体" w:cs="宋体"/>
          <w:color w:val="auto"/>
          <w:lang w:val="en-US" w:eastAsia="zh-CN"/>
        </w:rPr>
        <w:t>6.施工时注意做好必要的劳动保护工作</w:t>
      </w:r>
      <w:r>
        <w:rPr>
          <w:rFonts w:hint="default" w:ascii="宋体" w:hAnsi="宋体" w:eastAsia="宋体" w:cs="宋体"/>
          <w:color w:val="auto"/>
          <w:lang w:val="en-US" w:eastAsia="zh-CN"/>
        </w:rPr>
        <w:t>。</w:t>
      </w:r>
    </w:p>
    <w:p w14:paraId="080EAC9C">
      <w:pPr>
        <w:pStyle w:val="36"/>
        <w:pageBreakBefore w:val="0"/>
        <w:widowControl w:val="0"/>
        <w:numPr>
          <w:ilvl w:val="0"/>
          <w:numId w:val="0"/>
        </w:numPr>
        <w:kinsoku/>
        <w:overflowPunct/>
        <w:topLinePunct w:val="0"/>
        <w:autoSpaceDE/>
        <w:autoSpaceDN/>
        <w:bidi w:val="0"/>
        <w:adjustRightInd w:val="0"/>
        <w:snapToGrid w:val="0"/>
        <w:spacing w:line="360" w:lineRule="exact"/>
        <w:textAlignment w:val="auto"/>
        <w:rPr>
          <w:rFonts w:ascii="宋体" w:hAnsi="宋体" w:eastAsia="宋体" w:cs="宋体"/>
          <w:b/>
          <w:sz w:val="21"/>
          <w:szCs w:val="21"/>
          <w:lang w:val="en-US"/>
        </w:rPr>
      </w:pPr>
      <w:r>
        <w:rPr>
          <w:rFonts w:hint="eastAsia" w:ascii="宋体" w:hAnsi="宋体" w:eastAsia="宋体" w:cs="宋体"/>
          <w:b/>
          <w:sz w:val="21"/>
          <w:szCs w:val="21"/>
          <w:lang w:val="en-US" w:eastAsia="zh-CN"/>
        </w:rPr>
        <w:t>四、</w:t>
      </w:r>
      <w:r>
        <w:rPr>
          <w:rFonts w:hint="eastAsia" w:ascii="宋体" w:hAnsi="宋体" w:eastAsia="宋体" w:cs="宋体"/>
          <w:b/>
          <w:sz w:val="21"/>
          <w:szCs w:val="21"/>
          <w:lang w:val="en-US"/>
        </w:rPr>
        <w:t>工程管理要求</w:t>
      </w:r>
    </w:p>
    <w:p w14:paraId="7DF899D7">
      <w:pPr>
        <w:pStyle w:val="49"/>
        <w:pageBreakBefore w:val="0"/>
        <w:widowControl w:val="0"/>
        <w:kinsoku/>
        <w:overflowPunct/>
        <w:topLinePunct w:val="0"/>
        <w:autoSpaceDE/>
        <w:autoSpaceDN/>
        <w:bidi w:val="0"/>
        <w:spacing w:line="360" w:lineRule="exact"/>
        <w:ind w:firstLine="420"/>
        <w:textAlignment w:val="auto"/>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en-US" w:eastAsia="zh-CN"/>
        </w:rPr>
        <w:t>.</w:t>
      </w:r>
      <w:r>
        <w:rPr>
          <w:rFonts w:hint="eastAsia" w:hAnsi="宋体" w:eastAsia="宋体" w:cs="宋体"/>
          <w:szCs w:val="21"/>
          <w:highlight w:val="none"/>
          <w:lang w:val="en-US" w:eastAsia="zh-CN"/>
        </w:rPr>
        <w:t>本工程承包范围内的工程项目，成交供应商未经采购人同意，一律不得分包、转包，成交供应商擅自分包、转包以违约论，一经发现立即取消成交供应商的承包资格，成交供应商应承担由此引起的一切经济责任和法律责任。</w:t>
      </w:r>
    </w:p>
    <w:p w14:paraId="10DEC5D4">
      <w:pPr>
        <w:pStyle w:val="12"/>
        <w:pageBreakBefore w:val="0"/>
        <w:widowControl w:val="0"/>
        <w:kinsoku/>
        <w:overflowPunct/>
        <w:topLinePunct w:val="0"/>
        <w:autoSpaceDE/>
        <w:autoSpaceDN/>
        <w:bidi w:val="0"/>
        <w:snapToGrid w:val="0"/>
        <w:spacing w:line="360" w:lineRule="exact"/>
        <w:ind w:firstLine="420" w:firstLineChars="200"/>
        <w:textAlignment w:val="auto"/>
        <w:rPr>
          <w:rFonts w:hAnsi="宋体" w:cs="宋体"/>
          <w:szCs w:val="21"/>
        </w:rPr>
      </w:pPr>
      <w:r>
        <w:rPr>
          <w:rFonts w:hint="eastAsia" w:hAnsi="宋体" w:eastAsia="宋体" w:cs="宋体"/>
          <w:szCs w:val="21"/>
        </w:rPr>
        <w:t>2</w:t>
      </w:r>
      <w:r>
        <w:rPr>
          <w:rFonts w:hint="eastAsia" w:hAnsi="宋体" w:eastAsia="宋体" w:cs="宋体"/>
          <w:szCs w:val="21"/>
          <w:lang w:val="en-US" w:eastAsia="zh-CN"/>
        </w:rPr>
        <w:t>.</w:t>
      </w:r>
      <w:r>
        <w:rPr>
          <w:rFonts w:hint="eastAsia" w:hAnsi="宋体" w:eastAsia="宋体" w:cs="宋体"/>
          <w:szCs w:val="21"/>
        </w:rPr>
        <w:t>供应商应严格按已确认施工技术方案组织施工，并无条件地接受采购人代表对施工质量的监督和管理。</w:t>
      </w:r>
      <w:r>
        <w:rPr>
          <w:rFonts w:hint="eastAsia" w:hAnsi="宋体" w:cs="宋体"/>
          <w:szCs w:val="21"/>
        </w:rPr>
        <w:t>施工过程中，施工方必须要严格把关，按照相应规范标准要求施工，如出现不符合标准要求的情况，施工方必须无条件返工，直至达到规范标准要求。所发生的费用均由施工方承担。</w:t>
      </w:r>
    </w:p>
    <w:p w14:paraId="02991A1B">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3.供应商在工程施工全过程中要认真做好产品保护。因失窃或失火造成的损失均由承包人负责，凡由此而损及采购人利益时，采购人将向成交施工单位索赔。</w:t>
      </w:r>
    </w:p>
    <w:p w14:paraId="3A68C0F4">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4.供应商应有详细的工程安全措施和安全组织及配备专职安全负责人的说明和承诺，以确保安全施工。</w:t>
      </w:r>
    </w:p>
    <w:p w14:paraId="17352A61">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5.施工期间，所有施工人员的食宿均由供应商自行安排，相关费用包含在报价中。</w:t>
      </w:r>
    </w:p>
    <w:p w14:paraId="5298BBE6">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6.本工程设及危大工程和重点难点工程的，供应商在施工前须制定充分、完整、详细的施工组织方案和计划，报监理、相关职能部门审核后开工，并编制应急预案一套。</w:t>
      </w:r>
    </w:p>
    <w:p w14:paraId="6B9492C3">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7.供应商在选用的产品及各项工作遵循的标准、规范必须等效或优于相关规定。</w:t>
      </w:r>
    </w:p>
    <w:p w14:paraId="063E2594">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8.安全施工、文明管理：</w:t>
      </w:r>
    </w:p>
    <w:p w14:paraId="020EDE2D">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（1）项目安全生产的达标目标以及治安保卫由成交供应商负责，无安全生产及治安事故。</w:t>
      </w:r>
    </w:p>
    <w:p w14:paraId="1DF2A1D6">
      <w:pPr>
        <w:pStyle w:val="49"/>
        <w:pageBreakBefore w:val="0"/>
        <w:widowControl w:val="0"/>
        <w:kinsoku/>
        <w:overflowPunct/>
        <w:topLinePunct w:val="0"/>
        <w:autoSpaceDE/>
        <w:autoSpaceDN/>
        <w:bidi w:val="0"/>
        <w:spacing w:line="360" w:lineRule="exact"/>
        <w:ind w:firstLine="42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（2）文明施工的要求：按台州市相关文明施工规范要求执行。</w:t>
      </w:r>
    </w:p>
    <w:p w14:paraId="5662D20C">
      <w:pPr>
        <w:pageBreakBefore w:val="0"/>
        <w:widowControl w:val="0"/>
        <w:kinsoku/>
        <w:overflowPunct/>
        <w:topLinePunct w:val="0"/>
        <w:autoSpaceDE/>
        <w:autoSpaceDN/>
        <w:bidi w:val="0"/>
        <w:spacing w:line="360" w:lineRule="exact"/>
        <w:textAlignment w:val="auto"/>
        <w:rPr>
          <w:rFonts w:ascii="宋体" w:hAnsi="宋体" w:eastAsia="宋体" w:cs="宋体"/>
          <w:b/>
          <w:sz w:val="21"/>
          <w:szCs w:val="21"/>
        </w:rPr>
      </w:pPr>
      <w:r>
        <w:rPr>
          <w:rFonts w:hint="eastAsia" w:ascii="宋体" w:hAnsi="宋体" w:eastAsia="宋体" w:cs="宋体"/>
          <w:b/>
          <w:sz w:val="21"/>
          <w:szCs w:val="21"/>
          <w:lang w:val="en-US" w:eastAsia="zh-CN"/>
        </w:rPr>
        <w:t>五</w:t>
      </w:r>
      <w:r>
        <w:rPr>
          <w:rFonts w:hint="eastAsia" w:ascii="宋体" w:hAnsi="宋体" w:eastAsia="宋体" w:cs="宋体"/>
          <w:b/>
          <w:sz w:val="21"/>
          <w:szCs w:val="21"/>
        </w:rPr>
        <w:t>、材料质量要求</w:t>
      </w:r>
    </w:p>
    <w:p w14:paraId="0B7B3051">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w:t>
      </w:r>
      <w:r>
        <w:rPr>
          <w:rFonts w:hint="eastAsia" w:ascii="宋体" w:hAnsi="宋体" w:eastAsia="宋体" w:cs="宋体"/>
          <w:sz w:val="21"/>
          <w:szCs w:val="21"/>
        </w:rPr>
        <w:t>材料选择</w:t>
      </w:r>
    </w:p>
    <w:p w14:paraId="399BFEA7">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ascii="宋体" w:hAnsi="宋体" w:cs="宋体"/>
          <w:sz w:val="21"/>
          <w:szCs w:val="21"/>
        </w:rPr>
      </w:pPr>
      <w:r>
        <w:rPr>
          <w:rFonts w:hint="eastAsia" w:ascii="宋体" w:hAnsi="宋体" w:cs="宋体"/>
          <w:sz w:val="21"/>
          <w:szCs w:val="21"/>
        </w:rPr>
        <w:t>（1）本工程使用的原材料必须符合</w:t>
      </w:r>
      <w:r>
        <w:rPr>
          <w:rFonts w:hint="eastAsia" w:ascii="宋体" w:hAnsi="宋体" w:eastAsia="宋体" w:cs="宋体"/>
          <w:sz w:val="21"/>
          <w:szCs w:val="21"/>
        </w:rPr>
        <w:t>采购人</w:t>
      </w:r>
      <w:r>
        <w:rPr>
          <w:rFonts w:hint="eastAsia" w:ascii="宋体" w:hAnsi="宋体" w:cs="宋体"/>
          <w:sz w:val="21"/>
          <w:szCs w:val="21"/>
        </w:rPr>
        <w:t>、设计深化要求和施工规范的规定。</w:t>
      </w:r>
    </w:p>
    <w:p w14:paraId="1ECCF21B">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ascii="宋体" w:hAnsi="宋体" w:cs="宋体"/>
          <w:sz w:val="21"/>
          <w:szCs w:val="21"/>
        </w:rPr>
      </w:pPr>
      <w:r>
        <w:rPr>
          <w:rFonts w:hint="eastAsia" w:ascii="宋体" w:hAnsi="宋体" w:cs="宋体"/>
          <w:sz w:val="21"/>
          <w:szCs w:val="21"/>
        </w:rPr>
        <w:t>（2）实际施工过程中，采购人将严格检查验收进场原材料的合格证及质保书，如发现实样与质保书不符，应立即取样进行复查，对不合格的材料严禁用于本工程。</w:t>
      </w:r>
    </w:p>
    <w:p w14:paraId="368B61AF">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ascii="宋体" w:hAnsi="宋体" w:cs="宋体"/>
          <w:sz w:val="21"/>
          <w:szCs w:val="21"/>
        </w:rPr>
      </w:pPr>
      <w:r>
        <w:rPr>
          <w:rFonts w:hint="eastAsia" w:ascii="宋体" w:hAnsi="宋体" w:cs="宋体"/>
          <w:sz w:val="21"/>
          <w:szCs w:val="21"/>
        </w:rPr>
        <w:t>（3）本工程涉及的主要材料及零星材料，各供应商须满足采购人要求及规范，</w:t>
      </w:r>
      <w:r>
        <w:rPr>
          <w:rFonts w:hint="eastAsia" w:ascii="宋体" w:hAnsi="宋体" w:cs="宋体"/>
          <w:sz w:val="21"/>
          <w:szCs w:val="21"/>
          <w:lang w:eastAsia="zh-CN"/>
        </w:rPr>
        <w:t>要符合</w:t>
      </w:r>
      <w:r>
        <w:rPr>
          <w:rFonts w:hint="eastAsia" w:ascii="宋体" w:hAnsi="宋体" w:cs="宋体"/>
          <w:sz w:val="21"/>
          <w:szCs w:val="21"/>
        </w:rPr>
        <w:t>质量</w:t>
      </w:r>
      <w:r>
        <w:rPr>
          <w:rFonts w:hint="eastAsia" w:ascii="宋体" w:hAnsi="宋体" w:cs="宋体"/>
          <w:sz w:val="21"/>
          <w:szCs w:val="21"/>
          <w:lang w:eastAsia="zh-CN"/>
        </w:rPr>
        <w:t>和</w:t>
      </w:r>
      <w:r>
        <w:rPr>
          <w:rFonts w:hint="eastAsia" w:ascii="宋体" w:hAnsi="宋体" w:cs="宋体"/>
          <w:sz w:val="21"/>
          <w:szCs w:val="21"/>
        </w:rPr>
        <w:t>环保要求，严禁选择不合采购人、设计深化要求的低档材料进行报价及组织施工实施。</w:t>
      </w:r>
    </w:p>
    <w:p w14:paraId="1394FFDC">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4</w:t>
      </w:r>
      <w:r>
        <w:rPr>
          <w:rFonts w:hint="eastAsia" w:ascii="宋体" w:hAnsi="宋体" w:cs="宋体"/>
          <w:sz w:val="21"/>
          <w:szCs w:val="21"/>
          <w:lang w:eastAsia="zh-CN"/>
        </w:rPr>
        <w:t>）</w:t>
      </w:r>
      <w:r>
        <w:rPr>
          <w:rFonts w:hint="eastAsia" w:ascii="宋体" w:hAnsi="宋体" w:cs="Courier New"/>
          <w:sz w:val="21"/>
          <w:szCs w:val="21"/>
        </w:rPr>
        <w:t>本次采购承包范围内的建筑施工材料</w:t>
      </w:r>
      <w:r>
        <w:rPr>
          <w:rFonts w:hint="eastAsia" w:ascii="宋体" w:hAnsi="宋体" w:eastAsia="宋体" w:cs="Courier New"/>
          <w:sz w:val="21"/>
          <w:szCs w:val="21"/>
          <w:lang w:eastAsia="zh-CN"/>
        </w:rPr>
        <w:t>（</w:t>
      </w:r>
      <w:r>
        <w:rPr>
          <w:rFonts w:hint="eastAsia" w:ascii="宋体" w:hAnsi="宋体" w:eastAsia="宋体" w:cs="Courier New"/>
          <w:sz w:val="21"/>
          <w:szCs w:val="21"/>
          <w:lang w:val="en-US" w:eastAsia="zh-CN"/>
        </w:rPr>
        <w:t>包含</w:t>
      </w:r>
      <w:r>
        <w:rPr>
          <w:rFonts w:hint="eastAsia" w:ascii="宋体" w:hAnsi="宋体" w:cs="宋体"/>
          <w:sz w:val="21"/>
          <w:szCs w:val="21"/>
        </w:rPr>
        <w:t>绿化苗木</w:t>
      </w:r>
      <w:r>
        <w:rPr>
          <w:rFonts w:hint="eastAsia" w:ascii="宋体" w:hAnsi="宋体" w:eastAsia="宋体" w:cs="Courier New"/>
          <w:sz w:val="21"/>
          <w:szCs w:val="21"/>
          <w:lang w:eastAsia="zh-CN"/>
        </w:rPr>
        <w:t>）</w:t>
      </w:r>
      <w:r>
        <w:rPr>
          <w:rFonts w:hint="eastAsia" w:ascii="宋体" w:hAnsi="宋体" w:cs="Courier New"/>
          <w:sz w:val="21"/>
          <w:szCs w:val="21"/>
        </w:rPr>
        <w:t>均由成交</w:t>
      </w:r>
      <w:r>
        <w:rPr>
          <w:rFonts w:hint="eastAsia" w:ascii="宋体" w:hAnsi="宋体" w:eastAsia="宋体" w:cs="Courier New"/>
          <w:sz w:val="21"/>
          <w:szCs w:val="21"/>
        </w:rPr>
        <w:t>供应商</w:t>
      </w:r>
      <w:r>
        <w:rPr>
          <w:rFonts w:hint="eastAsia" w:ascii="宋体" w:hAnsi="宋体" w:cs="Courier New"/>
          <w:sz w:val="21"/>
          <w:szCs w:val="21"/>
        </w:rPr>
        <w:t>根据</w:t>
      </w:r>
      <w:r>
        <w:rPr>
          <w:rFonts w:hint="eastAsia" w:ascii="宋体" w:hAnsi="宋体" w:cs="Courier New"/>
          <w:sz w:val="21"/>
          <w:szCs w:val="21"/>
          <w:lang w:val="en-US" w:eastAsia="zh-CN"/>
        </w:rPr>
        <w:t>磋商</w:t>
      </w:r>
      <w:r>
        <w:rPr>
          <w:rFonts w:hint="eastAsia" w:ascii="宋体" w:hAnsi="宋体" w:cs="Courier New"/>
          <w:sz w:val="21"/>
          <w:szCs w:val="21"/>
        </w:rPr>
        <w:t>文件、设计图纸、工程量清单</w:t>
      </w:r>
      <w:r>
        <w:rPr>
          <w:rFonts w:hint="eastAsia" w:ascii="宋体" w:hAnsi="宋体" w:eastAsia="宋体" w:cs="Courier New"/>
          <w:sz w:val="21"/>
          <w:szCs w:val="21"/>
          <w:lang w:val="en-US" w:eastAsia="zh-CN"/>
        </w:rPr>
        <w:t>和</w:t>
      </w:r>
      <w:r>
        <w:rPr>
          <w:rFonts w:hint="eastAsia" w:ascii="宋体" w:hAnsi="宋体" w:cs="Courier New"/>
          <w:sz w:val="21"/>
          <w:szCs w:val="21"/>
        </w:rPr>
        <w:t>国家有关规定的具体要求进行采购、运输、检验、保管；所有建筑材料须有产品合格证和质量保证书并经采购人确认，批量供应时应与供应商的</w:t>
      </w:r>
      <w:r>
        <w:rPr>
          <w:rFonts w:hint="eastAsia" w:ascii="宋体" w:hAnsi="宋体" w:cs="Courier New"/>
          <w:sz w:val="21"/>
          <w:szCs w:val="21"/>
          <w:lang w:val="en-US" w:eastAsia="zh-CN"/>
        </w:rPr>
        <w:t>磋商</w:t>
      </w:r>
      <w:r>
        <w:rPr>
          <w:rFonts w:hint="eastAsia" w:ascii="宋体" w:hAnsi="宋体" w:cs="Courier New"/>
          <w:sz w:val="21"/>
          <w:szCs w:val="21"/>
        </w:rPr>
        <w:t>响应一致，并经相关部门检验合格后方可使用。</w:t>
      </w:r>
    </w:p>
    <w:p w14:paraId="3633D5E3">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5</w:t>
      </w:r>
      <w:r>
        <w:rPr>
          <w:rFonts w:hint="eastAsia" w:ascii="宋体" w:hAnsi="宋体" w:cs="宋体"/>
          <w:sz w:val="21"/>
          <w:szCs w:val="21"/>
          <w:lang w:eastAsia="zh-CN"/>
        </w:rPr>
        <w:t>）</w:t>
      </w:r>
      <w:r>
        <w:rPr>
          <w:rFonts w:hint="eastAsia" w:ascii="宋体" w:hAnsi="宋体" w:cs="宋体"/>
          <w:sz w:val="21"/>
          <w:szCs w:val="21"/>
        </w:rPr>
        <w:t>所有绿化苗木到场后，均需经发包人验收合格后，方可种植。</w:t>
      </w:r>
    </w:p>
    <w:p w14:paraId="641CC614">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6</w:t>
      </w:r>
      <w:r>
        <w:rPr>
          <w:rFonts w:hint="eastAsia" w:ascii="宋体" w:hAnsi="宋体" w:cs="宋体"/>
          <w:sz w:val="21"/>
          <w:szCs w:val="21"/>
          <w:lang w:eastAsia="zh-CN"/>
        </w:rPr>
        <w:t>）</w:t>
      </w:r>
      <w:r>
        <w:rPr>
          <w:rFonts w:hint="eastAsia" w:ascii="宋体" w:hAnsi="宋体" w:cs="宋体"/>
          <w:sz w:val="21"/>
          <w:szCs w:val="21"/>
        </w:rPr>
        <w:t>变更后引起的无价苗木等采购前其质量、价格、产地、规格等需事先征得发包人签证同意。</w:t>
      </w:r>
    </w:p>
    <w:p w14:paraId="23E38349">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7</w:t>
      </w:r>
      <w:r>
        <w:rPr>
          <w:rFonts w:hint="eastAsia" w:ascii="宋体" w:hAnsi="宋体" w:cs="宋体"/>
          <w:sz w:val="21"/>
          <w:szCs w:val="21"/>
          <w:lang w:eastAsia="zh-CN"/>
        </w:rPr>
        <w:t>）</w:t>
      </w:r>
      <w:r>
        <w:rPr>
          <w:rFonts w:hint="eastAsia" w:ascii="宋体" w:hAnsi="宋体" w:cs="宋体"/>
          <w:sz w:val="21"/>
          <w:szCs w:val="21"/>
        </w:rPr>
        <w:t>用于本工程的苗木等必须按《植物检疫条例》及地方有关规定检疫，并出具植物检疫证书，其费用投标人在投标报价时应综合考虑，否则与之有关的费用不予结算，并承担由此造成的发包人的损失。</w:t>
      </w:r>
    </w:p>
    <w:p w14:paraId="010E5E1E">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rPr>
        <w:t>（</w:t>
      </w:r>
      <w:r>
        <w:rPr>
          <w:rFonts w:hint="eastAsia" w:ascii="宋体" w:hAnsi="宋体" w:cs="宋体"/>
          <w:sz w:val="21"/>
          <w:szCs w:val="21"/>
          <w:lang w:val="en-US" w:eastAsia="zh-CN"/>
        </w:rPr>
        <w:t>8</w:t>
      </w:r>
      <w:r>
        <w:rPr>
          <w:rFonts w:hint="eastAsia" w:ascii="宋体" w:hAnsi="宋体" w:cs="宋体"/>
          <w:sz w:val="21"/>
          <w:szCs w:val="21"/>
        </w:rPr>
        <w:t>）若采购人在项目实施过程中发现由</w:t>
      </w:r>
      <w:r>
        <w:rPr>
          <w:rFonts w:hint="eastAsia" w:ascii="宋体" w:hAnsi="宋体" w:cs="宋体"/>
          <w:sz w:val="21"/>
          <w:szCs w:val="21"/>
          <w:lang w:val="en-US"/>
        </w:rPr>
        <w:t>成交供应商</w:t>
      </w:r>
      <w:r>
        <w:rPr>
          <w:rFonts w:hint="eastAsia" w:ascii="宋体" w:hAnsi="宋体" w:cs="宋体"/>
          <w:sz w:val="21"/>
          <w:szCs w:val="21"/>
        </w:rPr>
        <w:t>采购的主要建筑材料不符合</w:t>
      </w:r>
      <w:r>
        <w:rPr>
          <w:rFonts w:hint="eastAsia" w:ascii="宋体" w:hAnsi="宋体" w:cs="宋体"/>
          <w:sz w:val="21"/>
          <w:szCs w:val="21"/>
          <w:lang w:val="en-US" w:eastAsia="zh-CN"/>
        </w:rPr>
        <w:t>磋商</w:t>
      </w:r>
      <w:r>
        <w:rPr>
          <w:rFonts w:hint="eastAsia" w:ascii="宋体" w:hAnsi="宋体" w:cs="宋体"/>
          <w:sz w:val="21"/>
          <w:szCs w:val="21"/>
        </w:rPr>
        <w:t>时的要求时，保留更换的权利，且成交价不予调整。</w:t>
      </w:r>
    </w:p>
    <w:p w14:paraId="6D2EC96A">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rPr>
        <w:t>2</w:t>
      </w:r>
      <w:r>
        <w:rPr>
          <w:rFonts w:hint="eastAsia" w:ascii="宋体" w:hAnsi="宋体" w:cs="宋体"/>
          <w:sz w:val="21"/>
          <w:szCs w:val="21"/>
          <w:lang w:val="en-US" w:eastAsia="zh-CN"/>
        </w:rPr>
        <w:t>.</w:t>
      </w:r>
      <w:r>
        <w:rPr>
          <w:rFonts w:hint="eastAsia" w:ascii="宋体" w:hAnsi="宋体" w:cs="宋体"/>
          <w:sz w:val="21"/>
          <w:szCs w:val="21"/>
        </w:rPr>
        <w:t>材料的质量保证</w:t>
      </w:r>
    </w:p>
    <w:p w14:paraId="61C87682">
      <w:pPr>
        <w:pageBreakBefore w:val="0"/>
        <w:widowControl w:val="0"/>
        <w:kinsoku/>
        <w:overflowPunct/>
        <w:topLinePunct w:val="0"/>
        <w:autoSpaceDE/>
        <w:autoSpaceDN/>
        <w:bidi w:val="0"/>
        <w:adjustRightInd w:val="0"/>
        <w:snapToGrid w:val="0"/>
        <w:spacing w:line="400" w:lineRule="exact"/>
        <w:ind w:firstLine="420" w:firstLineChars="200"/>
        <w:textAlignment w:val="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lang w:val="en-US" w:eastAsia="zh-CN"/>
        </w:rPr>
        <w:t>1</w:t>
      </w:r>
      <w:r>
        <w:rPr>
          <w:rFonts w:hint="eastAsia" w:ascii="宋体" w:hAnsi="宋体" w:cs="宋体"/>
          <w:sz w:val="21"/>
          <w:szCs w:val="21"/>
          <w:lang w:eastAsia="zh-CN"/>
        </w:rPr>
        <w:t>）</w:t>
      </w:r>
      <w:r>
        <w:rPr>
          <w:rFonts w:hint="eastAsia" w:ascii="宋体" w:hAnsi="宋体" w:cs="宋体"/>
          <w:sz w:val="21"/>
          <w:szCs w:val="21"/>
        </w:rPr>
        <w:t>在免费保修期内，承包人对有缺陷的部位必须无偿地给予修理与更换，并承担一切由此引起的对发包人或第三者的直接损失，除非该缺陷是由于人为破坏或合同规定的不可抗因素造成的损坏。</w:t>
      </w:r>
    </w:p>
    <w:p w14:paraId="1982D49B">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w:t>
      </w:r>
      <w:r>
        <w:rPr>
          <w:rFonts w:hint="eastAsia" w:ascii="宋体" w:hAnsi="宋体" w:eastAsia="宋体" w:cs="宋体"/>
          <w:sz w:val="21"/>
          <w:szCs w:val="21"/>
        </w:rPr>
        <w:t>承包人必须对所承包的工程的质量负全部责任，其责任不因其他材料生产商提供的保证书而减轻或更改。</w:t>
      </w:r>
    </w:p>
    <w:p w14:paraId="4278DBE7">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lang w:eastAsia="zh-CN"/>
        </w:rPr>
        <w:t>）</w:t>
      </w:r>
      <w:r>
        <w:rPr>
          <w:rFonts w:hint="eastAsia" w:ascii="宋体" w:hAnsi="宋体" w:eastAsia="宋体" w:cs="宋体"/>
          <w:sz w:val="21"/>
          <w:szCs w:val="21"/>
        </w:rPr>
        <w:t>材料检验结果证明其有害物质含量指标超标的产品不得在工程上使用。</w:t>
      </w:r>
    </w:p>
    <w:p w14:paraId="5AADF50E">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lang w:eastAsia="zh-CN"/>
        </w:rPr>
        <w:t>）</w:t>
      </w:r>
      <w:r>
        <w:rPr>
          <w:rFonts w:hint="eastAsia" w:ascii="宋体" w:hAnsi="宋体" w:eastAsia="宋体" w:cs="宋体"/>
          <w:sz w:val="21"/>
          <w:szCs w:val="21"/>
        </w:rPr>
        <w:t>所有材料设备必须在检验合格经采购人（或采购人授权的监理）同意后，方可用于本工程。</w:t>
      </w:r>
    </w:p>
    <w:p w14:paraId="6C825AC6">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材料的供应要求</w:t>
      </w:r>
    </w:p>
    <w:p w14:paraId="0955526B">
      <w:pPr>
        <w:pageBreakBefore w:val="0"/>
        <w:widowControl w:val="0"/>
        <w:kinsoku/>
        <w:overflowPunct/>
        <w:topLinePunct w:val="0"/>
        <w:autoSpaceDE/>
        <w:autoSpaceDN/>
        <w:bidi w:val="0"/>
        <w:adjustRightInd w:val="0"/>
        <w:snapToGrid w:val="0"/>
        <w:spacing w:line="360" w:lineRule="exact"/>
        <w:ind w:firstLine="420" w:firstLineChars="200"/>
        <w:textAlignment w:val="auto"/>
        <w:rPr>
          <w:rFonts w:ascii="宋体" w:hAnsi="宋体" w:cs="Courier New"/>
          <w:sz w:val="21"/>
          <w:szCs w:val="21"/>
        </w:rPr>
      </w:pPr>
      <w:r>
        <w:rPr>
          <w:rFonts w:hint="eastAsia" w:ascii="宋体" w:hAnsi="宋体" w:cs="宋体"/>
          <w:sz w:val="21"/>
          <w:szCs w:val="21"/>
        </w:rPr>
        <w:t>（1）</w:t>
      </w:r>
      <w:r>
        <w:rPr>
          <w:rFonts w:hint="eastAsia" w:ascii="宋体" w:hAnsi="宋体" w:cs="Courier New"/>
          <w:sz w:val="21"/>
          <w:szCs w:val="21"/>
        </w:rPr>
        <w:t>本次采购承包范围内的建筑施工材料均由成交</w:t>
      </w:r>
      <w:r>
        <w:rPr>
          <w:rFonts w:hint="eastAsia" w:ascii="宋体" w:hAnsi="宋体" w:eastAsia="宋体" w:cs="Courier New"/>
          <w:sz w:val="21"/>
          <w:szCs w:val="21"/>
        </w:rPr>
        <w:t>供应商</w:t>
      </w:r>
      <w:r>
        <w:rPr>
          <w:rFonts w:hint="eastAsia" w:ascii="宋体" w:hAnsi="宋体" w:cs="Courier New"/>
          <w:sz w:val="21"/>
          <w:szCs w:val="21"/>
        </w:rPr>
        <w:t>根据</w:t>
      </w:r>
      <w:r>
        <w:rPr>
          <w:rFonts w:hint="eastAsia" w:ascii="宋体" w:hAnsi="宋体" w:cs="Courier New"/>
          <w:sz w:val="21"/>
          <w:szCs w:val="21"/>
          <w:lang w:val="en-US" w:eastAsia="zh-CN"/>
        </w:rPr>
        <w:t>磋商</w:t>
      </w:r>
      <w:r>
        <w:rPr>
          <w:rFonts w:hint="eastAsia" w:ascii="宋体" w:hAnsi="宋体" w:cs="Courier New"/>
          <w:sz w:val="21"/>
          <w:szCs w:val="21"/>
        </w:rPr>
        <w:t>文件、设计图纸、工程量清单和国家有关规定的具体要求进行采购、运输、检验、保管</w:t>
      </w:r>
      <w:r>
        <w:rPr>
          <w:rFonts w:hint="eastAsia" w:ascii="宋体" w:hAnsi="宋体" w:cs="宋体" w:eastAsiaTheme="minorEastAsia"/>
          <w:b w:val="0"/>
          <w:bCs w:val="0"/>
          <w:kern w:val="2"/>
          <w:sz w:val="21"/>
          <w:szCs w:val="21"/>
          <w:lang w:val="en-US" w:eastAsia="zh-CN" w:bidi="ar-SA"/>
        </w:rPr>
        <w:t>，但采购人保留变更和指定材料的权利</w:t>
      </w:r>
      <w:r>
        <w:rPr>
          <w:rFonts w:hint="eastAsia" w:ascii="宋体" w:hAnsi="宋体" w:cs="Courier New"/>
          <w:sz w:val="21"/>
          <w:szCs w:val="21"/>
        </w:rPr>
        <w:t>；所有建筑材料须有产品合格证和质量保证书并经采购人确认，批量供应时应与供应商的</w:t>
      </w:r>
      <w:r>
        <w:rPr>
          <w:rFonts w:hint="eastAsia" w:ascii="宋体" w:hAnsi="宋体" w:cs="Courier New"/>
          <w:sz w:val="21"/>
          <w:szCs w:val="21"/>
          <w:lang w:val="en-US" w:eastAsia="zh-CN"/>
        </w:rPr>
        <w:t>投标文件</w:t>
      </w:r>
      <w:r>
        <w:rPr>
          <w:rFonts w:hint="eastAsia" w:ascii="宋体" w:hAnsi="宋体" w:cs="Courier New"/>
          <w:sz w:val="21"/>
          <w:szCs w:val="21"/>
        </w:rPr>
        <w:t>响应一致，并经相关部门检验合格后方可使用。</w:t>
      </w:r>
    </w:p>
    <w:p w14:paraId="7C5FEF90">
      <w:pPr>
        <w:keepNext w:val="0"/>
        <w:keepLines w:val="0"/>
        <w:pageBreakBefore w:val="0"/>
        <w:widowControl w:val="0"/>
        <w:kinsoku/>
        <w:wordWrap w:val="0"/>
        <w:overflowPunct/>
        <w:topLinePunct w:val="0"/>
        <w:autoSpaceDE/>
        <w:autoSpaceDN/>
        <w:bidi w:val="0"/>
        <w:snapToGrid w:val="0"/>
        <w:spacing w:line="360" w:lineRule="exact"/>
        <w:ind w:firstLine="420" w:firstLineChars="200"/>
        <w:jc w:val="left"/>
        <w:textAlignment w:val="auto"/>
        <w:rPr>
          <w:rFonts w:hint="eastAsia" w:ascii="宋体" w:hAnsi="宋体" w:cs="Courier New"/>
          <w:sz w:val="21"/>
          <w:szCs w:val="21"/>
          <w:lang w:val="en-US"/>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本工程所采用的材料，承包人在投标报价时必须考虑材料运至工地，到工地后的卸车、二次搬运、保管、验收所产生的费用。工程结算时，不作调整。承包人必须服从采购人安排并按采购人要求实施。</w:t>
      </w:r>
    </w:p>
    <w:p w14:paraId="5D793918">
      <w:pPr>
        <w:pageBreakBefore w:val="0"/>
        <w:widowControl w:val="0"/>
        <w:kinsoku/>
        <w:wordWrap w:val="0"/>
        <w:overflowPunct/>
        <w:topLinePunct w:val="0"/>
        <w:autoSpaceDE/>
        <w:autoSpaceDN/>
        <w:bidi w:val="0"/>
        <w:snapToGrid w:val="0"/>
        <w:spacing w:line="36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）由承包人采购的主要建筑材料，当承包人选定的产品质量达不到设计要求和预期质量目标时，发包人保留更换的权利，且中标价不予调整。</w:t>
      </w:r>
    </w:p>
    <w:p w14:paraId="3DF41C1A">
      <w:pPr>
        <w:pageBreakBefore w:val="0"/>
        <w:widowControl w:val="0"/>
        <w:kinsoku/>
        <w:wordWrap w:val="0"/>
        <w:overflowPunct/>
        <w:topLinePunct w:val="0"/>
        <w:autoSpaceDE/>
        <w:autoSpaceDN/>
        <w:bidi w:val="0"/>
        <w:snapToGrid w:val="0"/>
        <w:spacing w:line="360" w:lineRule="exact"/>
        <w:jc w:val="left"/>
        <w:textAlignment w:val="auto"/>
        <w:rPr>
          <w:rFonts w:ascii="宋体" w:hAnsi="宋体" w:eastAsia="宋体" w:cs="宋体"/>
          <w:b/>
          <w:bCs/>
          <w:sz w:val="21"/>
          <w:szCs w:val="21"/>
        </w:rPr>
      </w:pPr>
      <w:r>
        <w:rPr>
          <w:rFonts w:hint="eastAsia" w:ascii="宋体" w:hAnsi="宋体" w:eastAsia="宋体" w:cs="宋体"/>
          <w:b/>
          <w:bCs/>
          <w:sz w:val="21"/>
          <w:szCs w:val="21"/>
        </w:rPr>
        <w:t>▲</w:t>
      </w:r>
      <w:r>
        <w:rPr>
          <w:rFonts w:hint="eastAsia" w:ascii="宋体" w:hAnsi="宋体" w:eastAsia="宋体" w:cs="宋体"/>
          <w:b/>
          <w:bCs/>
          <w:sz w:val="21"/>
          <w:szCs w:val="21"/>
          <w:lang w:val="en-US" w:eastAsia="zh-CN"/>
        </w:rPr>
        <w:t>六</w:t>
      </w:r>
      <w:r>
        <w:rPr>
          <w:rFonts w:hint="eastAsia" w:ascii="宋体" w:hAnsi="宋体" w:eastAsia="宋体" w:cs="宋体"/>
          <w:b/>
          <w:bCs/>
          <w:sz w:val="21"/>
          <w:szCs w:val="21"/>
        </w:rPr>
        <w:t>、拟投入</w:t>
      </w:r>
      <w:r>
        <w:rPr>
          <w:rFonts w:hint="eastAsia" w:ascii="宋体" w:hAnsi="宋体" w:eastAsia="宋体" w:cs="宋体"/>
          <w:b/>
          <w:bCs/>
          <w:sz w:val="21"/>
          <w:szCs w:val="21"/>
          <w:lang w:val="en-US" w:eastAsia="zh-CN"/>
        </w:rPr>
        <w:t>项目实施人员的</w:t>
      </w:r>
      <w:r>
        <w:rPr>
          <w:rFonts w:hint="eastAsia" w:ascii="宋体" w:hAnsi="宋体" w:eastAsia="宋体" w:cs="宋体"/>
          <w:b/>
          <w:bCs/>
          <w:sz w:val="21"/>
          <w:szCs w:val="21"/>
        </w:rPr>
        <w:t>要求</w:t>
      </w:r>
    </w:p>
    <w:p w14:paraId="2CC36A5C">
      <w:pPr>
        <w:keepNext w:val="0"/>
        <w:keepLines w:val="0"/>
        <w:pageBreakBefore w:val="0"/>
        <w:widowControl w:val="0"/>
        <w:kinsoku/>
        <w:wordWrap/>
        <w:overflowPunct/>
        <w:topLinePunct w:val="0"/>
        <w:autoSpaceDE/>
        <w:autoSpaceDN/>
        <w:bidi w:val="0"/>
        <w:adjustRightInd w:val="0"/>
        <w:snapToGrid w:val="0"/>
        <w:spacing w:line="400" w:lineRule="exact"/>
        <w:ind w:firstLine="480"/>
        <w:textAlignment w:val="auto"/>
        <w:rPr>
          <w:rFonts w:hint="eastAsia" w:ascii="宋体" w:hAnsi="宋体" w:cs="宋体" w:eastAsiaTheme="minorEastAsia"/>
          <w:b/>
          <w:bCs/>
          <w:kern w:val="2"/>
          <w:sz w:val="21"/>
          <w:szCs w:val="21"/>
          <w:lang w:val="en-US" w:eastAsia="zh-CN" w:bidi="ar-SA"/>
        </w:rPr>
      </w:pPr>
      <w:r>
        <w:rPr>
          <w:rFonts w:hint="eastAsia" w:ascii="宋体" w:hAnsi="宋体" w:cs="宋体" w:eastAsiaTheme="minorEastAsia"/>
          <w:b/>
          <w:bCs/>
          <w:kern w:val="2"/>
          <w:sz w:val="21"/>
          <w:szCs w:val="21"/>
          <w:lang w:val="en-US" w:eastAsia="zh-CN" w:bidi="ar-SA"/>
        </w:rPr>
        <w:t>1.拟派本工程项目负责人须具有建筑工程专业注册建筑师二级及以上等级（不含临时建造师）和三类人员“B”类证书，且不得有在建工程；</w:t>
      </w:r>
    </w:p>
    <w:p w14:paraId="6A045847">
      <w:pPr>
        <w:pStyle w:val="12"/>
        <w:pageBreakBefore w:val="0"/>
        <w:widowControl w:val="0"/>
        <w:kinsoku/>
        <w:overflowPunct/>
        <w:topLinePunct w:val="0"/>
        <w:autoSpaceDE/>
        <w:autoSpaceDN/>
        <w:bidi w:val="0"/>
        <w:snapToGrid w:val="0"/>
        <w:spacing w:line="360" w:lineRule="exact"/>
        <w:ind w:firstLine="422" w:firstLineChars="200"/>
        <w:textAlignment w:val="auto"/>
        <w:rPr>
          <w:rFonts w:hint="eastAsia" w:ascii="宋体" w:hAnsi="宋体" w:cs="宋体" w:eastAsiaTheme="minorEastAsia"/>
          <w:b/>
          <w:bCs/>
          <w:kern w:val="2"/>
          <w:sz w:val="21"/>
          <w:szCs w:val="21"/>
          <w:lang w:val="en-US" w:eastAsia="zh-CN" w:bidi="ar-SA"/>
        </w:rPr>
      </w:pPr>
      <w:r>
        <w:rPr>
          <w:rFonts w:hint="eastAsia" w:ascii="宋体" w:hAnsi="宋体" w:cs="宋体" w:eastAsiaTheme="minorEastAsia"/>
          <w:b/>
          <w:bCs/>
          <w:kern w:val="2"/>
          <w:sz w:val="21"/>
          <w:szCs w:val="21"/>
          <w:lang w:val="en-US" w:eastAsia="zh-CN" w:bidi="ar-SA"/>
        </w:rPr>
        <w:t>2.拟派本项目施工现场安全生产专职管理人员具有“三类人员”C类证书。</w:t>
      </w:r>
    </w:p>
    <w:p w14:paraId="621697C7">
      <w:pPr>
        <w:pStyle w:val="12"/>
        <w:pageBreakBefore w:val="0"/>
        <w:widowControl w:val="0"/>
        <w:kinsoku/>
        <w:overflowPunct/>
        <w:topLinePunct w:val="0"/>
        <w:autoSpaceDE/>
        <w:autoSpaceDN/>
        <w:bidi w:val="0"/>
        <w:snapToGrid w:val="0"/>
        <w:spacing w:line="360" w:lineRule="exact"/>
        <w:ind w:firstLine="422" w:firstLineChars="200"/>
        <w:textAlignment w:val="auto"/>
        <w:rPr>
          <w:rFonts w:hint="eastAsia" w:ascii="宋体" w:hAnsi="宋体" w:eastAsia="宋体" w:cs="宋体"/>
          <w:b/>
          <w:bCs/>
          <w:szCs w:val="21"/>
          <w:lang w:eastAsia="zh-CN"/>
        </w:rPr>
      </w:pPr>
      <w:r>
        <w:rPr>
          <w:rFonts w:hint="eastAsia" w:hAnsi="宋体" w:eastAsia="宋体" w:cs="宋体"/>
          <w:b/>
          <w:bCs/>
          <w:szCs w:val="21"/>
          <w:lang w:val="en-US" w:eastAsia="zh-CN"/>
        </w:rPr>
        <w:t>注：项目负责人须提供</w:t>
      </w:r>
      <w:r>
        <w:rPr>
          <w:rFonts w:hint="default" w:ascii="宋体" w:hAnsi="宋体" w:cs="宋体"/>
          <w:b/>
          <w:bCs/>
          <w:szCs w:val="21"/>
        </w:rPr>
        <w:t>注册建造师证书</w:t>
      </w:r>
      <w:r>
        <w:rPr>
          <w:rFonts w:hint="eastAsia" w:hAnsi="宋体" w:eastAsia="宋体" w:cs="宋体"/>
          <w:b/>
          <w:bCs/>
          <w:szCs w:val="21"/>
          <w:lang w:val="en-US" w:eastAsia="zh-CN"/>
        </w:rPr>
        <w:t>和</w:t>
      </w:r>
      <w:r>
        <w:rPr>
          <w:rFonts w:hint="default" w:ascii="宋体" w:hAnsi="宋体" w:cs="宋体"/>
          <w:b/>
          <w:bCs/>
          <w:szCs w:val="21"/>
        </w:rPr>
        <w:t>三类人员“B”类证书</w:t>
      </w:r>
      <w:r>
        <w:rPr>
          <w:rFonts w:hint="eastAsia" w:hAnsi="宋体" w:eastAsia="宋体" w:cs="宋体"/>
          <w:b/>
          <w:bCs/>
          <w:szCs w:val="21"/>
          <w:lang w:val="en-US" w:eastAsia="zh-CN"/>
        </w:rPr>
        <w:t>复印件，</w:t>
      </w:r>
      <w:r>
        <w:rPr>
          <w:rFonts w:hint="eastAsia" w:ascii="宋体" w:hAnsi="宋体" w:cs="宋体" w:eastAsiaTheme="minorEastAsia"/>
          <w:b/>
          <w:bCs/>
          <w:kern w:val="2"/>
          <w:sz w:val="21"/>
          <w:szCs w:val="21"/>
          <w:lang w:val="en-US" w:eastAsia="zh-CN" w:bidi="ar-SA"/>
        </w:rPr>
        <w:t>安全生产专职管理人员须提供“三类人员”C类证书复印件</w:t>
      </w:r>
      <w:r>
        <w:rPr>
          <w:rFonts w:hint="eastAsia" w:hAnsi="宋体" w:eastAsia="宋体" w:cs="宋体"/>
          <w:b/>
          <w:bCs/>
          <w:szCs w:val="21"/>
          <w:lang w:eastAsia="zh-CN"/>
        </w:rPr>
        <w:t>。</w:t>
      </w:r>
    </w:p>
    <w:p w14:paraId="43A1BDAA">
      <w:pPr>
        <w:pStyle w:val="12"/>
        <w:pageBreakBefore w:val="0"/>
        <w:widowControl w:val="0"/>
        <w:kinsoku/>
        <w:overflowPunct/>
        <w:topLinePunct w:val="0"/>
        <w:autoSpaceDE/>
        <w:autoSpaceDN/>
        <w:bidi w:val="0"/>
        <w:snapToGrid w:val="0"/>
        <w:spacing w:line="360" w:lineRule="exact"/>
        <w:ind w:firstLine="420" w:firstLineChars="200"/>
        <w:textAlignment w:val="auto"/>
        <w:rPr>
          <w:rFonts w:hint="eastAsia" w:ascii="宋体" w:hAnsi="宋体" w:cs="宋体"/>
          <w:szCs w:val="21"/>
          <w:lang w:eastAsia="zh-CN"/>
        </w:rPr>
      </w:pPr>
      <w:r>
        <w:rPr>
          <w:rFonts w:hint="eastAsia" w:hAnsi="宋体" w:eastAsia="宋体" w:cs="宋体"/>
          <w:szCs w:val="21"/>
          <w:lang w:val="en-US" w:eastAsia="zh-CN"/>
        </w:rPr>
        <w:t>2.</w:t>
      </w:r>
      <w:r>
        <w:rPr>
          <w:rFonts w:hint="eastAsia" w:ascii="宋体" w:hAnsi="宋体" w:cs="宋体"/>
          <w:szCs w:val="21"/>
        </w:rPr>
        <w:t>成交供应商在响应文件中确定的工程项目经理及项目管理班子人员，未经采购人同意，不得调换和撤离，本工程确定的成交供应商的项目管理班子成员。采购人有权要求成交供应商撤换工作不负责任、管理不力、贻误工期、违法乱纪及造成严重安全事故和工程质量事故的项目班子的任何人员，直至项目经理本人。如项目班子成员被采购人撤换，按项目班子成员不到位处罚额度进行处罚，成交供应商不得姑息迁就，拖延撤换和有碍工程进展，否则，采购人有权单方面终止合同，并对由此造成的采购人损失，予以追究赔偿。</w:t>
      </w:r>
    </w:p>
    <w:p w14:paraId="1E33D3BC">
      <w:pPr>
        <w:pStyle w:val="4"/>
        <w:pageBreakBefore w:val="0"/>
        <w:widowControl w:val="0"/>
        <w:kinsoku/>
        <w:overflowPunct/>
        <w:topLinePunct w:val="0"/>
        <w:autoSpaceDE/>
        <w:autoSpaceDN/>
        <w:bidi w:val="0"/>
        <w:snapToGrid w:val="0"/>
        <w:spacing w:before="0" w:after="0" w:line="360" w:lineRule="exact"/>
        <w:textAlignment w:val="auto"/>
        <w:rPr>
          <w:rFonts w:ascii="宋体" w:hAnsi="宋体" w:eastAsia="宋体"/>
          <w:sz w:val="21"/>
        </w:rPr>
      </w:pPr>
      <w:r>
        <w:rPr>
          <w:rFonts w:hint="eastAsia" w:ascii="宋体" w:hAnsi="宋体" w:eastAsia="宋体" w:cs="宋体"/>
          <w:bCs w:val="0"/>
          <w:sz w:val="21"/>
          <w:szCs w:val="21"/>
          <w:lang w:val="en-US" w:eastAsia="zh-CN"/>
        </w:rPr>
        <w:t>七</w:t>
      </w:r>
      <w:r>
        <w:rPr>
          <w:rFonts w:hint="eastAsia" w:ascii="宋体" w:hAnsi="宋体" w:eastAsia="宋体" w:cs="宋体"/>
          <w:bCs w:val="0"/>
          <w:sz w:val="21"/>
          <w:szCs w:val="21"/>
        </w:rPr>
        <w:t>、</w:t>
      </w:r>
      <w:r>
        <w:rPr>
          <w:rFonts w:ascii="宋体" w:hAnsi="宋体" w:eastAsia="宋体"/>
          <w:sz w:val="21"/>
        </w:rPr>
        <w:t>报价要求</w:t>
      </w:r>
    </w:p>
    <w:p w14:paraId="2E86315D">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1.承包方式</w:t>
      </w:r>
    </w:p>
    <w:p w14:paraId="042DBBA7">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包工、包料、包工期、包质量、包安全文明施工等。</w:t>
      </w:r>
    </w:p>
    <w:p w14:paraId="1A09B21F">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2.计价方式</w:t>
      </w:r>
    </w:p>
    <w:p w14:paraId="3FB7D764">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1）采用固定综合单价计价方式。</w:t>
      </w:r>
    </w:p>
    <w:p w14:paraId="4EF5D000">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2）在合同执行期内综合单价固定不变，工程量按实结算，采购人有权单方面做出决定增加或减少或取消数量，但不得调整综合单价。引起承包总价变化，最终以审计为准。</w:t>
      </w:r>
    </w:p>
    <w:p w14:paraId="4DAC519F">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供应商自行踏勘现场，认真核对工程量清单中施工内容和工程量，确立合理的施工方案并充分考虑相应的措施项目及费用，由供应商自行测算并进入报价，今后不得调整，清单里所列的技术措施项目只作为施工单位的参考，供应商可根据清单里所列的项目报价并增加其认为必要的技术措施费；若今后工程实施中发生新的措施项目但响应文件未列入的项目，视作供应商在风险费或其它项目中已考虑，今后不得调整。</w:t>
      </w:r>
    </w:p>
    <w:p w14:paraId="43FC7139">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4）成交以后，在合同施工范围内，无论现场施工条件如何变化、设计如何变更、也无论工程量增减的幅度如何，施工组织措施费费率、规费费率、税金税率均不再调整。</w:t>
      </w:r>
    </w:p>
    <w:p w14:paraId="664ABDD5">
      <w:pPr>
        <w:keepNext w:val="0"/>
        <w:keepLines w:val="0"/>
        <w:pageBreakBefore w:val="0"/>
        <w:widowControl w:val="0"/>
        <w:tabs>
          <w:tab w:val="left" w:pos="0"/>
        </w:tabs>
        <w:kinsoku/>
        <w:wordWrap/>
        <w:overflowPunct/>
        <w:topLinePunct w:val="0"/>
        <w:autoSpaceDE/>
        <w:autoSpaceDN/>
        <w:bidi w:val="0"/>
        <w:snapToGrid w:val="0"/>
        <w:spacing w:line="360" w:lineRule="exac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    5）除非采购人对采购文件予以修改，供应商应按采购人提供的清单报价表中列出的工程项目和工程量填报单价和合价（如供应商提供的工程项目单项名称、项目主要特征、单位、工程量与采购人提供的有不同时以采购人提供的为准）。每一项目只允许有一个报价。任何有选择的报价将不予接受。供应商未填单价或合价的工程项目，在实施后，采购人将不予以支付，并视为该项费用已包括在其他有价款的单价或合价内。</w:t>
      </w:r>
    </w:p>
    <w:p w14:paraId="226442D0">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3.供应商应按 “清单报价表”的要求填写相应表格，在填报价格及费用时应充分考虑国家现行技术标准、规范和施工说明要求。</w:t>
      </w:r>
    </w:p>
    <w:p w14:paraId="06FE65C4">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工程总报价应是采购文件所确定的采购范围内全部工作内容的价格表现，包括项目实施所需的人工费、材料费、燃料费、设备的进退场费用、二次搬运费、冬雨季施工增加费、行车、行人干扰增加费、检测费、保险费、管理费、利润及各种规费、税费、水费、电费、安全文明施工费、政策性文件规定及合同包含的所有风险责任等一切费用等完成合同所需的一切本身和不可或缺的所有工作开支、政策性文件规定及合同包含的所有风险、责任等各项全部费用并承担一切风险责任。</w:t>
      </w:r>
    </w:p>
    <w:p w14:paraId="1745E3A0">
      <w:pPr>
        <w:pStyle w:val="36"/>
        <w:pageBreakBefore w:val="0"/>
        <w:widowControl w:val="0"/>
        <w:kinsoku/>
        <w:overflowPunct/>
        <w:topLinePunct w:val="0"/>
        <w:autoSpaceDE/>
        <w:autoSpaceDN/>
        <w:bidi w:val="0"/>
        <w:spacing w:line="400" w:lineRule="exact"/>
        <w:textAlignment w:val="auto"/>
        <w:rPr>
          <w:rFonts w:ascii="宋体" w:hAnsi="宋体" w:eastAsia="宋体" w:cs="宋体"/>
          <w:b/>
          <w:sz w:val="21"/>
          <w:szCs w:val="21"/>
          <w:lang w:val="en-US"/>
        </w:rPr>
      </w:pPr>
      <w:r>
        <w:rPr>
          <w:rFonts w:hint="eastAsia" w:ascii="宋体" w:hAnsi="宋体" w:eastAsia="宋体" w:cs="宋体"/>
          <w:b/>
          <w:sz w:val="21"/>
          <w:szCs w:val="21"/>
          <w:lang w:val="en-US"/>
        </w:rPr>
        <w:t>八、质量保修要求</w:t>
      </w:r>
    </w:p>
    <w:p w14:paraId="6F956CD5">
      <w:pPr>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sz w:val="21"/>
          <w:szCs w:val="21"/>
          <w:lang w:eastAsia="zh-CN"/>
        </w:rPr>
      </w:pPr>
      <w:r>
        <w:rPr>
          <w:rFonts w:hint="eastAsia" w:ascii="宋体" w:hAnsi="宋体" w:cs="宋体"/>
          <w:sz w:val="21"/>
          <w:szCs w:val="21"/>
        </w:rPr>
        <w:t>1</w:t>
      </w:r>
      <w:r>
        <w:rPr>
          <w:rFonts w:hint="eastAsia" w:ascii="宋体" w:hAnsi="宋体" w:cs="宋体"/>
          <w:sz w:val="21"/>
          <w:szCs w:val="21"/>
          <w:lang w:val="en-US" w:eastAsia="zh-CN"/>
        </w:rPr>
        <w:t>.本项目</w:t>
      </w:r>
      <w:r>
        <w:rPr>
          <w:rFonts w:hint="eastAsia" w:ascii="宋体" w:hAnsi="宋体" w:eastAsia="宋体" w:cs="宋体"/>
          <w:sz w:val="21"/>
          <w:szCs w:val="21"/>
        </w:rPr>
        <w:t>质保期</w:t>
      </w:r>
      <w:r>
        <w:rPr>
          <w:rFonts w:hint="eastAsia" w:ascii="宋体" w:hAnsi="宋体" w:eastAsia="宋体" w:cs="宋体"/>
          <w:sz w:val="21"/>
          <w:szCs w:val="21"/>
          <w:lang w:val="en-US" w:eastAsia="zh-CN"/>
        </w:rPr>
        <w:t>1</w:t>
      </w:r>
      <w:r>
        <w:rPr>
          <w:rFonts w:hint="eastAsia" w:ascii="宋体" w:hAnsi="宋体" w:eastAsia="宋体" w:cs="宋体"/>
          <w:sz w:val="21"/>
          <w:szCs w:val="21"/>
        </w:rPr>
        <w:t>年</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其中</w:t>
      </w:r>
      <w:r>
        <w:rPr>
          <w:rFonts w:hint="eastAsia" w:ascii="宋体" w:hAnsi="宋体" w:eastAsia="宋体" w:cs="宋体"/>
          <w:sz w:val="21"/>
          <w:szCs w:val="21"/>
        </w:rPr>
        <w:t>绿化养护期为</w:t>
      </w:r>
      <w:r>
        <w:rPr>
          <w:rFonts w:hint="eastAsia" w:ascii="宋体" w:hAnsi="宋体" w:eastAsia="宋体" w:cs="宋体"/>
          <w:sz w:val="21"/>
          <w:szCs w:val="21"/>
          <w:lang w:val="en-US" w:eastAsia="zh-CN"/>
        </w:rPr>
        <w:t>1</w:t>
      </w:r>
      <w:r>
        <w:rPr>
          <w:rFonts w:hint="eastAsia" w:ascii="宋体" w:hAnsi="宋体" w:eastAsia="宋体" w:cs="宋体"/>
          <w:sz w:val="21"/>
          <w:szCs w:val="21"/>
        </w:rPr>
        <w:t>年，养护期自工程</w:t>
      </w:r>
      <w:r>
        <w:rPr>
          <w:rFonts w:hint="eastAsia" w:ascii="宋体" w:hAnsi="宋体" w:eastAsia="宋体" w:cs="宋体"/>
          <w:sz w:val="21"/>
          <w:szCs w:val="21"/>
          <w:lang w:val="en-US" w:eastAsia="zh-CN"/>
        </w:rPr>
        <w:t>完工</w:t>
      </w:r>
      <w:r>
        <w:rPr>
          <w:rFonts w:hint="eastAsia" w:ascii="宋体" w:hAnsi="宋体" w:eastAsia="宋体" w:cs="宋体"/>
          <w:sz w:val="21"/>
          <w:szCs w:val="21"/>
        </w:rPr>
        <w:t>验收合格以后开始计算</w:t>
      </w:r>
      <w:r>
        <w:rPr>
          <w:rFonts w:hint="eastAsia" w:ascii="宋体" w:hAnsi="宋体" w:eastAsia="宋体" w:cs="宋体"/>
          <w:sz w:val="21"/>
          <w:szCs w:val="21"/>
          <w:lang w:eastAsia="zh-CN"/>
        </w:rPr>
        <w:t>。</w:t>
      </w:r>
      <w:r>
        <w:rPr>
          <w:rFonts w:hint="eastAsia" w:ascii="宋体" w:hAnsi="宋体" w:eastAsia="宋体" w:cs="宋体"/>
          <w:sz w:val="21"/>
          <w:szCs w:val="21"/>
        </w:rPr>
        <w:t>养护期内死亡的花草苗木由承包方及时免费补种，补种的花草苗木尚需负责养护</w:t>
      </w:r>
      <w:r>
        <w:rPr>
          <w:rFonts w:hint="eastAsia" w:ascii="宋体" w:hAnsi="宋体" w:eastAsia="宋体" w:cs="宋体"/>
          <w:sz w:val="21"/>
          <w:szCs w:val="21"/>
          <w:lang w:val="en-US" w:eastAsia="zh-CN"/>
        </w:rPr>
        <w:t>1</w:t>
      </w:r>
      <w:r>
        <w:rPr>
          <w:rFonts w:hint="eastAsia" w:ascii="宋体" w:hAnsi="宋体" w:eastAsia="宋体" w:cs="宋体"/>
          <w:sz w:val="21"/>
          <w:szCs w:val="21"/>
        </w:rPr>
        <w:t>年。养护期满后且全部苗木成活后由发包人组织绿化工程验收</w:t>
      </w:r>
      <w:r>
        <w:rPr>
          <w:rFonts w:hint="eastAsia" w:ascii="宋体" w:hAnsi="宋体" w:eastAsia="宋体" w:cs="宋体"/>
          <w:sz w:val="21"/>
          <w:szCs w:val="21"/>
          <w:lang w:eastAsia="zh-CN"/>
        </w:rPr>
        <w:t>。</w:t>
      </w:r>
    </w:p>
    <w:p w14:paraId="05A29AC7">
      <w:pPr>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养护期间应组织养护队伍进行日常养护，及时除去杂草和修剪、施肥、浇水、有效防治病虫害等，确保绿化效果</w:t>
      </w:r>
      <w:r>
        <w:rPr>
          <w:rFonts w:hint="eastAsia" w:ascii="宋体" w:hAnsi="宋体" w:eastAsia="宋体" w:cs="宋体"/>
          <w:sz w:val="21"/>
          <w:szCs w:val="21"/>
          <w:lang w:eastAsia="zh-CN"/>
        </w:rPr>
        <w:t>。</w:t>
      </w:r>
    </w:p>
    <w:p w14:paraId="3D2476C4">
      <w:pPr>
        <w:pageBreakBefore w:val="0"/>
        <w:widowControl w:val="0"/>
        <w:kinsoku/>
        <w:overflowPunct/>
        <w:topLinePunct w:val="0"/>
        <w:autoSpaceDE/>
        <w:autoSpaceDN/>
        <w:bidi w:val="0"/>
        <w:spacing w:line="400" w:lineRule="exact"/>
        <w:ind w:firstLine="420" w:firstLineChars="200"/>
        <w:textAlignment w:val="auto"/>
        <w:rPr>
          <w:rFonts w:ascii="宋体" w:hAnsi="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w:t>
      </w:r>
      <w:r>
        <w:rPr>
          <w:rFonts w:hint="eastAsia" w:ascii="宋体" w:hAnsi="宋体" w:eastAsia="宋体" w:cs="宋体"/>
          <w:sz w:val="21"/>
          <w:szCs w:val="21"/>
        </w:rPr>
        <w:t>成交供应商</w:t>
      </w:r>
      <w:r>
        <w:rPr>
          <w:rFonts w:hint="eastAsia" w:ascii="宋体" w:hAnsi="宋体" w:cs="宋体"/>
          <w:sz w:val="21"/>
          <w:szCs w:val="21"/>
        </w:rPr>
        <w:t>在质量保修期内，按照有关法律、法规、规章的管理规定和双方约定，承担本工程质量保修责任。</w:t>
      </w:r>
    </w:p>
    <w:p w14:paraId="078DE5AB">
      <w:pPr>
        <w:pStyle w:val="36"/>
        <w:pageBreakBefore w:val="0"/>
        <w:widowControl w:val="0"/>
        <w:kinsoku/>
        <w:overflowPunct/>
        <w:topLinePunct w:val="0"/>
        <w:autoSpaceDE/>
        <w:autoSpaceDN/>
        <w:bidi w:val="0"/>
        <w:spacing w:line="400" w:lineRule="exact"/>
        <w:ind w:firstLine="420" w:firstLineChars="200"/>
        <w:textAlignment w:val="auto"/>
        <w:rPr>
          <w:rFonts w:ascii="宋体" w:hAnsi="宋体" w:cs="宋体"/>
          <w:sz w:val="21"/>
          <w:szCs w:val="21"/>
        </w:rPr>
      </w:pPr>
      <w:r>
        <w:rPr>
          <w:rFonts w:hint="eastAsia" w:ascii="宋体" w:hAnsi="宋体" w:eastAsia="宋体" w:cs="宋体"/>
          <w:sz w:val="21"/>
          <w:szCs w:val="21"/>
          <w:lang w:val="en-US"/>
        </w:rPr>
        <w:t>3</w:t>
      </w:r>
      <w:r>
        <w:rPr>
          <w:rFonts w:hint="eastAsia" w:ascii="宋体" w:hAnsi="宋体" w:eastAsia="宋体" w:cs="宋体"/>
          <w:sz w:val="21"/>
          <w:szCs w:val="21"/>
          <w:lang w:val="en-US" w:eastAsia="zh-CN"/>
        </w:rPr>
        <w:t>.</w:t>
      </w:r>
      <w:r>
        <w:rPr>
          <w:rFonts w:hint="eastAsia" w:ascii="宋体" w:hAnsi="宋体" w:eastAsia="宋体" w:cs="宋体"/>
          <w:sz w:val="21"/>
          <w:szCs w:val="21"/>
          <w:lang w:val="en-US"/>
        </w:rPr>
        <w:t>成交供应商</w:t>
      </w:r>
      <w:r>
        <w:rPr>
          <w:rFonts w:hint="eastAsia" w:ascii="宋体" w:hAnsi="宋体" w:cs="宋体"/>
          <w:sz w:val="21"/>
          <w:szCs w:val="21"/>
        </w:rPr>
        <w:t>要对其所提供的施工、材料、设备及其内在工程质量负全部责任。</w:t>
      </w:r>
    </w:p>
    <w:p w14:paraId="6885E224">
      <w:pPr>
        <w:pageBreakBefore w:val="0"/>
        <w:widowControl w:val="0"/>
        <w:kinsoku/>
        <w:overflowPunct/>
        <w:topLinePunct w:val="0"/>
        <w:autoSpaceDE/>
        <w:autoSpaceDN/>
        <w:bidi w:val="0"/>
        <w:spacing w:line="400" w:lineRule="exact"/>
        <w:textAlignment w:val="auto"/>
        <w:rPr>
          <w:rFonts w:hAnsi="宋体"/>
          <w:b/>
          <w:sz w:val="21"/>
          <w:szCs w:val="21"/>
        </w:rPr>
      </w:pPr>
      <w:r>
        <w:rPr>
          <w:rFonts w:hint="eastAsia" w:ascii="宋体" w:hAnsi="宋体" w:eastAsia="宋体" w:cs="宋体"/>
          <w:b/>
          <w:sz w:val="21"/>
          <w:szCs w:val="21"/>
        </w:rPr>
        <w:t>▲九、</w:t>
      </w:r>
      <w:r>
        <w:rPr>
          <w:rFonts w:hint="eastAsia" w:ascii="宋体" w:hAnsi="宋体"/>
          <w:b/>
          <w:bCs/>
          <w:sz w:val="21"/>
          <w:szCs w:val="21"/>
        </w:rPr>
        <w:t>商务要求：</w:t>
      </w:r>
    </w:p>
    <w:tbl>
      <w:tblPr>
        <w:tblStyle w:val="25"/>
        <w:tblW w:w="92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64"/>
        <w:gridCol w:w="7508"/>
      </w:tblGrid>
      <w:tr w14:paraId="0A086A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 w:hRule="atLeast"/>
        </w:trPr>
        <w:tc>
          <w:tcPr>
            <w:tcW w:w="1764" w:type="dxa"/>
            <w:tcBorders>
              <w:top w:val="single" w:color="auto" w:sz="4" w:space="0"/>
              <w:left w:val="single" w:color="auto" w:sz="4" w:space="0"/>
              <w:bottom w:val="single" w:color="auto" w:sz="4" w:space="0"/>
              <w:right w:val="single" w:color="auto" w:sz="4" w:space="0"/>
            </w:tcBorders>
            <w:noWrap w:val="0"/>
            <w:vAlign w:val="center"/>
          </w:tcPr>
          <w:p w14:paraId="1976E0BB">
            <w:pPr>
              <w:snapToGrid w:val="0"/>
              <w:spacing w:line="400" w:lineRule="exact"/>
              <w:ind w:firstLine="420" w:firstLineChars="200"/>
              <w:jc w:val="center"/>
              <w:rPr>
                <w:rFonts w:ascii="宋体" w:hAnsi="宋体" w:eastAsia="宋体" w:cs="宋体"/>
                <w:sz w:val="21"/>
                <w:szCs w:val="21"/>
              </w:rPr>
            </w:pPr>
            <w:r>
              <w:rPr>
                <w:rFonts w:hint="eastAsia" w:ascii="宋体" w:hAnsi="宋体" w:eastAsia="宋体" w:cs="宋体"/>
                <w:sz w:val="21"/>
                <w:szCs w:val="21"/>
              </w:rPr>
              <w:t>服务期限</w:t>
            </w:r>
          </w:p>
        </w:tc>
        <w:tc>
          <w:tcPr>
            <w:tcW w:w="7508" w:type="dxa"/>
            <w:tcBorders>
              <w:top w:val="single" w:color="auto" w:sz="4" w:space="0"/>
              <w:left w:val="single" w:color="auto" w:sz="4" w:space="0"/>
              <w:bottom w:val="single" w:color="auto" w:sz="4" w:space="0"/>
              <w:right w:val="single" w:color="auto" w:sz="4" w:space="0"/>
            </w:tcBorders>
            <w:noWrap w:val="0"/>
            <w:vAlign w:val="center"/>
          </w:tcPr>
          <w:p w14:paraId="003B3465">
            <w:pPr>
              <w:snapToGrid w:val="0"/>
              <w:spacing w:line="400" w:lineRule="exact"/>
              <w:ind w:firstLine="420" w:firstLineChars="200"/>
              <w:jc w:val="center"/>
              <w:rPr>
                <w:rFonts w:ascii="宋体" w:hAnsi="宋体" w:eastAsia="宋体" w:cs="宋体"/>
                <w:sz w:val="21"/>
                <w:szCs w:val="21"/>
              </w:rPr>
            </w:pPr>
            <w:r>
              <w:rPr>
                <w:rFonts w:hint="eastAsia" w:ascii="宋体" w:hAnsi="宋体" w:eastAsia="宋体" w:cs="宋体"/>
                <w:color w:val="auto"/>
                <w:kern w:val="0"/>
                <w:sz w:val="21"/>
                <w:szCs w:val="21"/>
                <w:highlight w:val="none"/>
                <w:lang w:val="en-US" w:eastAsia="zh-CN"/>
              </w:rPr>
              <w:t>60日历天</w:t>
            </w:r>
            <w:r>
              <w:rPr>
                <w:rFonts w:hint="eastAsia" w:ascii="宋体" w:hAnsi="宋体" w:eastAsia="宋体" w:cs="宋体"/>
                <w:color w:val="auto"/>
                <w:sz w:val="21"/>
                <w:szCs w:val="21"/>
                <w:highlight w:val="none"/>
              </w:rPr>
              <w:t>（具体开工日期由采购人确定）</w:t>
            </w:r>
          </w:p>
        </w:tc>
      </w:tr>
      <w:tr w14:paraId="01182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 w:hRule="atLeast"/>
        </w:trPr>
        <w:tc>
          <w:tcPr>
            <w:tcW w:w="1764" w:type="dxa"/>
            <w:tcBorders>
              <w:top w:val="single" w:color="auto" w:sz="4" w:space="0"/>
              <w:left w:val="single" w:color="auto" w:sz="4" w:space="0"/>
              <w:bottom w:val="single" w:color="auto" w:sz="4" w:space="0"/>
              <w:right w:val="single" w:color="auto" w:sz="4" w:space="0"/>
            </w:tcBorders>
            <w:noWrap w:val="0"/>
            <w:vAlign w:val="center"/>
          </w:tcPr>
          <w:p w14:paraId="502B98E3">
            <w:pPr>
              <w:snapToGrid w:val="0"/>
              <w:spacing w:line="400" w:lineRule="exact"/>
              <w:ind w:firstLine="420" w:firstLineChars="200"/>
              <w:jc w:val="center"/>
              <w:rPr>
                <w:rFonts w:ascii="宋体" w:hAnsi="宋体" w:eastAsia="宋体" w:cs="宋体"/>
                <w:sz w:val="21"/>
                <w:szCs w:val="21"/>
              </w:rPr>
            </w:pPr>
            <w:r>
              <w:rPr>
                <w:rFonts w:hint="eastAsia" w:ascii="宋体" w:hAnsi="宋体" w:eastAsia="宋体" w:cs="宋体"/>
                <w:sz w:val="21"/>
                <w:szCs w:val="21"/>
              </w:rPr>
              <w:t>质量目标</w:t>
            </w:r>
          </w:p>
        </w:tc>
        <w:tc>
          <w:tcPr>
            <w:tcW w:w="7508" w:type="dxa"/>
            <w:tcBorders>
              <w:top w:val="single" w:color="auto" w:sz="4" w:space="0"/>
              <w:left w:val="single" w:color="auto" w:sz="4" w:space="0"/>
              <w:bottom w:val="single" w:color="auto" w:sz="4" w:space="0"/>
              <w:right w:val="single" w:color="auto" w:sz="4" w:space="0"/>
            </w:tcBorders>
            <w:noWrap w:val="0"/>
            <w:vAlign w:val="center"/>
          </w:tcPr>
          <w:p w14:paraId="0A15AE2F">
            <w:pPr>
              <w:snapToGrid w:val="0"/>
              <w:spacing w:line="400" w:lineRule="exact"/>
              <w:ind w:firstLine="420" w:firstLineChars="200"/>
              <w:jc w:val="center"/>
              <w:rPr>
                <w:rFonts w:ascii="宋体" w:hAnsi="宋体" w:eastAsia="宋体" w:cs="宋体"/>
                <w:sz w:val="21"/>
                <w:szCs w:val="21"/>
              </w:rPr>
            </w:pPr>
            <w:r>
              <w:rPr>
                <w:rFonts w:hint="eastAsia" w:ascii="宋体" w:hAnsi="宋体" w:eastAsia="宋体" w:cs="宋体"/>
                <w:sz w:val="21"/>
                <w:szCs w:val="21"/>
              </w:rPr>
              <w:t>合格</w:t>
            </w:r>
          </w:p>
        </w:tc>
      </w:tr>
      <w:tr w14:paraId="4CDF07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 w:hRule="atLeast"/>
        </w:trPr>
        <w:tc>
          <w:tcPr>
            <w:tcW w:w="1764" w:type="dxa"/>
            <w:tcBorders>
              <w:top w:val="single" w:color="auto" w:sz="4" w:space="0"/>
              <w:left w:val="single" w:color="auto" w:sz="4" w:space="0"/>
              <w:bottom w:val="single" w:color="auto" w:sz="4" w:space="0"/>
              <w:right w:val="single" w:color="auto" w:sz="4" w:space="0"/>
            </w:tcBorders>
            <w:noWrap w:val="0"/>
            <w:vAlign w:val="center"/>
          </w:tcPr>
          <w:p w14:paraId="76F7BDFB">
            <w:pPr>
              <w:spacing w:line="400" w:lineRule="exact"/>
              <w:ind w:firstLine="420" w:firstLineChars="200"/>
              <w:jc w:val="center"/>
              <w:rPr>
                <w:rFonts w:ascii="宋体" w:hAnsi="宋体" w:eastAsia="宋体" w:cs="宋体"/>
                <w:sz w:val="21"/>
                <w:szCs w:val="21"/>
              </w:rPr>
            </w:pPr>
            <w:r>
              <w:rPr>
                <w:rFonts w:hint="eastAsia" w:ascii="宋体" w:hAnsi="宋体" w:eastAsia="宋体" w:cs="宋体"/>
                <w:sz w:val="21"/>
                <w:szCs w:val="21"/>
              </w:rPr>
              <w:t>质保期</w:t>
            </w:r>
          </w:p>
        </w:tc>
        <w:tc>
          <w:tcPr>
            <w:tcW w:w="7508" w:type="dxa"/>
            <w:tcBorders>
              <w:top w:val="single" w:color="auto" w:sz="4" w:space="0"/>
              <w:left w:val="single" w:color="auto" w:sz="4" w:space="0"/>
              <w:bottom w:val="single" w:color="auto" w:sz="4" w:space="0"/>
              <w:right w:val="single" w:color="auto" w:sz="4" w:space="0"/>
            </w:tcBorders>
            <w:noWrap w:val="0"/>
            <w:vAlign w:val="center"/>
          </w:tcPr>
          <w:p w14:paraId="091CC273">
            <w:pPr>
              <w:snapToGrid w:val="0"/>
              <w:spacing w:line="400" w:lineRule="exact"/>
              <w:ind w:firstLine="420" w:firstLineChars="200"/>
              <w:jc w:val="center"/>
              <w:rPr>
                <w:rFonts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年</w:t>
            </w:r>
          </w:p>
        </w:tc>
      </w:tr>
      <w:tr w14:paraId="2ADE53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trPr>
        <w:tc>
          <w:tcPr>
            <w:tcW w:w="1764" w:type="dxa"/>
            <w:tcBorders>
              <w:top w:val="single" w:color="auto" w:sz="4" w:space="0"/>
              <w:left w:val="single" w:color="auto" w:sz="4" w:space="0"/>
              <w:bottom w:val="single" w:color="auto" w:sz="4" w:space="0"/>
              <w:right w:val="single" w:color="auto" w:sz="4" w:space="0"/>
            </w:tcBorders>
            <w:noWrap w:val="0"/>
            <w:vAlign w:val="center"/>
          </w:tcPr>
          <w:p w14:paraId="60039224">
            <w:pPr>
              <w:spacing w:line="400" w:lineRule="exact"/>
              <w:jc w:val="center"/>
              <w:rPr>
                <w:rFonts w:ascii="宋体" w:hAnsi="宋体" w:eastAsia="宋体" w:cs="宋体"/>
                <w:bCs/>
                <w:sz w:val="21"/>
                <w:szCs w:val="21"/>
              </w:rPr>
            </w:pPr>
            <w:r>
              <w:rPr>
                <w:rFonts w:hint="eastAsia" w:ascii="宋体" w:hAnsi="宋体" w:eastAsia="宋体" w:cs="宋体"/>
                <w:bCs/>
                <w:sz w:val="21"/>
                <w:szCs w:val="21"/>
              </w:rPr>
              <w:t>履约保证金的收取及退还</w:t>
            </w:r>
          </w:p>
        </w:tc>
        <w:tc>
          <w:tcPr>
            <w:tcW w:w="7508" w:type="dxa"/>
            <w:tcBorders>
              <w:top w:val="single" w:color="auto" w:sz="4" w:space="0"/>
              <w:left w:val="single" w:color="auto" w:sz="4" w:space="0"/>
              <w:bottom w:val="single" w:color="auto" w:sz="4" w:space="0"/>
              <w:right w:val="single" w:color="auto" w:sz="4" w:space="0"/>
            </w:tcBorders>
            <w:noWrap w:val="0"/>
            <w:vAlign w:val="center"/>
          </w:tcPr>
          <w:p w14:paraId="7E2066F9">
            <w:pPr>
              <w:snapToGrid w:val="0"/>
              <w:spacing w:line="4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成交供应商向采购人提供履约担保，担保方式为：转账或采购人认可的</w:t>
            </w:r>
            <w:r>
              <w:rPr>
                <w:rFonts w:hint="eastAsia" w:ascii="宋体" w:hAnsi="宋体" w:eastAsia="宋体" w:cs="宋体"/>
                <w:sz w:val="21"/>
                <w:szCs w:val="21"/>
                <w:lang w:val="en-US" w:eastAsia="zh-CN"/>
              </w:rPr>
              <w:t>担保</w:t>
            </w:r>
            <w:r>
              <w:rPr>
                <w:rFonts w:hint="eastAsia" w:ascii="宋体" w:hAnsi="宋体" w:eastAsia="宋体" w:cs="宋体"/>
                <w:sz w:val="21"/>
                <w:szCs w:val="21"/>
              </w:rPr>
              <w:t>形式（如银行保函、保险机构保证保险保单和融资担保公司保函），担保合同作为合同附件。担保额度：合同价的1%。成交供应商应按合同规定向采购人提交履约保证金。</w:t>
            </w:r>
          </w:p>
          <w:p w14:paraId="6BA9E0BE">
            <w:pPr>
              <w:snapToGrid w:val="0"/>
              <w:spacing w:line="400" w:lineRule="exact"/>
              <w:ind w:firstLine="420" w:firstLineChars="200"/>
              <w:jc w:val="left"/>
              <w:rPr>
                <w:rFonts w:ascii="宋体" w:hAnsi="宋体" w:eastAsia="宋体" w:cs="宋体"/>
                <w:sz w:val="21"/>
                <w:szCs w:val="21"/>
              </w:rPr>
            </w:pPr>
            <w:r>
              <w:rPr>
                <w:rFonts w:hint="eastAsia" w:ascii="宋体" w:hAnsi="宋体" w:eastAsia="宋体" w:cs="宋体"/>
                <w:sz w:val="21"/>
                <w:szCs w:val="21"/>
                <w:lang w:val="en-US" w:eastAsia="zh-CN"/>
              </w:rPr>
              <w:t>2.工程通过竣工验收合格后15日内退还，(采用现金或转账方式递交的，利息按银行同期存款利率计息，利息随保证金同时退还)。</w:t>
            </w:r>
            <w:r>
              <w:rPr>
                <w:rFonts w:hint="default" w:ascii="宋体" w:hAnsi="宋体" w:eastAsia="宋体"/>
                <w:sz w:val="21"/>
              </w:rPr>
              <w:t>承包人应保证履约担保在</w:t>
            </w:r>
            <w:r>
              <w:rPr>
                <w:rFonts w:hint="eastAsia" w:ascii="宋体" w:hAnsi="宋体" w:eastAsia="宋体" w:cs="宋体"/>
                <w:color w:val="auto"/>
                <w:kern w:val="0"/>
                <w:sz w:val="21"/>
                <w:szCs w:val="21"/>
                <w:lang w:val="en-US" w:eastAsia="zh-CN"/>
              </w:rPr>
              <w:t>竣</w:t>
            </w:r>
            <w:r>
              <w:rPr>
                <w:rFonts w:hint="eastAsia" w:ascii="宋体" w:hAnsi="宋体" w:eastAsia="宋体" w:cs="宋体"/>
                <w:color w:val="auto"/>
                <w:kern w:val="0"/>
                <w:sz w:val="21"/>
                <w:szCs w:val="21"/>
                <w:lang w:val="zh-CN"/>
              </w:rPr>
              <w:t>工验收合格</w:t>
            </w:r>
            <w:r>
              <w:rPr>
                <w:rFonts w:hint="default" w:ascii="宋体" w:hAnsi="宋体" w:eastAsia="宋体"/>
                <w:sz w:val="21"/>
              </w:rPr>
              <w:t>前持续有效。</w:t>
            </w:r>
            <w:r>
              <w:rPr>
                <w:rFonts w:hint="eastAsia" w:ascii="宋体" w:hAnsi="宋体" w:eastAsia="宋体" w:cs="宋体"/>
                <w:color w:val="auto"/>
                <w:sz w:val="21"/>
                <w:szCs w:val="21"/>
                <w:highlight w:val="none"/>
              </w:rPr>
              <w:t>如成交供应商原因造成合同中止，履约担保金不返还</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如成交供应商不能按承诺和合同要求履约，采购人将有权扣除相应甚至全部履约保证金。</w:t>
            </w:r>
          </w:p>
        </w:tc>
      </w:tr>
      <w:tr w14:paraId="6060E5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1" w:hRule="atLeast"/>
        </w:trPr>
        <w:tc>
          <w:tcPr>
            <w:tcW w:w="1764" w:type="dxa"/>
            <w:tcBorders>
              <w:top w:val="single" w:color="auto" w:sz="4" w:space="0"/>
              <w:left w:val="single" w:color="auto" w:sz="4" w:space="0"/>
              <w:bottom w:val="single" w:color="auto" w:sz="4" w:space="0"/>
              <w:right w:val="single" w:color="auto" w:sz="4" w:space="0"/>
            </w:tcBorders>
            <w:noWrap w:val="0"/>
            <w:vAlign w:val="center"/>
          </w:tcPr>
          <w:p w14:paraId="5BFAD3DF">
            <w:pPr>
              <w:spacing w:line="400" w:lineRule="exact"/>
              <w:ind w:firstLine="420" w:firstLineChars="200"/>
              <w:jc w:val="both"/>
              <w:rPr>
                <w:rFonts w:ascii="宋体" w:hAnsi="宋体" w:eastAsia="宋体" w:cs="宋体"/>
                <w:sz w:val="21"/>
                <w:szCs w:val="21"/>
              </w:rPr>
            </w:pPr>
            <w:r>
              <w:rPr>
                <w:rFonts w:hint="eastAsia" w:ascii="宋体" w:hAnsi="宋体" w:eastAsia="宋体" w:cs="宋体"/>
                <w:sz w:val="21"/>
                <w:szCs w:val="21"/>
              </w:rPr>
              <w:t>付款方式</w:t>
            </w:r>
          </w:p>
        </w:tc>
        <w:tc>
          <w:tcPr>
            <w:tcW w:w="7508" w:type="dxa"/>
            <w:tcBorders>
              <w:top w:val="single" w:color="auto" w:sz="4" w:space="0"/>
              <w:left w:val="single" w:color="auto" w:sz="4" w:space="0"/>
              <w:bottom w:val="single" w:color="auto" w:sz="4" w:space="0"/>
              <w:right w:val="single" w:color="auto" w:sz="4" w:space="0"/>
            </w:tcBorders>
            <w:noWrap w:val="0"/>
            <w:vAlign w:val="center"/>
          </w:tcPr>
          <w:p w14:paraId="696C186C">
            <w:pPr>
              <w:spacing w:line="40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default" w:ascii="宋体" w:hAnsi="宋体" w:eastAsia="宋体" w:cs="宋体"/>
                <w:sz w:val="21"/>
                <w:szCs w:val="21"/>
              </w:rPr>
              <w:t>合同签订进场以及具备实施条件后</w:t>
            </w:r>
            <w:r>
              <w:rPr>
                <w:rFonts w:hint="eastAsia" w:ascii="宋体" w:hAnsi="宋体" w:eastAsia="宋体" w:cs="宋体"/>
                <w:color w:val="auto"/>
                <w:sz w:val="21"/>
                <w:szCs w:val="21"/>
                <w:highlight w:val="none"/>
              </w:rPr>
              <w:t>7个工作日内</w:t>
            </w:r>
            <w:r>
              <w:rPr>
                <w:rFonts w:hint="default" w:ascii="宋体" w:hAnsi="宋体" w:eastAsia="宋体" w:cs="宋体"/>
                <w:sz w:val="21"/>
                <w:szCs w:val="21"/>
              </w:rPr>
              <w:t>，发包人向承包人支付合同价的</w:t>
            </w:r>
            <w:r>
              <w:rPr>
                <w:rFonts w:hint="eastAsia" w:ascii="宋体" w:hAnsi="宋体" w:eastAsia="宋体" w:cs="宋体"/>
                <w:sz w:val="21"/>
                <w:szCs w:val="21"/>
                <w:lang w:val="en-US" w:eastAsia="zh-CN"/>
              </w:rPr>
              <w:t>40</w:t>
            </w:r>
            <w:r>
              <w:rPr>
                <w:rFonts w:hint="default" w:ascii="宋体" w:hAnsi="宋体" w:eastAsia="宋体" w:cs="宋体"/>
                <w:sz w:val="21"/>
                <w:szCs w:val="21"/>
                <w:lang w:val="en-US" w:eastAsia="zh-CN"/>
              </w:rPr>
              <w:t>%作为预付款（包含1%工资性工程预付款，转入农民工工资专用账户）。</w:t>
            </w:r>
            <w:r>
              <w:rPr>
                <w:rFonts w:hint="eastAsia" w:ascii="宋体" w:hAnsi="宋体" w:eastAsia="宋体" w:cs="宋体"/>
                <w:sz w:val="21"/>
                <w:szCs w:val="21"/>
                <w:lang w:val="en-US" w:eastAsia="zh-CN"/>
              </w:rPr>
              <w:t>工程完工，验收达到要求的质量标准等级后，付至经发包人确认的合同价的85%（含40%预付款）；发包人收到承包人递交的竣工结算报告及完整的结算资料后，经有资质的工程造价咨询机构审</w:t>
            </w:r>
            <w:r>
              <w:rPr>
                <w:rFonts w:hint="eastAsia" w:ascii="宋体" w:hAnsi="宋体" w:eastAsia="宋体" w:cs="宋体"/>
                <w:color w:val="auto"/>
                <w:sz w:val="21"/>
                <w:szCs w:val="21"/>
                <w:lang w:val="en-US" w:eastAsia="zh-CN"/>
              </w:rPr>
              <w:t>定后并付至工程结算价的 98.5%，</w:t>
            </w:r>
            <w:r>
              <w:rPr>
                <w:rFonts w:hint="default" w:ascii="宋体" w:hAnsi="宋体" w:eastAsia="宋体" w:cs="宋体"/>
                <w:color w:val="auto"/>
                <w:sz w:val="21"/>
                <w:szCs w:val="21"/>
                <w:lang w:val="en-US" w:eastAsia="zh-CN"/>
              </w:rPr>
              <w:t>剩余</w:t>
            </w:r>
            <w:r>
              <w:rPr>
                <w:rFonts w:hint="eastAsia" w:ascii="宋体" w:hAnsi="宋体" w:eastAsia="宋体" w:cs="宋体"/>
                <w:color w:val="auto"/>
                <w:sz w:val="21"/>
                <w:szCs w:val="21"/>
                <w:lang w:val="en-US" w:eastAsia="zh-CN"/>
              </w:rPr>
              <w:t>1.5</w:t>
            </w:r>
            <w:r>
              <w:rPr>
                <w:rFonts w:hint="default" w:ascii="宋体" w:hAnsi="宋体" w:eastAsia="宋体" w:cs="宋体"/>
                <w:color w:val="auto"/>
                <w:sz w:val="21"/>
                <w:szCs w:val="21"/>
                <w:lang w:val="en-US" w:eastAsia="zh-CN"/>
              </w:rPr>
              <w:t>%将</w:t>
            </w:r>
            <w:r>
              <w:rPr>
                <w:rFonts w:hint="default" w:ascii="宋体" w:hAnsi="宋体" w:eastAsia="宋体" w:cs="宋体"/>
                <w:sz w:val="21"/>
                <w:szCs w:val="21"/>
              </w:rPr>
              <w:t>在</w:t>
            </w:r>
            <w:r>
              <w:rPr>
                <w:rFonts w:hint="eastAsia" w:ascii="宋体" w:hAnsi="宋体" w:eastAsia="宋体" w:cs="宋体"/>
                <w:sz w:val="21"/>
                <w:szCs w:val="21"/>
                <w:lang w:val="en-US" w:eastAsia="zh-CN"/>
              </w:rPr>
              <w:t>绿化养护期满后验收</w:t>
            </w:r>
            <w:r>
              <w:rPr>
                <w:rFonts w:hint="default" w:ascii="宋体" w:hAnsi="宋体" w:eastAsia="宋体" w:cs="宋体"/>
                <w:sz w:val="21"/>
                <w:szCs w:val="21"/>
              </w:rPr>
              <w:t>无质量问题、无售后服务问题和承包人无违约行为的，再予以支付</w:t>
            </w:r>
            <w:r>
              <w:rPr>
                <w:rFonts w:hint="eastAsia" w:ascii="宋体" w:hAnsi="宋体" w:eastAsia="宋体" w:cs="宋体"/>
                <w:color w:val="auto"/>
                <w:sz w:val="21"/>
                <w:szCs w:val="21"/>
                <w:lang w:eastAsia="zh-CN"/>
              </w:rPr>
              <w:t>。</w:t>
            </w:r>
            <w:r>
              <w:rPr>
                <w:rFonts w:hint="default" w:ascii="宋体" w:hAnsi="宋体" w:eastAsia="宋体" w:cs="宋体"/>
                <w:color w:val="auto"/>
                <w:sz w:val="21"/>
                <w:szCs w:val="21"/>
              </w:rPr>
              <w:t>其余按合同通用条款。工程结算经审定后，承包人如采用工程质量保证金保函形式向发包人提供与质保期时间一致的工程质量保证金保函后（保函或保单的费用由承包人自行承担），可付至工程结算价的100%。</w:t>
            </w:r>
          </w:p>
          <w:p w14:paraId="5F39F026">
            <w:pPr>
              <w:spacing w:line="400" w:lineRule="exact"/>
              <w:ind w:firstLine="420" w:firstLineChars="200"/>
              <w:jc w:val="left"/>
              <w:rPr>
                <w:rFonts w:ascii="宋体" w:hAnsi="宋体" w:eastAsia="宋体" w:cs="宋体"/>
                <w:sz w:val="21"/>
                <w:szCs w:val="21"/>
              </w:rPr>
            </w:pPr>
            <w:r>
              <w:rPr>
                <w:rFonts w:hint="eastAsia" w:ascii="宋体" w:hAnsi="宋体" w:eastAsia="宋体" w:cs="宋体"/>
                <w:sz w:val="21"/>
                <w:szCs w:val="21"/>
              </w:rPr>
              <w:t>2.供应商须开具正规合法的建筑增值税发票提供给采购人。</w:t>
            </w:r>
          </w:p>
          <w:p w14:paraId="3C81B1FC">
            <w:pPr>
              <w:spacing w:line="400" w:lineRule="exact"/>
              <w:ind w:firstLine="420" w:firstLineChars="200"/>
              <w:jc w:val="left"/>
              <w:rPr>
                <w:rFonts w:ascii="宋体" w:hAnsi="宋体" w:eastAsia="宋体" w:cs="宋体"/>
                <w:sz w:val="21"/>
                <w:szCs w:val="21"/>
              </w:rPr>
            </w:pPr>
            <w:r>
              <w:rPr>
                <w:rFonts w:hint="eastAsia" w:ascii="宋体" w:hAnsi="宋体" w:eastAsia="宋体" w:cs="宋体"/>
                <w:sz w:val="21"/>
                <w:szCs w:val="21"/>
              </w:rPr>
              <w:t>3.在项目实施中采购人有工作量增减需要的，在结算时以出具的有效联系单为准，列入</w:t>
            </w:r>
            <w:r>
              <w:rPr>
                <w:rFonts w:hint="eastAsia" w:ascii="宋体" w:hAnsi="宋体" w:eastAsia="宋体" w:cs="宋体"/>
                <w:sz w:val="21"/>
                <w:szCs w:val="21"/>
                <w:highlight w:val="none"/>
              </w:rPr>
              <w:t>竣工</w:t>
            </w:r>
            <w:r>
              <w:rPr>
                <w:rFonts w:hint="eastAsia" w:ascii="宋体" w:hAnsi="宋体" w:eastAsia="宋体" w:cs="宋体"/>
                <w:sz w:val="21"/>
                <w:szCs w:val="21"/>
              </w:rPr>
              <w:t>结算款项，无甲方书面明确要求的，乙方不得擅自调整或变更。</w:t>
            </w:r>
          </w:p>
        </w:tc>
      </w:tr>
    </w:tbl>
    <w:p w14:paraId="002BAB75">
      <w:pPr>
        <w:pStyle w:val="36"/>
        <w:rPr>
          <w:rFonts w:hint="eastAsia"/>
          <w:b/>
          <w:color w:val="auto"/>
          <w:sz w:val="32"/>
          <w:szCs w:val="32"/>
        </w:rPr>
      </w:pPr>
    </w:p>
    <w:p w14:paraId="377C8B18">
      <w:pPr>
        <w:pStyle w:val="36"/>
        <w:rPr>
          <w:rFonts w:hint="eastAsia"/>
          <w:b/>
          <w:color w:val="auto"/>
          <w:sz w:val="32"/>
          <w:szCs w:val="32"/>
        </w:rPr>
      </w:pPr>
    </w:p>
    <w:p w14:paraId="116E7203">
      <w:pPr>
        <w:pStyle w:val="36"/>
        <w:rPr>
          <w:rFonts w:hint="eastAsia"/>
          <w:b/>
          <w:color w:val="auto"/>
          <w:sz w:val="32"/>
          <w:szCs w:val="32"/>
        </w:rPr>
      </w:pPr>
    </w:p>
    <w:p w14:paraId="039593CF">
      <w:pPr>
        <w:pStyle w:val="36"/>
        <w:rPr>
          <w:rFonts w:hint="eastAsia"/>
          <w:b/>
          <w:color w:val="auto"/>
          <w:sz w:val="32"/>
          <w:szCs w:val="32"/>
        </w:rPr>
      </w:pPr>
    </w:p>
    <w:p w14:paraId="4EDEA710">
      <w:pPr>
        <w:pStyle w:val="36"/>
        <w:rPr>
          <w:rFonts w:hint="eastAsia"/>
          <w:b/>
          <w:color w:val="auto"/>
          <w:sz w:val="32"/>
          <w:szCs w:val="32"/>
        </w:rPr>
      </w:pPr>
    </w:p>
    <w:p w14:paraId="2110389C">
      <w:pPr>
        <w:pStyle w:val="36"/>
        <w:rPr>
          <w:rFonts w:hint="eastAsia"/>
          <w:b/>
          <w:color w:val="auto"/>
          <w:sz w:val="32"/>
          <w:szCs w:val="32"/>
        </w:rPr>
      </w:pPr>
    </w:p>
    <w:p w14:paraId="01272BB2">
      <w:pPr>
        <w:pStyle w:val="36"/>
        <w:rPr>
          <w:rFonts w:hint="eastAsia"/>
          <w:b/>
          <w:color w:val="auto"/>
          <w:sz w:val="32"/>
          <w:szCs w:val="32"/>
        </w:rPr>
      </w:pPr>
    </w:p>
    <w:p w14:paraId="34856E7B">
      <w:pPr>
        <w:pStyle w:val="36"/>
        <w:rPr>
          <w:rFonts w:hint="eastAsia"/>
          <w:b/>
          <w:color w:val="auto"/>
          <w:sz w:val="32"/>
          <w:szCs w:val="32"/>
        </w:rPr>
      </w:pPr>
    </w:p>
    <w:p w14:paraId="236FF41C">
      <w:pPr>
        <w:pStyle w:val="36"/>
        <w:rPr>
          <w:rFonts w:hint="eastAsia"/>
          <w:b/>
          <w:color w:val="auto"/>
          <w:sz w:val="32"/>
          <w:szCs w:val="32"/>
        </w:rPr>
      </w:pPr>
    </w:p>
    <w:p w14:paraId="1B3CD46C">
      <w:pPr>
        <w:pStyle w:val="36"/>
        <w:rPr>
          <w:rFonts w:hint="eastAsia"/>
          <w:b/>
          <w:color w:val="auto"/>
          <w:sz w:val="32"/>
          <w:szCs w:val="32"/>
        </w:rPr>
      </w:pPr>
    </w:p>
    <w:p w14:paraId="2A5B11D6">
      <w:pPr>
        <w:pStyle w:val="36"/>
        <w:rPr>
          <w:rFonts w:hint="eastAsia"/>
          <w:b/>
          <w:color w:val="auto"/>
          <w:sz w:val="32"/>
          <w:szCs w:val="32"/>
        </w:rPr>
      </w:pPr>
    </w:p>
    <w:p w14:paraId="49475197">
      <w:pPr>
        <w:pStyle w:val="36"/>
        <w:rPr>
          <w:rFonts w:hint="eastAsia"/>
          <w:b/>
          <w:color w:val="auto"/>
          <w:sz w:val="32"/>
          <w:szCs w:val="32"/>
        </w:rPr>
      </w:pPr>
    </w:p>
    <w:p w14:paraId="71D6BD36">
      <w:pPr>
        <w:widowControl/>
        <w:snapToGrid w:val="0"/>
        <w:spacing w:line="400" w:lineRule="exact"/>
        <w:jc w:val="both"/>
        <w:rPr>
          <w:rFonts w:hint="eastAsia"/>
          <w:b/>
          <w:color w:val="auto"/>
          <w:sz w:val="32"/>
          <w:szCs w:val="32"/>
        </w:rPr>
        <w:sectPr>
          <w:footerReference r:id="rId6" w:type="default"/>
          <w:pgSz w:w="11906" w:h="16838"/>
          <w:pgMar w:top="1440" w:right="1440" w:bottom="1440" w:left="1440" w:header="851" w:footer="992" w:gutter="0"/>
          <w:pgNumType w:fmt="decimal" w:start="1"/>
          <w:cols w:space="720" w:num="1"/>
          <w:docGrid w:linePitch="312" w:charSpace="0"/>
        </w:sectPr>
      </w:pPr>
    </w:p>
    <w:p w14:paraId="47DA18C9">
      <w:pPr>
        <w:widowControl/>
        <w:snapToGrid w:val="0"/>
        <w:spacing w:line="400" w:lineRule="exact"/>
        <w:jc w:val="center"/>
        <w:rPr>
          <w:rFonts w:hint="eastAsia" w:ascii="宋体"/>
          <w:color w:val="auto"/>
          <w:sz w:val="32"/>
          <w:szCs w:val="32"/>
        </w:rPr>
      </w:pPr>
      <w:r>
        <w:rPr>
          <w:rFonts w:hint="eastAsia"/>
          <w:b/>
          <w:color w:val="auto"/>
          <w:sz w:val="32"/>
          <w:szCs w:val="32"/>
        </w:rPr>
        <w:t xml:space="preserve">第三部分 </w:t>
      </w:r>
      <w:bookmarkEnd w:id="29"/>
      <w:bookmarkStart w:id="30" w:name="_Toc257923936"/>
      <w:r>
        <w:rPr>
          <w:rFonts w:hint="eastAsia"/>
          <w:b/>
          <w:color w:val="auto"/>
          <w:sz w:val="32"/>
          <w:szCs w:val="32"/>
        </w:rPr>
        <w:t>磋商须知</w:t>
      </w:r>
    </w:p>
    <w:p w14:paraId="47559B40">
      <w:pPr>
        <w:adjustRightInd w:val="0"/>
        <w:snapToGrid w:val="0"/>
        <w:jc w:val="center"/>
        <w:outlineLvl w:val="0"/>
        <w:rPr>
          <w:rFonts w:hint="eastAsia"/>
          <w:b/>
          <w:color w:val="auto"/>
          <w:sz w:val="32"/>
          <w:szCs w:val="32"/>
        </w:rPr>
      </w:pPr>
      <w:bookmarkStart w:id="31" w:name="_Toc283973075"/>
      <w:bookmarkStart w:id="32" w:name="_Toc302983094"/>
      <w:bookmarkStart w:id="33" w:name="_Toc306901445"/>
      <w:r>
        <w:rPr>
          <w:rFonts w:hint="eastAsia"/>
          <w:b/>
          <w:color w:val="auto"/>
          <w:sz w:val="32"/>
          <w:szCs w:val="32"/>
        </w:rPr>
        <w:t xml:space="preserve"> 前附表</w:t>
      </w:r>
      <w:bookmarkEnd w:id="30"/>
      <w:bookmarkEnd w:id="31"/>
      <w:bookmarkEnd w:id="32"/>
      <w:bookmarkEnd w:id="33"/>
    </w:p>
    <w:tbl>
      <w:tblPr>
        <w:tblStyle w:val="25"/>
        <w:tblW w:w="9663"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8"/>
        <w:gridCol w:w="2019"/>
        <w:gridCol w:w="6906"/>
      </w:tblGrid>
      <w:tr w14:paraId="4A3A70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4" w:hRule="atLeast"/>
        </w:trPr>
        <w:tc>
          <w:tcPr>
            <w:tcW w:w="738" w:type="dxa"/>
            <w:noWrap w:val="0"/>
            <w:vAlign w:val="center"/>
          </w:tcPr>
          <w:p w14:paraId="31298B43">
            <w:pPr>
              <w:keepNext w:val="0"/>
              <w:keepLines w:val="0"/>
              <w:pageBreakBefore w:val="0"/>
              <w:kinsoku/>
              <w:wordWrap/>
              <w:overflowPunct/>
              <w:topLinePunct w:val="0"/>
              <w:bidi w:val="0"/>
              <w:spacing w:line="300" w:lineRule="exact"/>
              <w:jc w:val="center"/>
              <w:textAlignment w:val="auto"/>
              <w:rPr>
                <w:rFonts w:hint="eastAsia" w:ascii="宋体" w:hAnsi="宋体"/>
                <w:b/>
                <w:color w:val="auto"/>
                <w:sz w:val="21"/>
                <w:szCs w:val="21"/>
              </w:rPr>
            </w:pPr>
            <w:r>
              <w:rPr>
                <w:rFonts w:hint="eastAsia" w:ascii="宋体" w:hAnsi="宋体"/>
                <w:b/>
                <w:color w:val="auto"/>
                <w:sz w:val="21"/>
                <w:szCs w:val="21"/>
              </w:rPr>
              <w:t>序号</w:t>
            </w:r>
          </w:p>
        </w:tc>
        <w:tc>
          <w:tcPr>
            <w:tcW w:w="2019" w:type="dxa"/>
            <w:noWrap w:val="0"/>
            <w:vAlign w:val="center"/>
          </w:tcPr>
          <w:p w14:paraId="16389D37">
            <w:pPr>
              <w:keepNext w:val="0"/>
              <w:keepLines w:val="0"/>
              <w:pageBreakBefore w:val="0"/>
              <w:kinsoku/>
              <w:wordWrap/>
              <w:overflowPunct/>
              <w:topLinePunct w:val="0"/>
              <w:bidi w:val="0"/>
              <w:spacing w:line="300" w:lineRule="exact"/>
              <w:ind w:firstLine="210" w:firstLineChars="100"/>
              <w:jc w:val="center"/>
              <w:textAlignment w:val="auto"/>
              <w:rPr>
                <w:rFonts w:hint="eastAsia" w:ascii="宋体" w:hAnsi="宋体"/>
                <w:b/>
                <w:color w:val="auto"/>
                <w:sz w:val="21"/>
                <w:szCs w:val="21"/>
              </w:rPr>
            </w:pPr>
            <w:r>
              <w:rPr>
                <w:rFonts w:hint="eastAsia" w:ascii="宋体" w:hAnsi="宋体"/>
                <w:b/>
                <w:color w:val="auto"/>
                <w:sz w:val="21"/>
                <w:szCs w:val="21"/>
              </w:rPr>
              <w:t>项   目</w:t>
            </w:r>
          </w:p>
        </w:tc>
        <w:tc>
          <w:tcPr>
            <w:tcW w:w="6906" w:type="dxa"/>
            <w:noWrap w:val="0"/>
            <w:vAlign w:val="center"/>
          </w:tcPr>
          <w:p w14:paraId="52867DA8">
            <w:pPr>
              <w:keepNext w:val="0"/>
              <w:keepLines w:val="0"/>
              <w:pageBreakBefore w:val="0"/>
              <w:kinsoku/>
              <w:wordWrap/>
              <w:overflowPunct/>
              <w:topLinePunct w:val="0"/>
              <w:bidi w:val="0"/>
              <w:spacing w:line="300" w:lineRule="exact"/>
              <w:jc w:val="center"/>
              <w:textAlignment w:val="auto"/>
              <w:rPr>
                <w:rFonts w:hint="eastAsia" w:ascii="宋体" w:hAnsi="宋体"/>
                <w:b/>
                <w:color w:val="auto"/>
                <w:sz w:val="21"/>
                <w:szCs w:val="21"/>
              </w:rPr>
            </w:pPr>
            <w:r>
              <w:rPr>
                <w:rFonts w:hint="eastAsia" w:ascii="宋体" w:hAnsi="宋体"/>
                <w:b/>
                <w:color w:val="auto"/>
                <w:sz w:val="21"/>
                <w:szCs w:val="21"/>
              </w:rPr>
              <w:t>内                容</w:t>
            </w:r>
          </w:p>
        </w:tc>
      </w:tr>
      <w:tr w14:paraId="334F1D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trPr>
        <w:tc>
          <w:tcPr>
            <w:tcW w:w="738" w:type="dxa"/>
            <w:noWrap w:val="0"/>
            <w:vAlign w:val="center"/>
          </w:tcPr>
          <w:p w14:paraId="614763EB">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1</w:t>
            </w:r>
          </w:p>
        </w:tc>
        <w:tc>
          <w:tcPr>
            <w:tcW w:w="2019" w:type="dxa"/>
            <w:noWrap w:val="0"/>
            <w:vAlign w:val="center"/>
          </w:tcPr>
          <w:p w14:paraId="7535E8BA">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项目名称</w:t>
            </w:r>
          </w:p>
        </w:tc>
        <w:tc>
          <w:tcPr>
            <w:tcW w:w="6906" w:type="dxa"/>
            <w:noWrap w:val="0"/>
            <w:vAlign w:val="center"/>
          </w:tcPr>
          <w:p w14:paraId="5090BB0B">
            <w:pPr>
              <w:keepNext w:val="0"/>
              <w:keepLines w:val="0"/>
              <w:pageBreakBefore w:val="0"/>
              <w:kinsoku/>
              <w:wordWrap/>
              <w:overflowPunct/>
              <w:topLinePunct w:val="0"/>
              <w:bidi w:val="0"/>
              <w:spacing w:line="300" w:lineRule="exact"/>
              <w:ind w:left="-4" w:leftChars="-1" w:firstLine="2" w:firstLineChars="1"/>
              <w:textAlignment w:val="auto"/>
              <w:rPr>
                <w:rFonts w:hint="eastAsia" w:ascii="宋体" w:hAnsi="宋体" w:eastAsia="宋体"/>
                <w:bCs/>
                <w:color w:val="auto"/>
                <w:sz w:val="21"/>
                <w:szCs w:val="21"/>
                <w:lang w:eastAsia="zh-CN"/>
              </w:rPr>
            </w:pPr>
            <w:r>
              <w:rPr>
                <w:rFonts w:hint="eastAsia" w:ascii="宋体" w:hAnsi="宋体" w:eastAsia="宋体"/>
                <w:bCs/>
                <w:color w:val="auto"/>
                <w:sz w:val="21"/>
                <w:szCs w:val="21"/>
                <w:lang w:eastAsia="zh-CN"/>
              </w:rPr>
              <w:t>官路镇2024年区域协调美丽乡村建设项目</w:t>
            </w:r>
          </w:p>
        </w:tc>
      </w:tr>
      <w:tr w14:paraId="653E23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trPr>
        <w:tc>
          <w:tcPr>
            <w:tcW w:w="738" w:type="dxa"/>
            <w:noWrap w:val="0"/>
            <w:vAlign w:val="center"/>
          </w:tcPr>
          <w:p w14:paraId="27CA0114">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2</w:t>
            </w:r>
          </w:p>
        </w:tc>
        <w:tc>
          <w:tcPr>
            <w:tcW w:w="2019" w:type="dxa"/>
            <w:noWrap w:val="0"/>
            <w:vAlign w:val="center"/>
          </w:tcPr>
          <w:p w14:paraId="00786B16">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lang w:eastAsia="zh-CN"/>
              </w:rPr>
              <w:t>采购</w:t>
            </w:r>
            <w:r>
              <w:rPr>
                <w:rFonts w:hint="eastAsia" w:ascii="宋体" w:hAnsi="宋体"/>
                <w:bCs/>
                <w:color w:val="auto"/>
                <w:sz w:val="21"/>
                <w:szCs w:val="21"/>
              </w:rPr>
              <w:t>内容</w:t>
            </w:r>
          </w:p>
        </w:tc>
        <w:tc>
          <w:tcPr>
            <w:tcW w:w="6906" w:type="dxa"/>
            <w:noWrap w:val="0"/>
            <w:vAlign w:val="center"/>
          </w:tcPr>
          <w:p w14:paraId="51B94C08">
            <w:pPr>
              <w:keepNext w:val="0"/>
              <w:keepLines w:val="0"/>
              <w:pageBreakBefore w:val="0"/>
              <w:kinsoku/>
              <w:wordWrap/>
              <w:overflowPunct/>
              <w:topLinePunct w:val="0"/>
              <w:bidi w:val="0"/>
              <w:spacing w:line="300" w:lineRule="exact"/>
              <w:ind w:left="-4" w:leftChars="-1" w:firstLine="2" w:firstLineChars="1"/>
              <w:textAlignment w:val="auto"/>
              <w:rPr>
                <w:rFonts w:hint="eastAsia" w:ascii="宋体" w:hAnsi="宋体"/>
                <w:bCs/>
                <w:color w:val="auto"/>
                <w:sz w:val="21"/>
                <w:szCs w:val="21"/>
              </w:rPr>
            </w:pPr>
            <w:r>
              <w:rPr>
                <w:rFonts w:hint="eastAsia" w:ascii="宋体" w:hAnsi="宋体"/>
                <w:bCs/>
                <w:color w:val="auto"/>
                <w:sz w:val="21"/>
                <w:szCs w:val="21"/>
              </w:rPr>
              <w:t>详见</w:t>
            </w:r>
            <w:r>
              <w:rPr>
                <w:rFonts w:hint="eastAsia" w:ascii="宋体" w:hAnsi="宋体" w:eastAsia="宋体"/>
                <w:bCs/>
                <w:color w:val="auto"/>
                <w:sz w:val="21"/>
                <w:szCs w:val="21"/>
                <w:lang w:val="en-US" w:eastAsia="zh-CN"/>
              </w:rPr>
              <w:t>本采购文件</w:t>
            </w:r>
            <w:r>
              <w:rPr>
                <w:rFonts w:hint="eastAsia" w:ascii="宋体" w:hAnsi="宋体"/>
                <w:bCs/>
                <w:color w:val="auto"/>
                <w:sz w:val="21"/>
                <w:szCs w:val="21"/>
              </w:rPr>
              <w:t>“第二部分采购需求”内容</w:t>
            </w:r>
          </w:p>
        </w:tc>
      </w:tr>
      <w:tr w14:paraId="33A874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trPr>
        <w:tc>
          <w:tcPr>
            <w:tcW w:w="738" w:type="dxa"/>
            <w:noWrap w:val="0"/>
            <w:vAlign w:val="center"/>
          </w:tcPr>
          <w:p w14:paraId="701459DD">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3</w:t>
            </w:r>
          </w:p>
        </w:tc>
        <w:tc>
          <w:tcPr>
            <w:tcW w:w="2019" w:type="dxa"/>
            <w:noWrap w:val="0"/>
            <w:vAlign w:val="center"/>
          </w:tcPr>
          <w:p w14:paraId="270115AC">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lang w:eastAsia="zh-CN"/>
              </w:rPr>
              <w:t>采购</w:t>
            </w:r>
            <w:r>
              <w:rPr>
                <w:rFonts w:hint="eastAsia" w:ascii="宋体" w:hAnsi="宋体"/>
                <w:bCs/>
                <w:color w:val="auto"/>
                <w:sz w:val="21"/>
                <w:szCs w:val="21"/>
              </w:rPr>
              <w:t>方式</w:t>
            </w:r>
          </w:p>
        </w:tc>
        <w:tc>
          <w:tcPr>
            <w:tcW w:w="6906" w:type="dxa"/>
            <w:noWrap w:val="0"/>
            <w:vAlign w:val="center"/>
          </w:tcPr>
          <w:p w14:paraId="7064E72F">
            <w:pPr>
              <w:keepNext w:val="0"/>
              <w:keepLines w:val="0"/>
              <w:pageBreakBefore w:val="0"/>
              <w:kinsoku/>
              <w:wordWrap/>
              <w:overflowPunct/>
              <w:topLinePunct w:val="0"/>
              <w:bidi w:val="0"/>
              <w:spacing w:line="300" w:lineRule="exact"/>
              <w:textAlignment w:val="auto"/>
              <w:rPr>
                <w:rFonts w:hint="eastAsia" w:ascii="宋体" w:hAnsi="宋体" w:eastAsia="宋体"/>
                <w:bCs/>
                <w:color w:val="auto"/>
                <w:sz w:val="21"/>
                <w:szCs w:val="21"/>
                <w:lang w:eastAsia="zh-CN"/>
              </w:rPr>
            </w:pPr>
            <w:r>
              <w:rPr>
                <w:rFonts w:hint="eastAsia" w:ascii="宋体" w:hAnsi="宋体"/>
                <w:bCs/>
                <w:color w:val="auto"/>
                <w:sz w:val="21"/>
                <w:szCs w:val="21"/>
                <w:lang w:eastAsia="zh-CN"/>
              </w:rPr>
              <w:t>竞争性磋商</w:t>
            </w:r>
          </w:p>
        </w:tc>
      </w:tr>
      <w:tr w14:paraId="5465DA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0" w:hRule="atLeast"/>
        </w:trPr>
        <w:tc>
          <w:tcPr>
            <w:tcW w:w="738" w:type="dxa"/>
            <w:noWrap w:val="0"/>
            <w:vAlign w:val="center"/>
          </w:tcPr>
          <w:p w14:paraId="739C2417">
            <w:pPr>
              <w:keepNext w:val="0"/>
              <w:keepLines w:val="0"/>
              <w:pageBreakBefore w:val="0"/>
              <w:kinsoku/>
              <w:wordWrap/>
              <w:overflowPunct/>
              <w:topLinePunct w:val="0"/>
              <w:bidi w:val="0"/>
              <w:spacing w:line="300" w:lineRule="exact"/>
              <w:jc w:val="center"/>
              <w:textAlignment w:val="auto"/>
              <w:rPr>
                <w:rFonts w:hint="eastAsia" w:ascii="宋体" w:hAnsi="宋体" w:eastAsia="Calibri" w:cs="Times New Roman"/>
                <w:color w:val="auto"/>
                <w:kern w:val="2"/>
                <w:sz w:val="24"/>
                <w:szCs w:val="24"/>
                <w:lang w:val="en-US" w:eastAsia="zh-CN" w:bidi="ar-SA"/>
              </w:rPr>
            </w:pPr>
            <w:r>
              <w:rPr>
                <w:rFonts w:hint="eastAsia" w:ascii="宋体" w:hAnsi="宋体"/>
                <w:color w:val="auto"/>
                <w:sz w:val="24"/>
              </w:rPr>
              <w:t>4</w:t>
            </w:r>
          </w:p>
        </w:tc>
        <w:tc>
          <w:tcPr>
            <w:tcW w:w="2019" w:type="dxa"/>
            <w:noWrap w:val="0"/>
            <w:vAlign w:val="center"/>
          </w:tcPr>
          <w:p w14:paraId="7C1FE32C">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评标办法</w:t>
            </w:r>
          </w:p>
        </w:tc>
        <w:tc>
          <w:tcPr>
            <w:tcW w:w="6906" w:type="dxa"/>
            <w:noWrap w:val="0"/>
            <w:vAlign w:val="center"/>
          </w:tcPr>
          <w:p w14:paraId="736E1B92">
            <w:pPr>
              <w:keepNext w:val="0"/>
              <w:keepLines w:val="0"/>
              <w:pageBreakBefore w:val="0"/>
              <w:kinsoku/>
              <w:wordWrap/>
              <w:overflowPunct/>
              <w:topLinePunct w:val="0"/>
              <w:bidi w:val="0"/>
              <w:spacing w:line="300" w:lineRule="exact"/>
              <w:jc w:val="left"/>
              <w:textAlignment w:val="auto"/>
              <w:rPr>
                <w:rFonts w:hint="eastAsia" w:ascii="宋体" w:hAnsi="宋体"/>
                <w:color w:val="auto"/>
                <w:sz w:val="21"/>
                <w:szCs w:val="21"/>
              </w:rPr>
            </w:pPr>
            <w:r>
              <w:rPr>
                <w:rFonts w:hint="eastAsia" w:ascii="宋体" w:hAnsi="宋体" w:cs="Arial"/>
                <w:bCs/>
                <w:color w:val="auto"/>
                <w:kern w:val="0"/>
                <w:sz w:val="21"/>
                <w:szCs w:val="21"/>
              </w:rPr>
              <w:t>综合评分法</w:t>
            </w:r>
          </w:p>
        </w:tc>
      </w:tr>
      <w:tr w14:paraId="3A6EED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2" w:hRule="atLeast"/>
        </w:trPr>
        <w:tc>
          <w:tcPr>
            <w:tcW w:w="738" w:type="dxa"/>
            <w:noWrap w:val="0"/>
            <w:vAlign w:val="center"/>
          </w:tcPr>
          <w:p w14:paraId="3DF2D8C2">
            <w:pPr>
              <w:keepNext w:val="0"/>
              <w:keepLines w:val="0"/>
              <w:pageBreakBefore w:val="0"/>
              <w:kinsoku/>
              <w:wordWrap/>
              <w:overflowPunct/>
              <w:topLinePunct w:val="0"/>
              <w:bidi w:val="0"/>
              <w:spacing w:line="300" w:lineRule="exact"/>
              <w:jc w:val="center"/>
              <w:textAlignment w:val="auto"/>
              <w:rPr>
                <w:rFonts w:hint="eastAsia" w:ascii="宋体" w:hAnsi="宋体" w:eastAsia="宋体" w:cs="Times New Roman"/>
                <w:color w:val="auto"/>
                <w:kern w:val="2"/>
                <w:sz w:val="24"/>
                <w:szCs w:val="24"/>
                <w:lang w:val="en-US" w:eastAsia="zh-CN" w:bidi="ar-SA"/>
              </w:rPr>
            </w:pPr>
            <w:r>
              <w:rPr>
                <w:rFonts w:hint="eastAsia" w:ascii="宋体" w:hAnsi="宋体"/>
                <w:color w:val="auto"/>
                <w:sz w:val="24"/>
                <w:lang w:val="en-US" w:eastAsia="zh-CN"/>
              </w:rPr>
              <w:t>5</w:t>
            </w:r>
          </w:p>
        </w:tc>
        <w:tc>
          <w:tcPr>
            <w:tcW w:w="2019" w:type="dxa"/>
            <w:noWrap w:val="0"/>
            <w:vAlign w:val="center"/>
          </w:tcPr>
          <w:p w14:paraId="49651571">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磋商响应文件有效期</w:t>
            </w:r>
          </w:p>
        </w:tc>
        <w:tc>
          <w:tcPr>
            <w:tcW w:w="6906" w:type="dxa"/>
            <w:noWrap w:val="0"/>
            <w:vAlign w:val="center"/>
          </w:tcPr>
          <w:p w14:paraId="74D23840">
            <w:pPr>
              <w:pStyle w:val="23"/>
              <w:keepNext w:val="0"/>
              <w:keepLines w:val="0"/>
              <w:pageBreakBefore w:val="0"/>
              <w:kinsoku/>
              <w:wordWrap/>
              <w:overflowPunct/>
              <w:topLinePunct w:val="0"/>
              <w:bidi w:val="0"/>
              <w:snapToGrid w:val="0"/>
              <w:spacing w:line="300" w:lineRule="exact"/>
              <w:textAlignment w:val="auto"/>
              <w:rPr>
                <w:bCs/>
                <w:color w:val="auto"/>
                <w:sz w:val="21"/>
                <w:szCs w:val="21"/>
              </w:rPr>
            </w:pPr>
            <w:r>
              <w:rPr>
                <w:rFonts w:hint="eastAsia"/>
                <w:bCs/>
                <w:color w:val="auto"/>
                <w:sz w:val="21"/>
                <w:szCs w:val="21"/>
              </w:rPr>
              <w:t>磋商响应有效期为90天，磋商响应有效期从提交磋商响应文件的截止之日起算。</w:t>
            </w:r>
          </w:p>
        </w:tc>
      </w:tr>
      <w:tr w14:paraId="017556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738" w:type="dxa"/>
            <w:noWrap w:val="0"/>
            <w:vAlign w:val="center"/>
          </w:tcPr>
          <w:p w14:paraId="198E6D51">
            <w:pPr>
              <w:keepNext w:val="0"/>
              <w:keepLines w:val="0"/>
              <w:pageBreakBefore w:val="0"/>
              <w:kinsoku/>
              <w:wordWrap/>
              <w:overflowPunct/>
              <w:topLinePunct w:val="0"/>
              <w:bidi w:val="0"/>
              <w:spacing w:line="300" w:lineRule="exact"/>
              <w:jc w:val="center"/>
              <w:textAlignment w:val="auto"/>
              <w:rPr>
                <w:rFonts w:hint="eastAsia" w:ascii="宋体" w:hAnsi="宋体" w:eastAsia="宋体" w:cs="Times New Roman"/>
                <w:color w:val="auto"/>
                <w:kern w:val="2"/>
                <w:sz w:val="24"/>
                <w:szCs w:val="24"/>
                <w:lang w:val="en-US" w:eastAsia="zh-CN" w:bidi="ar-SA"/>
              </w:rPr>
            </w:pPr>
            <w:r>
              <w:rPr>
                <w:rFonts w:hint="eastAsia" w:ascii="宋体" w:hAnsi="宋体"/>
                <w:color w:val="auto"/>
                <w:sz w:val="24"/>
                <w:lang w:val="en-US" w:eastAsia="zh-CN"/>
              </w:rPr>
              <w:t>6</w:t>
            </w:r>
          </w:p>
        </w:tc>
        <w:tc>
          <w:tcPr>
            <w:tcW w:w="2019" w:type="dxa"/>
            <w:noWrap w:val="0"/>
            <w:vAlign w:val="center"/>
          </w:tcPr>
          <w:p w14:paraId="2E6CE204">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履约保证金</w:t>
            </w:r>
          </w:p>
        </w:tc>
        <w:tc>
          <w:tcPr>
            <w:tcW w:w="6906" w:type="dxa"/>
            <w:noWrap w:val="0"/>
            <w:vAlign w:val="center"/>
          </w:tcPr>
          <w:p w14:paraId="250AAB82">
            <w:pPr>
              <w:keepNext w:val="0"/>
              <w:keepLines w:val="0"/>
              <w:pageBreakBefore w:val="0"/>
              <w:kinsoku/>
              <w:wordWrap/>
              <w:overflowPunct/>
              <w:topLinePunct w:val="0"/>
              <w:bidi w:val="0"/>
              <w:spacing w:line="300" w:lineRule="exact"/>
              <w:textAlignment w:val="auto"/>
              <w:rPr>
                <w:rFonts w:hint="eastAsia" w:ascii="宋体" w:hAnsi="宋体" w:eastAsia="宋体"/>
                <w:color w:val="0000FF"/>
                <w:sz w:val="21"/>
                <w:szCs w:val="21"/>
                <w:highlight w:val="none"/>
                <w:lang w:eastAsia="zh-CN"/>
              </w:rPr>
            </w:pPr>
            <w:r>
              <w:rPr>
                <w:rFonts w:hint="eastAsia" w:ascii="宋体" w:hAnsi="宋体"/>
                <w:color w:val="0000FF"/>
                <w:sz w:val="21"/>
                <w:szCs w:val="21"/>
                <w:highlight w:val="none"/>
              </w:rPr>
              <w:t>本项目履约保证金为合同</w:t>
            </w:r>
            <w:r>
              <w:rPr>
                <w:rFonts w:hint="eastAsia" w:ascii="宋体" w:hAnsi="宋体" w:eastAsia="宋体"/>
                <w:color w:val="0000FF"/>
                <w:sz w:val="21"/>
                <w:szCs w:val="21"/>
                <w:highlight w:val="none"/>
                <w:lang w:val="en-US" w:eastAsia="zh-CN"/>
              </w:rPr>
              <w:t>价</w:t>
            </w:r>
            <w:r>
              <w:rPr>
                <w:rFonts w:hint="eastAsia" w:ascii="宋体" w:hAnsi="宋体"/>
                <w:color w:val="0000FF"/>
                <w:sz w:val="21"/>
                <w:szCs w:val="21"/>
                <w:highlight w:val="none"/>
              </w:rPr>
              <w:t>的</w:t>
            </w:r>
            <w:r>
              <w:rPr>
                <w:rFonts w:hint="eastAsia" w:ascii="宋体" w:hAnsi="宋体" w:eastAsia="宋体"/>
                <w:color w:val="0000FF"/>
                <w:sz w:val="21"/>
                <w:szCs w:val="21"/>
                <w:highlight w:val="none"/>
                <w:lang w:val="en-US" w:eastAsia="zh-CN"/>
              </w:rPr>
              <w:t>1</w:t>
            </w:r>
            <w:r>
              <w:rPr>
                <w:rFonts w:hint="eastAsia" w:ascii="宋体" w:hAnsi="宋体"/>
                <w:color w:val="0000FF"/>
                <w:sz w:val="21"/>
                <w:szCs w:val="21"/>
                <w:highlight w:val="none"/>
              </w:rPr>
              <w:t>%</w:t>
            </w:r>
            <w:r>
              <w:rPr>
                <w:rFonts w:hint="eastAsia" w:ascii="宋体" w:hAnsi="宋体"/>
                <w:color w:val="0000FF"/>
                <w:sz w:val="21"/>
                <w:szCs w:val="21"/>
                <w:highlight w:val="none"/>
                <w:lang w:eastAsia="zh-CN"/>
              </w:rPr>
              <w:t>。</w:t>
            </w:r>
          </w:p>
          <w:p w14:paraId="1A3E013E">
            <w:pPr>
              <w:keepNext w:val="0"/>
              <w:keepLines w:val="0"/>
              <w:pageBreakBefore w:val="0"/>
              <w:kinsoku/>
              <w:wordWrap/>
              <w:overflowPunct/>
              <w:topLinePunct w:val="0"/>
              <w:bidi w:val="0"/>
              <w:spacing w:line="300" w:lineRule="exact"/>
              <w:textAlignment w:val="auto"/>
              <w:rPr>
                <w:rFonts w:hint="eastAsia" w:ascii="宋体" w:hAnsi="宋体"/>
                <w:color w:val="auto"/>
                <w:sz w:val="21"/>
                <w:szCs w:val="21"/>
              </w:rPr>
            </w:pPr>
            <w:r>
              <w:rPr>
                <w:rFonts w:hint="eastAsia" w:ascii="宋体" w:hAnsi="宋体"/>
                <w:color w:val="0000FF"/>
                <w:sz w:val="21"/>
                <w:szCs w:val="21"/>
                <w:highlight w:val="none"/>
              </w:rPr>
              <w:t>鼓励供应商开展政采贷、履约保函等政府采购金融服务，供应商以银行、保险公司、融资担保公司出具保函形式提交履约保证金的，采购单位不得拒收</w:t>
            </w:r>
            <w:r>
              <w:rPr>
                <w:rFonts w:hint="eastAsia" w:ascii="宋体" w:hAnsi="宋体" w:eastAsia="宋体" w:cs="宋体"/>
                <w:color w:val="auto"/>
                <w:sz w:val="21"/>
                <w:szCs w:val="21"/>
                <w:highlight w:val="none"/>
              </w:rPr>
              <w:t>。</w:t>
            </w:r>
          </w:p>
        </w:tc>
      </w:tr>
      <w:tr w14:paraId="275853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71" w:hRule="atLeast"/>
        </w:trPr>
        <w:tc>
          <w:tcPr>
            <w:tcW w:w="738" w:type="dxa"/>
            <w:noWrap w:val="0"/>
            <w:vAlign w:val="center"/>
          </w:tcPr>
          <w:p w14:paraId="43ECD955">
            <w:pPr>
              <w:keepNext w:val="0"/>
              <w:keepLines w:val="0"/>
              <w:pageBreakBefore w:val="0"/>
              <w:kinsoku/>
              <w:wordWrap/>
              <w:overflowPunct/>
              <w:topLinePunct w:val="0"/>
              <w:bidi w:val="0"/>
              <w:spacing w:line="300" w:lineRule="exact"/>
              <w:jc w:val="center"/>
              <w:textAlignment w:val="auto"/>
              <w:rPr>
                <w:rFonts w:hint="default" w:ascii="宋体" w:hAnsi="宋体" w:eastAsia="宋体" w:cs="Times New Roman"/>
                <w:color w:val="auto"/>
                <w:kern w:val="2"/>
                <w:sz w:val="24"/>
                <w:szCs w:val="24"/>
                <w:lang w:val="en-US" w:eastAsia="zh-CN" w:bidi="ar-SA"/>
              </w:rPr>
            </w:pPr>
            <w:r>
              <w:rPr>
                <w:rFonts w:hint="eastAsia" w:ascii="宋体" w:hAnsi="宋体"/>
                <w:color w:val="auto"/>
                <w:sz w:val="24"/>
                <w:lang w:val="en-US" w:eastAsia="zh-CN"/>
              </w:rPr>
              <w:t>7</w:t>
            </w:r>
          </w:p>
        </w:tc>
        <w:tc>
          <w:tcPr>
            <w:tcW w:w="2019" w:type="dxa"/>
            <w:noWrap w:val="0"/>
            <w:vAlign w:val="center"/>
          </w:tcPr>
          <w:p w14:paraId="7483B6CD">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kern w:val="2"/>
                <w:sz w:val="21"/>
                <w:szCs w:val="21"/>
                <w:lang w:val="en-US" w:eastAsia="zh-CN" w:bidi="ar-SA"/>
              </w:rPr>
            </w:pPr>
            <w:r>
              <w:rPr>
                <w:rFonts w:hint="eastAsia" w:ascii="宋体" w:hAnsi="宋体"/>
                <w:color w:val="auto"/>
                <w:sz w:val="21"/>
                <w:szCs w:val="21"/>
                <w:lang w:val="en-US" w:eastAsia="zh-CN"/>
              </w:rPr>
              <w:t>响应</w:t>
            </w:r>
            <w:r>
              <w:rPr>
                <w:rFonts w:hint="eastAsia" w:ascii="宋体" w:hAnsi="宋体"/>
                <w:color w:val="auto"/>
                <w:sz w:val="21"/>
                <w:szCs w:val="21"/>
              </w:rPr>
              <w:t>文件</w:t>
            </w:r>
            <w:r>
              <w:rPr>
                <w:rFonts w:hint="eastAsia" w:ascii="宋体" w:hAnsi="宋体"/>
                <w:color w:val="auto"/>
                <w:sz w:val="21"/>
                <w:szCs w:val="21"/>
                <w:lang w:eastAsia="zh-CN"/>
              </w:rPr>
              <w:t>要求</w:t>
            </w:r>
          </w:p>
        </w:tc>
        <w:tc>
          <w:tcPr>
            <w:tcW w:w="6906" w:type="dxa"/>
            <w:noWrap w:val="0"/>
            <w:vAlign w:val="center"/>
          </w:tcPr>
          <w:p w14:paraId="6399B044">
            <w:pPr>
              <w:keepNext w:val="0"/>
              <w:keepLines w:val="0"/>
              <w:pageBreakBefore w:val="0"/>
              <w:kinsoku/>
              <w:wordWrap/>
              <w:overflowPunct/>
              <w:topLinePunct w:val="0"/>
              <w:bidi w:val="0"/>
              <w:spacing w:line="300" w:lineRule="exact"/>
              <w:textAlignment w:val="auto"/>
              <w:rPr>
                <w:rFonts w:hint="eastAsia" w:ascii="宋体" w:hAnsi="宋体" w:cs="Times New Roman"/>
                <w:color w:val="auto"/>
                <w:sz w:val="21"/>
                <w:szCs w:val="21"/>
              </w:rPr>
            </w:pPr>
            <w:r>
              <w:rPr>
                <w:rFonts w:hint="eastAsia" w:ascii="宋体" w:hAnsi="宋体" w:cs="Times New Roman"/>
                <w:color w:val="auto"/>
                <w:sz w:val="21"/>
                <w:szCs w:val="21"/>
                <w:lang w:val="en-US" w:eastAsia="zh-CN"/>
              </w:rPr>
              <w:t xml:space="preserve">（1）“电子加密响应文件”：在线上传递交一份。 </w:t>
            </w:r>
          </w:p>
          <w:p w14:paraId="3E1EBDCE">
            <w:pPr>
              <w:keepNext w:val="0"/>
              <w:keepLines w:val="0"/>
              <w:pageBreakBefore w:val="0"/>
              <w:kinsoku/>
              <w:wordWrap/>
              <w:overflowPunct/>
              <w:topLinePunct w:val="0"/>
              <w:bidi w:val="0"/>
              <w:spacing w:line="300" w:lineRule="exact"/>
              <w:textAlignment w:val="auto"/>
              <w:rPr>
                <w:rFonts w:hint="eastAsia" w:ascii="宋体" w:hAnsi="宋体" w:cs="Times New Roman"/>
                <w:color w:val="auto"/>
                <w:kern w:val="2"/>
                <w:sz w:val="21"/>
                <w:szCs w:val="21"/>
                <w:highlight w:val="none"/>
                <w:lang w:val="en-US" w:eastAsia="zh-CN" w:bidi="ar-SA"/>
              </w:rPr>
            </w:pPr>
            <w:r>
              <w:rPr>
                <w:rFonts w:hint="eastAsia" w:ascii="宋体" w:hAnsi="宋体" w:cs="Times New Roman"/>
                <w:color w:val="auto"/>
                <w:sz w:val="21"/>
                <w:szCs w:val="21"/>
                <w:lang w:val="en-US" w:eastAsia="zh-CN"/>
              </w:rPr>
              <w:t>（</w:t>
            </w:r>
            <w:r>
              <w:rPr>
                <w:rFonts w:hint="eastAsia" w:ascii="宋体" w:hAnsi="宋体" w:cs="Times New Roman"/>
                <w:color w:val="auto"/>
                <w:sz w:val="21"/>
                <w:szCs w:val="21"/>
                <w:highlight w:val="none"/>
                <w:lang w:val="en-US" w:eastAsia="zh-CN"/>
              </w:rPr>
              <w:t>2）</w:t>
            </w:r>
            <w:r>
              <w:rPr>
                <w:rFonts w:hint="eastAsia" w:ascii="宋体" w:hAnsi="宋体" w:cs="Times New Roman"/>
                <w:b/>
                <w:bCs/>
                <w:color w:val="auto"/>
                <w:sz w:val="21"/>
                <w:szCs w:val="21"/>
                <w:highlight w:val="none"/>
                <w:lang w:val="en-US" w:eastAsia="zh-CN"/>
              </w:rPr>
              <w:t>“备份响应文件”（如有）：</w:t>
            </w:r>
            <w:r>
              <w:rPr>
                <w:rFonts w:hint="eastAsia" w:ascii="宋体" w:hAnsi="宋体" w:eastAsia="Calibri" w:cs="Times New Roman"/>
                <w:color w:val="auto"/>
                <w:kern w:val="2"/>
                <w:sz w:val="21"/>
                <w:szCs w:val="21"/>
                <w:highlight w:val="none"/>
                <w:lang w:val="en-US" w:eastAsia="zh-CN" w:bidi="ar-SA"/>
              </w:rPr>
              <w:t>政采云平台上最后生成的具备电子签章的备份响应文件，文件名后缀为备份</w:t>
            </w:r>
            <w:r>
              <w:rPr>
                <w:rFonts w:hint="eastAsia" w:ascii="宋体" w:hAnsi="宋体" w:cs="Times New Roman"/>
                <w:color w:val="auto"/>
                <w:kern w:val="2"/>
                <w:sz w:val="21"/>
                <w:szCs w:val="21"/>
                <w:highlight w:val="none"/>
                <w:lang w:val="en-US" w:eastAsia="zh-CN" w:bidi="ar-SA"/>
              </w:rPr>
              <w:t>标书</w:t>
            </w:r>
            <w:r>
              <w:rPr>
                <w:rFonts w:hint="eastAsia" w:ascii="宋体" w:hAnsi="宋体" w:eastAsia="Calibri" w:cs="Times New Roman"/>
                <w:color w:val="auto"/>
                <w:kern w:val="2"/>
                <w:sz w:val="21"/>
                <w:szCs w:val="21"/>
                <w:highlight w:val="none"/>
                <w:lang w:val="en-US" w:eastAsia="zh-CN" w:bidi="ar-SA"/>
              </w:rPr>
              <w:t>四字的首字母）</w:t>
            </w:r>
            <w:r>
              <w:rPr>
                <w:rFonts w:hint="eastAsia" w:ascii="宋体" w:hAnsi="宋体" w:cs="Times New Roman"/>
                <w:color w:val="auto"/>
                <w:kern w:val="2"/>
                <w:sz w:val="21"/>
                <w:szCs w:val="21"/>
                <w:highlight w:val="none"/>
                <w:lang w:val="en-US" w:eastAsia="zh-CN" w:bidi="ar-SA"/>
              </w:rPr>
              <w:t>。</w:t>
            </w:r>
            <w:r>
              <w:rPr>
                <w:rFonts w:hint="eastAsia" w:eastAsia="宋体" w:cs="宋体"/>
                <w:color w:val="auto"/>
                <w:sz w:val="21"/>
                <w:szCs w:val="21"/>
                <w:highlight w:val="none"/>
                <w:u w:val="none"/>
                <w:lang w:eastAsia="zh-CN"/>
              </w:rPr>
              <w:t>供应商</w:t>
            </w:r>
            <w:r>
              <w:rPr>
                <w:rFonts w:hint="eastAsia" w:ascii="宋体" w:hAnsi="宋体" w:eastAsia="宋体" w:cs="宋体"/>
                <w:color w:val="auto"/>
                <w:sz w:val="21"/>
                <w:szCs w:val="21"/>
                <w:highlight w:val="none"/>
                <w:u w:val="none"/>
                <w:lang w:eastAsia="zh-CN"/>
              </w:rPr>
              <w:t>自行确定是否提交；若提交请</w:t>
            </w:r>
            <w:r>
              <w:rPr>
                <w:rFonts w:hint="eastAsia" w:eastAsia="宋体" w:cs="宋体"/>
                <w:b w:val="0"/>
                <w:bCs w:val="0"/>
                <w:color w:val="auto"/>
                <w:sz w:val="21"/>
                <w:szCs w:val="21"/>
                <w:highlight w:val="none"/>
                <w:u w:val="none"/>
                <w:lang w:eastAsia="zh-CN"/>
              </w:rPr>
              <w:t>在</w:t>
            </w:r>
            <w:r>
              <w:rPr>
                <w:rFonts w:hint="eastAsia" w:eastAsia="宋体" w:cs="宋体"/>
                <w:b w:val="0"/>
                <w:bCs w:val="0"/>
                <w:color w:val="auto"/>
                <w:sz w:val="21"/>
                <w:szCs w:val="21"/>
                <w:highlight w:val="none"/>
                <w:lang w:val="en-US" w:eastAsia="zh-CN"/>
              </w:rPr>
              <w:t>提交磋商响应文件</w:t>
            </w:r>
            <w:r>
              <w:rPr>
                <w:rFonts w:hint="eastAsia" w:ascii="宋体" w:hAnsi="宋体" w:eastAsia="宋体" w:cs="宋体"/>
                <w:b w:val="0"/>
                <w:bCs w:val="0"/>
                <w:color w:val="auto"/>
                <w:sz w:val="21"/>
                <w:szCs w:val="21"/>
                <w:highlight w:val="none"/>
                <w:lang w:val="en-US" w:eastAsia="zh-CN"/>
              </w:rPr>
              <w:t>截止时间</w:t>
            </w:r>
            <w:r>
              <w:rPr>
                <w:rFonts w:hint="eastAsia" w:eastAsia="宋体" w:cs="宋体"/>
                <w:b w:val="0"/>
                <w:bCs w:val="0"/>
                <w:color w:val="auto"/>
                <w:sz w:val="21"/>
                <w:szCs w:val="21"/>
                <w:highlight w:val="none"/>
                <w:lang w:val="en-US" w:eastAsia="zh-CN"/>
              </w:rPr>
              <w:t>前</w:t>
            </w:r>
            <w:r>
              <w:rPr>
                <w:rFonts w:hint="eastAsia" w:ascii="宋体" w:hAnsi="宋体" w:eastAsia="宋体" w:cs="宋体"/>
                <w:color w:val="auto"/>
                <w:sz w:val="21"/>
                <w:szCs w:val="21"/>
                <w:highlight w:val="none"/>
                <w:u w:val="none"/>
                <w:lang w:eastAsia="zh-CN"/>
              </w:rPr>
              <w:t>将备份响应文件打包压缩加密（未加密造成泄密的由投标人自行承担）后以电子邮件的形式发送至</w:t>
            </w:r>
            <w:r>
              <w:rPr>
                <w:rFonts w:hint="eastAsia" w:ascii="宋体" w:hAnsi="宋体" w:eastAsia="宋体" w:cs="宋体"/>
                <w:color w:val="auto"/>
                <w:sz w:val="21"/>
                <w:szCs w:val="21"/>
                <w:highlight w:val="none"/>
                <w:u w:val="none"/>
                <w:lang w:val="en-US" w:eastAsia="zh-CN"/>
              </w:rPr>
              <w:t>1462593857@qq.com</w:t>
            </w:r>
            <w:r>
              <w:rPr>
                <w:rFonts w:hint="eastAsia" w:ascii="宋体" w:hAnsi="宋体" w:eastAsia="宋体" w:cs="宋体"/>
                <w:color w:val="auto"/>
                <w:sz w:val="21"/>
                <w:szCs w:val="21"/>
                <w:highlight w:val="none"/>
                <w:u w:val="none"/>
                <w:lang w:eastAsia="zh-CN"/>
              </w:rPr>
              <w:t>，逾期发送</w:t>
            </w:r>
            <w:r>
              <w:rPr>
                <w:rFonts w:hint="eastAsia" w:eastAsia="宋体" w:cs="宋体"/>
                <w:color w:val="auto"/>
                <w:sz w:val="21"/>
                <w:szCs w:val="21"/>
                <w:highlight w:val="none"/>
                <w:u w:val="none"/>
                <w:lang w:eastAsia="zh-CN"/>
              </w:rPr>
              <w:t>的</w:t>
            </w:r>
            <w:r>
              <w:rPr>
                <w:rFonts w:hint="eastAsia" w:ascii="Arial" w:hAnsi="Arial" w:cs="Arial"/>
                <w:kern w:val="0"/>
                <w:sz w:val="21"/>
                <w:szCs w:val="21"/>
                <w:u w:val="none"/>
              </w:rPr>
              <w:t>将被</w:t>
            </w:r>
            <w:r>
              <w:rPr>
                <w:rFonts w:hint="eastAsia" w:ascii="Arial" w:hAnsi="Arial" w:eastAsia="宋体" w:cs="Arial"/>
                <w:kern w:val="0"/>
                <w:sz w:val="21"/>
                <w:szCs w:val="21"/>
                <w:u w:val="none"/>
                <w:lang w:eastAsia="zh-CN"/>
              </w:rPr>
              <w:t>视为未提交。</w:t>
            </w:r>
          </w:p>
          <w:p w14:paraId="0DA15814">
            <w:pPr>
              <w:keepNext w:val="0"/>
              <w:keepLines w:val="0"/>
              <w:pageBreakBefore w:val="0"/>
              <w:kinsoku/>
              <w:wordWrap/>
              <w:overflowPunct/>
              <w:topLinePunct w:val="0"/>
              <w:bidi w:val="0"/>
              <w:spacing w:line="300" w:lineRule="exact"/>
              <w:ind w:firstLine="420" w:firstLineChars="200"/>
              <w:textAlignment w:val="auto"/>
              <w:rPr>
                <w:rFonts w:hint="default"/>
                <w:i w:val="0"/>
                <w:iCs w:val="0"/>
                <w:color w:val="000000"/>
                <w:sz w:val="21"/>
                <w:szCs w:val="21"/>
                <w:u w:val="single"/>
                <w:lang w:val="en-US" w:eastAsia="zh-CN"/>
              </w:rPr>
            </w:pPr>
            <w:r>
              <w:rPr>
                <w:rFonts w:hint="eastAsia" w:ascii="宋体" w:hAnsi="宋体" w:eastAsia="Calibri" w:cs="Times New Roman"/>
                <w:color w:val="auto"/>
                <w:kern w:val="2"/>
                <w:sz w:val="21"/>
                <w:szCs w:val="21"/>
                <w:highlight w:val="none"/>
                <w:lang w:val="en-US" w:eastAsia="zh-CN" w:bidi="ar-SA"/>
              </w:rPr>
              <w:t>备份响应文件在“</w:t>
            </w:r>
            <w:r>
              <w:rPr>
                <w:rFonts w:hint="eastAsia" w:ascii="宋体" w:hAnsi="宋体" w:cs="Times New Roman"/>
                <w:color w:val="auto"/>
                <w:kern w:val="2"/>
                <w:sz w:val="21"/>
                <w:szCs w:val="21"/>
                <w:highlight w:val="none"/>
                <w:lang w:val="en-US" w:eastAsia="zh-CN" w:bidi="ar-SA"/>
              </w:rPr>
              <w:t>电子加密响应文件</w:t>
            </w:r>
            <w:r>
              <w:rPr>
                <w:rFonts w:hint="eastAsia" w:ascii="宋体" w:hAnsi="宋体" w:eastAsia="Calibri" w:cs="Times New Roman"/>
                <w:color w:val="auto"/>
                <w:kern w:val="2"/>
                <w:sz w:val="21"/>
                <w:szCs w:val="21"/>
                <w:highlight w:val="none"/>
                <w:lang w:val="en-US" w:eastAsia="zh-CN" w:bidi="ar-SA"/>
              </w:rPr>
              <w:t>”在线解密失败后启用，否则不予以启用；供应商确认“</w:t>
            </w:r>
            <w:r>
              <w:rPr>
                <w:rFonts w:hint="eastAsia" w:ascii="宋体" w:hAnsi="宋体" w:cs="Times New Roman"/>
                <w:color w:val="auto"/>
                <w:kern w:val="2"/>
                <w:sz w:val="21"/>
                <w:szCs w:val="21"/>
                <w:highlight w:val="none"/>
                <w:lang w:val="en-US" w:eastAsia="zh-CN" w:bidi="ar-SA"/>
              </w:rPr>
              <w:t>电子加密响应文件</w:t>
            </w:r>
            <w:r>
              <w:rPr>
                <w:rFonts w:hint="eastAsia" w:ascii="宋体" w:hAnsi="宋体" w:eastAsia="Calibri" w:cs="Times New Roman"/>
                <w:color w:val="auto"/>
                <w:kern w:val="2"/>
                <w:sz w:val="21"/>
                <w:szCs w:val="21"/>
                <w:highlight w:val="none"/>
                <w:lang w:val="en-US" w:eastAsia="zh-CN" w:bidi="ar-SA"/>
              </w:rPr>
              <w:t>”在线解密失败后，将打包压缩加密的备份响应文件的解密密码在解密规定的时间（</w:t>
            </w:r>
            <w:r>
              <w:rPr>
                <w:rFonts w:hint="eastAsia" w:ascii="宋体" w:hAnsi="宋体" w:cs="Times New Roman"/>
                <w:color w:val="0000FF"/>
                <w:kern w:val="2"/>
                <w:sz w:val="21"/>
                <w:szCs w:val="21"/>
                <w:highlight w:val="none"/>
                <w:lang w:val="en-US" w:eastAsia="zh-CN" w:bidi="ar-SA"/>
              </w:rPr>
              <w:t>发出解密通知后</w:t>
            </w:r>
            <w:r>
              <w:rPr>
                <w:rFonts w:hint="eastAsia" w:ascii="宋体" w:hAnsi="宋体" w:eastAsia="Calibri" w:cs="Times New Roman"/>
                <w:color w:val="0000FF"/>
                <w:kern w:val="2"/>
                <w:sz w:val="21"/>
                <w:szCs w:val="21"/>
                <w:highlight w:val="none"/>
                <w:lang w:val="en-US" w:eastAsia="zh-CN" w:bidi="ar-SA"/>
              </w:rPr>
              <w:t>60分钟内</w:t>
            </w:r>
            <w:r>
              <w:rPr>
                <w:rFonts w:hint="eastAsia" w:ascii="宋体" w:hAnsi="宋体" w:eastAsia="Calibri" w:cs="Times New Roman"/>
                <w:color w:val="auto"/>
                <w:kern w:val="2"/>
                <w:sz w:val="21"/>
                <w:szCs w:val="21"/>
                <w:highlight w:val="none"/>
                <w:lang w:val="en-US" w:eastAsia="zh-CN" w:bidi="ar-SA"/>
              </w:rPr>
              <w:t>）发送至上述邮箱内，未在规定时间内发送造成的投标无效或失败由</w:t>
            </w:r>
            <w:r>
              <w:rPr>
                <w:rFonts w:hint="eastAsia" w:ascii="宋体" w:hAnsi="宋体" w:cs="Times New Roman"/>
                <w:color w:val="auto"/>
                <w:kern w:val="2"/>
                <w:sz w:val="21"/>
                <w:szCs w:val="21"/>
                <w:highlight w:val="none"/>
                <w:lang w:val="en-US" w:eastAsia="zh-CN" w:bidi="ar-SA"/>
              </w:rPr>
              <w:t>供应商</w:t>
            </w:r>
            <w:r>
              <w:rPr>
                <w:rFonts w:hint="eastAsia" w:ascii="宋体" w:hAnsi="宋体" w:eastAsia="Calibri" w:cs="Times New Roman"/>
                <w:color w:val="auto"/>
                <w:kern w:val="2"/>
                <w:sz w:val="21"/>
                <w:szCs w:val="21"/>
                <w:highlight w:val="none"/>
                <w:lang w:val="en-US" w:eastAsia="zh-CN" w:bidi="ar-SA"/>
              </w:rPr>
              <w:t>人自行承担。</w:t>
            </w:r>
          </w:p>
        </w:tc>
      </w:tr>
      <w:tr w14:paraId="768934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98" w:hRule="atLeast"/>
        </w:trPr>
        <w:tc>
          <w:tcPr>
            <w:tcW w:w="738" w:type="dxa"/>
            <w:noWrap w:val="0"/>
            <w:vAlign w:val="center"/>
          </w:tcPr>
          <w:p w14:paraId="103465BA">
            <w:pPr>
              <w:keepNext w:val="0"/>
              <w:keepLines w:val="0"/>
              <w:pageBreakBefore w:val="0"/>
              <w:kinsoku/>
              <w:wordWrap/>
              <w:overflowPunct/>
              <w:topLinePunct w:val="0"/>
              <w:bidi w:val="0"/>
              <w:spacing w:line="300" w:lineRule="exact"/>
              <w:jc w:val="center"/>
              <w:textAlignment w:val="auto"/>
              <w:rPr>
                <w:rFonts w:hint="default" w:ascii="宋体" w:hAnsi="宋体" w:eastAsia="Calibri" w:cs="Times New Roman"/>
                <w:color w:val="auto"/>
                <w:kern w:val="2"/>
                <w:sz w:val="24"/>
                <w:szCs w:val="24"/>
                <w:lang w:val="en-US" w:eastAsia="zh-CN" w:bidi="ar-SA"/>
              </w:rPr>
            </w:pPr>
            <w:r>
              <w:rPr>
                <w:rFonts w:hint="eastAsia" w:ascii="宋体" w:hAnsi="宋体"/>
                <w:color w:val="auto"/>
                <w:sz w:val="24"/>
                <w:lang w:val="en-US" w:eastAsia="zh-CN"/>
              </w:rPr>
              <w:t>8</w:t>
            </w:r>
          </w:p>
        </w:tc>
        <w:tc>
          <w:tcPr>
            <w:tcW w:w="2019" w:type="dxa"/>
            <w:noWrap w:val="0"/>
            <w:vAlign w:val="center"/>
          </w:tcPr>
          <w:p w14:paraId="52A84532">
            <w:pPr>
              <w:keepNext w:val="0"/>
              <w:keepLines w:val="0"/>
              <w:pageBreakBefore w:val="0"/>
              <w:kinsoku/>
              <w:wordWrap/>
              <w:overflowPunct/>
              <w:topLinePunct w:val="0"/>
              <w:bidi w:val="0"/>
              <w:spacing w:line="300" w:lineRule="exact"/>
              <w:jc w:val="center"/>
              <w:textAlignment w:val="auto"/>
              <w:rPr>
                <w:rFonts w:hint="eastAsia" w:ascii="宋体" w:hAnsi="宋体"/>
                <w:color w:val="auto"/>
                <w:sz w:val="21"/>
                <w:szCs w:val="21"/>
                <w:lang w:val="en-US" w:eastAsia="zh-CN"/>
              </w:rPr>
            </w:pPr>
            <w:r>
              <w:rPr>
                <w:rFonts w:hint="eastAsia" w:ascii="宋体" w:hAnsi="宋体"/>
                <w:bCs/>
                <w:color w:val="auto"/>
                <w:sz w:val="21"/>
                <w:szCs w:val="21"/>
                <w:lang w:eastAsia="zh-CN"/>
              </w:rPr>
              <w:t>响应</w:t>
            </w:r>
            <w:r>
              <w:rPr>
                <w:rFonts w:hint="eastAsia" w:ascii="宋体" w:hAnsi="宋体"/>
                <w:bCs/>
                <w:color w:val="auto"/>
                <w:sz w:val="21"/>
                <w:szCs w:val="21"/>
              </w:rPr>
              <w:t>文件</w:t>
            </w:r>
            <w:r>
              <w:rPr>
                <w:rFonts w:hint="eastAsia" w:ascii="宋体" w:hAnsi="宋体"/>
                <w:bCs/>
                <w:color w:val="auto"/>
                <w:sz w:val="21"/>
                <w:szCs w:val="21"/>
                <w:lang w:eastAsia="zh-CN"/>
              </w:rPr>
              <w:t>磋商</w:t>
            </w:r>
            <w:r>
              <w:rPr>
                <w:rFonts w:hint="eastAsia" w:ascii="宋体" w:hAnsi="宋体"/>
                <w:bCs/>
                <w:color w:val="auto"/>
                <w:sz w:val="21"/>
                <w:szCs w:val="21"/>
              </w:rPr>
              <w:t>截止时间</w:t>
            </w:r>
          </w:p>
        </w:tc>
        <w:tc>
          <w:tcPr>
            <w:tcW w:w="6906" w:type="dxa"/>
            <w:noWrap w:val="0"/>
            <w:vAlign w:val="center"/>
          </w:tcPr>
          <w:p w14:paraId="24D3E2BC">
            <w:pPr>
              <w:keepNext w:val="0"/>
              <w:keepLines w:val="0"/>
              <w:pageBreakBefore w:val="0"/>
              <w:kinsoku/>
              <w:wordWrap/>
              <w:overflowPunct/>
              <w:topLinePunct w:val="0"/>
              <w:bidi w:val="0"/>
              <w:spacing w:line="300" w:lineRule="exact"/>
              <w:textAlignment w:val="auto"/>
              <w:rPr>
                <w:rFonts w:hint="eastAsia"/>
                <w:color w:val="auto"/>
                <w:lang w:val="en-US" w:eastAsia="zh-CN"/>
              </w:rPr>
            </w:pPr>
            <w:r>
              <w:rPr>
                <w:rFonts w:hint="eastAsia" w:ascii="宋体" w:hAnsi="宋体" w:eastAsia="宋体" w:cs="宋体"/>
                <w:b w:val="0"/>
                <w:bCs w:val="0"/>
                <w:color w:val="auto"/>
                <w:sz w:val="21"/>
                <w:szCs w:val="21"/>
                <w:lang w:eastAsia="zh-CN"/>
              </w:rPr>
              <w:t>供应商应当在</w:t>
            </w:r>
            <w:r>
              <w:rPr>
                <w:rFonts w:hint="eastAsia" w:ascii="宋体" w:hAnsi="宋体" w:eastAsia="宋体" w:cs="宋体"/>
                <w:b/>
                <w:bCs/>
                <w:color w:val="auto"/>
                <w:sz w:val="21"/>
                <w:szCs w:val="21"/>
                <w:lang w:eastAsia="zh-CN"/>
              </w:rPr>
              <w:t>磋商截止时</w:t>
            </w:r>
            <w:r>
              <w:rPr>
                <w:rFonts w:hint="eastAsia" w:ascii="宋体" w:hAnsi="宋体" w:eastAsia="宋体" w:cs="宋体"/>
                <w:b/>
                <w:bCs/>
                <w:color w:val="auto"/>
                <w:sz w:val="21"/>
                <w:szCs w:val="21"/>
                <w:highlight w:val="none"/>
                <w:lang w:eastAsia="zh-CN"/>
              </w:rPr>
              <w:t>间</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0000FF"/>
                <w:sz w:val="21"/>
                <w:szCs w:val="21"/>
                <w:highlight w:val="none"/>
                <w:lang w:val="en-US" w:eastAsia="zh-CN"/>
              </w:rPr>
              <w:t>2024年09月09日09</w:t>
            </w:r>
            <w:r>
              <w:rPr>
                <w:rFonts w:hint="eastAsia" w:ascii="宋体" w:hAnsi="宋体" w:eastAsia="宋体" w:cs="宋体"/>
                <w:b/>
                <w:bCs/>
                <w:color w:val="0000FF"/>
                <w:sz w:val="21"/>
                <w:szCs w:val="21"/>
                <w:highlight w:val="none"/>
              </w:rPr>
              <w:t>：</w:t>
            </w:r>
            <w:r>
              <w:rPr>
                <w:rFonts w:hint="eastAsia" w:ascii="宋体" w:hAnsi="宋体" w:eastAsia="宋体" w:cs="宋体"/>
                <w:b/>
                <w:bCs/>
                <w:color w:val="0000FF"/>
                <w:sz w:val="21"/>
                <w:szCs w:val="21"/>
                <w:highlight w:val="none"/>
                <w:lang w:val="en-US" w:eastAsia="zh-CN"/>
              </w:rPr>
              <w:t>00</w:t>
            </w:r>
            <w:r>
              <w:rPr>
                <w:rFonts w:hint="eastAsia" w:ascii="宋体" w:hAnsi="宋体" w:eastAsia="宋体" w:cs="宋体"/>
                <w:b/>
                <w:bCs/>
                <w:color w:val="0000FF"/>
                <w:sz w:val="21"/>
                <w:szCs w:val="21"/>
                <w:highlight w:val="none"/>
              </w:rPr>
              <w:t>（北京时间）</w:t>
            </w:r>
            <w:r>
              <w:rPr>
                <w:rFonts w:hint="eastAsia" w:ascii="宋体" w:hAnsi="宋体" w:eastAsia="宋体" w:cs="宋体"/>
                <w:b/>
                <w:bCs/>
                <w:color w:val="auto"/>
                <w:sz w:val="21"/>
                <w:szCs w:val="21"/>
                <w:highlight w:val="none"/>
                <w:lang w:eastAsia="zh-CN"/>
              </w:rPr>
              <w:t>前</w:t>
            </w:r>
            <w:r>
              <w:rPr>
                <w:rFonts w:hint="eastAsia" w:ascii="宋体" w:hAnsi="宋体" w:eastAsia="宋体" w:cs="宋体"/>
                <w:color w:val="auto"/>
                <w:sz w:val="21"/>
                <w:szCs w:val="21"/>
                <w:highlight w:val="none"/>
                <w:lang w:eastAsia="zh-CN"/>
              </w:rPr>
              <w:t>完成</w:t>
            </w:r>
            <w:r>
              <w:rPr>
                <w:rFonts w:hint="eastAsia" w:ascii="宋体" w:hAnsi="宋体" w:cs="Times New Roman"/>
                <w:color w:val="auto"/>
                <w:sz w:val="21"/>
                <w:szCs w:val="21"/>
                <w:lang w:val="en-US" w:eastAsia="zh-CN"/>
              </w:rPr>
              <w:t>电子加密响应文件</w:t>
            </w:r>
            <w:r>
              <w:rPr>
                <w:rFonts w:hint="eastAsia" w:ascii="宋体" w:hAnsi="宋体" w:eastAsia="宋体" w:cs="宋体"/>
                <w:color w:val="auto"/>
                <w:sz w:val="21"/>
                <w:szCs w:val="21"/>
                <w:highlight w:val="none"/>
                <w:lang w:eastAsia="zh-CN"/>
              </w:rPr>
              <w:t>的传输提交，磋商截止时间前可以补充、修改或者撤</w:t>
            </w:r>
            <w:r>
              <w:rPr>
                <w:rFonts w:hint="eastAsia" w:ascii="宋体" w:hAnsi="宋体" w:eastAsia="宋体" w:cs="宋体"/>
                <w:color w:val="auto"/>
                <w:sz w:val="21"/>
                <w:szCs w:val="21"/>
                <w:lang w:eastAsia="zh-CN"/>
              </w:rPr>
              <w:t>回</w:t>
            </w:r>
            <w:r>
              <w:rPr>
                <w:rFonts w:hint="eastAsia" w:ascii="宋体" w:hAnsi="宋体" w:cs="Times New Roman"/>
                <w:color w:val="auto"/>
                <w:sz w:val="21"/>
                <w:szCs w:val="21"/>
                <w:lang w:val="en-US" w:eastAsia="zh-CN"/>
              </w:rPr>
              <w:t>电子加密响应文件</w:t>
            </w:r>
            <w:r>
              <w:rPr>
                <w:rFonts w:hint="eastAsia" w:ascii="宋体" w:hAnsi="宋体" w:eastAsia="宋体" w:cs="宋体"/>
                <w:color w:val="auto"/>
                <w:sz w:val="21"/>
                <w:szCs w:val="21"/>
                <w:lang w:eastAsia="zh-CN"/>
              </w:rPr>
              <w:t>。补充或者修改</w:t>
            </w:r>
            <w:r>
              <w:rPr>
                <w:rFonts w:hint="eastAsia" w:ascii="宋体" w:hAnsi="宋体" w:cs="Times New Roman"/>
                <w:color w:val="auto"/>
                <w:sz w:val="21"/>
                <w:szCs w:val="21"/>
                <w:lang w:val="en-US" w:eastAsia="zh-CN"/>
              </w:rPr>
              <w:t>电子加密响应文件</w:t>
            </w:r>
            <w:r>
              <w:rPr>
                <w:rFonts w:hint="eastAsia" w:ascii="宋体" w:hAnsi="宋体" w:eastAsia="宋体" w:cs="宋体"/>
                <w:color w:val="auto"/>
                <w:sz w:val="21"/>
                <w:szCs w:val="21"/>
                <w:lang w:eastAsia="zh-CN"/>
              </w:rPr>
              <w:t>的，应当先行撤回原文件，补充、修改后重新传输提交。磋商截止时间前未完成传输的，视为撤回</w:t>
            </w:r>
            <w:r>
              <w:rPr>
                <w:rFonts w:hint="eastAsia" w:ascii="宋体" w:hAnsi="宋体" w:cs="Times New Roman"/>
                <w:color w:val="auto"/>
                <w:sz w:val="21"/>
                <w:szCs w:val="21"/>
                <w:lang w:val="en-US" w:eastAsia="zh-CN"/>
              </w:rPr>
              <w:t>电子加密响应文件</w:t>
            </w:r>
            <w:r>
              <w:rPr>
                <w:rFonts w:hint="eastAsia" w:ascii="宋体" w:hAnsi="宋体" w:eastAsia="宋体" w:cs="宋体"/>
                <w:color w:val="auto"/>
                <w:sz w:val="21"/>
                <w:szCs w:val="21"/>
                <w:lang w:eastAsia="zh-CN"/>
              </w:rPr>
              <w:t>。</w:t>
            </w:r>
          </w:p>
        </w:tc>
      </w:tr>
      <w:tr w14:paraId="34A234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trPr>
        <w:tc>
          <w:tcPr>
            <w:tcW w:w="738" w:type="dxa"/>
            <w:noWrap w:val="0"/>
            <w:vAlign w:val="center"/>
          </w:tcPr>
          <w:p w14:paraId="30116E50">
            <w:pPr>
              <w:keepNext w:val="0"/>
              <w:keepLines w:val="0"/>
              <w:pageBreakBefore w:val="0"/>
              <w:kinsoku/>
              <w:wordWrap/>
              <w:overflowPunct/>
              <w:topLinePunct w:val="0"/>
              <w:bidi w:val="0"/>
              <w:spacing w:line="300" w:lineRule="exact"/>
              <w:jc w:val="center"/>
              <w:textAlignment w:val="auto"/>
              <w:rPr>
                <w:rFonts w:hint="default" w:ascii="宋体" w:hAnsi="宋体" w:eastAsia="Calibri" w:cs="Times New Roman"/>
                <w:color w:val="auto"/>
                <w:kern w:val="2"/>
                <w:sz w:val="24"/>
                <w:szCs w:val="24"/>
                <w:lang w:val="en-US" w:eastAsia="zh-CN" w:bidi="ar-SA"/>
              </w:rPr>
            </w:pPr>
            <w:r>
              <w:rPr>
                <w:rFonts w:hint="eastAsia" w:ascii="宋体" w:hAnsi="宋体"/>
                <w:color w:val="auto"/>
                <w:sz w:val="24"/>
                <w:lang w:val="en-US" w:eastAsia="zh-CN"/>
              </w:rPr>
              <w:t>9</w:t>
            </w:r>
          </w:p>
        </w:tc>
        <w:tc>
          <w:tcPr>
            <w:tcW w:w="2019" w:type="dxa"/>
            <w:noWrap w:val="0"/>
            <w:vAlign w:val="center"/>
          </w:tcPr>
          <w:p w14:paraId="59EC03FB">
            <w:pPr>
              <w:keepNext w:val="0"/>
              <w:keepLines w:val="0"/>
              <w:pageBreakBefore w:val="0"/>
              <w:kinsoku/>
              <w:wordWrap/>
              <w:overflowPunct/>
              <w:topLinePunct w:val="0"/>
              <w:bidi w:val="0"/>
              <w:snapToGrid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开标时间及地点</w:t>
            </w:r>
          </w:p>
        </w:tc>
        <w:tc>
          <w:tcPr>
            <w:tcW w:w="6906" w:type="dxa"/>
            <w:noWrap w:val="0"/>
            <w:vAlign w:val="center"/>
          </w:tcPr>
          <w:p w14:paraId="1A5903A4">
            <w:pPr>
              <w:keepNext w:val="0"/>
              <w:keepLines w:val="0"/>
              <w:widowControl/>
              <w:suppressLineNumbers w:val="0"/>
              <w:jc w:val="left"/>
              <w:rPr>
                <w:rFonts w:hint="default"/>
                <w:color w:val="auto"/>
                <w:lang w:val="en-US"/>
              </w:rPr>
            </w:pPr>
            <w:r>
              <w:rPr>
                <w:rFonts w:hint="eastAsia" w:ascii="宋体" w:hAnsi="宋体" w:eastAsia="宋体" w:cs="宋体"/>
                <w:b/>
                <w:color w:val="auto"/>
                <w:kern w:val="0"/>
                <w:sz w:val="21"/>
                <w:szCs w:val="21"/>
                <w:lang w:val="en-US" w:eastAsia="zh-CN" w:bidi="ar"/>
              </w:rPr>
              <w:t>同磋商截止时间与地点。</w:t>
            </w:r>
          </w:p>
        </w:tc>
      </w:tr>
      <w:tr w14:paraId="502B08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trPr>
        <w:tc>
          <w:tcPr>
            <w:tcW w:w="738" w:type="dxa"/>
            <w:noWrap w:val="0"/>
            <w:vAlign w:val="center"/>
          </w:tcPr>
          <w:p w14:paraId="10C1868A">
            <w:pPr>
              <w:keepNext w:val="0"/>
              <w:keepLines w:val="0"/>
              <w:pageBreakBefore w:val="0"/>
              <w:kinsoku/>
              <w:wordWrap/>
              <w:overflowPunct/>
              <w:topLinePunct w:val="0"/>
              <w:bidi w:val="0"/>
              <w:spacing w:line="300" w:lineRule="exact"/>
              <w:jc w:val="center"/>
              <w:textAlignment w:val="auto"/>
              <w:rPr>
                <w:rFonts w:hint="default" w:ascii="宋体" w:hAnsi="宋体" w:eastAsia="宋体" w:cs="Times New Roman"/>
                <w:color w:val="auto"/>
                <w:kern w:val="2"/>
                <w:sz w:val="24"/>
                <w:szCs w:val="24"/>
                <w:lang w:val="en-US" w:eastAsia="zh-CN" w:bidi="ar-SA"/>
              </w:rPr>
            </w:pPr>
            <w:r>
              <w:rPr>
                <w:rFonts w:hint="eastAsia" w:ascii="宋体" w:hAnsi="宋体"/>
                <w:color w:val="auto"/>
                <w:sz w:val="24"/>
                <w:lang w:val="en-US" w:eastAsia="zh-CN"/>
              </w:rPr>
              <w:t>10</w:t>
            </w:r>
          </w:p>
        </w:tc>
        <w:tc>
          <w:tcPr>
            <w:tcW w:w="2019" w:type="dxa"/>
            <w:noWrap w:val="0"/>
            <w:vAlign w:val="center"/>
          </w:tcPr>
          <w:p w14:paraId="710C7A05">
            <w:pPr>
              <w:keepNext w:val="0"/>
              <w:keepLines w:val="0"/>
              <w:pageBreakBefore w:val="0"/>
              <w:kinsoku/>
              <w:wordWrap/>
              <w:overflowPunct/>
              <w:topLinePunct w:val="0"/>
              <w:bidi w:val="0"/>
              <w:snapToGrid w:val="0"/>
              <w:spacing w:line="300" w:lineRule="exact"/>
              <w:jc w:val="center"/>
              <w:textAlignment w:val="auto"/>
              <w:rPr>
                <w:rFonts w:hint="eastAsia" w:ascii="宋体" w:hAnsi="宋体"/>
                <w:bCs/>
                <w:color w:val="auto"/>
                <w:sz w:val="21"/>
                <w:szCs w:val="21"/>
              </w:rPr>
            </w:pPr>
            <w:r>
              <w:rPr>
                <w:rFonts w:hint="eastAsia" w:ascii="宋体" w:hAnsi="宋体"/>
                <w:color w:val="000000"/>
                <w:sz w:val="21"/>
                <w:szCs w:val="21"/>
                <w:lang w:val="en-US" w:eastAsia="zh-CN"/>
              </w:rPr>
              <w:t>电子加密</w:t>
            </w:r>
            <w:r>
              <w:rPr>
                <w:rFonts w:hint="eastAsia" w:ascii="宋体" w:hAnsi="宋体"/>
                <w:sz w:val="21"/>
                <w:lang w:eastAsia="zh-CN"/>
              </w:rPr>
              <w:t>响应</w:t>
            </w:r>
            <w:r>
              <w:rPr>
                <w:rFonts w:hint="eastAsia" w:ascii="宋体" w:hAnsi="宋体"/>
                <w:sz w:val="21"/>
              </w:rPr>
              <w:t>文件</w:t>
            </w:r>
            <w:r>
              <w:rPr>
                <w:rFonts w:hint="eastAsia" w:ascii="宋体" w:hAnsi="宋体"/>
                <w:color w:val="000000"/>
                <w:sz w:val="21"/>
                <w:szCs w:val="21"/>
                <w:lang w:val="en-US" w:eastAsia="zh-CN"/>
              </w:rPr>
              <w:t>的解密和异常情况处理</w:t>
            </w:r>
          </w:p>
        </w:tc>
        <w:tc>
          <w:tcPr>
            <w:tcW w:w="6906" w:type="dxa"/>
            <w:noWrap w:val="0"/>
            <w:vAlign w:val="center"/>
          </w:tcPr>
          <w:p w14:paraId="3A83CB6F">
            <w:pPr>
              <w:keepNext w:val="0"/>
              <w:keepLines w:val="0"/>
              <w:widowControl/>
              <w:suppressLineNumbers w:val="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 xml:space="preserve">（1）开标后，采购组织机构将向各投标供应商发出“电子加密响应文件”的解密通知，各投标供应商代表应当在接到解密通知后60分钟内自行完成“电子加密响应文件”的在线解密。 </w:t>
            </w:r>
          </w:p>
          <w:p w14:paraId="68264E49">
            <w:pPr>
              <w:keepNext w:val="0"/>
              <w:keepLines w:val="0"/>
              <w:widowControl/>
              <w:suppressLineNumbers w:val="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2）通过“政府采购云平台”成功上传递交的“电子加密响应文件”在线解密失败后，投标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2D2A63A0">
            <w:pPr>
              <w:keepNext w:val="0"/>
              <w:keepLines w:val="0"/>
              <w:widowControl/>
              <w:suppressLineNumbers w:val="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（3）若供应商在规定时间内响应文件无法解密，或解密失败且备份文件读取失败（含未提交），则投标无效。</w:t>
            </w:r>
          </w:p>
          <w:p w14:paraId="7117D498">
            <w:pPr>
              <w:keepNext w:val="0"/>
              <w:keepLines w:val="0"/>
              <w:widowControl/>
              <w:suppressLineNumbers w:val="0"/>
              <w:jc w:val="left"/>
              <w:rPr>
                <w:rFonts w:hint="eastAsia" w:ascii="宋体" w:hAnsi="宋体" w:eastAsia="宋体" w:cs="宋体"/>
                <w:b/>
                <w:color w:val="auto"/>
                <w:kern w:val="0"/>
                <w:sz w:val="21"/>
                <w:szCs w:val="21"/>
                <w:lang w:val="en-US" w:eastAsia="zh-CN" w:bidi="ar"/>
              </w:rPr>
            </w:pPr>
            <w:r>
              <w:rPr>
                <w:rFonts w:hint="eastAsia" w:ascii="宋体" w:hAnsi="宋体" w:eastAsia="宋体" w:cs="宋体"/>
                <w:b/>
                <w:bCs/>
                <w:color w:val="000000"/>
                <w:kern w:val="0"/>
                <w:sz w:val="21"/>
                <w:szCs w:val="21"/>
                <w:lang w:val="en-US" w:eastAsia="zh-CN" w:bidi="ar"/>
              </w:rPr>
              <w:t>（4）投标截止时间前，投标供应商仅递交了“备份响应文件”而未将电子加密响应文件上传至“政府采购云平台”的，投标无效。</w:t>
            </w:r>
          </w:p>
        </w:tc>
      </w:tr>
      <w:tr w14:paraId="43E47E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trPr>
        <w:tc>
          <w:tcPr>
            <w:tcW w:w="738" w:type="dxa"/>
            <w:tcBorders>
              <w:bottom w:val="single" w:color="auto" w:sz="4" w:space="0"/>
            </w:tcBorders>
            <w:noWrap w:val="0"/>
            <w:vAlign w:val="center"/>
          </w:tcPr>
          <w:p w14:paraId="18969265">
            <w:pPr>
              <w:keepNext w:val="0"/>
              <w:keepLines w:val="0"/>
              <w:pageBreakBefore w:val="0"/>
              <w:kinsoku/>
              <w:wordWrap/>
              <w:overflowPunct/>
              <w:topLinePunct w:val="0"/>
              <w:bidi w:val="0"/>
              <w:spacing w:line="300" w:lineRule="exact"/>
              <w:jc w:val="center"/>
              <w:textAlignment w:val="auto"/>
              <w:rPr>
                <w:rFonts w:hint="default" w:ascii="宋体" w:hAnsi="宋体" w:eastAsia="Calibri" w:cs="Times New Roman"/>
                <w:color w:val="auto"/>
                <w:kern w:val="2"/>
                <w:sz w:val="24"/>
                <w:szCs w:val="24"/>
                <w:lang w:val="en-US" w:eastAsia="zh-CN" w:bidi="ar-SA"/>
              </w:rPr>
            </w:pPr>
            <w:r>
              <w:rPr>
                <w:rFonts w:hint="eastAsia" w:ascii="宋体" w:hAnsi="宋体"/>
                <w:color w:val="auto"/>
                <w:sz w:val="24"/>
                <w:lang w:val="en-US" w:eastAsia="zh-CN"/>
              </w:rPr>
              <w:t>11</w:t>
            </w:r>
          </w:p>
        </w:tc>
        <w:tc>
          <w:tcPr>
            <w:tcW w:w="2019" w:type="dxa"/>
            <w:tcBorders>
              <w:bottom w:val="single" w:color="auto" w:sz="4" w:space="0"/>
            </w:tcBorders>
            <w:noWrap w:val="0"/>
            <w:vAlign w:val="center"/>
          </w:tcPr>
          <w:p w14:paraId="6FFD415A">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b/>
                <w:color w:val="auto"/>
                <w:kern w:val="2"/>
                <w:sz w:val="21"/>
                <w:szCs w:val="21"/>
                <w:lang w:val="zh-CN" w:eastAsia="zh-CN" w:bidi="ar-SA"/>
              </w:rPr>
            </w:pPr>
            <w:r>
              <w:rPr>
                <w:rFonts w:hint="eastAsia" w:ascii="宋体" w:hAnsi="宋体"/>
                <w:bCs/>
                <w:color w:val="auto"/>
                <w:sz w:val="21"/>
                <w:szCs w:val="21"/>
              </w:rPr>
              <w:t>答疑与澄清</w:t>
            </w:r>
          </w:p>
        </w:tc>
        <w:tc>
          <w:tcPr>
            <w:tcW w:w="6906" w:type="dxa"/>
            <w:tcBorders>
              <w:bottom w:val="single" w:color="auto" w:sz="4" w:space="0"/>
            </w:tcBorders>
            <w:noWrap w:val="0"/>
            <w:vAlign w:val="center"/>
          </w:tcPr>
          <w:p w14:paraId="581C361C">
            <w:pPr>
              <w:rPr>
                <w:rFonts w:hint="eastAsia"/>
                <w:lang w:val="zh-CN" w:eastAsia="zh-CN"/>
              </w:rPr>
            </w:pPr>
            <w:r>
              <w:rPr>
                <w:rFonts w:hint="default"/>
                <w:color w:val="auto"/>
                <w:sz w:val="21"/>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default" w:ascii="宋体" w:eastAsia="宋体"/>
                <w:color w:val="auto"/>
                <w:sz w:val="21"/>
              </w:rPr>
              <w:t xml:space="preserve"> </w:t>
            </w:r>
          </w:p>
        </w:tc>
      </w:tr>
      <w:tr w14:paraId="7971FE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738" w:type="dxa"/>
            <w:tcBorders>
              <w:bottom w:val="single" w:color="auto" w:sz="4" w:space="0"/>
            </w:tcBorders>
            <w:noWrap w:val="0"/>
            <w:vAlign w:val="center"/>
          </w:tcPr>
          <w:p w14:paraId="31078D96">
            <w:pPr>
              <w:keepNext w:val="0"/>
              <w:keepLines w:val="0"/>
              <w:pageBreakBefore w:val="0"/>
              <w:kinsoku/>
              <w:wordWrap/>
              <w:overflowPunct/>
              <w:topLinePunct w:val="0"/>
              <w:bidi w:val="0"/>
              <w:spacing w:line="300" w:lineRule="exact"/>
              <w:jc w:val="center"/>
              <w:textAlignment w:val="auto"/>
              <w:rPr>
                <w:rFonts w:hint="default" w:ascii="宋体" w:hAnsi="宋体" w:eastAsia="Calibri" w:cs="Times New Roman"/>
                <w:color w:val="auto"/>
                <w:kern w:val="2"/>
                <w:sz w:val="24"/>
                <w:szCs w:val="24"/>
                <w:lang w:val="en-US" w:eastAsia="zh-CN" w:bidi="ar-SA"/>
              </w:rPr>
            </w:pPr>
            <w:r>
              <w:rPr>
                <w:rFonts w:hint="eastAsia" w:ascii="宋体" w:hAnsi="宋体"/>
                <w:color w:val="auto"/>
                <w:sz w:val="24"/>
                <w:lang w:val="en-US" w:eastAsia="zh-CN"/>
              </w:rPr>
              <w:t>12</w:t>
            </w:r>
          </w:p>
        </w:tc>
        <w:tc>
          <w:tcPr>
            <w:tcW w:w="2019" w:type="dxa"/>
            <w:tcBorders>
              <w:bottom w:val="single" w:color="auto" w:sz="4" w:space="0"/>
            </w:tcBorders>
            <w:noWrap w:val="0"/>
            <w:vAlign w:val="center"/>
          </w:tcPr>
          <w:p w14:paraId="0A0595D4">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color w:val="auto"/>
                <w:kern w:val="2"/>
                <w:sz w:val="21"/>
                <w:szCs w:val="21"/>
                <w:lang w:val="zh-CN" w:eastAsia="zh-CN" w:bidi="ar-SA"/>
              </w:rPr>
            </w:pPr>
            <w:r>
              <w:rPr>
                <w:rFonts w:hint="eastAsia" w:ascii="宋体" w:hAnsi="宋体"/>
                <w:color w:val="auto"/>
                <w:sz w:val="21"/>
                <w:szCs w:val="21"/>
                <w:lang w:val="zh-CN"/>
              </w:rPr>
              <w:t>实质性条款</w:t>
            </w:r>
          </w:p>
        </w:tc>
        <w:tc>
          <w:tcPr>
            <w:tcW w:w="6906" w:type="dxa"/>
            <w:tcBorders>
              <w:bottom w:val="single" w:color="auto" w:sz="4" w:space="0"/>
            </w:tcBorders>
            <w:noWrap w:val="0"/>
            <w:vAlign w:val="center"/>
          </w:tcPr>
          <w:p w14:paraId="4791A6F7">
            <w:pPr>
              <w:keepNext w:val="0"/>
              <w:keepLines w:val="0"/>
              <w:pageBreakBefore w:val="0"/>
              <w:kinsoku/>
              <w:wordWrap/>
              <w:overflowPunct/>
              <w:topLinePunct w:val="0"/>
              <w:autoSpaceDE w:val="0"/>
              <w:autoSpaceDN w:val="0"/>
              <w:bidi w:val="0"/>
              <w:adjustRightInd w:val="0"/>
              <w:spacing w:line="300" w:lineRule="exact"/>
              <w:ind w:left="1050" w:leftChars="0" w:hanging="1050" w:firstLineChars="0"/>
              <w:textAlignment w:val="auto"/>
              <w:rPr>
                <w:rFonts w:hint="eastAsia" w:ascii="宋体" w:hAnsi="宋体"/>
                <w:color w:val="auto"/>
                <w:kern w:val="0"/>
                <w:sz w:val="21"/>
                <w:szCs w:val="21"/>
                <w:lang w:val="zh-CN" w:eastAsia="zh-CN" w:bidi="ar-SA"/>
              </w:rPr>
            </w:pPr>
            <w:r>
              <w:rPr>
                <w:rFonts w:hint="eastAsia" w:ascii="宋体" w:hAnsi="宋体"/>
                <w:color w:val="auto"/>
                <w:kern w:val="0"/>
                <w:sz w:val="21"/>
                <w:szCs w:val="21"/>
                <w:lang w:val="zh-CN"/>
              </w:rPr>
              <w:t>带</w:t>
            </w:r>
            <w:r>
              <w:rPr>
                <w:rFonts w:hint="eastAsia" w:ascii="宋体" w:hAnsi="宋体"/>
                <w:bCs/>
                <w:color w:val="auto"/>
                <w:sz w:val="21"/>
                <w:szCs w:val="21"/>
              </w:rPr>
              <w:t>▲是实质性条款，</w:t>
            </w:r>
            <w:r>
              <w:rPr>
                <w:rFonts w:hint="eastAsia" w:ascii="宋体" w:hAnsi="宋体"/>
                <w:bCs/>
                <w:color w:val="auto"/>
                <w:sz w:val="21"/>
                <w:szCs w:val="21"/>
                <w:lang w:eastAsia="zh-CN"/>
              </w:rPr>
              <w:t>磋商响应</w:t>
            </w:r>
            <w:r>
              <w:rPr>
                <w:rFonts w:hint="eastAsia" w:ascii="宋体" w:hAnsi="宋体"/>
                <w:bCs/>
                <w:color w:val="auto"/>
                <w:sz w:val="21"/>
                <w:szCs w:val="21"/>
              </w:rPr>
              <w:t>文件须作出实质性响应，否则作无效标处理。</w:t>
            </w:r>
          </w:p>
        </w:tc>
      </w:tr>
      <w:tr w14:paraId="1E260E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738" w:type="dxa"/>
            <w:tcBorders>
              <w:top w:val="single" w:color="auto" w:sz="4" w:space="0"/>
              <w:bottom w:val="single" w:color="auto" w:sz="4" w:space="0"/>
            </w:tcBorders>
            <w:noWrap w:val="0"/>
            <w:vAlign w:val="center"/>
          </w:tcPr>
          <w:p w14:paraId="7420C7CF">
            <w:pPr>
              <w:keepNext w:val="0"/>
              <w:keepLines w:val="0"/>
              <w:pageBreakBefore w:val="0"/>
              <w:kinsoku/>
              <w:wordWrap/>
              <w:overflowPunct/>
              <w:topLinePunct w:val="0"/>
              <w:bidi w:val="0"/>
              <w:spacing w:line="300" w:lineRule="exact"/>
              <w:jc w:val="center"/>
              <w:textAlignment w:val="auto"/>
              <w:rPr>
                <w:rFonts w:hint="default" w:ascii="宋体" w:hAnsi="宋体" w:eastAsia="宋体" w:cs="Times New Roman"/>
                <w:color w:val="auto"/>
                <w:kern w:val="2"/>
                <w:sz w:val="24"/>
                <w:szCs w:val="24"/>
                <w:lang w:val="en-US" w:eastAsia="zh-CN" w:bidi="ar-SA"/>
              </w:rPr>
            </w:pPr>
            <w:r>
              <w:rPr>
                <w:rFonts w:hint="eastAsia" w:ascii="宋体" w:hAnsi="宋体" w:eastAsia="宋体"/>
                <w:color w:val="auto"/>
                <w:sz w:val="24"/>
                <w:lang w:val="en-US" w:eastAsia="zh-CN"/>
              </w:rPr>
              <w:t>13</w:t>
            </w:r>
          </w:p>
        </w:tc>
        <w:tc>
          <w:tcPr>
            <w:tcW w:w="2019" w:type="dxa"/>
            <w:tcBorders>
              <w:top w:val="single" w:color="auto" w:sz="4" w:space="0"/>
              <w:bottom w:val="single" w:color="auto" w:sz="4" w:space="0"/>
            </w:tcBorders>
            <w:noWrap w:val="0"/>
            <w:vAlign w:val="center"/>
          </w:tcPr>
          <w:p w14:paraId="69946A69">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bCs/>
                <w:color w:val="auto"/>
                <w:kern w:val="2"/>
                <w:sz w:val="21"/>
                <w:szCs w:val="21"/>
                <w:highlight w:val="none"/>
                <w:lang w:val="zh-CN" w:eastAsia="zh-CN" w:bidi="ar-SA"/>
              </w:rPr>
            </w:pPr>
            <w:r>
              <w:rPr>
                <w:rFonts w:hint="eastAsia" w:ascii="宋体" w:hAnsi="宋体"/>
                <w:bCs/>
                <w:color w:val="auto"/>
                <w:sz w:val="21"/>
                <w:szCs w:val="21"/>
                <w:highlight w:val="none"/>
              </w:rPr>
              <w:t>▲项目最高限价</w:t>
            </w:r>
          </w:p>
        </w:tc>
        <w:tc>
          <w:tcPr>
            <w:tcW w:w="6906" w:type="dxa"/>
            <w:tcBorders>
              <w:top w:val="single" w:color="auto" w:sz="4" w:space="0"/>
              <w:bottom w:val="single" w:color="auto" w:sz="4" w:space="0"/>
            </w:tcBorders>
            <w:noWrap w:val="0"/>
            <w:vAlign w:val="center"/>
          </w:tcPr>
          <w:p w14:paraId="76FA377F">
            <w:pPr>
              <w:keepNext w:val="0"/>
              <w:keepLines w:val="0"/>
              <w:pageBreakBefore w:val="0"/>
              <w:kinsoku/>
              <w:wordWrap/>
              <w:overflowPunct/>
              <w:topLinePunct w:val="0"/>
              <w:autoSpaceDE w:val="0"/>
              <w:autoSpaceDN w:val="0"/>
              <w:bidi w:val="0"/>
              <w:adjustRightInd w:val="0"/>
              <w:spacing w:line="300" w:lineRule="exact"/>
              <w:textAlignment w:val="auto"/>
              <w:rPr>
                <w:rFonts w:hint="eastAsia" w:ascii="宋体" w:hAnsi="宋体" w:eastAsia="宋体"/>
                <w:bCs/>
                <w:color w:val="auto"/>
                <w:kern w:val="2"/>
                <w:sz w:val="21"/>
                <w:szCs w:val="21"/>
                <w:highlight w:val="none"/>
                <w:lang w:val="zh-CN" w:eastAsia="zh-CN" w:bidi="ar-SA"/>
              </w:rPr>
            </w:pPr>
            <w:r>
              <w:rPr>
                <w:rFonts w:hint="eastAsia" w:ascii="宋体" w:hAnsi="宋体" w:eastAsia="宋体"/>
                <w:b/>
                <w:bCs w:val="0"/>
                <w:color w:val="auto"/>
                <w:sz w:val="21"/>
                <w:szCs w:val="21"/>
                <w:highlight w:val="none"/>
              </w:rPr>
              <w:t>最高限价为</w:t>
            </w:r>
            <w:r>
              <w:rPr>
                <w:rFonts w:hint="eastAsia" w:ascii="宋体" w:hAnsi="宋体" w:eastAsia="宋体"/>
                <w:b/>
                <w:bCs w:val="0"/>
                <w:color w:val="auto"/>
                <w:sz w:val="21"/>
                <w:szCs w:val="21"/>
                <w:highlight w:val="none"/>
                <w:u w:val="single"/>
                <w:lang w:val="en-US" w:eastAsia="zh-CN"/>
              </w:rPr>
              <w:t xml:space="preserve"> 1166055 </w:t>
            </w:r>
            <w:r>
              <w:rPr>
                <w:rFonts w:hint="eastAsia" w:ascii="宋体" w:hAnsi="宋体" w:eastAsia="宋体"/>
                <w:b/>
                <w:bCs w:val="0"/>
                <w:color w:val="auto"/>
                <w:sz w:val="21"/>
                <w:szCs w:val="21"/>
                <w:highlight w:val="none"/>
                <w:lang w:val="zh-CN"/>
              </w:rPr>
              <w:t>元</w:t>
            </w:r>
            <w:r>
              <w:rPr>
                <w:rFonts w:hint="eastAsia" w:ascii="宋体" w:hAnsi="宋体" w:eastAsia="宋体"/>
                <w:b/>
                <w:bCs w:val="0"/>
                <w:color w:val="auto"/>
                <w:sz w:val="21"/>
                <w:szCs w:val="21"/>
                <w:highlight w:val="none"/>
              </w:rPr>
              <w:t>。</w:t>
            </w:r>
            <w:r>
              <w:rPr>
                <w:rFonts w:hint="eastAsia" w:ascii="宋体" w:hAnsi="宋体" w:eastAsia="宋体"/>
                <w:bCs/>
                <w:color w:val="auto"/>
                <w:sz w:val="21"/>
                <w:szCs w:val="21"/>
                <w:highlight w:val="none"/>
              </w:rPr>
              <w:t>如</w:t>
            </w:r>
            <w:r>
              <w:rPr>
                <w:rFonts w:hint="eastAsia" w:ascii="宋体" w:hAnsi="宋体" w:eastAsia="宋体"/>
                <w:bCs/>
                <w:color w:val="auto"/>
                <w:sz w:val="21"/>
                <w:szCs w:val="21"/>
                <w:highlight w:val="none"/>
                <w:lang w:eastAsia="zh-CN"/>
              </w:rPr>
              <w:t>供应商</w:t>
            </w:r>
            <w:r>
              <w:rPr>
                <w:rFonts w:hint="eastAsia" w:ascii="宋体" w:hAnsi="宋体" w:eastAsia="宋体"/>
                <w:bCs/>
                <w:color w:val="auto"/>
                <w:sz w:val="21"/>
                <w:szCs w:val="21"/>
                <w:highlight w:val="none"/>
              </w:rPr>
              <w:t>的</w:t>
            </w:r>
            <w:r>
              <w:rPr>
                <w:rFonts w:hint="eastAsia" w:ascii="宋体" w:hAnsi="宋体" w:eastAsia="宋体"/>
                <w:bCs/>
                <w:color w:val="auto"/>
                <w:sz w:val="21"/>
                <w:szCs w:val="21"/>
                <w:highlight w:val="none"/>
                <w:lang w:eastAsia="zh-CN"/>
              </w:rPr>
              <w:t>磋商</w:t>
            </w:r>
            <w:r>
              <w:rPr>
                <w:rFonts w:hint="eastAsia" w:ascii="宋体" w:hAnsi="宋体" w:eastAsia="宋体"/>
                <w:bCs/>
                <w:color w:val="auto"/>
                <w:sz w:val="21"/>
                <w:szCs w:val="21"/>
                <w:highlight w:val="none"/>
              </w:rPr>
              <w:t>报价超过最高限价，其</w:t>
            </w:r>
            <w:r>
              <w:rPr>
                <w:rFonts w:hint="eastAsia" w:ascii="宋体" w:hAnsi="宋体" w:eastAsia="宋体"/>
                <w:bCs/>
                <w:color w:val="auto"/>
                <w:sz w:val="21"/>
                <w:szCs w:val="21"/>
                <w:highlight w:val="none"/>
                <w:lang w:eastAsia="zh-CN"/>
              </w:rPr>
              <w:t>磋商响应</w:t>
            </w:r>
            <w:r>
              <w:rPr>
                <w:rFonts w:hint="eastAsia" w:ascii="宋体" w:hAnsi="宋体" w:eastAsia="宋体"/>
                <w:bCs/>
                <w:color w:val="auto"/>
                <w:sz w:val="21"/>
                <w:szCs w:val="21"/>
                <w:highlight w:val="none"/>
              </w:rPr>
              <w:t xml:space="preserve">文件作无效标处理。 </w:t>
            </w:r>
          </w:p>
        </w:tc>
      </w:tr>
      <w:tr w14:paraId="3A46DE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738" w:type="dxa"/>
            <w:tcBorders>
              <w:top w:val="single" w:color="auto" w:sz="4" w:space="0"/>
              <w:bottom w:val="single" w:color="auto" w:sz="4" w:space="0"/>
            </w:tcBorders>
            <w:noWrap w:val="0"/>
            <w:vAlign w:val="center"/>
          </w:tcPr>
          <w:p w14:paraId="2B5731A8">
            <w:pPr>
              <w:keepNext w:val="0"/>
              <w:keepLines w:val="0"/>
              <w:pageBreakBefore w:val="0"/>
              <w:kinsoku/>
              <w:wordWrap/>
              <w:overflowPunct/>
              <w:topLinePunct w:val="0"/>
              <w:bidi w:val="0"/>
              <w:spacing w:line="300" w:lineRule="exact"/>
              <w:jc w:val="center"/>
              <w:textAlignment w:val="auto"/>
              <w:rPr>
                <w:rFonts w:hint="default" w:ascii="宋体" w:hAnsi="宋体" w:eastAsia="宋体" w:cs="Times New Roman"/>
                <w:color w:val="auto"/>
                <w:kern w:val="2"/>
                <w:sz w:val="24"/>
                <w:szCs w:val="24"/>
                <w:lang w:val="en-US" w:eastAsia="zh-CN" w:bidi="ar-SA"/>
              </w:rPr>
            </w:pPr>
            <w:r>
              <w:rPr>
                <w:rFonts w:hint="eastAsia" w:ascii="宋体" w:hAnsi="宋体" w:eastAsia="宋体"/>
                <w:color w:val="auto"/>
                <w:sz w:val="24"/>
                <w:lang w:val="en-US" w:eastAsia="zh-CN"/>
              </w:rPr>
              <w:t>14</w:t>
            </w:r>
          </w:p>
        </w:tc>
        <w:tc>
          <w:tcPr>
            <w:tcW w:w="2019" w:type="dxa"/>
            <w:tcBorders>
              <w:top w:val="single" w:color="auto" w:sz="4" w:space="0"/>
              <w:bottom w:val="single" w:color="auto" w:sz="4" w:space="0"/>
            </w:tcBorders>
            <w:noWrap w:val="0"/>
            <w:vAlign w:val="center"/>
          </w:tcPr>
          <w:p w14:paraId="372C170A">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bCs/>
                <w:color w:val="auto"/>
                <w:sz w:val="21"/>
                <w:szCs w:val="21"/>
              </w:rPr>
            </w:pPr>
            <w:r>
              <w:rPr>
                <w:rFonts w:hint="eastAsia" w:ascii="宋体" w:hAnsi="宋体" w:eastAsia="宋体" w:cs="宋体"/>
                <w:color w:val="auto"/>
                <w:kern w:val="0"/>
                <w:sz w:val="21"/>
                <w:szCs w:val="21"/>
                <w:lang w:eastAsia="zh-CN"/>
              </w:rPr>
              <w:t>政采贷相关说明</w:t>
            </w:r>
          </w:p>
        </w:tc>
        <w:tc>
          <w:tcPr>
            <w:tcW w:w="6906" w:type="dxa"/>
            <w:tcBorders>
              <w:top w:val="single" w:color="auto" w:sz="4" w:space="0"/>
              <w:bottom w:val="single" w:color="auto" w:sz="4" w:space="0"/>
            </w:tcBorders>
            <w:noWrap w:val="0"/>
            <w:vAlign w:val="center"/>
          </w:tcPr>
          <w:p w14:paraId="7E4CE416">
            <w:pPr>
              <w:autoSpaceDE w:val="0"/>
              <w:autoSpaceDN w:val="0"/>
              <w:adjustRightInd w:val="0"/>
              <w:spacing w:line="360" w:lineRule="exact"/>
              <w:rPr>
                <w:rFonts w:hint="eastAsia" w:ascii="宋体" w:hAnsi="宋体" w:eastAsia="宋体" w:cs="宋体"/>
                <w:b/>
                <w:bCs/>
                <w:sz w:val="21"/>
                <w:szCs w:val="21"/>
              </w:rPr>
            </w:pPr>
            <w:r>
              <w:rPr>
                <w:rFonts w:hint="eastAsia" w:ascii="宋体" w:hAnsi="宋体" w:eastAsia="宋体" w:cs="宋体"/>
                <w:b/>
                <w:bCs/>
                <w:sz w:val="21"/>
                <w:szCs w:val="21"/>
              </w:rPr>
              <w:t>为优化政府采购营商环境，缓解供应商资金难题，政采云平台已推广“政采贷”服务，中标供应商如有融资需求，可使用以下银行的政采贷服务：</w:t>
            </w:r>
          </w:p>
          <w:tbl>
            <w:tblPr>
              <w:tblStyle w:val="25"/>
              <w:tblpPr w:leftFromText="180" w:rightFromText="180" w:vertAnchor="text" w:horzAnchor="page" w:tblpX="45" w:tblpY="263"/>
              <w:tblOverlap w:val="never"/>
              <w:tblW w:w="6578" w:type="dxa"/>
              <w:tblInd w:w="0" w:type="dxa"/>
              <w:tblLayout w:type="fixed"/>
              <w:tblCellMar>
                <w:top w:w="0" w:type="dxa"/>
                <w:left w:w="0" w:type="dxa"/>
                <w:bottom w:w="0" w:type="dxa"/>
                <w:right w:w="0" w:type="dxa"/>
              </w:tblCellMar>
            </w:tblPr>
            <w:tblGrid>
              <w:gridCol w:w="2337"/>
              <w:gridCol w:w="1658"/>
              <w:gridCol w:w="2583"/>
            </w:tblGrid>
            <w:tr w14:paraId="484E6E60">
              <w:tblPrEx>
                <w:tblCellMar>
                  <w:top w:w="0" w:type="dxa"/>
                  <w:left w:w="0" w:type="dxa"/>
                  <w:bottom w:w="0" w:type="dxa"/>
                  <w:right w:w="0" w:type="dxa"/>
                </w:tblCellMar>
              </w:tblPrEx>
              <w:trPr>
                <w:trHeight w:val="538"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B2D942">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highlight w:val="none"/>
                    </w:rPr>
                    <w:t>银行名称</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C0427C">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highlight w:val="none"/>
                    </w:rPr>
                    <w:t>联系人</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2D8D3E">
                  <w:pPr>
                    <w:autoSpaceDE w:val="0"/>
                    <w:autoSpaceDN w:val="0"/>
                    <w:adjustRightInd w:val="0"/>
                    <w:spacing w:line="360" w:lineRule="exact"/>
                    <w:jc w:val="center"/>
                    <w:rPr>
                      <w:rFonts w:hint="eastAsia" w:ascii="宋体" w:hAnsi="宋体" w:eastAsia="宋体" w:cs="宋体"/>
                      <w:sz w:val="21"/>
                      <w:szCs w:val="21"/>
                    </w:rPr>
                  </w:pPr>
                  <w:r>
                    <w:rPr>
                      <w:rFonts w:hint="eastAsia" w:ascii="宋体" w:hAnsi="宋体" w:eastAsia="宋体" w:cs="宋体"/>
                      <w:sz w:val="21"/>
                      <w:szCs w:val="21"/>
                      <w:highlight w:val="none"/>
                    </w:rPr>
                    <w:t>联系方式</w:t>
                  </w:r>
                </w:p>
              </w:tc>
            </w:tr>
            <w:tr w14:paraId="119F16F6">
              <w:tblPrEx>
                <w:tblCellMar>
                  <w:top w:w="0" w:type="dxa"/>
                  <w:left w:w="0" w:type="dxa"/>
                  <w:bottom w:w="0" w:type="dxa"/>
                  <w:right w:w="0" w:type="dxa"/>
                </w:tblCellMar>
              </w:tblPrEx>
              <w:trPr>
                <w:trHeight w:val="497"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AD32EA">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中国工商银行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F30FBE">
                  <w:pPr>
                    <w:autoSpaceDE w:val="0"/>
                    <w:autoSpaceDN w:val="0"/>
                    <w:adjustRightInd w:val="0"/>
                    <w:spacing w:line="360" w:lineRule="exact"/>
                    <w:jc w:val="center"/>
                    <w:rPr>
                      <w:rFonts w:hint="eastAsia" w:ascii="宋体" w:hAnsi="宋体" w:eastAsia="宋体" w:cs="宋体"/>
                      <w:sz w:val="21"/>
                      <w:szCs w:val="21"/>
                      <w:lang w:eastAsia="zh-CN"/>
                    </w:rPr>
                  </w:pPr>
                  <w:r>
                    <w:rPr>
                      <w:rFonts w:hint="eastAsia" w:ascii="宋体" w:hAnsi="宋体" w:eastAsia="宋体" w:cs="宋体"/>
                      <w:sz w:val="21"/>
                      <w:szCs w:val="21"/>
                      <w:highlight w:val="none"/>
                    </w:rPr>
                    <w:t>王健永</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24CE59">
                  <w:pPr>
                    <w:autoSpaceDE w:val="0"/>
                    <w:autoSpaceDN w:val="0"/>
                    <w:adjustRightInd w:val="0"/>
                    <w:spacing w:line="360" w:lineRule="exact"/>
                    <w:jc w:val="center"/>
                    <w:rPr>
                      <w:rFonts w:hint="default" w:ascii="宋体" w:hAnsi="宋体" w:eastAsia="宋体" w:cs="宋体"/>
                      <w:sz w:val="21"/>
                      <w:szCs w:val="21"/>
                      <w:lang w:val="en-US" w:eastAsia="zh-CN"/>
                    </w:rPr>
                  </w:pPr>
                  <w:r>
                    <w:rPr>
                      <w:rFonts w:hint="eastAsia" w:ascii="宋体" w:hAnsi="宋体" w:eastAsia="宋体" w:cs="宋体"/>
                      <w:sz w:val="21"/>
                      <w:szCs w:val="21"/>
                      <w:highlight w:val="none"/>
                    </w:rPr>
                    <w:t>13967615120</w:t>
                  </w:r>
                </w:p>
              </w:tc>
            </w:tr>
            <w:tr w14:paraId="164A0F39">
              <w:tblPrEx>
                <w:tblCellMar>
                  <w:top w:w="0" w:type="dxa"/>
                  <w:left w:w="0" w:type="dxa"/>
                  <w:bottom w:w="0" w:type="dxa"/>
                  <w:right w:w="0" w:type="dxa"/>
                </w:tblCellMar>
              </w:tblPrEx>
              <w:trPr>
                <w:trHeight w:val="552"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2598DA2">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浙江泰隆商业银行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B7E276">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陈超</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5E6E4D">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17858683697</w:t>
                  </w:r>
                </w:p>
              </w:tc>
            </w:tr>
            <w:tr w14:paraId="1FABA5F6">
              <w:tblPrEx>
                <w:tblCellMar>
                  <w:top w:w="0" w:type="dxa"/>
                  <w:left w:w="0" w:type="dxa"/>
                  <w:bottom w:w="0" w:type="dxa"/>
                  <w:right w:w="0" w:type="dxa"/>
                </w:tblCellMar>
              </w:tblPrEx>
              <w:trPr>
                <w:trHeight w:val="490"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608029">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浙江民泰商业银行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D7220F">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朱祖优</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E3C674">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13858602876</w:t>
                  </w:r>
                </w:p>
              </w:tc>
            </w:tr>
            <w:tr w14:paraId="18348694">
              <w:tblPrEx>
                <w:tblCellMar>
                  <w:top w:w="0" w:type="dxa"/>
                  <w:left w:w="0" w:type="dxa"/>
                  <w:bottom w:w="0" w:type="dxa"/>
                  <w:right w:w="0" w:type="dxa"/>
                </w:tblCellMar>
              </w:tblPrEx>
              <w:trPr>
                <w:trHeight w:val="481"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ABD543A">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中国建设银行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81C2F2">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徐旭霞</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178771">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15988932355</w:t>
                  </w:r>
                </w:p>
              </w:tc>
            </w:tr>
            <w:tr w14:paraId="74B7932A">
              <w:tblPrEx>
                <w:tblCellMar>
                  <w:top w:w="0" w:type="dxa"/>
                  <w:left w:w="0" w:type="dxa"/>
                  <w:bottom w:w="0" w:type="dxa"/>
                  <w:right w:w="0" w:type="dxa"/>
                </w:tblCellMar>
              </w:tblPrEx>
              <w:trPr>
                <w:trHeight w:val="459"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3A721B">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中国邮政储蓄银行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97F8813">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赵红芳</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00132D">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18968556112</w:t>
                  </w:r>
                </w:p>
              </w:tc>
            </w:tr>
            <w:tr w14:paraId="353B289C">
              <w:tblPrEx>
                <w:tblCellMar>
                  <w:top w:w="0" w:type="dxa"/>
                  <w:left w:w="0" w:type="dxa"/>
                  <w:bottom w:w="0" w:type="dxa"/>
                  <w:right w:w="0" w:type="dxa"/>
                </w:tblCellMar>
              </w:tblPrEx>
              <w:trPr>
                <w:trHeight w:val="500"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A13F0A">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农村商业银行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A21CD8">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叶斌昇</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8180CB">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13806593583</w:t>
                  </w:r>
                </w:p>
              </w:tc>
            </w:tr>
            <w:tr w14:paraId="231CBA06">
              <w:tblPrEx>
                <w:tblCellMar>
                  <w:top w:w="0" w:type="dxa"/>
                  <w:left w:w="0" w:type="dxa"/>
                  <w:bottom w:w="0" w:type="dxa"/>
                  <w:right w:w="0" w:type="dxa"/>
                </w:tblCellMar>
              </w:tblPrEx>
              <w:trPr>
                <w:trHeight w:val="526"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3AD99E">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中国农业银行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909564">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娄志伟</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AEF9FE">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13958514828</w:t>
                  </w:r>
                </w:p>
              </w:tc>
            </w:tr>
            <w:tr w14:paraId="1D291431">
              <w:tblPrEx>
                <w:tblCellMar>
                  <w:top w:w="0" w:type="dxa"/>
                  <w:left w:w="0" w:type="dxa"/>
                  <w:bottom w:w="0" w:type="dxa"/>
                  <w:right w:w="0" w:type="dxa"/>
                </w:tblCellMar>
              </w:tblPrEx>
              <w:trPr>
                <w:trHeight w:val="526"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D031FD">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台州银行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E35A95">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朱翔</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04EBA9">
                  <w:pPr>
                    <w:widowControl/>
                    <w:spacing w:before="100" w:beforeAutospacing="1" w:after="100" w:afterAutospacing="1"/>
                    <w:jc w:val="center"/>
                    <w:textAlignment w:val="center"/>
                    <w:rPr>
                      <w:rFonts w:hint="eastAsia" w:ascii="宋体" w:hAnsi="宋体" w:eastAsia="宋体" w:cs="宋体"/>
                      <w:sz w:val="21"/>
                      <w:szCs w:val="21"/>
                    </w:rPr>
                  </w:pPr>
                  <w:r>
                    <w:rPr>
                      <w:rFonts w:hint="eastAsia" w:ascii="Times New Roman" w:hAnsi="Times New Roman" w:eastAsia="宋体"/>
                      <w:kern w:val="0"/>
                      <w:sz w:val="21"/>
                    </w:rPr>
                    <w:t>13819660917</w:t>
                  </w:r>
                </w:p>
              </w:tc>
            </w:tr>
            <w:tr w14:paraId="63707B6E">
              <w:tblPrEx>
                <w:tblCellMar>
                  <w:top w:w="0" w:type="dxa"/>
                  <w:left w:w="0" w:type="dxa"/>
                  <w:bottom w:w="0" w:type="dxa"/>
                  <w:right w:w="0" w:type="dxa"/>
                </w:tblCellMar>
              </w:tblPrEx>
              <w:trPr>
                <w:trHeight w:val="91" w:hRule="atLeast"/>
              </w:trPr>
              <w:tc>
                <w:tcPr>
                  <w:tcW w:w="233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79534D">
                  <w:pPr>
                    <w:pStyle w:val="23"/>
                    <w:spacing w:line="360" w:lineRule="exact"/>
                    <w:jc w:val="center"/>
                    <w:textAlignment w:val="center"/>
                    <w:rPr>
                      <w:rFonts w:hint="eastAsia" w:ascii="宋体" w:hAnsi="宋体" w:eastAsia="宋体" w:cs="宋体"/>
                      <w:sz w:val="21"/>
                      <w:szCs w:val="21"/>
                      <w:highlight w:val="none"/>
                    </w:rPr>
                  </w:pPr>
                  <w:r>
                    <w:rPr>
                      <w:color w:val="000000"/>
                      <w:kern w:val="2"/>
                      <w:sz w:val="21"/>
                      <w:szCs w:val="21"/>
                      <w:lang w:val="zh-CN"/>
                    </w:rPr>
                    <w:t>中国农业银行</w:t>
                  </w:r>
                </w:p>
              </w:tc>
              <w:tc>
                <w:tcPr>
                  <w:tcW w:w="165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CD4211">
                  <w:pPr>
                    <w:pStyle w:val="23"/>
                    <w:spacing w:line="360" w:lineRule="exact"/>
                    <w:jc w:val="center"/>
                    <w:textAlignment w:val="center"/>
                    <w:rPr>
                      <w:rFonts w:hint="eastAsia" w:ascii="宋体" w:hAnsi="宋体" w:eastAsia="宋体" w:cs="宋体"/>
                      <w:sz w:val="21"/>
                      <w:szCs w:val="21"/>
                      <w:highlight w:val="none"/>
                    </w:rPr>
                  </w:pPr>
                  <w:r>
                    <w:rPr>
                      <w:color w:val="000000"/>
                      <w:kern w:val="2"/>
                      <w:sz w:val="21"/>
                      <w:szCs w:val="21"/>
                      <w:lang w:val="zh-CN"/>
                    </w:rPr>
                    <w:t>娄志伟</w:t>
                  </w:r>
                </w:p>
              </w:tc>
              <w:tc>
                <w:tcPr>
                  <w:tcW w:w="258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F94B20E">
                  <w:pPr>
                    <w:pStyle w:val="23"/>
                    <w:spacing w:line="360" w:lineRule="exact"/>
                    <w:jc w:val="center"/>
                    <w:textAlignment w:val="center"/>
                    <w:rPr>
                      <w:rFonts w:hint="eastAsia" w:ascii="宋体" w:hAnsi="宋体" w:eastAsia="宋体" w:cs="宋体"/>
                      <w:sz w:val="21"/>
                      <w:szCs w:val="21"/>
                      <w:highlight w:val="none"/>
                    </w:rPr>
                  </w:pPr>
                  <w:r>
                    <w:rPr>
                      <w:color w:val="000000"/>
                      <w:kern w:val="2"/>
                      <w:sz w:val="21"/>
                      <w:szCs w:val="21"/>
                      <w:lang w:val="zh-CN"/>
                    </w:rPr>
                    <w:t>13958514828</w:t>
                  </w:r>
                </w:p>
              </w:tc>
            </w:tr>
          </w:tbl>
          <w:tbl>
            <w:tblPr>
              <w:tblStyle w:val="26"/>
              <w:tblpPr w:leftFromText="180" w:rightFromText="180" w:vertAnchor="page" w:horzAnchor="page" w:tblpXSpec="center" w:tblpY="2379"/>
              <w:tblOverlap w:val="never"/>
              <w:tblW w:w="6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9"/>
              <w:gridCol w:w="3401"/>
              <w:gridCol w:w="1360"/>
            </w:tblGrid>
            <w:tr w14:paraId="00D0C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2019" w:type="dxa"/>
                  <w:noWrap w:val="0"/>
                  <w:vAlign w:val="top"/>
                </w:tcPr>
                <w:p w14:paraId="486ADDE8">
                  <w:pPr>
                    <w:widowControl w:val="0"/>
                    <w:rPr>
                      <w:rFonts w:hint="eastAsia" w:eastAsia="宋体"/>
                      <w:b/>
                      <w:bCs/>
                      <w:sz w:val="18"/>
                      <w:szCs w:val="18"/>
                      <w:vertAlign w:val="baseline"/>
                      <w:lang w:val="en-US" w:eastAsia="zh-CN"/>
                    </w:rPr>
                  </w:pPr>
                  <w:r>
                    <w:rPr>
                      <w:rFonts w:hint="eastAsia"/>
                      <w:b/>
                      <w:bCs/>
                      <w:sz w:val="18"/>
                      <w:szCs w:val="18"/>
                      <w:vertAlign w:val="baseline"/>
                      <w:lang w:val="en-US" w:eastAsia="zh-CN"/>
                    </w:rPr>
                    <w:t>金融机构名称及意愿承担保函（保单）种类</w:t>
                  </w:r>
                </w:p>
              </w:tc>
              <w:tc>
                <w:tcPr>
                  <w:tcW w:w="3401" w:type="dxa"/>
                  <w:noWrap w:val="0"/>
                  <w:vAlign w:val="top"/>
                </w:tcPr>
                <w:p w14:paraId="0EC5BE80">
                  <w:pPr>
                    <w:widowControl w:val="0"/>
                    <w:jc w:val="center"/>
                    <w:rPr>
                      <w:rFonts w:hint="eastAsia" w:eastAsia="宋体"/>
                      <w:b/>
                      <w:bCs/>
                      <w:sz w:val="18"/>
                      <w:szCs w:val="18"/>
                      <w:vertAlign w:val="baseline"/>
                      <w:lang w:eastAsia="zh-CN"/>
                    </w:rPr>
                  </w:pPr>
                  <w:r>
                    <w:rPr>
                      <w:rFonts w:hint="eastAsia"/>
                      <w:b/>
                      <w:bCs/>
                      <w:sz w:val="18"/>
                      <w:szCs w:val="18"/>
                      <w:vertAlign w:val="baseline"/>
                      <w:lang w:eastAsia="zh-CN"/>
                    </w:rPr>
                    <w:t>保函（保单）收费情况</w:t>
                  </w:r>
                </w:p>
              </w:tc>
              <w:tc>
                <w:tcPr>
                  <w:tcW w:w="1360" w:type="dxa"/>
                  <w:noWrap w:val="0"/>
                  <w:vAlign w:val="top"/>
                </w:tcPr>
                <w:p w14:paraId="3F76479B">
                  <w:pPr>
                    <w:widowControl w:val="0"/>
                    <w:rPr>
                      <w:rFonts w:hint="eastAsia"/>
                      <w:b/>
                      <w:bCs/>
                      <w:sz w:val="18"/>
                      <w:szCs w:val="18"/>
                      <w:vertAlign w:val="baseline"/>
                      <w:lang w:eastAsia="zh-CN"/>
                    </w:rPr>
                  </w:pPr>
                  <w:r>
                    <w:rPr>
                      <w:rFonts w:hint="eastAsia"/>
                      <w:b/>
                      <w:bCs/>
                      <w:sz w:val="18"/>
                      <w:szCs w:val="18"/>
                      <w:vertAlign w:val="baseline"/>
                      <w:lang w:eastAsia="zh-CN"/>
                    </w:rPr>
                    <w:t>联系人及</w:t>
                  </w:r>
                </w:p>
                <w:p w14:paraId="3B6D5CB9">
                  <w:pPr>
                    <w:widowControl w:val="0"/>
                    <w:rPr>
                      <w:rFonts w:hint="eastAsia" w:eastAsia="宋体"/>
                      <w:b/>
                      <w:bCs/>
                      <w:sz w:val="18"/>
                      <w:szCs w:val="18"/>
                      <w:vertAlign w:val="baseline"/>
                      <w:lang w:val="en-US" w:eastAsia="zh-CN"/>
                    </w:rPr>
                  </w:pPr>
                  <w:r>
                    <w:rPr>
                      <w:rFonts w:hint="eastAsia"/>
                      <w:b/>
                      <w:bCs/>
                      <w:sz w:val="18"/>
                      <w:szCs w:val="18"/>
                      <w:vertAlign w:val="baseline"/>
                      <w:lang w:eastAsia="zh-CN"/>
                    </w:rPr>
                    <w:t>联系方式</w:t>
                  </w:r>
                </w:p>
              </w:tc>
            </w:tr>
            <w:tr w14:paraId="3F8DB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jc w:val="center"/>
              </w:trPr>
              <w:tc>
                <w:tcPr>
                  <w:tcW w:w="2019" w:type="dxa"/>
                  <w:noWrap w:val="0"/>
                  <w:vAlign w:val="center"/>
                </w:tcPr>
                <w:p w14:paraId="13F4496D">
                  <w:pPr>
                    <w:widowControl w:val="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机构名称：中国工商银行股份有限公司仙居支行</w:t>
                  </w:r>
                </w:p>
                <w:p w14:paraId="15065715">
                  <w:pPr>
                    <w:widowControl w:val="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履约保函： 是</w:t>
                  </w:r>
                </w:p>
                <w:p w14:paraId="320CF54D">
                  <w:pPr>
                    <w:widowControl w:val="0"/>
                    <w:jc w:val="both"/>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预付款保函： 是</w:t>
                  </w:r>
                </w:p>
                <w:p w14:paraId="17E221F8">
                  <w:pPr>
                    <w:widowControl w:val="0"/>
                    <w:jc w:val="both"/>
                    <w:rPr>
                      <w:rFonts w:hint="eastAsia" w:ascii="宋体" w:hAnsi="宋体" w:eastAsia="宋体" w:cs="宋体"/>
                      <w:kern w:val="2"/>
                      <w:sz w:val="18"/>
                      <w:szCs w:val="18"/>
                      <w:vertAlign w:val="baseline"/>
                      <w:lang w:val="en-US" w:eastAsia="zh-CN"/>
                    </w:rPr>
                  </w:pPr>
                </w:p>
              </w:tc>
              <w:tc>
                <w:tcPr>
                  <w:tcW w:w="3401" w:type="dxa"/>
                  <w:noWrap w:val="0"/>
                  <w:vAlign w:val="center"/>
                </w:tcPr>
                <w:p w14:paraId="6520115D">
                  <w:pPr>
                    <w:widowControl w:val="0"/>
                    <w:jc w:val="left"/>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对外保函服务</w:t>
                  </w:r>
                </w:p>
                <w:p w14:paraId="30561D02">
                  <w:pPr>
                    <w:widowControl w:val="0"/>
                    <w:jc w:val="left"/>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1.开立及展期费担保费率：</w:t>
                  </w:r>
                </w:p>
                <w:p w14:paraId="08D8DDE3">
                  <w:pPr>
                    <w:widowControl w:val="0"/>
                    <w:jc w:val="left"/>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（1)融资性保函：期限在一年（含）以内，客户按担保额度0.05-0.25%/月计收。最小计费周期为实际月（按实际发生天数，从保函生效之日至失效日计算，30天为1月），期限不足1月的按1个月计收。最低500元／季。</w:t>
                  </w:r>
                </w:p>
                <w:p w14:paraId="04D61C2C">
                  <w:pPr>
                    <w:widowControl w:val="0"/>
                    <w:jc w:val="left"/>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（2)非融资性保函：期限在一年（含）以内，客户按0.027-0.167%/月计收。最小计费周期为实际月（按实际发生天数，从保函生效之日至失效日计算，30天为1月），期限不足1月的按1个月计收。最低500元／季。</w:t>
                  </w:r>
                </w:p>
                <w:p w14:paraId="71E91EB3">
                  <w:pPr>
                    <w:widowControl w:val="0"/>
                    <w:jc w:val="left"/>
                    <w:rPr>
                      <w:rFonts w:hint="eastAsia" w:ascii="宋体" w:hAnsi="宋体" w:eastAsia="宋体" w:cs="宋体"/>
                      <w:sz w:val="18"/>
                      <w:szCs w:val="18"/>
                      <w:vertAlign w:val="baseline"/>
                      <w:lang w:val="en-US" w:eastAsia="zh-CN"/>
                    </w:rPr>
                  </w:pPr>
                  <w:r>
                    <w:rPr>
                      <w:rFonts w:hint="eastAsia" w:ascii="宋体" w:hAnsi="宋体" w:eastAsia="宋体" w:cs="宋体"/>
                      <w:sz w:val="18"/>
                      <w:szCs w:val="18"/>
                      <w:vertAlign w:val="baseline"/>
                      <w:lang w:val="en-US" w:eastAsia="zh-CN"/>
                    </w:rPr>
                    <w:t>（3)担保期限超过一年的，每增加一年整体费率提高10%（单利）。若担保文本未明确确定的到期日或含有自动延展性质条款的，我行可按根据基础合同和担保文本的有关约定推算出的担保最长有效期调整对应的费率。</w:t>
                  </w:r>
                </w:p>
                <w:p w14:paraId="2441F284">
                  <w:pPr>
                    <w:widowControl w:val="0"/>
                    <w:jc w:val="both"/>
                    <w:rPr>
                      <w:rFonts w:hint="eastAsia" w:ascii="宋体" w:hAnsi="宋体" w:eastAsia="宋体" w:cs="宋体"/>
                      <w:kern w:val="2"/>
                      <w:sz w:val="18"/>
                      <w:szCs w:val="18"/>
                      <w:vertAlign w:val="baseline"/>
                      <w:lang w:val="en-US" w:eastAsia="zh-CN"/>
                    </w:rPr>
                  </w:pPr>
                  <w:r>
                    <w:rPr>
                      <w:rFonts w:hint="eastAsia" w:ascii="宋体" w:hAnsi="宋体" w:eastAsia="宋体" w:cs="宋体"/>
                      <w:sz w:val="18"/>
                      <w:szCs w:val="18"/>
                      <w:vertAlign w:val="baseline"/>
                      <w:lang w:val="en-US" w:eastAsia="zh-CN"/>
                    </w:rPr>
                    <w:t>如企业划型为小微企业的，以上手续费全免。</w:t>
                  </w:r>
                </w:p>
              </w:tc>
              <w:tc>
                <w:tcPr>
                  <w:tcW w:w="1360" w:type="dxa"/>
                  <w:noWrap w:val="0"/>
                  <w:vAlign w:val="center"/>
                </w:tcPr>
                <w:p w14:paraId="3E0E9BAB">
                  <w:pPr>
                    <w:widowControl w:val="0"/>
                    <w:jc w:val="both"/>
                    <w:rPr>
                      <w:rFonts w:hint="default" w:ascii="宋体" w:hAnsi="宋体" w:eastAsia="宋体" w:cs="宋体"/>
                      <w:kern w:val="2"/>
                      <w:sz w:val="18"/>
                      <w:szCs w:val="18"/>
                      <w:vertAlign w:val="baseline"/>
                      <w:lang w:val="en-US" w:eastAsia="zh-CN"/>
                    </w:rPr>
                  </w:pPr>
                  <w:r>
                    <w:rPr>
                      <w:rFonts w:hint="eastAsia" w:ascii="宋体" w:hAnsi="宋体" w:eastAsia="宋体" w:cs="宋体"/>
                      <w:sz w:val="18"/>
                      <w:szCs w:val="18"/>
                      <w:vertAlign w:val="baseline"/>
                      <w:lang w:val="en-US" w:eastAsia="zh-CN"/>
                    </w:rPr>
                    <w:t>王健永13967615120</w:t>
                  </w:r>
                </w:p>
              </w:tc>
            </w:tr>
            <w:tr w14:paraId="4C1D7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2019" w:type="dxa"/>
                  <w:noWrap w:val="0"/>
                  <w:vAlign w:val="top"/>
                </w:tcPr>
                <w:p w14:paraId="403253A0">
                  <w:pPr>
                    <w:widowControl w:val="0"/>
                    <w:jc w:val="left"/>
                    <w:rPr>
                      <w:rFonts w:hint="eastAsia" w:ascii="宋体" w:hAnsi="宋体" w:eastAsia="宋体" w:cs="宋体"/>
                      <w:sz w:val="18"/>
                      <w:szCs w:val="18"/>
                      <w:lang w:eastAsia="zh-CN"/>
                    </w:rPr>
                  </w:pPr>
                </w:p>
                <w:p w14:paraId="110ED9A1">
                  <w:pPr>
                    <w:widowControl w:val="0"/>
                    <w:jc w:val="left"/>
                    <w:rPr>
                      <w:rFonts w:hint="eastAsia" w:ascii="宋体" w:hAnsi="宋体" w:eastAsia="宋体" w:cs="宋体"/>
                      <w:sz w:val="18"/>
                      <w:szCs w:val="18"/>
                      <w:lang w:eastAsia="zh-CN"/>
                    </w:rPr>
                  </w:pPr>
                </w:p>
                <w:p w14:paraId="338BA3FA">
                  <w:pPr>
                    <w:widowControl w:val="0"/>
                    <w:jc w:val="left"/>
                    <w:rPr>
                      <w:rFonts w:hint="eastAsia" w:ascii="宋体" w:hAnsi="宋体" w:eastAsia="宋体" w:cs="宋体"/>
                      <w:sz w:val="18"/>
                      <w:szCs w:val="18"/>
                      <w:lang w:eastAsia="zh-CN"/>
                    </w:rPr>
                  </w:pPr>
                </w:p>
                <w:p w14:paraId="2C9BEC20">
                  <w:pPr>
                    <w:widowControl w:val="0"/>
                    <w:jc w:val="left"/>
                    <w:rPr>
                      <w:rFonts w:hint="eastAsia" w:ascii="宋体" w:hAnsi="宋体" w:eastAsia="宋体" w:cs="宋体"/>
                      <w:sz w:val="18"/>
                      <w:szCs w:val="18"/>
                      <w:lang w:eastAsia="zh-CN"/>
                    </w:rPr>
                  </w:pPr>
                </w:p>
                <w:p w14:paraId="5363E550">
                  <w:pPr>
                    <w:widowControl w:val="0"/>
                    <w:jc w:val="left"/>
                    <w:rPr>
                      <w:rFonts w:hint="eastAsia" w:ascii="宋体" w:hAnsi="宋体" w:eastAsia="宋体" w:cs="宋体"/>
                      <w:sz w:val="18"/>
                      <w:szCs w:val="18"/>
                      <w:lang w:eastAsia="zh-CN"/>
                    </w:rPr>
                  </w:pPr>
                </w:p>
                <w:p w14:paraId="39CB7489">
                  <w:pPr>
                    <w:widowControl w:val="0"/>
                    <w:jc w:val="left"/>
                    <w:rPr>
                      <w:rFonts w:hint="eastAsia" w:ascii="宋体" w:hAnsi="宋体" w:eastAsia="宋体" w:cs="宋体"/>
                      <w:sz w:val="18"/>
                      <w:szCs w:val="18"/>
                      <w:lang w:eastAsia="zh-CN"/>
                    </w:rPr>
                  </w:pPr>
                  <w:r>
                    <w:rPr>
                      <w:rFonts w:hint="eastAsia" w:ascii="宋体" w:hAnsi="宋体" w:eastAsia="宋体" w:cs="宋体"/>
                      <w:sz w:val="18"/>
                      <w:szCs w:val="18"/>
                      <w:lang w:eastAsia="zh-CN"/>
                    </w:rPr>
                    <w:t>机构名称：浙江泰隆商业银行台州仙居支行</w:t>
                  </w:r>
                </w:p>
                <w:p w14:paraId="1FFFBA65">
                  <w:pPr>
                    <w:widowControl w:val="0"/>
                    <w:jc w:val="left"/>
                    <w:rPr>
                      <w:rFonts w:hint="eastAsia" w:ascii="宋体" w:hAnsi="宋体" w:eastAsia="宋体" w:cs="宋体"/>
                      <w:sz w:val="18"/>
                      <w:szCs w:val="18"/>
                      <w:lang w:eastAsia="zh-CN"/>
                    </w:rPr>
                  </w:pPr>
                  <w:r>
                    <w:rPr>
                      <w:rFonts w:hint="eastAsia" w:ascii="宋体" w:hAnsi="宋体" w:eastAsia="宋体" w:cs="宋体"/>
                      <w:sz w:val="18"/>
                      <w:szCs w:val="18"/>
                      <w:lang w:eastAsia="zh-CN"/>
                    </w:rPr>
                    <w:t>履约保函：是</w:t>
                  </w:r>
                </w:p>
                <w:p w14:paraId="33DE1A7A">
                  <w:pPr>
                    <w:widowControl w:val="0"/>
                    <w:jc w:val="left"/>
                    <w:rPr>
                      <w:rFonts w:hint="eastAsia" w:ascii="宋体" w:hAnsi="宋体" w:eastAsia="宋体" w:cs="宋体"/>
                      <w:sz w:val="18"/>
                      <w:szCs w:val="18"/>
                      <w:lang w:eastAsia="zh-CN"/>
                    </w:rPr>
                  </w:pPr>
                  <w:r>
                    <w:rPr>
                      <w:rFonts w:hint="eastAsia" w:ascii="宋体" w:hAnsi="宋体" w:eastAsia="宋体" w:cs="宋体"/>
                      <w:sz w:val="18"/>
                      <w:szCs w:val="18"/>
                      <w:lang w:eastAsia="zh-CN"/>
                    </w:rPr>
                    <w:t>预付款保函：是</w:t>
                  </w:r>
                </w:p>
                <w:p w14:paraId="56886055">
                  <w:pPr>
                    <w:widowControl w:val="0"/>
                    <w:jc w:val="left"/>
                    <w:rPr>
                      <w:rFonts w:hint="eastAsia" w:ascii="宋体" w:hAnsi="宋体" w:eastAsia="宋体" w:cs="宋体"/>
                      <w:kern w:val="2"/>
                      <w:sz w:val="18"/>
                      <w:szCs w:val="18"/>
                      <w:lang w:val="en-US" w:eastAsia="zh-CN"/>
                    </w:rPr>
                  </w:pPr>
                  <w:r>
                    <w:rPr>
                      <w:rFonts w:hint="eastAsia" w:ascii="宋体" w:hAnsi="宋体" w:eastAsia="宋体" w:cs="宋体"/>
                      <w:sz w:val="18"/>
                      <w:szCs w:val="18"/>
                      <w:lang w:eastAsia="zh-CN"/>
                    </w:rPr>
                    <w:t>备注：我行目前只有线下模式</w:t>
                  </w:r>
                </w:p>
              </w:tc>
              <w:tc>
                <w:tcPr>
                  <w:tcW w:w="3401" w:type="dxa"/>
                  <w:noWrap w:val="0"/>
                  <w:vAlign w:val="top"/>
                </w:tcPr>
                <w:p w14:paraId="00D6B332">
                  <w:pPr>
                    <w:widowControl w:val="0"/>
                    <w:jc w:val="left"/>
                    <w:rPr>
                      <w:rFonts w:hint="eastAsia" w:ascii="宋体" w:hAnsi="宋体" w:eastAsia="宋体" w:cs="宋体"/>
                      <w:sz w:val="18"/>
                      <w:szCs w:val="18"/>
                      <w:lang w:eastAsia="zh-CN"/>
                    </w:rPr>
                  </w:pPr>
                  <w:r>
                    <w:rPr>
                      <w:rFonts w:hint="eastAsia" w:ascii="宋体" w:hAnsi="宋体" w:eastAsia="宋体" w:cs="宋体"/>
                      <w:sz w:val="18"/>
                      <w:szCs w:val="18"/>
                      <w:lang w:eastAsia="zh-CN"/>
                    </w:rPr>
                    <w:t>根据保证金比例不同，参照下述费率计收：</w:t>
                  </w:r>
                </w:p>
                <w:p w14:paraId="5E5AFB10">
                  <w:pPr>
                    <w:widowControl w:val="0"/>
                    <w:jc w:val="left"/>
                    <w:rPr>
                      <w:rFonts w:hint="eastAsia" w:ascii="宋体" w:hAnsi="宋体" w:eastAsia="宋体" w:cs="宋体"/>
                      <w:sz w:val="18"/>
                      <w:szCs w:val="18"/>
                      <w:lang w:val="en-US" w:eastAsia="zh-CN"/>
                    </w:rPr>
                  </w:pPr>
                  <w:r>
                    <w:rPr>
                      <w:rFonts w:hint="eastAsia" w:ascii="宋体" w:hAnsi="宋体" w:eastAsia="宋体" w:cs="宋体"/>
                      <w:sz w:val="18"/>
                      <w:szCs w:val="18"/>
                      <w:lang w:eastAsia="zh-CN"/>
                    </w:rPr>
                    <w:t>全额保证金，</w:t>
                  </w:r>
                  <w:r>
                    <w:rPr>
                      <w:rFonts w:hint="eastAsia" w:ascii="宋体" w:hAnsi="宋体" w:eastAsia="宋体" w:cs="宋体"/>
                      <w:sz w:val="18"/>
                      <w:szCs w:val="18"/>
                      <w:lang w:val="en-US" w:eastAsia="zh-CN"/>
                    </w:rPr>
                    <w:t>500一年；</w:t>
                  </w:r>
                </w:p>
                <w:p w14:paraId="079A3355">
                  <w:pPr>
                    <w:widowControl w:val="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保证金比例50%以下，保函敞口金额的1.25‰/季，最低500元/季；</w:t>
                  </w:r>
                </w:p>
                <w:p w14:paraId="58CA9A70">
                  <w:pPr>
                    <w:widowControl w:val="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保证金比例50%（含）以上，保函敞口金额的1‰/季，最低500元/季。</w:t>
                  </w:r>
                </w:p>
                <w:p w14:paraId="2EA12595">
                  <w:pPr>
                    <w:widowControl w:val="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涉及保函增额，增额部分参照开立保函收费标准另行收费，延期修改按照300/次的标准另行收费；</w:t>
                  </w:r>
                </w:p>
                <w:p w14:paraId="1933C1BF">
                  <w:pPr>
                    <w:widowControl w:val="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按年收费项目不足一年按一年计收，超过一年三十天按照两年计收（从保函开立之日起390天（含）为一个年度三十天）</w:t>
                  </w:r>
                </w:p>
                <w:p w14:paraId="0EC477A8">
                  <w:pPr>
                    <w:widowControl w:val="0"/>
                    <w:jc w:val="left"/>
                    <w:rPr>
                      <w:rFonts w:hint="eastAsia" w:ascii="宋体" w:hAnsi="宋体" w:eastAsia="宋体" w:cs="宋体"/>
                      <w:kern w:val="2"/>
                      <w:sz w:val="18"/>
                      <w:szCs w:val="18"/>
                      <w:lang w:val="en-US" w:eastAsia="zh-CN"/>
                    </w:rPr>
                  </w:pPr>
                  <w:r>
                    <w:rPr>
                      <w:rFonts w:hint="eastAsia" w:ascii="宋体" w:hAnsi="宋体" w:eastAsia="宋体" w:cs="宋体"/>
                      <w:sz w:val="18"/>
                      <w:szCs w:val="18"/>
                      <w:lang w:val="en-US" w:eastAsia="zh-CN"/>
                    </w:rPr>
                    <w:t>按季收费项目不足一季按一季度计收，超过一季度十天的按两季度计收（从保函开立之日起100天（含）为一个季度十天）</w:t>
                  </w:r>
                </w:p>
              </w:tc>
              <w:tc>
                <w:tcPr>
                  <w:tcW w:w="1360" w:type="dxa"/>
                  <w:noWrap w:val="0"/>
                  <w:vAlign w:val="top"/>
                </w:tcPr>
                <w:p w14:paraId="785A0B44">
                  <w:pPr>
                    <w:widowControl w:val="0"/>
                    <w:jc w:val="left"/>
                    <w:rPr>
                      <w:rFonts w:hint="eastAsia" w:ascii="宋体" w:hAnsi="宋体" w:eastAsia="宋体" w:cs="宋体"/>
                      <w:sz w:val="18"/>
                      <w:szCs w:val="18"/>
                      <w:lang w:eastAsia="zh-CN"/>
                    </w:rPr>
                  </w:pPr>
                </w:p>
                <w:p w14:paraId="460DFE30">
                  <w:pPr>
                    <w:widowControl w:val="0"/>
                    <w:jc w:val="left"/>
                    <w:rPr>
                      <w:rFonts w:hint="eastAsia" w:ascii="宋体" w:hAnsi="宋体" w:eastAsia="宋体" w:cs="宋体"/>
                      <w:sz w:val="18"/>
                      <w:szCs w:val="18"/>
                      <w:lang w:eastAsia="zh-CN"/>
                    </w:rPr>
                  </w:pPr>
                </w:p>
                <w:p w14:paraId="201A82A9">
                  <w:pPr>
                    <w:widowControl w:val="0"/>
                    <w:jc w:val="left"/>
                    <w:rPr>
                      <w:rFonts w:hint="eastAsia" w:ascii="宋体" w:hAnsi="宋体" w:eastAsia="宋体" w:cs="宋体"/>
                      <w:sz w:val="18"/>
                      <w:szCs w:val="18"/>
                      <w:lang w:eastAsia="zh-CN"/>
                    </w:rPr>
                  </w:pPr>
                </w:p>
                <w:p w14:paraId="28825C6E">
                  <w:pPr>
                    <w:widowControl w:val="0"/>
                    <w:jc w:val="left"/>
                    <w:rPr>
                      <w:rFonts w:hint="eastAsia" w:ascii="宋体" w:hAnsi="宋体" w:eastAsia="宋体" w:cs="宋体"/>
                      <w:sz w:val="18"/>
                      <w:szCs w:val="18"/>
                      <w:lang w:eastAsia="zh-CN"/>
                    </w:rPr>
                  </w:pPr>
                </w:p>
                <w:p w14:paraId="47CFA706">
                  <w:pPr>
                    <w:widowControl w:val="0"/>
                    <w:jc w:val="left"/>
                    <w:rPr>
                      <w:rFonts w:hint="eastAsia" w:ascii="宋体" w:hAnsi="宋体" w:eastAsia="宋体" w:cs="宋体"/>
                      <w:sz w:val="18"/>
                      <w:szCs w:val="18"/>
                      <w:lang w:eastAsia="zh-CN"/>
                    </w:rPr>
                  </w:pPr>
                </w:p>
                <w:p w14:paraId="4274AC1B">
                  <w:pPr>
                    <w:widowControl w:val="0"/>
                    <w:jc w:val="left"/>
                    <w:rPr>
                      <w:rFonts w:hint="default" w:ascii="宋体" w:hAnsi="宋体" w:eastAsia="宋体" w:cs="宋体"/>
                      <w:sz w:val="18"/>
                      <w:szCs w:val="18"/>
                      <w:lang w:val="en-US" w:eastAsia="zh-CN"/>
                    </w:rPr>
                  </w:pPr>
                  <w:r>
                    <w:rPr>
                      <w:rFonts w:hint="eastAsia" w:ascii="宋体" w:hAnsi="宋体" w:eastAsia="宋体" w:cs="宋体"/>
                      <w:sz w:val="18"/>
                      <w:szCs w:val="18"/>
                      <w:lang w:eastAsia="zh-CN"/>
                    </w:rPr>
                    <w:t>银行联系人：陈超</w:t>
                  </w:r>
                  <w:r>
                    <w:rPr>
                      <w:rFonts w:hint="eastAsia" w:ascii="宋体" w:hAnsi="宋体" w:eastAsia="宋体" w:cs="宋体"/>
                      <w:sz w:val="18"/>
                      <w:szCs w:val="18"/>
                      <w:lang w:val="en-US" w:eastAsia="zh-CN"/>
                    </w:rPr>
                    <w:t>17858683697</w:t>
                  </w:r>
                </w:p>
                <w:p w14:paraId="4FA82362">
                  <w:pPr>
                    <w:widowControl w:val="0"/>
                    <w:jc w:val="left"/>
                    <w:rPr>
                      <w:rFonts w:hint="eastAsia" w:ascii="宋体" w:hAnsi="宋体" w:eastAsia="宋体" w:cs="宋体"/>
                      <w:kern w:val="2"/>
                      <w:sz w:val="18"/>
                      <w:szCs w:val="18"/>
                      <w:lang w:val="en-US" w:eastAsia="zh-CN"/>
                    </w:rPr>
                  </w:pPr>
                  <w:r>
                    <w:rPr>
                      <w:rFonts w:hint="eastAsia" w:ascii="宋体" w:hAnsi="宋体" w:eastAsia="宋体" w:cs="宋体"/>
                      <w:sz w:val="18"/>
                      <w:szCs w:val="18"/>
                      <w:lang w:eastAsia="zh-CN"/>
                    </w:rPr>
                    <w:t>具体保函业务办理客户经理：王英</w:t>
                  </w:r>
                  <w:r>
                    <w:rPr>
                      <w:rFonts w:hint="eastAsia" w:ascii="宋体" w:hAnsi="宋体" w:eastAsia="宋体" w:cs="宋体"/>
                      <w:sz w:val="18"/>
                      <w:szCs w:val="18"/>
                      <w:lang w:val="en-US" w:eastAsia="zh-CN"/>
                    </w:rPr>
                    <w:t>17858683702</w:t>
                  </w:r>
                </w:p>
              </w:tc>
            </w:tr>
            <w:tr w14:paraId="6C95D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2019" w:type="dxa"/>
                  <w:noWrap w:val="0"/>
                  <w:vAlign w:val="center"/>
                </w:tcPr>
                <w:p w14:paraId="22CB85E5">
                  <w:pPr>
                    <w:widowControl w:val="0"/>
                    <w:rPr>
                      <w:rFonts w:hint="eastAsia" w:ascii="宋体" w:hAnsi="宋体" w:eastAsia="宋体" w:cs="宋体"/>
                      <w:sz w:val="18"/>
                      <w:szCs w:val="18"/>
                    </w:rPr>
                  </w:pPr>
                  <w:r>
                    <w:rPr>
                      <w:rFonts w:hint="eastAsia" w:ascii="宋体" w:hAnsi="宋体" w:eastAsia="宋体" w:cs="宋体"/>
                      <w:sz w:val="18"/>
                      <w:szCs w:val="18"/>
                    </w:rPr>
                    <w:t>机构名称：仙居农商银行</w:t>
                  </w:r>
                </w:p>
                <w:p w14:paraId="5ABE194D">
                  <w:pPr>
                    <w:widowControl w:val="0"/>
                    <w:rPr>
                      <w:rFonts w:hint="eastAsia" w:ascii="宋体" w:hAnsi="宋体" w:eastAsia="宋体" w:cs="宋体"/>
                      <w:sz w:val="18"/>
                      <w:szCs w:val="18"/>
                    </w:rPr>
                  </w:pPr>
                  <w:r>
                    <w:rPr>
                      <w:rFonts w:hint="eastAsia" w:ascii="宋体" w:hAnsi="宋体" w:eastAsia="宋体" w:cs="宋体"/>
                      <w:sz w:val="18"/>
                      <w:szCs w:val="18"/>
                    </w:rPr>
                    <w:t>履约保函：是</w:t>
                  </w:r>
                </w:p>
                <w:p w14:paraId="3A7E2511">
                  <w:pPr>
                    <w:widowControl w:val="0"/>
                    <w:rPr>
                      <w:rFonts w:hint="eastAsia" w:ascii="宋体" w:hAnsi="宋体" w:eastAsia="宋体" w:cs="宋体"/>
                      <w:kern w:val="2"/>
                      <w:sz w:val="18"/>
                      <w:szCs w:val="18"/>
                      <w:lang w:val="en-US" w:eastAsia="zh-CN"/>
                    </w:rPr>
                  </w:pPr>
                  <w:r>
                    <w:rPr>
                      <w:rFonts w:hint="eastAsia" w:ascii="宋体" w:hAnsi="宋体" w:eastAsia="宋体" w:cs="宋体"/>
                      <w:sz w:val="18"/>
                      <w:szCs w:val="18"/>
                    </w:rPr>
                    <w:t>预付款保函：是</w:t>
                  </w:r>
                </w:p>
              </w:tc>
              <w:tc>
                <w:tcPr>
                  <w:tcW w:w="3401" w:type="dxa"/>
                  <w:noWrap w:val="0"/>
                  <w:vAlign w:val="center"/>
                </w:tcPr>
                <w:p w14:paraId="0C88F984">
                  <w:pPr>
                    <w:widowControl w:val="0"/>
                    <w:rPr>
                      <w:rFonts w:hint="eastAsia" w:ascii="宋体" w:hAnsi="宋体" w:eastAsia="宋体" w:cs="宋体"/>
                      <w:kern w:val="2"/>
                      <w:sz w:val="18"/>
                      <w:szCs w:val="18"/>
                      <w:lang w:val="en-US" w:eastAsia="zh-CN"/>
                    </w:rPr>
                  </w:pPr>
                  <w:r>
                    <w:rPr>
                      <w:rFonts w:hint="eastAsia" w:ascii="宋体" w:hAnsi="宋体" w:eastAsia="宋体" w:cs="宋体"/>
                      <w:sz w:val="18"/>
                      <w:szCs w:val="18"/>
                      <w:lang w:eastAsia="zh-CN"/>
                    </w:rPr>
                    <w:t>合同（质量）履约按履约保证金年费率</w:t>
                  </w:r>
                  <w:r>
                    <w:rPr>
                      <w:rFonts w:hint="eastAsia" w:ascii="宋体" w:hAnsi="宋体" w:eastAsia="宋体" w:cs="宋体"/>
                      <w:sz w:val="18"/>
                      <w:szCs w:val="18"/>
                    </w:rPr>
                    <w:t>万分之五，在出具保函前一次性收取。</w:t>
                  </w:r>
                </w:p>
              </w:tc>
              <w:tc>
                <w:tcPr>
                  <w:tcW w:w="1360" w:type="dxa"/>
                  <w:noWrap w:val="0"/>
                  <w:vAlign w:val="center"/>
                </w:tcPr>
                <w:p w14:paraId="07617069">
                  <w:pPr>
                    <w:widowControl w:val="0"/>
                    <w:rPr>
                      <w:rFonts w:hint="eastAsia" w:ascii="宋体" w:hAnsi="宋体" w:eastAsia="宋体" w:cs="宋体"/>
                      <w:kern w:val="2"/>
                      <w:sz w:val="18"/>
                      <w:szCs w:val="18"/>
                      <w:lang w:val="en-US" w:eastAsia="zh-CN"/>
                    </w:rPr>
                  </w:pPr>
                  <w:r>
                    <w:rPr>
                      <w:rFonts w:hint="eastAsia" w:ascii="宋体" w:hAnsi="宋体" w:eastAsia="宋体" w:cs="宋体"/>
                      <w:sz w:val="18"/>
                      <w:szCs w:val="18"/>
                    </w:rPr>
                    <w:t>李杭13586233529</w:t>
                  </w:r>
                </w:p>
              </w:tc>
            </w:tr>
            <w:tr w14:paraId="6A20E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2019" w:type="dxa"/>
                  <w:noWrap w:val="0"/>
                  <w:vAlign w:val="center"/>
                </w:tcPr>
                <w:p w14:paraId="3F5FF40B">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机构名称：仙居中国银行</w:t>
                  </w:r>
                </w:p>
                <w:p w14:paraId="553F13ED">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履约保函：是</w:t>
                  </w:r>
                </w:p>
                <w:p w14:paraId="7A17C408">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预付款保函：是</w:t>
                  </w:r>
                </w:p>
              </w:tc>
              <w:tc>
                <w:tcPr>
                  <w:tcW w:w="3401" w:type="dxa"/>
                  <w:noWrap w:val="0"/>
                  <w:vAlign w:val="center"/>
                </w:tcPr>
                <w:p w14:paraId="65C48876">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eastAsia="zh-CN"/>
                    </w:rPr>
                    <w:t>合同（质量）履约按履约保证金年费率</w:t>
                  </w:r>
                  <w:r>
                    <w:rPr>
                      <w:rFonts w:hint="eastAsia" w:ascii="宋体" w:hAnsi="宋体" w:eastAsia="宋体" w:cs="宋体"/>
                      <w:sz w:val="18"/>
                      <w:szCs w:val="18"/>
                      <w:lang w:val="en-US" w:eastAsia="zh-CN"/>
                    </w:rPr>
                    <w:t>1</w:t>
                  </w:r>
                  <w:r>
                    <w:rPr>
                      <w:rFonts w:hint="eastAsia" w:ascii="宋体" w:hAnsi="宋体" w:eastAsia="宋体" w:cs="宋体"/>
                      <w:sz w:val="18"/>
                      <w:szCs w:val="18"/>
                      <w:lang w:eastAsia="zh-CN"/>
                    </w:rPr>
                    <w:t>%（</w:t>
                  </w:r>
                  <w:r>
                    <w:rPr>
                      <w:rFonts w:hint="eastAsia" w:ascii="宋体" w:hAnsi="宋体" w:eastAsia="宋体" w:cs="宋体"/>
                      <w:sz w:val="18"/>
                      <w:szCs w:val="18"/>
                      <w:lang w:val="en-US" w:eastAsia="zh-CN"/>
                    </w:rPr>
                    <w:t>1.5%</w:t>
                  </w:r>
                  <w:r>
                    <w:rPr>
                      <w:rFonts w:hint="eastAsia" w:ascii="宋体" w:hAnsi="宋体" w:eastAsia="宋体" w:cs="宋体"/>
                      <w:sz w:val="18"/>
                      <w:szCs w:val="18"/>
                      <w:lang w:eastAsia="zh-CN"/>
                    </w:rPr>
                    <w:t>），</w:t>
                  </w:r>
                  <w:r>
                    <w:rPr>
                      <w:rFonts w:hint="eastAsia" w:ascii="宋体" w:hAnsi="宋体" w:eastAsia="宋体" w:cs="宋体"/>
                      <w:sz w:val="18"/>
                      <w:szCs w:val="18"/>
                      <w:lang w:val="en-US" w:eastAsia="zh-CN"/>
                    </w:rPr>
                    <w:t>每单保函最低保险费为500</w:t>
                  </w:r>
                  <w:r>
                    <w:rPr>
                      <w:rFonts w:hint="eastAsia" w:ascii="宋体" w:hAnsi="宋体" w:eastAsia="宋体" w:cs="宋体"/>
                      <w:sz w:val="18"/>
                      <w:szCs w:val="18"/>
                      <w:lang w:eastAsia="zh-CN"/>
                    </w:rPr>
                    <w:t>元。</w:t>
                  </w:r>
                </w:p>
              </w:tc>
              <w:tc>
                <w:tcPr>
                  <w:tcW w:w="1360" w:type="dxa"/>
                  <w:noWrap w:val="0"/>
                  <w:vAlign w:val="center"/>
                </w:tcPr>
                <w:p w14:paraId="1E43756D">
                  <w:pPr>
                    <w:widowControl w:val="0"/>
                    <w:rPr>
                      <w:rFonts w:hint="eastAsia" w:ascii="宋体" w:hAnsi="宋体" w:eastAsia="宋体" w:cs="宋体"/>
                      <w:sz w:val="18"/>
                      <w:szCs w:val="18"/>
                      <w:lang w:eastAsia="zh-CN"/>
                    </w:rPr>
                  </w:pPr>
                  <w:r>
                    <w:rPr>
                      <w:rFonts w:hint="eastAsia" w:ascii="宋体" w:hAnsi="宋体" w:eastAsia="宋体" w:cs="宋体"/>
                      <w:sz w:val="18"/>
                      <w:szCs w:val="18"/>
                      <w:lang w:eastAsia="zh-CN"/>
                    </w:rPr>
                    <w:t>张弥</w:t>
                  </w:r>
                  <w:r>
                    <w:rPr>
                      <w:rFonts w:hint="eastAsia" w:ascii="宋体" w:hAnsi="宋体" w:eastAsia="宋体" w:cs="宋体"/>
                      <w:sz w:val="18"/>
                      <w:szCs w:val="18"/>
                      <w:lang w:val="en-US" w:eastAsia="zh-CN"/>
                    </w:rPr>
                    <w:t>0576-87796908</w:t>
                  </w:r>
                </w:p>
              </w:tc>
            </w:tr>
            <w:tr w14:paraId="78D45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2019" w:type="dxa"/>
                  <w:noWrap w:val="0"/>
                  <w:vAlign w:val="top"/>
                </w:tcPr>
                <w:p w14:paraId="200A19EA">
                  <w:pPr>
                    <w:widowControl w:val="0"/>
                    <w:jc w:val="left"/>
                    <w:rPr>
                      <w:rFonts w:hint="eastAsia" w:ascii="宋体" w:hAnsi="宋体" w:eastAsia="宋体" w:cs="宋体"/>
                      <w:sz w:val="18"/>
                      <w:szCs w:val="18"/>
                    </w:rPr>
                  </w:pPr>
                  <w:r>
                    <w:rPr>
                      <w:rFonts w:hint="eastAsia" w:ascii="宋体" w:hAnsi="宋体" w:eastAsia="宋体" w:cs="宋体"/>
                      <w:sz w:val="18"/>
                      <w:szCs w:val="18"/>
                    </w:rPr>
                    <w:t>机构名称：中国人民财产保险股份有限公司仙居支公司</w:t>
                  </w:r>
                </w:p>
                <w:p w14:paraId="0EE6F34E">
                  <w:pPr>
                    <w:widowControl w:val="0"/>
                    <w:jc w:val="left"/>
                    <w:rPr>
                      <w:rFonts w:hint="eastAsia" w:ascii="宋体" w:hAnsi="宋体" w:eastAsia="宋体" w:cs="宋体"/>
                      <w:sz w:val="18"/>
                      <w:szCs w:val="18"/>
                    </w:rPr>
                  </w:pPr>
                  <w:r>
                    <w:rPr>
                      <w:rFonts w:hint="eastAsia" w:ascii="宋体" w:hAnsi="宋体" w:eastAsia="宋体" w:cs="宋体"/>
                      <w:sz w:val="18"/>
                      <w:szCs w:val="18"/>
                    </w:rPr>
                    <w:t>履约保险：是</w:t>
                  </w:r>
                </w:p>
                <w:p w14:paraId="420B5876">
                  <w:pPr>
                    <w:widowControl w:val="0"/>
                    <w:jc w:val="left"/>
                    <w:rPr>
                      <w:rFonts w:hint="eastAsia" w:ascii="宋体" w:hAnsi="宋体" w:eastAsia="宋体" w:cs="宋体"/>
                      <w:kern w:val="2"/>
                      <w:sz w:val="18"/>
                      <w:szCs w:val="18"/>
                      <w:lang w:val="en-US" w:eastAsia="zh-CN"/>
                    </w:rPr>
                  </w:pPr>
                  <w:r>
                    <w:rPr>
                      <w:rFonts w:hint="eastAsia" w:ascii="宋体" w:hAnsi="宋体" w:eastAsia="宋体" w:cs="宋体"/>
                      <w:sz w:val="18"/>
                      <w:szCs w:val="18"/>
                    </w:rPr>
                    <w:t>预付款保函：是</w:t>
                  </w:r>
                </w:p>
              </w:tc>
              <w:tc>
                <w:tcPr>
                  <w:tcW w:w="3401" w:type="dxa"/>
                  <w:noWrap w:val="0"/>
                  <w:vAlign w:val="top"/>
                </w:tcPr>
                <w:p w14:paraId="36C63BF9">
                  <w:pPr>
                    <w:widowControl w:val="0"/>
                    <w:jc w:val="left"/>
                    <w:rPr>
                      <w:rFonts w:hint="eastAsia" w:ascii="宋体" w:hAnsi="宋体" w:eastAsia="宋体" w:cs="宋体"/>
                      <w:sz w:val="18"/>
                      <w:szCs w:val="18"/>
                    </w:rPr>
                  </w:pPr>
                  <w:r>
                    <w:rPr>
                      <w:rFonts w:hint="eastAsia" w:ascii="宋体" w:hAnsi="宋体" w:eastAsia="宋体" w:cs="宋体"/>
                      <w:sz w:val="18"/>
                      <w:szCs w:val="18"/>
                    </w:rPr>
                    <w:t>建设工程合同款支付保证保险，年费率1.2%，每单最低保险费为1000元。</w:t>
                  </w:r>
                </w:p>
                <w:p w14:paraId="031B005E">
                  <w:pPr>
                    <w:widowControl w:val="0"/>
                    <w:jc w:val="left"/>
                    <w:rPr>
                      <w:rFonts w:hint="eastAsia" w:ascii="宋体" w:hAnsi="宋体" w:eastAsia="宋体" w:cs="宋体"/>
                      <w:kern w:val="2"/>
                      <w:sz w:val="18"/>
                      <w:szCs w:val="18"/>
                      <w:lang w:val="en-US" w:eastAsia="zh-CN"/>
                    </w:rPr>
                  </w:pPr>
                  <w:r>
                    <w:rPr>
                      <w:rFonts w:hint="eastAsia" w:ascii="宋体" w:hAnsi="宋体" w:eastAsia="宋体" w:cs="宋体"/>
                      <w:sz w:val="18"/>
                      <w:szCs w:val="18"/>
                    </w:rPr>
                    <w:t>建设工程预付款保证保险，年费率0.6%，每单最低保险费为1000元。</w:t>
                  </w:r>
                </w:p>
              </w:tc>
              <w:tc>
                <w:tcPr>
                  <w:tcW w:w="1360" w:type="dxa"/>
                  <w:noWrap w:val="0"/>
                  <w:vAlign w:val="top"/>
                </w:tcPr>
                <w:p w14:paraId="1A75AB7E">
                  <w:pPr>
                    <w:widowControl w:val="0"/>
                    <w:jc w:val="left"/>
                    <w:rPr>
                      <w:rFonts w:hint="eastAsia" w:ascii="宋体" w:hAnsi="宋体" w:eastAsia="宋体" w:cs="宋体"/>
                      <w:sz w:val="18"/>
                      <w:szCs w:val="18"/>
                    </w:rPr>
                  </w:pPr>
                </w:p>
                <w:p w14:paraId="2AA11596">
                  <w:pPr>
                    <w:widowControl w:val="0"/>
                    <w:jc w:val="left"/>
                    <w:rPr>
                      <w:rFonts w:hint="eastAsia" w:ascii="宋体" w:hAnsi="宋体" w:eastAsia="宋体" w:cs="宋体"/>
                      <w:sz w:val="18"/>
                      <w:szCs w:val="18"/>
                    </w:rPr>
                  </w:pPr>
                </w:p>
                <w:p w14:paraId="3315967D">
                  <w:pPr>
                    <w:widowControl w:val="0"/>
                    <w:jc w:val="left"/>
                    <w:rPr>
                      <w:rFonts w:hint="eastAsia" w:ascii="宋体" w:hAnsi="宋体" w:eastAsia="宋体" w:cs="宋体"/>
                      <w:kern w:val="2"/>
                      <w:sz w:val="18"/>
                      <w:szCs w:val="18"/>
                      <w:lang w:eastAsia="zh-CN"/>
                    </w:rPr>
                  </w:pPr>
                  <w:r>
                    <w:rPr>
                      <w:rFonts w:hint="eastAsia" w:ascii="宋体" w:hAnsi="宋体" w:eastAsia="宋体" w:cs="宋体"/>
                      <w:sz w:val="18"/>
                      <w:szCs w:val="18"/>
                    </w:rPr>
                    <w:t>王巧红13968483573</w:t>
                  </w:r>
                </w:p>
              </w:tc>
            </w:tr>
            <w:tr w14:paraId="525B0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2019" w:type="dxa"/>
                  <w:noWrap w:val="0"/>
                  <w:vAlign w:val="center"/>
                </w:tcPr>
                <w:p w14:paraId="4AD38AB6">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机构名称：中国大地财产保险股份有限公司仙居支公司</w:t>
                  </w:r>
                </w:p>
                <w:p w14:paraId="30CEA026">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履约保函：是</w:t>
                  </w:r>
                </w:p>
                <w:p w14:paraId="7E3A541B">
                  <w:pPr>
                    <w:widowControl w:val="0"/>
                    <w:rPr>
                      <w:rFonts w:hint="eastAsia" w:ascii="宋体" w:hAnsi="宋体" w:eastAsia="宋体" w:cs="宋体"/>
                      <w:kern w:val="2"/>
                      <w:sz w:val="18"/>
                      <w:szCs w:val="18"/>
                      <w:lang w:val="en-US" w:eastAsia="zh-CN"/>
                    </w:rPr>
                  </w:pPr>
                  <w:r>
                    <w:rPr>
                      <w:rFonts w:hint="eastAsia" w:ascii="宋体" w:hAnsi="宋体" w:eastAsia="宋体" w:cs="宋体"/>
                      <w:sz w:val="18"/>
                      <w:szCs w:val="18"/>
                      <w:lang w:val="en-US" w:eastAsia="zh-CN"/>
                    </w:rPr>
                    <w:t>预付款保函：否</w:t>
                  </w:r>
                </w:p>
              </w:tc>
              <w:tc>
                <w:tcPr>
                  <w:tcW w:w="3401" w:type="dxa"/>
                  <w:noWrap w:val="0"/>
                  <w:vAlign w:val="center"/>
                </w:tcPr>
                <w:p w14:paraId="25D2F3CD">
                  <w:pPr>
                    <w:widowControl w:val="0"/>
                    <w:rPr>
                      <w:rFonts w:hint="eastAsia" w:ascii="宋体" w:hAnsi="宋体" w:eastAsia="宋体" w:cs="宋体"/>
                      <w:kern w:val="2"/>
                      <w:sz w:val="18"/>
                      <w:szCs w:val="18"/>
                      <w:lang w:eastAsia="zh-CN"/>
                    </w:rPr>
                  </w:pPr>
                  <w:r>
                    <w:rPr>
                      <w:rFonts w:hint="eastAsia" w:ascii="宋体" w:hAnsi="宋体" w:eastAsia="宋体" w:cs="宋体"/>
                      <w:sz w:val="18"/>
                      <w:szCs w:val="18"/>
                      <w:lang w:eastAsia="zh-CN"/>
                    </w:rPr>
                    <w:t>合同（质量）履约按履约保证金年费率最低0.5%，</w:t>
                  </w:r>
                  <w:r>
                    <w:rPr>
                      <w:rFonts w:hint="eastAsia" w:ascii="宋体" w:hAnsi="宋体" w:eastAsia="宋体" w:cs="宋体"/>
                      <w:sz w:val="18"/>
                      <w:szCs w:val="18"/>
                      <w:lang w:val="en-US" w:eastAsia="zh-CN"/>
                    </w:rPr>
                    <w:t>每单保函最低保险费为</w:t>
                  </w:r>
                  <w:r>
                    <w:rPr>
                      <w:rFonts w:hint="eastAsia" w:ascii="宋体" w:hAnsi="宋体" w:eastAsia="宋体" w:cs="宋体"/>
                      <w:sz w:val="18"/>
                      <w:szCs w:val="18"/>
                      <w:lang w:eastAsia="zh-CN"/>
                    </w:rPr>
                    <w:t>1000元。</w:t>
                  </w:r>
                </w:p>
              </w:tc>
              <w:tc>
                <w:tcPr>
                  <w:tcW w:w="1360" w:type="dxa"/>
                  <w:noWrap w:val="0"/>
                  <w:vAlign w:val="center"/>
                </w:tcPr>
                <w:p w14:paraId="35DDCE4B">
                  <w:pPr>
                    <w:widowControl w:val="0"/>
                    <w:rPr>
                      <w:rFonts w:hint="eastAsia" w:ascii="宋体" w:hAnsi="宋体" w:eastAsia="宋体" w:cs="宋体"/>
                      <w:kern w:val="2"/>
                      <w:sz w:val="18"/>
                      <w:szCs w:val="18"/>
                      <w:lang w:eastAsia="zh-CN"/>
                    </w:rPr>
                  </w:pPr>
                  <w:r>
                    <w:rPr>
                      <w:rFonts w:hint="eastAsia" w:ascii="宋体" w:hAnsi="宋体" w:eastAsia="宋体" w:cs="宋体"/>
                      <w:sz w:val="18"/>
                      <w:szCs w:val="18"/>
                      <w:lang w:eastAsia="zh-CN"/>
                    </w:rPr>
                    <w:t>吴琼</w:t>
                  </w:r>
                  <w:r>
                    <w:rPr>
                      <w:rFonts w:hint="eastAsia" w:ascii="宋体" w:hAnsi="宋体" w:eastAsia="宋体" w:cs="宋体"/>
                      <w:sz w:val="18"/>
                      <w:szCs w:val="18"/>
                      <w:lang w:val="en-US" w:eastAsia="zh-CN"/>
                    </w:rPr>
                    <w:t>17858699170</w:t>
                  </w:r>
                </w:p>
              </w:tc>
            </w:tr>
            <w:tr w14:paraId="477A8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2019" w:type="dxa"/>
                  <w:noWrap w:val="0"/>
                  <w:vAlign w:val="center"/>
                </w:tcPr>
                <w:p w14:paraId="7FF1E488">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机构名称：天安财产保险股份有限公司台州中心支公司仙居县营销服务部</w:t>
                  </w:r>
                </w:p>
                <w:p w14:paraId="4BA938C4">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履约保函：否</w:t>
                  </w:r>
                </w:p>
                <w:p w14:paraId="0F07F4DC">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预付款保函：是</w:t>
                  </w:r>
                </w:p>
              </w:tc>
              <w:tc>
                <w:tcPr>
                  <w:tcW w:w="3401" w:type="dxa"/>
                  <w:noWrap w:val="0"/>
                  <w:vAlign w:val="center"/>
                </w:tcPr>
                <w:p w14:paraId="2B2550ED">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预付款保函：按预付款金额投保，年费率为1%-2%，每单保函最低保险费为500元；保险期限最长不超过5年。</w:t>
                  </w:r>
                </w:p>
              </w:tc>
              <w:tc>
                <w:tcPr>
                  <w:tcW w:w="1360" w:type="dxa"/>
                  <w:noWrap w:val="0"/>
                  <w:vAlign w:val="center"/>
                </w:tcPr>
                <w:p w14:paraId="3A06EC60">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陶正鹏13858613668</w:t>
                  </w:r>
                </w:p>
              </w:tc>
            </w:tr>
            <w:tr w14:paraId="383E4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center"/>
              </w:trPr>
              <w:tc>
                <w:tcPr>
                  <w:tcW w:w="2019" w:type="dxa"/>
                  <w:noWrap w:val="0"/>
                  <w:vAlign w:val="center"/>
                </w:tcPr>
                <w:p w14:paraId="537B2A47">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机构名称：仙居县台融融资担保有限公司</w:t>
                  </w:r>
                </w:p>
                <w:p w14:paraId="2B046430">
                  <w:pPr>
                    <w:widowContro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履约保函：是</w:t>
                  </w:r>
                </w:p>
              </w:tc>
              <w:tc>
                <w:tcPr>
                  <w:tcW w:w="3401" w:type="dxa"/>
                  <w:noWrap w:val="0"/>
                  <w:vAlign w:val="center"/>
                </w:tcPr>
                <w:p w14:paraId="4DAC2928">
                  <w:pPr>
                    <w:widowControl w:val="0"/>
                    <w:rPr>
                      <w:rFonts w:hint="eastAsia" w:ascii="宋体" w:hAnsi="宋体" w:eastAsia="宋体" w:cs="宋体"/>
                      <w:sz w:val="18"/>
                      <w:szCs w:val="18"/>
                      <w:lang w:eastAsia="zh-CN"/>
                    </w:rPr>
                  </w:pPr>
                  <w:r>
                    <w:rPr>
                      <w:rFonts w:hint="eastAsia" w:ascii="宋体" w:hAnsi="宋体" w:eastAsia="宋体" w:cs="宋体"/>
                      <w:sz w:val="18"/>
                      <w:szCs w:val="18"/>
                      <w:lang w:eastAsia="zh-CN"/>
                    </w:rPr>
                    <w:t>合同（质量）履约按履约保证金年费率</w:t>
                  </w:r>
                  <w:r>
                    <w:rPr>
                      <w:rFonts w:hint="eastAsia" w:ascii="宋体" w:hAnsi="宋体" w:eastAsia="宋体" w:cs="宋体"/>
                      <w:sz w:val="18"/>
                      <w:szCs w:val="18"/>
                      <w:lang w:val="en-US" w:eastAsia="zh-CN"/>
                    </w:rPr>
                    <w:t>0.2%</w:t>
                  </w:r>
                  <w:r>
                    <w:rPr>
                      <w:rFonts w:hint="eastAsia" w:ascii="宋体" w:hAnsi="宋体" w:eastAsia="宋体" w:cs="宋体"/>
                      <w:sz w:val="18"/>
                      <w:szCs w:val="18"/>
                      <w:lang w:eastAsia="zh-CN"/>
                    </w:rPr>
                    <w:t>，</w:t>
                  </w:r>
                  <w:r>
                    <w:rPr>
                      <w:rFonts w:hint="eastAsia" w:ascii="宋体" w:hAnsi="宋体" w:eastAsia="宋体" w:cs="宋体"/>
                      <w:sz w:val="18"/>
                      <w:szCs w:val="18"/>
                      <w:lang w:val="en-US" w:eastAsia="zh-CN"/>
                    </w:rPr>
                    <w:t>每单保函最低保险费为800</w:t>
                  </w:r>
                  <w:r>
                    <w:rPr>
                      <w:rFonts w:hint="eastAsia" w:ascii="宋体" w:hAnsi="宋体" w:eastAsia="宋体" w:cs="宋体"/>
                      <w:sz w:val="18"/>
                      <w:szCs w:val="18"/>
                      <w:lang w:eastAsia="zh-CN"/>
                    </w:rPr>
                    <w:t>元。</w:t>
                  </w:r>
                </w:p>
              </w:tc>
              <w:tc>
                <w:tcPr>
                  <w:tcW w:w="1360" w:type="dxa"/>
                  <w:noWrap w:val="0"/>
                  <w:vAlign w:val="center"/>
                </w:tcPr>
                <w:p w14:paraId="7DF8F92D">
                  <w:pPr>
                    <w:widowControl w:val="0"/>
                    <w:rPr>
                      <w:rFonts w:hint="eastAsia" w:ascii="宋体" w:hAnsi="宋体" w:eastAsia="宋体" w:cs="宋体"/>
                      <w:sz w:val="18"/>
                      <w:szCs w:val="18"/>
                      <w:lang w:eastAsia="zh-CN"/>
                    </w:rPr>
                  </w:pPr>
                  <w:r>
                    <w:rPr>
                      <w:rFonts w:hint="eastAsia" w:ascii="宋体" w:hAnsi="宋体" w:eastAsia="宋体" w:cs="宋体"/>
                      <w:sz w:val="18"/>
                      <w:szCs w:val="18"/>
                      <w:lang w:eastAsia="zh-CN"/>
                    </w:rPr>
                    <w:t>郭鹏飞</w:t>
                  </w:r>
                  <w:r>
                    <w:rPr>
                      <w:rFonts w:hint="eastAsia" w:ascii="宋体" w:hAnsi="宋体" w:eastAsia="宋体" w:cs="宋体"/>
                      <w:sz w:val="18"/>
                      <w:szCs w:val="18"/>
                      <w:lang w:val="en-US" w:eastAsia="zh-CN"/>
                    </w:rPr>
                    <w:t>13819645716</w:t>
                  </w:r>
                </w:p>
              </w:tc>
            </w:tr>
            <w:tr w14:paraId="24246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center"/>
              </w:trPr>
              <w:tc>
                <w:tcPr>
                  <w:tcW w:w="2019" w:type="dxa"/>
                  <w:noWrap w:val="0"/>
                  <w:vAlign w:val="center"/>
                </w:tcPr>
                <w:p w14:paraId="7CCF4053">
                  <w:pPr>
                    <w:widowControl/>
                    <w:jc w:val="left"/>
                    <w:textAlignment w:val="center"/>
                    <w:rPr>
                      <w:rFonts w:hint="eastAsia"/>
                      <w:sz w:val="18"/>
                      <w:szCs w:val="18"/>
                      <w:lang w:val="en-US" w:eastAsia="zh-CN"/>
                    </w:rPr>
                  </w:pPr>
                  <w:r>
                    <w:rPr>
                      <w:rFonts w:hint="eastAsia" w:ascii="宋体" w:hAnsi="宋体" w:eastAsia="宋体" w:cs="宋体"/>
                      <w:color w:val="auto"/>
                      <w:kern w:val="0"/>
                      <w:sz w:val="18"/>
                      <w:szCs w:val="18"/>
                      <w:lang w:val="en-US" w:eastAsia="zh-CN" w:bidi="ar"/>
                    </w:rPr>
                    <w:t>机构名称：浙江商盈融资担保有限公司</w:t>
                  </w:r>
                </w:p>
                <w:p w14:paraId="6FA1660E">
                  <w:pPr>
                    <w:widowControl/>
                    <w:jc w:val="left"/>
                    <w:textAlignment w:val="center"/>
                    <w:rPr>
                      <w:rFonts w:hint="eastAsia" w:ascii="宋体" w:hAnsi="宋体" w:eastAsia="宋体" w:cs="宋体"/>
                      <w:sz w:val="18"/>
                      <w:szCs w:val="18"/>
                      <w:lang w:val="en-US" w:eastAsia="zh-CN"/>
                    </w:rPr>
                  </w:pPr>
                  <w:r>
                    <w:rPr>
                      <w:rFonts w:hint="eastAsia" w:ascii="宋体" w:hAnsi="宋体" w:eastAsia="宋体" w:cs="宋体"/>
                      <w:color w:val="auto"/>
                      <w:kern w:val="0"/>
                      <w:sz w:val="18"/>
                      <w:szCs w:val="18"/>
                      <w:lang w:val="en-US" w:eastAsia="zh-CN" w:bidi="ar"/>
                    </w:rPr>
                    <w:t>履约保函：是</w:t>
                  </w:r>
                </w:p>
              </w:tc>
              <w:tc>
                <w:tcPr>
                  <w:tcW w:w="3401" w:type="dxa"/>
                  <w:noWrap w:val="0"/>
                  <w:vAlign w:val="center"/>
                </w:tcPr>
                <w:p w14:paraId="540724E8">
                  <w:pPr>
                    <w:widowControl/>
                    <w:jc w:val="left"/>
                    <w:textAlignment w:val="center"/>
                    <w:rPr>
                      <w:rFonts w:hint="eastAsia" w:ascii="宋体" w:hAnsi="宋体" w:eastAsia="宋体" w:cs="宋体"/>
                      <w:sz w:val="18"/>
                      <w:szCs w:val="18"/>
                      <w:lang w:eastAsia="zh-CN"/>
                    </w:rPr>
                  </w:pPr>
                  <w:r>
                    <w:rPr>
                      <w:rFonts w:hint="eastAsia" w:ascii="宋体" w:hAnsi="宋体" w:eastAsia="宋体" w:cs="宋体"/>
                      <w:color w:val="auto"/>
                      <w:kern w:val="0"/>
                      <w:sz w:val="18"/>
                      <w:szCs w:val="18"/>
                      <w:lang w:val="en-US" w:eastAsia="zh-CN" w:bidi="ar"/>
                    </w:rPr>
                    <w:t>合同（质量）履约按履约保证金年费率0.2%，每单保函最低保险费为800元。</w:t>
                  </w:r>
                </w:p>
              </w:tc>
              <w:tc>
                <w:tcPr>
                  <w:tcW w:w="1360" w:type="dxa"/>
                  <w:noWrap w:val="0"/>
                  <w:vAlign w:val="center"/>
                </w:tcPr>
                <w:p w14:paraId="0C8409C9">
                  <w:pPr>
                    <w:widowControl/>
                    <w:jc w:val="center"/>
                    <w:textAlignment w:val="center"/>
                    <w:rPr>
                      <w:rFonts w:hint="eastAsia" w:ascii="宋体" w:hAnsi="宋体" w:eastAsia="宋体" w:cs="宋体"/>
                      <w:sz w:val="18"/>
                      <w:szCs w:val="18"/>
                      <w:lang w:eastAsia="zh-CN"/>
                    </w:rPr>
                  </w:pPr>
                  <w:r>
                    <w:rPr>
                      <w:rFonts w:hint="eastAsia" w:ascii="宋体" w:hAnsi="宋体" w:eastAsia="宋体" w:cs="宋体"/>
                      <w:color w:val="auto"/>
                      <w:kern w:val="0"/>
                      <w:sz w:val="18"/>
                      <w:szCs w:val="18"/>
                      <w:lang w:val="en-US" w:eastAsia="zh-CN" w:bidi="ar"/>
                    </w:rPr>
                    <w:t>冯婳婳13586233988</w:t>
                  </w:r>
                </w:p>
              </w:tc>
            </w:tr>
          </w:tbl>
          <w:p w14:paraId="55CC5340">
            <w:pPr>
              <w:autoSpaceDE w:val="0"/>
              <w:autoSpaceDN w:val="0"/>
              <w:adjustRightInd w:val="0"/>
              <w:spacing w:line="300" w:lineRule="exact"/>
              <w:rPr>
                <w:rFonts w:hint="eastAsia" w:ascii="宋体" w:hAnsi="宋体" w:eastAsia="宋体" w:cs="Times New Roman"/>
                <w:bCs/>
                <w:color w:val="000000"/>
                <w:kern w:val="2"/>
                <w:sz w:val="21"/>
                <w:szCs w:val="21"/>
                <w:lang w:val="en-US" w:eastAsia="zh-CN" w:bidi="ar-SA"/>
              </w:rPr>
            </w:pPr>
          </w:p>
        </w:tc>
      </w:tr>
      <w:tr w14:paraId="0586A0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7" w:hRule="atLeast"/>
        </w:trPr>
        <w:tc>
          <w:tcPr>
            <w:tcW w:w="738" w:type="dxa"/>
            <w:tcBorders>
              <w:top w:val="single" w:color="auto" w:sz="4" w:space="0"/>
            </w:tcBorders>
            <w:noWrap w:val="0"/>
            <w:vAlign w:val="center"/>
          </w:tcPr>
          <w:p w14:paraId="41DF0B39">
            <w:pPr>
              <w:keepNext w:val="0"/>
              <w:keepLines w:val="0"/>
              <w:pageBreakBefore w:val="0"/>
              <w:kinsoku/>
              <w:wordWrap/>
              <w:overflowPunct/>
              <w:topLinePunct w:val="0"/>
              <w:bidi w:val="0"/>
              <w:spacing w:line="300" w:lineRule="exact"/>
              <w:jc w:val="center"/>
              <w:textAlignment w:val="auto"/>
              <w:rPr>
                <w:rFonts w:hint="default" w:ascii="宋体" w:hAnsi="宋体" w:eastAsia="宋体" w:cs="Times New Roman"/>
                <w:color w:val="auto"/>
                <w:kern w:val="2"/>
                <w:sz w:val="24"/>
                <w:szCs w:val="24"/>
                <w:lang w:val="en-US" w:eastAsia="zh-CN" w:bidi="ar-SA"/>
              </w:rPr>
            </w:pPr>
            <w:r>
              <w:rPr>
                <w:rFonts w:hint="eastAsia" w:ascii="宋体" w:hAnsi="宋体" w:eastAsia="宋体"/>
                <w:color w:val="auto"/>
                <w:sz w:val="24"/>
                <w:lang w:val="en-US" w:eastAsia="zh-CN"/>
              </w:rPr>
              <w:t>15</w:t>
            </w:r>
          </w:p>
        </w:tc>
        <w:tc>
          <w:tcPr>
            <w:tcW w:w="2019" w:type="dxa"/>
            <w:tcBorders>
              <w:top w:val="single" w:color="auto" w:sz="4" w:space="0"/>
            </w:tcBorders>
            <w:noWrap w:val="0"/>
            <w:vAlign w:val="center"/>
          </w:tcPr>
          <w:p w14:paraId="4DDE3D37">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color w:val="auto"/>
                <w:kern w:val="2"/>
                <w:sz w:val="21"/>
                <w:szCs w:val="21"/>
                <w:lang w:val="en-US" w:eastAsia="zh-CN" w:bidi="ar-SA"/>
              </w:rPr>
            </w:pPr>
            <w:r>
              <w:rPr>
                <w:rFonts w:hint="eastAsia" w:ascii="宋体" w:hAnsi="宋体"/>
                <w:color w:val="auto"/>
                <w:sz w:val="21"/>
                <w:szCs w:val="21"/>
              </w:rPr>
              <w:t>解释权</w:t>
            </w:r>
          </w:p>
        </w:tc>
        <w:tc>
          <w:tcPr>
            <w:tcW w:w="6906" w:type="dxa"/>
            <w:tcBorders>
              <w:top w:val="single" w:color="auto" w:sz="4" w:space="0"/>
            </w:tcBorders>
            <w:noWrap w:val="0"/>
            <w:vAlign w:val="center"/>
          </w:tcPr>
          <w:p w14:paraId="1CBB4115">
            <w:pPr>
              <w:keepNext w:val="0"/>
              <w:keepLines w:val="0"/>
              <w:pageBreakBefore w:val="0"/>
              <w:kinsoku/>
              <w:wordWrap/>
              <w:overflowPunct/>
              <w:topLinePunct w:val="0"/>
              <w:autoSpaceDE w:val="0"/>
              <w:autoSpaceDN w:val="0"/>
              <w:bidi w:val="0"/>
              <w:adjustRightInd w:val="0"/>
              <w:spacing w:line="300" w:lineRule="exact"/>
              <w:textAlignment w:val="auto"/>
              <w:rPr>
                <w:rFonts w:hint="eastAsia" w:ascii="宋体" w:hAnsi="宋体"/>
                <w:color w:val="auto"/>
                <w:kern w:val="2"/>
                <w:sz w:val="21"/>
                <w:szCs w:val="21"/>
                <w:lang w:val="en-US" w:eastAsia="zh-CN" w:bidi="ar-SA"/>
              </w:rPr>
            </w:pPr>
            <w:r>
              <w:rPr>
                <w:rFonts w:hint="eastAsia" w:ascii="宋体" w:hAnsi="宋体"/>
                <w:color w:val="auto"/>
                <w:sz w:val="21"/>
                <w:szCs w:val="21"/>
              </w:rPr>
              <w:t>本磋商文件解释权属于采购人和采购代理机构。</w:t>
            </w:r>
          </w:p>
        </w:tc>
      </w:tr>
    </w:tbl>
    <w:p w14:paraId="05576B92">
      <w:pPr>
        <w:autoSpaceDE w:val="0"/>
        <w:autoSpaceDN w:val="0"/>
        <w:adjustRightInd w:val="0"/>
        <w:spacing w:line="360" w:lineRule="auto"/>
        <w:jc w:val="center"/>
        <w:outlineLvl w:val="1"/>
        <w:rPr>
          <w:rFonts w:ascii="宋体"/>
          <w:b/>
          <w:bCs/>
          <w:color w:val="auto"/>
          <w:sz w:val="24"/>
          <w:lang w:val="zh-CN"/>
        </w:rPr>
      </w:pPr>
      <w:r>
        <w:rPr>
          <w:rFonts w:ascii="宋体"/>
          <w:color w:val="auto"/>
          <w:sz w:val="24"/>
        </w:rPr>
        <w:br w:type="page"/>
      </w:r>
      <w:bookmarkStart w:id="34" w:name="_Toc306901446"/>
      <w:bookmarkStart w:id="35" w:name="_Toc302983095"/>
      <w:r>
        <w:rPr>
          <w:rFonts w:hint="eastAsia" w:ascii="宋体"/>
          <w:b/>
          <w:bCs/>
          <w:color w:val="auto"/>
          <w:sz w:val="24"/>
          <w:lang w:val="zh-CN"/>
        </w:rPr>
        <w:t>一、</w:t>
      </w:r>
      <w:bookmarkEnd w:id="34"/>
      <w:bookmarkEnd w:id="35"/>
      <w:r>
        <w:rPr>
          <w:rFonts w:hint="eastAsia" w:ascii="宋体"/>
          <w:b/>
          <w:bCs/>
          <w:color w:val="auto"/>
          <w:sz w:val="24"/>
          <w:lang w:val="zh-CN"/>
        </w:rPr>
        <w:t>总则</w:t>
      </w:r>
    </w:p>
    <w:p w14:paraId="206155A8">
      <w:pPr>
        <w:snapToGrid w:val="0"/>
        <w:spacing w:line="360" w:lineRule="auto"/>
        <w:ind w:firstLine="413" w:firstLineChars="196"/>
        <w:jc w:val="left"/>
        <w:outlineLvl w:val="1"/>
        <w:rPr>
          <w:rFonts w:hint="eastAsia" w:ascii="宋体" w:hAnsi="宋体" w:eastAsia="宋体" w:cs="宋体"/>
          <w:b/>
          <w:color w:val="auto"/>
          <w:sz w:val="21"/>
          <w:szCs w:val="21"/>
        </w:rPr>
      </w:pPr>
      <w:r>
        <w:rPr>
          <w:rFonts w:hint="eastAsia" w:ascii="宋体" w:hAnsi="宋体" w:eastAsia="宋体" w:cs="宋体"/>
          <w:b/>
          <w:color w:val="auto"/>
          <w:sz w:val="21"/>
          <w:szCs w:val="21"/>
          <w:lang w:val="zh-CN"/>
        </w:rPr>
        <w:t>（一）</w:t>
      </w:r>
      <w:r>
        <w:rPr>
          <w:rFonts w:hint="eastAsia" w:ascii="宋体" w:hAnsi="宋体" w:eastAsia="宋体" w:cs="宋体"/>
          <w:b/>
          <w:color w:val="auto"/>
          <w:sz w:val="21"/>
          <w:szCs w:val="21"/>
        </w:rPr>
        <w:t>适用范围</w:t>
      </w:r>
    </w:p>
    <w:p w14:paraId="422F80EF">
      <w:pPr>
        <w:autoSpaceDE w:val="0"/>
        <w:autoSpaceDN w:val="0"/>
        <w:adjustRightInd w:val="0"/>
        <w:spacing w:line="360" w:lineRule="auto"/>
        <w:ind w:firstLine="480"/>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本磋商文件适用于本次项目的磋商、评审、确定成交供应商、验收、合同履约、付款等行为（法律、法规另有规定的，从其规定）。</w:t>
      </w:r>
    </w:p>
    <w:p w14:paraId="6F1E305C">
      <w:pPr>
        <w:autoSpaceDE w:val="0"/>
        <w:autoSpaceDN w:val="0"/>
        <w:adjustRightInd w:val="0"/>
        <w:spacing w:line="360" w:lineRule="auto"/>
        <w:ind w:firstLine="480"/>
        <w:rPr>
          <w:rFonts w:hint="eastAsia" w:ascii="宋体" w:hAnsi="宋体" w:eastAsia="宋体" w:cs="宋体"/>
          <w:b/>
          <w:bCs/>
          <w:color w:val="auto"/>
          <w:sz w:val="21"/>
          <w:szCs w:val="21"/>
        </w:rPr>
      </w:pPr>
      <w:bookmarkStart w:id="36" w:name="_Toc302983099"/>
      <w:bookmarkStart w:id="37" w:name="_Toc306901451"/>
      <w:r>
        <w:rPr>
          <w:rFonts w:hint="eastAsia" w:ascii="宋体" w:hAnsi="宋体" w:eastAsia="宋体" w:cs="宋体"/>
          <w:b/>
          <w:bCs/>
          <w:color w:val="auto"/>
          <w:sz w:val="21"/>
          <w:szCs w:val="21"/>
        </w:rPr>
        <w:t>（二）定义</w:t>
      </w:r>
    </w:p>
    <w:p w14:paraId="400BE171">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000000"/>
          <w:sz w:val="21"/>
          <w:szCs w:val="21"/>
          <w:lang w:val="zh-CN"/>
        </w:rPr>
        <w:t>“采购组织机构”指采购人委托组织磋商的集中采购机构或采购代理机构。</w:t>
      </w:r>
    </w:p>
    <w:p w14:paraId="0DA440B0">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2、采购人：</w:t>
      </w:r>
      <w:r>
        <w:rPr>
          <w:rFonts w:hint="eastAsia" w:ascii="宋体" w:hAnsi="宋体" w:eastAsia="宋体" w:cs="宋体"/>
          <w:color w:val="000000"/>
          <w:sz w:val="21"/>
          <w:szCs w:val="21"/>
        </w:rPr>
        <w:t>是指委托</w:t>
      </w:r>
      <w:r>
        <w:rPr>
          <w:rFonts w:hint="eastAsia" w:ascii="宋体" w:hAnsi="宋体" w:eastAsia="宋体" w:cs="宋体"/>
          <w:color w:val="000000"/>
          <w:sz w:val="21"/>
          <w:szCs w:val="21"/>
          <w:lang w:val="zh-CN"/>
        </w:rPr>
        <w:t>集中采购机构或</w:t>
      </w:r>
      <w:r>
        <w:rPr>
          <w:rFonts w:hint="eastAsia" w:ascii="宋体" w:hAnsi="宋体" w:eastAsia="宋体" w:cs="宋体"/>
          <w:color w:val="000000"/>
          <w:sz w:val="21"/>
          <w:szCs w:val="21"/>
        </w:rPr>
        <w:t>采购代理机构采购本次项目的国家机关、事业单位和团体组织。</w:t>
      </w:r>
    </w:p>
    <w:p w14:paraId="45DD6F54">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3、供应商：</w:t>
      </w:r>
      <w:r>
        <w:rPr>
          <w:rFonts w:hint="eastAsia" w:ascii="宋体" w:hAnsi="宋体" w:eastAsia="宋体" w:cs="宋体"/>
          <w:color w:val="000000"/>
          <w:sz w:val="21"/>
          <w:szCs w:val="21"/>
        </w:rPr>
        <w:t>是指向</w:t>
      </w:r>
      <w:r>
        <w:rPr>
          <w:rFonts w:hint="eastAsia" w:ascii="宋体" w:hAnsi="宋体" w:eastAsia="宋体" w:cs="宋体"/>
          <w:color w:val="000000"/>
          <w:sz w:val="21"/>
          <w:szCs w:val="21"/>
          <w:lang w:val="zh-CN"/>
        </w:rPr>
        <w:t>采购组织机构</w:t>
      </w:r>
      <w:r>
        <w:rPr>
          <w:rFonts w:hint="eastAsia" w:ascii="宋体" w:hAnsi="宋体" w:eastAsia="宋体" w:cs="宋体"/>
          <w:color w:val="000000"/>
          <w:sz w:val="21"/>
          <w:szCs w:val="21"/>
        </w:rPr>
        <w:t>提交磋商响应文件的单位或个人。</w:t>
      </w:r>
    </w:p>
    <w:p w14:paraId="6B918500">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4、货物：是指各种形态和种类的物品，包括原材料、燃料、设备、产品等。</w:t>
      </w:r>
    </w:p>
    <w:p w14:paraId="600251E2">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5、服务：是指除货物和工程以外的政府采购对象，包括各类专业服务、信息网络开发服务、金融保险服务、运输服务，以及维修与维护服务等。</w:t>
      </w:r>
    </w:p>
    <w:p w14:paraId="5B49FCEC">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6、“书面形式”包括信函、传真等。</w:t>
      </w:r>
    </w:p>
    <w:p w14:paraId="09FBF45D">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7、“▲”系指实质性要求条款。</w:t>
      </w:r>
    </w:p>
    <w:p w14:paraId="776A24A8">
      <w:pPr>
        <w:autoSpaceDE w:val="0"/>
        <w:autoSpaceDN w:val="0"/>
        <w:adjustRightInd w:val="0"/>
        <w:spacing w:line="360" w:lineRule="auto"/>
        <w:ind w:firstLine="480"/>
        <w:rPr>
          <w:rFonts w:hint="eastAsia" w:ascii="宋体" w:hAnsi="宋体" w:eastAsia="宋体" w:cs="宋体"/>
          <w:b/>
          <w:bCs/>
          <w:color w:val="auto"/>
          <w:sz w:val="21"/>
          <w:szCs w:val="21"/>
        </w:rPr>
      </w:pPr>
      <w:r>
        <w:rPr>
          <w:rFonts w:hint="eastAsia" w:ascii="宋体" w:hAnsi="宋体" w:eastAsia="宋体" w:cs="宋体"/>
          <w:b/>
          <w:bCs/>
          <w:color w:val="auto"/>
          <w:sz w:val="21"/>
          <w:szCs w:val="21"/>
        </w:rPr>
        <w:t>（三）磋商费用</w:t>
      </w:r>
    </w:p>
    <w:p w14:paraId="5779943B">
      <w:pPr>
        <w:autoSpaceDE w:val="0"/>
        <w:autoSpaceDN w:val="0"/>
        <w:adjustRightInd w:val="0"/>
        <w:spacing w:line="360" w:lineRule="auto"/>
        <w:ind w:firstLine="480"/>
        <w:rPr>
          <w:rFonts w:hint="eastAsia" w:ascii="宋体" w:hAnsi="宋体" w:eastAsia="宋体" w:cs="宋体"/>
          <w:b w:val="0"/>
          <w:bCs w:val="0"/>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不论磋商结果如何，供应商均应自行承担所有与磋商有关的全部费用（磋商文件有相关规定除</w:t>
      </w:r>
      <w:r>
        <w:rPr>
          <w:rFonts w:hint="eastAsia" w:ascii="宋体" w:hAnsi="宋体" w:eastAsia="宋体" w:cs="宋体"/>
          <w:b w:val="0"/>
          <w:bCs w:val="0"/>
          <w:color w:val="auto"/>
          <w:sz w:val="21"/>
          <w:szCs w:val="21"/>
        </w:rPr>
        <w:t>外）。</w:t>
      </w:r>
    </w:p>
    <w:p w14:paraId="4C2CC50E">
      <w:pPr>
        <w:autoSpaceDE w:val="0"/>
        <w:autoSpaceDN w:val="0"/>
        <w:adjustRightInd w:val="0"/>
        <w:spacing w:line="360" w:lineRule="auto"/>
        <w:ind w:firstLine="480"/>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（四）联合体投标</w:t>
      </w:r>
    </w:p>
    <w:p w14:paraId="54679511">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本项目不接受联合体投标</w:t>
      </w:r>
      <w:r>
        <w:rPr>
          <w:rFonts w:hint="eastAsia" w:ascii="宋体" w:hAnsi="宋体" w:eastAsia="宋体" w:cs="宋体"/>
          <w:color w:val="auto"/>
          <w:sz w:val="21"/>
          <w:szCs w:val="21"/>
          <w:lang w:val="zh-CN"/>
        </w:rPr>
        <w:t>。</w:t>
      </w:r>
    </w:p>
    <w:p w14:paraId="1235CED2">
      <w:pPr>
        <w:autoSpaceDE w:val="0"/>
        <w:autoSpaceDN w:val="0"/>
        <w:adjustRightInd w:val="0"/>
        <w:spacing w:line="360" w:lineRule="auto"/>
        <w:ind w:firstLine="480"/>
        <w:rPr>
          <w:rFonts w:hint="eastAsia" w:ascii="宋体" w:hAnsi="宋体" w:eastAsia="宋体" w:cs="宋体"/>
          <w:b/>
          <w:bCs/>
          <w:color w:val="auto"/>
          <w:sz w:val="21"/>
          <w:szCs w:val="21"/>
          <w:lang w:val="zh-CN" w:eastAsia="zh-CN"/>
        </w:rPr>
      </w:pPr>
      <w:r>
        <w:rPr>
          <w:rFonts w:hint="eastAsia" w:ascii="宋体" w:hAnsi="宋体" w:eastAsia="宋体" w:cs="宋体"/>
          <w:b/>
          <w:bCs/>
          <w:color w:val="auto"/>
          <w:sz w:val="21"/>
          <w:szCs w:val="21"/>
          <w:lang w:val="en-US" w:eastAsia="zh-CN"/>
        </w:rPr>
        <w:t>（五）</w:t>
      </w:r>
      <w:r>
        <w:rPr>
          <w:rFonts w:hint="eastAsia" w:ascii="宋体" w:hAnsi="宋体" w:eastAsia="宋体" w:cs="宋体"/>
          <w:b/>
          <w:bCs/>
          <w:color w:val="auto"/>
          <w:sz w:val="21"/>
          <w:szCs w:val="21"/>
          <w:lang w:val="zh-CN" w:eastAsia="zh-CN"/>
        </w:rPr>
        <w:t>转包与分包</w:t>
      </w:r>
    </w:p>
    <w:p w14:paraId="7E7D901F">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1、本项目不允许转包。</w:t>
      </w:r>
    </w:p>
    <w:p w14:paraId="48FDE511">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2、本项目不可以分包。</w:t>
      </w:r>
    </w:p>
    <w:p w14:paraId="6D8C0689">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六</w:t>
      </w:r>
      <w:r>
        <w:rPr>
          <w:rFonts w:hint="eastAsia" w:ascii="宋体" w:hAnsi="宋体" w:eastAsia="宋体" w:cs="宋体"/>
          <w:b/>
          <w:bCs/>
          <w:color w:val="auto"/>
          <w:sz w:val="21"/>
          <w:szCs w:val="21"/>
        </w:rPr>
        <w:t>）特别说明</w:t>
      </w:r>
    </w:p>
    <w:bookmarkEnd w:id="36"/>
    <w:bookmarkEnd w:id="37"/>
    <w:p w14:paraId="0964A076">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1、供应商磋商所使用的资格、信誉、荣誉、业绩与企业认证必须为本法人所拥有。供应商磋商所使用的采购项目实施人员必须为本法人员工（指必须为本法人或控股公司正式员工）。</w:t>
      </w:r>
    </w:p>
    <w:p w14:paraId="383D0836">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2、供应商所标产品除磋商文件中明确规定要求“提供官网截图或相应检测报告的证明材料”以外，所有技术参数描述均以磋商响应文件为准。磋商供应商对所标产品技术参数的真实性承担法律责任。项目磋商结束后、质疑期限内，如有质疑供应商认为成交供应商所标产品、磋商响应文件技术参数与采购需求存在重大偏离、错误、甚至造假的情况，应提供具体有效的证明材料。</w:t>
      </w:r>
    </w:p>
    <w:p w14:paraId="182A5540">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3、供应商在磋商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804685A">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4、供应商不得相互串通磋商报价，不得妨碍其他供应商的公平竞争，不得损害采购人或其他供应商的合法权益，供应商不得以向采购人、磋商小组成员行贿或者采取其他不正当手段谋取成交。</w:t>
      </w:r>
    </w:p>
    <w:p w14:paraId="1B8B9F8F">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5、为采购项目提供整体设计、规范编制或者项目管理、监理、检测等服务的供应商，不得再参加该采购项目的其他采购活动。</w:t>
      </w:r>
    </w:p>
    <w:p w14:paraId="75443E7B">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color w:val="000000"/>
          <w:sz w:val="21"/>
          <w:szCs w:val="21"/>
        </w:rPr>
        <w:t>6、磋商响应文件格式中的表格式样可以根据项目差别做适当调整,但应当保持表格样式基本形态不变。</w:t>
      </w:r>
    </w:p>
    <w:p w14:paraId="39596F55">
      <w:pPr>
        <w:autoSpaceDE w:val="0"/>
        <w:autoSpaceDN w:val="0"/>
        <w:adjustRightInd w:val="0"/>
        <w:spacing w:line="360" w:lineRule="auto"/>
        <w:ind w:firstLine="480"/>
        <w:rPr>
          <w:rFonts w:hint="eastAsia" w:ascii="宋体" w:hAnsi="宋体" w:eastAsia="宋体" w:cs="宋体"/>
          <w:color w:val="000000"/>
          <w:sz w:val="21"/>
          <w:szCs w:val="21"/>
          <w:u w:val="single"/>
        </w:rPr>
      </w:pPr>
      <w:r>
        <w:rPr>
          <w:rFonts w:hint="eastAsia" w:ascii="宋体" w:hAnsi="宋体" w:eastAsia="宋体" w:cs="宋体"/>
          <w:color w:val="000000"/>
          <w:sz w:val="21"/>
          <w:szCs w:val="21"/>
          <w:u w:val="single"/>
        </w:rPr>
        <w:t>7、单位负责人为同一人或者存在直接控股、管理关系的不同供应商，不得参加同一合同项下的政府采购活动。</w:t>
      </w:r>
    </w:p>
    <w:p w14:paraId="555DC9C5">
      <w:pPr>
        <w:autoSpaceDE w:val="0"/>
        <w:autoSpaceDN w:val="0"/>
        <w:adjustRightInd w:val="0"/>
        <w:spacing w:line="360" w:lineRule="auto"/>
        <w:ind w:firstLine="480"/>
        <w:rPr>
          <w:rFonts w:hint="eastAsia" w:ascii="宋体" w:hAnsi="宋体" w:eastAsia="宋体" w:cs="宋体"/>
          <w:color w:val="000000"/>
          <w:sz w:val="21"/>
          <w:szCs w:val="21"/>
        </w:rPr>
      </w:pPr>
      <w:r>
        <w:rPr>
          <w:rFonts w:hint="eastAsia" w:ascii="宋体" w:hAnsi="宋体" w:eastAsia="宋体" w:cs="宋体"/>
          <w:b/>
          <w:bCs/>
          <w:color w:val="000000"/>
          <w:sz w:val="21"/>
          <w:szCs w:val="21"/>
        </w:rPr>
        <w:t>8、本项目不允许分包。</w:t>
      </w:r>
      <w:r>
        <w:rPr>
          <w:rFonts w:hint="eastAsia" w:ascii="宋体" w:hAnsi="宋体" w:eastAsia="宋体" w:cs="宋体"/>
          <w:color w:val="000000"/>
          <w:sz w:val="21"/>
          <w:szCs w:val="21"/>
        </w:rPr>
        <w:t>（若本项目允许部分分包，则分包如下：供应商根据磋商文件的规定和采购项目的实际情况，拟在成交后将成交项目的非主体、非关键性工作分包的，应当在磋商响应文件中载明分包承担主体，分包承担主体应当具备相应资质条件且不得再次分包。）</w:t>
      </w:r>
    </w:p>
    <w:p w14:paraId="35C354C0">
      <w:pPr>
        <w:autoSpaceDE w:val="0"/>
        <w:autoSpaceDN w:val="0"/>
        <w:adjustRightInd w:val="0"/>
        <w:spacing w:line="360" w:lineRule="auto"/>
        <w:ind w:firstLine="480"/>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9、政府采购政策及优惠：</w:t>
      </w:r>
    </w:p>
    <w:p w14:paraId="4FC4587A">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lang w:val="en-US" w:eastAsia="zh-CN"/>
        </w:rPr>
        <w:t>（1）</w:t>
      </w:r>
      <w:r>
        <w:rPr>
          <w:rFonts w:hint="eastAsia" w:ascii="宋体" w:hAnsi="宋体" w:eastAsia="宋体" w:cs="宋体"/>
          <w:b/>
          <w:bCs/>
          <w:color w:val="000000"/>
          <w:sz w:val="21"/>
          <w:szCs w:val="21"/>
        </w:rPr>
        <w:t>本次采购专门面向中小企业/小微企业或监狱企业或残疾人福利性单位</w:t>
      </w:r>
      <w:r>
        <w:rPr>
          <w:rFonts w:hint="eastAsia" w:ascii="宋体" w:hAnsi="宋体" w:eastAsia="宋体" w:cs="宋体"/>
          <w:b/>
          <w:bCs/>
          <w:color w:val="000000"/>
          <w:sz w:val="21"/>
          <w:szCs w:val="21"/>
          <w:lang w:eastAsia="zh-CN"/>
        </w:rPr>
        <w:t>的</w:t>
      </w:r>
      <w:r>
        <w:rPr>
          <w:rFonts w:hint="eastAsia" w:ascii="宋体" w:hAnsi="宋体" w:eastAsia="宋体" w:cs="宋体"/>
          <w:b/>
          <w:bCs/>
          <w:color w:val="000000"/>
          <w:sz w:val="21"/>
          <w:szCs w:val="21"/>
        </w:rPr>
        <w:t>采购项目。</w:t>
      </w:r>
    </w:p>
    <w:p w14:paraId="72A3EFA7">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2D02CB1C">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（3）以联合体形式参加政府采购活动，联合体各方均为小微企业的，联合体视同小微企业。（本项目不适用）</w:t>
      </w:r>
    </w:p>
    <w:p w14:paraId="3FCFA261">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（4）符合小微企业划分标准的个体工商户，视同小微企业。</w:t>
      </w:r>
    </w:p>
    <w:p w14:paraId="5FA7B206">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（5）本项目不接受大中型企业与小微企业组成联合体。</w:t>
      </w:r>
    </w:p>
    <w:p w14:paraId="2B30E4F3">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（6）本项目不允许大中型企业向一家或者多家小微企业分包。</w:t>
      </w:r>
    </w:p>
    <w:p w14:paraId="0ED0B856">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（7）提供的服务全部由中小微企业承接（包括联合体内的小微企业和接受分包的小微企业）的，供应商应当出具《中小企业声明函》。</w:t>
      </w:r>
    </w:p>
    <w:p w14:paraId="6A32D9C8">
      <w:pPr>
        <w:autoSpaceDE w:val="0"/>
        <w:autoSpaceDN w:val="0"/>
        <w:adjustRightInd w:val="0"/>
        <w:spacing w:line="360" w:lineRule="auto"/>
        <w:ind w:firstLine="48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（8）残疾人福利性单位视同小微企业，参加政府采购活动时，应当提供《残疾人福利性单位声明函》。</w:t>
      </w:r>
    </w:p>
    <w:p w14:paraId="51B37AA9">
      <w:pPr>
        <w:autoSpaceDE w:val="0"/>
        <w:autoSpaceDN w:val="0"/>
        <w:adjustRightInd w:val="0"/>
        <w:spacing w:line="360" w:lineRule="auto"/>
        <w:ind w:firstLine="480"/>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rPr>
        <w:t>（9）监狱企业视同小微企业，参加政府采购活动时，应当出具省级以上监狱管理局、戒毒管理局（含新疆生产建设兵团）提供的属于监狱企业的证明文件。</w:t>
      </w:r>
    </w:p>
    <w:p w14:paraId="42F6003C">
      <w:pPr>
        <w:autoSpaceDE w:val="0"/>
        <w:autoSpaceDN w:val="0"/>
        <w:adjustRightInd w:val="0"/>
        <w:spacing w:line="360" w:lineRule="auto"/>
        <w:ind w:firstLine="480"/>
        <w:rPr>
          <w:rFonts w:hint="eastAsia" w:ascii="宋体" w:hAnsi="宋体" w:eastAsia="宋体" w:cs="宋体"/>
          <w:b/>
          <w:bCs/>
          <w:color w:val="000000"/>
          <w:sz w:val="21"/>
          <w:szCs w:val="21"/>
          <w:lang w:val="zh-CN" w:eastAsia="zh-CN"/>
        </w:rPr>
      </w:pPr>
      <w:r>
        <w:rPr>
          <w:rFonts w:hint="eastAsia" w:ascii="宋体" w:hAnsi="宋体" w:eastAsia="宋体" w:cs="宋体"/>
          <w:b/>
          <w:bCs/>
          <w:color w:val="000000"/>
          <w:sz w:val="21"/>
          <w:szCs w:val="21"/>
          <w:lang w:val="en-US" w:eastAsia="zh-CN"/>
        </w:rPr>
        <w:t>10、</w:t>
      </w:r>
      <w:r>
        <w:rPr>
          <w:rFonts w:hint="eastAsia" w:ascii="宋体" w:hAnsi="宋体" w:eastAsia="宋体" w:cs="宋体"/>
          <w:b/>
          <w:bCs/>
          <w:color w:val="000000"/>
          <w:sz w:val="21"/>
          <w:szCs w:val="21"/>
          <w:lang w:val="zh-CN" w:eastAsia="zh-CN"/>
        </w:rPr>
        <w:t>信用信息</w:t>
      </w:r>
    </w:p>
    <w:p w14:paraId="4A29A7A7">
      <w:pPr>
        <w:autoSpaceDE w:val="0"/>
        <w:autoSpaceDN w:val="0"/>
        <w:adjustRightInd w:val="0"/>
        <w:spacing w:line="380" w:lineRule="exact"/>
        <w:ind w:firstLine="422" w:firstLineChars="200"/>
        <w:rPr>
          <w:rFonts w:hint="eastAsia" w:ascii="Times New Roman" w:hAnsi="宋体" w:eastAsia="宋体" w:cs="Times New Roman"/>
          <w:b/>
          <w:bCs/>
          <w:color w:val="auto"/>
          <w:sz w:val="21"/>
          <w:szCs w:val="21"/>
          <w:highlight w:val="none"/>
          <w:lang w:val="zh-CN"/>
        </w:rPr>
      </w:pPr>
      <w:r>
        <w:rPr>
          <w:rFonts w:hint="eastAsia" w:ascii="Times New Roman" w:hAnsi="宋体" w:eastAsia="宋体" w:cs="Times New Roman"/>
          <w:b/>
          <w:bCs/>
          <w:color w:val="auto"/>
          <w:sz w:val="21"/>
          <w:szCs w:val="21"/>
          <w:highlight w:val="none"/>
          <w:lang w:val="en-US" w:eastAsia="zh-CN"/>
        </w:rPr>
        <w:t>供应商</w:t>
      </w:r>
      <w:r>
        <w:rPr>
          <w:rFonts w:hint="eastAsia" w:ascii="Times New Roman" w:hAnsi="宋体" w:eastAsia="宋体" w:cs="Times New Roman"/>
          <w:b/>
          <w:bCs/>
          <w:color w:val="auto"/>
          <w:sz w:val="21"/>
          <w:szCs w:val="21"/>
          <w:highlight w:val="none"/>
          <w:lang w:val="zh-CN"/>
        </w:rPr>
        <w:t>信用信息查询渠道及截止时点、信用信息查询记录和证据留存的具体方式、信用信息的使用规则：</w:t>
      </w:r>
    </w:p>
    <w:p w14:paraId="25DF2BEC">
      <w:pPr>
        <w:autoSpaceDE w:val="0"/>
        <w:autoSpaceDN w:val="0"/>
        <w:adjustRightInd w:val="0"/>
        <w:spacing w:line="380" w:lineRule="exact"/>
        <w:ind w:firstLine="420" w:firstLineChars="200"/>
        <w:rPr>
          <w:rFonts w:hint="eastAsia" w:ascii="宋体" w:hAnsi="宋体" w:cs="宋体"/>
          <w:color w:val="auto"/>
          <w:sz w:val="21"/>
          <w:szCs w:val="21"/>
          <w:lang w:val="zh-CN"/>
        </w:rPr>
      </w:pPr>
      <w:r>
        <w:rPr>
          <w:rFonts w:hint="eastAsia" w:ascii="宋体" w:hAnsi="宋体" w:cs="宋体"/>
          <w:color w:val="auto"/>
          <w:sz w:val="21"/>
          <w:szCs w:val="21"/>
          <w:lang w:val="zh-CN"/>
        </w:rPr>
        <w:sym w:font="Wingdings" w:char="0081"/>
      </w:r>
      <w:r>
        <w:rPr>
          <w:rFonts w:hint="eastAsia" w:ascii="宋体" w:hAnsi="宋体" w:cs="宋体"/>
          <w:color w:val="auto"/>
          <w:sz w:val="21"/>
          <w:szCs w:val="21"/>
          <w:lang w:val="zh-CN"/>
        </w:rPr>
        <w:t>查询渠道：中国政府采购网（网址：http://www.ccgp.gov.cn）、信用中国（网址：</w:t>
      </w:r>
      <w:r>
        <w:rPr>
          <w:rFonts w:hint="eastAsia" w:ascii="宋体" w:hAnsi="宋体" w:cs="宋体"/>
          <w:color w:val="auto"/>
          <w:sz w:val="21"/>
          <w:szCs w:val="21"/>
          <w:lang w:val="zh-CN"/>
        </w:rPr>
        <w:fldChar w:fldCharType="begin"/>
      </w:r>
      <w:r>
        <w:rPr>
          <w:rFonts w:hint="eastAsia" w:ascii="宋体" w:hAnsi="宋体" w:cs="宋体"/>
          <w:color w:val="auto"/>
          <w:sz w:val="21"/>
          <w:szCs w:val="21"/>
          <w:lang w:val="zh-CN"/>
        </w:rPr>
        <w:instrText xml:space="preserve"> HYPERLINK "http://www.creditchina.gov.cn" </w:instrText>
      </w:r>
      <w:r>
        <w:rPr>
          <w:rFonts w:hint="eastAsia" w:ascii="宋体" w:hAnsi="宋体" w:cs="宋体"/>
          <w:color w:val="auto"/>
          <w:sz w:val="21"/>
          <w:szCs w:val="21"/>
          <w:lang w:val="zh-CN"/>
        </w:rPr>
        <w:fldChar w:fldCharType="separate"/>
      </w:r>
      <w:r>
        <w:rPr>
          <w:rFonts w:hint="eastAsia" w:ascii="宋体" w:hAnsi="宋体" w:cs="宋体"/>
          <w:color w:val="auto"/>
          <w:sz w:val="21"/>
          <w:szCs w:val="21"/>
          <w:lang w:val="zh-CN"/>
        </w:rPr>
        <w:t>http://www.creditchina.gov.cn</w:t>
      </w:r>
      <w:r>
        <w:rPr>
          <w:rFonts w:hint="eastAsia" w:ascii="宋体" w:hAnsi="宋体" w:cs="宋体"/>
          <w:color w:val="auto"/>
          <w:sz w:val="21"/>
          <w:szCs w:val="21"/>
          <w:lang w:val="zh-CN"/>
        </w:rPr>
        <w:fldChar w:fldCharType="end"/>
      </w:r>
      <w:r>
        <w:rPr>
          <w:rFonts w:hint="eastAsia" w:ascii="宋体" w:hAnsi="宋体" w:cs="宋体"/>
          <w:color w:val="auto"/>
          <w:sz w:val="21"/>
          <w:szCs w:val="21"/>
          <w:lang w:val="zh-CN"/>
        </w:rPr>
        <w:t>）。</w:t>
      </w:r>
    </w:p>
    <w:p w14:paraId="2AFB3F4D">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sym w:font="Wingdings" w:char="F082"/>
      </w:r>
      <w:r>
        <w:rPr>
          <w:rFonts w:hint="eastAsia" w:ascii="宋体" w:hAnsi="宋体" w:cs="宋体"/>
          <w:color w:val="auto"/>
          <w:sz w:val="21"/>
          <w:szCs w:val="21"/>
          <w:lang w:val="zh-CN"/>
        </w:rPr>
        <w:t>截止时间：开标后评标前。</w:t>
      </w:r>
    </w:p>
    <w:p w14:paraId="414D277A">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sym w:font="Wingdings" w:char="F083"/>
      </w:r>
      <w:r>
        <w:rPr>
          <w:rFonts w:hint="eastAsia" w:ascii="宋体" w:hAnsi="宋体" w:cs="宋体"/>
          <w:color w:val="auto"/>
          <w:sz w:val="21"/>
          <w:szCs w:val="21"/>
          <w:lang w:val="zh-CN"/>
        </w:rPr>
        <w:t>信用信息查询记录和证据留存的具体方式：将在规定查询时间内打印信用信息查询记录及相关证据，并将与其他采购文件一并保存。</w:t>
      </w:r>
    </w:p>
    <w:p w14:paraId="4014CDD4">
      <w:pPr>
        <w:autoSpaceDE w:val="0"/>
        <w:autoSpaceDN w:val="0"/>
        <w:adjustRightIn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lang w:val="zh-CN"/>
        </w:rPr>
        <w:sym w:font="Wingdings" w:char="0084"/>
      </w:r>
      <w:r>
        <w:rPr>
          <w:rFonts w:hint="eastAsia" w:ascii="宋体" w:hAnsi="宋体" w:cs="宋体"/>
          <w:color w:val="auto"/>
          <w:sz w:val="21"/>
          <w:szCs w:val="21"/>
          <w:lang w:val="zh-CN"/>
        </w:rPr>
        <w:t>使用规则：</w:t>
      </w:r>
      <w:r>
        <w:rPr>
          <w:rFonts w:hint="eastAsia" w:ascii="宋体" w:hAnsi="宋体" w:eastAsia="宋体" w:cs="宋体"/>
          <w:b/>
          <w:bCs/>
          <w:color w:val="000000"/>
          <w:sz w:val="21"/>
          <w:szCs w:val="21"/>
        </w:rPr>
        <w:t>对列入失信被执行人、重大税收违法案件当事人名单、政府采购严重违法失信行为记录名单及其他不符合《中华人民共和国政府采购法》第二十二条规定条件的供应商，将被拒绝其参与政府采购活动。</w:t>
      </w:r>
    </w:p>
    <w:p w14:paraId="41DCA614">
      <w:pPr>
        <w:keepNext w:val="0"/>
        <w:keepLines w:val="0"/>
        <w:pageBreakBefore w:val="0"/>
        <w:kinsoku/>
        <w:wordWrap/>
        <w:overflowPunct/>
        <w:topLinePunct w:val="0"/>
        <w:autoSpaceDE w:val="0"/>
        <w:autoSpaceDN w:val="0"/>
        <w:bidi w:val="0"/>
        <w:adjustRightInd w:val="0"/>
        <w:spacing w:line="360" w:lineRule="exact"/>
        <w:ind w:firstLine="420" w:firstLineChars="200"/>
        <w:textAlignment w:val="auto"/>
        <w:rPr>
          <w:rFonts w:hint="eastAsia" w:ascii="宋体" w:hAnsi="宋体" w:cs="宋体"/>
          <w:color w:val="auto"/>
          <w:sz w:val="21"/>
          <w:szCs w:val="21"/>
          <w:lang w:val="zh-CN" w:eastAsia="zh-CN"/>
        </w:rPr>
      </w:pPr>
      <w:r>
        <w:rPr>
          <w:rFonts w:hint="eastAsia" w:ascii="宋体" w:hAnsi="宋体" w:cs="宋体"/>
          <w:color w:val="auto"/>
          <w:sz w:val="21"/>
          <w:szCs w:val="21"/>
          <w:lang w:val="zh-CN"/>
        </w:rPr>
        <w:t>▲</w:t>
      </w:r>
      <w:r>
        <w:rPr>
          <w:rFonts w:hint="eastAsia" w:ascii="宋体" w:hAnsi="宋体" w:cs="宋体"/>
          <w:b/>
          <w:bCs/>
          <w:color w:val="auto"/>
          <w:kern w:val="2"/>
          <w:sz w:val="21"/>
          <w:szCs w:val="21"/>
          <w:highlight w:val="none"/>
          <w:lang w:val="en-US" w:eastAsia="zh-CN" w:bidi="ar-SA"/>
        </w:rPr>
        <w:t>11</w:t>
      </w:r>
      <w:r>
        <w:rPr>
          <w:rFonts w:hint="eastAsia" w:ascii="宋体" w:hAnsi="宋体" w:eastAsia="Calibri" w:cs="宋体"/>
          <w:b/>
          <w:bCs/>
          <w:color w:val="auto"/>
          <w:kern w:val="2"/>
          <w:sz w:val="21"/>
          <w:szCs w:val="21"/>
          <w:highlight w:val="none"/>
          <w:lang w:val="en-US" w:eastAsia="zh-CN" w:bidi="ar-SA"/>
        </w:rPr>
        <w:t>、</w:t>
      </w:r>
      <w:r>
        <w:rPr>
          <w:rFonts w:hint="eastAsia" w:ascii="宋体" w:hAnsi="宋体" w:cs="宋体"/>
          <w:color w:val="auto"/>
          <w:sz w:val="21"/>
          <w:szCs w:val="21"/>
          <w:lang w:val="zh-CN"/>
        </w:rPr>
        <w:t>项目经理</w:t>
      </w:r>
      <w:r>
        <w:rPr>
          <w:rFonts w:hint="eastAsia" w:ascii="宋体" w:hAnsi="宋体" w:cs="宋体"/>
          <w:color w:val="auto"/>
          <w:sz w:val="21"/>
          <w:szCs w:val="21"/>
          <w:lang w:val="zh-CN" w:eastAsia="zh-CN"/>
        </w:rPr>
        <w:t>（即项目负责人）</w:t>
      </w:r>
      <w:r>
        <w:rPr>
          <w:rFonts w:hint="eastAsia" w:ascii="宋体" w:hAnsi="宋体" w:eastAsia="宋体" w:cs="宋体"/>
          <w:color w:val="auto"/>
          <w:sz w:val="21"/>
          <w:szCs w:val="21"/>
        </w:rPr>
        <w:t>“有在建合同工程”的认定标准</w:t>
      </w:r>
      <w:r>
        <w:rPr>
          <w:rFonts w:hint="eastAsia" w:ascii="宋体" w:hAnsi="宋体" w:cs="宋体"/>
          <w:color w:val="auto"/>
          <w:sz w:val="21"/>
          <w:szCs w:val="21"/>
          <w:lang w:val="zh-CN" w:eastAsia="zh-CN"/>
        </w:rPr>
        <w:t>：</w:t>
      </w:r>
    </w:p>
    <w:p w14:paraId="20A63C93">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3"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1）项目负责人在本工程投标文件提交截止日前，原以建造师身份承接（包括已办理项目负责人变更手续）的工程项目未通过竣工验收的（以单位工程质量竣工验收记录为准），认定该项目负责人有在建合同工程，该项目负责人不得参加投标，交通工程等关于项目负责人在建认定另有规定的，从其规定。发生下列情形之一的除外：</w:t>
      </w:r>
    </w:p>
    <w:p w14:paraId="7746D580">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3"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a.原承接的项目与本工程属于同一工程相邻分段发包或分期施工的；</w:t>
      </w:r>
    </w:p>
    <w:p w14:paraId="383FA5A7">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3"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b.因非承包方原因致使工程项目停工超过120天（含），经原建设单位同意的；</w:t>
      </w:r>
    </w:p>
    <w:p w14:paraId="384B42EE">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3"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c.合同约定的工程已完工，承包方向建设单位提交竣工报告时间已超过120天（含），经原建设单位同意的。</w:t>
      </w:r>
    </w:p>
    <w:p w14:paraId="755F324B">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3"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如发生以上a、b、c情形的，投标人应在投标文件中提交有关书面证明材料（以电子文档形式随商务与技术文件中</w:t>
      </w:r>
      <w:r>
        <w:rPr>
          <w:rFonts w:hint="eastAsia" w:ascii="宋体" w:hAnsi="宋体" w:eastAsia="宋体" w:cs="宋体"/>
          <w:b w:val="0"/>
          <w:bCs w:val="0"/>
          <w:color w:val="auto"/>
          <w:sz w:val="21"/>
          <w:szCs w:val="21"/>
          <w:highlight w:val="none"/>
          <w:lang w:eastAsia="zh-CN"/>
        </w:rPr>
        <w:t>上传，采购文件提供证明格式的须按照该格式提交</w:t>
      </w:r>
      <w:r>
        <w:rPr>
          <w:rFonts w:hint="eastAsia" w:ascii="宋体" w:hAnsi="宋体" w:eastAsia="宋体" w:cs="宋体"/>
          <w:color w:val="auto"/>
          <w:sz w:val="21"/>
          <w:szCs w:val="21"/>
          <w:highlight w:val="none"/>
          <w:lang w:eastAsia="zh-CN"/>
        </w:rPr>
        <w:t>），投标截止日后提供的证明材料视为瞒报、漏报，将不予认可。</w:t>
      </w:r>
    </w:p>
    <w:p w14:paraId="364B0DBA">
      <w:pPr>
        <w:pStyle w:val="36"/>
        <w:keepNext w:val="0"/>
        <w:keepLines w:val="0"/>
        <w:pageBreakBefore w:val="0"/>
        <w:widowControl w:val="0"/>
        <w:numPr>
          <w:ilvl w:val="0"/>
          <w:numId w:val="0"/>
        </w:numPr>
        <w:kinsoku/>
        <w:wordWrap/>
        <w:overflowPunct/>
        <w:topLinePunct w:val="0"/>
        <w:autoSpaceDE/>
        <w:autoSpaceDN/>
        <w:bidi w:val="0"/>
        <w:spacing w:line="400" w:lineRule="exact"/>
        <w:ind w:firstLine="422" w:firstLineChars="200"/>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kern w:val="2"/>
          <w:sz w:val="21"/>
          <w:szCs w:val="21"/>
          <w:highlight w:val="none"/>
          <w:lang w:val="en-US" w:eastAsia="zh-CN" w:bidi="ar-SA"/>
        </w:rPr>
        <w:t>在建查询渠道：全国建筑市场监管公告服务平台、浙江省建筑市场监管与诚信信息发布平台或其他可被查询的渠道（若承接项目已取得单位工程质量竣工验收记录的，该项目不作为在建。原承接项目已解除合同的，该项目不作为在建。评标委员会可以要求投标人提供已通过竣工验收或已解除合同的相关证明材料）。</w:t>
      </w:r>
    </w:p>
    <w:p w14:paraId="12AC164A">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七</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zh-CN"/>
        </w:rPr>
        <w:t>质疑与投诉</w:t>
      </w:r>
    </w:p>
    <w:p w14:paraId="62CDA985">
      <w:pPr>
        <w:pStyle w:val="12"/>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1、</w:t>
      </w:r>
      <w:r>
        <w:rPr>
          <w:rFonts w:hint="eastAsia" w:ascii="宋体" w:hAnsi="宋体" w:eastAsia="宋体" w:cs="宋体"/>
          <w:color w:val="auto"/>
          <w:sz w:val="21"/>
          <w:szCs w:val="21"/>
          <w:lang w:val="en-US" w:eastAsia="zh-CN"/>
        </w:rPr>
        <w:t>供应商</w:t>
      </w:r>
      <w:r>
        <w:rPr>
          <w:rFonts w:hint="eastAsia" w:ascii="宋体" w:hAnsi="宋体" w:eastAsia="宋体" w:cs="宋体"/>
          <w:color w:val="auto"/>
          <w:sz w:val="21"/>
          <w:szCs w:val="21"/>
          <w:lang w:val="zh-CN"/>
        </w:rPr>
        <w:t>认为</w:t>
      </w:r>
      <w:r>
        <w:rPr>
          <w:rFonts w:hint="eastAsia" w:ascii="宋体" w:hAnsi="宋体" w:eastAsia="宋体" w:cs="宋体"/>
          <w:color w:val="auto"/>
          <w:sz w:val="21"/>
          <w:szCs w:val="21"/>
          <w:lang w:val="en-US" w:eastAsia="zh-CN"/>
        </w:rPr>
        <w:t>磋商</w:t>
      </w:r>
      <w:r>
        <w:rPr>
          <w:rFonts w:hint="eastAsia" w:ascii="宋体" w:hAnsi="宋体" w:eastAsia="宋体" w:cs="宋体"/>
          <w:color w:val="auto"/>
          <w:sz w:val="21"/>
          <w:szCs w:val="21"/>
          <w:lang w:val="zh-CN"/>
        </w:rPr>
        <w:t>文件、</w:t>
      </w:r>
      <w:r>
        <w:rPr>
          <w:rFonts w:hint="eastAsia" w:ascii="宋体" w:hAnsi="宋体" w:eastAsia="宋体" w:cs="宋体"/>
          <w:color w:val="auto"/>
          <w:sz w:val="21"/>
          <w:szCs w:val="21"/>
          <w:lang w:val="en-US" w:eastAsia="zh-CN"/>
        </w:rPr>
        <w:t>磋商</w:t>
      </w:r>
      <w:r>
        <w:rPr>
          <w:rFonts w:hint="eastAsia" w:ascii="宋体" w:hAnsi="宋体" w:eastAsia="宋体" w:cs="宋体"/>
          <w:color w:val="auto"/>
          <w:sz w:val="21"/>
          <w:szCs w:val="21"/>
          <w:lang w:val="zh-CN"/>
        </w:rPr>
        <w:t>过程和中标结果使自己的权益收到损害的，可以在知道或者应知其权益收到损害之日起七个工作日内，以书面形式向代理机构提出质疑（在法定质疑期内一次性提出针对同一</w:t>
      </w:r>
      <w:r>
        <w:rPr>
          <w:rFonts w:hint="eastAsia" w:hAnsi="宋体" w:eastAsia="宋体" w:cs="宋体"/>
          <w:color w:val="auto"/>
          <w:sz w:val="21"/>
          <w:szCs w:val="21"/>
          <w:lang w:val="en-US" w:eastAsia="zh-CN"/>
        </w:rPr>
        <w:t>采购</w:t>
      </w:r>
      <w:r>
        <w:rPr>
          <w:rFonts w:hint="eastAsia" w:ascii="宋体" w:hAnsi="宋体" w:eastAsia="宋体" w:cs="宋体"/>
          <w:color w:val="auto"/>
          <w:sz w:val="21"/>
          <w:szCs w:val="21"/>
          <w:lang w:val="zh-CN"/>
        </w:rPr>
        <w:t>程序环节的质疑）。</w:t>
      </w:r>
    </w:p>
    <w:p w14:paraId="067BBE08">
      <w:pPr>
        <w:pStyle w:val="12"/>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2、质疑</w:t>
      </w:r>
      <w:r>
        <w:rPr>
          <w:rFonts w:hint="eastAsia" w:hAnsi="宋体" w:eastAsia="宋体" w:cs="宋体"/>
          <w:color w:val="auto"/>
          <w:sz w:val="21"/>
          <w:szCs w:val="21"/>
          <w:lang w:val="zh-CN"/>
        </w:rPr>
        <w:t>供应商</w:t>
      </w:r>
      <w:r>
        <w:rPr>
          <w:rFonts w:hint="eastAsia" w:ascii="宋体" w:hAnsi="宋体" w:eastAsia="宋体" w:cs="宋体"/>
          <w:color w:val="auto"/>
          <w:sz w:val="21"/>
          <w:szCs w:val="21"/>
          <w:lang w:val="zh-CN"/>
        </w:rPr>
        <w:t>可直接提交、传真或邮寄方式提交质疑书（一式三份），以其他方式提出的质疑，代理机构可不予接受、答复。其中，以传真方式送达质疑书的，应及时将质疑书原件送达代理机构，代理机构以实际收到原件之日作为收到质疑的日期（在质疑期限届满前质疑书已经传真成功的，质疑不视为过期）；邮寄方式送达质疑书的，以代理机构实际收到邮件之日作为收到质疑的日期。</w:t>
      </w:r>
    </w:p>
    <w:p w14:paraId="3B49282C">
      <w:pPr>
        <w:pStyle w:val="12"/>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3、代理机构在收到质疑</w:t>
      </w:r>
      <w:r>
        <w:rPr>
          <w:rFonts w:hint="eastAsia" w:hAnsi="宋体" w:eastAsia="宋体" w:cs="宋体"/>
          <w:color w:val="auto"/>
          <w:sz w:val="21"/>
          <w:szCs w:val="21"/>
          <w:lang w:val="zh-CN"/>
        </w:rPr>
        <w:t>供应商</w:t>
      </w:r>
      <w:r>
        <w:rPr>
          <w:rFonts w:hint="eastAsia" w:ascii="宋体" w:hAnsi="宋体" w:eastAsia="宋体" w:cs="宋体"/>
          <w:color w:val="auto"/>
          <w:sz w:val="21"/>
          <w:szCs w:val="21"/>
          <w:lang w:val="zh-CN"/>
        </w:rPr>
        <w:t>的书面质疑后7个工作日内作出书面答复（涉及项目</w:t>
      </w:r>
      <w:r>
        <w:rPr>
          <w:rFonts w:hint="eastAsia" w:hAnsi="宋体" w:eastAsia="宋体" w:cs="宋体"/>
          <w:color w:val="auto"/>
          <w:sz w:val="21"/>
          <w:szCs w:val="21"/>
          <w:lang w:val="en-US" w:eastAsia="zh-CN"/>
        </w:rPr>
        <w:t>采购</w:t>
      </w:r>
      <w:r>
        <w:rPr>
          <w:rFonts w:hint="eastAsia" w:ascii="宋体" w:hAnsi="宋体" w:eastAsia="宋体" w:cs="宋体"/>
          <w:color w:val="auto"/>
          <w:sz w:val="21"/>
          <w:szCs w:val="21"/>
          <w:lang w:val="zh-CN"/>
        </w:rPr>
        <w:t>需求内容的由</w:t>
      </w:r>
      <w:r>
        <w:rPr>
          <w:rFonts w:hint="eastAsia" w:hAnsi="宋体" w:eastAsia="宋体" w:cs="宋体"/>
          <w:color w:val="auto"/>
          <w:sz w:val="21"/>
          <w:szCs w:val="21"/>
          <w:lang w:val="zh-CN"/>
        </w:rPr>
        <w:t>采购人</w:t>
      </w:r>
      <w:r>
        <w:rPr>
          <w:rFonts w:hint="eastAsia" w:ascii="宋体" w:hAnsi="宋体" w:eastAsia="宋体" w:cs="宋体"/>
          <w:color w:val="auto"/>
          <w:sz w:val="21"/>
          <w:szCs w:val="21"/>
          <w:lang w:val="zh-CN"/>
        </w:rPr>
        <w:t>答复），质疑人在收到答复后应于1 日内，以书面或传真形式（签署意见并加盖公章）向代理机构回复予以确认。过期未回复的，视为默认接受。</w:t>
      </w:r>
    </w:p>
    <w:p w14:paraId="5B98BBCC">
      <w:pPr>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4、质疑</w:t>
      </w:r>
      <w:r>
        <w:rPr>
          <w:rFonts w:hint="eastAsia" w:ascii="宋体" w:hAnsi="宋体" w:eastAsia="宋体" w:cs="宋体"/>
          <w:color w:val="auto"/>
          <w:sz w:val="21"/>
          <w:szCs w:val="21"/>
          <w:lang w:val="en-US" w:eastAsia="zh-CN"/>
        </w:rPr>
        <w:t>供应商</w:t>
      </w:r>
      <w:r>
        <w:rPr>
          <w:rFonts w:hint="eastAsia" w:ascii="宋体" w:hAnsi="宋体" w:eastAsia="宋体" w:cs="宋体"/>
          <w:color w:val="auto"/>
          <w:sz w:val="21"/>
          <w:szCs w:val="21"/>
          <w:lang w:val="zh-CN"/>
        </w:rPr>
        <w:t>捏造事实、提供虚假材料进行质疑的，代理机构报告同级监</w:t>
      </w:r>
      <w:r>
        <w:rPr>
          <w:rFonts w:hint="eastAsia" w:ascii="宋体" w:hAnsi="宋体" w:eastAsia="宋体" w:cs="宋体"/>
          <w:color w:val="auto"/>
          <w:sz w:val="21"/>
          <w:szCs w:val="21"/>
          <w:lang w:val="zh-CN" w:eastAsia="zh-CN"/>
        </w:rPr>
        <w:t>督</w:t>
      </w:r>
      <w:r>
        <w:rPr>
          <w:rFonts w:hint="eastAsia" w:ascii="宋体" w:hAnsi="宋体" w:eastAsia="宋体" w:cs="宋体"/>
          <w:color w:val="auto"/>
          <w:sz w:val="21"/>
          <w:szCs w:val="21"/>
          <w:lang w:val="zh-CN"/>
        </w:rPr>
        <w:t>部门。情况属实的，列入不良行为记录并在指定的媒体上公告。</w:t>
      </w:r>
    </w:p>
    <w:p w14:paraId="4DFED354">
      <w:pPr>
        <w:pStyle w:val="3"/>
        <w:pageBreakBefore w:val="0"/>
        <w:widowControl w:val="0"/>
        <w:kinsoku/>
        <w:wordWrap/>
        <w:overflowPunct/>
        <w:topLinePunct w:val="0"/>
        <w:autoSpaceDE/>
        <w:autoSpaceDN/>
        <w:bidi w:val="0"/>
        <w:adjustRightInd/>
        <w:snapToGrid/>
        <w:spacing w:before="0" w:beforeLines="0" w:after="0" w:afterLines="0" w:line="360" w:lineRule="auto"/>
        <w:ind w:firstLine="420" w:firstLineChars="200"/>
        <w:textAlignment w:val="auto"/>
        <w:rPr>
          <w:rFonts w:hint="eastAsia" w:ascii="宋体" w:hAnsi="宋体" w:eastAsia="宋体" w:cs="宋体"/>
          <w:b w:val="0"/>
          <w:bCs w:val="0"/>
          <w:color w:val="auto"/>
          <w:sz w:val="21"/>
          <w:szCs w:val="21"/>
          <w:lang w:val="zh-CN" w:eastAsia="zh-CN"/>
        </w:rPr>
      </w:pPr>
      <w:r>
        <w:rPr>
          <w:rFonts w:hint="eastAsia" w:ascii="宋体" w:hAnsi="宋体" w:eastAsia="宋体" w:cs="宋体"/>
          <w:b w:val="0"/>
          <w:bCs w:val="0"/>
          <w:color w:val="auto"/>
          <w:sz w:val="21"/>
          <w:szCs w:val="21"/>
          <w:lang w:val="zh-CN"/>
        </w:rPr>
        <w:t>5、</w:t>
      </w:r>
      <w:r>
        <w:rPr>
          <w:rFonts w:hint="eastAsia" w:ascii="宋体" w:hAnsi="宋体" w:eastAsia="宋体" w:cs="宋体"/>
          <w:b w:val="0"/>
          <w:bCs w:val="0"/>
          <w:color w:val="auto"/>
          <w:kern w:val="0"/>
          <w:sz w:val="21"/>
          <w:szCs w:val="21"/>
        </w:rPr>
        <w:t>质疑</w:t>
      </w:r>
      <w:r>
        <w:rPr>
          <w:rFonts w:hint="eastAsia" w:ascii="宋体" w:hAnsi="宋体" w:eastAsia="宋体" w:cs="宋体"/>
          <w:b w:val="0"/>
          <w:bCs w:val="0"/>
          <w:color w:val="auto"/>
          <w:kern w:val="0"/>
          <w:sz w:val="21"/>
          <w:szCs w:val="21"/>
          <w:lang w:val="en-US" w:eastAsia="zh-CN"/>
        </w:rPr>
        <w:t>供应商</w:t>
      </w:r>
      <w:r>
        <w:rPr>
          <w:rFonts w:hint="eastAsia" w:ascii="宋体" w:hAnsi="宋体" w:eastAsia="宋体" w:cs="宋体"/>
          <w:b w:val="0"/>
          <w:bCs w:val="0"/>
          <w:color w:val="auto"/>
          <w:kern w:val="0"/>
          <w:sz w:val="21"/>
          <w:szCs w:val="21"/>
        </w:rPr>
        <w:t>对</w:t>
      </w:r>
      <w:r>
        <w:rPr>
          <w:rFonts w:hint="eastAsia" w:ascii="宋体" w:hAnsi="宋体" w:eastAsia="宋体" w:cs="宋体"/>
          <w:b w:val="0"/>
          <w:bCs w:val="0"/>
          <w:color w:val="auto"/>
          <w:kern w:val="0"/>
          <w:sz w:val="21"/>
          <w:szCs w:val="21"/>
          <w:lang w:val="en-US" w:eastAsia="zh-CN"/>
        </w:rPr>
        <w:t>采购</w:t>
      </w:r>
      <w:r>
        <w:rPr>
          <w:rFonts w:hint="eastAsia" w:ascii="宋体" w:hAnsi="宋体" w:eastAsia="宋体" w:cs="宋体"/>
          <w:b w:val="0"/>
          <w:bCs w:val="0"/>
          <w:color w:val="auto"/>
          <w:kern w:val="0"/>
          <w:sz w:val="21"/>
          <w:szCs w:val="21"/>
          <w:lang w:eastAsia="zh-CN"/>
        </w:rPr>
        <w:t>人</w:t>
      </w:r>
      <w:r>
        <w:rPr>
          <w:rFonts w:hint="eastAsia" w:ascii="宋体" w:hAnsi="宋体" w:eastAsia="宋体" w:cs="宋体"/>
          <w:b w:val="0"/>
          <w:bCs w:val="0"/>
          <w:color w:val="auto"/>
          <w:kern w:val="0"/>
          <w:sz w:val="21"/>
          <w:szCs w:val="21"/>
        </w:rPr>
        <w:t>、</w:t>
      </w:r>
      <w:r>
        <w:rPr>
          <w:rFonts w:hint="eastAsia" w:ascii="宋体" w:hAnsi="宋体" w:eastAsia="宋体" w:cs="宋体"/>
          <w:b w:val="0"/>
          <w:bCs w:val="0"/>
          <w:color w:val="auto"/>
          <w:kern w:val="0"/>
          <w:sz w:val="21"/>
          <w:szCs w:val="21"/>
          <w:lang w:eastAsia="zh-CN"/>
        </w:rPr>
        <w:t>代理机构</w:t>
      </w:r>
      <w:r>
        <w:rPr>
          <w:rFonts w:hint="eastAsia" w:ascii="宋体" w:hAnsi="宋体" w:eastAsia="宋体" w:cs="宋体"/>
          <w:b w:val="0"/>
          <w:bCs w:val="0"/>
          <w:color w:val="auto"/>
          <w:kern w:val="0"/>
          <w:sz w:val="21"/>
          <w:szCs w:val="21"/>
        </w:rPr>
        <w:t>的答复不满意或者</w:t>
      </w:r>
      <w:r>
        <w:rPr>
          <w:rFonts w:hint="eastAsia" w:ascii="宋体" w:hAnsi="宋体" w:eastAsia="宋体" w:cs="宋体"/>
          <w:b w:val="0"/>
          <w:bCs w:val="0"/>
          <w:color w:val="auto"/>
          <w:kern w:val="0"/>
          <w:sz w:val="21"/>
          <w:szCs w:val="21"/>
          <w:lang w:val="en-US" w:eastAsia="zh-CN"/>
        </w:rPr>
        <w:t>采购</w:t>
      </w:r>
      <w:r>
        <w:rPr>
          <w:rFonts w:hint="eastAsia" w:ascii="宋体" w:hAnsi="宋体" w:eastAsia="宋体" w:cs="宋体"/>
          <w:b w:val="0"/>
          <w:bCs w:val="0"/>
          <w:color w:val="auto"/>
          <w:kern w:val="0"/>
          <w:sz w:val="21"/>
          <w:szCs w:val="21"/>
          <w:lang w:eastAsia="zh-CN"/>
        </w:rPr>
        <w:t>人</w:t>
      </w:r>
      <w:r>
        <w:rPr>
          <w:rFonts w:hint="eastAsia" w:ascii="宋体" w:hAnsi="宋体" w:eastAsia="宋体" w:cs="宋体"/>
          <w:b w:val="0"/>
          <w:bCs w:val="0"/>
          <w:color w:val="auto"/>
          <w:kern w:val="0"/>
          <w:sz w:val="21"/>
          <w:szCs w:val="21"/>
        </w:rPr>
        <w:t>、</w:t>
      </w:r>
      <w:r>
        <w:rPr>
          <w:rFonts w:hint="eastAsia" w:ascii="宋体" w:hAnsi="宋体" w:eastAsia="宋体" w:cs="宋体"/>
          <w:b w:val="0"/>
          <w:bCs w:val="0"/>
          <w:color w:val="auto"/>
          <w:kern w:val="0"/>
          <w:sz w:val="21"/>
          <w:szCs w:val="21"/>
          <w:lang w:eastAsia="zh-CN"/>
        </w:rPr>
        <w:t>代理机构</w:t>
      </w:r>
      <w:r>
        <w:rPr>
          <w:rFonts w:hint="eastAsia" w:ascii="宋体" w:hAnsi="宋体" w:eastAsia="宋体" w:cs="宋体"/>
          <w:b w:val="0"/>
          <w:bCs w:val="0"/>
          <w:color w:val="auto"/>
          <w:kern w:val="0"/>
          <w:sz w:val="21"/>
          <w:szCs w:val="21"/>
        </w:rPr>
        <w:t>未在规定的时间内作出答复的，可以在答复期满后十五个工作日内向</w:t>
      </w:r>
      <w:r>
        <w:rPr>
          <w:rFonts w:hint="eastAsia" w:ascii="宋体" w:hAnsi="宋体" w:eastAsia="宋体" w:cs="宋体"/>
          <w:b w:val="0"/>
          <w:bCs w:val="0"/>
          <w:color w:val="auto"/>
          <w:sz w:val="21"/>
          <w:szCs w:val="21"/>
          <w:lang w:val="zh-CN"/>
        </w:rPr>
        <w:t>同级监</w:t>
      </w:r>
      <w:r>
        <w:rPr>
          <w:rFonts w:hint="eastAsia" w:ascii="宋体" w:hAnsi="宋体" w:eastAsia="宋体" w:cs="宋体"/>
          <w:b w:val="0"/>
          <w:bCs w:val="0"/>
          <w:color w:val="auto"/>
          <w:sz w:val="21"/>
          <w:szCs w:val="21"/>
          <w:lang w:val="zh-CN" w:eastAsia="zh-CN"/>
        </w:rPr>
        <w:t>督</w:t>
      </w:r>
      <w:r>
        <w:rPr>
          <w:rFonts w:hint="eastAsia" w:ascii="宋体" w:hAnsi="宋体" w:eastAsia="宋体" w:cs="宋体"/>
          <w:b w:val="0"/>
          <w:bCs w:val="0"/>
          <w:color w:val="auto"/>
          <w:sz w:val="21"/>
          <w:szCs w:val="21"/>
          <w:lang w:val="zh-CN"/>
        </w:rPr>
        <w:t>部门</w:t>
      </w:r>
      <w:r>
        <w:rPr>
          <w:rFonts w:hint="eastAsia" w:ascii="宋体" w:hAnsi="宋体" w:eastAsia="宋体" w:cs="宋体"/>
          <w:b w:val="0"/>
          <w:bCs w:val="0"/>
          <w:color w:val="auto"/>
          <w:kern w:val="0"/>
          <w:sz w:val="21"/>
          <w:szCs w:val="21"/>
        </w:rPr>
        <w:t>投诉。</w:t>
      </w:r>
    </w:p>
    <w:p w14:paraId="6AB8FE6D">
      <w:pPr>
        <w:keepNext w:val="0"/>
        <w:keepLines w:val="0"/>
        <w:pageBreakBefore w:val="0"/>
        <w:widowControl w:val="0"/>
        <w:kinsoku/>
        <w:wordWrap/>
        <w:overflowPunct/>
        <w:topLinePunct w:val="0"/>
        <w:autoSpaceDE w:val="0"/>
        <w:autoSpaceDN w:val="0"/>
        <w:bidi w:val="0"/>
        <w:adjustRightInd w:val="0"/>
        <w:spacing w:line="360" w:lineRule="auto"/>
        <w:ind w:firstLine="422" w:firstLineChars="200"/>
        <w:jc w:val="left"/>
        <w:textAlignment w:val="auto"/>
        <w:rPr>
          <w:rFonts w:hint="default" w:ascii="宋体" w:hAnsi="宋体" w:eastAsia="宋体" w:cs="宋体"/>
          <w:b/>
          <w:color w:val="auto"/>
          <w:sz w:val="21"/>
          <w:szCs w:val="21"/>
          <w:lang w:val="en-US" w:eastAsia="zh-CN"/>
        </w:rPr>
      </w:pPr>
      <w:r>
        <w:rPr>
          <w:rFonts w:hint="eastAsia" w:ascii="宋体" w:hAnsi="宋体" w:eastAsia="宋体" w:cs="宋体"/>
          <w:b/>
          <w:color w:val="auto"/>
          <w:sz w:val="21"/>
          <w:szCs w:val="21"/>
          <w:lang w:val="en-US" w:eastAsia="zh-CN"/>
        </w:rPr>
        <w:t>二、磋商文件</w:t>
      </w:r>
    </w:p>
    <w:p w14:paraId="5F7098B0">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hint="eastAsia" w:ascii="宋体"/>
          <w:b/>
          <w:color w:val="auto"/>
          <w:sz w:val="21"/>
          <w:szCs w:val="21"/>
          <w:lang w:val="zh-CN"/>
        </w:rPr>
      </w:pPr>
      <w:r>
        <w:rPr>
          <w:rFonts w:hint="eastAsia" w:ascii="宋体"/>
          <w:b/>
          <w:color w:val="auto"/>
          <w:sz w:val="21"/>
          <w:szCs w:val="21"/>
          <w:lang w:val="zh-CN"/>
        </w:rPr>
        <w:t>（一）</w:t>
      </w:r>
      <w:r>
        <w:rPr>
          <w:rFonts w:hint="eastAsia" w:ascii="宋体"/>
          <w:b/>
          <w:color w:val="auto"/>
          <w:sz w:val="21"/>
          <w:szCs w:val="21"/>
          <w:lang w:val="en-US" w:eastAsia="zh-CN"/>
        </w:rPr>
        <w:t>磋商</w:t>
      </w:r>
      <w:r>
        <w:rPr>
          <w:rFonts w:hint="eastAsia" w:ascii="宋体"/>
          <w:b/>
          <w:color w:val="auto"/>
          <w:sz w:val="21"/>
          <w:szCs w:val="21"/>
          <w:lang w:val="zh-CN"/>
        </w:rPr>
        <w:t>文件的构成</w:t>
      </w:r>
    </w:p>
    <w:p w14:paraId="52CC3ECC">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ascii="宋体"/>
          <w:color w:val="auto"/>
          <w:sz w:val="21"/>
          <w:szCs w:val="21"/>
          <w:lang w:val="zh-CN"/>
        </w:rPr>
      </w:pPr>
      <w:r>
        <w:rPr>
          <w:rFonts w:hint="eastAsia" w:ascii="宋体"/>
          <w:color w:val="auto"/>
          <w:sz w:val="21"/>
          <w:szCs w:val="21"/>
          <w:lang w:val="zh-CN"/>
        </w:rPr>
        <w:t>本</w:t>
      </w:r>
      <w:r>
        <w:rPr>
          <w:rFonts w:hint="eastAsia" w:ascii="宋体"/>
          <w:color w:val="auto"/>
          <w:sz w:val="21"/>
          <w:szCs w:val="21"/>
          <w:lang w:val="en-US" w:eastAsia="zh-CN"/>
        </w:rPr>
        <w:t>磋商</w:t>
      </w:r>
      <w:r>
        <w:rPr>
          <w:rFonts w:hint="eastAsia" w:ascii="宋体"/>
          <w:color w:val="auto"/>
          <w:sz w:val="21"/>
          <w:szCs w:val="21"/>
          <w:lang w:val="zh-CN"/>
        </w:rPr>
        <w:t>文件由以下部份组成：</w:t>
      </w:r>
    </w:p>
    <w:p w14:paraId="75C1FCE1">
      <w:pPr>
        <w:keepNext w:val="0"/>
        <w:keepLines w:val="0"/>
        <w:pageBreakBefore w:val="0"/>
        <w:widowControl w:val="0"/>
        <w:numPr>
          <w:ilvl w:val="0"/>
          <w:numId w:val="3"/>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竞争性磋商</w:t>
      </w:r>
      <w:r>
        <w:rPr>
          <w:rFonts w:hint="eastAsia" w:ascii="宋体"/>
          <w:color w:val="auto"/>
          <w:sz w:val="21"/>
          <w:szCs w:val="21"/>
          <w:lang w:val="zh-CN"/>
        </w:rPr>
        <w:t>公告</w:t>
      </w:r>
    </w:p>
    <w:p w14:paraId="6750BB28">
      <w:pPr>
        <w:keepNext w:val="0"/>
        <w:keepLines w:val="0"/>
        <w:pageBreakBefore w:val="0"/>
        <w:widowControl w:val="0"/>
        <w:numPr>
          <w:ilvl w:val="0"/>
          <w:numId w:val="3"/>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采购</w:t>
      </w:r>
      <w:r>
        <w:rPr>
          <w:rFonts w:hint="eastAsia" w:ascii="宋体"/>
          <w:color w:val="auto"/>
          <w:sz w:val="21"/>
          <w:szCs w:val="21"/>
          <w:lang w:val="zh-CN"/>
        </w:rPr>
        <w:t>需求</w:t>
      </w:r>
    </w:p>
    <w:p w14:paraId="453F2E75">
      <w:pPr>
        <w:keepNext w:val="0"/>
        <w:keepLines w:val="0"/>
        <w:pageBreakBefore w:val="0"/>
        <w:widowControl w:val="0"/>
        <w:numPr>
          <w:ilvl w:val="0"/>
          <w:numId w:val="3"/>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供应商</w:t>
      </w:r>
      <w:r>
        <w:rPr>
          <w:rFonts w:hint="eastAsia" w:ascii="宋体"/>
          <w:color w:val="auto"/>
          <w:sz w:val="21"/>
          <w:szCs w:val="21"/>
          <w:lang w:val="zh-CN"/>
        </w:rPr>
        <w:t>须知</w:t>
      </w:r>
    </w:p>
    <w:p w14:paraId="5CD39788">
      <w:pPr>
        <w:keepNext w:val="0"/>
        <w:keepLines w:val="0"/>
        <w:pageBreakBefore w:val="0"/>
        <w:widowControl w:val="0"/>
        <w:numPr>
          <w:ilvl w:val="0"/>
          <w:numId w:val="3"/>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zh-CN"/>
        </w:rPr>
        <w:t>评标办法及评分标准</w:t>
      </w:r>
    </w:p>
    <w:p w14:paraId="0843D07D">
      <w:pPr>
        <w:keepNext w:val="0"/>
        <w:keepLines w:val="0"/>
        <w:pageBreakBefore w:val="0"/>
        <w:widowControl w:val="0"/>
        <w:numPr>
          <w:ilvl w:val="0"/>
          <w:numId w:val="3"/>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zh-CN"/>
        </w:rPr>
        <w:t>合同主要条款</w:t>
      </w:r>
    </w:p>
    <w:p w14:paraId="25FFC819">
      <w:pPr>
        <w:keepNext w:val="0"/>
        <w:keepLines w:val="0"/>
        <w:pageBreakBefore w:val="0"/>
        <w:widowControl w:val="0"/>
        <w:numPr>
          <w:ilvl w:val="0"/>
          <w:numId w:val="3"/>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磋商响应</w:t>
      </w:r>
      <w:r>
        <w:rPr>
          <w:rFonts w:hint="eastAsia" w:ascii="宋体"/>
          <w:color w:val="auto"/>
          <w:sz w:val="21"/>
          <w:szCs w:val="21"/>
          <w:lang w:val="zh-CN"/>
        </w:rPr>
        <w:t>文件格式</w:t>
      </w:r>
    </w:p>
    <w:p w14:paraId="35C8A754">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ascii="宋体"/>
          <w:color w:val="auto"/>
          <w:sz w:val="21"/>
          <w:szCs w:val="21"/>
          <w:lang w:val="zh-CN"/>
        </w:rPr>
      </w:pPr>
      <w:r>
        <w:rPr>
          <w:rFonts w:hint="eastAsia" w:ascii="宋体"/>
          <w:color w:val="auto"/>
          <w:sz w:val="21"/>
          <w:szCs w:val="21"/>
          <w:lang w:val="zh-CN"/>
        </w:rPr>
        <w:t>7、</w:t>
      </w:r>
      <w:r>
        <w:rPr>
          <w:rFonts w:hint="eastAsia" w:ascii="宋体" w:hAnsi="宋体"/>
          <w:color w:val="auto"/>
          <w:sz w:val="21"/>
          <w:szCs w:val="21"/>
        </w:rPr>
        <w:t>本项目</w:t>
      </w:r>
      <w:r>
        <w:rPr>
          <w:rFonts w:hint="eastAsia" w:ascii="宋体" w:hAnsi="宋体"/>
          <w:color w:val="auto"/>
          <w:sz w:val="21"/>
          <w:szCs w:val="21"/>
          <w:lang w:val="en-US" w:eastAsia="zh-CN"/>
        </w:rPr>
        <w:t>磋商</w:t>
      </w:r>
      <w:r>
        <w:rPr>
          <w:rFonts w:hint="eastAsia" w:ascii="宋体" w:hAnsi="宋体"/>
          <w:color w:val="auto"/>
          <w:sz w:val="21"/>
          <w:szCs w:val="21"/>
        </w:rPr>
        <w:t>文件的澄清、答复、修改、补充的内容</w:t>
      </w:r>
    </w:p>
    <w:p w14:paraId="72ECF504">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ascii="宋体"/>
          <w:b/>
          <w:color w:val="auto"/>
          <w:sz w:val="21"/>
          <w:szCs w:val="21"/>
          <w:lang w:val="zh-CN"/>
        </w:rPr>
      </w:pPr>
      <w:r>
        <w:rPr>
          <w:rFonts w:hint="eastAsia" w:ascii="宋体"/>
          <w:b/>
          <w:color w:val="auto"/>
          <w:sz w:val="21"/>
          <w:szCs w:val="21"/>
          <w:lang w:val="zh-CN"/>
        </w:rPr>
        <w:t>（二）</w:t>
      </w:r>
      <w:r>
        <w:rPr>
          <w:rFonts w:hint="eastAsia" w:ascii="宋体"/>
          <w:b/>
          <w:color w:val="auto"/>
          <w:sz w:val="21"/>
          <w:szCs w:val="21"/>
          <w:lang w:val="en-US" w:eastAsia="zh-CN"/>
        </w:rPr>
        <w:t>磋商</w:t>
      </w:r>
      <w:r>
        <w:rPr>
          <w:rFonts w:hint="eastAsia" w:ascii="宋体"/>
          <w:b/>
          <w:color w:val="auto"/>
          <w:sz w:val="21"/>
          <w:szCs w:val="21"/>
          <w:lang w:val="zh-CN"/>
        </w:rPr>
        <w:t>文件的澄清与修改</w:t>
      </w:r>
    </w:p>
    <w:p w14:paraId="44882A94">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1.</w:t>
      </w:r>
      <w:r>
        <w:rPr>
          <w:rFonts w:hint="eastAsia" w:ascii="宋体" w:hAnsi="宋体" w:cs="宋体"/>
          <w:color w:val="auto"/>
          <w:sz w:val="21"/>
          <w:szCs w:val="21"/>
          <w:lang w:val="en-US" w:eastAsia="zh-CN"/>
        </w:rPr>
        <w:t>供应商</w:t>
      </w:r>
      <w:r>
        <w:rPr>
          <w:rFonts w:hint="eastAsia" w:ascii="宋体" w:hAnsi="宋体" w:cs="宋体"/>
          <w:color w:val="auto"/>
          <w:sz w:val="21"/>
          <w:szCs w:val="21"/>
          <w:lang w:val="zh-CN"/>
        </w:rPr>
        <w:t>如发现</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文件及其评标办法中存在含糊不清、相互矛盾、多种含义以及歧视性不公正条款或违法违规等有疑点需要质疑的，可以自收到</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文件之日（发售截止日之后收到采购文件的，以发售截止日为准）或者采购文件公告期限届满之日（即为</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公告发布后的第</w:t>
      </w:r>
      <w:r>
        <w:rPr>
          <w:rFonts w:hint="eastAsia" w:ascii="宋体" w:hAnsi="宋体" w:cs="宋体"/>
          <w:color w:val="auto"/>
          <w:sz w:val="21"/>
          <w:szCs w:val="21"/>
          <w:lang w:val="en-US" w:eastAsia="zh-CN"/>
        </w:rPr>
        <w:t>4</w:t>
      </w:r>
      <w:r>
        <w:rPr>
          <w:rFonts w:hint="eastAsia" w:ascii="宋体" w:hAnsi="宋体" w:cs="宋体"/>
          <w:color w:val="auto"/>
          <w:sz w:val="21"/>
          <w:szCs w:val="21"/>
          <w:lang w:val="zh-CN"/>
        </w:rPr>
        <w:t>个工作日）起7个工作日内，以书面形式向采购人和采购代理机构提出质疑。逾期不得再对</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文件内容提出质疑，并视为对</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文件内容认可。</w:t>
      </w:r>
    </w:p>
    <w:p w14:paraId="4A80091D">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2.采购代理机构对已发出的</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文件进行必要的澄清或者修改，澄清或者修改内容可能影响</w:t>
      </w:r>
      <w:r>
        <w:rPr>
          <w:rFonts w:hint="eastAsia" w:ascii="宋体" w:hAnsi="宋体" w:cs="宋体"/>
          <w:color w:val="auto"/>
          <w:sz w:val="21"/>
          <w:szCs w:val="21"/>
          <w:lang w:val="en-US" w:eastAsia="zh-CN"/>
        </w:rPr>
        <w:t>磋商响应</w:t>
      </w:r>
      <w:r>
        <w:rPr>
          <w:rFonts w:hint="eastAsia" w:ascii="宋体" w:hAnsi="宋体" w:cs="宋体"/>
          <w:color w:val="auto"/>
          <w:sz w:val="21"/>
          <w:szCs w:val="21"/>
          <w:lang w:val="zh-CN"/>
        </w:rPr>
        <w:t>文件编制的，采购代理机构于磋商响应文件提交截止时间至少5日前在“浙江省政府采购网”、“仙居县公共资源交易网”上发布澄清或更正公告；不足5日的，采购代理机构有权顺延提交</w:t>
      </w:r>
      <w:r>
        <w:rPr>
          <w:rFonts w:hint="eastAsia" w:ascii="宋体" w:hAnsi="宋体" w:cs="宋体"/>
          <w:color w:val="auto"/>
          <w:sz w:val="21"/>
          <w:szCs w:val="21"/>
          <w:lang w:val="en-US" w:eastAsia="zh-CN"/>
        </w:rPr>
        <w:t>磋商响应</w:t>
      </w:r>
      <w:r>
        <w:rPr>
          <w:rFonts w:hint="eastAsia" w:ascii="宋体" w:hAnsi="宋体" w:cs="宋体"/>
          <w:color w:val="auto"/>
          <w:sz w:val="21"/>
          <w:szCs w:val="21"/>
          <w:lang w:val="zh-CN"/>
        </w:rPr>
        <w:t>文件的截止时间。</w:t>
      </w:r>
    </w:p>
    <w:p w14:paraId="100C3A27">
      <w:pPr>
        <w:autoSpaceDE w:val="0"/>
        <w:autoSpaceDN w:val="0"/>
        <w:adjustRightInd w:val="0"/>
        <w:spacing w:line="360" w:lineRule="auto"/>
        <w:ind w:firstLine="420" w:firstLineChars="200"/>
        <w:rPr>
          <w:rFonts w:hint="eastAsia" w:ascii="宋体" w:hAnsi="宋体" w:eastAsia="宋体" w:cs="宋体"/>
          <w:b/>
          <w:color w:val="auto"/>
          <w:sz w:val="21"/>
          <w:szCs w:val="21"/>
          <w:lang w:val="zh-CN"/>
        </w:rPr>
      </w:pPr>
      <w:r>
        <w:rPr>
          <w:rFonts w:hint="eastAsia" w:ascii="宋体" w:hAnsi="宋体" w:cs="宋体"/>
          <w:color w:val="auto"/>
          <w:sz w:val="21"/>
          <w:szCs w:val="21"/>
          <w:lang w:val="zh-CN"/>
        </w:rPr>
        <w:t>3.当</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文件与</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文件的澄清、修改、补充等在同一内容的表述上不一致时，以最后发出的书面文件为准。</w:t>
      </w:r>
    </w:p>
    <w:p w14:paraId="0D085F96">
      <w:pPr>
        <w:autoSpaceDE w:val="0"/>
        <w:autoSpaceDN w:val="0"/>
        <w:adjustRightInd w:val="0"/>
        <w:spacing w:line="360" w:lineRule="auto"/>
        <w:ind w:firstLine="422" w:firstLineChars="200"/>
        <w:jc w:val="left"/>
        <w:rPr>
          <w:rFonts w:hint="default" w:ascii="宋体" w:hAnsi="宋体" w:eastAsia="宋体" w:cs="宋体"/>
          <w:b/>
          <w:color w:val="auto"/>
          <w:sz w:val="21"/>
          <w:szCs w:val="21"/>
          <w:lang w:val="en-US" w:eastAsia="zh-CN"/>
        </w:rPr>
      </w:pPr>
      <w:r>
        <w:rPr>
          <w:rFonts w:hint="eastAsia" w:ascii="宋体" w:hAnsi="宋体" w:eastAsia="宋体" w:cs="宋体"/>
          <w:b/>
          <w:color w:val="auto"/>
          <w:sz w:val="21"/>
          <w:szCs w:val="21"/>
          <w:lang w:val="en-US" w:eastAsia="zh-CN"/>
        </w:rPr>
        <w:t>三</w:t>
      </w:r>
      <w:r>
        <w:rPr>
          <w:rFonts w:hint="eastAsia" w:ascii="宋体" w:hAnsi="宋体" w:eastAsia="宋体" w:cs="宋体"/>
          <w:b/>
          <w:color w:val="auto"/>
          <w:sz w:val="21"/>
          <w:szCs w:val="21"/>
          <w:lang w:val="zh-CN"/>
        </w:rPr>
        <w:t>、磋商响应文件</w:t>
      </w:r>
      <w:r>
        <w:rPr>
          <w:rFonts w:hint="eastAsia" w:ascii="宋体" w:hAnsi="宋体" w:eastAsia="宋体" w:cs="宋体"/>
          <w:b/>
          <w:color w:val="auto"/>
          <w:sz w:val="21"/>
          <w:szCs w:val="21"/>
          <w:lang w:val="en-US" w:eastAsia="zh-CN"/>
        </w:rPr>
        <w:t>的编制</w:t>
      </w:r>
    </w:p>
    <w:p w14:paraId="770AFDB2">
      <w:pPr>
        <w:autoSpaceDE w:val="0"/>
        <w:autoSpaceDN w:val="0"/>
        <w:adjustRightInd w:val="0"/>
        <w:spacing w:line="360" w:lineRule="auto"/>
        <w:ind w:firstLine="422" w:firstLineChars="200"/>
        <w:rPr>
          <w:rFonts w:hint="eastAsia" w:ascii="宋体" w:hAnsi="宋体" w:eastAsia="宋体" w:cs="宋体"/>
          <w:b/>
          <w:color w:val="auto"/>
          <w:sz w:val="21"/>
          <w:szCs w:val="21"/>
          <w:lang w:val="zh-CN"/>
        </w:rPr>
      </w:pPr>
      <w:r>
        <w:rPr>
          <w:rFonts w:hint="eastAsia" w:ascii="宋体" w:hAnsi="宋体" w:eastAsia="宋体" w:cs="宋体"/>
          <w:b/>
          <w:color w:val="auto"/>
          <w:sz w:val="21"/>
          <w:szCs w:val="21"/>
          <w:lang w:val="zh-CN"/>
        </w:rPr>
        <w:t>（一）磋商响应文件的组成</w:t>
      </w:r>
    </w:p>
    <w:p w14:paraId="59DA1E5D">
      <w:pPr>
        <w:autoSpaceDE w:val="0"/>
        <w:autoSpaceDN w:val="0"/>
        <w:adjustRightInd w:val="0"/>
        <w:spacing w:line="360" w:lineRule="auto"/>
        <w:ind w:firstLine="420" w:firstLineChars="200"/>
        <w:rPr>
          <w:rFonts w:hint="eastAsia" w:ascii="宋体" w:hAnsi="宋体" w:eastAsia="宋体" w:cs="宋体"/>
          <w:b w:val="0"/>
          <w:bCs/>
          <w:color w:val="auto"/>
          <w:sz w:val="21"/>
          <w:szCs w:val="21"/>
          <w:lang w:val="zh-CN"/>
        </w:rPr>
      </w:pPr>
      <w:r>
        <w:rPr>
          <w:rFonts w:hint="eastAsia" w:ascii="宋体" w:hAnsi="宋体" w:eastAsia="宋体" w:cs="宋体"/>
          <w:b w:val="0"/>
          <w:bCs/>
          <w:color w:val="auto"/>
          <w:sz w:val="21"/>
          <w:szCs w:val="21"/>
          <w:lang w:val="en-US" w:eastAsia="zh-CN"/>
        </w:rPr>
        <w:t>1、供应商</w:t>
      </w:r>
      <w:r>
        <w:rPr>
          <w:rFonts w:hint="eastAsia" w:ascii="宋体" w:hAnsi="宋体" w:eastAsia="宋体" w:cs="宋体"/>
          <w:b w:val="0"/>
          <w:bCs/>
          <w:color w:val="auto"/>
          <w:sz w:val="21"/>
          <w:szCs w:val="21"/>
          <w:lang w:val="zh-CN"/>
        </w:rPr>
        <w:t>应仔细阅读</w:t>
      </w:r>
      <w:r>
        <w:rPr>
          <w:rFonts w:hint="eastAsia" w:ascii="宋体" w:hAnsi="宋体" w:eastAsia="宋体" w:cs="宋体"/>
          <w:b w:val="0"/>
          <w:bCs/>
          <w:color w:val="auto"/>
          <w:sz w:val="21"/>
          <w:szCs w:val="21"/>
          <w:lang w:val="en-US" w:eastAsia="zh-CN"/>
        </w:rPr>
        <w:t>磋商</w:t>
      </w:r>
      <w:r>
        <w:rPr>
          <w:rFonts w:hint="eastAsia" w:ascii="宋体" w:hAnsi="宋体" w:eastAsia="宋体" w:cs="宋体"/>
          <w:b w:val="0"/>
          <w:bCs/>
          <w:color w:val="auto"/>
          <w:sz w:val="21"/>
          <w:szCs w:val="21"/>
          <w:lang w:val="zh-CN"/>
        </w:rPr>
        <w:t>文件的所有内容，按照</w:t>
      </w:r>
      <w:r>
        <w:rPr>
          <w:rFonts w:hint="eastAsia" w:ascii="宋体" w:hAnsi="宋体" w:eastAsia="宋体" w:cs="宋体"/>
          <w:b w:val="0"/>
          <w:bCs/>
          <w:color w:val="auto"/>
          <w:sz w:val="21"/>
          <w:szCs w:val="21"/>
          <w:lang w:val="en-US" w:eastAsia="zh-CN"/>
        </w:rPr>
        <w:t>磋商</w:t>
      </w:r>
      <w:r>
        <w:rPr>
          <w:rFonts w:hint="eastAsia" w:ascii="宋体" w:hAnsi="宋体" w:eastAsia="宋体" w:cs="宋体"/>
          <w:b w:val="0"/>
          <w:bCs/>
          <w:color w:val="auto"/>
          <w:sz w:val="21"/>
          <w:szCs w:val="21"/>
          <w:lang w:val="zh-CN"/>
        </w:rPr>
        <w:t>文件的要求编制和提交</w:t>
      </w:r>
      <w:r>
        <w:rPr>
          <w:rFonts w:hint="eastAsia" w:ascii="宋体" w:hAnsi="宋体" w:eastAsia="宋体" w:cs="宋体"/>
          <w:b w:val="0"/>
          <w:bCs/>
          <w:color w:val="auto"/>
          <w:sz w:val="21"/>
          <w:szCs w:val="21"/>
          <w:lang w:val="en-US" w:eastAsia="zh-CN"/>
        </w:rPr>
        <w:t>磋商响应</w:t>
      </w:r>
      <w:r>
        <w:rPr>
          <w:rFonts w:hint="eastAsia" w:ascii="宋体" w:hAnsi="宋体" w:eastAsia="宋体" w:cs="宋体"/>
          <w:b w:val="0"/>
          <w:bCs/>
          <w:color w:val="auto"/>
          <w:sz w:val="21"/>
          <w:szCs w:val="21"/>
          <w:lang w:val="zh-CN"/>
        </w:rPr>
        <w:t>文件，并对所提供的全部资料的真实性承担法律责任。</w:t>
      </w:r>
    </w:p>
    <w:p w14:paraId="6268A768">
      <w:pPr>
        <w:autoSpaceDE w:val="0"/>
        <w:autoSpaceDN w:val="0"/>
        <w:adjustRightInd w:val="0"/>
        <w:spacing w:line="360" w:lineRule="auto"/>
        <w:ind w:firstLine="420" w:firstLineChars="200"/>
        <w:rPr>
          <w:rFonts w:hint="eastAsia" w:ascii="宋体" w:hAnsi="宋体" w:eastAsia="宋体" w:cs="宋体"/>
          <w:b/>
          <w:color w:val="auto"/>
          <w:sz w:val="21"/>
          <w:szCs w:val="21"/>
          <w:lang w:val="zh-CN"/>
        </w:rPr>
      </w:pPr>
      <w:r>
        <w:rPr>
          <w:rFonts w:hint="eastAsia" w:ascii="宋体" w:hAnsi="宋体" w:eastAsia="宋体" w:cs="宋体"/>
          <w:b w:val="0"/>
          <w:bCs/>
          <w:color w:val="auto"/>
          <w:sz w:val="21"/>
          <w:szCs w:val="21"/>
          <w:lang w:val="en-US" w:eastAsia="zh-CN"/>
        </w:rPr>
        <w:t>2、磋商响应文件由资格证明文件、商务与技术文件、报价文件组成。</w:t>
      </w:r>
      <w:r>
        <w:rPr>
          <w:rFonts w:hint="eastAsia" w:ascii="宋体" w:hAnsi="宋体" w:eastAsia="宋体" w:cs="宋体"/>
          <w:b/>
          <w:color w:val="auto"/>
          <w:sz w:val="21"/>
          <w:szCs w:val="21"/>
          <w:lang w:val="zh-CN"/>
        </w:rPr>
        <w:t>【特别提示：如有要求提供资料原件的，原件另行包装，并与磋商响应文件一起提交，磋商响应截止时间后所有原件不予接收。资料原件也可以用与原件相符的公证原件替代】</w:t>
      </w:r>
    </w:p>
    <w:p w14:paraId="369B7371">
      <w:pPr>
        <w:snapToGrid w:val="0"/>
        <w:spacing w:line="360" w:lineRule="auto"/>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3、</w:t>
      </w:r>
      <w:r>
        <w:rPr>
          <w:rFonts w:hint="eastAsia" w:ascii="宋体" w:hAnsi="宋体" w:eastAsia="宋体" w:cs="宋体"/>
          <w:b/>
          <w:color w:val="auto"/>
          <w:sz w:val="21"/>
          <w:szCs w:val="21"/>
        </w:rPr>
        <w:t>资格证明文件的组成：</w:t>
      </w:r>
    </w:p>
    <w:p w14:paraId="3721CF19">
      <w:pPr>
        <w:snapToGrid w:val="0"/>
        <w:spacing w:beforeLines="0" w:afterLines="0" w:line="360" w:lineRule="auto"/>
        <w:ind w:firstLine="420" w:firstLineChars="200"/>
        <w:rPr>
          <w:rFonts w:hint="default" w:ascii="宋体" w:hAnsi="宋体" w:eastAsia="宋体"/>
          <w:color w:val="auto"/>
          <w:sz w:val="21"/>
          <w:lang w:val="zh-CN"/>
        </w:rPr>
      </w:pPr>
      <w:r>
        <w:rPr>
          <w:rFonts w:hint="default" w:ascii="宋体" w:hAnsi="宋体" w:eastAsia="宋体"/>
          <w:color w:val="auto"/>
          <w:sz w:val="21"/>
          <w:lang w:val="zh-CN"/>
        </w:rPr>
        <w:t>（1）磋商声明书(格式见附件)；</w:t>
      </w:r>
    </w:p>
    <w:p w14:paraId="34240389">
      <w:pPr>
        <w:snapToGrid w:val="0"/>
        <w:spacing w:beforeLines="0" w:afterLines="0" w:line="360" w:lineRule="auto"/>
        <w:ind w:firstLine="420" w:firstLineChars="200"/>
        <w:rPr>
          <w:rFonts w:hint="default" w:ascii="宋体" w:hAnsi="宋体" w:eastAsia="宋体"/>
          <w:color w:val="auto"/>
          <w:sz w:val="21"/>
          <w:lang w:val="zh-CN"/>
        </w:rPr>
      </w:pPr>
      <w:r>
        <w:rPr>
          <w:rFonts w:hint="default" w:ascii="宋体" w:hAnsi="宋体" w:eastAsia="宋体"/>
          <w:color w:val="auto"/>
          <w:sz w:val="21"/>
          <w:lang w:val="zh-CN"/>
        </w:rPr>
        <w:t>（2）授权委托书(格式见附件)（法定代表人亲自办理</w:t>
      </w:r>
      <w:r>
        <w:rPr>
          <w:rFonts w:hint="default" w:ascii="宋体" w:hAnsi="宋体" w:eastAsia="宋体"/>
          <w:sz w:val="21"/>
          <w:lang w:val="zh-CN"/>
        </w:rPr>
        <w:t>磋商</w:t>
      </w:r>
      <w:r>
        <w:rPr>
          <w:rFonts w:hint="default" w:ascii="宋体" w:hAnsi="宋体" w:eastAsia="宋体"/>
          <w:color w:val="auto"/>
          <w:sz w:val="21"/>
          <w:lang w:val="zh-CN"/>
        </w:rPr>
        <w:t>事宜的，可提供法定代表人有效的身份证；</w:t>
      </w:r>
      <w:r>
        <w:rPr>
          <w:rFonts w:hint="default" w:ascii="宋体" w:hAnsi="宋体" w:eastAsia="宋体"/>
          <w:sz w:val="21"/>
          <w:lang w:val="zh-CN"/>
        </w:rPr>
        <w:t>若自然人参加磋商的，则无须提供</w:t>
      </w:r>
      <w:r>
        <w:rPr>
          <w:rFonts w:hint="default" w:ascii="宋体" w:hAnsi="宋体" w:eastAsia="宋体"/>
          <w:color w:val="auto"/>
          <w:sz w:val="21"/>
          <w:lang w:val="zh-CN"/>
        </w:rPr>
        <w:t>）；</w:t>
      </w:r>
    </w:p>
    <w:p w14:paraId="0E8F49BA">
      <w:pPr>
        <w:snapToGrid w:val="0"/>
        <w:spacing w:beforeLines="0" w:afterLines="0" w:line="360" w:lineRule="auto"/>
        <w:ind w:firstLine="420" w:firstLineChars="200"/>
        <w:rPr>
          <w:rFonts w:hint="default" w:ascii="宋体" w:hAnsi="宋体" w:eastAsia="宋体"/>
          <w:sz w:val="21"/>
          <w:lang w:val="zh-CN"/>
        </w:rPr>
      </w:pPr>
      <w:r>
        <w:rPr>
          <w:rFonts w:hint="default" w:ascii="宋体" w:hAnsi="宋体" w:eastAsia="宋体"/>
          <w:color w:val="auto"/>
          <w:sz w:val="21"/>
          <w:lang w:val="zh-CN"/>
        </w:rPr>
        <w:t>（</w:t>
      </w:r>
      <w:r>
        <w:rPr>
          <w:rFonts w:hint="default" w:ascii="宋体" w:hAnsi="宋体" w:eastAsia="宋体"/>
          <w:color w:val="auto"/>
          <w:sz w:val="21"/>
        </w:rPr>
        <w:t>3</w:t>
      </w:r>
      <w:r>
        <w:rPr>
          <w:rFonts w:hint="default" w:ascii="宋体" w:hAnsi="宋体" w:eastAsia="宋体"/>
          <w:color w:val="auto"/>
          <w:sz w:val="21"/>
          <w:lang w:val="zh-CN"/>
        </w:rPr>
        <w:t>）提供有效的营业执照复印件；如事业单位参加磋商的，则提供有效的《事业单位法人证书》复印件；</w:t>
      </w:r>
      <w:r>
        <w:rPr>
          <w:rFonts w:hint="default" w:ascii="宋体" w:hAnsi="宋体" w:eastAsia="宋体"/>
          <w:sz w:val="21"/>
          <w:lang w:val="zh-CN"/>
        </w:rPr>
        <w:t>如自然人参加磋商的，则提供自然人身份证复印件；</w:t>
      </w:r>
    </w:p>
    <w:p w14:paraId="618275BE">
      <w:pPr>
        <w:snapToGrid w:val="0"/>
        <w:spacing w:beforeLines="0" w:afterLines="0" w:line="360" w:lineRule="auto"/>
        <w:ind w:firstLine="420" w:firstLineChars="200"/>
        <w:rPr>
          <w:rFonts w:hint="default" w:ascii="宋体" w:hAnsi="宋体" w:eastAsia="宋体"/>
          <w:color w:val="auto"/>
          <w:sz w:val="21"/>
          <w:lang w:val="zh-CN"/>
        </w:rPr>
      </w:pPr>
      <w:r>
        <w:rPr>
          <w:rFonts w:hint="default" w:ascii="宋体" w:hAnsi="宋体" w:eastAsia="宋体"/>
          <w:color w:val="auto"/>
          <w:sz w:val="21"/>
          <w:lang w:val="zh-CN"/>
        </w:rPr>
        <w:t>（</w:t>
      </w:r>
      <w:r>
        <w:rPr>
          <w:rFonts w:hint="default" w:ascii="宋体" w:hAnsi="宋体" w:eastAsia="宋体"/>
          <w:color w:val="auto"/>
          <w:sz w:val="21"/>
        </w:rPr>
        <w:t>4</w:t>
      </w:r>
      <w:r>
        <w:rPr>
          <w:rFonts w:hint="default" w:ascii="宋体" w:hAnsi="宋体" w:eastAsia="宋体"/>
          <w:color w:val="auto"/>
          <w:sz w:val="21"/>
          <w:lang w:val="zh-CN"/>
        </w:rPr>
        <w:t>）依法缴纳税收及社会保障资金的承诺函（格式见附件）</w:t>
      </w:r>
    </w:p>
    <w:p w14:paraId="21173435">
      <w:pPr>
        <w:snapToGrid w:val="0"/>
        <w:spacing w:beforeLines="0" w:afterLines="0" w:line="360" w:lineRule="auto"/>
        <w:ind w:firstLine="420" w:firstLineChars="200"/>
        <w:rPr>
          <w:rFonts w:hint="default" w:ascii="宋体" w:hAnsi="宋体" w:eastAsia="宋体"/>
          <w:color w:val="auto"/>
          <w:sz w:val="21"/>
        </w:rPr>
      </w:pPr>
      <w:r>
        <w:rPr>
          <w:rFonts w:hint="default" w:ascii="宋体" w:hAnsi="宋体" w:eastAsia="宋体"/>
          <w:color w:val="auto"/>
          <w:sz w:val="21"/>
          <w:lang w:val="zh-CN"/>
        </w:rPr>
        <w:t>（</w:t>
      </w:r>
      <w:r>
        <w:rPr>
          <w:rFonts w:hint="default" w:ascii="宋体" w:hAnsi="宋体" w:eastAsia="宋体"/>
          <w:color w:val="auto"/>
          <w:sz w:val="21"/>
        </w:rPr>
        <w:t>5</w:t>
      </w:r>
      <w:r>
        <w:rPr>
          <w:rFonts w:hint="default" w:ascii="宋体" w:hAnsi="宋体" w:eastAsia="宋体"/>
          <w:color w:val="auto"/>
          <w:sz w:val="21"/>
          <w:lang w:val="zh-CN"/>
        </w:rPr>
        <w:t>）具有良好的商业信誉、健全的财务状况</w:t>
      </w:r>
      <w:r>
        <w:rPr>
          <w:rFonts w:hint="default" w:hAnsi="宋体"/>
          <w:color w:val="auto"/>
          <w:sz w:val="21"/>
          <w:lang w:val="zh-CN"/>
        </w:rPr>
        <w:t>的</w:t>
      </w:r>
      <w:r>
        <w:rPr>
          <w:rFonts w:hint="default" w:ascii="宋体" w:hAnsi="宋体" w:eastAsia="宋体"/>
          <w:color w:val="auto"/>
          <w:sz w:val="21"/>
          <w:lang w:val="zh-CN"/>
        </w:rPr>
        <w:t>承诺函（格式见附件）</w:t>
      </w:r>
    </w:p>
    <w:p w14:paraId="4EA24A5E">
      <w:pPr>
        <w:snapToGrid w:val="0"/>
        <w:spacing w:beforeLines="0" w:afterLines="0" w:line="360" w:lineRule="auto"/>
        <w:ind w:firstLine="420" w:firstLineChars="200"/>
        <w:rPr>
          <w:rFonts w:hint="default" w:ascii="宋体" w:hAnsi="宋体" w:eastAsia="宋体"/>
          <w:color w:val="auto"/>
          <w:sz w:val="21"/>
          <w:lang w:val="zh-CN"/>
        </w:rPr>
      </w:pPr>
      <w:r>
        <w:rPr>
          <w:rFonts w:hint="default" w:ascii="宋体" w:hAnsi="宋体" w:eastAsia="宋体"/>
          <w:color w:val="auto"/>
          <w:sz w:val="21"/>
          <w:lang w:val="zh-CN"/>
        </w:rPr>
        <w:t>（</w:t>
      </w:r>
      <w:r>
        <w:rPr>
          <w:rFonts w:hint="default" w:ascii="宋体" w:hAnsi="宋体" w:eastAsia="宋体"/>
          <w:color w:val="auto"/>
          <w:sz w:val="21"/>
        </w:rPr>
        <w:t>6</w:t>
      </w:r>
      <w:r>
        <w:rPr>
          <w:rFonts w:hint="default" w:ascii="宋体" w:hAnsi="宋体" w:eastAsia="宋体"/>
          <w:color w:val="auto"/>
          <w:sz w:val="21"/>
          <w:lang w:val="zh-CN"/>
        </w:rPr>
        <w:t>）具有履行合同所必需设备和专业技术能力的承诺函（格式见附件）；其中，金融、保险、通讯等特定行业的全国性企业所设立的区域性分支机构参与投标的，除承诺函外还需提供总公司（总机构）授权（或出具总公司的有关文件或制度等能够证明总公司授权独立开展业务的证明）或提供房产权证或其他有效财产证明材料；</w:t>
      </w:r>
    </w:p>
    <w:p w14:paraId="13D0C1DB">
      <w:pPr>
        <w:snapToGrid w:val="0"/>
        <w:spacing w:beforeLines="0" w:afterLines="0" w:line="360" w:lineRule="auto"/>
        <w:ind w:firstLine="420" w:firstLineChars="200"/>
        <w:rPr>
          <w:rFonts w:hint="eastAsia" w:ascii="宋体" w:hAnsi="宋体" w:eastAsia="宋体" w:cs="Times New Roman"/>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lang w:val="en-US" w:eastAsia="zh-CN"/>
        </w:rPr>
        <w:t>7</w:t>
      </w:r>
      <w:r>
        <w:rPr>
          <w:rFonts w:hint="eastAsia" w:ascii="宋体" w:hAnsi="宋体" w:eastAsia="宋体" w:cs="宋体"/>
          <w:sz w:val="21"/>
          <w:szCs w:val="21"/>
          <w:lang w:val="zh-CN"/>
        </w:rPr>
        <w:t>）</w:t>
      </w:r>
      <w:r>
        <w:rPr>
          <w:rFonts w:hint="eastAsia" w:ascii="宋体" w:hAnsi="宋体" w:eastAsia="宋体" w:cs="Times New Roman"/>
          <w:sz w:val="21"/>
          <w:szCs w:val="21"/>
          <w:lang w:val="zh-CN"/>
        </w:rPr>
        <w:t>落实政府采购政策需满足的资格要求：供应商为中小企业/小微企业或监狱企业或残疾人福利性单位；</w:t>
      </w:r>
    </w:p>
    <w:p w14:paraId="7BE9CA90">
      <w:pPr>
        <w:autoSpaceDE w:val="0"/>
        <w:autoSpaceDN w:val="0"/>
        <w:adjustRightInd w:val="0"/>
        <w:snapToGrid w:val="0"/>
        <w:spacing w:beforeLines="0" w:afterLines="0" w:line="360" w:lineRule="auto"/>
        <w:ind w:firstLine="480"/>
        <w:rPr>
          <w:rFonts w:hint="eastAsia" w:ascii="宋体" w:hAnsi="宋体" w:eastAsia="宋体" w:cs="Times New Roman"/>
          <w:sz w:val="21"/>
          <w:szCs w:val="21"/>
          <w:lang w:val="zh-CN"/>
        </w:rPr>
      </w:pPr>
      <w:r>
        <w:rPr>
          <w:rFonts w:hint="eastAsia" w:ascii="宋体" w:hAnsi="宋体" w:eastAsia="宋体" w:cs="Times New Roman"/>
          <w:sz w:val="21"/>
          <w:szCs w:val="21"/>
          <w:lang w:val="zh-CN"/>
        </w:rPr>
        <w:t>供应商为中小企业/小微企业须提供《中小企业声明函》或供应商为监狱企业的证明文件或残疾人福利性单位须提供《残疾人福利性单位声明函》。（格式见附件）</w:t>
      </w:r>
    </w:p>
    <w:p w14:paraId="38A50D86">
      <w:pPr>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olor w:val="auto"/>
          <w:sz w:val="21"/>
          <w:lang w:val="zh-CN"/>
        </w:rPr>
        <w:t>（</w:t>
      </w:r>
      <w:r>
        <w:rPr>
          <w:rFonts w:hint="eastAsia" w:ascii="宋体" w:hAnsi="宋体" w:eastAsia="宋体"/>
          <w:color w:val="auto"/>
          <w:sz w:val="21"/>
          <w:lang w:val="en-US" w:eastAsia="zh-CN"/>
        </w:rPr>
        <w:t>8</w:t>
      </w:r>
      <w:r>
        <w:rPr>
          <w:rFonts w:hint="eastAsia" w:ascii="宋体" w:hAnsi="宋体" w:eastAsia="宋体"/>
          <w:color w:val="auto"/>
          <w:sz w:val="21"/>
          <w:lang w:val="zh-CN"/>
        </w:rPr>
        <w:t>）</w:t>
      </w:r>
      <w:r>
        <w:rPr>
          <w:rFonts w:hint="default" w:ascii="宋体" w:hAnsi="宋体" w:eastAsia="宋体"/>
          <w:color w:val="auto"/>
          <w:sz w:val="21"/>
          <w:lang w:val="zh-CN"/>
        </w:rPr>
        <w:t>提供采购公告中符合供应商特定条件的有效资质证书复印件（供应商特定条件中有要求的必须提供），以及需要说明的其他资料</w:t>
      </w:r>
      <w:r>
        <w:rPr>
          <w:rFonts w:hint="eastAsia" w:ascii="宋体" w:hAnsi="宋体" w:eastAsia="宋体"/>
          <w:color w:val="auto"/>
          <w:sz w:val="21"/>
          <w:lang w:val="zh-CN"/>
        </w:rPr>
        <w:t>。</w:t>
      </w:r>
    </w:p>
    <w:p w14:paraId="189D68EC">
      <w:pPr>
        <w:tabs>
          <w:tab w:val="left" w:pos="5955"/>
        </w:tabs>
        <w:snapToGrid w:val="0"/>
        <w:spacing w:line="360" w:lineRule="auto"/>
        <w:ind w:firstLine="422" w:firstLineChars="20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商务</w:t>
      </w:r>
      <w:r>
        <w:rPr>
          <w:rFonts w:hint="eastAsia" w:ascii="宋体" w:hAnsi="宋体" w:eastAsia="宋体" w:cs="宋体"/>
          <w:b/>
          <w:color w:val="auto"/>
          <w:sz w:val="21"/>
          <w:szCs w:val="21"/>
          <w:highlight w:val="none"/>
          <w:lang w:eastAsia="zh-CN"/>
        </w:rPr>
        <w:t>与</w:t>
      </w:r>
      <w:r>
        <w:rPr>
          <w:rFonts w:hint="eastAsia" w:ascii="宋体" w:hAnsi="宋体" w:eastAsia="宋体" w:cs="宋体"/>
          <w:b/>
          <w:color w:val="auto"/>
          <w:sz w:val="21"/>
          <w:szCs w:val="21"/>
          <w:highlight w:val="none"/>
        </w:rPr>
        <w:t>技术标的组成：</w:t>
      </w:r>
      <w:r>
        <w:rPr>
          <w:rFonts w:hint="eastAsia" w:ascii="宋体" w:hAnsi="宋体" w:eastAsia="宋体" w:cs="宋体"/>
          <w:b/>
          <w:color w:val="auto"/>
          <w:sz w:val="21"/>
          <w:szCs w:val="21"/>
          <w:highlight w:val="none"/>
          <w:lang w:eastAsia="zh-CN"/>
        </w:rPr>
        <w:tab/>
      </w:r>
    </w:p>
    <w:p w14:paraId="44DDE98A">
      <w:pPr>
        <w:pStyle w:val="7"/>
        <w:widowControl/>
        <w:adjustRightInd w:val="0"/>
        <w:snapToGrid w:val="0"/>
        <w:spacing w:line="360" w:lineRule="auto"/>
        <w:ind w:firstLine="420" w:firstLineChars="20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投标人基本情况表</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lang w:val="zh-CN"/>
          <w14:textFill>
            <w14:solidFill>
              <w14:schemeClr w14:val="tx1"/>
            </w14:solidFill>
          </w14:textFill>
        </w:rPr>
        <w:t>格式见附件</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0B7182F8">
      <w:pPr>
        <w:spacing w:line="360" w:lineRule="auto"/>
        <w:ind w:firstLine="420" w:firstLineChars="200"/>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商务响应承诺函</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lang w:val="zh-CN"/>
          <w14:textFill>
            <w14:solidFill>
              <w14:schemeClr w14:val="tx1"/>
            </w14:solidFill>
          </w14:textFill>
        </w:rPr>
        <w:t>格式见附件</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7DB4C9E3">
      <w:pPr>
        <w:spacing w:line="360" w:lineRule="auto"/>
        <w:ind w:firstLine="420" w:firstLineChars="20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eastAsia="zh-CN"/>
          <w14:textFill>
            <w14:solidFill>
              <w14:schemeClr w14:val="tx1"/>
            </w14:solidFill>
          </w14:textFill>
        </w:rPr>
        <w:t>）项目业绩</w:t>
      </w:r>
      <w:r>
        <w:rPr>
          <w:rFonts w:hint="eastAsia" w:ascii="宋体" w:hAnsi="宋体" w:eastAsia="宋体" w:cs="宋体"/>
          <w:color w:val="000000" w:themeColor="text1"/>
          <w:sz w:val="21"/>
          <w:szCs w:val="21"/>
          <w:highlight w:val="none"/>
          <w:lang w:val="en-US" w:eastAsia="zh-CN"/>
          <w14:textFill>
            <w14:solidFill>
              <w14:schemeClr w14:val="tx1"/>
            </w14:solidFill>
          </w14:textFill>
        </w:rPr>
        <w:t>一览表</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lang w:val="zh-CN"/>
          <w14:textFill>
            <w14:solidFill>
              <w14:schemeClr w14:val="tx1"/>
            </w14:solidFill>
          </w14:textFill>
        </w:rPr>
        <w:t>格式见附件</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1F8F8E27">
      <w:pPr>
        <w:spacing w:line="360" w:lineRule="auto"/>
        <w:ind w:firstLine="420" w:firstLineChars="200"/>
        <w:rPr>
          <w:rFonts w:hint="eastAsia" w:ascii="宋体" w:hAnsi="宋体" w:eastAsia="宋体" w:cs="宋体"/>
          <w:color w:val="000000" w:themeColor="text1"/>
          <w:kern w:val="0"/>
          <w:sz w:val="21"/>
          <w:szCs w:val="21"/>
          <w:lang w:eastAsia="zh-CN"/>
          <w14:textFill>
            <w14:solidFill>
              <w14:schemeClr w14:val="tx1"/>
            </w14:solidFill>
          </w14:textFill>
        </w:rPr>
      </w:pPr>
      <w:r>
        <w:rPr>
          <w:rFonts w:hint="eastAsia" w:ascii="宋体" w:hAnsi="宋体" w:eastAsia="宋体" w:cs="宋体"/>
          <w:color w:val="000000" w:themeColor="text1"/>
          <w:kern w:val="0"/>
          <w:sz w:val="21"/>
          <w:szCs w:val="21"/>
          <w:lang w:eastAsia="zh-CN"/>
          <w14:textFill>
            <w14:solidFill>
              <w14:schemeClr w14:val="tx1"/>
            </w14:solidFill>
          </w14:textFill>
        </w:rPr>
        <w:t>（</w:t>
      </w:r>
      <w:r>
        <w:rPr>
          <w:rFonts w:hint="eastAsia" w:ascii="宋体" w:hAnsi="宋体" w:eastAsia="宋体" w:cs="宋体"/>
          <w:color w:val="000000" w:themeColor="text1"/>
          <w:kern w:val="0"/>
          <w:sz w:val="21"/>
          <w:szCs w:val="21"/>
          <w:lang w:val="en-US" w:eastAsia="zh-CN"/>
          <w14:textFill>
            <w14:solidFill>
              <w14:schemeClr w14:val="tx1"/>
            </w14:solidFill>
          </w14:textFill>
        </w:rPr>
        <w:t>4</w:t>
      </w:r>
      <w:r>
        <w:rPr>
          <w:rFonts w:hint="eastAsia" w:ascii="宋体" w:hAnsi="宋体" w:eastAsia="宋体" w:cs="宋体"/>
          <w:color w:val="000000" w:themeColor="text1"/>
          <w:kern w:val="0"/>
          <w:sz w:val="21"/>
          <w:szCs w:val="21"/>
          <w:lang w:eastAsia="zh-CN"/>
          <w14:textFill>
            <w14:solidFill>
              <w14:schemeClr w14:val="tx1"/>
            </w14:solidFill>
          </w14:textFill>
        </w:rPr>
        <w:t>）</w:t>
      </w:r>
      <w:r>
        <w:rPr>
          <w:rFonts w:hint="eastAsia" w:ascii="宋体" w:hAnsi="宋体" w:eastAsia="宋体" w:cs="宋体"/>
          <w:color w:val="000000" w:themeColor="text1"/>
          <w:kern w:val="0"/>
          <w:sz w:val="21"/>
          <w:szCs w:val="21"/>
          <w:lang w:val="en-US" w:eastAsia="zh-CN"/>
          <w14:textFill>
            <w14:solidFill>
              <w14:schemeClr w14:val="tx1"/>
            </w14:solidFill>
          </w14:textFill>
        </w:rPr>
        <w:t>项目负责人简历表（</w:t>
      </w:r>
      <w:r>
        <w:rPr>
          <w:rFonts w:hint="eastAsia" w:ascii="宋体" w:hAnsi="宋体" w:eastAsia="宋体" w:cs="宋体"/>
          <w:color w:val="000000" w:themeColor="text1"/>
          <w:kern w:val="0"/>
          <w:sz w:val="21"/>
          <w:szCs w:val="21"/>
          <w:lang w:val="zh-CN" w:eastAsia="zh-CN"/>
          <w14:textFill>
            <w14:solidFill>
              <w14:schemeClr w14:val="tx1"/>
            </w14:solidFill>
          </w14:textFill>
        </w:rPr>
        <w:t>格式见附件</w:t>
      </w:r>
      <w:r>
        <w:rPr>
          <w:rFonts w:hint="eastAsia" w:ascii="宋体" w:hAnsi="宋体" w:eastAsia="宋体" w:cs="宋体"/>
          <w:color w:val="000000" w:themeColor="text1"/>
          <w:kern w:val="0"/>
          <w:sz w:val="21"/>
          <w:szCs w:val="21"/>
          <w:lang w:val="en-US" w:eastAsia="zh-CN"/>
          <w14:textFill>
            <w14:solidFill>
              <w14:schemeClr w14:val="tx1"/>
            </w14:solidFill>
          </w14:textFill>
        </w:rPr>
        <w:t>）</w:t>
      </w:r>
      <w:r>
        <w:rPr>
          <w:rFonts w:hint="eastAsia" w:ascii="宋体" w:hAnsi="宋体" w:eastAsia="宋体" w:cs="宋体"/>
          <w:color w:val="000000" w:themeColor="text1"/>
          <w:kern w:val="0"/>
          <w:sz w:val="21"/>
          <w:szCs w:val="21"/>
          <w:lang w:eastAsia="zh-CN"/>
          <w14:textFill>
            <w14:solidFill>
              <w14:schemeClr w14:val="tx1"/>
            </w14:solidFill>
          </w14:textFill>
        </w:rPr>
        <w:t>；</w:t>
      </w:r>
    </w:p>
    <w:p w14:paraId="2599723C">
      <w:pPr>
        <w:spacing w:line="360" w:lineRule="auto"/>
        <w:ind w:firstLine="420" w:firstLineChars="20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eastAsia="zh-CN"/>
          <w14:textFill>
            <w14:solidFill>
              <w14:schemeClr w14:val="tx1"/>
            </w14:solidFill>
          </w14:textFill>
        </w:rPr>
        <w:t>）项目管理班子配备情况</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zh-CN" w:eastAsia="zh-CN"/>
          <w14:textFill>
            <w14:solidFill>
              <w14:schemeClr w14:val="tx1"/>
            </w14:solidFill>
          </w14:textFill>
        </w:rPr>
        <w:t>格式见附件</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742FABE8">
      <w:pPr>
        <w:spacing w:line="360" w:lineRule="auto"/>
        <w:ind w:firstLine="420" w:firstLineChars="200"/>
        <w:rPr>
          <w:rFonts w:hint="eastAsia" w:ascii="宋体" w:hAnsi="宋体" w:eastAsia="宋体" w:cs="宋体"/>
          <w:color w:val="000000" w:themeColor="text1"/>
          <w:kern w:val="0"/>
          <w:sz w:val="21"/>
          <w:szCs w:val="21"/>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lang w:eastAsia="zh-CN"/>
          <w14:textFill>
            <w14:solidFill>
              <w14:schemeClr w14:val="tx1"/>
            </w14:solidFill>
          </w14:textFill>
        </w:rPr>
        <w:t>拟投入的主要施工设备（</w:t>
      </w:r>
      <w:r>
        <w:rPr>
          <w:rFonts w:hint="eastAsia" w:ascii="宋体" w:hAnsi="宋体" w:eastAsia="宋体" w:cs="宋体"/>
          <w:color w:val="000000" w:themeColor="text1"/>
          <w:sz w:val="21"/>
          <w:szCs w:val="21"/>
          <w:highlight w:val="none"/>
          <w:lang w:val="zh-CN" w:eastAsia="zh-CN"/>
          <w14:textFill>
            <w14:solidFill>
              <w14:schemeClr w14:val="tx1"/>
            </w14:solidFill>
          </w14:textFill>
        </w:rPr>
        <w:t>格式</w:t>
      </w:r>
      <w:r>
        <w:rPr>
          <w:rFonts w:hint="eastAsia" w:ascii="宋体" w:hAnsi="宋体" w:eastAsia="宋体" w:cs="宋体"/>
          <w:color w:val="000000" w:themeColor="text1"/>
          <w:kern w:val="0"/>
          <w:sz w:val="21"/>
          <w:szCs w:val="21"/>
          <w:lang w:eastAsia="zh-CN"/>
          <w14:textFill>
            <w14:solidFill>
              <w14:schemeClr w14:val="tx1"/>
            </w14:solidFill>
          </w14:textFill>
        </w:rPr>
        <w:t>见附件）；</w:t>
      </w:r>
    </w:p>
    <w:p w14:paraId="4C32FA87">
      <w:pPr>
        <w:pStyle w:val="10"/>
        <w:ind w:firstLine="420" w:firstLineChars="200"/>
        <w:rPr>
          <w:rFonts w:hint="eastAsia" w:ascii="宋体" w:hAnsi="宋体" w:eastAsia="宋体" w:cs="宋体"/>
          <w:lang w:eastAsia="zh-CN"/>
        </w:rPr>
      </w:pPr>
      <w:r>
        <w:rPr>
          <w:rFonts w:hint="eastAsia" w:ascii="宋体" w:hAnsi="宋体" w:eastAsia="宋体" w:cs="宋体"/>
          <w:lang w:eastAsia="zh-CN"/>
        </w:rPr>
        <w:t>（</w:t>
      </w:r>
      <w:r>
        <w:rPr>
          <w:rFonts w:hint="eastAsia" w:ascii="宋体" w:hAnsi="宋体" w:eastAsia="宋体" w:cs="宋体"/>
          <w:lang w:val="en-US" w:eastAsia="zh-CN"/>
        </w:rPr>
        <w:t>7</w:t>
      </w:r>
      <w:r>
        <w:rPr>
          <w:rFonts w:hint="eastAsia" w:ascii="宋体" w:hAnsi="宋体" w:eastAsia="宋体" w:cs="宋体"/>
          <w:lang w:eastAsia="zh-CN"/>
        </w:rPr>
        <w:t>）</w:t>
      </w:r>
      <w:r>
        <w:rPr>
          <w:rFonts w:hint="eastAsia" w:ascii="宋体" w:hAnsi="宋体" w:eastAsia="宋体" w:cs="宋体"/>
          <w:sz w:val="21"/>
          <w:szCs w:val="21"/>
        </w:rPr>
        <w:t>投标人根据评标办法编制的各项内容</w:t>
      </w:r>
      <w:r>
        <w:rPr>
          <w:rFonts w:hint="eastAsia" w:ascii="宋体" w:hAnsi="宋体" w:eastAsia="宋体" w:cs="宋体"/>
          <w:sz w:val="21"/>
          <w:szCs w:val="21"/>
          <w:lang w:val="zh-CN"/>
        </w:rPr>
        <w:t>；</w:t>
      </w:r>
    </w:p>
    <w:p w14:paraId="32D59CE3">
      <w:pPr>
        <w:spacing w:line="360" w:lineRule="auto"/>
        <w:ind w:firstLine="420" w:firstLineChars="200"/>
        <w:rPr>
          <w:rFonts w:hint="eastAsia" w:ascii="宋体" w:hAnsi="宋体" w:eastAsia="宋体" w:cs="宋体"/>
          <w:color w:val="000000" w:themeColor="text1"/>
          <w:kern w:val="0"/>
          <w:sz w:val="21"/>
          <w:szCs w:val="21"/>
          <w:lang w:eastAsia="zh-CN"/>
          <w14:textFill>
            <w14:solidFill>
              <w14:schemeClr w14:val="tx1"/>
            </w14:solidFill>
          </w14:textFill>
        </w:rPr>
      </w:pPr>
      <w:r>
        <w:rPr>
          <w:rFonts w:hint="eastAsia" w:ascii="宋体" w:hAnsi="宋体" w:eastAsia="宋体" w:cs="宋体"/>
          <w:color w:val="000000" w:themeColor="text1"/>
          <w:kern w:val="0"/>
          <w:sz w:val="21"/>
          <w:szCs w:val="21"/>
          <w:lang w:eastAsia="zh-CN"/>
          <w14:textFill>
            <w14:solidFill>
              <w14:schemeClr w14:val="tx1"/>
            </w14:solidFill>
          </w14:textFill>
        </w:rPr>
        <w:t>（</w:t>
      </w:r>
      <w:r>
        <w:rPr>
          <w:rFonts w:hint="eastAsia" w:ascii="宋体" w:hAnsi="宋体" w:eastAsia="宋体" w:cs="宋体"/>
          <w:color w:val="000000" w:themeColor="text1"/>
          <w:kern w:val="0"/>
          <w:sz w:val="21"/>
          <w:szCs w:val="21"/>
          <w:lang w:val="en-US" w:eastAsia="zh-CN"/>
          <w14:textFill>
            <w14:solidFill>
              <w14:schemeClr w14:val="tx1"/>
            </w14:solidFill>
          </w14:textFill>
        </w:rPr>
        <w:t>8）</w:t>
      </w:r>
      <w:r>
        <w:rPr>
          <w:rFonts w:hint="eastAsia" w:ascii="宋体" w:hAnsi="宋体" w:eastAsia="宋体" w:cs="宋体"/>
          <w:color w:val="000000" w:themeColor="text1"/>
          <w:kern w:val="0"/>
          <w:sz w:val="21"/>
          <w:szCs w:val="21"/>
          <w:lang w:eastAsia="zh-CN"/>
          <w14:textFill>
            <w14:solidFill>
              <w14:schemeClr w14:val="tx1"/>
            </w14:solidFill>
          </w14:textFill>
        </w:rPr>
        <w:t>供应商认为需要提供的其他资料（包括可能影响供应商商务与技术标评分的各类证明材料）。</w:t>
      </w:r>
    </w:p>
    <w:p w14:paraId="7FE8E2E5">
      <w:pPr>
        <w:snapToGrid w:val="0"/>
        <w:spacing w:line="360" w:lineRule="auto"/>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lang w:val="en-US" w:eastAsia="zh-CN"/>
        </w:rPr>
        <w:t>5、</w:t>
      </w:r>
      <w:r>
        <w:rPr>
          <w:rFonts w:hint="eastAsia" w:ascii="宋体" w:hAnsi="宋体" w:eastAsia="宋体" w:cs="宋体"/>
          <w:b/>
          <w:color w:val="auto"/>
          <w:sz w:val="21"/>
          <w:szCs w:val="21"/>
        </w:rPr>
        <w:t>报价标的组成：</w:t>
      </w:r>
    </w:p>
    <w:p w14:paraId="45DB159E">
      <w:pPr>
        <w:tabs>
          <w:tab w:val="left" w:pos="3870"/>
          <w:tab w:val="left" w:pos="4085"/>
        </w:tabs>
        <w:snapToGrid w:val="0"/>
        <w:spacing w:beforeLines="0" w:afterLines="0" w:line="360" w:lineRule="auto"/>
        <w:ind w:firstLine="422" w:firstLineChars="200"/>
        <w:jc w:val="left"/>
        <w:rPr>
          <w:rFonts w:hint="eastAsia" w:ascii="宋体" w:hAnsi="宋体" w:eastAsia="宋体"/>
          <w:b/>
          <w:color w:val="auto"/>
          <w:kern w:val="0"/>
          <w:sz w:val="21"/>
        </w:rPr>
      </w:pPr>
      <w:r>
        <w:rPr>
          <w:rFonts w:hint="eastAsia" w:ascii="宋体" w:hAnsi="宋体" w:eastAsia="宋体"/>
          <w:b/>
          <w:color w:val="auto"/>
          <w:kern w:val="0"/>
          <w:sz w:val="21"/>
        </w:rPr>
        <w:t>（1）报价内容由首次报价一览表、</w:t>
      </w:r>
      <w:r>
        <w:rPr>
          <w:rFonts w:hint="eastAsia" w:ascii="宋体" w:hAnsi="宋体" w:eastAsia="宋体"/>
          <w:b/>
          <w:color w:val="auto"/>
          <w:kern w:val="0"/>
          <w:sz w:val="21"/>
          <w:lang w:val="en-US" w:eastAsia="zh-CN"/>
        </w:rPr>
        <w:t>已标价工程量清单</w:t>
      </w:r>
      <w:r>
        <w:rPr>
          <w:rFonts w:hint="eastAsia" w:ascii="宋体" w:hAnsi="宋体" w:eastAsia="宋体"/>
          <w:b/>
          <w:color w:val="auto"/>
          <w:kern w:val="0"/>
          <w:sz w:val="21"/>
        </w:rPr>
        <w:t>以及供应商认为其他需要说明的内容组成。</w:t>
      </w:r>
    </w:p>
    <w:p w14:paraId="698BE6B1">
      <w:pPr>
        <w:tabs>
          <w:tab w:val="left" w:pos="3870"/>
          <w:tab w:val="left" w:pos="4085"/>
        </w:tabs>
        <w:snapToGrid w:val="0"/>
        <w:spacing w:beforeLines="0" w:afterLines="0" w:line="360" w:lineRule="auto"/>
        <w:ind w:firstLine="420" w:firstLineChars="200"/>
        <w:jc w:val="left"/>
        <w:rPr>
          <w:rFonts w:hint="eastAsia" w:ascii="宋体" w:hAnsi="宋体" w:eastAsia="宋体"/>
          <w:color w:val="auto"/>
          <w:kern w:val="0"/>
          <w:sz w:val="21"/>
        </w:rPr>
      </w:pPr>
      <w:r>
        <w:rPr>
          <w:rFonts w:hint="eastAsia" w:ascii="宋体" w:hAnsi="宋体" w:eastAsia="宋体"/>
          <w:color w:val="auto"/>
          <w:kern w:val="0"/>
          <w:sz w:val="21"/>
        </w:rPr>
        <w:t>（2）此报价为供应商针对本项目报出的唯一的首次报价，包含其它一切所要涉及到的费用，有选择的报价将被拒绝。</w:t>
      </w:r>
    </w:p>
    <w:p w14:paraId="362160B9">
      <w:pPr>
        <w:tabs>
          <w:tab w:val="left" w:pos="3870"/>
          <w:tab w:val="left" w:pos="4085"/>
        </w:tabs>
        <w:snapToGrid w:val="0"/>
        <w:spacing w:beforeLines="0" w:afterLines="0" w:line="360" w:lineRule="auto"/>
        <w:ind w:firstLine="420" w:firstLineChars="200"/>
        <w:jc w:val="left"/>
        <w:rPr>
          <w:rFonts w:hint="eastAsia" w:ascii="宋体" w:hAnsi="宋体" w:eastAsia="宋体"/>
          <w:color w:val="auto"/>
          <w:kern w:val="0"/>
          <w:sz w:val="21"/>
        </w:rPr>
      </w:pPr>
      <w:r>
        <w:rPr>
          <w:rFonts w:hint="eastAsia" w:ascii="宋体" w:hAnsi="宋体" w:eastAsia="宋体"/>
          <w:color w:val="auto"/>
          <w:kern w:val="0"/>
          <w:sz w:val="21"/>
        </w:rPr>
        <w:t>（3）</w:t>
      </w:r>
      <w:r>
        <w:rPr>
          <w:rFonts w:hint="eastAsia" w:ascii="宋体" w:hAnsi="宋体" w:eastAsia="宋体" w:cs="宋体"/>
          <w:sz w:val="21"/>
          <w:szCs w:val="21"/>
        </w:rPr>
        <w:t>此报价应当包括项目实施所需的</w:t>
      </w:r>
      <w:r>
        <w:rPr>
          <w:rFonts w:hint="eastAsia" w:ascii="宋体" w:hAnsi="宋体" w:eastAsia="宋体" w:cs="宋体"/>
          <w:b w:val="0"/>
          <w:bCs w:val="0"/>
          <w:kern w:val="2"/>
          <w:sz w:val="21"/>
          <w:szCs w:val="21"/>
          <w:lang w:val="en-US" w:eastAsia="zh-CN" w:bidi="ar-SA"/>
        </w:rPr>
        <w:t>人工费、材料费、燃料费、设备的进退场费用、二次搬运费、冬雨季施工增加费、行车、行人干扰增加费、检测费、保险费、管理费、利润及各种规费、税费、水费、电费、安全文明施工费、采购代理服务费、政策性文件规定及合同包含的所有风险责任等一切费用等完成合同所需的一切本身和不可或缺的所有工作开支、政策性文件规定及合同包含的所有风险、责任等各项全部费用并承担一切风险责任。</w:t>
      </w:r>
    </w:p>
    <w:p w14:paraId="3529D6CA">
      <w:pPr>
        <w:snapToGrid w:val="0"/>
        <w:spacing w:beforeLines="0" w:afterLines="0" w:line="360" w:lineRule="auto"/>
        <w:ind w:firstLine="420" w:firstLineChars="200"/>
        <w:jc w:val="left"/>
        <w:rPr>
          <w:rFonts w:hint="eastAsia" w:ascii="宋体" w:hAnsi="宋体" w:eastAsia="宋体"/>
          <w:color w:val="000000"/>
          <w:kern w:val="0"/>
          <w:sz w:val="21"/>
        </w:rPr>
      </w:pPr>
      <w:r>
        <w:rPr>
          <w:rFonts w:hint="eastAsia" w:ascii="宋体" w:hAnsi="宋体" w:eastAsia="宋体"/>
          <w:color w:val="000000"/>
          <w:kern w:val="0"/>
          <w:sz w:val="21"/>
        </w:rPr>
        <w:t>（4）</w:t>
      </w:r>
      <w:r>
        <w:rPr>
          <w:rFonts w:hint="eastAsia" w:ascii="宋体" w:hAnsi="宋体" w:cs="宋体"/>
          <w:color w:val="000000"/>
          <w:kern w:val="0"/>
          <w:sz w:val="21"/>
        </w:rPr>
        <w:t>相关报价表需打印或用不褪色的墨水填写，磋商响应报价表不得涂改和增删，如有错漏必须修改，修改处须由同一签署人签字或盖章。由于字迹模糊或表达不清引起的后果由供应商负责</w:t>
      </w:r>
      <w:r>
        <w:rPr>
          <w:rFonts w:hint="eastAsia" w:ascii="宋体" w:hAnsi="宋体" w:eastAsia="宋体"/>
          <w:color w:val="000000"/>
          <w:kern w:val="0"/>
          <w:sz w:val="21"/>
        </w:rPr>
        <w:t>。</w:t>
      </w:r>
    </w:p>
    <w:p w14:paraId="4E31DAB0">
      <w:pPr>
        <w:snapToGrid w:val="0"/>
        <w:spacing w:beforeLines="0" w:afterLines="0" w:line="360" w:lineRule="auto"/>
        <w:ind w:firstLine="420" w:firstLineChars="200"/>
        <w:jc w:val="left"/>
        <w:rPr>
          <w:rFonts w:hint="eastAsia" w:ascii="宋体" w:hAnsi="宋体" w:eastAsia="宋体"/>
          <w:color w:val="auto"/>
          <w:sz w:val="21"/>
        </w:rPr>
      </w:pPr>
      <w:r>
        <w:rPr>
          <w:rFonts w:hint="eastAsia" w:ascii="宋体" w:hAnsi="宋体" w:eastAsia="宋体"/>
          <w:color w:val="auto"/>
          <w:kern w:val="0"/>
          <w:sz w:val="21"/>
        </w:rPr>
        <w:t>（</w:t>
      </w:r>
      <w:r>
        <w:rPr>
          <w:rFonts w:hint="eastAsia" w:ascii="宋体" w:hAnsi="宋体" w:eastAsia="宋体"/>
          <w:color w:val="auto"/>
          <w:kern w:val="0"/>
          <w:sz w:val="21"/>
          <w:lang w:val="en-US" w:eastAsia="zh-CN"/>
        </w:rPr>
        <w:t>5</w:t>
      </w:r>
      <w:r>
        <w:rPr>
          <w:rFonts w:hint="eastAsia" w:ascii="宋体" w:hAnsi="宋体" w:eastAsia="宋体"/>
          <w:color w:val="auto"/>
          <w:kern w:val="0"/>
          <w:sz w:val="21"/>
        </w:rPr>
        <w:t>）报价有关表格应按磋商采购文件中相关附表格式填写。</w:t>
      </w:r>
    </w:p>
    <w:p w14:paraId="17E92301">
      <w:pPr>
        <w:numPr>
          <w:ilvl w:val="0"/>
          <w:numId w:val="0"/>
        </w:numPr>
        <w:snapToGrid w:val="0"/>
        <w:spacing w:beforeLines="0" w:afterLines="0" w:line="360" w:lineRule="auto"/>
        <w:ind w:left="480" w:leftChars="0"/>
        <w:rPr>
          <w:rFonts w:hint="eastAsia" w:ascii="宋体" w:hAnsi="宋体" w:eastAsia="宋体"/>
          <w:color w:val="auto"/>
          <w:sz w:val="21"/>
          <w:lang w:val="zh-CN"/>
        </w:rPr>
      </w:pPr>
      <w:r>
        <w:rPr>
          <w:rFonts w:hint="eastAsia" w:ascii="宋体" w:hAnsi="宋体" w:eastAsia="宋体"/>
          <w:b/>
          <w:color w:val="auto"/>
          <w:kern w:val="0"/>
          <w:sz w:val="21"/>
          <w:lang w:val="en-US" w:eastAsia="zh-CN"/>
        </w:rPr>
        <w:t>（二）、</w:t>
      </w:r>
      <w:r>
        <w:rPr>
          <w:rFonts w:hint="eastAsia" w:ascii="宋体" w:hAnsi="宋体" w:eastAsia="宋体"/>
          <w:b/>
          <w:color w:val="auto"/>
          <w:kern w:val="0"/>
          <w:sz w:val="21"/>
        </w:rPr>
        <w:t>磋商响应文件的制作、</w:t>
      </w:r>
      <w:r>
        <w:rPr>
          <w:rFonts w:hint="eastAsia" w:ascii="宋体" w:hAnsi="宋体" w:eastAsia="宋体"/>
          <w:b/>
          <w:color w:val="auto"/>
          <w:kern w:val="0"/>
          <w:sz w:val="21"/>
          <w:lang w:eastAsia="zh-CN"/>
        </w:rPr>
        <w:t>份数</w:t>
      </w:r>
      <w:r>
        <w:rPr>
          <w:rFonts w:hint="eastAsia" w:ascii="宋体" w:hAnsi="宋体" w:eastAsia="宋体"/>
          <w:b/>
          <w:color w:val="auto"/>
          <w:kern w:val="0"/>
          <w:sz w:val="21"/>
        </w:rPr>
        <w:t>及递交要求</w:t>
      </w:r>
    </w:p>
    <w:p w14:paraId="488AEB57">
      <w:pPr>
        <w:autoSpaceDE w:val="0"/>
        <w:autoSpaceDN w:val="0"/>
        <w:adjustRightInd w:val="0"/>
        <w:snapToGrid w:val="0"/>
        <w:spacing w:beforeLines="0" w:afterLines="0" w:line="360" w:lineRule="auto"/>
        <w:ind w:firstLine="480"/>
        <w:rPr>
          <w:rFonts w:hint="eastAsia" w:ascii="宋体" w:hAnsi="宋体" w:eastAsia="宋体"/>
          <w:b/>
          <w:color w:val="auto"/>
          <w:sz w:val="21"/>
        </w:rPr>
      </w:pPr>
      <w:r>
        <w:rPr>
          <w:rFonts w:hint="eastAsia" w:ascii="宋体" w:hAnsi="宋体" w:eastAsia="宋体"/>
          <w:b/>
          <w:color w:val="auto"/>
          <w:sz w:val="21"/>
          <w:lang w:val="en-US" w:eastAsia="zh-CN"/>
        </w:rPr>
        <w:t>1</w:t>
      </w:r>
      <w:r>
        <w:rPr>
          <w:rFonts w:hint="eastAsia" w:ascii="宋体" w:hAnsi="宋体" w:eastAsia="宋体"/>
          <w:b/>
          <w:color w:val="auto"/>
          <w:sz w:val="21"/>
        </w:rPr>
        <w:t>、磋商响应文件的制作要求</w:t>
      </w:r>
    </w:p>
    <w:p w14:paraId="2E8EFEC6">
      <w:pPr>
        <w:autoSpaceDE w:val="0"/>
        <w:autoSpaceDN w:val="0"/>
        <w:adjustRightInd w:val="0"/>
        <w:snapToGrid w:val="0"/>
        <w:spacing w:beforeLines="0" w:afterLines="0" w:line="360" w:lineRule="auto"/>
        <w:ind w:firstLine="480"/>
        <w:rPr>
          <w:rFonts w:hint="eastAsia" w:ascii="宋体" w:hAnsi="宋体" w:eastAsia="宋体"/>
          <w:color w:val="auto"/>
          <w:kern w:val="0"/>
          <w:sz w:val="21"/>
        </w:rPr>
      </w:pPr>
      <w:r>
        <w:rPr>
          <w:rFonts w:hint="eastAsia" w:ascii="宋体" w:hAnsi="宋体" w:eastAsia="宋体"/>
          <w:color w:val="auto"/>
          <w:sz w:val="21"/>
        </w:rPr>
        <w:t>（1）供应商应按照磋商响应文件组成内容及项目磋商需求</w:t>
      </w:r>
      <w:r>
        <w:rPr>
          <w:rFonts w:hint="eastAsia" w:ascii="宋体" w:hAnsi="宋体" w:eastAsia="宋体"/>
          <w:color w:val="auto"/>
          <w:sz w:val="21"/>
          <w:lang w:eastAsia="zh-CN"/>
        </w:rPr>
        <w:t>和浙江政府采购云平台要求</w:t>
      </w:r>
      <w:r>
        <w:rPr>
          <w:rFonts w:hint="eastAsia" w:ascii="宋体" w:hAnsi="宋体" w:eastAsia="宋体"/>
          <w:color w:val="auto"/>
          <w:sz w:val="21"/>
        </w:rPr>
        <w:t>制作制作磋商响应文件，</w:t>
      </w:r>
      <w:r>
        <w:rPr>
          <w:rFonts w:hint="eastAsia" w:ascii="宋体" w:hAnsi="宋体" w:eastAsia="宋体"/>
          <w:color w:val="auto"/>
          <w:kern w:val="0"/>
          <w:sz w:val="21"/>
        </w:rPr>
        <w:t>不按</w:t>
      </w:r>
      <w:r>
        <w:rPr>
          <w:rFonts w:hint="eastAsia" w:ascii="宋体" w:hAnsi="宋体" w:eastAsia="宋体"/>
          <w:color w:val="auto"/>
          <w:sz w:val="21"/>
        </w:rPr>
        <w:t>磋商采购文件</w:t>
      </w:r>
      <w:r>
        <w:rPr>
          <w:rFonts w:hint="eastAsia" w:ascii="宋体" w:hAnsi="宋体" w:eastAsia="宋体"/>
          <w:color w:val="auto"/>
          <w:kern w:val="0"/>
          <w:sz w:val="21"/>
        </w:rPr>
        <w:t>要求</w:t>
      </w:r>
      <w:r>
        <w:rPr>
          <w:rFonts w:hint="eastAsia" w:ascii="宋体" w:hAnsi="宋体" w:eastAsia="宋体"/>
          <w:color w:val="auto"/>
          <w:kern w:val="0"/>
          <w:sz w:val="21"/>
          <w:lang w:eastAsia="zh-CN"/>
        </w:rPr>
        <w:t>和浙江政府采购云平台要求</w:t>
      </w:r>
      <w:r>
        <w:rPr>
          <w:rFonts w:hint="eastAsia" w:ascii="宋体" w:hAnsi="宋体" w:eastAsia="宋体"/>
          <w:color w:val="auto"/>
          <w:kern w:val="0"/>
          <w:sz w:val="21"/>
        </w:rPr>
        <w:t>制作</w:t>
      </w:r>
      <w:r>
        <w:rPr>
          <w:rFonts w:hint="eastAsia" w:ascii="宋体" w:hAnsi="宋体" w:eastAsia="宋体"/>
          <w:color w:val="auto"/>
          <w:sz w:val="21"/>
        </w:rPr>
        <w:t>磋商响应文件</w:t>
      </w:r>
      <w:r>
        <w:rPr>
          <w:rFonts w:hint="eastAsia" w:ascii="宋体" w:hAnsi="宋体" w:eastAsia="宋体"/>
          <w:color w:val="auto"/>
          <w:kern w:val="0"/>
          <w:sz w:val="21"/>
        </w:rPr>
        <w:t>的将视情处理（拒收、扣分等），由此产生的责任由</w:t>
      </w:r>
      <w:r>
        <w:rPr>
          <w:rFonts w:hint="eastAsia" w:ascii="宋体" w:hAnsi="宋体" w:eastAsia="宋体"/>
          <w:color w:val="auto"/>
          <w:sz w:val="21"/>
        </w:rPr>
        <w:t>磋商供应商</w:t>
      </w:r>
      <w:r>
        <w:rPr>
          <w:rFonts w:hint="eastAsia" w:ascii="宋体" w:hAnsi="宋体" w:eastAsia="宋体"/>
          <w:color w:val="auto"/>
          <w:kern w:val="0"/>
          <w:sz w:val="21"/>
        </w:rPr>
        <w:t>自行承担。</w:t>
      </w:r>
    </w:p>
    <w:p w14:paraId="519CB799">
      <w:pPr>
        <w:snapToGrid w:val="0"/>
        <w:spacing w:line="360" w:lineRule="auto"/>
        <w:ind w:firstLine="420" w:firstLineChars="200"/>
        <w:rPr>
          <w:rFonts w:hint="eastAsia" w:ascii="宋体" w:hAnsi="宋体" w:cs="宋体"/>
          <w:b/>
          <w:bCs/>
          <w:color w:val="auto"/>
          <w:sz w:val="21"/>
          <w:szCs w:val="21"/>
          <w:lang w:eastAsia="zh-CN"/>
        </w:rPr>
      </w:pPr>
      <w:r>
        <w:rPr>
          <w:rFonts w:hint="eastAsia" w:ascii="宋体" w:hAnsi="宋体" w:cs="宋体"/>
          <w:b/>
          <w:bCs/>
          <w:color w:val="auto"/>
          <w:sz w:val="21"/>
          <w:szCs w:val="21"/>
          <w:lang w:eastAsia="zh-CN"/>
        </w:rPr>
        <w:t>电子</w:t>
      </w:r>
      <w:r>
        <w:rPr>
          <w:rFonts w:hint="eastAsia" w:ascii="宋体" w:hAnsi="宋体" w:cs="宋体"/>
          <w:b/>
          <w:bCs/>
          <w:color w:val="auto"/>
          <w:sz w:val="21"/>
          <w:szCs w:val="21"/>
          <w:lang w:val="en-US" w:eastAsia="zh-CN"/>
        </w:rPr>
        <w:t>加密响应</w:t>
      </w:r>
      <w:r>
        <w:rPr>
          <w:rFonts w:hint="eastAsia" w:ascii="宋体" w:hAnsi="宋体" w:cs="宋体"/>
          <w:b/>
          <w:bCs/>
          <w:color w:val="auto"/>
          <w:sz w:val="21"/>
          <w:szCs w:val="21"/>
          <w:lang w:eastAsia="zh-CN"/>
        </w:rPr>
        <w:t>文件部分：供应商应根据“</w:t>
      </w:r>
      <w:r>
        <w:rPr>
          <w:rFonts w:hint="eastAsia" w:ascii="宋体" w:hAnsi="宋体" w:cs="宋体"/>
          <w:b/>
          <w:bCs/>
          <w:color w:val="auto"/>
          <w:sz w:val="21"/>
          <w:szCs w:val="21"/>
          <w:highlight w:val="none"/>
          <w:lang w:eastAsia="zh-CN"/>
        </w:rPr>
        <w:t>供应商-政府采购项目电子交易操作指南”及本磋商响应文件规定的格式和顺序编制电子磋商响应文件并进行关联定位。</w:t>
      </w:r>
    </w:p>
    <w:p w14:paraId="120C221A">
      <w:pPr>
        <w:snapToGrid w:val="0"/>
        <w:spacing w:line="360" w:lineRule="auto"/>
        <w:ind w:firstLine="420" w:firstLineChars="200"/>
        <w:rPr>
          <w:rFonts w:hint="eastAsia"/>
          <w:color w:val="auto"/>
          <w:sz w:val="21"/>
          <w:szCs w:val="21"/>
        </w:rPr>
      </w:pPr>
      <w:r>
        <w:rPr>
          <w:rFonts w:hint="eastAsia" w:ascii="宋体" w:hAnsi="宋体" w:cs="宋体"/>
          <w:b/>
          <w:bCs/>
          <w:color w:val="auto"/>
          <w:sz w:val="21"/>
          <w:szCs w:val="21"/>
          <w:lang w:eastAsia="zh-CN"/>
        </w:rPr>
        <w:t>备份响应文件应与政采云平台上传的电子加密响应文件一致。</w:t>
      </w:r>
    </w:p>
    <w:p w14:paraId="39C03326">
      <w:pPr>
        <w:autoSpaceDE w:val="0"/>
        <w:autoSpaceDN w:val="0"/>
        <w:adjustRightInd w:val="0"/>
        <w:snapToGrid w:val="0"/>
        <w:spacing w:beforeLines="0" w:afterLines="0" w:line="360" w:lineRule="auto"/>
        <w:ind w:firstLine="480" w:firstLineChars="200"/>
        <w:rPr>
          <w:rFonts w:hint="eastAsia" w:ascii="宋体" w:hAnsi="宋体" w:eastAsia="宋体"/>
          <w:kern w:val="0"/>
          <w:sz w:val="21"/>
          <w:lang w:val="zh-CN"/>
        </w:rPr>
      </w:pPr>
      <w:r>
        <w:rPr>
          <w:rFonts w:hint="eastAsia" w:ascii="宋体" w:hAnsi="宋体" w:cs="宋体"/>
          <w:bCs/>
          <w:color w:val="auto"/>
          <w:sz w:val="24"/>
        </w:rPr>
        <w:t>▲</w:t>
      </w:r>
      <w:r>
        <w:rPr>
          <w:rFonts w:hint="eastAsia" w:ascii="宋体" w:hAnsi="宋体" w:eastAsia="宋体"/>
          <w:color w:val="000000"/>
          <w:sz w:val="21"/>
        </w:rPr>
        <w:t>（2）</w:t>
      </w:r>
      <w:r>
        <w:rPr>
          <w:rFonts w:hint="eastAsia" w:ascii="宋体" w:hAnsi="宋体" w:cs="宋体"/>
          <w:color w:val="auto"/>
          <w:sz w:val="21"/>
          <w:szCs w:val="21"/>
        </w:rPr>
        <w:t>供应商应对所提供的全部资料的真实性承担法律责任，</w:t>
      </w:r>
      <w:r>
        <w:rPr>
          <w:rFonts w:hint="eastAsia" w:ascii="宋体" w:hAnsi="宋体" w:cs="宋体"/>
          <w:color w:val="000000"/>
          <w:sz w:val="21"/>
        </w:rPr>
        <w:t>磋商响应文件</w:t>
      </w:r>
      <w:r>
        <w:rPr>
          <w:rFonts w:hint="eastAsia" w:ascii="宋体" w:hAnsi="宋体" w:cs="宋体"/>
          <w:kern w:val="0"/>
          <w:sz w:val="21"/>
          <w:lang w:val="zh-CN"/>
        </w:rPr>
        <w:t>内容中</w:t>
      </w:r>
      <w:r>
        <w:rPr>
          <w:rFonts w:hint="eastAsia" w:ascii="宋体" w:hAnsi="宋体" w:cs="宋体"/>
          <w:color w:val="auto"/>
          <w:sz w:val="21"/>
          <w:szCs w:val="21"/>
        </w:rPr>
        <w:t>有要求盖章的地方，必须采用CA签章进行盖章</w:t>
      </w:r>
      <w:r>
        <w:rPr>
          <w:rFonts w:hint="eastAsia" w:ascii="宋体" w:hAnsi="宋体" w:cs="宋体"/>
          <w:color w:val="auto"/>
          <w:sz w:val="21"/>
          <w:szCs w:val="21"/>
          <w:lang w:eastAsia="zh-CN"/>
        </w:rPr>
        <w:t>，</w:t>
      </w:r>
      <w:r>
        <w:rPr>
          <w:rFonts w:hint="eastAsia" w:ascii="宋体" w:hAnsi="宋体" w:eastAsia="宋体"/>
          <w:color w:val="auto"/>
          <w:kern w:val="0"/>
          <w:sz w:val="21"/>
          <w:lang w:val="zh-CN"/>
        </w:rPr>
        <w:t>法定代表人或全权代表的盖章或签字</w:t>
      </w:r>
      <w:r>
        <w:rPr>
          <w:rFonts w:hint="eastAsia" w:ascii="宋体" w:hAnsi="宋体" w:cs="宋体"/>
          <w:color w:val="auto"/>
          <w:sz w:val="21"/>
          <w:szCs w:val="21"/>
        </w:rPr>
        <w:t>必须采用</w:t>
      </w:r>
      <w:r>
        <w:rPr>
          <w:rFonts w:hint="eastAsia" w:ascii="宋体" w:hAnsi="宋体" w:eastAsia="宋体"/>
          <w:color w:val="auto"/>
          <w:kern w:val="0"/>
          <w:sz w:val="21"/>
          <w:lang w:val="zh-CN"/>
        </w:rPr>
        <w:t>CA电子签章</w:t>
      </w:r>
      <w:r>
        <w:rPr>
          <w:rFonts w:hint="eastAsia" w:ascii="宋体" w:hAnsi="宋体" w:eastAsia="宋体"/>
          <w:color w:val="auto"/>
          <w:kern w:val="0"/>
          <w:sz w:val="21"/>
          <w:lang w:val="zh-CN" w:eastAsia="zh-CN"/>
        </w:rPr>
        <w:t>或签字，</w:t>
      </w:r>
      <w:r>
        <w:rPr>
          <w:rFonts w:hint="eastAsia" w:ascii="宋体" w:hAnsi="宋体" w:eastAsia="宋体"/>
          <w:color w:val="auto"/>
          <w:kern w:val="0"/>
          <w:sz w:val="21"/>
          <w:lang w:val="zh-CN"/>
        </w:rPr>
        <w:t>其中</w:t>
      </w:r>
      <w:r>
        <w:rPr>
          <w:rFonts w:hint="eastAsia" w:ascii="宋体" w:hAnsi="宋体" w:eastAsia="宋体"/>
          <w:color w:val="auto"/>
          <w:sz w:val="21"/>
        </w:rPr>
        <w:t>所有证书类文件提供的复印件</w:t>
      </w:r>
      <w:r>
        <w:rPr>
          <w:rFonts w:hint="eastAsia" w:ascii="宋体" w:hAnsi="宋体" w:eastAsia="宋体"/>
          <w:color w:val="auto"/>
          <w:kern w:val="0"/>
          <w:sz w:val="21"/>
        </w:rPr>
        <w:t>必须全部加盖CA电子公章且</w:t>
      </w:r>
      <w:r>
        <w:rPr>
          <w:rFonts w:hint="eastAsia" w:ascii="宋体" w:hAnsi="宋体" w:eastAsia="宋体"/>
          <w:color w:val="auto"/>
          <w:sz w:val="21"/>
        </w:rPr>
        <w:t>必须在有效期内的</w:t>
      </w:r>
      <w:r>
        <w:rPr>
          <w:rFonts w:hint="eastAsia" w:ascii="宋体" w:hAnsi="宋体" w:eastAsia="宋体"/>
          <w:sz w:val="21"/>
        </w:rPr>
        <w:t>。</w:t>
      </w:r>
    </w:p>
    <w:p w14:paraId="17D9586E">
      <w:pPr>
        <w:snapToGrid w:val="0"/>
        <w:spacing w:beforeLines="0" w:afterLines="0" w:line="360" w:lineRule="auto"/>
        <w:ind w:firstLine="420" w:firstLineChars="200"/>
        <w:jc w:val="left"/>
        <w:rPr>
          <w:rFonts w:hint="eastAsia" w:ascii="宋体" w:hAnsi="宋体" w:eastAsia="宋体"/>
          <w:color w:val="000000"/>
          <w:sz w:val="21"/>
        </w:rPr>
      </w:pPr>
      <w:r>
        <w:rPr>
          <w:rFonts w:hint="eastAsia" w:ascii="宋体" w:hAnsi="宋体" w:eastAsia="宋体"/>
          <w:kern w:val="0"/>
          <w:sz w:val="21"/>
          <w:lang w:val="zh-CN"/>
        </w:rPr>
        <w:t>（</w:t>
      </w:r>
      <w:r>
        <w:rPr>
          <w:rFonts w:hint="eastAsia" w:ascii="宋体" w:hAnsi="宋体" w:eastAsia="宋体"/>
          <w:kern w:val="0"/>
          <w:sz w:val="21"/>
        </w:rPr>
        <w:t>3</w:t>
      </w:r>
      <w:r>
        <w:rPr>
          <w:rFonts w:hint="eastAsia" w:ascii="宋体" w:hAnsi="宋体" w:eastAsia="宋体"/>
          <w:kern w:val="0"/>
          <w:sz w:val="21"/>
          <w:lang w:val="zh-CN"/>
        </w:rPr>
        <w:t>）</w:t>
      </w:r>
      <w:r>
        <w:rPr>
          <w:rFonts w:hint="eastAsia" w:ascii="宋体" w:hAnsi="宋体" w:eastAsia="宋体"/>
          <w:sz w:val="21"/>
        </w:rPr>
        <w:t>磋商响应文件以及磋商供应商与采购组织机构就有关磋商</w:t>
      </w:r>
      <w:r>
        <w:rPr>
          <w:rFonts w:hint="eastAsia" w:ascii="宋体" w:hAnsi="宋体" w:eastAsia="宋体"/>
          <w:color w:val="000000"/>
          <w:sz w:val="21"/>
        </w:rPr>
        <w:t>事宜的所有来往函电，均应以中文汉语书写。除签字、盖章、专用名称等特殊情形外，以中文汉语以外的文字表述的磋商响应文件视同未提供。</w:t>
      </w:r>
    </w:p>
    <w:p w14:paraId="6E4B2DD3">
      <w:pPr>
        <w:snapToGrid w:val="0"/>
        <w:spacing w:beforeLines="0" w:afterLines="0" w:line="360" w:lineRule="auto"/>
        <w:ind w:firstLine="420" w:firstLineChars="200"/>
        <w:jc w:val="left"/>
        <w:rPr>
          <w:rFonts w:hint="eastAsia" w:ascii="宋体" w:hAnsi="宋体" w:eastAsia="宋体"/>
          <w:color w:val="000000"/>
          <w:sz w:val="21"/>
        </w:rPr>
      </w:pPr>
      <w:r>
        <w:rPr>
          <w:rFonts w:hint="eastAsia" w:ascii="宋体" w:hAnsi="宋体" w:eastAsia="宋体"/>
          <w:color w:val="000000"/>
          <w:sz w:val="21"/>
        </w:rPr>
        <w:t>（4）磋商计量单位，</w:t>
      </w:r>
      <w:r>
        <w:rPr>
          <w:rFonts w:hint="eastAsia" w:ascii="宋体" w:hAnsi="宋体" w:eastAsia="宋体"/>
          <w:sz w:val="21"/>
        </w:rPr>
        <w:t>磋商采购文件</w:t>
      </w:r>
      <w:r>
        <w:rPr>
          <w:rFonts w:hint="eastAsia" w:ascii="宋体" w:hAnsi="宋体" w:eastAsia="宋体"/>
          <w:color w:val="000000"/>
          <w:sz w:val="21"/>
        </w:rPr>
        <w:t>已有明确规定的，使用</w:t>
      </w:r>
      <w:r>
        <w:rPr>
          <w:rFonts w:hint="eastAsia" w:ascii="宋体" w:hAnsi="宋体" w:eastAsia="宋体"/>
          <w:sz w:val="21"/>
        </w:rPr>
        <w:t>磋商采购文件</w:t>
      </w:r>
      <w:r>
        <w:rPr>
          <w:rFonts w:hint="eastAsia" w:ascii="宋体" w:hAnsi="宋体" w:eastAsia="宋体"/>
          <w:color w:val="000000"/>
          <w:sz w:val="21"/>
        </w:rPr>
        <w:t>规定的计量单位；</w:t>
      </w:r>
      <w:r>
        <w:rPr>
          <w:rFonts w:hint="eastAsia" w:ascii="宋体" w:hAnsi="宋体" w:eastAsia="宋体"/>
          <w:sz w:val="21"/>
        </w:rPr>
        <w:t>磋商采购文件</w:t>
      </w:r>
      <w:r>
        <w:rPr>
          <w:rFonts w:hint="eastAsia" w:ascii="宋体" w:hAnsi="宋体" w:eastAsia="宋体"/>
          <w:color w:val="000000"/>
          <w:sz w:val="21"/>
        </w:rPr>
        <w:t>没有规定的，应采用中华人民共和国法定计量单位（货币单位：人民币元），否则视同未响应。</w:t>
      </w:r>
    </w:p>
    <w:p w14:paraId="7DDBC81B">
      <w:pPr>
        <w:autoSpaceDE w:val="0"/>
        <w:autoSpaceDN w:val="0"/>
        <w:adjustRightInd w:val="0"/>
        <w:snapToGrid w:val="0"/>
        <w:spacing w:beforeLines="0" w:afterLines="0" w:line="360" w:lineRule="auto"/>
        <w:ind w:firstLine="480"/>
        <w:rPr>
          <w:rFonts w:hint="eastAsia" w:ascii="宋体" w:hAnsi="宋体" w:eastAsia="宋体"/>
          <w:color w:val="000000"/>
          <w:sz w:val="21"/>
        </w:rPr>
      </w:pPr>
      <w:r>
        <w:rPr>
          <w:rFonts w:hint="eastAsia" w:ascii="宋体" w:hAnsi="宋体" w:eastAsia="宋体"/>
          <w:color w:val="000000"/>
          <w:sz w:val="21"/>
        </w:rPr>
        <w:t>（5）若磋商供应商不按采购文件的要求提供资格审查材料，其风险由磋商供应商自行承担。</w:t>
      </w:r>
    </w:p>
    <w:p w14:paraId="188737AC">
      <w:pPr>
        <w:autoSpaceDE w:val="0"/>
        <w:autoSpaceDN w:val="0"/>
        <w:adjustRightInd w:val="0"/>
        <w:snapToGrid w:val="0"/>
        <w:spacing w:beforeLines="0" w:afterLines="0" w:line="360" w:lineRule="auto"/>
        <w:ind w:firstLine="480"/>
        <w:rPr>
          <w:rFonts w:hint="eastAsia" w:eastAsia="宋体"/>
          <w:lang w:eastAsia="zh-CN"/>
        </w:rPr>
      </w:pPr>
      <w:r>
        <w:rPr>
          <w:rFonts w:hint="eastAsia" w:ascii="宋体" w:hAnsi="宋体" w:eastAsia="宋体"/>
          <w:color w:val="000000"/>
          <w:kern w:val="0"/>
          <w:sz w:val="21"/>
        </w:rPr>
        <w:t>（6）</w:t>
      </w:r>
      <w:r>
        <w:rPr>
          <w:rFonts w:hint="eastAsia" w:ascii="宋体" w:hAnsi="宋体" w:eastAsia="宋体"/>
          <w:color w:val="000000"/>
          <w:sz w:val="21"/>
        </w:rPr>
        <w:t>与本次磋商无关的内容请不要制作在内，确保磋商响应文件有针对性、简洁明了。</w:t>
      </w:r>
    </w:p>
    <w:p w14:paraId="056E2056">
      <w:pPr>
        <w:autoSpaceDE w:val="0"/>
        <w:autoSpaceDN w:val="0"/>
        <w:adjustRightInd w:val="0"/>
        <w:snapToGrid w:val="0"/>
        <w:spacing w:beforeLines="0" w:afterLines="0" w:line="360" w:lineRule="auto"/>
        <w:ind w:firstLine="416" w:firstLineChars="198"/>
        <w:rPr>
          <w:rFonts w:hint="eastAsia" w:ascii="宋体" w:hAnsi="宋体"/>
          <w:b/>
          <w:color w:val="auto"/>
          <w:sz w:val="21"/>
        </w:rPr>
      </w:pPr>
      <w:r>
        <w:rPr>
          <w:rFonts w:hint="eastAsia" w:ascii="宋体" w:hAnsi="宋体"/>
          <w:b/>
          <w:color w:val="auto"/>
          <w:sz w:val="21"/>
        </w:rPr>
        <w:t>2、磋商响应文件份数：</w:t>
      </w:r>
    </w:p>
    <w:p w14:paraId="750931F7">
      <w:pPr>
        <w:autoSpaceDE w:val="0"/>
        <w:autoSpaceDN w:val="0"/>
        <w:adjustRightInd w:val="0"/>
        <w:snapToGrid w:val="0"/>
        <w:spacing w:beforeLines="0" w:afterLines="0" w:line="360" w:lineRule="auto"/>
        <w:ind w:firstLine="416" w:firstLineChars="198"/>
        <w:rPr>
          <w:rFonts w:hint="eastAsia" w:ascii="宋体" w:hAnsi="宋体"/>
          <w:b/>
          <w:color w:val="FF0000"/>
          <w:sz w:val="21"/>
          <w:lang w:val="en-US" w:eastAsia="zh-CN"/>
        </w:rPr>
      </w:pPr>
      <w:r>
        <w:rPr>
          <w:rFonts w:hint="eastAsia" w:ascii="宋体" w:hAnsi="宋体"/>
          <w:b/>
          <w:color w:val="FF0000"/>
          <w:sz w:val="21"/>
          <w:lang w:val="en-US" w:eastAsia="zh-CN"/>
        </w:rPr>
        <w:t>（1）电子加密响应文件一份：通过政采云平台电子投标工具（政采云电子投标客户端）生成的，一份为加密标书。</w:t>
      </w:r>
    </w:p>
    <w:p w14:paraId="38BAD4F1">
      <w:pPr>
        <w:autoSpaceDE w:val="0"/>
        <w:autoSpaceDN w:val="0"/>
        <w:adjustRightInd w:val="0"/>
        <w:snapToGrid w:val="0"/>
        <w:spacing w:beforeLines="0" w:afterLines="0" w:line="360" w:lineRule="auto"/>
        <w:ind w:firstLine="416" w:firstLineChars="198"/>
        <w:rPr>
          <w:rFonts w:hint="eastAsia" w:ascii="宋体" w:hAnsi="宋体" w:cs="Times New Roman"/>
          <w:b/>
          <w:color w:val="FF0000"/>
          <w:sz w:val="21"/>
          <w:lang w:val="en-US" w:eastAsia="zh-CN"/>
        </w:rPr>
      </w:pPr>
      <w:r>
        <w:rPr>
          <w:rFonts w:hint="eastAsia" w:ascii="宋体" w:hAnsi="宋体"/>
          <w:b/>
          <w:color w:val="FF0000"/>
          <w:sz w:val="21"/>
          <w:lang w:val="en-US" w:eastAsia="zh-CN"/>
        </w:rPr>
        <w:t>（2）备份响应文件：</w:t>
      </w:r>
      <w:r>
        <w:rPr>
          <w:rFonts w:hint="eastAsia" w:ascii="宋体" w:hAnsi="宋体" w:cs="Times New Roman"/>
          <w:b/>
          <w:color w:val="FF0000"/>
          <w:sz w:val="21"/>
          <w:lang w:val="en-US" w:eastAsia="zh-CN"/>
        </w:rPr>
        <w:t>政采云平台上最后生成的具备电子签章的备份响应文件，文件名后缀为备份标书四字的首字母）。</w:t>
      </w:r>
      <w:r>
        <w:rPr>
          <w:rFonts w:hint="eastAsia" w:ascii="宋体" w:hAnsi="宋体" w:cs="Times New Roman"/>
          <w:b/>
          <w:color w:val="FF0000"/>
          <w:sz w:val="21"/>
          <w:lang w:val="en-US" w:eastAsia="zh-CN"/>
        </w:rPr>
        <w:fldChar w:fldCharType="begin"/>
      </w:r>
      <w:r>
        <w:rPr>
          <w:rFonts w:hint="eastAsia" w:ascii="宋体" w:hAnsi="宋体" w:cs="Times New Roman"/>
          <w:b/>
          <w:color w:val="FF0000"/>
          <w:sz w:val="21"/>
          <w:lang w:val="en-US" w:eastAsia="zh-CN"/>
        </w:rPr>
        <w:instrText xml:space="preserve"> HYPERLINK "mailto:投标人自行确定是否提交；若提交请将备份投标文件打包压缩加密（未加密造成泄密的由投标人自行承担）后以电子邮件的形式发送至xjcg2009@163.com" </w:instrText>
      </w:r>
      <w:r>
        <w:rPr>
          <w:rFonts w:hint="eastAsia" w:ascii="宋体" w:hAnsi="宋体" w:cs="Times New Roman"/>
          <w:b/>
          <w:color w:val="FF0000"/>
          <w:sz w:val="21"/>
          <w:lang w:val="en-US" w:eastAsia="zh-CN"/>
        </w:rPr>
        <w:fldChar w:fldCharType="separate"/>
      </w:r>
      <w:r>
        <w:rPr>
          <w:rFonts w:hint="eastAsia" w:ascii="宋体" w:hAnsi="宋体" w:cs="Times New Roman"/>
          <w:b/>
          <w:color w:val="FF0000"/>
          <w:sz w:val="21"/>
          <w:lang w:val="en-US" w:eastAsia="zh-CN"/>
        </w:rPr>
        <w:t>供应商自行确定是否提交；若提交请将备份投标文件打包压缩加密（未加密造成泄密的由供应商自行承担）后以电子邮件的形式发送至1462593857@qq.com</w:t>
      </w:r>
      <w:r>
        <w:rPr>
          <w:rFonts w:hint="eastAsia" w:ascii="宋体" w:hAnsi="宋体" w:cs="Times New Roman"/>
          <w:b/>
          <w:color w:val="FF0000"/>
          <w:sz w:val="21"/>
          <w:lang w:val="en-US" w:eastAsia="zh-CN"/>
        </w:rPr>
        <w:fldChar w:fldCharType="end"/>
      </w:r>
      <w:r>
        <w:rPr>
          <w:rFonts w:hint="eastAsia" w:ascii="宋体" w:hAnsi="宋体" w:cs="Times New Roman"/>
          <w:b/>
          <w:color w:val="FF0000"/>
          <w:sz w:val="21"/>
          <w:lang w:val="en-US" w:eastAsia="zh-CN"/>
        </w:rPr>
        <w:t xml:space="preserve"> 。</w:t>
      </w:r>
    </w:p>
    <w:p w14:paraId="59D3D72C">
      <w:pPr>
        <w:autoSpaceDE w:val="0"/>
        <w:autoSpaceDN w:val="0"/>
        <w:adjustRightInd w:val="0"/>
        <w:snapToGrid w:val="0"/>
        <w:spacing w:beforeLines="0" w:afterLines="0" w:line="360" w:lineRule="auto"/>
        <w:ind w:firstLine="416" w:firstLineChars="198"/>
        <w:rPr>
          <w:rFonts w:hint="eastAsia" w:ascii="宋体" w:hAnsi="宋体" w:cs="Times New Roman"/>
          <w:b/>
          <w:color w:val="FF0000"/>
          <w:sz w:val="21"/>
          <w:lang w:val="en-US" w:eastAsia="zh-CN"/>
        </w:rPr>
      </w:pPr>
      <w:r>
        <w:rPr>
          <w:rFonts w:hint="eastAsia" w:ascii="宋体" w:hAnsi="宋体" w:cs="Times New Roman"/>
          <w:b/>
          <w:color w:val="FF0000"/>
          <w:sz w:val="21"/>
          <w:lang w:val="en-US" w:eastAsia="zh-CN"/>
        </w:rPr>
        <w:t>备份响应文件在“电子加密响应文件”在线解密失败后启用，否则不予以启用；供应商确认“电子加密响应文件”在线解密失败后，将打包压缩加密的备份响应文件的解密密码在解密规定的时间（发出解密通知后60分钟内）发送至上述邮箱内，未在规定时间内发送造成的投标无效或失败由供应商人自行承担。</w:t>
      </w:r>
    </w:p>
    <w:p w14:paraId="739C88AF">
      <w:pPr>
        <w:numPr>
          <w:ilvl w:val="0"/>
          <w:numId w:val="4"/>
        </w:numPr>
        <w:autoSpaceDE w:val="0"/>
        <w:autoSpaceDN w:val="0"/>
        <w:adjustRightInd w:val="0"/>
        <w:snapToGrid w:val="0"/>
        <w:spacing w:beforeLines="0" w:afterLines="0" w:line="360" w:lineRule="auto"/>
        <w:ind w:firstLine="480"/>
        <w:rPr>
          <w:rFonts w:hint="eastAsia" w:ascii="宋体" w:hAnsi="宋体"/>
          <w:b/>
          <w:color w:val="FF0000"/>
          <w:sz w:val="21"/>
          <w:lang w:val="en-US" w:eastAsia="zh-CN"/>
        </w:rPr>
      </w:pPr>
      <w:r>
        <w:rPr>
          <w:rFonts w:hint="eastAsia" w:ascii="宋体" w:hAnsi="宋体"/>
          <w:b/>
          <w:color w:val="FF0000"/>
          <w:sz w:val="21"/>
          <w:lang w:val="en-US" w:eastAsia="zh-CN"/>
        </w:rPr>
        <w:t>中标供应商应提供与电子加密响应文件内容一致的纸质磋商响应文件各一正二副和工程量清单套价软件版。纸质磋商响应文件装订成册，采用胶订或线订，不得采用活页夹等可随时拆换的方式装订。（胶订或线订以外装订形式视为活页装订）中标人在领取中标通知书时提供纸质磋商响应文件。</w:t>
      </w:r>
    </w:p>
    <w:p w14:paraId="330706FF">
      <w:pPr>
        <w:autoSpaceDE w:val="0"/>
        <w:autoSpaceDN w:val="0"/>
        <w:adjustRightInd w:val="0"/>
        <w:snapToGrid w:val="0"/>
        <w:spacing w:beforeLines="0" w:afterLines="0" w:line="360" w:lineRule="auto"/>
        <w:ind w:firstLine="480"/>
        <w:rPr>
          <w:rFonts w:hint="eastAsia" w:ascii="宋体" w:hAnsi="宋体"/>
          <w:b/>
          <w:color w:val="auto"/>
          <w:sz w:val="21"/>
        </w:rPr>
      </w:pPr>
      <w:r>
        <w:rPr>
          <w:rFonts w:hint="eastAsia" w:ascii="宋体" w:hAnsi="宋体"/>
          <w:b/>
          <w:color w:val="auto"/>
          <w:kern w:val="0"/>
          <w:sz w:val="21"/>
        </w:rPr>
        <w:t>3、</w:t>
      </w:r>
      <w:r>
        <w:rPr>
          <w:rFonts w:hint="eastAsia" w:ascii="宋体" w:hAnsi="宋体"/>
          <w:b/>
          <w:color w:val="auto"/>
          <w:sz w:val="21"/>
        </w:rPr>
        <w:t>磋商响应文件的递交要求</w:t>
      </w:r>
    </w:p>
    <w:p w14:paraId="68A32012">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bookmarkStart w:id="38" w:name="_Toc530551857"/>
      <w:bookmarkStart w:id="39" w:name="_Toc531359012"/>
      <w:bookmarkStart w:id="40" w:name="_Toc34895557"/>
      <w:r>
        <w:rPr>
          <w:rFonts w:hint="eastAsia" w:ascii="宋体" w:hAnsi="宋体"/>
          <w:color w:val="auto"/>
          <w:kern w:val="0"/>
          <w:sz w:val="21"/>
          <w:lang w:eastAsia="zh-CN"/>
        </w:rPr>
        <w:t>（</w:t>
      </w:r>
      <w:r>
        <w:rPr>
          <w:rFonts w:hint="eastAsia" w:ascii="宋体" w:hAnsi="宋体"/>
          <w:color w:val="auto"/>
          <w:kern w:val="0"/>
          <w:sz w:val="21"/>
          <w:lang w:val="en-US" w:eastAsia="zh-CN"/>
        </w:rPr>
        <w:t>1</w:t>
      </w:r>
      <w:r>
        <w:rPr>
          <w:rFonts w:hint="eastAsia" w:ascii="宋体" w:hAnsi="宋体"/>
          <w:color w:val="auto"/>
          <w:kern w:val="0"/>
          <w:sz w:val="21"/>
          <w:lang w:eastAsia="zh-CN"/>
        </w:rPr>
        <w:t>）磋商响应文件</w:t>
      </w:r>
      <w:r>
        <w:rPr>
          <w:rFonts w:hint="eastAsia" w:ascii="宋体" w:hAnsi="宋体"/>
          <w:color w:val="auto"/>
          <w:kern w:val="0"/>
          <w:sz w:val="21"/>
        </w:rPr>
        <w:t>导入</w:t>
      </w:r>
      <w:bookmarkEnd w:id="38"/>
      <w:bookmarkEnd w:id="39"/>
      <w:r>
        <w:rPr>
          <w:rFonts w:hint="eastAsia" w:ascii="宋体" w:hAnsi="宋体"/>
          <w:color w:val="auto"/>
          <w:kern w:val="0"/>
          <w:sz w:val="21"/>
        </w:rPr>
        <w:t>和加密</w:t>
      </w:r>
      <w:bookmarkEnd w:id="40"/>
    </w:p>
    <w:p w14:paraId="1660DB08">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①</w:t>
      </w:r>
      <w:r>
        <w:rPr>
          <w:rFonts w:hint="eastAsia" w:ascii="宋体" w:hAnsi="宋体"/>
          <w:color w:val="auto"/>
          <w:kern w:val="0"/>
          <w:sz w:val="21"/>
          <w:lang w:eastAsia="zh-CN"/>
        </w:rPr>
        <w:t>磋商供应商</w:t>
      </w:r>
      <w:r>
        <w:rPr>
          <w:rFonts w:hint="eastAsia" w:ascii="宋体" w:hAnsi="宋体"/>
          <w:color w:val="auto"/>
          <w:kern w:val="0"/>
          <w:sz w:val="21"/>
        </w:rPr>
        <w:t>应当按照资格</w:t>
      </w:r>
      <w:r>
        <w:rPr>
          <w:rFonts w:hint="eastAsia" w:ascii="宋体" w:hAnsi="宋体"/>
          <w:color w:val="auto"/>
          <w:kern w:val="0"/>
          <w:sz w:val="21"/>
          <w:lang w:val="en-US" w:eastAsia="zh-CN"/>
        </w:rPr>
        <w:t>证明</w:t>
      </w:r>
      <w:r>
        <w:rPr>
          <w:rFonts w:hint="eastAsia" w:ascii="宋体" w:hAnsi="宋体"/>
          <w:color w:val="auto"/>
          <w:kern w:val="0"/>
          <w:sz w:val="21"/>
        </w:rPr>
        <w:t>文件、</w:t>
      </w:r>
      <w:r>
        <w:rPr>
          <w:rFonts w:hint="eastAsia" w:ascii="宋体" w:hAnsi="宋体"/>
          <w:color w:val="auto"/>
          <w:kern w:val="0"/>
          <w:sz w:val="21"/>
          <w:lang w:val="en-US" w:eastAsia="zh-CN"/>
        </w:rPr>
        <w:t>商务与</w:t>
      </w:r>
      <w:r>
        <w:rPr>
          <w:rFonts w:hint="eastAsia" w:ascii="宋体" w:hAnsi="宋体"/>
          <w:color w:val="auto"/>
          <w:kern w:val="0"/>
          <w:sz w:val="21"/>
        </w:rPr>
        <w:t>技术文件和报价文件三部分分别导入相应位置，各文件之间不得导错位置；</w:t>
      </w:r>
    </w:p>
    <w:p w14:paraId="2D81D760">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②磋商响应文件</w:t>
      </w:r>
      <w:r>
        <w:rPr>
          <w:rFonts w:hint="eastAsia" w:ascii="宋体" w:hAnsi="宋体"/>
          <w:color w:val="auto"/>
          <w:kern w:val="0"/>
          <w:sz w:val="21"/>
          <w:lang w:eastAsia="zh-CN"/>
        </w:rPr>
        <w:t>编制好后应当生成电子加密响应文件，生成电子加密响应文件具体流程详见</w:t>
      </w:r>
      <w:r>
        <w:rPr>
          <w:rFonts w:hint="eastAsia" w:ascii="宋体" w:hAnsi="宋体"/>
          <w:color w:val="auto"/>
          <w:kern w:val="0"/>
          <w:sz w:val="21"/>
          <w:lang w:val="en-US" w:eastAsia="zh-CN"/>
        </w:rPr>
        <w:t>【浙江省】供应商-政府采购项目电子交易操作指南网址：</w:t>
      </w:r>
      <w:r>
        <w:rPr>
          <w:rFonts w:hint="eastAsia" w:ascii="宋体" w:hAnsi="宋体"/>
          <w:color w:val="auto"/>
          <w:kern w:val="0"/>
          <w:sz w:val="21"/>
          <w:lang w:eastAsia="zh-CN"/>
        </w:rPr>
        <w:fldChar w:fldCharType="begin"/>
      </w:r>
      <w:r>
        <w:rPr>
          <w:rFonts w:hint="eastAsia" w:ascii="宋体" w:hAnsi="宋体"/>
          <w:color w:val="auto"/>
          <w:kern w:val="0"/>
          <w:sz w:val="21"/>
          <w:lang w:eastAsia="zh-CN"/>
        </w:rPr>
        <w:instrText xml:space="preserve"> HYPERLINK "https://service.zcygov.cn/" \l "/knowledges/CW1EtGwBFdiHxlNd6I3m/6IMVAG0BFdiHxlNdQ8Na" </w:instrText>
      </w:r>
      <w:r>
        <w:rPr>
          <w:rFonts w:hint="eastAsia" w:ascii="宋体" w:hAnsi="宋体"/>
          <w:color w:val="auto"/>
          <w:kern w:val="0"/>
          <w:sz w:val="21"/>
          <w:lang w:eastAsia="zh-CN"/>
        </w:rPr>
        <w:fldChar w:fldCharType="separate"/>
      </w:r>
      <w:r>
        <w:rPr>
          <w:rFonts w:hint="eastAsia" w:ascii="宋体" w:hAnsi="宋体"/>
          <w:color w:val="auto"/>
          <w:kern w:val="0"/>
          <w:sz w:val="21"/>
          <w:lang w:eastAsia="zh-CN"/>
        </w:rPr>
        <w:t>https://service.zcygov.cn/#/knowledges/CW1EtGwBFdiHxlNd6I3m/6IMVAG0BFdiHxlNdQ8Na</w:t>
      </w:r>
      <w:r>
        <w:rPr>
          <w:rFonts w:hint="eastAsia" w:ascii="宋体" w:hAnsi="宋体"/>
          <w:color w:val="auto"/>
          <w:kern w:val="0"/>
          <w:sz w:val="21"/>
          <w:lang w:eastAsia="zh-CN"/>
        </w:rPr>
        <w:fldChar w:fldCharType="end"/>
      </w:r>
    </w:p>
    <w:p w14:paraId="25653C9E">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lang w:val="en-US" w:eastAsia="zh-CN"/>
        </w:rPr>
      </w:pPr>
      <w:r>
        <w:rPr>
          <w:rFonts w:hint="eastAsia" w:ascii="宋体" w:hAnsi="宋体"/>
          <w:color w:val="auto"/>
          <w:kern w:val="0"/>
          <w:sz w:val="21"/>
          <w:lang w:eastAsia="zh-CN"/>
        </w:rPr>
        <w:t>（</w:t>
      </w:r>
      <w:r>
        <w:rPr>
          <w:rFonts w:hint="eastAsia" w:ascii="宋体" w:hAnsi="宋体"/>
          <w:color w:val="auto"/>
          <w:kern w:val="0"/>
          <w:sz w:val="21"/>
          <w:lang w:val="en-US" w:eastAsia="zh-CN"/>
        </w:rPr>
        <w:t>2</w:t>
      </w:r>
      <w:r>
        <w:rPr>
          <w:rFonts w:hint="eastAsia" w:ascii="宋体" w:hAnsi="宋体"/>
          <w:color w:val="auto"/>
          <w:kern w:val="0"/>
          <w:sz w:val="21"/>
          <w:lang w:eastAsia="zh-CN"/>
        </w:rPr>
        <w:t>）磋商响应文件</w:t>
      </w:r>
      <w:r>
        <w:rPr>
          <w:rFonts w:hint="eastAsia" w:ascii="宋体" w:hAnsi="宋体"/>
          <w:color w:val="auto"/>
          <w:kern w:val="0"/>
          <w:sz w:val="21"/>
          <w:lang w:val="en-US" w:eastAsia="zh-CN"/>
        </w:rPr>
        <w:t>的提交</w:t>
      </w:r>
    </w:p>
    <w:p w14:paraId="1674598D">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①磋商响应文件</w:t>
      </w:r>
      <w:r>
        <w:rPr>
          <w:rFonts w:hint="eastAsia" w:ascii="宋体" w:hAnsi="宋体"/>
          <w:color w:val="auto"/>
          <w:kern w:val="0"/>
          <w:sz w:val="21"/>
        </w:rPr>
        <w:t>提交截止时间：见</w:t>
      </w:r>
      <w:r>
        <w:rPr>
          <w:rFonts w:hint="eastAsia" w:ascii="宋体" w:hAnsi="宋体"/>
          <w:color w:val="auto"/>
          <w:kern w:val="0"/>
          <w:sz w:val="21"/>
          <w:lang w:eastAsia="zh-CN"/>
        </w:rPr>
        <w:t>磋商</w:t>
      </w:r>
      <w:r>
        <w:rPr>
          <w:rFonts w:hint="eastAsia" w:ascii="宋体" w:hAnsi="宋体"/>
          <w:color w:val="auto"/>
          <w:kern w:val="0"/>
          <w:sz w:val="21"/>
        </w:rPr>
        <w:t>须知</w:t>
      </w:r>
      <w:r>
        <w:rPr>
          <w:rFonts w:hint="eastAsia" w:ascii="宋体" w:hAnsi="宋体"/>
          <w:color w:val="auto"/>
          <w:kern w:val="0"/>
          <w:sz w:val="21"/>
          <w:lang w:eastAsia="zh-CN"/>
        </w:rPr>
        <w:t>“</w:t>
      </w:r>
      <w:r>
        <w:rPr>
          <w:rFonts w:hint="eastAsia" w:ascii="宋体" w:hAnsi="宋体"/>
          <w:color w:val="auto"/>
          <w:kern w:val="0"/>
          <w:sz w:val="21"/>
        </w:rPr>
        <w:t>前附表</w:t>
      </w:r>
      <w:r>
        <w:rPr>
          <w:rFonts w:hint="eastAsia" w:ascii="宋体" w:hAnsi="宋体"/>
          <w:color w:val="auto"/>
          <w:kern w:val="0"/>
          <w:sz w:val="21"/>
          <w:lang w:eastAsia="zh-CN"/>
        </w:rPr>
        <w:t>”；</w:t>
      </w:r>
    </w:p>
    <w:p w14:paraId="355AE8F1">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lang w:val="en-US" w:eastAsia="zh-CN"/>
        </w:rPr>
      </w:pPr>
      <w:r>
        <w:rPr>
          <w:rFonts w:hint="eastAsia" w:ascii="宋体" w:hAnsi="宋体"/>
          <w:color w:val="auto"/>
          <w:kern w:val="0"/>
          <w:sz w:val="21"/>
          <w:lang w:val="en-US" w:eastAsia="zh-CN"/>
        </w:rPr>
        <w:t>②磋商响应文件</w:t>
      </w:r>
      <w:r>
        <w:rPr>
          <w:rFonts w:hint="eastAsia" w:ascii="宋体" w:hAnsi="宋体"/>
          <w:color w:val="auto"/>
          <w:kern w:val="0"/>
          <w:sz w:val="21"/>
        </w:rPr>
        <w:t>提交地点：见</w:t>
      </w:r>
      <w:r>
        <w:rPr>
          <w:rFonts w:hint="eastAsia" w:ascii="宋体" w:hAnsi="宋体"/>
          <w:color w:val="auto"/>
          <w:kern w:val="0"/>
          <w:sz w:val="21"/>
          <w:lang w:eastAsia="zh-CN"/>
        </w:rPr>
        <w:t>磋商</w:t>
      </w:r>
      <w:r>
        <w:rPr>
          <w:rFonts w:hint="eastAsia" w:ascii="宋体" w:hAnsi="宋体"/>
          <w:color w:val="auto"/>
          <w:kern w:val="0"/>
          <w:sz w:val="21"/>
        </w:rPr>
        <w:t>须知</w:t>
      </w:r>
      <w:r>
        <w:rPr>
          <w:rFonts w:hint="eastAsia" w:ascii="宋体" w:hAnsi="宋体"/>
          <w:color w:val="auto"/>
          <w:kern w:val="0"/>
          <w:sz w:val="21"/>
          <w:lang w:eastAsia="zh-CN"/>
        </w:rPr>
        <w:t>“</w:t>
      </w:r>
      <w:r>
        <w:rPr>
          <w:rFonts w:hint="eastAsia" w:ascii="宋体" w:hAnsi="宋体"/>
          <w:color w:val="auto"/>
          <w:kern w:val="0"/>
          <w:sz w:val="21"/>
        </w:rPr>
        <w:t>前附表</w:t>
      </w:r>
      <w:r>
        <w:rPr>
          <w:rFonts w:hint="eastAsia" w:ascii="宋体" w:hAnsi="宋体"/>
          <w:color w:val="auto"/>
          <w:kern w:val="0"/>
          <w:sz w:val="21"/>
          <w:lang w:eastAsia="zh-CN"/>
        </w:rPr>
        <w:t>”。</w:t>
      </w:r>
    </w:p>
    <w:p w14:paraId="2E930230">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eastAsia="zh-CN"/>
        </w:rPr>
        <w:t>（</w:t>
      </w:r>
      <w:r>
        <w:rPr>
          <w:rFonts w:hint="eastAsia" w:ascii="宋体" w:hAnsi="宋体"/>
          <w:color w:val="auto"/>
          <w:kern w:val="0"/>
          <w:sz w:val="21"/>
          <w:lang w:val="en-US" w:eastAsia="zh-CN"/>
        </w:rPr>
        <w:t>3</w:t>
      </w:r>
      <w:r>
        <w:rPr>
          <w:rFonts w:hint="eastAsia" w:ascii="宋体" w:hAnsi="宋体"/>
          <w:color w:val="auto"/>
          <w:kern w:val="0"/>
          <w:sz w:val="21"/>
          <w:lang w:eastAsia="zh-CN"/>
        </w:rPr>
        <w:t>）</w:t>
      </w:r>
      <w:r>
        <w:rPr>
          <w:rFonts w:hint="eastAsia" w:ascii="宋体" w:hAnsi="宋体"/>
          <w:color w:val="auto"/>
          <w:kern w:val="0"/>
          <w:sz w:val="21"/>
        </w:rPr>
        <w:t>不予接收的磋商响应文件情形</w:t>
      </w:r>
    </w:p>
    <w:p w14:paraId="2C0D6A57">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①</w:t>
      </w:r>
      <w:r>
        <w:rPr>
          <w:rFonts w:hint="eastAsia" w:ascii="宋体" w:hAnsi="宋体"/>
          <w:color w:val="auto"/>
          <w:kern w:val="0"/>
          <w:sz w:val="21"/>
          <w:lang w:eastAsia="zh-CN"/>
        </w:rPr>
        <w:t>磋商</w:t>
      </w:r>
      <w:r>
        <w:rPr>
          <w:rFonts w:hint="eastAsia" w:ascii="宋体" w:hAnsi="宋体"/>
          <w:color w:val="auto"/>
          <w:kern w:val="0"/>
          <w:sz w:val="21"/>
        </w:rPr>
        <w:t>截止时间前未完成传输的磋商响应文件；</w:t>
      </w:r>
    </w:p>
    <w:p w14:paraId="50B7742E">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②</w:t>
      </w:r>
      <w:r>
        <w:rPr>
          <w:rFonts w:hint="eastAsia" w:ascii="宋体" w:hAnsi="宋体"/>
          <w:color w:val="auto"/>
          <w:kern w:val="0"/>
          <w:sz w:val="21"/>
        </w:rPr>
        <w:t>未生成加密的磋商响应文件；</w:t>
      </w:r>
    </w:p>
    <w:p w14:paraId="0B5193EB">
      <w:pPr>
        <w:tabs>
          <w:tab w:val="left" w:pos="1418"/>
        </w:tabs>
        <w:autoSpaceDE w:val="0"/>
        <w:autoSpaceDN w:val="0"/>
        <w:adjustRightInd w:val="0"/>
        <w:snapToGrid w:val="0"/>
        <w:spacing w:beforeLines="0" w:afterLines="0" w:line="360" w:lineRule="auto"/>
        <w:ind w:firstLine="420" w:firstLineChars="200"/>
        <w:rPr>
          <w:rFonts w:hint="eastAsia" w:ascii="宋体" w:hAnsi="宋体"/>
          <w:kern w:val="0"/>
          <w:sz w:val="21"/>
          <w:lang w:eastAsia="zh-CN"/>
        </w:rPr>
      </w:pPr>
      <w:r>
        <w:rPr>
          <w:rFonts w:hint="eastAsia" w:ascii="宋体" w:hAnsi="宋体"/>
          <w:kern w:val="0"/>
          <w:sz w:val="21"/>
          <w:lang w:eastAsia="zh-CN"/>
        </w:rPr>
        <w:t>（</w:t>
      </w:r>
      <w:r>
        <w:rPr>
          <w:rFonts w:hint="eastAsia" w:ascii="宋体" w:hAnsi="宋体"/>
          <w:kern w:val="0"/>
          <w:sz w:val="21"/>
          <w:lang w:val="en-US" w:eastAsia="zh-CN"/>
        </w:rPr>
        <w:t>4</w:t>
      </w:r>
      <w:r>
        <w:rPr>
          <w:rFonts w:hint="eastAsia" w:ascii="宋体" w:hAnsi="宋体"/>
          <w:kern w:val="0"/>
          <w:sz w:val="21"/>
          <w:lang w:eastAsia="zh-CN"/>
        </w:rPr>
        <w:t>）供应商所提交的磋商响应文件不予退还。</w:t>
      </w:r>
    </w:p>
    <w:p w14:paraId="5CFE0831">
      <w:pPr>
        <w:tabs>
          <w:tab w:val="left" w:pos="1418"/>
        </w:tabs>
        <w:autoSpaceDE w:val="0"/>
        <w:autoSpaceDN w:val="0"/>
        <w:adjustRightInd w:val="0"/>
        <w:snapToGrid w:val="0"/>
        <w:spacing w:beforeLines="0" w:afterLines="0" w:line="360" w:lineRule="auto"/>
        <w:ind w:firstLine="420" w:firstLineChars="200"/>
        <w:rPr>
          <w:rFonts w:hint="eastAsia" w:ascii="宋体" w:hAnsi="宋体"/>
          <w:kern w:val="0"/>
          <w:sz w:val="21"/>
          <w:lang w:eastAsia="zh-CN"/>
        </w:rPr>
      </w:pPr>
      <w:r>
        <w:rPr>
          <w:rFonts w:hint="eastAsia" w:ascii="宋体" w:hAnsi="宋体"/>
          <w:kern w:val="0"/>
          <w:sz w:val="21"/>
          <w:lang w:eastAsia="zh-CN"/>
        </w:rPr>
        <w:t>（</w:t>
      </w:r>
      <w:r>
        <w:rPr>
          <w:rFonts w:hint="eastAsia" w:ascii="宋体" w:hAnsi="宋体"/>
          <w:kern w:val="0"/>
          <w:sz w:val="21"/>
          <w:lang w:val="en-US" w:eastAsia="zh-CN"/>
        </w:rPr>
        <w:t>5</w:t>
      </w:r>
      <w:r>
        <w:rPr>
          <w:rFonts w:hint="eastAsia" w:ascii="宋体" w:hAnsi="宋体"/>
          <w:kern w:val="0"/>
          <w:sz w:val="21"/>
          <w:lang w:eastAsia="zh-CN"/>
        </w:rPr>
        <w:t>）如有特殊情况，采购代理机构延长截止时间和开标时间，采购代理机构和磋商供应商的权利和义务将受到新的截止时间和开标时间的约束。</w:t>
      </w:r>
    </w:p>
    <w:p w14:paraId="4FA9D0F9">
      <w:pPr>
        <w:tabs>
          <w:tab w:val="left" w:pos="1898"/>
        </w:tabs>
        <w:autoSpaceDE w:val="0"/>
        <w:autoSpaceDN w:val="0"/>
        <w:adjustRightInd w:val="0"/>
        <w:snapToGrid w:val="0"/>
        <w:spacing w:beforeLines="0" w:afterLines="0" w:line="360" w:lineRule="auto"/>
        <w:ind w:firstLine="420" w:firstLineChars="200"/>
        <w:rPr>
          <w:rFonts w:hint="eastAsia" w:ascii="宋体" w:hAnsi="宋体"/>
          <w:b/>
          <w:color w:val="auto"/>
          <w:kern w:val="0"/>
          <w:sz w:val="21"/>
        </w:rPr>
      </w:pPr>
      <w:r>
        <w:rPr>
          <w:rFonts w:hint="eastAsia" w:ascii="宋体" w:hAnsi="宋体"/>
          <w:b/>
          <w:color w:val="auto"/>
          <w:kern w:val="0"/>
          <w:sz w:val="21"/>
        </w:rPr>
        <w:t>4、磋商响应文件的补充、修改和撤回。</w:t>
      </w:r>
    </w:p>
    <w:p w14:paraId="15740944">
      <w:pPr>
        <w:numPr>
          <w:ilvl w:val="0"/>
          <w:numId w:val="0"/>
        </w:num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lang w:eastAsia="zh-CN"/>
        </w:rPr>
      </w:pPr>
      <w:r>
        <w:rPr>
          <w:rFonts w:hint="eastAsia" w:ascii="宋体" w:hAnsi="宋体"/>
          <w:color w:val="auto"/>
          <w:kern w:val="0"/>
          <w:sz w:val="21"/>
        </w:rPr>
        <w:t>（1）在</w:t>
      </w:r>
      <w:r>
        <w:rPr>
          <w:rFonts w:hint="eastAsia" w:ascii="宋体" w:hAnsi="宋体"/>
          <w:color w:val="auto"/>
          <w:kern w:val="0"/>
          <w:sz w:val="21"/>
          <w:lang w:eastAsia="zh-CN"/>
        </w:rPr>
        <w:t>磋商</w:t>
      </w:r>
      <w:r>
        <w:rPr>
          <w:rFonts w:hint="eastAsia" w:ascii="宋体" w:hAnsi="宋体"/>
          <w:color w:val="auto"/>
          <w:kern w:val="0"/>
          <w:sz w:val="21"/>
        </w:rPr>
        <w:t>截止时间前，</w:t>
      </w:r>
      <w:r>
        <w:rPr>
          <w:rFonts w:hint="eastAsia" w:ascii="宋体" w:hAnsi="宋体"/>
          <w:color w:val="auto"/>
          <w:kern w:val="0"/>
          <w:sz w:val="21"/>
          <w:lang w:eastAsia="zh-CN"/>
        </w:rPr>
        <w:t>磋商供应商</w:t>
      </w:r>
      <w:r>
        <w:rPr>
          <w:rFonts w:hint="eastAsia" w:ascii="宋体" w:hAnsi="宋体"/>
          <w:color w:val="auto"/>
          <w:kern w:val="0"/>
          <w:sz w:val="21"/>
        </w:rPr>
        <w:t>可对已提交的磋商响应文件进行补充、修改或撤回。补充、修改磋商响应文件的，应当先行撤回原文件，补充、修改后重新生成加密的磋商响应文件并重新上传提交；补充、修改后重新提交的磋商响应文件应按</w:t>
      </w:r>
      <w:r>
        <w:rPr>
          <w:rFonts w:hint="eastAsia" w:ascii="宋体" w:hAnsi="宋体"/>
          <w:color w:val="auto"/>
          <w:kern w:val="0"/>
          <w:sz w:val="21"/>
          <w:lang w:eastAsia="zh-CN"/>
        </w:rPr>
        <w:t>磋商</w:t>
      </w:r>
      <w:r>
        <w:rPr>
          <w:rFonts w:hint="eastAsia" w:ascii="宋体" w:hAnsi="宋体"/>
          <w:color w:val="auto"/>
          <w:kern w:val="0"/>
          <w:sz w:val="21"/>
        </w:rPr>
        <w:t>文件的规定编制、加密、导入和提交</w:t>
      </w:r>
      <w:r>
        <w:rPr>
          <w:rFonts w:hint="eastAsia" w:ascii="宋体" w:hAnsi="宋体"/>
          <w:color w:val="auto"/>
          <w:kern w:val="0"/>
          <w:sz w:val="21"/>
          <w:lang w:eastAsia="zh-CN"/>
        </w:rPr>
        <w:t>。</w:t>
      </w:r>
    </w:p>
    <w:p w14:paraId="1DBBE043">
      <w:pPr>
        <w:numPr>
          <w:ilvl w:val="0"/>
          <w:numId w:val="0"/>
        </w:num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rPr>
        <w:t>（</w:t>
      </w:r>
      <w:r>
        <w:rPr>
          <w:rFonts w:hint="eastAsia" w:ascii="宋体" w:hAnsi="宋体"/>
          <w:color w:val="auto"/>
          <w:kern w:val="0"/>
          <w:sz w:val="21"/>
          <w:lang w:val="en-US" w:eastAsia="zh-CN"/>
        </w:rPr>
        <w:t>2</w:t>
      </w:r>
      <w:r>
        <w:rPr>
          <w:rFonts w:hint="eastAsia" w:ascii="宋体" w:hAnsi="宋体"/>
          <w:color w:val="auto"/>
          <w:kern w:val="0"/>
          <w:sz w:val="21"/>
        </w:rPr>
        <w:t>）</w:t>
      </w:r>
      <w:r>
        <w:rPr>
          <w:rFonts w:hint="eastAsia" w:ascii="宋体" w:hAnsi="宋体"/>
          <w:color w:val="auto"/>
          <w:kern w:val="0"/>
          <w:sz w:val="21"/>
          <w:lang w:val="zh-CN"/>
        </w:rPr>
        <w:t>在磋商响应文件递交截止时间后,磋商供应商不得修改或撤回已</w:t>
      </w:r>
      <w:r>
        <w:rPr>
          <w:rFonts w:hint="eastAsia" w:ascii="宋体" w:hAnsi="宋体"/>
          <w:color w:val="auto"/>
          <w:kern w:val="0"/>
          <w:sz w:val="21"/>
          <w:lang w:val="en-US" w:eastAsia="zh-CN"/>
        </w:rPr>
        <w:t>提交</w:t>
      </w:r>
      <w:r>
        <w:rPr>
          <w:rFonts w:hint="eastAsia" w:ascii="宋体" w:hAnsi="宋体"/>
          <w:color w:val="auto"/>
          <w:kern w:val="0"/>
          <w:sz w:val="21"/>
          <w:lang w:val="zh-CN"/>
        </w:rPr>
        <w:t>的磋商响应文件。</w:t>
      </w:r>
    </w:p>
    <w:p w14:paraId="1CB35026">
      <w:pPr>
        <w:snapToGrid w:val="0"/>
        <w:spacing w:line="360" w:lineRule="auto"/>
        <w:ind w:firstLine="413" w:firstLineChars="196"/>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bidi="ar"/>
        </w:rPr>
        <w:t>▲</w:t>
      </w:r>
      <w:r>
        <w:rPr>
          <w:rFonts w:hint="eastAsia" w:ascii="宋体" w:hAnsi="宋体" w:eastAsia="宋体" w:cs="宋体"/>
          <w:b/>
          <w:color w:val="auto"/>
          <w:sz w:val="21"/>
          <w:szCs w:val="21"/>
          <w:highlight w:val="none"/>
          <w:lang w:val="en-US" w:eastAsia="zh-CN" w:bidi="ar"/>
        </w:rPr>
        <w:t>5、</w:t>
      </w:r>
      <w:r>
        <w:rPr>
          <w:rFonts w:hint="eastAsia" w:ascii="宋体" w:hAnsi="宋体" w:eastAsia="宋体" w:cs="宋体"/>
          <w:b/>
          <w:color w:val="auto"/>
          <w:sz w:val="21"/>
          <w:szCs w:val="21"/>
          <w:highlight w:val="none"/>
          <w:lang w:bidi="ar"/>
        </w:rPr>
        <w:t>磋商报价</w:t>
      </w:r>
    </w:p>
    <w:p w14:paraId="1C17B079">
      <w:pPr>
        <w:numPr>
          <w:ilvl w:val="0"/>
          <w:numId w:val="5"/>
        </w:numPr>
        <w:snapToGrid w:val="0"/>
        <w:spacing w:line="360" w:lineRule="auto"/>
        <w:ind w:firstLine="420" w:firstLineChars="200"/>
        <w:rPr>
          <w:rFonts w:hint="eastAsia" w:ascii="宋体" w:hAnsi="宋体" w:eastAsia="宋体" w:cs="宋体"/>
          <w:color w:val="auto"/>
          <w:sz w:val="21"/>
          <w:szCs w:val="21"/>
          <w:highlight w:val="none"/>
          <w:lang w:val="en-US" w:eastAsia="zh-CN" w:bidi="ar"/>
        </w:rPr>
      </w:pPr>
      <w:r>
        <w:rPr>
          <w:rFonts w:hint="eastAsia" w:ascii="宋体" w:hAnsi="宋体" w:eastAsia="宋体" w:cs="宋体"/>
          <w:color w:val="auto"/>
          <w:sz w:val="21"/>
          <w:szCs w:val="21"/>
          <w:highlight w:val="none"/>
          <w:lang w:val="en-US" w:eastAsia="zh-CN" w:bidi="ar"/>
        </w:rPr>
        <w:t>磋商报价应是采购文件所确定的采购范围内全部工作内容的价格表现，包括项目实施所需的所有人工费、材料费、燃料费、设备的进退场费用、二次搬运费、冬雨季施工增加费、行车、行人干扰增加费、检测费、保险费、管理费、利润及各种规费、税费、水费、电费、安全文明施工费、采购代理服务费、政策性文件规定及合同包含的所有风险责任等一切费用等完成合同所需的一切本身和不可或缺的所有工作开支、政策性文件规定及合同包含的所有风险、责任等各项全部费用并承担一切风险责任。</w:t>
      </w:r>
    </w:p>
    <w:p w14:paraId="12F33971">
      <w:pPr>
        <w:autoSpaceDE w:val="0"/>
        <w:autoSpaceDN w:val="0"/>
        <w:adjustRightInd w:val="0"/>
        <w:snapToGrid w:val="0"/>
        <w:spacing w:beforeLines="0" w:afterLines="0" w:line="360" w:lineRule="auto"/>
        <w:ind w:firstLine="416" w:firstLineChars="198"/>
        <w:rPr>
          <w:rFonts w:hint="eastAsia" w:ascii="宋体" w:hAnsi="宋体" w:cs="Times New Roman"/>
          <w:b/>
          <w:color w:val="FF0000"/>
          <w:sz w:val="21"/>
          <w:lang w:val="en-US" w:eastAsia="zh-CN"/>
        </w:rPr>
      </w:pPr>
      <w:r>
        <w:rPr>
          <w:rFonts w:hint="eastAsia" w:ascii="宋体" w:hAnsi="宋体" w:cs="Times New Roman"/>
          <w:b/>
          <w:color w:val="FF0000"/>
          <w:sz w:val="21"/>
          <w:lang w:val="en-US" w:eastAsia="zh-CN"/>
        </w:rPr>
        <w:t xml:space="preserve">（2）报价分二次进行，首次报价在响应文件中体现；最终报价在本顶目磋商结束后由所有有效的磋商供应商在规定的时间时限内（最终报价时间时限根据评审情况另行通知）在平台上进行最终报价，同时将最终报价一览表、已标价工程量清单填写好并加盖单位公章扫描成电子扫描件作为附件上传至政采云或加密发送至邮箱1462593857@qq.com。附件未在规定时间内上传或发送则投标无效，附件发送至邮箱未加密造成泄密的由投标人自行承担。最终报价不得高于初次报价，否则将导致无效标（磋商文件的采购需求发生实质性变动的情况除外）。 </w:t>
      </w:r>
    </w:p>
    <w:p w14:paraId="760B5094">
      <w:pPr>
        <w:snapToGrid w:val="0"/>
        <w:spacing w:line="360" w:lineRule="auto"/>
        <w:ind w:firstLine="420" w:firstLineChars="200"/>
        <w:rPr>
          <w:rFonts w:hint="eastAsia" w:ascii="宋体" w:hAnsi="宋体" w:cs="Times New Roman"/>
          <w:b/>
          <w:color w:val="FF0000"/>
          <w:sz w:val="21"/>
          <w:lang w:val="en-US" w:eastAsia="zh-CN"/>
        </w:rPr>
      </w:pPr>
      <w:r>
        <w:rPr>
          <w:rFonts w:hint="eastAsia" w:ascii="宋体" w:hAnsi="宋体" w:cs="Times New Roman"/>
          <w:b/>
          <w:color w:val="FF0000"/>
          <w:sz w:val="21"/>
          <w:lang w:val="en-US" w:eastAsia="zh-CN"/>
        </w:rPr>
        <w:t>注：各供应商针对本项目最终报价工作应当事先作好充分准备，以避免在规定时间内未能完成最终报价，在规定时间内未能提交完成最终报价（含最终报价一览表、已标价工程量清单）文件的，按供应商自动放弃处理，责任由供应商自负。</w:t>
      </w:r>
    </w:p>
    <w:p w14:paraId="0B5E655E">
      <w:pPr>
        <w:snapToGrid w:val="0"/>
        <w:spacing w:line="360" w:lineRule="auto"/>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bidi="ar"/>
        </w:rPr>
        <w:t>（3）</w:t>
      </w:r>
      <w:r>
        <w:rPr>
          <w:rFonts w:hint="eastAsia" w:ascii="宋体" w:hAnsi="宋体" w:eastAsia="宋体" w:cs="宋体"/>
          <w:bCs/>
          <w:color w:val="auto"/>
          <w:sz w:val="21"/>
          <w:szCs w:val="21"/>
          <w:highlight w:val="none"/>
          <w:lang w:bidi="ar"/>
        </w:rPr>
        <w:t>磋商响应文件中的所有报价均以人民币（元）为单位；</w:t>
      </w:r>
    </w:p>
    <w:p w14:paraId="4C41A6F2">
      <w:pPr>
        <w:snapToGrid w:val="0"/>
        <w:spacing w:line="360" w:lineRule="auto"/>
        <w:ind w:firstLine="420" w:firstLineChars="200"/>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val="en-US" w:eastAsia="zh-CN" w:bidi="ar"/>
        </w:rPr>
        <w:t>（4）</w:t>
      </w:r>
      <w:r>
        <w:rPr>
          <w:rFonts w:hint="eastAsia" w:ascii="宋体" w:hAnsi="宋体" w:eastAsia="宋体" w:cs="宋体"/>
          <w:bCs/>
          <w:color w:val="auto"/>
          <w:sz w:val="21"/>
          <w:szCs w:val="21"/>
          <w:highlight w:val="none"/>
          <w:lang w:bidi="ar"/>
        </w:rPr>
        <w:t>采购单位不接受备选方案；</w:t>
      </w:r>
    </w:p>
    <w:p w14:paraId="65957736">
      <w:pPr>
        <w:snapToGrid w:val="0"/>
        <w:spacing w:line="360" w:lineRule="auto"/>
        <w:ind w:firstLine="420" w:firstLineChars="200"/>
        <w:rPr>
          <w:rFonts w:hint="eastAsia"/>
          <w:color w:val="auto"/>
          <w:highlight w:val="yellow"/>
        </w:rPr>
      </w:pPr>
      <w:r>
        <w:rPr>
          <w:rFonts w:hint="eastAsia" w:ascii="宋体" w:hAnsi="宋体" w:eastAsia="宋体" w:cs="宋体"/>
          <w:color w:val="auto"/>
          <w:sz w:val="21"/>
          <w:szCs w:val="21"/>
          <w:highlight w:val="none"/>
          <w:lang w:val="en-US" w:eastAsia="zh-CN" w:bidi="ar"/>
        </w:rPr>
        <w:t>（5）本项目设有最高限价，最高限价见前附表。若磋商报价超过最高限价的，其磋商响应文件作无效标处理。</w:t>
      </w:r>
    </w:p>
    <w:p w14:paraId="6712A7AF">
      <w:pPr>
        <w:tabs>
          <w:tab w:val="left" w:pos="1418"/>
        </w:tabs>
        <w:autoSpaceDE w:val="0"/>
        <w:autoSpaceDN w:val="0"/>
        <w:adjustRightInd w:val="0"/>
        <w:snapToGrid w:val="0"/>
        <w:spacing w:beforeLines="0" w:afterLines="0" w:line="360" w:lineRule="auto"/>
        <w:ind w:left="480"/>
        <w:rPr>
          <w:rFonts w:hint="eastAsia" w:ascii="宋体" w:hAnsi="宋体"/>
          <w:color w:val="auto"/>
          <w:kern w:val="0"/>
          <w:sz w:val="21"/>
        </w:rPr>
      </w:pPr>
      <w:r>
        <w:rPr>
          <w:rFonts w:hint="eastAsia" w:ascii="宋体" w:hAnsi="宋体"/>
          <w:b/>
          <w:color w:val="auto"/>
          <w:kern w:val="0"/>
          <w:sz w:val="21"/>
        </w:rPr>
        <w:t>（三）磋商响应文件的有效期</w:t>
      </w:r>
    </w:p>
    <w:p w14:paraId="41E0BA56">
      <w:pPr>
        <w:snapToGrid w:val="0"/>
        <w:spacing w:beforeLines="0" w:afterLines="0" w:line="360" w:lineRule="auto"/>
        <w:ind w:firstLine="422" w:firstLineChars="200"/>
        <w:rPr>
          <w:rFonts w:hint="eastAsia" w:ascii="宋体" w:hAnsi="宋体"/>
          <w:color w:val="auto"/>
          <w:sz w:val="21"/>
          <w:szCs w:val="21"/>
          <w:lang w:val="en-GB"/>
        </w:rPr>
      </w:pPr>
      <w:r>
        <w:rPr>
          <w:rFonts w:hint="eastAsia" w:ascii="宋体" w:hAnsi="宋体" w:eastAsia="宋体" w:cs="宋体"/>
          <w:b/>
          <w:color w:val="auto"/>
          <w:sz w:val="21"/>
          <w:szCs w:val="21"/>
          <w:highlight w:val="none"/>
          <w:lang w:bidi="ar"/>
        </w:rPr>
        <w:t>▲</w:t>
      </w:r>
      <w:r>
        <w:rPr>
          <w:rFonts w:hint="eastAsia" w:ascii="宋体" w:hAnsi="宋体"/>
          <w:color w:val="auto"/>
          <w:sz w:val="21"/>
        </w:rPr>
        <w:t>1、</w:t>
      </w:r>
      <w:r>
        <w:rPr>
          <w:rFonts w:hint="eastAsia" w:ascii="宋体"/>
          <w:color w:val="auto"/>
          <w:sz w:val="21"/>
          <w:szCs w:val="21"/>
          <w:lang w:val="zh-CN"/>
        </w:rPr>
        <w:t>自磋商响应</w:t>
      </w:r>
      <w:r>
        <w:rPr>
          <w:rFonts w:hint="eastAsia" w:ascii="宋体"/>
          <w:color w:val="auto"/>
          <w:sz w:val="21"/>
          <w:szCs w:val="21"/>
          <w:lang w:val="en-US" w:eastAsia="zh-CN"/>
        </w:rPr>
        <w:t>文件</w:t>
      </w:r>
      <w:r>
        <w:rPr>
          <w:rFonts w:hint="eastAsia" w:ascii="宋体"/>
          <w:color w:val="auto"/>
          <w:sz w:val="21"/>
          <w:szCs w:val="21"/>
          <w:lang w:val="zh-CN"/>
        </w:rPr>
        <w:t>提交截止之日起</w:t>
      </w:r>
      <w:r>
        <w:rPr>
          <w:rFonts w:ascii="宋体"/>
          <w:color w:val="auto"/>
          <w:sz w:val="21"/>
          <w:szCs w:val="21"/>
          <w:lang w:val="zh-CN"/>
        </w:rPr>
        <w:t>90</w:t>
      </w:r>
      <w:r>
        <w:rPr>
          <w:rFonts w:hint="eastAsia" w:ascii="宋体"/>
          <w:color w:val="auto"/>
          <w:sz w:val="21"/>
          <w:szCs w:val="21"/>
          <w:lang w:val="zh-CN"/>
        </w:rPr>
        <w:t>天磋商响应文件应保持有效。有效期短于这个规定期限的磋商响应文件将被拒绝。</w:t>
      </w:r>
      <w:r>
        <w:rPr>
          <w:rFonts w:hint="eastAsia" w:ascii="宋体" w:eastAsia="宋体"/>
          <w:color w:val="auto"/>
          <w:sz w:val="21"/>
          <w:szCs w:val="21"/>
          <w:lang w:val="en-US" w:eastAsia="zh-CN"/>
        </w:rPr>
        <w:t>成交</w:t>
      </w:r>
      <w:r>
        <w:rPr>
          <w:rFonts w:hint="eastAsia" w:ascii="宋体"/>
          <w:color w:val="auto"/>
          <w:sz w:val="21"/>
          <w:szCs w:val="21"/>
          <w:lang w:val="zh-CN"/>
        </w:rPr>
        <w:t>磋商响应文件有</w:t>
      </w:r>
      <w:r>
        <w:rPr>
          <w:rFonts w:hint="eastAsia" w:ascii="宋体" w:hAnsi="宋体"/>
          <w:color w:val="auto"/>
          <w:sz w:val="21"/>
          <w:szCs w:val="21"/>
          <w:lang w:val="en-GB"/>
        </w:rPr>
        <w:t>效期顺延至合同履行完毕，在此有效期内未经同意，</w:t>
      </w:r>
      <w:r>
        <w:rPr>
          <w:rFonts w:hint="eastAsia" w:ascii="宋体"/>
          <w:color w:val="auto"/>
          <w:sz w:val="21"/>
          <w:szCs w:val="21"/>
          <w:lang w:val="zh-CN"/>
        </w:rPr>
        <w:t>磋商响应</w:t>
      </w:r>
      <w:r>
        <w:rPr>
          <w:rFonts w:hint="eastAsia" w:ascii="宋体" w:hAnsi="宋体"/>
          <w:color w:val="auto"/>
          <w:sz w:val="21"/>
          <w:szCs w:val="21"/>
          <w:lang w:val="en-GB"/>
        </w:rPr>
        <w:t>文件的一切内容和补充承诺均为持续有效且不予改变。</w:t>
      </w:r>
    </w:p>
    <w:p w14:paraId="05A6E6FD">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2、在特殊情况下，采购人可与磋商供应商协商延长磋商响应文件的有效期，这种要求和答复均以书面形式进行。</w:t>
      </w:r>
    </w:p>
    <w:p w14:paraId="203EE996">
      <w:pPr>
        <w:snapToGrid w:val="0"/>
        <w:spacing w:beforeLines="0" w:afterLines="0" w:line="360" w:lineRule="auto"/>
        <w:ind w:firstLine="420" w:firstLineChars="200"/>
        <w:rPr>
          <w:rFonts w:hint="eastAsia" w:ascii="宋体" w:hAnsi="宋体"/>
          <w:sz w:val="21"/>
        </w:rPr>
      </w:pPr>
      <w:r>
        <w:rPr>
          <w:rFonts w:hint="eastAsia" w:ascii="宋体" w:hAnsi="宋体"/>
          <w:sz w:val="21"/>
        </w:rPr>
        <w:t xml:space="preserve">3、磋商供应商可拒绝接受延期要求。同意延长有效期的磋商不能修改磋商响应文件。 </w:t>
      </w:r>
    </w:p>
    <w:p w14:paraId="2AEE343F">
      <w:pPr>
        <w:snapToGrid w:val="0"/>
        <w:spacing w:beforeLines="0" w:afterLines="0" w:line="360" w:lineRule="auto"/>
        <w:ind w:firstLine="420" w:firstLineChars="200"/>
        <w:rPr>
          <w:rFonts w:hint="eastAsia" w:ascii="宋体" w:hAnsi="宋体"/>
          <w:sz w:val="21"/>
        </w:rPr>
      </w:pPr>
      <w:r>
        <w:rPr>
          <w:rFonts w:hint="eastAsia" w:ascii="宋体" w:hAnsi="宋体"/>
          <w:sz w:val="21"/>
        </w:rPr>
        <w:t>4、成交供应商的磋商响应文件自磋商之日起至合同履行完毕均应保持有效。</w:t>
      </w:r>
    </w:p>
    <w:p w14:paraId="23147D99">
      <w:pPr>
        <w:tabs>
          <w:tab w:val="left" w:pos="1418"/>
        </w:tabs>
        <w:autoSpaceDE w:val="0"/>
        <w:autoSpaceDN w:val="0"/>
        <w:adjustRightInd w:val="0"/>
        <w:snapToGrid w:val="0"/>
        <w:spacing w:beforeLines="0" w:afterLines="0" w:line="360" w:lineRule="auto"/>
        <w:ind w:firstLine="210" w:firstLineChars="100"/>
        <w:rPr>
          <w:rFonts w:hint="eastAsia" w:ascii="宋体" w:hAnsi="宋体"/>
          <w:b/>
          <w:color w:val="000000"/>
          <w:kern w:val="0"/>
          <w:sz w:val="21"/>
        </w:rPr>
      </w:pPr>
      <w:r>
        <w:rPr>
          <w:rFonts w:hint="eastAsia" w:ascii="宋体" w:hAnsi="宋体"/>
          <w:b/>
          <w:color w:val="000000"/>
          <w:kern w:val="0"/>
          <w:sz w:val="21"/>
          <w:lang w:eastAsia="zh-CN"/>
        </w:rPr>
        <w:t>（四）</w:t>
      </w:r>
      <w:r>
        <w:rPr>
          <w:rFonts w:hint="eastAsia" w:ascii="宋体" w:hAnsi="宋体"/>
          <w:b/>
          <w:color w:val="000000"/>
          <w:kern w:val="0"/>
          <w:sz w:val="21"/>
        </w:rPr>
        <w:t>、磋商保证金</w:t>
      </w:r>
    </w:p>
    <w:p w14:paraId="75A7A3B6">
      <w:pPr>
        <w:tabs>
          <w:tab w:val="left" w:pos="1418"/>
        </w:tabs>
        <w:autoSpaceDE w:val="0"/>
        <w:autoSpaceDN w:val="0"/>
        <w:adjustRightInd w:val="0"/>
        <w:snapToGrid w:val="0"/>
        <w:spacing w:beforeLines="0" w:afterLines="0" w:line="360" w:lineRule="auto"/>
        <w:rPr>
          <w:rFonts w:hint="eastAsia" w:ascii="宋体" w:hAnsi="宋体"/>
          <w:color w:val="000000"/>
          <w:sz w:val="21"/>
        </w:rPr>
      </w:pPr>
      <w:r>
        <w:rPr>
          <w:rFonts w:hint="eastAsia" w:ascii="宋体" w:hAnsi="宋体"/>
          <w:color w:val="000000"/>
          <w:kern w:val="0"/>
          <w:sz w:val="21"/>
        </w:rPr>
        <w:t xml:space="preserve">  </w:t>
      </w:r>
      <w:r>
        <w:rPr>
          <w:rFonts w:hint="eastAsia" w:ascii="宋体" w:hAnsi="宋体"/>
          <w:kern w:val="0"/>
          <w:sz w:val="21"/>
        </w:rPr>
        <w:t xml:space="preserve">  无</w:t>
      </w:r>
    </w:p>
    <w:p w14:paraId="7CFA8E49">
      <w:pPr>
        <w:numPr>
          <w:ilvl w:val="0"/>
          <w:numId w:val="0"/>
        </w:numPr>
        <w:tabs>
          <w:tab w:val="left" w:pos="1418"/>
        </w:tabs>
        <w:autoSpaceDE w:val="0"/>
        <w:autoSpaceDN w:val="0"/>
        <w:adjustRightInd w:val="0"/>
        <w:snapToGrid w:val="0"/>
        <w:spacing w:beforeLines="0" w:afterLines="0" w:line="360" w:lineRule="auto"/>
        <w:ind w:left="60" w:leftChars="0"/>
        <w:jc w:val="left"/>
        <w:rPr>
          <w:rFonts w:hint="eastAsia" w:ascii="宋体" w:hAnsi="宋体"/>
          <w:b/>
          <w:color w:val="auto"/>
          <w:kern w:val="0"/>
          <w:sz w:val="21"/>
        </w:rPr>
      </w:pPr>
      <w:r>
        <w:rPr>
          <w:rFonts w:hint="eastAsia" w:ascii="宋体" w:hAnsi="宋体" w:eastAsia="宋体"/>
          <w:b/>
          <w:color w:val="auto"/>
          <w:kern w:val="0"/>
          <w:sz w:val="21"/>
          <w:lang w:val="en-US" w:eastAsia="zh-CN"/>
        </w:rPr>
        <w:t>四、</w:t>
      </w:r>
      <w:r>
        <w:rPr>
          <w:rFonts w:hint="eastAsia" w:ascii="宋体" w:hAnsi="宋体"/>
          <w:b/>
          <w:color w:val="auto"/>
          <w:kern w:val="0"/>
          <w:sz w:val="21"/>
        </w:rPr>
        <w:t>磋商</w:t>
      </w:r>
    </w:p>
    <w:p w14:paraId="7709FE4F">
      <w:pPr>
        <w:pStyle w:val="9"/>
        <w:numPr>
          <w:ilvl w:val="0"/>
          <w:numId w:val="0"/>
        </w:numPr>
        <w:spacing w:line="360" w:lineRule="auto"/>
        <w:ind w:left="60" w:leftChars="0" w:firstLine="420" w:firstLineChars="200"/>
        <w:rPr>
          <w:rFonts w:hint="eastAsia"/>
          <w:color w:val="auto"/>
        </w:rPr>
      </w:pPr>
      <w:r>
        <w:rPr>
          <w:rFonts w:hint="eastAsia"/>
          <w:color w:val="auto"/>
        </w:rPr>
        <w:t>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0A922434">
      <w:pPr>
        <w:autoSpaceDE w:val="0"/>
        <w:autoSpaceDN w:val="0"/>
        <w:adjustRightInd w:val="0"/>
        <w:snapToGrid w:val="0"/>
        <w:spacing w:beforeLines="0" w:afterLines="0" w:line="360" w:lineRule="auto"/>
        <w:rPr>
          <w:rFonts w:hint="eastAsia" w:ascii="宋体" w:hAnsi="宋体" w:eastAsia="宋体"/>
          <w:b/>
          <w:color w:val="auto"/>
          <w:sz w:val="21"/>
          <w:lang w:eastAsia="zh-CN"/>
        </w:rPr>
      </w:pPr>
      <w:r>
        <w:rPr>
          <w:rFonts w:hint="eastAsia" w:ascii="宋体" w:hAnsi="宋体"/>
          <w:color w:val="auto"/>
          <w:kern w:val="0"/>
          <w:sz w:val="21"/>
        </w:rPr>
        <w:t xml:space="preserve">   </w:t>
      </w:r>
      <w:r>
        <w:rPr>
          <w:rFonts w:hint="eastAsia" w:ascii="宋体" w:hAnsi="宋体"/>
          <w:b/>
          <w:color w:val="auto"/>
          <w:sz w:val="21"/>
        </w:rPr>
        <w:t>（一）</w:t>
      </w:r>
      <w:r>
        <w:rPr>
          <w:rFonts w:hint="eastAsia" w:ascii="宋体" w:hAnsi="宋体"/>
          <w:b/>
          <w:color w:val="auto"/>
          <w:sz w:val="21"/>
          <w:lang w:eastAsia="zh-CN"/>
        </w:rPr>
        <w:t>磋商事项</w:t>
      </w:r>
    </w:p>
    <w:p w14:paraId="2EA029B1">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zh-CN"/>
        </w:rPr>
        <w:t>1、采购代理机构在“磋商公告”规定的时间和地点进行开标。供应商的供应商代表应当在线参加，否则视同认可开标结果，事后不得对采购相关人员、开标过程和开标结果提出质疑。</w:t>
      </w:r>
      <w:r>
        <w:rPr>
          <w:rFonts w:hint="eastAsia" w:ascii="宋体" w:hAnsi="宋体" w:eastAsia="宋体" w:cs="宋体"/>
          <w:color w:val="auto"/>
          <w:sz w:val="21"/>
          <w:szCs w:val="21"/>
          <w:lang w:val="en-US" w:eastAsia="zh-CN"/>
        </w:rPr>
        <w:t xml:space="preserve">   </w:t>
      </w:r>
    </w:p>
    <w:p w14:paraId="4FD04112">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2、评标委员会成员不得参加开标活动。</w:t>
      </w:r>
    </w:p>
    <w:p w14:paraId="3B09A957">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eastAsia"/>
          <w:color w:val="auto"/>
          <w:sz w:val="21"/>
          <w:szCs w:val="21"/>
        </w:rPr>
      </w:pPr>
      <w:r>
        <w:rPr>
          <w:rFonts w:hint="eastAsia" w:ascii="宋体" w:hAnsi="宋体" w:eastAsia="宋体" w:cs="宋体"/>
          <w:color w:val="auto"/>
          <w:sz w:val="21"/>
          <w:szCs w:val="21"/>
          <w:lang w:val="zh-CN"/>
        </w:rPr>
        <w:t>3、本次开标采用先评审资格证明文件和商务与技术文件，后评审报价文件的方式进行。</w:t>
      </w:r>
    </w:p>
    <w:p w14:paraId="5583CC71">
      <w:pPr>
        <w:autoSpaceDE w:val="0"/>
        <w:autoSpaceDN w:val="0"/>
        <w:adjustRightInd w:val="0"/>
        <w:snapToGrid w:val="0"/>
        <w:spacing w:beforeLines="0" w:afterLines="0" w:line="360" w:lineRule="auto"/>
        <w:ind w:firstLine="210" w:firstLineChars="100"/>
        <w:rPr>
          <w:rFonts w:hint="eastAsia" w:ascii="宋体" w:hAnsi="宋体"/>
          <w:color w:val="auto"/>
          <w:kern w:val="0"/>
          <w:sz w:val="21"/>
        </w:rPr>
      </w:pPr>
      <w:r>
        <w:rPr>
          <w:rFonts w:hint="eastAsia" w:ascii="宋体" w:hAnsi="宋体"/>
          <w:b/>
          <w:color w:val="auto"/>
          <w:sz w:val="21"/>
          <w:lang w:eastAsia="zh-CN"/>
        </w:rPr>
        <w:t>（二）</w:t>
      </w:r>
      <w:r>
        <w:rPr>
          <w:rFonts w:hint="eastAsia" w:ascii="宋体" w:hAnsi="宋体"/>
          <w:b/>
          <w:color w:val="auto"/>
          <w:sz w:val="21"/>
        </w:rPr>
        <w:t>磋商程序</w:t>
      </w:r>
    </w:p>
    <w:p w14:paraId="1D91EA5A">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1、开启开标场地的录音录像采集设备，并确保其正常运行。</w:t>
      </w:r>
    </w:p>
    <w:p w14:paraId="6E86267D">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2、对</w:t>
      </w:r>
      <w:r>
        <w:rPr>
          <w:rFonts w:hint="eastAsia" w:ascii="宋体" w:hAnsi="宋体"/>
          <w:color w:val="auto"/>
          <w:sz w:val="21"/>
          <w:lang w:eastAsia="zh-CN"/>
        </w:rPr>
        <w:t>提交了电子</w:t>
      </w:r>
      <w:r>
        <w:rPr>
          <w:rFonts w:hint="eastAsia" w:ascii="宋体" w:hAnsi="宋体"/>
          <w:color w:val="auto"/>
          <w:sz w:val="21"/>
        </w:rPr>
        <w:t>备份</w:t>
      </w:r>
      <w:r>
        <w:rPr>
          <w:rFonts w:hint="eastAsia" w:ascii="宋体" w:hAnsi="宋体"/>
          <w:color w:val="auto"/>
          <w:sz w:val="21"/>
          <w:lang w:eastAsia="zh-CN"/>
        </w:rPr>
        <w:t>磋商</w:t>
      </w:r>
      <w:r>
        <w:rPr>
          <w:rFonts w:hint="eastAsia" w:ascii="宋体" w:hAnsi="宋体"/>
          <w:color w:val="auto"/>
          <w:sz w:val="21"/>
        </w:rPr>
        <w:t>文件</w:t>
      </w:r>
      <w:r>
        <w:rPr>
          <w:rFonts w:hint="eastAsia" w:ascii="宋体" w:hAnsi="宋体"/>
          <w:color w:val="auto"/>
          <w:sz w:val="21"/>
          <w:lang w:eastAsia="zh-CN"/>
        </w:rPr>
        <w:t>的磋商供应商</w:t>
      </w:r>
      <w:r>
        <w:rPr>
          <w:rFonts w:hint="eastAsia" w:ascii="宋体" w:hAnsi="宋体"/>
          <w:color w:val="auto"/>
          <w:sz w:val="21"/>
        </w:rPr>
        <w:t>，代理机构工作人员应做好</w:t>
      </w:r>
      <w:r>
        <w:rPr>
          <w:rFonts w:hint="eastAsia" w:ascii="宋体" w:hAnsi="宋体"/>
          <w:color w:val="auto"/>
          <w:sz w:val="21"/>
          <w:lang w:eastAsia="zh-CN"/>
        </w:rPr>
        <w:t>磋商响应文件</w:t>
      </w:r>
      <w:r>
        <w:rPr>
          <w:rFonts w:hint="eastAsia" w:ascii="宋体" w:hAnsi="宋体"/>
          <w:color w:val="auto"/>
          <w:sz w:val="21"/>
        </w:rPr>
        <w:t>签收记录并通过发送网络形式及时告知供应商。</w:t>
      </w:r>
    </w:p>
    <w:p w14:paraId="50BC4758">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3、主持人宣布开标，介绍开标现场的人员情况，宣读递交</w:t>
      </w:r>
      <w:r>
        <w:rPr>
          <w:rFonts w:hint="eastAsia" w:ascii="宋体" w:hAnsi="宋体"/>
          <w:color w:val="auto"/>
          <w:sz w:val="21"/>
          <w:lang w:eastAsia="zh-CN"/>
        </w:rPr>
        <w:t>磋商响应</w:t>
      </w:r>
      <w:r>
        <w:rPr>
          <w:rFonts w:hint="eastAsia" w:ascii="宋体" w:hAnsi="宋体"/>
          <w:color w:val="auto"/>
          <w:sz w:val="21"/>
        </w:rPr>
        <w:t xml:space="preserve">文件的供应商名单、开标纪律、应当回避的情形等注意事项。 </w:t>
      </w:r>
    </w:p>
    <w:p w14:paraId="2FD406F6">
      <w:pPr>
        <w:snapToGrid w:val="0"/>
        <w:spacing w:beforeLines="0" w:afterLines="0" w:line="360" w:lineRule="auto"/>
        <w:ind w:firstLine="420" w:firstLineChars="200"/>
        <w:rPr>
          <w:rFonts w:hint="eastAsia" w:ascii="宋体" w:hAnsi="宋体"/>
          <w:color w:val="auto"/>
          <w:sz w:val="21"/>
          <w:highlight w:val="none"/>
        </w:rPr>
      </w:pPr>
      <w:r>
        <w:rPr>
          <w:rFonts w:hint="eastAsia" w:ascii="宋体" w:hAnsi="宋体"/>
          <w:color w:val="auto"/>
          <w:sz w:val="21"/>
          <w:highlight w:val="none"/>
        </w:rPr>
        <w:t>4、</w:t>
      </w:r>
      <w:r>
        <w:rPr>
          <w:rFonts w:hint="eastAsia" w:ascii="宋体" w:hAnsi="宋体"/>
          <w:color w:val="auto"/>
          <w:sz w:val="21"/>
          <w:highlight w:val="none"/>
          <w:lang w:val="en-US" w:eastAsia="zh-CN"/>
        </w:rPr>
        <w:t>向各供应商发出电子加密响应文件【开始解密】通知，由供应商按采购文件中前附表规定的时间内自行进行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r>
        <w:rPr>
          <w:rFonts w:hint="eastAsia" w:ascii="宋体" w:hAnsi="宋体"/>
          <w:color w:val="auto"/>
          <w:sz w:val="21"/>
          <w:highlight w:val="none"/>
        </w:rPr>
        <w:t>。</w:t>
      </w:r>
    </w:p>
    <w:p w14:paraId="79405C5C">
      <w:pPr>
        <w:snapToGrid w:val="0"/>
        <w:spacing w:beforeLines="0" w:afterLines="0" w:line="360" w:lineRule="auto"/>
        <w:ind w:firstLine="420" w:firstLineChars="200"/>
        <w:rPr>
          <w:rFonts w:hint="eastAsia" w:ascii="宋体" w:hAnsi="宋体"/>
          <w:b/>
          <w:bCs/>
          <w:color w:val="auto"/>
          <w:sz w:val="21"/>
        </w:rPr>
      </w:pPr>
      <w:r>
        <w:rPr>
          <w:rFonts w:hint="eastAsia" w:ascii="宋体" w:hAnsi="宋体"/>
          <w:b/>
          <w:bCs/>
          <w:color w:val="auto"/>
          <w:sz w:val="21"/>
        </w:rPr>
        <w:t>5、</w:t>
      </w:r>
      <w:r>
        <w:rPr>
          <w:rFonts w:hint="eastAsia" w:ascii="宋体" w:hAnsi="宋体" w:eastAsia="宋体" w:cs="宋体"/>
          <w:b/>
          <w:bCs/>
          <w:color w:val="auto"/>
          <w:sz w:val="21"/>
          <w:szCs w:val="21"/>
          <w:highlight w:val="none"/>
          <w:lang w:val="zh-CN"/>
        </w:rPr>
        <w:t>解密结束后，供应商签署不存在影响公平竞争的《政府采购活动现场确认声明书》。各供应商代表应提前打印《政府采购活动现场确认声明书》（见附件），签署完毕后</w:t>
      </w:r>
      <w:r>
        <w:rPr>
          <w:rFonts w:hint="eastAsia" w:ascii="宋体" w:hAnsi="宋体" w:eastAsia="宋体" w:cs="宋体"/>
          <w:b/>
          <w:bCs/>
          <w:color w:val="auto"/>
          <w:sz w:val="21"/>
          <w:szCs w:val="21"/>
          <w:highlight w:val="none"/>
          <w:lang w:val="en-US" w:eastAsia="zh-CN"/>
        </w:rPr>
        <w:t>发送至邮箱1462593857@qq.com</w:t>
      </w:r>
      <w:r>
        <w:rPr>
          <w:rFonts w:hint="eastAsia" w:ascii="宋体" w:hAnsi="宋体" w:eastAsia="宋体" w:cs="宋体"/>
          <w:b/>
          <w:bCs/>
          <w:color w:val="auto"/>
          <w:sz w:val="21"/>
          <w:szCs w:val="21"/>
          <w:highlight w:val="none"/>
          <w:lang w:val="zh-CN"/>
        </w:rPr>
        <w:t>。</w:t>
      </w:r>
    </w:p>
    <w:p w14:paraId="0831FBB9">
      <w:pPr>
        <w:snapToGrid w:val="0"/>
        <w:spacing w:beforeLines="0" w:afterLines="0" w:line="360" w:lineRule="auto"/>
        <w:ind w:firstLine="420" w:firstLineChars="200"/>
        <w:rPr>
          <w:rFonts w:hint="eastAsia" w:ascii="宋体" w:hAnsi="宋体"/>
          <w:sz w:val="21"/>
        </w:rPr>
      </w:pPr>
      <w:r>
        <w:rPr>
          <w:rFonts w:hint="eastAsia" w:ascii="宋体" w:hAnsi="宋体"/>
          <w:sz w:val="21"/>
          <w:lang w:val="en-US" w:eastAsia="zh-CN"/>
        </w:rPr>
        <w:t>6</w:t>
      </w:r>
      <w:r>
        <w:rPr>
          <w:rFonts w:hint="eastAsia" w:ascii="宋体" w:hAnsi="宋体"/>
          <w:sz w:val="21"/>
        </w:rPr>
        <w:t>、</w:t>
      </w:r>
      <w:r>
        <w:rPr>
          <w:rFonts w:hint="eastAsia" w:ascii="宋体"/>
          <w:sz w:val="21"/>
          <w:szCs w:val="21"/>
          <w:lang w:val="zh-CN"/>
        </w:rPr>
        <w:t>采购人或采购机构依法对资格证明文件进行审查，</w:t>
      </w:r>
      <w:r>
        <w:rPr>
          <w:rFonts w:hint="eastAsia" w:ascii="宋体" w:hAnsi="宋体"/>
          <w:sz w:val="21"/>
        </w:rPr>
        <w:t>磋商小组</w:t>
      </w:r>
      <w:r>
        <w:rPr>
          <w:rFonts w:hint="eastAsia" w:ascii="宋体"/>
          <w:sz w:val="21"/>
          <w:szCs w:val="21"/>
          <w:lang w:val="zh-CN"/>
        </w:rPr>
        <w:t>对商务与技术文件进行评审</w:t>
      </w:r>
      <w:r>
        <w:rPr>
          <w:rFonts w:hint="eastAsia" w:ascii="宋体" w:hAnsi="宋体"/>
          <w:sz w:val="21"/>
          <w:lang w:val="en-US" w:eastAsia="zh-CN"/>
        </w:rPr>
        <w:t>。</w:t>
      </w:r>
      <w:r>
        <w:rPr>
          <w:rFonts w:hint="eastAsia" w:ascii="宋体" w:hAnsi="宋体"/>
          <w:sz w:val="21"/>
        </w:rPr>
        <w:t>磋商小组必须按照客观、公正、审慎的原则，根据磋商文件规定的评审程序、评审方法和评审标准进行独立评审。未实质性响应磋商文件的响应文件按无效响应处理，磋商小组应当告知提交响应文件的供应商。</w:t>
      </w:r>
    </w:p>
    <w:p w14:paraId="3B1CBE5A">
      <w:pPr>
        <w:snapToGrid w:val="0"/>
        <w:spacing w:beforeLines="0" w:afterLines="0" w:line="360" w:lineRule="auto"/>
        <w:ind w:firstLine="420" w:firstLineChars="200"/>
        <w:rPr>
          <w:rFonts w:hint="eastAsia" w:ascii="宋体" w:hAnsi="宋体"/>
          <w:sz w:val="21"/>
        </w:rPr>
      </w:pPr>
      <w:r>
        <w:rPr>
          <w:rFonts w:hint="eastAsia" w:ascii="宋体" w:hAnsi="宋体"/>
          <w:sz w:val="21"/>
        </w:rPr>
        <w:t>7、磋商小组所有成员集中与单一供应商分别进行磋商，并给予所有参加磋商的供应商平等的磋商机会。</w:t>
      </w:r>
    </w:p>
    <w:p w14:paraId="09A623A3">
      <w:pPr>
        <w:snapToGrid w:val="0"/>
        <w:spacing w:beforeLines="0" w:afterLines="0" w:line="360" w:lineRule="auto"/>
        <w:ind w:firstLine="420" w:firstLineChars="200"/>
        <w:rPr>
          <w:rFonts w:hint="eastAsia" w:ascii="宋体" w:hAnsi="宋体"/>
          <w:sz w:val="21"/>
        </w:rPr>
      </w:pPr>
      <w:r>
        <w:rPr>
          <w:rFonts w:hint="eastAsia" w:ascii="宋体" w:hAnsi="宋体"/>
          <w:sz w:val="21"/>
        </w:rPr>
        <w:t>8、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w:t>
      </w:r>
      <w:r>
        <w:rPr>
          <w:rFonts w:hint="eastAsia" w:ascii="宋体" w:hAnsi="宋体"/>
          <w:b/>
          <w:bCs/>
          <w:sz w:val="21"/>
        </w:rPr>
        <w:t>通过政府采购云平台通知所有参加磋商的供应商</w:t>
      </w:r>
      <w:r>
        <w:rPr>
          <w:rFonts w:hint="eastAsia" w:ascii="宋体" w:hAnsi="宋体"/>
          <w:sz w:val="21"/>
        </w:rPr>
        <w:t>。供应商应当按照磋商文件的变动情况和磋商小组的要求重新提交响应文件，并加盖单位CA签章，上传政府采购云平台。</w:t>
      </w:r>
    </w:p>
    <w:p w14:paraId="4B14475C">
      <w:pPr>
        <w:snapToGrid w:val="0"/>
        <w:spacing w:beforeLines="0" w:afterLines="0" w:line="360" w:lineRule="auto"/>
        <w:ind w:firstLine="420" w:firstLineChars="200"/>
        <w:rPr>
          <w:rFonts w:hint="eastAsia" w:asciiTheme="majorEastAsia" w:hAnsiTheme="majorEastAsia" w:eastAsiaTheme="majorEastAsia" w:cstheme="majorEastAsia"/>
          <w:sz w:val="21"/>
        </w:rPr>
      </w:pPr>
      <w:r>
        <w:rPr>
          <w:rFonts w:hint="eastAsia" w:ascii="宋体" w:hAnsi="宋体"/>
          <w:sz w:val="21"/>
        </w:rPr>
        <w:t>9、磋商文件能够详细列明采购标的的技术、服务要求的，磋商结束后，磋商小组将要求所有实质</w:t>
      </w:r>
      <w:r>
        <w:rPr>
          <w:rFonts w:hint="eastAsia" w:asciiTheme="majorEastAsia" w:hAnsiTheme="majorEastAsia" w:eastAsiaTheme="majorEastAsia" w:cstheme="majorEastAsia"/>
          <w:sz w:val="21"/>
        </w:rPr>
        <w:t xml:space="preserve">性响应的供应商在规定时间内提交最后报价，最后报价是供应商响应文件的有效组成部分。 </w:t>
      </w:r>
    </w:p>
    <w:p w14:paraId="61E85FCA">
      <w:pPr>
        <w:snapToGrid w:val="0"/>
        <w:spacing w:beforeLines="0" w:afterLines="0" w:line="360" w:lineRule="auto"/>
        <w:ind w:firstLine="420" w:firstLineChars="200"/>
        <w:rPr>
          <w:rFonts w:hint="eastAsia" w:ascii="宋体" w:hAnsi="宋体"/>
          <w:sz w:val="21"/>
        </w:rPr>
      </w:pPr>
      <w:r>
        <w:rPr>
          <w:rFonts w:hint="eastAsia" w:asciiTheme="majorEastAsia" w:hAnsiTheme="majorEastAsia" w:eastAsiaTheme="majorEastAsia" w:cstheme="majorEastAsia"/>
          <w:sz w:val="21"/>
        </w:rPr>
        <w:t>10、经</w:t>
      </w:r>
      <w:r>
        <w:rPr>
          <w:rFonts w:hint="eastAsia" w:ascii="宋体" w:hAnsi="宋体"/>
          <w:sz w:val="21"/>
        </w:rPr>
        <w:t>磋商确定最终采购需求和提交最后报价的供应商后，由磋商小组采用综合评分法对提交最后报价的供应商的响应文件和最后报价进行综合评分。</w:t>
      </w:r>
    </w:p>
    <w:p w14:paraId="1F4D997C">
      <w:pPr>
        <w:pStyle w:val="12"/>
        <w:snapToGrid w:val="0"/>
        <w:spacing w:beforeLines="0" w:afterLines="0" w:line="360" w:lineRule="auto"/>
        <w:ind w:firstLine="420" w:firstLineChars="200"/>
        <w:rPr>
          <w:rFonts w:hint="eastAsia" w:hAnsi="宋体"/>
          <w:sz w:val="21"/>
        </w:rPr>
      </w:pPr>
      <w:r>
        <w:rPr>
          <w:rFonts w:hint="eastAsia" w:hAnsi="宋体"/>
          <w:sz w:val="21"/>
        </w:rPr>
        <w:t>11、磋商小组根据综合评分情况，按照评审得分由高到低顺序确定预成交供应商，编写评审报告。</w:t>
      </w:r>
    </w:p>
    <w:p w14:paraId="6CFB480B">
      <w:pPr>
        <w:pStyle w:val="12"/>
        <w:snapToGrid w:val="0"/>
        <w:spacing w:beforeLines="0" w:afterLines="0" w:line="360" w:lineRule="auto"/>
        <w:ind w:firstLine="420" w:firstLineChars="200"/>
        <w:rPr>
          <w:rFonts w:hint="eastAsia" w:hAnsi="宋体"/>
          <w:sz w:val="21"/>
        </w:rPr>
      </w:pPr>
      <w:r>
        <w:rPr>
          <w:rFonts w:hint="eastAsia" w:hAnsi="宋体"/>
          <w:sz w:val="21"/>
        </w:rPr>
        <w:t>12、采购组织机构对磋商小组专家成员进行评价；</w:t>
      </w:r>
    </w:p>
    <w:p w14:paraId="47F8CFFF">
      <w:pPr>
        <w:pStyle w:val="12"/>
        <w:snapToGrid w:val="0"/>
        <w:spacing w:beforeLines="0" w:afterLines="0" w:line="360" w:lineRule="auto"/>
        <w:ind w:firstLine="420" w:firstLineChars="200"/>
        <w:rPr>
          <w:rFonts w:hint="eastAsia" w:hAnsi="宋体"/>
          <w:sz w:val="21"/>
        </w:rPr>
      </w:pPr>
      <w:r>
        <w:rPr>
          <w:rFonts w:hint="eastAsia" w:hAnsi="宋体"/>
          <w:sz w:val="21"/>
          <w:lang w:val="en-US" w:eastAsia="zh-CN"/>
        </w:rPr>
        <w:t>13、</w:t>
      </w:r>
      <w:r>
        <w:rPr>
          <w:rFonts w:hint="eastAsia" w:hAnsi="宋体"/>
          <w:sz w:val="21"/>
        </w:rPr>
        <w:t>主持人到磋商采购会现场宣布磋商结果（含技术得分、最后报价、报价得分及总得分），磋商采购会议结束。</w:t>
      </w:r>
    </w:p>
    <w:p w14:paraId="6AA748A1">
      <w:pPr>
        <w:pStyle w:val="12"/>
        <w:snapToGrid w:val="0"/>
        <w:spacing w:beforeLines="0" w:afterLines="0" w:line="360" w:lineRule="auto"/>
        <w:ind w:firstLine="420" w:firstLineChars="200"/>
        <w:rPr>
          <w:rFonts w:hint="eastAsia" w:hAnsi="宋体"/>
          <w:color w:val="auto"/>
          <w:sz w:val="21"/>
        </w:rPr>
      </w:pPr>
      <w:r>
        <w:rPr>
          <w:rFonts w:hint="eastAsia" w:hAnsi="宋体"/>
          <w:b/>
          <w:color w:val="auto"/>
          <w:sz w:val="21"/>
        </w:rPr>
        <w:t>（</w:t>
      </w:r>
      <w:r>
        <w:rPr>
          <w:rFonts w:hint="eastAsia" w:hAnsi="宋体" w:eastAsia="宋体"/>
          <w:b/>
          <w:color w:val="auto"/>
          <w:sz w:val="21"/>
          <w:lang w:val="en-US" w:eastAsia="zh-CN"/>
        </w:rPr>
        <w:t>三</w:t>
      </w:r>
      <w:r>
        <w:rPr>
          <w:rFonts w:hint="eastAsia" w:hAnsi="宋体"/>
          <w:b/>
          <w:color w:val="auto"/>
          <w:sz w:val="21"/>
        </w:rPr>
        <w:t>）澄清问题的形式</w:t>
      </w:r>
    </w:p>
    <w:p w14:paraId="775E95C8">
      <w:pPr>
        <w:snapToGrid w:val="0"/>
        <w:spacing w:beforeLines="0" w:afterLines="0" w:line="360" w:lineRule="auto"/>
        <w:ind w:firstLine="420" w:firstLineChars="200"/>
        <w:rPr>
          <w:rFonts w:hint="eastAsia" w:ascii="宋体" w:hAnsi="宋体"/>
          <w:b/>
          <w:bCs/>
          <w:color w:val="auto"/>
          <w:sz w:val="21"/>
          <w:lang w:eastAsia="zh-CN"/>
        </w:rPr>
      </w:pPr>
      <w:r>
        <w:rPr>
          <w:rFonts w:hint="eastAsia" w:ascii="宋体" w:hAnsi="宋体"/>
          <w:b/>
          <w:bCs/>
          <w:color w:val="auto"/>
          <w:sz w:val="21"/>
          <w:lang w:eastAsia="zh-CN"/>
        </w:rPr>
        <w:t>（</w:t>
      </w:r>
      <w:r>
        <w:rPr>
          <w:rFonts w:hint="eastAsia" w:ascii="宋体" w:hAnsi="宋体"/>
          <w:b/>
          <w:bCs/>
          <w:color w:val="auto"/>
          <w:sz w:val="21"/>
          <w:lang w:val="en-US" w:eastAsia="zh-CN"/>
        </w:rPr>
        <w:t>1</w:t>
      </w:r>
      <w:r>
        <w:rPr>
          <w:rFonts w:hint="eastAsia" w:ascii="宋体" w:hAnsi="宋体"/>
          <w:b/>
          <w:bCs/>
          <w:color w:val="auto"/>
          <w:sz w:val="21"/>
          <w:lang w:eastAsia="zh-CN"/>
        </w:rPr>
        <w:t>）</w:t>
      </w:r>
      <w:r>
        <w:rPr>
          <w:rFonts w:hint="eastAsia" w:ascii="宋体" w:hAnsi="宋体"/>
          <w:b/>
          <w:bCs/>
          <w:color w:val="auto"/>
          <w:sz w:val="21"/>
        </w:rPr>
        <w:t>评审中需要</w:t>
      </w:r>
      <w:r>
        <w:rPr>
          <w:rFonts w:hint="eastAsia" w:ascii="宋体" w:hAnsi="宋体"/>
          <w:b/>
          <w:bCs/>
          <w:color w:val="auto"/>
          <w:sz w:val="21"/>
          <w:lang w:val="en-US" w:eastAsia="zh-CN"/>
        </w:rPr>
        <w:t>供应商</w:t>
      </w:r>
      <w:r>
        <w:rPr>
          <w:rFonts w:hint="eastAsia" w:ascii="宋体" w:hAnsi="宋体"/>
          <w:b/>
          <w:bCs/>
          <w:color w:val="auto"/>
          <w:sz w:val="21"/>
        </w:rPr>
        <w:t>对</w:t>
      </w:r>
      <w:r>
        <w:rPr>
          <w:rFonts w:hint="eastAsia" w:ascii="宋体" w:hAnsi="宋体"/>
          <w:b/>
          <w:bCs/>
          <w:color w:val="auto"/>
          <w:sz w:val="21"/>
          <w:lang w:eastAsia="zh-CN"/>
        </w:rPr>
        <w:t>磋商响应</w:t>
      </w:r>
      <w:r>
        <w:rPr>
          <w:rFonts w:hint="eastAsia" w:ascii="宋体" w:hAnsi="宋体"/>
          <w:b/>
          <w:bCs/>
          <w:color w:val="auto"/>
          <w:sz w:val="21"/>
        </w:rPr>
        <w:t>文件作出澄清、说明或者补正的，评</w:t>
      </w:r>
      <w:r>
        <w:rPr>
          <w:rFonts w:hint="eastAsia" w:ascii="宋体" w:hAnsi="宋体"/>
          <w:b/>
          <w:bCs/>
          <w:color w:val="auto"/>
          <w:sz w:val="21"/>
          <w:lang w:val="en-US" w:eastAsia="zh-CN"/>
        </w:rPr>
        <w:t>标委员会</w:t>
      </w:r>
      <w:r>
        <w:rPr>
          <w:rFonts w:hint="eastAsia" w:ascii="宋体" w:hAnsi="宋体"/>
          <w:b/>
          <w:bCs/>
          <w:color w:val="auto"/>
          <w:sz w:val="21"/>
          <w:lang w:eastAsia="zh-CN"/>
        </w:rPr>
        <w:t>将以书面形式（或</w:t>
      </w:r>
      <w:r>
        <w:rPr>
          <w:rFonts w:hint="eastAsia" w:ascii="宋体" w:hAnsi="宋体"/>
          <w:b/>
          <w:bCs/>
          <w:color w:val="auto"/>
          <w:sz w:val="21"/>
        </w:rPr>
        <w:t>通过</w:t>
      </w:r>
      <w:r>
        <w:rPr>
          <w:rFonts w:hint="eastAsia" w:ascii="宋体" w:hAnsi="宋体"/>
          <w:b/>
          <w:bCs/>
          <w:color w:val="auto"/>
          <w:sz w:val="21"/>
          <w:lang w:val="en-US" w:eastAsia="zh-CN"/>
        </w:rPr>
        <w:t>“政府采购云平台”</w:t>
      </w:r>
      <w:r>
        <w:rPr>
          <w:rFonts w:hint="eastAsia" w:ascii="宋体" w:hAnsi="宋体"/>
          <w:b/>
          <w:bCs/>
          <w:color w:val="auto"/>
          <w:sz w:val="21"/>
          <w:lang w:eastAsia="zh-CN"/>
        </w:rPr>
        <w:t>）进行询标</w:t>
      </w:r>
      <w:r>
        <w:rPr>
          <w:rFonts w:hint="eastAsia" w:ascii="宋体" w:hAnsi="宋体"/>
          <w:b/>
          <w:bCs/>
          <w:color w:val="auto"/>
          <w:sz w:val="21"/>
        </w:rPr>
        <w:t>。给予</w:t>
      </w:r>
      <w:r>
        <w:rPr>
          <w:rFonts w:hint="eastAsia" w:ascii="宋体" w:hAnsi="宋体"/>
          <w:b/>
          <w:bCs/>
          <w:color w:val="auto"/>
          <w:sz w:val="21"/>
          <w:lang w:val="en-US" w:eastAsia="zh-CN"/>
        </w:rPr>
        <w:t>供应商</w:t>
      </w:r>
      <w:r>
        <w:rPr>
          <w:rFonts w:hint="eastAsia" w:ascii="宋体" w:hAnsi="宋体"/>
          <w:b/>
          <w:bCs/>
          <w:color w:val="auto"/>
          <w:sz w:val="21"/>
        </w:rPr>
        <w:t>提交澄清说明或补正的时间不得少于半小时，</w:t>
      </w:r>
      <w:r>
        <w:rPr>
          <w:rFonts w:hint="eastAsia" w:ascii="宋体" w:hAnsi="宋体"/>
          <w:b/>
          <w:bCs/>
          <w:color w:val="auto"/>
          <w:sz w:val="21"/>
          <w:lang w:val="en-US" w:eastAsia="zh-CN"/>
        </w:rPr>
        <w:t>供应商</w:t>
      </w:r>
      <w:r>
        <w:rPr>
          <w:rFonts w:hint="eastAsia" w:ascii="宋体" w:hAnsi="宋体"/>
          <w:b/>
          <w:bCs/>
          <w:color w:val="auto"/>
          <w:sz w:val="21"/>
        </w:rPr>
        <w:t>已经明确表示澄清说明或补正完毕的除外。</w:t>
      </w:r>
      <w:r>
        <w:rPr>
          <w:rFonts w:hint="eastAsia" w:ascii="宋体" w:hAnsi="宋体"/>
          <w:b/>
          <w:bCs/>
          <w:color w:val="auto"/>
          <w:sz w:val="21"/>
          <w:lang w:eastAsia="zh-CN"/>
        </w:rPr>
        <w:t>供应商</w:t>
      </w:r>
      <w:r>
        <w:rPr>
          <w:rFonts w:hint="eastAsia" w:ascii="宋体" w:hAnsi="宋体"/>
          <w:b/>
          <w:bCs/>
          <w:color w:val="auto"/>
          <w:sz w:val="21"/>
        </w:rPr>
        <w:t>务必在线等待，留意手机短信，及时在线澄清、说明或补正</w:t>
      </w:r>
      <w:r>
        <w:rPr>
          <w:rFonts w:hint="eastAsia" w:ascii="宋体" w:hAnsi="宋体"/>
          <w:b/>
          <w:bCs/>
          <w:color w:val="auto"/>
          <w:sz w:val="21"/>
          <w:lang w:eastAsia="zh-CN"/>
        </w:rPr>
        <w:t>。</w:t>
      </w:r>
    </w:p>
    <w:p w14:paraId="3961048C">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lang w:val="en-US" w:eastAsia="zh-CN"/>
        </w:rPr>
        <w:t>（2）供应商的的澄清、说明或补正将作为磋商响应文件的一部分</w:t>
      </w:r>
      <w:r>
        <w:rPr>
          <w:rFonts w:hint="eastAsia" w:ascii="宋体" w:hAnsi="宋体"/>
          <w:color w:val="auto"/>
          <w:sz w:val="21"/>
        </w:rPr>
        <w:t>。</w:t>
      </w:r>
    </w:p>
    <w:p w14:paraId="1DA02EDB">
      <w:pPr>
        <w:snapToGrid w:val="0"/>
        <w:spacing w:beforeLines="0" w:afterLines="0" w:line="360" w:lineRule="auto"/>
        <w:ind w:firstLine="420" w:firstLineChars="200"/>
        <w:rPr>
          <w:rFonts w:hint="eastAsia" w:ascii="宋体" w:hAnsi="宋体"/>
          <w:color w:val="auto"/>
          <w:sz w:val="21"/>
        </w:rPr>
      </w:pPr>
      <w:r>
        <w:rPr>
          <w:rFonts w:hint="eastAsia" w:ascii="宋体" w:hAnsi="宋体"/>
          <w:b/>
          <w:color w:val="auto"/>
          <w:sz w:val="21"/>
        </w:rPr>
        <w:t>（</w:t>
      </w:r>
      <w:r>
        <w:rPr>
          <w:rFonts w:hint="eastAsia" w:ascii="宋体" w:hAnsi="宋体" w:eastAsia="宋体"/>
          <w:b/>
          <w:color w:val="auto"/>
          <w:sz w:val="21"/>
          <w:lang w:val="en-US" w:eastAsia="zh-CN"/>
        </w:rPr>
        <w:t>四</w:t>
      </w:r>
      <w:r>
        <w:rPr>
          <w:rFonts w:hint="eastAsia" w:ascii="宋体" w:hAnsi="宋体"/>
          <w:b/>
          <w:color w:val="auto"/>
          <w:sz w:val="21"/>
        </w:rPr>
        <w:t>）错误修正</w:t>
      </w:r>
    </w:p>
    <w:p w14:paraId="61D45093">
      <w:pPr>
        <w:pStyle w:val="23"/>
        <w:snapToGrid w:val="0"/>
        <w:spacing w:before="0" w:beforeLines="0" w:beforeAutospacing="0" w:after="0" w:afterLines="0" w:afterAutospacing="0" w:line="360" w:lineRule="auto"/>
        <w:ind w:firstLine="420" w:firstLineChars="200"/>
        <w:jc w:val="both"/>
        <w:rPr>
          <w:rFonts w:hint="eastAsia"/>
          <w:color w:val="auto"/>
          <w:sz w:val="21"/>
        </w:rPr>
      </w:pPr>
      <w:r>
        <w:rPr>
          <w:rFonts w:hint="eastAsia"/>
          <w:color w:val="auto"/>
          <w:sz w:val="21"/>
        </w:rPr>
        <w:t>磋商响应文件报价出现前后不一致的，除磋商采购文件另有规定外，按照下列规定修正：</w:t>
      </w:r>
    </w:p>
    <w:p w14:paraId="415D79B4">
      <w:pPr>
        <w:pStyle w:val="23"/>
        <w:snapToGrid w:val="0"/>
        <w:spacing w:before="0" w:beforeLines="0" w:beforeAutospacing="0" w:after="0" w:afterLines="0" w:afterAutospacing="0" w:line="360" w:lineRule="auto"/>
        <w:jc w:val="both"/>
        <w:rPr>
          <w:rFonts w:hint="eastAsia"/>
          <w:color w:val="auto"/>
          <w:sz w:val="21"/>
        </w:rPr>
      </w:pPr>
      <w:r>
        <w:rPr>
          <w:rFonts w:hint="eastAsia"/>
          <w:color w:val="auto"/>
          <w:sz w:val="21"/>
        </w:rPr>
        <w:t>　　1、磋商响应文件中首次报价一览表内容与磋商响应文件中相应内容不一致的，以首次报价一览表为准；</w:t>
      </w:r>
    </w:p>
    <w:p w14:paraId="716EE134">
      <w:pPr>
        <w:pStyle w:val="23"/>
        <w:snapToGrid w:val="0"/>
        <w:spacing w:before="0" w:beforeLines="0" w:beforeAutospacing="0" w:after="0" w:afterLines="0" w:afterAutospacing="0" w:line="360" w:lineRule="auto"/>
        <w:jc w:val="both"/>
        <w:rPr>
          <w:rFonts w:hint="eastAsia"/>
          <w:color w:val="auto"/>
          <w:sz w:val="21"/>
        </w:rPr>
      </w:pPr>
      <w:r>
        <w:rPr>
          <w:rFonts w:hint="eastAsia"/>
          <w:color w:val="auto"/>
          <w:sz w:val="21"/>
        </w:rPr>
        <w:t>　　2、大写金额和小写金额不一致的，以大写金额为准；</w:t>
      </w:r>
    </w:p>
    <w:p w14:paraId="5703C5ED">
      <w:pPr>
        <w:pStyle w:val="23"/>
        <w:snapToGrid w:val="0"/>
        <w:spacing w:before="0" w:beforeLines="0" w:beforeAutospacing="0" w:after="0" w:afterLines="0" w:afterAutospacing="0" w:line="360" w:lineRule="auto"/>
        <w:jc w:val="both"/>
        <w:rPr>
          <w:rFonts w:hint="eastAsia"/>
          <w:color w:val="auto"/>
          <w:sz w:val="21"/>
        </w:rPr>
      </w:pPr>
      <w:r>
        <w:rPr>
          <w:rFonts w:hint="eastAsia"/>
          <w:color w:val="auto"/>
          <w:sz w:val="21"/>
        </w:rPr>
        <w:t>　　3、单价金额小数点或者百分比有明显错位的，以首次报价一览表的总价为准，并修改单价；</w:t>
      </w:r>
    </w:p>
    <w:p w14:paraId="1ED45855">
      <w:pPr>
        <w:pStyle w:val="23"/>
        <w:snapToGrid w:val="0"/>
        <w:spacing w:before="0" w:beforeLines="0" w:beforeAutospacing="0" w:after="0" w:afterLines="0" w:afterAutospacing="0" w:line="360" w:lineRule="auto"/>
        <w:jc w:val="both"/>
        <w:rPr>
          <w:rFonts w:hint="eastAsia"/>
          <w:color w:val="auto"/>
          <w:sz w:val="21"/>
        </w:rPr>
      </w:pPr>
      <w:r>
        <w:rPr>
          <w:rFonts w:hint="eastAsia"/>
          <w:color w:val="auto"/>
          <w:sz w:val="21"/>
        </w:rPr>
        <w:t>　　4、总价金额与按单价汇总金额不一致的，以单价金额计算结果为准。</w:t>
      </w:r>
    </w:p>
    <w:p w14:paraId="3459F0C3">
      <w:pPr>
        <w:pStyle w:val="23"/>
        <w:snapToGrid w:val="0"/>
        <w:spacing w:before="0" w:beforeLines="0" w:beforeAutospacing="0" w:after="0" w:afterLines="0" w:afterAutospacing="0" w:line="360" w:lineRule="auto"/>
        <w:ind w:firstLine="480"/>
        <w:jc w:val="both"/>
        <w:rPr>
          <w:rFonts w:hint="eastAsia"/>
          <w:color w:val="auto"/>
          <w:sz w:val="21"/>
        </w:rPr>
      </w:pPr>
      <w:r>
        <w:rPr>
          <w:rFonts w:hint="eastAsia"/>
          <w:color w:val="auto"/>
          <w:sz w:val="21"/>
        </w:rPr>
        <w:t>同时出现两种以上不一致的，按照前款规定的顺序修正。修正应当采用书面形式，并加盖公章，或者由法定代表人或其授权的代表签字</w:t>
      </w:r>
      <w:r>
        <w:rPr>
          <w:rFonts w:hint="eastAsia"/>
          <w:color w:val="auto"/>
          <w:sz w:val="21"/>
          <w:lang w:eastAsia="zh-CN"/>
        </w:rPr>
        <w:t>。</w:t>
      </w:r>
      <w:r>
        <w:rPr>
          <w:rFonts w:hint="eastAsia"/>
          <w:color w:val="auto"/>
          <w:sz w:val="21"/>
        </w:rPr>
        <w:t>修正后的报价经磋商供应商确认后产生约束力，磋商供应商不确认的，将终止磋商。</w:t>
      </w:r>
    </w:p>
    <w:p w14:paraId="6472A922">
      <w:pPr>
        <w:pStyle w:val="23"/>
        <w:snapToGrid w:val="0"/>
        <w:spacing w:before="0" w:beforeLines="0" w:beforeAutospacing="0" w:after="0" w:afterLines="0" w:afterAutospacing="0" w:line="360" w:lineRule="auto"/>
        <w:ind w:firstLine="480"/>
        <w:rPr>
          <w:rFonts w:hint="default"/>
          <w:b/>
          <w:color w:val="auto"/>
          <w:sz w:val="21"/>
          <w:lang w:val="en-US" w:eastAsia="zh-CN"/>
        </w:rPr>
      </w:pPr>
      <w:r>
        <w:rPr>
          <w:rFonts w:hint="eastAsia"/>
          <w:b/>
          <w:color w:val="auto"/>
          <w:sz w:val="21"/>
          <w:lang w:val="en-US" w:eastAsia="zh-CN"/>
        </w:rPr>
        <w:t>（五）磋商</w:t>
      </w:r>
      <w:r>
        <w:rPr>
          <w:rFonts w:hint="default"/>
          <w:b/>
          <w:color w:val="auto"/>
          <w:sz w:val="21"/>
          <w:lang w:val="en-US" w:eastAsia="zh-CN"/>
        </w:rPr>
        <w:t>过程中出现以下情形，导致电子交易平台无法正常运行，或者无法保证电子交易的公平、公正和安全时，采购组织机构可中止电子交易活动：</w:t>
      </w:r>
    </w:p>
    <w:p w14:paraId="4C87AFF5">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1、</w:t>
      </w:r>
      <w:r>
        <w:rPr>
          <w:rFonts w:hint="default" w:ascii="宋体" w:hAnsi="宋体"/>
          <w:color w:val="auto"/>
          <w:kern w:val="0"/>
          <w:sz w:val="21"/>
          <w:lang w:val="en-US" w:eastAsia="zh-CN"/>
        </w:rPr>
        <w:t>电子交易平台发生故障而无法登录访问的； </w:t>
      </w:r>
    </w:p>
    <w:p w14:paraId="1E2C902A">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2、</w:t>
      </w:r>
      <w:r>
        <w:rPr>
          <w:rFonts w:hint="default" w:ascii="宋体" w:hAnsi="宋体"/>
          <w:color w:val="auto"/>
          <w:kern w:val="0"/>
          <w:sz w:val="21"/>
          <w:lang w:val="en-US" w:eastAsia="zh-CN"/>
        </w:rPr>
        <w:t>电子交易平台应用或数据库出现错误，不能进行正常操作的；</w:t>
      </w:r>
    </w:p>
    <w:p w14:paraId="2A26A505">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3、</w:t>
      </w:r>
      <w:r>
        <w:rPr>
          <w:rFonts w:hint="default" w:ascii="宋体" w:hAnsi="宋体"/>
          <w:color w:val="auto"/>
          <w:kern w:val="0"/>
          <w:sz w:val="21"/>
          <w:lang w:val="en-US" w:eastAsia="zh-CN"/>
        </w:rPr>
        <w:t>电子交易平台发现严重安全漏洞，有潜在泄密危险的；</w:t>
      </w:r>
    </w:p>
    <w:p w14:paraId="5BADEA02">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4、</w:t>
      </w:r>
      <w:r>
        <w:rPr>
          <w:rFonts w:hint="default" w:ascii="宋体" w:hAnsi="宋体"/>
          <w:color w:val="auto"/>
          <w:kern w:val="0"/>
          <w:sz w:val="21"/>
          <w:lang w:val="en-US" w:eastAsia="zh-CN"/>
        </w:rPr>
        <w:t>病毒发作导致不能进行正常操作的； </w:t>
      </w:r>
    </w:p>
    <w:p w14:paraId="542191B1">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5、</w:t>
      </w:r>
      <w:r>
        <w:rPr>
          <w:rFonts w:hint="default" w:ascii="宋体" w:hAnsi="宋体"/>
          <w:color w:val="auto"/>
          <w:kern w:val="0"/>
          <w:sz w:val="21"/>
          <w:lang w:val="en-US" w:eastAsia="zh-CN"/>
        </w:rPr>
        <w:t>其他无法保证电子交易的公平、公正和安全的情况。</w:t>
      </w:r>
    </w:p>
    <w:p w14:paraId="39E5C074">
      <w:pPr>
        <w:adjustRightInd w:val="0"/>
        <w:snapToGrid w:val="0"/>
        <w:spacing w:beforeLines="0" w:afterLines="0" w:line="360" w:lineRule="auto"/>
        <w:ind w:firstLine="420" w:firstLineChars="200"/>
        <w:jc w:val="left"/>
        <w:rPr>
          <w:rFonts w:hint="eastAsia"/>
          <w:color w:val="000000"/>
          <w:sz w:val="21"/>
        </w:rPr>
      </w:pPr>
      <w:r>
        <w:rPr>
          <w:rFonts w:hint="default" w:ascii="宋体" w:hAnsi="宋体"/>
          <w:kern w:val="0"/>
          <w:sz w:val="21"/>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73A360D7">
      <w:pPr>
        <w:pStyle w:val="23"/>
        <w:snapToGrid w:val="0"/>
        <w:spacing w:before="0" w:beforeLines="0" w:beforeAutospacing="0" w:after="0" w:afterLines="0" w:afterAutospacing="0" w:line="360" w:lineRule="auto"/>
        <w:ind w:firstLine="480"/>
        <w:rPr>
          <w:rFonts w:hint="eastAsia"/>
          <w:color w:val="auto"/>
          <w:sz w:val="21"/>
        </w:rPr>
      </w:pPr>
      <w:r>
        <w:rPr>
          <w:rFonts w:hint="eastAsia"/>
          <w:b/>
          <w:color w:val="auto"/>
          <w:sz w:val="21"/>
        </w:rPr>
        <w:t>（</w:t>
      </w:r>
      <w:r>
        <w:rPr>
          <w:rFonts w:hint="eastAsia"/>
          <w:b/>
          <w:color w:val="auto"/>
          <w:sz w:val="21"/>
          <w:lang w:val="en-US" w:eastAsia="zh-CN"/>
        </w:rPr>
        <w:t>六</w:t>
      </w:r>
      <w:r>
        <w:rPr>
          <w:rFonts w:hint="eastAsia"/>
          <w:b/>
          <w:color w:val="auto"/>
          <w:sz w:val="21"/>
        </w:rPr>
        <w:t>）磋商供应商存在下列情况之一的，响应无效，终止磋商</w:t>
      </w:r>
    </w:p>
    <w:p w14:paraId="6898B6CD">
      <w:pPr>
        <w:adjustRightInd w:val="0"/>
        <w:snapToGrid w:val="0"/>
        <w:spacing w:line="360" w:lineRule="auto"/>
        <w:ind w:firstLine="420" w:firstLineChars="200"/>
        <w:jc w:val="left"/>
        <w:rPr>
          <w:rFonts w:hint="default" w:hAnsi="宋体"/>
          <w:b/>
          <w:color w:val="auto"/>
          <w:sz w:val="21"/>
        </w:rPr>
      </w:pPr>
      <w:r>
        <w:rPr>
          <w:rFonts w:hint="eastAsia" w:ascii="宋体" w:hAnsi="宋体"/>
          <w:kern w:val="0"/>
          <w:sz w:val="21"/>
        </w:rPr>
        <w:t>1、</w:t>
      </w:r>
      <w:r>
        <w:rPr>
          <w:rFonts w:hint="eastAsia" w:hAnsi="宋体"/>
          <w:color w:val="auto"/>
          <w:kern w:val="0"/>
          <w:sz w:val="21"/>
          <w:lang w:val="en-US" w:eastAsia="zh-CN"/>
        </w:rPr>
        <w:t>资格证明文件或商务与技术文件跟报价文件出现混装或在资格证明文件或商务与技术文件中出现投标报价的，或者报价文件中</w:t>
      </w:r>
      <w:r>
        <w:rPr>
          <w:rFonts w:hint="default" w:hAnsi="宋体"/>
          <w:color w:val="auto"/>
          <w:kern w:val="0"/>
          <w:sz w:val="21"/>
        </w:rPr>
        <w:t>的报价货物跟商务与技术内容中的供应货物出现重大偏差的。</w:t>
      </w:r>
    </w:p>
    <w:p w14:paraId="30F06C64">
      <w:pPr>
        <w:pStyle w:val="23"/>
        <w:tabs>
          <w:tab w:val="left" w:pos="7380"/>
        </w:tabs>
        <w:adjustRightInd w:val="0"/>
        <w:snapToGrid w:val="0"/>
        <w:spacing w:before="0" w:beforeAutospacing="0" w:after="0" w:afterAutospacing="0" w:line="360" w:lineRule="auto"/>
        <w:ind w:firstLine="420" w:firstLineChars="200"/>
        <w:rPr>
          <w:rFonts w:hint="default"/>
          <w:color w:val="auto"/>
          <w:sz w:val="21"/>
        </w:rPr>
      </w:pPr>
      <w:r>
        <w:rPr>
          <w:rFonts w:hint="default"/>
          <w:color w:val="auto"/>
          <w:sz w:val="21"/>
        </w:rPr>
        <w:t>2、不具备磋商采购文件中规定的资格要求的。</w:t>
      </w:r>
    </w:p>
    <w:p w14:paraId="6C29DF9D">
      <w:pPr>
        <w:pStyle w:val="23"/>
        <w:adjustRightInd w:val="0"/>
        <w:snapToGrid w:val="0"/>
        <w:spacing w:before="0" w:beforeAutospacing="0" w:after="0" w:afterAutospacing="0" w:line="360" w:lineRule="auto"/>
        <w:ind w:firstLine="420" w:firstLineChars="200"/>
        <w:rPr>
          <w:rFonts w:hint="default"/>
          <w:color w:val="auto"/>
          <w:sz w:val="21"/>
        </w:rPr>
      </w:pPr>
      <w:r>
        <w:rPr>
          <w:rFonts w:hint="default"/>
          <w:color w:val="auto"/>
          <w:sz w:val="21"/>
        </w:rPr>
        <w:t>3、未实质性响应磋商文件中打“</w:t>
      </w:r>
      <w:r>
        <w:rPr>
          <w:rFonts w:hint="default"/>
          <w:color w:val="auto"/>
          <w:sz w:val="21"/>
          <w:lang w:val="zh-CN"/>
        </w:rPr>
        <w:t>▲</w:t>
      </w:r>
      <w:r>
        <w:rPr>
          <w:rFonts w:hint="default"/>
          <w:color w:val="auto"/>
          <w:sz w:val="21"/>
        </w:rPr>
        <w:t>”条款或者磋商响应文件含有采购人不能接受的附加条件的。</w:t>
      </w:r>
    </w:p>
    <w:p w14:paraId="3D4F1617">
      <w:pPr>
        <w:adjustRightInd w:val="0"/>
        <w:snapToGrid w:val="0"/>
        <w:spacing w:line="360" w:lineRule="auto"/>
        <w:ind w:firstLine="420" w:firstLineChars="200"/>
        <w:jc w:val="left"/>
        <w:rPr>
          <w:rFonts w:hint="default" w:hAnsi="宋体"/>
          <w:color w:val="auto"/>
          <w:kern w:val="0"/>
          <w:sz w:val="21"/>
        </w:rPr>
      </w:pPr>
      <w:r>
        <w:rPr>
          <w:rFonts w:hint="eastAsia" w:asciiTheme="majorEastAsia" w:hAnsiTheme="majorEastAsia" w:eastAsiaTheme="majorEastAsia" w:cstheme="majorEastAsia"/>
          <w:color w:val="auto"/>
          <w:kern w:val="0"/>
          <w:sz w:val="21"/>
        </w:rPr>
        <w:t>4</w:t>
      </w:r>
      <w:r>
        <w:rPr>
          <w:rFonts w:hint="eastAsia" w:asciiTheme="majorEastAsia" w:hAnsiTheme="majorEastAsia" w:eastAsiaTheme="majorEastAsia" w:cstheme="majorEastAsia"/>
          <w:color w:val="auto"/>
          <w:sz w:val="21"/>
        </w:rPr>
        <w:t>、磋</w:t>
      </w:r>
      <w:r>
        <w:rPr>
          <w:rFonts w:hint="default" w:hAnsi="宋体"/>
          <w:color w:val="auto"/>
          <w:sz w:val="21"/>
        </w:rPr>
        <w:t>商响应文件实质性内容填写不全或模糊不清，无法辨认的。</w:t>
      </w:r>
    </w:p>
    <w:p w14:paraId="55D3F963">
      <w:pPr>
        <w:pStyle w:val="23"/>
        <w:adjustRightInd w:val="0"/>
        <w:snapToGrid w:val="0"/>
        <w:spacing w:before="0" w:beforeAutospacing="0" w:after="0" w:afterAutospacing="0" w:line="360" w:lineRule="auto"/>
        <w:ind w:firstLine="420" w:firstLineChars="200"/>
        <w:rPr>
          <w:rFonts w:hint="default"/>
          <w:color w:val="0000FF"/>
          <w:sz w:val="21"/>
        </w:rPr>
      </w:pPr>
      <w:r>
        <w:rPr>
          <w:rFonts w:hint="default"/>
          <w:color w:val="0000FF"/>
          <w:sz w:val="21"/>
        </w:rPr>
        <w:t>5、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14:paraId="57C0E28B">
      <w:pPr>
        <w:pStyle w:val="23"/>
        <w:adjustRightInd w:val="0"/>
        <w:snapToGrid w:val="0"/>
        <w:spacing w:before="0" w:beforeAutospacing="0" w:after="0" w:afterAutospacing="0" w:line="360" w:lineRule="auto"/>
        <w:ind w:firstLine="420" w:firstLineChars="200"/>
        <w:rPr>
          <w:rFonts w:hint="default"/>
          <w:color w:val="auto"/>
          <w:sz w:val="21"/>
        </w:rPr>
      </w:pPr>
      <w:r>
        <w:rPr>
          <w:rFonts w:hint="default"/>
          <w:color w:val="auto"/>
          <w:sz w:val="21"/>
        </w:rPr>
        <w:t>6、报价超过磋商文件中规定的</w:t>
      </w:r>
      <w:r>
        <w:rPr>
          <w:rFonts w:hint="eastAsia" w:ascii="宋体" w:hAnsi="宋体"/>
          <w:color w:val="000000"/>
          <w:sz w:val="21"/>
          <w:szCs w:val="21"/>
        </w:rPr>
        <w:t>预算金额</w:t>
      </w:r>
      <w:r>
        <w:rPr>
          <w:rFonts w:hint="default"/>
          <w:color w:val="auto"/>
          <w:sz w:val="21"/>
        </w:rPr>
        <w:t>或者最高限价的。</w:t>
      </w:r>
    </w:p>
    <w:p w14:paraId="3A01F281">
      <w:pPr>
        <w:pStyle w:val="23"/>
        <w:adjustRightInd w:val="0"/>
        <w:snapToGrid w:val="0"/>
        <w:spacing w:before="0" w:beforeAutospacing="0" w:after="0" w:afterAutospacing="0" w:line="312" w:lineRule="auto"/>
        <w:ind w:firstLine="420" w:firstLineChars="200"/>
        <w:rPr>
          <w:rFonts w:hint="default"/>
          <w:sz w:val="21"/>
        </w:rPr>
      </w:pPr>
      <w:r>
        <w:rPr>
          <w:rFonts w:hint="default"/>
          <w:sz w:val="21"/>
        </w:rPr>
        <w:t>7、最终报价高于首次报价的；</w:t>
      </w:r>
    </w:p>
    <w:p w14:paraId="0BAE17A5">
      <w:pPr>
        <w:pStyle w:val="23"/>
        <w:adjustRightInd w:val="0"/>
        <w:snapToGrid w:val="0"/>
        <w:spacing w:before="0" w:beforeAutospacing="0" w:after="0" w:afterAutospacing="0" w:line="312" w:lineRule="auto"/>
        <w:ind w:firstLine="420" w:firstLineChars="200"/>
        <w:rPr>
          <w:rFonts w:hint="default"/>
          <w:sz w:val="21"/>
        </w:rPr>
      </w:pPr>
      <w:r>
        <w:rPr>
          <w:rFonts w:hint="default"/>
          <w:sz w:val="21"/>
        </w:rPr>
        <w:t>8、磋商供应商仅提交备份磋商响应文件的；</w:t>
      </w:r>
    </w:p>
    <w:p w14:paraId="7E62CE1C">
      <w:pPr>
        <w:pStyle w:val="23"/>
        <w:adjustRightInd w:val="0"/>
        <w:snapToGrid w:val="0"/>
        <w:spacing w:before="0" w:beforeAutospacing="0" w:after="0" w:afterAutospacing="0" w:line="312" w:lineRule="auto"/>
        <w:ind w:firstLine="420" w:firstLineChars="200"/>
        <w:rPr>
          <w:rFonts w:hint="default"/>
          <w:sz w:val="21"/>
        </w:rPr>
      </w:pPr>
      <w:r>
        <w:rPr>
          <w:rFonts w:hint="default"/>
          <w:sz w:val="21"/>
        </w:rPr>
        <w:t>9、电子加密磋商响应文件解密失败或未按时解密的，且未在规定时间内提交备份磋商响应文件的（包括未在解密规定时间内提供备份磋商响应文件解密密码或密码错误的）；</w:t>
      </w:r>
    </w:p>
    <w:p w14:paraId="46383793">
      <w:pPr>
        <w:tabs>
          <w:tab w:val="left" w:pos="1898"/>
        </w:tabs>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10、磋商参数未如实填写，完全复制粘贴磋商采购参数的。</w:t>
      </w:r>
    </w:p>
    <w:p w14:paraId="71B76473">
      <w:pPr>
        <w:tabs>
          <w:tab w:val="left" w:pos="1898"/>
        </w:tabs>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11、</w:t>
      </w:r>
      <w:r>
        <w:rPr>
          <w:rFonts w:hint="eastAsia" w:ascii="宋体" w:hAnsi="宋体" w:eastAsia="宋体" w:cs="宋体"/>
          <w:color w:val="auto"/>
          <w:sz w:val="21"/>
        </w:rPr>
        <w:t>磋商响应文件中技术方案不明确，存在一个或一个以上备选（替代）方案的</w:t>
      </w:r>
      <w:r>
        <w:rPr>
          <w:rFonts w:hint="eastAsia" w:ascii="宋体" w:hAnsi="宋体" w:eastAsia="宋体" w:cs="宋体"/>
          <w:color w:val="auto"/>
          <w:kern w:val="0"/>
          <w:sz w:val="21"/>
        </w:rPr>
        <w:t>。</w:t>
      </w:r>
    </w:p>
    <w:p w14:paraId="662260DE">
      <w:pPr>
        <w:tabs>
          <w:tab w:val="left" w:pos="1898"/>
        </w:tabs>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12、磋商响应文件提供虚假材料的。</w:t>
      </w:r>
    </w:p>
    <w:p w14:paraId="29B3CDC0">
      <w:pPr>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13、不同供应商的磋商响应文件由同一单位或者个人编制；</w:t>
      </w:r>
    </w:p>
    <w:p w14:paraId="1FCDA69D">
      <w:pPr>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14、不同供应商委托同一单位或者个人办理磋商事宜；</w:t>
      </w:r>
    </w:p>
    <w:p w14:paraId="508D4FBC">
      <w:pPr>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15、不同供应商的磋商响应文件载明的项目管理成员或者联系人员为同一人；</w:t>
      </w:r>
    </w:p>
    <w:p w14:paraId="3591BEAB">
      <w:pPr>
        <w:autoSpaceDE w:val="0"/>
        <w:autoSpaceDN w:val="0"/>
        <w:adjustRightInd w:val="0"/>
        <w:snapToGrid w:val="0"/>
        <w:spacing w:line="360" w:lineRule="auto"/>
        <w:ind w:firstLine="420" w:firstLineChars="200"/>
        <w:jc w:val="left"/>
        <w:rPr>
          <w:rFonts w:hint="eastAsia" w:ascii="宋体" w:hAnsi="宋体" w:eastAsia="宋体" w:cs="宋体"/>
          <w:color w:val="auto"/>
          <w:kern w:val="0"/>
          <w:sz w:val="21"/>
        </w:rPr>
      </w:pPr>
      <w:r>
        <w:rPr>
          <w:rFonts w:hint="eastAsia" w:ascii="宋体" w:hAnsi="宋体" w:eastAsia="宋体" w:cs="宋体"/>
          <w:color w:val="auto"/>
          <w:kern w:val="0"/>
          <w:sz w:val="21"/>
        </w:rPr>
        <w:t>16、不同供应商的磋商响应文件异常一致或者报价呈规律性差异；</w:t>
      </w:r>
    </w:p>
    <w:p w14:paraId="70A25161">
      <w:pPr>
        <w:autoSpaceDE w:val="0"/>
        <w:autoSpaceDN w:val="0"/>
        <w:adjustRightInd w:val="0"/>
        <w:snapToGrid w:val="0"/>
        <w:spacing w:beforeLines="0" w:afterLines="0" w:line="360" w:lineRule="auto"/>
        <w:ind w:firstLine="420" w:firstLineChars="200"/>
        <w:jc w:val="left"/>
        <w:rPr>
          <w:rFonts w:hint="eastAsia" w:ascii="宋体" w:hAnsi="宋体"/>
          <w:color w:val="000000"/>
          <w:kern w:val="0"/>
          <w:sz w:val="21"/>
        </w:rPr>
      </w:pPr>
      <w:r>
        <w:rPr>
          <w:rFonts w:hint="eastAsia" w:ascii="宋体" w:hAnsi="宋体" w:eastAsia="宋体" w:cs="宋体"/>
          <w:color w:val="auto"/>
          <w:kern w:val="0"/>
          <w:sz w:val="21"/>
        </w:rPr>
        <w:t>17、不符合法律、法规和磋商采购文</w:t>
      </w:r>
      <w:r>
        <w:rPr>
          <w:rFonts w:hint="default" w:ascii="宋体" w:hAnsi="宋体" w:eastAsia="宋体"/>
          <w:color w:val="auto"/>
          <w:kern w:val="0"/>
          <w:sz w:val="21"/>
        </w:rPr>
        <w:t>件中规定的其他实质性要求的（磋商采购文件中打“▲”内容及被拒绝的条款）</w:t>
      </w:r>
      <w:r>
        <w:rPr>
          <w:rFonts w:hint="eastAsia" w:ascii="宋体" w:hAnsi="宋体"/>
          <w:color w:val="000000"/>
          <w:kern w:val="0"/>
          <w:sz w:val="21"/>
        </w:rPr>
        <w:t>。</w:t>
      </w:r>
    </w:p>
    <w:p w14:paraId="6196F68F">
      <w:pPr>
        <w:autoSpaceDE w:val="0"/>
        <w:autoSpaceDN w:val="0"/>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b/>
          <w:color w:val="auto"/>
          <w:kern w:val="0"/>
          <w:sz w:val="21"/>
        </w:rPr>
        <w:t>（</w:t>
      </w:r>
      <w:r>
        <w:rPr>
          <w:rFonts w:hint="eastAsia" w:ascii="宋体" w:hAnsi="宋体"/>
          <w:b/>
          <w:color w:val="auto"/>
          <w:kern w:val="0"/>
          <w:sz w:val="21"/>
          <w:lang w:val="en-US" w:eastAsia="zh-CN"/>
        </w:rPr>
        <w:t>七</w:t>
      </w:r>
      <w:r>
        <w:rPr>
          <w:rFonts w:hint="eastAsia" w:ascii="宋体" w:hAnsi="宋体"/>
          <w:b/>
          <w:color w:val="auto"/>
          <w:kern w:val="0"/>
          <w:sz w:val="21"/>
        </w:rPr>
        <w:t>）有下列情况之一的，本次磋商终止。</w:t>
      </w:r>
    </w:p>
    <w:p w14:paraId="1F45E610">
      <w:pPr>
        <w:autoSpaceDE w:val="0"/>
        <w:autoSpaceDN w:val="0"/>
        <w:spacing w:line="360" w:lineRule="auto"/>
        <w:ind w:firstLine="420" w:firstLineChars="200"/>
        <w:textAlignment w:val="bottom"/>
        <w:rPr>
          <w:rFonts w:hint="eastAsia" w:ascii="宋体" w:hAnsi="宋体"/>
          <w:color w:val="auto"/>
          <w:sz w:val="21"/>
          <w:szCs w:val="21"/>
        </w:rPr>
      </w:pPr>
      <w:r>
        <w:rPr>
          <w:rFonts w:hint="eastAsia" w:ascii="宋体" w:hAnsi="宋体"/>
          <w:color w:val="auto"/>
          <w:sz w:val="21"/>
          <w:szCs w:val="21"/>
        </w:rPr>
        <w:t>（1）</w:t>
      </w:r>
      <w:r>
        <w:rPr>
          <w:rFonts w:ascii="宋体" w:hAnsi="宋体"/>
          <w:color w:val="auto"/>
          <w:sz w:val="21"/>
          <w:szCs w:val="21"/>
        </w:rPr>
        <w:t>出现影响采购公正的违法、违规</w:t>
      </w:r>
      <w:r>
        <w:rPr>
          <w:rFonts w:hint="eastAsia" w:ascii="宋体" w:hAnsi="宋体"/>
          <w:color w:val="auto"/>
          <w:sz w:val="21"/>
          <w:szCs w:val="21"/>
        </w:rPr>
        <w:t>、欺骗行为</w:t>
      </w:r>
      <w:r>
        <w:rPr>
          <w:rFonts w:ascii="宋体" w:hAnsi="宋体"/>
          <w:color w:val="auto"/>
          <w:sz w:val="21"/>
          <w:szCs w:val="21"/>
        </w:rPr>
        <w:t>的；</w:t>
      </w:r>
    </w:p>
    <w:p w14:paraId="687E65C2">
      <w:pPr>
        <w:autoSpaceDE w:val="0"/>
        <w:autoSpaceDN w:val="0"/>
        <w:spacing w:line="360" w:lineRule="auto"/>
        <w:ind w:firstLine="420" w:firstLineChars="200"/>
        <w:textAlignment w:val="bottom"/>
        <w:rPr>
          <w:rFonts w:hint="eastAsia" w:ascii="宋体" w:hAnsi="宋体"/>
          <w:color w:val="auto"/>
          <w:sz w:val="21"/>
          <w:szCs w:val="21"/>
        </w:rPr>
      </w:pPr>
      <w:r>
        <w:rPr>
          <w:rFonts w:hint="eastAsia" w:ascii="宋体" w:hAnsi="宋体"/>
          <w:color w:val="auto"/>
          <w:sz w:val="21"/>
          <w:szCs w:val="21"/>
        </w:rPr>
        <w:t>（2）</w:t>
      </w:r>
      <w:r>
        <w:rPr>
          <w:rFonts w:ascii="宋体" w:hAnsi="宋体"/>
          <w:color w:val="auto"/>
          <w:sz w:val="21"/>
          <w:szCs w:val="21"/>
        </w:rPr>
        <w:t>因重大变故，采购任务取消的；</w:t>
      </w:r>
    </w:p>
    <w:p w14:paraId="401B9813">
      <w:pPr>
        <w:autoSpaceDE w:val="0"/>
        <w:autoSpaceDN w:val="0"/>
        <w:adjustRightInd w:val="0"/>
        <w:spacing w:line="360" w:lineRule="auto"/>
        <w:ind w:firstLine="420" w:firstLineChars="200"/>
        <w:rPr>
          <w:rFonts w:hint="eastAsia"/>
          <w:color w:val="auto"/>
          <w:sz w:val="21"/>
        </w:rPr>
      </w:pPr>
      <w:r>
        <w:rPr>
          <w:rFonts w:hint="eastAsia" w:ascii="宋体" w:hAnsi="宋体"/>
          <w:color w:val="auto"/>
          <w:sz w:val="21"/>
          <w:szCs w:val="21"/>
        </w:rPr>
        <w:t>（3）提交</w:t>
      </w:r>
      <w:r>
        <w:rPr>
          <w:rFonts w:hint="eastAsia" w:ascii="宋体" w:hAnsi="宋体"/>
          <w:color w:val="auto"/>
          <w:sz w:val="21"/>
          <w:szCs w:val="21"/>
          <w:lang w:val="en-US" w:eastAsia="zh-CN"/>
        </w:rPr>
        <w:t>磋商响应</w:t>
      </w:r>
      <w:r>
        <w:rPr>
          <w:rFonts w:hint="eastAsia" w:ascii="宋体" w:hAnsi="宋体"/>
          <w:color w:val="auto"/>
          <w:sz w:val="21"/>
          <w:szCs w:val="21"/>
        </w:rPr>
        <w:t>文件供应商或符合资格条件供应商或实质性响应供应商不足三家的。</w:t>
      </w:r>
    </w:p>
    <w:p w14:paraId="27BA6785">
      <w:pPr>
        <w:pStyle w:val="23"/>
        <w:snapToGrid w:val="0"/>
        <w:spacing w:before="0" w:beforeAutospacing="0" w:after="0" w:afterAutospacing="0" w:line="312" w:lineRule="auto"/>
        <w:ind w:firstLine="420" w:firstLineChars="200"/>
        <w:jc w:val="both"/>
        <w:rPr>
          <w:color w:val="000000"/>
          <w:sz w:val="21"/>
          <w:szCs w:val="21"/>
        </w:rPr>
      </w:pPr>
      <w:r>
        <w:rPr>
          <w:rFonts w:hint="eastAsia" w:ascii="宋体" w:hAnsi="宋体"/>
          <w:color w:val="auto"/>
          <w:sz w:val="21"/>
          <w:szCs w:val="21"/>
        </w:rPr>
        <w:t>（</w:t>
      </w:r>
      <w:r>
        <w:rPr>
          <w:rFonts w:hint="eastAsia" w:eastAsia="宋体"/>
          <w:color w:val="auto"/>
          <w:sz w:val="21"/>
          <w:szCs w:val="21"/>
          <w:lang w:val="en-US" w:eastAsia="zh-CN"/>
        </w:rPr>
        <w:t>4</w:t>
      </w:r>
      <w:r>
        <w:rPr>
          <w:rFonts w:hint="eastAsia" w:ascii="宋体" w:hAnsi="宋体"/>
          <w:color w:val="auto"/>
          <w:sz w:val="21"/>
          <w:szCs w:val="21"/>
        </w:rPr>
        <w:t>）</w:t>
      </w:r>
      <w:r>
        <w:rPr>
          <w:color w:val="000000"/>
          <w:sz w:val="21"/>
          <w:szCs w:val="21"/>
        </w:rPr>
        <w:t>法律、法规和磋商文件规定的其他导致评审结果无效的。</w:t>
      </w:r>
    </w:p>
    <w:p w14:paraId="2ED1AD09">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beforeLines="0" w:afterLines="0" w:line="360" w:lineRule="auto"/>
        <w:ind w:right="25" w:firstLine="420" w:firstLineChars="200"/>
        <w:jc w:val="left"/>
        <w:rPr>
          <w:rFonts w:hint="eastAsia" w:ascii="宋体" w:hAnsi="宋体"/>
          <w:b/>
          <w:color w:val="auto"/>
          <w:kern w:val="0"/>
          <w:sz w:val="21"/>
        </w:rPr>
      </w:pPr>
      <w:r>
        <w:rPr>
          <w:rFonts w:hint="eastAsia" w:ascii="宋体" w:hAnsi="宋体"/>
          <w:b/>
          <w:color w:val="auto"/>
          <w:kern w:val="0"/>
          <w:sz w:val="21"/>
        </w:rPr>
        <w:t>（</w:t>
      </w:r>
      <w:r>
        <w:rPr>
          <w:rFonts w:hint="eastAsia" w:ascii="宋体" w:hAnsi="宋体"/>
          <w:b/>
          <w:color w:val="auto"/>
          <w:kern w:val="0"/>
          <w:sz w:val="21"/>
          <w:lang w:val="en-US" w:eastAsia="zh-CN"/>
        </w:rPr>
        <w:t>八</w:t>
      </w:r>
      <w:r>
        <w:rPr>
          <w:rFonts w:hint="eastAsia" w:ascii="宋体" w:hAnsi="宋体"/>
          <w:b/>
          <w:color w:val="auto"/>
          <w:kern w:val="0"/>
          <w:sz w:val="21"/>
        </w:rPr>
        <w:t>）磋商原则和方法</w:t>
      </w:r>
    </w:p>
    <w:p w14:paraId="007D3EFC">
      <w:pPr>
        <w:pStyle w:val="12"/>
        <w:snapToGrid w:val="0"/>
        <w:spacing w:beforeLines="0" w:afterLines="0" w:line="360" w:lineRule="auto"/>
        <w:ind w:firstLine="525" w:firstLineChars="250"/>
        <w:rPr>
          <w:rFonts w:hint="eastAsia" w:hAnsi="宋体"/>
          <w:color w:val="auto"/>
          <w:sz w:val="21"/>
        </w:rPr>
      </w:pPr>
      <w:r>
        <w:rPr>
          <w:rFonts w:hint="eastAsia" w:hAnsi="宋体"/>
          <w:color w:val="auto"/>
          <w:sz w:val="21"/>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1A04FEF2">
      <w:pPr>
        <w:pStyle w:val="12"/>
        <w:snapToGrid w:val="0"/>
        <w:spacing w:beforeLines="0" w:afterLines="0" w:line="360" w:lineRule="auto"/>
        <w:ind w:firstLine="525" w:firstLineChars="250"/>
        <w:rPr>
          <w:rFonts w:hint="eastAsia" w:hAnsi="宋体"/>
          <w:color w:val="auto"/>
          <w:sz w:val="21"/>
        </w:rPr>
      </w:pPr>
      <w:r>
        <w:rPr>
          <w:rFonts w:hint="eastAsia" w:hAnsi="宋体"/>
          <w:color w:val="auto"/>
          <w:sz w:val="21"/>
        </w:rPr>
        <w:t>2、磋商办法。具体磋商内容及评分标准等详见《评审方法及评分标准》。</w:t>
      </w:r>
    </w:p>
    <w:p w14:paraId="028E130B">
      <w:pPr>
        <w:pStyle w:val="12"/>
        <w:snapToGrid w:val="0"/>
        <w:spacing w:beforeLines="0" w:afterLines="0" w:line="360" w:lineRule="auto"/>
        <w:ind w:firstLine="420" w:firstLineChars="200"/>
        <w:rPr>
          <w:rFonts w:hint="eastAsia" w:hAnsi="宋体"/>
          <w:color w:val="auto"/>
          <w:sz w:val="21"/>
        </w:rPr>
      </w:pPr>
      <w:r>
        <w:rPr>
          <w:rFonts w:hint="eastAsia" w:hAnsi="宋体"/>
          <w:b/>
          <w:color w:val="auto"/>
          <w:sz w:val="21"/>
        </w:rPr>
        <w:t>（</w:t>
      </w:r>
      <w:r>
        <w:rPr>
          <w:rFonts w:hint="eastAsia" w:hAnsi="宋体" w:eastAsia="宋体"/>
          <w:b/>
          <w:color w:val="auto"/>
          <w:sz w:val="21"/>
          <w:lang w:val="en-US" w:eastAsia="zh-CN"/>
        </w:rPr>
        <w:t>九</w:t>
      </w:r>
      <w:r>
        <w:rPr>
          <w:rFonts w:hint="eastAsia" w:hAnsi="宋体"/>
          <w:b/>
          <w:color w:val="auto"/>
          <w:sz w:val="21"/>
        </w:rPr>
        <w:t>）评审过程的监控</w:t>
      </w:r>
    </w:p>
    <w:p w14:paraId="02F1E5F2">
      <w:pPr>
        <w:pStyle w:val="23"/>
        <w:snapToGrid w:val="0"/>
        <w:spacing w:before="0" w:beforeLines="0" w:beforeAutospacing="0" w:after="0" w:afterLines="0" w:afterAutospacing="0" w:line="360" w:lineRule="auto"/>
        <w:ind w:firstLine="420" w:firstLineChars="200"/>
        <w:jc w:val="both"/>
        <w:rPr>
          <w:rFonts w:hint="eastAsia"/>
          <w:color w:val="auto"/>
          <w:sz w:val="21"/>
        </w:rPr>
      </w:pPr>
      <w:r>
        <w:rPr>
          <w:rFonts w:hint="eastAsia"/>
          <w:color w:val="auto"/>
          <w:sz w:val="21"/>
        </w:rPr>
        <w:t>本项目评审过程实行全程录音、录像监控，政府采购监管部门视情进行现场监督，供应商在评审过程中所进行的试图影响评审结果的不公正活动，可能导致其被拒绝磋商。</w:t>
      </w:r>
    </w:p>
    <w:p w14:paraId="4BA9DFEF">
      <w:pPr>
        <w:pStyle w:val="23"/>
        <w:snapToGrid w:val="0"/>
        <w:spacing w:before="0" w:beforeLines="0" w:beforeAutospacing="0" w:after="0" w:afterLines="0" w:afterAutospacing="0" w:line="360" w:lineRule="auto"/>
        <w:ind w:firstLine="420" w:firstLineChars="200"/>
        <w:jc w:val="left"/>
        <w:rPr>
          <w:rFonts w:hint="eastAsia"/>
          <w:color w:val="auto"/>
          <w:sz w:val="21"/>
        </w:rPr>
      </w:pPr>
      <w:r>
        <w:rPr>
          <w:rFonts w:hint="eastAsia"/>
          <w:b/>
          <w:color w:val="auto"/>
          <w:sz w:val="21"/>
        </w:rPr>
        <w:t>五、磋商结果确定</w:t>
      </w:r>
    </w:p>
    <w:p w14:paraId="6F8C307E">
      <w:pPr>
        <w:pStyle w:val="23"/>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17CBADA2">
      <w:pPr>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rPr>
        <w:t>2、发布成交结果公告。采购组织机构应当在成交供应商确定后2个工作日内，在省级以上财政部门指定的政府采购信息发布媒体及相关网站上公告成交结果，并将磋商文件随同公告。</w:t>
      </w:r>
    </w:p>
    <w:p w14:paraId="289FD6F7">
      <w:pPr>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rPr>
        <w:t>3、发出成交通知书。采购组织机构在发布成交结果同时，向成交供应商发出成交通知书。</w:t>
      </w:r>
    </w:p>
    <w:p w14:paraId="25CB8512">
      <w:pPr>
        <w:snapToGrid w:val="0"/>
        <w:spacing w:beforeLines="0" w:afterLines="0" w:line="360" w:lineRule="auto"/>
        <w:ind w:firstLine="420" w:firstLineChars="200"/>
        <w:rPr>
          <w:rFonts w:hint="eastAsia" w:ascii="宋体" w:hAnsi="宋体"/>
          <w:b/>
          <w:color w:val="auto"/>
          <w:kern w:val="0"/>
          <w:sz w:val="21"/>
        </w:rPr>
      </w:pPr>
      <w:r>
        <w:rPr>
          <w:rFonts w:hint="eastAsia" w:ascii="宋体" w:hAnsi="宋体"/>
          <w:b/>
          <w:color w:val="auto"/>
          <w:kern w:val="0"/>
          <w:sz w:val="21"/>
        </w:rPr>
        <w:t>六、合同签订及公告</w:t>
      </w:r>
    </w:p>
    <w:p w14:paraId="11312F70">
      <w:pPr>
        <w:pStyle w:val="11"/>
        <w:snapToGrid w:val="0"/>
        <w:spacing w:beforeLines="0" w:after="0" w:afterLines="0" w:line="360" w:lineRule="auto"/>
        <w:ind w:firstLine="422" w:firstLineChars="200"/>
        <w:rPr>
          <w:rFonts w:hint="eastAsia" w:ascii="宋体" w:hAnsi="宋体" w:eastAsia="宋体" w:cs="宋体"/>
          <w:b/>
          <w:color w:val="auto"/>
          <w:sz w:val="21"/>
        </w:rPr>
      </w:pPr>
      <w:r>
        <w:rPr>
          <w:rFonts w:hint="eastAsia" w:ascii="宋体" w:hAnsi="宋体" w:eastAsia="宋体" w:cs="宋体"/>
          <w:b/>
          <w:color w:val="auto"/>
          <w:sz w:val="21"/>
        </w:rPr>
        <w:t>（一）签订合同</w:t>
      </w:r>
    </w:p>
    <w:p w14:paraId="4188074B">
      <w:pPr>
        <w:pStyle w:val="23"/>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1、采购人应当自成交通知书发出之日起30日内，按照磋商采购文件确定的合同文本以及采购标的、规格型号、采购金额、采购数量和服务要求等事项签订政府采购合同。</w:t>
      </w:r>
    </w:p>
    <w:p w14:paraId="653D2697">
      <w:pPr>
        <w:pStyle w:val="23"/>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14:paraId="7A257C18">
      <w:pPr>
        <w:pStyle w:val="23"/>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3、成交供应商无故拖延、拒签合同的,取消成交资格。</w:t>
      </w:r>
    </w:p>
    <w:p w14:paraId="396F0364">
      <w:pPr>
        <w:pStyle w:val="23"/>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14:paraId="71E07004">
      <w:pPr>
        <w:pStyle w:val="23"/>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5、询问或者质疑事项可能影响成交结果的，采购人应当暂停签订合同，已经签订合同的，应当中止履行合同（成交结果的质疑期为成交结果公告期限届满之日起七个工作日）。</w:t>
      </w:r>
    </w:p>
    <w:p w14:paraId="00B45F4D">
      <w:pPr>
        <w:pStyle w:val="23"/>
        <w:snapToGrid w:val="0"/>
        <w:spacing w:before="0" w:beforeLines="0" w:beforeAutospacing="0" w:after="0" w:afterLines="0" w:afterAutospacing="0" w:line="360" w:lineRule="auto"/>
        <w:ind w:firstLine="525" w:firstLineChars="250"/>
        <w:jc w:val="both"/>
        <w:rPr>
          <w:rFonts w:hint="eastAsia"/>
          <w:b/>
          <w:color w:val="auto"/>
          <w:sz w:val="21"/>
        </w:rPr>
      </w:pPr>
      <w:r>
        <w:rPr>
          <w:rFonts w:hint="eastAsia"/>
          <w:b/>
          <w:color w:val="auto"/>
          <w:sz w:val="21"/>
        </w:rPr>
        <w:t>（二）合同公告及备案</w:t>
      </w:r>
    </w:p>
    <w:p w14:paraId="65AFE723">
      <w:pPr>
        <w:pStyle w:val="23"/>
        <w:snapToGrid w:val="0"/>
        <w:spacing w:before="0" w:beforeLines="0" w:beforeAutospacing="0" w:after="0" w:afterLines="0" w:afterAutospacing="0" w:line="360" w:lineRule="auto"/>
        <w:ind w:firstLine="525" w:firstLineChars="250"/>
        <w:jc w:val="both"/>
        <w:rPr>
          <w:rFonts w:hint="eastAsia" w:ascii="宋体" w:hAnsi="宋体" w:eastAsia="宋体" w:cs="宋体"/>
          <w:b/>
          <w:color w:val="auto"/>
          <w:sz w:val="30"/>
          <w:szCs w:val="30"/>
          <w:lang w:eastAsia="zh-CN"/>
        </w:rPr>
      </w:pPr>
      <w:r>
        <w:rPr>
          <w:rFonts w:hint="eastAsia"/>
          <w:color w:val="auto"/>
          <w:sz w:val="21"/>
        </w:rPr>
        <w:t>采购人应当自政府采购合同签订之日起2个工作日内，在省级以上财政部门指定的政府采购信息发布媒体及相关网站上公告。</w:t>
      </w:r>
      <w:bookmarkEnd w:id="28"/>
      <w:bookmarkStart w:id="41" w:name="_Toc306901457"/>
      <w:bookmarkStart w:id="42" w:name="_Toc173810699"/>
    </w:p>
    <w:p w14:paraId="5E66451D">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napToGrid w:val="0"/>
        <w:spacing w:beforeLines="0" w:afterLines="0" w:line="360" w:lineRule="auto"/>
        <w:ind w:firstLine="454"/>
        <w:rPr>
          <w:rFonts w:hint="eastAsia" w:ascii="宋体" w:hAnsi="宋体"/>
          <w:b/>
          <w:sz w:val="21"/>
        </w:rPr>
      </w:pPr>
      <w:r>
        <w:rPr>
          <w:rFonts w:hint="eastAsia" w:ascii="宋体" w:hAnsi="宋体"/>
          <w:b/>
          <w:sz w:val="21"/>
          <w:lang w:val="en-US" w:eastAsia="zh-CN"/>
        </w:rPr>
        <w:t>七、</w:t>
      </w:r>
      <w:r>
        <w:rPr>
          <w:rFonts w:hint="eastAsia" w:ascii="宋体" w:hAnsi="宋体"/>
          <w:b/>
          <w:sz w:val="21"/>
        </w:rPr>
        <w:t>中标服务费</w:t>
      </w:r>
    </w:p>
    <w:p w14:paraId="0EC62306">
      <w:pPr>
        <w:pStyle w:val="23"/>
        <w:snapToGrid w:val="0"/>
        <w:spacing w:before="0" w:beforeLines="0" w:beforeAutospacing="0" w:after="0" w:afterLines="0" w:afterAutospacing="0" w:line="360" w:lineRule="auto"/>
        <w:ind w:firstLine="525" w:firstLineChars="250"/>
        <w:jc w:val="both"/>
        <w:rPr>
          <w:rFonts w:hint="eastAsia" w:ascii="宋体" w:hAnsi="宋体" w:cs="Times New Roman"/>
          <w:color w:val="auto"/>
          <w:sz w:val="21"/>
          <w:lang w:val="en-US" w:eastAsia="zh-CN"/>
        </w:rPr>
      </w:pPr>
      <w:r>
        <w:rPr>
          <w:rFonts w:hint="eastAsia" w:ascii="宋体" w:hAnsi="宋体" w:cs="Times New Roman"/>
          <w:color w:val="auto"/>
          <w:sz w:val="21"/>
          <w:lang w:val="en-US" w:eastAsia="zh-CN"/>
        </w:rPr>
        <w:t>本项目采购代理服务费由中标人支付，费用为</w:t>
      </w:r>
      <w:r>
        <w:rPr>
          <w:rFonts w:hint="eastAsia" w:cs="Times New Roman"/>
          <w:color w:val="auto"/>
          <w:sz w:val="21"/>
          <w:lang w:val="en-US" w:eastAsia="zh-CN"/>
        </w:rPr>
        <w:t>6500</w:t>
      </w:r>
      <w:r>
        <w:rPr>
          <w:rFonts w:hint="eastAsia" w:ascii="宋体" w:hAnsi="宋体" w:cs="Times New Roman"/>
          <w:color w:val="auto"/>
          <w:sz w:val="21"/>
          <w:lang w:val="en-US" w:eastAsia="zh-CN"/>
        </w:rPr>
        <w:t>元。中标（成交）人须在领取中标（成交）通知书的同时一次性向代理机构交纳中标服务费。</w:t>
      </w:r>
    </w:p>
    <w:p w14:paraId="05F70945">
      <w:pPr>
        <w:pStyle w:val="23"/>
        <w:snapToGrid w:val="0"/>
        <w:spacing w:before="0" w:beforeLines="0" w:beforeAutospacing="0" w:after="0" w:afterLines="0" w:afterAutospacing="0" w:line="360" w:lineRule="auto"/>
        <w:ind w:firstLine="525" w:firstLineChars="250"/>
        <w:jc w:val="both"/>
        <w:rPr>
          <w:rFonts w:hint="eastAsia" w:ascii="宋体" w:hAnsi="宋体" w:cs="Times New Roman"/>
          <w:color w:val="auto"/>
          <w:sz w:val="21"/>
          <w:lang w:eastAsia="zh-CN"/>
        </w:rPr>
      </w:pPr>
    </w:p>
    <w:p w14:paraId="70F7EB18">
      <w:pPr>
        <w:pStyle w:val="23"/>
        <w:snapToGrid w:val="0"/>
        <w:spacing w:before="0" w:beforeLines="0" w:beforeAutospacing="0" w:after="0" w:afterLines="0" w:afterAutospacing="0" w:line="360" w:lineRule="auto"/>
        <w:ind w:firstLine="525" w:firstLineChars="250"/>
        <w:jc w:val="both"/>
        <w:rPr>
          <w:rFonts w:hint="eastAsia" w:ascii="宋体" w:hAnsi="宋体" w:cs="Times New Roman"/>
          <w:color w:val="auto"/>
          <w:sz w:val="21"/>
          <w:lang w:eastAsia="zh-CN"/>
        </w:rPr>
      </w:pPr>
    </w:p>
    <w:p w14:paraId="21979F69">
      <w:pPr>
        <w:pStyle w:val="36"/>
        <w:rPr>
          <w:rFonts w:hint="eastAsia" w:ascii="宋体" w:hAnsi="宋体" w:eastAsia="宋体" w:cs="宋体"/>
          <w:b/>
          <w:color w:val="auto"/>
          <w:sz w:val="30"/>
          <w:szCs w:val="30"/>
          <w:lang w:eastAsia="zh-CN"/>
        </w:rPr>
      </w:pPr>
    </w:p>
    <w:p w14:paraId="32B5DEAF">
      <w:pPr>
        <w:pStyle w:val="36"/>
        <w:rPr>
          <w:rFonts w:hint="eastAsia" w:ascii="宋体" w:hAnsi="宋体" w:eastAsia="宋体" w:cs="宋体"/>
          <w:b/>
          <w:color w:val="auto"/>
          <w:sz w:val="30"/>
          <w:szCs w:val="30"/>
          <w:lang w:eastAsia="zh-CN"/>
        </w:rPr>
      </w:pPr>
    </w:p>
    <w:p w14:paraId="3B31502D">
      <w:pPr>
        <w:pStyle w:val="36"/>
        <w:rPr>
          <w:rFonts w:hint="eastAsia" w:ascii="宋体" w:hAnsi="宋体" w:eastAsia="宋体" w:cs="宋体"/>
          <w:b/>
          <w:color w:val="auto"/>
          <w:sz w:val="30"/>
          <w:szCs w:val="30"/>
          <w:lang w:eastAsia="zh-CN"/>
        </w:rPr>
      </w:pPr>
    </w:p>
    <w:p w14:paraId="2B3B34F5">
      <w:pPr>
        <w:pStyle w:val="36"/>
        <w:rPr>
          <w:rFonts w:hint="eastAsia" w:ascii="宋体" w:hAnsi="宋体" w:eastAsia="宋体" w:cs="宋体"/>
          <w:b/>
          <w:color w:val="auto"/>
          <w:sz w:val="30"/>
          <w:szCs w:val="30"/>
          <w:lang w:eastAsia="zh-CN"/>
        </w:rPr>
      </w:pPr>
    </w:p>
    <w:p w14:paraId="7C2B487F">
      <w:pPr>
        <w:pStyle w:val="36"/>
        <w:rPr>
          <w:rFonts w:hint="eastAsia" w:ascii="宋体" w:hAnsi="宋体" w:eastAsia="宋体" w:cs="宋体"/>
          <w:b/>
          <w:color w:val="auto"/>
          <w:sz w:val="30"/>
          <w:szCs w:val="30"/>
          <w:lang w:eastAsia="zh-CN"/>
        </w:rPr>
      </w:pPr>
    </w:p>
    <w:p w14:paraId="2484E6F2">
      <w:pPr>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auto"/>
        <w:jc w:val="both"/>
        <w:rPr>
          <w:rFonts w:hint="eastAsia" w:ascii="宋体" w:hAnsi="宋体" w:eastAsia="宋体" w:cs="宋体"/>
          <w:b/>
          <w:color w:val="auto"/>
          <w:sz w:val="30"/>
          <w:szCs w:val="30"/>
          <w:lang w:eastAsia="zh-CN"/>
        </w:rPr>
      </w:pPr>
    </w:p>
    <w:p w14:paraId="7BDB5BF7">
      <w:pPr>
        <w:pStyle w:val="10"/>
        <w:rPr>
          <w:rFonts w:hint="eastAsia"/>
          <w:lang w:eastAsia="zh-CN"/>
        </w:rPr>
      </w:pPr>
    </w:p>
    <w:p w14:paraId="36D2B800">
      <w:pPr>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auto"/>
        <w:jc w:val="center"/>
        <w:rPr>
          <w:rFonts w:hint="eastAsia" w:ascii="宋体" w:hAnsi="宋体" w:eastAsia="宋体" w:cs="宋体"/>
          <w:b/>
          <w:color w:val="auto"/>
          <w:sz w:val="30"/>
          <w:szCs w:val="30"/>
          <w:lang w:eastAsia="zh-CN"/>
        </w:rPr>
      </w:pPr>
    </w:p>
    <w:p w14:paraId="7FCAE938">
      <w:pPr>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auto"/>
        <w:jc w:val="center"/>
        <w:rPr>
          <w:rFonts w:hint="eastAsia" w:ascii="宋体" w:hAnsi="宋体" w:eastAsia="宋体" w:cs="宋体"/>
          <w:b/>
          <w:color w:val="auto"/>
          <w:sz w:val="30"/>
          <w:szCs w:val="30"/>
          <w:lang w:eastAsia="zh-CN"/>
        </w:rPr>
        <w:sectPr>
          <w:pgSz w:w="11906" w:h="16838"/>
          <w:pgMar w:top="1440" w:right="1440" w:bottom="1440" w:left="1440" w:header="851" w:footer="992" w:gutter="0"/>
          <w:pgNumType w:fmt="decimal"/>
          <w:cols w:space="720" w:num="1"/>
          <w:docGrid w:linePitch="312" w:charSpace="0"/>
        </w:sectPr>
      </w:pPr>
    </w:p>
    <w:p w14:paraId="3DDB8102">
      <w:pPr>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auto"/>
        <w:jc w:val="center"/>
        <w:rPr>
          <w:rFonts w:hint="eastAsia" w:ascii="宋体" w:hAnsi="宋体" w:eastAsia="宋体" w:cs="宋体"/>
          <w:b/>
          <w:color w:val="auto"/>
          <w:sz w:val="30"/>
          <w:szCs w:val="30"/>
        </w:rPr>
      </w:pPr>
      <w:r>
        <w:rPr>
          <w:rFonts w:hint="eastAsia" w:ascii="宋体" w:hAnsi="宋体" w:eastAsia="宋体" w:cs="宋体"/>
          <w:b/>
          <w:color w:val="auto"/>
          <w:sz w:val="30"/>
          <w:szCs w:val="30"/>
          <w:lang w:eastAsia="zh-CN"/>
        </w:rPr>
        <w:t>第四部分</w:t>
      </w:r>
      <w:r>
        <w:rPr>
          <w:rFonts w:hint="eastAsia" w:ascii="宋体" w:hAnsi="宋体" w:eastAsia="宋体" w:cs="宋体"/>
          <w:b/>
          <w:color w:val="auto"/>
          <w:sz w:val="30"/>
          <w:szCs w:val="30"/>
          <w:lang w:val="en-US" w:eastAsia="zh-CN"/>
        </w:rPr>
        <w:t xml:space="preserve">   </w:t>
      </w:r>
      <w:r>
        <w:rPr>
          <w:rFonts w:hint="eastAsia" w:ascii="宋体" w:hAnsi="宋体" w:eastAsia="宋体" w:cs="宋体"/>
          <w:b/>
          <w:color w:val="auto"/>
          <w:sz w:val="30"/>
          <w:szCs w:val="30"/>
        </w:rPr>
        <w:t>评标办法及评分标准</w:t>
      </w:r>
      <w:bookmarkEnd w:id="41"/>
    </w:p>
    <w:p w14:paraId="39C26387">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b/>
          <w:i/>
          <w:color w:val="auto"/>
          <w:sz w:val="21"/>
        </w:rPr>
      </w:pPr>
      <w:r>
        <w:rPr>
          <w:rFonts w:hint="default" w:ascii="宋体" w:hAnsi="宋体" w:eastAsia="宋体"/>
          <w:color w:val="auto"/>
          <w:sz w:val="21"/>
        </w:rPr>
        <w:t xml:space="preserve">一、采购组织机构将组织磋商小组，对供应商提供的磋商响应文件进行综合评审。   </w:t>
      </w:r>
    </w:p>
    <w:p w14:paraId="45A7B470">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color w:val="auto"/>
          <w:sz w:val="21"/>
        </w:rPr>
      </w:pPr>
      <w:r>
        <w:rPr>
          <w:rFonts w:hint="default" w:ascii="宋体" w:hAnsi="宋体" w:eastAsia="宋体"/>
          <w:color w:val="auto"/>
          <w:sz w:val="21"/>
        </w:rPr>
        <w:t>二、本次磋商项目的评审方法为</w:t>
      </w:r>
      <w:r>
        <w:rPr>
          <w:rFonts w:hint="default" w:ascii="宋体" w:hAnsi="宋体" w:eastAsia="宋体"/>
          <w:b/>
          <w:color w:val="auto"/>
          <w:sz w:val="21"/>
        </w:rPr>
        <w:t>综合评分法</w:t>
      </w:r>
      <w:r>
        <w:rPr>
          <w:rFonts w:hint="default" w:ascii="宋体" w:hAnsi="宋体" w:eastAsia="宋体"/>
          <w:color w:val="auto"/>
          <w:sz w:val="21"/>
        </w:rPr>
        <w:t>，总计100分</w:t>
      </w:r>
      <w:r>
        <w:rPr>
          <w:rFonts w:hint="default" w:ascii="宋体" w:hAnsi="宋体" w:eastAsia="宋体"/>
          <w:color w:val="auto"/>
          <w:sz w:val="21"/>
          <w:lang w:val="zh-CN"/>
        </w:rPr>
        <w:t>(商务与技术文件为</w:t>
      </w:r>
      <w:r>
        <w:rPr>
          <w:rFonts w:hint="eastAsia" w:ascii="宋体" w:hAnsi="宋体" w:eastAsia="宋体"/>
          <w:b/>
          <w:color w:val="auto"/>
          <w:sz w:val="21"/>
          <w:lang w:val="en-US" w:eastAsia="zh-CN"/>
        </w:rPr>
        <w:t>60</w:t>
      </w:r>
      <w:r>
        <w:rPr>
          <w:rFonts w:hint="default" w:ascii="宋体" w:hAnsi="宋体" w:eastAsia="宋体"/>
          <w:color w:val="auto"/>
          <w:sz w:val="21"/>
          <w:lang w:val="zh-CN"/>
        </w:rPr>
        <w:t>分，报价文件为</w:t>
      </w:r>
      <w:r>
        <w:rPr>
          <w:rFonts w:hint="eastAsia" w:ascii="宋体" w:hAnsi="宋体" w:eastAsia="宋体"/>
          <w:b/>
          <w:color w:val="auto"/>
          <w:sz w:val="21"/>
          <w:lang w:val="en-US" w:eastAsia="zh-CN"/>
        </w:rPr>
        <w:t>40</w:t>
      </w:r>
      <w:r>
        <w:rPr>
          <w:rFonts w:hint="default" w:ascii="宋体" w:hAnsi="宋体" w:eastAsia="宋体"/>
          <w:color w:val="auto"/>
          <w:sz w:val="21"/>
          <w:lang w:val="zh-CN"/>
        </w:rPr>
        <w:t>分)</w:t>
      </w:r>
      <w:r>
        <w:rPr>
          <w:rFonts w:hint="default" w:ascii="宋体" w:hAnsi="宋体" w:eastAsia="宋体"/>
          <w:color w:val="auto"/>
          <w:sz w:val="21"/>
        </w:rPr>
        <w:t>。</w:t>
      </w:r>
    </w:p>
    <w:p w14:paraId="4472FFE3">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color w:val="auto"/>
          <w:sz w:val="21"/>
        </w:rPr>
      </w:pPr>
      <w:r>
        <w:rPr>
          <w:rFonts w:hint="default" w:ascii="宋体" w:hAnsi="宋体" w:eastAsia="宋体"/>
          <w:color w:val="auto"/>
          <w:sz w:val="21"/>
        </w:rPr>
        <w:t>（一）商务与技术文件中的客观分由磋商小组讨论后统一打分；其余在规定的分值内单独评定打分。</w:t>
      </w:r>
    </w:p>
    <w:p w14:paraId="579E540B">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color w:val="auto"/>
          <w:sz w:val="21"/>
        </w:rPr>
      </w:pPr>
      <w:r>
        <w:rPr>
          <w:rFonts w:hint="default" w:ascii="宋体" w:hAnsi="宋体" w:eastAsia="宋体"/>
          <w:color w:val="auto"/>
          <w:sz w:val="21"/>
        </w:rPr>
        <w:t>（二）各磋商供应商商务与技术文件得分按照磋商小组成员的独立评分结果汇总后的算术平均分计算，计算公式为：</w:t>
      </w:r>
    </w:p>
    <w:p w14:paraId="3FA514C1">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color w:val="auto"/>
          <w:sz w:val="21"/>
        </w:rPr>
      </w:pPr>
      <w:r>
        <w:rPr>
          <w:rFonts w:hint="default" w:ascii="宋体" w:hAnsi="宋体" w:eastAsia="宋体"/>
          <w:color w:val="auto"/>
          <w:sz w:val="21"/>
        </w:rPr>
        <w:t>商务与技术文件得分=磋商小组所有成员评分合计数/磋商小组组成人员数。</w:t>
      </w:r>
    </w:p>
    <w:p w14:paraId="0DD0F8E2">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color w:val="auto"/>
          <w:sz w:val="21"/>
        </w:rPr>
      </w:pPr>
      <w:r>
        <w:rPr>
          <w:rFonts w:hint="default" w:ascii="宋体" w:hAnsi="宋体" w:eastAsia="宋体"/>
          <w:b w:val="0"/>
          <w:bCs/>
          <w:color w:val="000000"/>
          <w:sz w:val="21"/>
          <w:lang w:val="zh-CN"/>
        </w:rPr>
        <w:t>（三）</w:t>
      </w:r>
      <w:r>
        <w:rPr>
          <w:rFonts w:hint="default" w:ascii="宋体" w:hAnsi="宋体" w:eastAsia="宋体"/>
          <w:b w:val="0"/>
          <w:bCs/>
          <w:color w:val="auto"/>
          <w:sz w:val="21"/>
        </w:rPr>
        <w:t>综合</w:t>
      </w:r>
      <w:r>
        <w:rPr>
          <w:rFonts w:hint="default" w:ascii="宋体" w:hAnsi="宋体" w:eastAsia="宋体"/>
          <w:color w:val="auto"/>
          <w:sz w:val="21"/>
        </w:rPr>
        <w:t>评分法中的价格分统一采用低价优先法计算，即满足磋商文件要求且最终报价最低的供应商的价格作为磋商基准价，其报价得满分。其他供应商的价格分统一按照下列公式计算：</w:t>
      </w:r>
    </w:p>
    <w:p w14:paraId="3C78E5B6">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sz w:val="36"/>
        </w:rPr>
      </w:pPr>
      <w:r>
        <w:rPr>
          <w:rFonts w:hint="default" w:ascii="宋体" w:hAnsi="宋体" w:eastAsia="宋体"/>
          <w:color w:val="auto"/>
          <w:sz w:val="21"/>
        </w:rPr>
        <w:t>磋商报价得分=(磋商基准价／最终磋商报价)×</w:t>
      </w:r>
      <w:r>
        <w:rPr>
          <w:rFonts w:hint="eastAsia" w:ascii="宋体" w:hAnsi="宋体" w:eastAsia="宋体"/>
          <w:color w:val="auto"/>
          <w:sz w:val="21"/>
          <w:lang w:val="en-US" w:eastAsia="zh-CN"/>
        </w:rPr>
        <w:t>40</w:t>
      </w:r>
      <w:r>
        <w:rPr>
          <w:rFonts w:hint="default" w:ascii="宋体" w:hAnsi="宋体" w:eastAsia="宋体"/>
          <w:color w:val="auto"/>
          <w:sz w:val="21"/>
        </w:rPr>
        <w:t>%×100 。</w:t>
      </w:r>
    </w:p>
    <w:p w14:paraId="04BC79F6">
      <w:pPr>
        <w:keepNext w:val="0"/>
        <w:keepLines w:val="0"/>
        <w:pageBreakBefore w:val="0"/>
        <w:widowControl w:val="0"/>
        <w:kinsoku/>
        <w:wordWrap/>
        <w:overflowPunct/>
        <w:topLinePunct w:val="0"/>
        <w:bidi w:val="0"/>
        <w:snapToGrid w:val="0"/>
        <w:spacing w:beforeLines="0" w:afterLines="0" w:line="350" w:lineRule="exact"/>
        <w:ind w:firstLine="420" w:firstLineChars="200"/>
        <w:textAlignment w:val="auto"/>
        <w:rPr>
          <w:rFonts w:hint="default" w:ascii="宋体" w:hAnsi="宋体" w:eastAsia="宋体"/>
          <w:color w:val="auto"/>
          <w:sz w:val="21"/>
        </w:rPr>
      </w:pPr>
      <w:r>
        <w:rPr>
          <w:rFonts w:hint="default" w:ascii="宋体" w:hAnsi="宋体" w:eastAsia="宋体"/>
          <w:color w:val="auto"/>
          <w:sz w:val="21"/>
        </w:rPr>
        <w:t>注：评分过程中采用四舍五入法，并保留小数2位（以政采云系统计算为准）。</w:t>
      </w:r>
    </w:p>
    <w:p w14:paraId="0363A994">
      <w:pPr>
        <w:keepNext w:val="0"/>
        <w:keepLines w:val="0"/>
        <w:pageBreakBefore w:val="0"/>
        <w:widowControl w:val="0"/>
        <w:kinsoku/>
        <w:wordWrap/>
        <w:overflowPunct/>
        <w:topLinePunct w:val="0"/>
        <w:bidi w:val="0"/>
        <w:snapToGrid w:val="0"/>
        <w:spacing w:beforeLines="0" w:afterLines="0" w:line="350" w:lineRule="exact"/>
        <w:ind w:firstLine="420"/>
        <w:textAlignment w:val="auto"/>
        <w:rPr>
          <w:rFonts w:hint="default" w:ascii="宋体" w:hAnsi="宋体" w:eastAsia="宋体"/>
          <w:color w:val="auto"/>
          <w:sz w:val="21"/>
        </w:rPr>
      </w:pPr>
      <w:r>
        <w:rPr>
          <w:rFonts w:hint="default" w:ascii="宋体" w:hAnsi="宋体" w:eastAsia="宋体"/>
          <w:color w:val="auto"/>
          <w:sz w:val="21"/>
        </w:rPr>
        <w:t>三、在最大限度地满足磋商文件实质性要求前提下，磋商小组按照磋商文件中规定的各项因素进行综合评审后，以评审总得分最高的供应商为成交候选供应商。</w:t>
      </w:r>
    </w:p>
    <w:p w14:paraId="35FB826F">
      <w:pPr>
        <w:keepNext w:val="0"/>
        <w:keepLines w:val="0"/>
        <w:pageBreakBefore w:val="0"/>
        <w:widowControl w:val="0"/>
        <w:kinsoku/>
        <w:wordWrap/>
        <w:overflowPunct/>
        <w:topLinePunct w:val="0"/>
        <w:autoSpaceDE w:val="0"/>
        <w:autoSpaceDN w:val="0"/>
        <w:bidi w:val="0"/>
        <w:adjustRightInd w:val="0"/>
        <w:snapToGrid w:val="0"/>
        <w:spacing w:beforeLines="0" w:afterLines="0" w:line="350" w:lineRule="exact"/>
        <w:ind w:firstLine="315" w:firstLineChars="150"/>
        <w:textAlignment w:val="auto"/>
        <w:rPr>
          <w:rFonts w:hint="default"/>
          <w:sz w:val="36"/>
        </w:rPr>
      </w:pPr>
      <w:r>
        <w:rPr>
          <w:rFonts w:hint="default" w:ascii="宋体" w:hAnsi="宋体" w:eastAsia="宋体"/>
          <w:color w:val="auto"/>
          <w:sz w:val="21"/>
        </w:rPr>
        <w:t xml:space="preserve">四、按评审后综合得分由高到低顺序排列。综合得分相同的，按磋商报价由低到高顺序排列；综合得分且磋商报价相同的，按技术分得分由高到低顺序排列。排名第一的供应商为第一中标候选人，排名第二的供应商为第二中标候选人，并以此类推（如有效供应商超过三家，原则上推荐三家）。    </w:t>
      </w:r>
    </w:p>
    <w:p w14:paraId="13B0E768">
      <w:pPr>
        <w:keepNext w:val="0"/>
        <w:keepLines w:val="0"/>
        <w:pageBreakBefore w:val="0"/>
        <w:widowControl w:val="0"/>
        <w:kinsoku/>
        <w:wordWrap/>
        <w:overflowPunct/>
        <w:topLinePunct w:val="0"/>
        <w:autoSpaceDE w:val="0"/>
        <w:autoSpaceDN w:val="0"/>
        <w:bidi w:val="0"/>
        <w:adjustRightInd w:val="0"/>
        <w:snapToGrid w:val="0"/>
        <w:spacing w:line="350" w:lineRule="exact"/>
        <w:ind w:firstLine="315" w:firstLineChars="150"/>
        <w:textAlignment w:val="auto"/>
        <w:rPr>
          <w:rFonts w:hint="eastAsia"/>
        </w:rPr>
      </w:pPr>
      <w:r>
        <w:rPr>
          <w:rFonts w:hint="eastAsia" w:ascii="宋体" w:hAnsi="宋体" w:eastAsia="宋体" w:cs="宋体"/>
          <w:color w:val="auto"/>
          <w:sz w:val="21"/>
          <w:szCs w:val="21"/>
        </w:rPr>
        <w:t>五、本次评分具体分值细化条款如下表:</w:t>
      </w:r>
    </w:p>
    <w:bookmarkEnd w:id="42"/>
    <w:tbl>
      <w:tblPr>
        <w:tblStyle w:val="25"/>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804"/>
        <w:gridCol w:w="6032"/>
        <w:gridCol w:w="683"/>
      </w:tblGrid>
      <w:tr w14:paraId="04EC2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0" w:type="dxa"/>
            <w:noWrap w:val="0"/>
            <w:vAlign w:val="center"/>
          </w:tcPr>
          <w:p w14:paraId="7E08C592">
            <w:pPr>
              <w:jc w:val="center"/>
              <w:rPr>
                <w:rFonts w:hint="eastAsia" w:ascii="宋体" w:hAnsi="宋体" w:eastAsia="宋体" w:cs="宋体"/>
                <w:b/>
                <w:bCs/>
                <w:sz w:val="21"/>
                <w:szCs w:val="21"/>
              </w:rPr>
            </w:pPr>
            <w:bookmarkStart w:id="43" w:name="_Toc306901461"/>
            <w:r>
              <w:rPr>
                <w:rFonts w:hint="eastAsia" w:ascii="宋体" w:hAnsi="宋体" w:eastAsia="宋体" w:cs="宋体"/>
                <w:b/>
                <w:bCs/>
                <w:sz w:val="21"/>
                <w:szCs w:val="21"/>
              </w:rPr>
              <w:t>序号</w:t>
            </w:r>
          </w:p>
        </w:tc>
        <w:tc>
          <w:tcPr>
            <w:tcW w:w="1804" w:type="dxa"/>
            <w:noWrap w:val="0"/>
            <w:vAlign w:val="center"/>
          </w:tcPr>
          <w:p w14:paraId="5F68807A">
            <w:pPr>
              <w:pStyle w:val="21"/>
              <w:ind w:left="0" w:leftChars="0" w:firstLine="0" w:firstLineChars="0"/>
              <w:jc w:val="center"/>
              <w:rPr>
                <w:rFonts w:hint="eastAsia" w:ascii="宋体" w:hAnsi="宋体" w:eastAsia="宋体" w:cs="宋体"/>
                <w:b/>
                <w:bCs/>
                <w:kern w:val="2"/>
                <w:sz w:val="21"/>
                <w:szCs w:val="21"/>
                <w:lang w:val="en-US" w:eastAsia="zh-CN" w:bidi="ar-SA"/>
              </w:rPr>
            </w:pPr>
            <w:r>
              <w:rPr>
                <w:rFonts w:hint="eastAsia" w:ascii="宋体" w:hAnsi="宋体" w:eastAsia="宋体" w:cs="宋体"/>
                <w:b/>
                <w:bCs/>
                <w:color w:val="auto"/>
                <w:sz w:val="21"/>
                <w:szCs w:val="21"/>
                <w:lang w:val="en-US" w:eastAsia="zh-CN"/>
              </w:rPr>
              <w:t>评审内容</w:t>
            </w:r>
          </w:p>
        </w:tc>
        <w:tc>
          <w:tcPr>
            <w:tcW w:w="6032" w:type="dxa"/>
            <w:noWrap w:val="0"/>
            <w:vAlign w:val="center"/>
          </w:tcPr>
          <w:p w14:paraId="042F49FC">
            <w:pPr>
              <w:pStyle w:val="21"/>
              <w:ind w:left="0" w:leftChars="0" w:firstLine="0" w:firstLineChars="0"/>
              <w:jc w:val="center"/>
              <w:rPr>
                <w:rFonts w:hint="eastAsia" w:ascii="宋体" w:hAnsi="宋体" w:eastAsia="宋体" w:cs="宋体"/>
                <w:b/>
                <w:bCs/>
                <w:kern w:val="2"/>
                <w:sz w:val="21"/>
                <w:szCs w:val="21"/>
                <w:lang w:val="en-US" w:eastAsia="zh-CN" w:bidi="ar-SA"/>
              </w:rPr>
            </w:pPr>
            <w:r>
              <w:rPr>
                <w:rFonts w:hint="eastAsia" w:ascii="宋体" w:hAnsi="宋体" w:eastAsia="宋体" w:cs="宋体"/>
                <w:b/>
                <w:bCs/>
                <w:color w:val="auto"/>
                <w:sz w:val="21"/>
                <w:szCs w:val="21"/>
                <w:lang w:val="en-US" w:eastAsia="zh-CN"/>
              </w:rPr>
              <w:t>评分标准</w:t>
            </w:r>
          </w:p>
        </w:tc>
        <w:tc>
          <w:tcPr>
            <w:tcW w:w="683" w:type="dxa"/>
            <w:noWrap w:val="0"/>
            <w:vAlign w:val="center"/>
          </w:tcPr>
          <w:p w14:paraId="69B35A67">
            <w:pPr>
              <w:pStyle w:val="21"/>
              <w:ind w:left="0" w:leftChars="0" w:firstLine="0" w:firstLineChars="0"/>
              <w:jc w:val="center"/>
              <w:rPr>
                <w:rFonts w:hint="eastAsia" w:ascii="宋体" w:hAnsi="宋体" w:eastAsia="宋体" w:cs="宋体"/>
                <w:b/>
                <w:bCs/>
                <w:kern w:val="2"/>
                <w:sz w:val="21"/>
                <w:szCs w:val="21"/>
                <w:lang w:val="en-US" w:eastAsia="zh-CN" w:bidi="ar-SA"/>
              </w:rPr>
            </w:pPr>
            <w:r>
              <w:rPr>
                <w:rFonts w:hint="eastAsia" w:ascii="宋体" w:hAnsi="宋体" w:eastAsia="宋体" w:cs="宋体"/>
                <w:b/>
                <w:bCs/>
                <w:color w:val="auto"/>
                <w:sz w:val="21"/>
                <w:szCs w:val="21"/>
                <w:lang w:val="en-US" w:eastAsia="zh-CN"/>
              </w:rPr>
              <w:t>分值</w:t>
            </w:r>
          </w:p>
        </w:tc>
      </w:tr>
      <w:tr w14:paraId="74D81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556" w:type="dxa"/>
            <w:gridSpan w:val="3"/>
            <w:noWrap w:val="0"/>
            <w:vAlign w:val="center"/>
          </w:tcPr>
          <w:p w14:paraId="5D3CD12A">
            <w:pPr>
              <w:pStyle w:val="21"/>
              <w:ind w:left="720" w:firstLine="420"/>
              <w:jc w:val="cente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一、商务资信分</w:t>
            </w:r>
          </w:p>
        </w:tc>
        <w:tc>
          <w:tcPr>
            <w:tcW w:w="683" w:type="dxa"/>
            <w:noWrap w:val="0"/>
            <w:vAlign w:val="center"/>
          </w:tcPr>
          <w:p w14:paraId="7ED1957D">
            <w:pPr>
              <w:pStyle w:val="21"/>
              <w:ind w:left="0" w:leftChars="0" w:firstLine="0" w:firstLineChars="0"/>
              <w:jc w:val="cente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21分</w:t>
            </w:r>
          </w:p>
        </w:tc>
      </w:tr>
      <w:tr w14:paraId="0A453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443CB670">
            <w:pPr>
              <w:widowControl/>
              <w:jc w:val="center"/>
              <w:rPr>
                <w:rFonts w:hint="eastAsia" w:ascii="宋体" w:hAnsi="宋体" w:eastAsia="宋体" w:cs="宋体"/>
                <w:sz w:val="21"/>
                <w:szCs w:val="21"/>
              </w:rPr>
            </w:pPr>
            <w:r>
              <w:rPr>
                <w:rFonts w:hint="eastAsia" w:ascii="宋体" w:hAnsi="宋体" w:eastAsia="宋体" w:cs="宋体"/>
                <w:sz w:val="21"/>
                <w:szCs w:val="21"/>
              </w:rPr>
              <w:t>1</w:t>
            </w:r>
          </w:p>
        </w:tc>
        <w:tc>
          <w:tcPr>
            <w:tcW w:w="1804" w:type="dxa"/>
            <w:noWrap w:val="0"/>
            <w:vAlign w:val="center"/>
          </w:tcPr>
          <w:p w14:paraId="5E69EBD0">
            <w:pPr>
              <w:pStyle w:val="21"/>
              <w:ind w:left="0" w:leftChars="0"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标书质量</w:t>
            </w:r>
          </w:p>
        </w:tc>
        <w:tc>
          <w:tcPr>
            <w:tcW w:w="6032" w:type="dxa"/>
            <w:noWrap w:val="0"/>
            <w:vAlign w:val="center"/>
          </w:tcPr>
          <w:p w14:paraId="3EB79227">
            <w:pPr>
              <w:keepNext w:val="0"/>
              <w:keepLines w:val="0"/>
              <w:pageBreakBefore w:val="0"/>
              <w:kinsoku/>
              <w:wordWrap/>
              <w:overflowPunct/>
              <w:topLinePunct w:val="0"/>
              <w:bidi w:val="0"/>
              <w:snapToGrid/>
              <w:spacing w:before="0" w:beforeAutospacing="0" w:afterAutospacing="0" w:line="340" w:lineRule="exact"/>
              <w:ind w:left="0" w:right="0"/>
              <w:jc w:val="both"/>
              <w:textAlignment w:val="baseline"/>
              <w:rPr>
                <w:rFonts w:hint="eastAsia" w:ascii="宋体" w:hAnsi="宋体" w:eastAsia="宋体" w:cs="宋体"/>
                <w:b w:val="0"/>
                <w:i w:val="0"/>
                <w:caps w:val="0"/>
                <w:color w:val="auto"/>
                <w:spacing w:val="0"/>
                <w:w w:val="100"/>
                <w:sz w:val="21"/>
                <w:szCs w:val="21"/>
                <w:highlight w:val="none"/>
                <w:lang w:eastAsia="zh-CN"/>
              </w:rPr>
            </w:pPr>
            <w:r>
              <w:rPr>
                <w:rFonts w:hint="default" w:ascii="Times New Roman" w:hAnsi="Times New Roman" w:eastAsia="宋体" w:cs="Times New Roman"/>
                <w:b w:val="0"/>
                <w:i w:val="0"/>
                <w:caps w:val="0"/>
                <w:color w:val="auto"/>
                <w:spacing w:val="0"/>
                <w:w w:val="100"/>
                <w:sz w:val="21"/>
                <w:szCs w:val="21"/>
                <w:highlight w:val="none"/>
              </w:rPr>
              <w:t>根据投标文件编制的完整性、电子投标文件关联点设置是否定位准确、投标文件内容简洁明确程度及针对性等情况酌情评分，对于各个评分指标，</w:t>
            </w:r>
            <w:r>
              <w:rPr>
                <w:rFonts w:hint="eastAsia" w:ascii="Times New Roman" w:hAnsi="Times New Roman" w:eastAsia="宋体" w:cs="Times New Roman"/>
                <w:b w:val="0"/>
                <w:i w:val="0"/>
                <w:caps w:val="0"/>
                <w:color w:val="auto"/>
                <w:spacing w:val="0"/>
                <w:w w:val="100"/>
                <w:sz w:val="21"/>
                <w:szCs w:val="21"/>
                <w:highlight w:val="none"/>
                <w:lang w:val="en-US" w:eastAsia="zh-CN"/>
              </w:rPr>
              <w:t>投标人</w:t>
            </w:r>
            <w:r>
              <w:rPr>
                <w:rFonts w:hint="default" w:ascii="Times New Roman" w:hAnsi="Times New Roman" w:eastAsia="宋体" w:cs="Times New Roman"/>
                <w:b w:val="0"/>
                <w:i w:val="0"/>
                <w:caps w:val="0"/>
                <w:color w:val="auto"/>
                <w:spacing w:val="0"/>
                <w:w w:val="100"/>
                <w:sz w:val="21"/>
                <w:szCs w:val="21"/>
                <w:highlight w:val="none"/>
              </w:rPr>
              <w:t>应阐述明确，最高</w:t>
            </w:r>
            <w:r>
              <w:rPr>
                <w:rFonts w:hint="eastAsia" w:ascii="宋体" w:hAnsi="宋体" w:eastAsia="宋体" w:cs="宋体"/>
                <w:b w:val="0"/>
                <w:i w:val="0"/>
                <w:caps w:val="0"/>
                <w:color w:val="auto"/>
                <w:spacing w:val="0"/>
                <w:w w:val="100"/>
                <w:sz w:val="21"/>
                <w:szCs w:val="21"/>
                <w:highlight w:val="none"/>
              </w:rPr>
              <w:t>得2分</w:t>
            </w:r>
            <w:r>
              <w:rPr>
                <w:rFonts w:hint="eastAsia" w:ascii="宋体" w:hAnsi="宋体" w:eastAsia="宋体" w:cs="宋体"/>
                <w:b w:val="0"/>
                <w:i w:val="0"/>
                <w:caps w:val="0"/>
                <w:color w:val="auto"/>
                <w:spacing w:val="0"/>
                <w:w w:val="100"/>
                <w:sz w:val="21"/>
                <w:szCs w:val="21"/>
                <w:highlight w:val="none"/>
                <w:lang w:eastAsia="zh-CN"/>
              </w:rPr>
              <w:t>。</w:t>
            </w:r>
          </w:p>
          <w:p w14:paraId="554D151F">
            <w:pPr>
              <w:pStyle w:val="21"/>
              <w:ind w:left="0" w:leftChars="0" w:firstLine="0" w:firstLineChars="0"/>
              <w:jc w:val="both"/>
              <w:rPr>
                <w:rFonts w:hint="eastAsia" w:ascii="宋体" w:hAnsi="宋体" w:eastAsia="宋体" w:cs="宋体"/>
                <w:color w:val="auto"/>
                <w:sz w:val="21"/>
                <w:szCs w:val="21"/>
                <w:lang w:val="en-US" w:eastAsia="zh-CN"/>
              </w:rPr>
            </w:pPr>
            <w:r>
              <w:rPr>
                <w:rFonts w:hint="default" w:ascii="Times New Roman" w:hAnsi="Times New Roman" w:eastAsia="宋体" w:cs="Times New Roman"/>
                <w:b/>
                <w:bCs/>
                <w:i w:val="0"/>
                <w:caps w:val="0"/>
                <w:color w:val="auto"/>
                <w:spacing w:val="0"/>
                <w:w w:val="100"/>
                <w:sz w:val="21"/>
                <w:szCs w:val="21"/>
                <w:highlight w:val="none"/>
              </w:rPr>
              <w:t>注：标书应条理清晰，严格按照</w:t>
            </w:r>
            <w:r>
              <w:rPr>
                <w:rFonts w:hint="eastAsia" w:ascii="Times New Roman" w:hAnsi="Times New Roman" w:eastAsia="宋体" w:cs="Times New Roman"/>
                <w:b/>
                <w:bCs/>
                <w:i w:val="0"/>
                <w:caps w:val="0"/>
                <w:color w:val="auto"/>
                <w:spacing w:val="0"/>
                <w:w w:val="100"/>
                <w:sz w:val="21"/>
                <w:szCs w:val="21"/>
                <w:highlight w:val="none"/>
                <w:lang w:val="en-US" w:eastAsia="zh-CN"/>
              </w:rPr>
              <w:t>采购</w:t>
            </w:r>
            <w:r>
              <w:rPr>
                <w:rFonts w:hint="default" w:ascii="Times New Roman" w:hAnsi="Times New Roman" w:eastAsia="宋体" w:cs="Times New Roman"/>
                <w:b/>
                <w:bCs/>
                <w:i w:val="0"/>
                <w:caps w:val="0"/>
                <w:color w:val="auto"/>
                <w:spacing w:val="0"/>
                <w:w w:val="100"/>
                <w:sz w:val="21"/>
                <w:szCs w:val="21"/>
                <w:highlight w:val="none"/>
              </w:rPr>
              <w:t>文件的顺序响应，响应标书时不得打乱条款顺序，谋求鱼目混珠以骗取得分。若投标文件中出现内容顺序混乱、前后矛盾、或与招标文件要求不一致，该项不得分。</w:t>
            </w:r>
          </w:p>
        </w:tc>
        <w:tc>
          <w:tcPr>
            <w:tcW w:w="683" w:type="dxa"/>
            <w:noWrap w:val="0"/>
            <w:vAlign w:val="center"/>
          </w:tcPr>
          <w:p w14:paraId="5907BFAD">
            <w:pPr>
              <w:pStyle w:val="21"/>
              <w:ind w:left="0" w:leftChars="0"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2"/>
                <w:sz w:val="21"/>
                <w:szCs w:val="21"/>
                <w:lang w:val="en-US" w:eastAsia="zh-CN"/>
              </w:rPr>
              <w:t>2</w:t>
            </w:r>
          </w:p>
        </w:tc>
      </w:tr>
      <w:tr w14:paraId="63189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00531612">
            <w:pPr>
              <w:widowControl/>
              <w:jc w:val="center"/>
              <w:rPr>
                <w:rFonts w:hint="eastAsia" w:ascii="宋体" w:hAnsi="宋体" w:eastAsia="宋体" w:cs="宋体"/>
                <w:sz w:val="21"/>
                <w:szCs w:val="21"/>
              </w:rPr>
            </w:pPr>
            <w:r>
              <w:rPr>
                <w:rFonts w:hint="eastAsia" w:ascii="宋体" w:hAnsi="宋体" w:eastAsia="宋体" w:cs="宋体"/>
                <w:sz w:val="21"/>
                <w:szCs w:val="21"/>
              </w:rPr>
              <w:t>2</w:t>
            </w:r>
          </w:p>
        </w:tc>
        <w:tc>
          <w:tcPr>
            <w:tcW w:w="1804" w:type="dxa"/>
            <w:noWrap w:val="0"/>
            <w:vAlign w:val="center"/>
          </w:tcPr>
          <w:p w14:paraId="341DAA7C">
            <w:pPr>
              <w:jc w:val="center"/>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类似业绩</w:t>
            </w:r>
          </w:p>
        </w:tc>
        <w:tc>
          <w:tcPr>
            <w:tcW w:w="6032" w:type="dxa"/>
            <w:noWrap w:val="0"/>
            <w:vAlign w:val="center"/>
          </w:tcPr>
          <w:p w14:paraId="799E9D6B">
            <w:pPr>
              <w:rPr>
                <w:rFonts w:hint="eastAsia" w:ascii="宋体" w:hAnsi="宋体" w:eastAsia="宋体" w:cs="宋体"/>
                <w:sz w:val="21"/>
                <w:szCs w:val="21"/>
              </w:rPr>
            </w:pPr>
            <w:r>
              <w:rPr>
                <w:rFonts w:hint="eastAsia" w:ascii="宋体" w:hAnsi="宋体" w:eastAsia="宋体" w:cs="宋体"/>
                <w:sz w:val="21"/>
                <w:szCs w:val="21"/>
              </w:rPr>
              <w:t>自20</w:t>
            </w:r>
            <w:r>
              <w:rPr>
                <w:rFonts w:hint="eastAsia" w:ascii="宋体" w:hAnsi="宋体" w:eastAsia="宋体" w:cs="宋体"/>
                <w:sz w:val="21"/>
                <w:szCs w:val="21"/>
                <w:lang w:val="en-US" w:eastAsia="zh-CN"/>
              </w:rPr>
              <w:t>21</w:t>
            </w:r>
            <w:r>
              <w:rPr>
                <w:rFonts w:hint="eastAsia" w:ascii="宋体" w:hAnsi="宋体" w:eastAsia="宋体" w:cs="宋体"/>
                <w:sz w:val="21"/>
                <w:szCs w:val="21"/>
              </w:rPr>
              <w:t>年1月1日（以合同签订时间为准）以来，承担过</w:t>
            </w:r>
            <w:r>
              <w:rPr>
                <w:rFonts w:hint="eastAsia" w:ascii="宋体" w:hAnsi="宋体" w:eastAsia="宋体" w:cs="宋体"/>
                <w:sz w:val="21"/>
                <w:szCs w:val="21"/>
                <w:lang w:val="en-US" w:eastAsia="zh-CN"/>
              </w:rPr>
              <w:t>类似</w:t>
            </w:r>
            <w:r>
              <w:rPr>
                <w:rFonts w:hint="eastAsia" w:ascii="宋体" w:hAnsi="宋体" w:eastAsia="宋体" w:cs="宋体"/>
                <w:sz w:val="21"/>
                <w:szCs w:val="21"/>
              </w:rPr>
              <w:t>项目施工业绩的，每提供一个得1分；最高得2分。</w:t>
            </w:r>
          </w:p>
          <w:p w14:paraId="5002E792">
            <w:pPr>
              <w:rPr>
                <w:rFonts w:hint="eastAsia" w:ascii="宋体" w:hAnsi="宋体" w:eastAsia="宋体" w:cs="宋体"/>
                <w:sz w:val="21"/>
                <w:szCs w:val="21"/>
              </w:rPr>
            </w:pPr>
            <w:r>
              <w:rPr>
                <w:rFonts w:hint="eastAsia" w:ascii="宋体" w:hAnsi="宋体" w:eastAsia="宋体" w:cs="宋体"/>
                <w:b/>
                <w:bCs/>
                <w:color w:val="auto"/>
                <w:sz w:val="21"/>
                <w:szCs w:val="21"/>
                <w:highlight w:val="none"/>
              </w:rPr>
              <w:t xml:space="preserve">注：须提供业绩合同及中标通知书的扫描件或复印件编入商务与技术文件，合同、中标通知书二者缺一不可，否则不得分。     </w:t>
            </w:r>
          </w:p>
        </w:tc>
        <w:tc>
          <w:tcPr>
            <w:tcW w:w="683" w:type="dxa"/>
            <w:noWrap w:val="0"/>
            <w:vAlign w:val="center"/>
          </w:tcPr>
          <w:p w14:paraId="74694A6D">
            <w:pPr>
              <w:pStyle w:val="21"/>
              <w:ind w:left="0" w:leftChars="0"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14:paraId="37384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44A33B95">
            <w:pPr>
              <w:widowControl/>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804" w:type="dxa"/>
            <w:noWrap w:val="0"/>
            <w:vAlign w:val="center"/>
          </w:tcPr>
          <w:p w14:paraId="341FF9D5">
            <w:pPr>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项目负责人类似业绩</w:t>
            </w:r>
          </w:p>
        </w:tc>
        <w:tc>
          <w:tcPr>
            <w:tcW w:w="6032" w:type="dxa"/>
            <w:noWrap w:val="0"/>
            <w:vAlign w:val="center"/>
          </w:tcPr>
          <w:p w14:paraId="71968BE9">
            <w:pPr>
              <w:rPr>
                <w:rFonts w:hint="eastAsia" w:ascii="宋体" w:hAnsi="宋体" w:eastAsia="宋体" w:cs="宋体"/>
                <w:sz w:val="21"/>
                <w:szCs w:val="21"/>
              </w:rPr>
            </w:pPr>
            <w:r>
              <w:rPr>
                <w:rFonts w:hint="eastAsia" w:ascii="宋体" w:hAnsi="宋体" w:eastAsia="宋体" w:cs="宋体"/>
                <w:sz w:val="21"/>
                <w:szCs w:val="21"/>
                <w:lang w:val="en-US" w:eastAsia="zh-CN"/>
              </w:rPr>
              <w:t>拟派项目负责人</w:t>
            </w:r>
            <w:r>
              <w:rPr>
                <w:rFonts w:hint="eastAsia" w:ascii="宋体" w:hAnsi="宋体" w:eastAsia="宋体" w:cs="宋体"/>
                <w:sz w:val="21"/>
                <w:szCs w:val="21"/>
              </w:rPr>
              <w:t>自20</w:t>
            </w:r>
            <w:r>
              <w:rPr>
                <w:rFonts w:hint="eastAsia" w:ascii="宋体" w:hAnsi="宋体" w:eastAsia="宋体" w:cs="宋体"/>
                <w:sz w:val="21"/>
                <w:szCs w:val="21"/>
                <w:lang w:val="en-US" w:eastAsia="zh-CN"/>
              </w:rPr>
              <w:t>21</w:t>
            </w:r>
            <w:r>
              <w:rPr>
                <w:rFonts w:hint="eastAsia" w:ascii="宋体" w:hAnsi="宋体" w:eastAsia="宋体" w:cs="宋体"/>
                <w:sz w:val="21"/>
                <w:szCs w:val="21"/>
              </w:rPr>
              <w:t>年1月1日（以合同签订时间为准）以来，承担过</w:t>
            </w:r>
            <w:r>
              <w:rPr>
                <w:rFonts w:hint="eastAsia" w:ascii="宋体" w:hAnsi="宋体" w:eastAsia="宋体" w:cs="宋体"/>
                <w:sz w:val="21"/>
                <w:szCs w:val="21"/>
                <w:lang w:val="en-US" w:eastAsia="zh-CN"/>
              </w:rPr>
              <w:t>类似</w:t>
            </w:r>
            <w:r>
              <w:rPr>
                <w:rFonts w:hint="eastAsia" w:ascii="宋体" w:hAnsi="宋体" w:eastAsia="宋体" w:cs="宋体"/>
                <w:sz w:val="21"/>
                <w:szCs w:val="21"/>
              </w:rPr>
              <w:t>项目施工业绩的，每提供一个得1分；最高得2分。</w:t>
            </w:r>
          </w:p>
          <w:p w14:paraId="2C969D39">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注：须提供业绩合同及中标通知书的扫描件或复印件编入商务与技术文件，合同、中标通知书二者缺一不可，否则不得分。 </w:t>
            </w:r>
          </w:p>
        </w:tc>
        <w:tc>
          <w:tcPr>
            <w:tcW w:w="683" w:type="dxa"/>
            <w:noWrap w:val="0"/>
            <w:vAlign w:val="center"/>
          </w:tcPr>
          <w:p w14:paraId="6C0AE269">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14:paraId="2BFBD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vMerge w:val="restart"/>
            <w:noWrap w:val="0"/>
            <w:vAlign w:val="center"/>
          </w:tcPr>
          <w:p w14:paraId="1B5C65EF">
            <w:pPr>
              <w:widowControl/>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804" w:type="dxa"/>
            <w:vMerge w:val="restart"/>
            <w:noWrap w:val="0"/>
            <w:vAlign w:val="center"/>
          </w:tcPr>
          <w:p w14:paraId="5EA05EE8">
            <w:pPr>
              <w:adjustRightInd w:val="0"/>
              <w:snapToGrid w:val="0"/>
              <w:spacing w:before="156"/>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项目管理班子配备情况</w:t>
            </w:r>
          </w:p>
        </w:tc>
        <w:tc>
          <w:tcPr>
            <w:tcW w:w="6032" w:type="dxa"/>
            <w:noWrap w:val="0"/>
            <w:vAlign w:val="center"/>
          </w:tcPr>
          <w:p w14:paraId="57208ABE">
            <w:pPr>
              <w:snapToGrid/>
              <w:spacing w:before="0" w:beforeLines="0" w:beforeAutospacing="0" w:after="0" w:afterLines="0" w:afterAutospacing="0" w:line="240" w:lineRule="auto"/>
              <w:jc w:val="left"/>
              <w:textAlignment w:val="baseline"/>
              <w:rPr>
                <w:rFonts w:hint="eastAsia" w:ascii="宋体" w:hAnsi="宋体" w:eastAsia="宋体" w:cs="Times New Roman"/>
                <w:b w:val="0"/>
                <w:bCs w:val="0"/>
                <w:color w:val="000000"/>
                <w:sz w:val="21"/>
                <w:szCs w:val="21"/>
                <w:highlight w:val="none"/>
                <w:lang w:eastAsia="zh-CN"/>
              </w:rPr>
            </w:pPr>
            <w:r>
              <w:rPr>
                <w:rFonts w:hint="eastAsia" w:ascii="宋体" w:hAnsi="宋体" w:eastAsia="宋体" w:cs="Times New Roman"/>
                <w:b w:val="0"/>
                <w:bCs w:val="0"/>
                <w:color w:val="000000"/>
                <w:sz w:val="21"/>
                <w:szCs w:val="21"/>
                <w:highlight w:val="none"/>
                <w:lang w:eastAsia="zh-CN"/>
              </w:rPr>
              <w:t>项目负责人</w:t>
            </w:r>
            <w:r>
              <w:rPr>
                <w:rFonts w:hint="eastAsia" w:ascii="宋体" w:hAnsi="宋体" w:eastAsia="宋体" w:cs="Times New Roman"/>
                <w:b w:val="0"/>
                <w:bCs w:val="0"/>
                <w:color w:val="000000"/>
                <w:sz w:val="21"/>
                <w:szCs w:val="21"/>
                <w:highlight w:val="none"/>
                <w:lang w:val="en-US" w:eastAsia="zh-CN"/>
              </w:rPr>
              <w:t>具有</w:t>
            </w:r>
            <w:r>
              <w:rPr>
                <w:rFonts w:hint="eastAsia" w:ascii="宋体" w:hAnsi="宋体" w:eastAsia="宋体" w:cs="Times New Roman"/>
                <w:b w:val="0"/>
                <w:bCs w:val="0"/>
                <w:color w:val="000000"/>
                <w:sz w:val="21"/>
                <w:szCs w:val="21"/>
                <w:highlight w:val="none"/>
                <w:lang w:eastAsia="zh-CN"/>
              </w:rPr>
              <w:t>相关专业</w:t>
            </w:r>
            <w:r>
              <w:rPr>
                <w:rFonts w:hint="eastAsia" w:ascii="宋体" w:hAnsi="宋体" w:eastAsia="宋体" w:cs="Times New Roman"/>
                <w:b w:val="0"/>
                <w:bCs w:val="0"/>
                <w:color w:val="000000"/>
                <w:sz w:val="21"/>
                <w:szCs w:val="21"/>
                <w:highlight w:val="none"/>
                <w:lang w:val="en-US" w:eastAsia="zh-CN"/>
              </w:rPr>
              <w:t>助理工程师及以上职称的得2分。</w:t>
            </w:r>
          </w:p>
          <w:p w14:paraId="5D8014E2">
            <w:pPr>
              <w:spacing w:line="240" w:lineRule="auto"/>
              <w:rPr>
                <w:rFonts w:hint="eastAsia" w:ascii="宋体" w:hAnsi="宋体" w:eastAsia="宋体" w:cs="宋体"/>
                <w:sz w:val="21"/>
                <w:szCs w:val="21"/>
              </w:rPr>
            </w:pPr>
            <w:r>
              <w:rPr>
                <w:rFonts w:hint="eastAsia" w:ascii="宋体" w:hAnsi="宋体" w:eastAsia="宋体" w:cs="宋体"/>
                <w:b/>
                <w:color w:val="auto"/>
                <w:sz w:val="21"/>
                <w:szCs w:val="21"/>
                <w:lang w:val="en-US" w:eastAsia="zh-CN"/>
              </w:rPr>
              <w:t>注：提</w:t>
            </w:r>
            <w:r>
              <w:rPr>
                <w:rFonts w:hint="eastAsia" w:ascii="宋体" w:hAnsi="宋体" w:eastAsia="宋体" w:cs="宋体"/>
                <w:b/>
                <w:color w:val="auto"/>
                <w:sz w:val="21"/>
                <w:szCs w:val="21"/>
                <w:lang w:eastAsia="zh-CN"/>
              </w:rPr>
              <w:t>供</w:t>
            </w:r>
            <w:r>
              <w:rPr>
                <w:rFonts w:hint="eastAsia" w:ascii="宋体" w:hAnsi="宋体" w:eastAsia="宋体" w:cs="宋体"/>
                <w:b/>
                <w:color w:val="auto"/>
                <w:sz w:val="21"/>
                <w:szCs w:val="21"/>
                <w:lang w:val="en-US" w:eastAsia="zh-CN"/>
              </w:rPr>
              <w:t>项目负责人的职称证书复印件（职称证书未能体现专业的，须提供相关专业毕业证书）及</w:t>
            </w:r>
            <w:r>
              <w:rPr>
                <w:rFonts w:hint="eastAsia" w:ascii="宋体" w:hAnsi="宋体" w:eastAsia="宋体" w:cs="宋体"/>
                <w:b/>
                <w:bCs/>
                <w:color w:val="000000" w:themeColor="text1"/>
                <w:kern w:val="2"/>
                <w:sz w:val="21"/>
                <w:szCs w:val="21"/>
                <w:lang w:val="en-US" w:eastAsia="zh-CN" w:bidi="ar-SA"/>
                <w14:textFill>
                  <w14:solidFill>
                    <w14:schemeClr w14:val="tx1"/>
                  </w14:solidFill>
                </w14:textFill>
              </w:rPr>
              <w:t>磋商截止前3个月内任意一个月的本单位社保缴</w:t>
            </w:r>
            <w:r>
              <w:rPr>
                <w:rFonts w:hint="eastAsia" w:ascii="宋体" w:hAnsi="宋体" w:eastAsia="宋体" w:cs="宋体"/>
                <w:b/>
                <w:bCs/>
                <w:kern w:val="2"/>
                <w:sz w:val="21"/>
                <w:szCs w:val="21"/>
                <w:lang w:val="en-US" w:eastAsia="zh-CN" w:bidi="ar-SA"/>
              </w:rPr>
              <w:t>纳证明复印件编入商务与技术标，否则不得分。</w:t>
            </w:r>
          </w:p>
        </w:tc>
        <w:tc>
          <w:tcPr>
            <w:tcW w:w="683" w:type="dxa"/>
            <w:noWrap w:val="0"/>
            <w:vAlign w:val="center"/>
          </w:tcPr>
          <w:p w14:paraId="23D9200C">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14:paraId="3C6DB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vMerge w:val="continue"/>
            <w:noWrap w:val="0"/>
            <w:vAlign w:val="center"/>
          </w:tcPr>
          <w:p w14:paraId="6A8D38E3">
            <w:pPr>
              <w:widowControl/>
              <w:jc w:val="center"/>
              <w:rPr>
                <w:rFonts w:hint="eastAsia" w:ascii="宋体" w:hAnsi="宋体" w:eastAsia="宋体" w:cs="宋体"/>
                <w:sz w:val="21"/>
                <w:szCs w:val="21"/>
                <w:lang w:val="en-US" w:eastAsia="zh-CN"/>
              </w:rPr>
            </w:pPr>
          </w:p>
        </w:tc>
        <w:tc>
          <w:tcPr>
            <w:tcW w:w="1804" w:type="dxa"/>
            <w:vMerge w:val="continue"/>
            <w:noWrap w:val="0"/>
            <w:vAlign w:val="center"/>
          </w:tcPr>
          <w:p w14:paraId="7D66379E">
            <w:pPr>
              <w:adjustRightInd w:val="0"/>
              <w:snapToGrid w:val="0"/>
              <w:spacing w:before="156"/>
              <w:jc w:val="center"/>
              <w:rPr>
                <w:rFonts w:hint="eastAsia" w:ascii="宋体" w:hAnsi="宋体" w:eastAsia="宋体" w:cs="宋体"/>
                <w:color w:val="auto"/>
                <w:sz w:val="21"/>
                <w:szCs w:val="21"/>
                <w:lang w:val="en-US" w:eastAsia="zh-CN"/>
              </w:rPr>
            </w:pPr>
          </w:p>
        </w:tc>
        <w:tc>
          <w:tcPr>
            <w:tcW w:w="6032" w:type="dxa"/>
            <w:noWrap w:val="0"/>
            <w:vAlign w:val="center"/>
          </w:tcPr>
          <w:p w14:paraId="5CBF4076">
            <w:pPr>
              <w:pStyle w:val="10"/>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textAlignment w:val="auto"/>
              <w:rPr>
                <w:rFonts w:hint="default"/>
                <w:lang w:val="en-US" w:eastAsia="zh-CN"/>
              </w:rPr>
            </w:pPr>
            <w:r>
              <w:rPr>
                <w:rFonts w:hint="eastAsia" w:ascii="宋体" w:hAnsi="宋体" w:eastAsia="宋体" w:cs="宋体"/>
                <w:kern w:val="2"/>
                <w:sz w:val="21"/>
                <w:szCs w:val="21"/>
                <w:lang w:val="en-US" w:eastAsia="zh-CN" w:bidi="ar-SA"/>
              </w:rPr>
              <w:t>项目技术负责人</w:t>
            </w:r>
            <w:r>
              <w:rPr>
                <w:rFonts w:hint="eastAsia" w:ascii="宋体" w:hAnsi="宋体" w:eastAsia="宋体" w:cs="Times New Roman"/>
                <w:b w:val="0"/>
                <w:bCs w:val="0"/>
                <w:color w:val="000000"/>
                <w:sz w:val="21"/>
                <w:szCs w:val="21"/>
                <w:highlight w:val="none"/>
                <w:lang w:val="en-US" w:eastAsia="zh-CN"/>
              </w:rPr>
              <w:t>具有</w:t>
            </w:r>
            <w:r>
              <w:rPr>
                <w:rFonts w:hint="eastAsia" w:ascii="宋体" w:hAnsi="宋体" w:eastAsia="宋体" w:cs="Times New Roman"/>
                <w:b w:val="0"/>
                <w:bCs w:val="0"/>
                <w:color w:val="000000"/>
                <w:sz w:val="21"/>
                <w:szCs w:val="21"/>
                <w:highlight w:val="none"/>
                <w:lang w:eastAsia="zh-CN"/>
              </w:rPr>
              <w:t>相关专业</w:t>
            </w:r>
            <w:r>
              <w:rPr>
                <w:rFonts w:hint="eastAsia" w:ascii="宋体" w:hAnsi="宋体" w:eastAsia="宋体" w:cs="Times New Roman"/>
                <w:b w:val="0"/>
                <w:bCs w:val="0"/>
                <w:color w:val="000000"/>
                <w:sz w:val="21"/>
                <w:szCs w:val="21"/>
                <w:highlight w:val="none"/>
                <w:lang w:val="en-US" w:eastAsia="zh-CN"/>
              </w:rPr>
              <w:t>助理工程师及以上职称的得2分。</w:t>
            </w:r>
          </w:p>
          <w:p w14:paraId="75B9D1A2">
            <w:pPr>
              <w:spacing w:line="240" w:lineRule="auto"/>
              <w:rPr>
                <w:rFonts w:hint="eastAsia" w:ascii="宋体" w:hAnsi="宋体" w:eastAsia="宋体" w:cs="宋体"/>
                <w:b/>
                <w:color w:val="auto"/>
                <w:sz w:val="21"/>
                <w:szCs w:val="21"/>
                <w:lang w:val="en-US" w:eastAsia="zh-CN"/>
              </w:rPr>
            </w:pPr>
            <w:r>
              <w:rPr>
                <w:rFonts w:hint="eastAsia" w:ascii="宋体" w:hAnsi="宋体" w:eastAsia="宋体" w:cs="宋体"/>
                <w:b/>
                <w:color w:val="auto"/>
                <w:sz w:val="21"/>
                <w:szCs w:val="21"/>
                <w:lang w:val="en-US" w:eastAsia="zh-CN"/>
              </w:rPr>
              <w:t>注：提</w:t>
            </w:r>
            <w:r>
              <w:rPr>
                <w:rFonts w:hint="eastAsia" w:ascii="宋体" w:hAnsi="宋体" w:eastAsia="宋体" w:cs="宋体"/>
                <w:b/>
                <w:color w:val="auto"/>
                <w:sz w:val="21"/>
                <w:szCs w:val="21"/>
                <w:lang w:eastAsia="zh-CN"/>
              </w:rPr>
              <w:t>供</w:t>
            </w:r>
            <w:r>
              <w:rPr>
                <w:rFonts w:hint="eastAsia" w:ascii="宋体" w:hAnsi="宋体" w:eastAsia="宋体" w:cs="宋体"/>
                <w:b/>
                <w:color w:val="auto"/>
                <w:sz w:val="21"/>
                <w:szCs w:val="21"/>
                <w:lang w:val="en-US" w:eastAsia="zh-CN"/>
              </w:rPr>
              <w:t>项目技术负责人的职称证书复印件（职称证书未能体现专业的，须提供相关专业毕业证书）及</w:t>
            </w:r>
            <w:r>
              <w:rPr>
                <w:rFonts w:hint="eastAsia" w:ascii="宋体" w:hAnsi="宋体" w:eastAsia="宋体" w:cs="宋体"/>
                <w:b/>
                <w:bCs/>
                <w:color w:val="000000" w:themeColor="text1"/>
                <w:kern w:val="2"/>
                <w:sz w:val="21"/>
                <w:szCs w:val="21"/>
                <w:lang w:val="en-US" w:eastAsia="zh-CN" w:bidi="ar-SA"/>
                <w14:textFill>
                  <w14:solidFill>
                    <w14:schemeClr w14:val="tx1"/>
                  </w14:solidFill>
                </w14:textFill>
              </w:rPr>
              <w:t>磋商截止前3个月内任意一个月的本单位社保缴</w:t>
            </w:r>
            <w:r>
              <w:rPr>
                <w:rFonts w:hint="eastAsia" w:ascii="宋体" w:hAnsi="宋体" w:eastAsia="宋体" w:cs="宋体"/>
                <w:b/>
                <w:bCs/>
                <w:kern w:val="2"/>
                <w:sz w:val="21"/>
                <w:szCs w:val="21"/>
                <w:lang w:val="en-US" w:eastAsia="zh-CN" w:bidi="ar-SA"/>
              </w:rPr>
              <w:t>纳证明复印件编入商务与技术标，否则不得分。</w:t>
            </w:r>
          </w:p>
        </w:tc>
        <w:tc>
          <w:tcPr>
            <w:tcW w:w="683" w:type="dxa"/>
            <w:noWrap w:val="0"/>
            <w:vAlign w:val="center"/>
          </w:tcPr>
          <w:p w14:paraId="0151C460">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14:paraId="4CD02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vMerge w:val="continue"/>
            <w:noWrap w:val="0"/>
            <w:vAlign w:val="center"/>
          </w:tcPr>
          <w:p w14:paraId="7F5DCFEE">
            <w:pPr>
              <w:widowControl/>
              <w:jc w:val="center"/>
              <w:rPr>
                <w:rFonts w:hint="eastAsia" w:ascii="宋体" w:hAnsi="宋体" w:eastAsia="宋体" w:cs="宋体"/>
                <w:sz w:val="21"/>
                <w:szCs w:val="21"/>
                <w:lang w:val="en-US" w:eastAsia="zh-CN"/>
              </w:rPr>
            </w:pPr>
          </w:p>
        </w:tc>
        <w:tc>
          <w:tcPr>
            <w:tcW w:w="1804" w:type="dxa"/>
            <w:vMerge w:val="continue"/>
            <w:noWrap w:val="0"/>
            <w:vAlign w:val="center"/>
          </w:tcPr>
          <w:p w14:paraId="2A98FB5D">
            <w:pPr>
              <w:adjustRightInd w:val="0"/>
              <w:snapToGrid w:val="0"/>
              <w:spacing w:before="156"/>
              <w:jc w:val="center"/>
              <w:rPr>
                <w:rFonts w:hint="eastAsia" w:ascii="宋体" w:hAnsi="宋体" w:eastAsia="宋体" w:cs="宋体"/>
                <w:color w:val="000000"/>
                <w:kern w:val="0"/>
                <w:sz w:val="21"/>
                <w:szCs w:val="21"/>
                <w:highlight w:val="none"/>
              </w:rPr>
            </w:pPr>
          </w:p>
        </w:tc>
        <w:tc>
          <w:tcPr>
            <w:tcW w:w="6032" w:type="dxa"/>
            <w:noWrap w:val="0"/>
            <w:vAlign w:val="center"/>
          </w:tcPr>
          <w:p w14:paraId="631BA5AB">
            <w:pPr>
              <w:pStyle w:val="9"/>
              <w:keepNext w:val="0"/>
              <w:keepLines w:val="0"/>
              <w:pageBreakBefore w:val="0"/>
              <w:widowControl w:val="0"/>
              <w:kinsoku/>
              <w:wordWrap/>
              <w:overflowPunct/>
              <w:topLinePunct w:val="0"/>
              <w:autoSpaceDE/>
              <w:autoSpaceDN/>
              <w:bidi w:val="0"/>
              <w:adjustRightInd/>
              <w:snapToGrid/>
              <w:spacing w:after="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项目管理班子的人员配备情况</w:t>
            </w:r>
            <w:r>
              <w:rPr>
                <w:rFonts w:hint="eastAsia" w:ascii="宋体" w:hAnsi="宋体" w:cs="宋体"/>
                <w:color w:val="000000"/>
                <w:szCs w:val="21"/>
                <w:lang w:val="zh-CN"/>
              </w:rPr>
              <w:t>（项目负责人</w:t>
            </w:r>
            <w:r>
              <w:rPr>
                <w:rFonts w:hint="eastAsia" w:ascii="宋体" w:hAnsi="宋体" w:cs="宋体"/>
                <w:color w:val="000000"/>
                <w:szCs w:val="21"/>
                <w:lang w:val="en-US" w:eastAsia="zh-CN"/>
              </w:rPr>
              <w:t>和</w:t>
            </w:r>
            <w:r>
              <w:rPr>
                <w:rFonts w:ascii="宋体" w:hAnsi="宋体" w:cs="宋体"/>
                <w:color w:val="000000"/>
                <w:szCs w:val="21"/>
              </w:rPr>
              <w:t>项目</w:t>
            </w:r>
            <w:r>
              <w:rPr>
                <w:rFonts w:hint="eastAsia" w:ascii="宋体" w:hAnsi="宋体" w:cs="宋体"/>
                <w:color w:val="000000"/>
                <w:szCs w:val="21"/>
                <w:lang w:val="en-US" w:eastAsia="zh-CN"/>
              </w:rPr>
              <w:t>技术负责人</w:t>
            </w:r>
            <w:r>
              <w:rPr>
                <w:rFonts w:hint="eastAsia" w:ascii="宋体" w:hAnsi="宋体" w:cs="宋体"/>
                <w:color w:val="000000"/>
                <w:szCs w:val="21"/>
                <w:lang w:val="zh-CN"/>
              </w:rPr>
              <w:t>除外），</w:t>
            </w:r>
            <w:r>
              <w:rPr>
                <w:rFonts w:hint="eastAsia" w:ascii="宋体" w:hAnsi="宋体" w:eastAsia="宋体" w:cs="宋体"/>
                <w:color w:val="000000"/>
                <w:szCs w:val="21"/>
                <w:lang w:val="en-US" w:eastAsia="zh-CN"/>
              </w:rPr>
              <w:t>配备</w:t>
            </w:r>
            <w:r>
              <w:rPr>
                <w:rFonts w:hint="eastAsia" w:ascii="宋体" w:hAnsi="宋体" w:cs="宋体"/>
                <w:bCs/>
                <w:szCs w:val="21"/>
              </w:rPr>
              <w:t>施工员、质量员、资料员</w:t>
            </w:r>
            <w:r>
              <w:rPr>
                <w:rFonts w:hint="eastAsia" w:ascii="宋体" w:hAnsi="宋体" w:eastAsia="宋体" w:cs="宋体"/>
                <w:kern w:val="2"/>
                <w:sz w:val="21"/>
                <w:szCs w:val="21"/>
                <w:lang w:val="en-US" w:eastAsia="zh-CN" w:bidi="ar-SA"/>
              </w:rPr>
              <w:t>，每提供一人得1分，最高的3分。</w:t>
            </w:r>
            <w:r>
              <w:rPr>
                <w:rFonts w:hint="eastAsia" w:ascii="宋体" w:hAnsi="宋体" w:eastAsia="宋体" w:cs="宋体"/>
                <w:b/>
                <w:bCs/>
                <w:kern w:val="2"/>
                <w:sz w:val="21"/>
                <w:szCs w:val="21"/>
                <w:lang w:val="en-US" w:eastAsia="zh-CN" w:bidi="ar-SA"/>
              </w:rPr>
              <w:t>（每个岗位只计一次且不得兼岗）</w:t>
            </w:r>
          </w:p>
          <w:p w14:paraId="0E327C34">
            <w:pPr>
              <w:spacing w:line="240" w:lineRule="auto"/>
              <w:rPr>
                <w:rFonts w:hint="eastAsia" w:ascii="宋体" w:hAnsi="宋体" w:eastAsia="宋体" w:cs="宋体"/>
                <w:b/>
                <w:color w:val="auto"/>
                <w:sz w:val="21"/>
                <w:szCs w:val="21"/>
                <w:lang w:val="en-US" w:eastAsia="zh-CN"/>
              </w:rPr>
            </w:pPr>
            <w:r>
              <w:rPr>
                <w:rFonts w:hint="eastAsia" w:ascii="宋体" w:hAnsi="宋体" w:eastAsia="宋体" w:cs="宋体"/>
                <w:b/>
                <w:bCs/>
                <w:kern w:val="2"/>
                <w:sz w:val="21"/>
                <w:szCs w:val="21"/>
                <w:lang w:val="en-US" w:eastAsia="zh-CN" w:bidi="ar-SA"/>
              </w:rPr>
              <w:t>注：提供项目管理班子</w:t>
            </w:r>
            <w:r>
              <w:rPr>
                <w:rFonts w:hint="eastAsia" w:ascii="宋体" w:hAnsi="宋体" w:eastAsia="宋体" w:cs="宋体"/>
                <w:b/>
                <w:bCs/>
                <w:color w:val="000000" w:themeColor="text1"/>
                <w:kern w:val="2"/>
                <w:sz w:val="21"/>
                <w:szCs w:val="21"/>
                <w:lang w:val="en-US" w:eastAsia="zh-CN" w:bidi="ar-SA"/>
                <w14:textFill>
                  <w14:solidFill>
                    <w14:schemeClr w14:val="tx1"/>
                  </w14:solidFill>
                </w14:textFill>
              </w:rPr>
              <w:t>有效</w:t>
            </w:r>
            <w:r>
              <w:rPr>
                <w:rFonts w:hint="eastAsia" w:ascii="宋体" w:hAnsi="宋体" w:eastAsia="宋体" w:cs="宋体"/>
                <w:b/>
                <w:bCs/>
                <w:kern w:val="2"/>
                <w:sz w:val="21"/>
                <w:szCs w:val="21"/>
                <w:lang w:val="en-US" w:eastAsia="zh-CN" w:bidi="ar-SA"/>
              </w:rPr>
              <w:t>证书复印件</w:t>
            </w:r>
            <w:r>
              <w:rPr>
                <w:rFonts w:hint="eastAsia" w:ascii="宋体" w:hAnsi="宋体" w:eastAsia="宋体" w:cs="宋体"/>
                <w:b/>
                <w:bCs/>
                <w:color w:val="000000" w:themeColor="text1"/>
                <w:kern w:val="2"/>
                <w:sz w:val="21"/>
                <w:szCs w:val="21"/>
                <w:lang w:val="en-US" w:eastAsia="zh-CN" w:bidi="ar-SA"/>
                <w14:textFill>
                  <w14:solidFill>
                    <w14:schemeClr w14:val="tx1"/>
                  </w14:solidFill>
                </w14:textFill>
              </w:rPr>
              <w:t>及磋商截止前3个月内任意一个月的本单位社保缴</w:t>
            </w:r>
            <w:r>
              <w:rPr>
                <w:rFonts w:hint="eastAsia" w:ascii="宋体" w:hAnsi="宋体" w:eastAsia="宋体" w:cs="宋体"/>
                <w:b/>
                <w:bCs/>
                <w:kern w:val="2"/>
                <w:sz w:val="21"/>
                <w:szCs w:val="21"/>
                <w:lang w:val="en-US" w:eastAsia="zh-CN" w:bidi="ar-SA"/>
              </w:rPr>
              <w:t>纳证明复印件编入商务与技术标，否则不得分。</w:t>
            </w:r>
          </w:p>
        </w:tc>
        <w:tc>
          <w:tcPr>
            <w:tcW w:w="683" w:type="dxa"/>
            <w:noWrap w:val="0"/>
            <w:vAlign w:val="center"/>
          </w:tcPr>
          <w:p w14:paraId="3A36C4B8">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14:paraId="4FB6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7A49CC5B">
            <w:pPr>
              <w:widowControl/>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1804" w:type="dxa"/>
            <w:noWrap w:val="0"/>
            <w:vAlign w:val="center"/>
          </w:tcPr>
          <w:p w14:paraId="75E3C1C7">
            <w:pPr>
              <w:jc w:val="center"/>
              <w:rPr>
                <w:rFonts w:hint="eastAsia" w:ascii="宋体" w:hAnsi="宋体" w:eastAsia="宋体" w:cs="宋体"/>
                <w:color w:val="auto"/>
                <w:sz w:val="21"/>
                <w:szCs w:val="21"/>
                <w:lang w:val="en-US" w:eastAsia="zh-CN"/>
              </w:rPr>
            </w:pPr>
            <w:r>
              <w:rPr>
                <w:rFonts w:hint="eastAsia" w:ascii="宋体" w:hAnsi="宋体" w:eastAsia="宋体" w:cs="宋体"/>
                <w:sz w:val="21"/>
                <w:szCs w:val="21"/>
              </w:rPr>
              <w:t>本地化服务</w:t>
            </w:r>
          </w:p>
        </w:tc>
        <w:tc>
          <w:tcPr>
            <w:tcW w:w="6032" w:type="dxa"/>
            <w:noWrap w:val="0"/>
            <w:vAlign w:val="center"/>
          </w:tcPr>
          <w:p w14:paraId="57B7D8E5">
            <w:pPr>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投标人在项目所在地设有办公场所或者承诺中标后一个月</w:t>
            </w:r>
            <w:r>
              <w:rPr>
                <w:rFonts w:hint="eastAsia" w:ascii="宋体" w:hAnsi="宋体" w:eastAsia="宋体" w:cs="宋体"/>
                <w:b w:val="0"/>
                <w:bCs w:val="0"/>
                <w:sz w:val="21"/>
                <w:szCs w:val="21"/>
                <w:lang w:val="en-US" w:eastAsia="zh-CN"/>
              </w:rPr>
              <w:t>内</w:t>
            </w:r>
            <w:r>
              <w:rPr>
                <w:rFonts w:hint="eastAsia" w:ascii="宋体" w:hAnsi="宋体" w:eastAsia="宋体" w:cs="宋体"/>
                <w:b w:val="0"/>
                <w:bCs w:val="0"/>
                <w:sz w:val="21"/>
                <w:szCs w:val="21"/>
              </w:rPr>
              <w:t>设立办公场所的得</w:t>
            </w: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分。</w:t>
            </w:r>
          </w:p>
          <w:p w14:paraId="614670DE">
            <w:pPr>
              <w:jc w:val="left"/>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注：</w:t>
            </w:r>
            <w:r>
              <w:rPr>
                <w:rFonts w:hint="eastAsia" w:ascii="宋体" w:hAnsi="宋体" w:eastAsia="宋体" w:cs="宋体"/>
                <w:b/>
                <w:bCs/>
                <w:sz w:val="21"/>
                <w:szCs w:val="21"/>
              </w:rPr>
              <w:t>已在项目所在地设有办公场所的需提供有效的营业执照复印件或扫描件并加盖公章或提供其他证明材料（如房产证等等）的复印件或扫描件并加盖公章；承诺中标后设立办公场所的需提供承诺书，格式自拟，否则不得分。</w:t>
            </w:r>
          </w:p>
        </w:tc>
        <w:tc>
          <w:tcPr>
            <w:tcW w:w="683" w:type="dxa"/>
            <w:noWrap w:val="0"/>
            <w:vAlign w:val="center"/>
          </w:tcPr>
          <w:p w14:paraId="5CB57B41">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14:paraId="2B447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4A546058">
            <w:pPr>
              <w:widowControl/>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804" w:type="dxa"/>
            <w:noWrap w:val="0"/>
            <w:vAlign w:val="center"/>
          </w:tcPr>
          <w:p w14:paraId="4074360F">
            <w:pPr>
              <w:jc w:val="center"/>
              <w:rPr>
                <w:rFonts w:hint="eastAsia" w:ascii="宋体" w:hAnsi="宋体" w:eastAsia="宋体" w:cs="宋体"/>
                <w:sz w:val="21"/>
                <w:szCs w:val="21"/>
              </w:rPr>
            </w:pPr>
            <w:r>
              <w:rPr>
                <w:rFonts w:hint="eastAsia" w:ascii="宋体" w:hAnsi="宋体" w:eastAsia="宋体" w:cs="宋体"/>
                <w:sz w:val="21"/>
                <w:szCs w:val="21"/>
              </w:rPr>
              <w:t>近三年安全事故责任情况</w:t>
            </w:r>
          </w:p>
        </w:tc>
        <w:tc>
          <w:tcPr>
            <w:tcW w:w="6032" w:type="dxa"/>
            <w:noWrap w:val="0"/>
            <w:vAlign w:val="center"/>
          </w:tcPr>
          <w:p w14:paraId="4B131EFD">
            <w:pPr>
              <w:rPr>
                <w:rFonts w:hint="eastAsia" w:ascii="宋体" w:hAnsi="宋体" w:eastAsia="宋体" w:cs="宋体"/>
                <w:color w:val="auto"/>
                <w:sz w:val="21"/>
                <w:szCs w:val="21"/>
              </w:rPr>
            </w:pPr>
            <w:r>
              <w:rPr>
                <w:rFonts w:hint="eastAsia" w:ascii="宋体" w:hAnsi="宋体" w:eastAsia="宋体" w:cs="宋体"/>
                <w:color w:val="auto"/>
                <w:sz w:val="21"/>
                <w:szCs w:val="21"/>
              </w:rPr>
              <w:t>提供近三年无安全事故责任情况证明（格式自拟），提供得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分，未提供不得分。</w:t>
            </w:r>
          </w:p>
          <w:p w14:paraId="08A401F8">
            <w:pPr>
              <w:rPr>
                <w:rFonts w:hint="eastAsia" w:ascii="宋体" w:hAnsi="宋体" w:eastAsia="宋体" w:cs="宋体"/>
                <w:b/>
                <w:bCs/>
                <w:sz w:val="21"/>
                <w:szCs w:val="21"/>
                <w:lang w:val="en-US" w:eastAsia="zh-CN"/>
              </w:rPr>
            </w:pPr>
            <w:r>
              <w:rPr>
                <w:rFonts w:hint="eastAsia" w:ascii="宋体" w:hAnsi="宋体" w:eastAsia="宋体" w:cs="宋体"/>
                <w:b/>
                <w:bCs/>
                <w:color w:val="auto"/>
                <w:sz w:val="21"/>
                <w:szCs w:val="21"/>
              </w:rPr>
              <w:t>注：须加盖供应商公章</w:t>
            </w:r>
            <w:r>
              <w:rPr>
                <w:rFonts w:hint="eastAsia" w:ascii="宋体" w:hAnsi="宋体" w:eastAsia="宋体" w:cs="宋体"/>
                <w:b/>
                <w:bCs/>
                <w:color w:val="auto"/>
                <w:sz w:val="21"/>
                <w:szCs w:val="21"/>
                <w:lang w:val="zh-CN"/>
              </w:rPr>
              <w:t>,否则不得分。</w:t>
            </w:r>
          </w:p>
        </w:tc>
        <w:tc>
          <w:tcPr>
            <w:tcW w:w="683" w:type="dxa"/>
            <w:noWrap w:val="0"/>
            <w:vAlign w:val="center"/>
          </w:tcPr>
          <w:p w14:paraId="0018BD54">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14:paraId="691DE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766AC268">
            <w:pPr>
              <w:widowControl/>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1804" w:type="dxa"/>
            <w:noWrap w:val="0"/>
            <w:vAlign w:val="center"/>
          </w:tcPr>
          <w:p w14:paraId="0A0BC0DD">
            <w:pPr>
              <w:jc w:val="center"/>
              <w:rPr>
                <w:rFonts w:hint="eastAsia" w:ascii="宋体" w:hAnsi="宋体" w:eastAsia="宋体" w:cs="宋体"/>
                <w:sz w:val="21"/>
                <w:szCs w:val="21"/>
              </w:rPr>
            </w:pPr>
            <w:r>
              <w:rPr>
                <w:rFonts w:hint="eastAsia" w:ascii="宋体" w:hAnsi="宋体" w:eastAsia="宋体" w:cs="宋体"/>
                <w:sz w:val="21"/>
                <w:szCs w:val="21"/>
              </w:rPr>
              <w:t>近三年质量事故情况</w:t>
            </w:r>
          </w:p>
        </w:tc>
        <w:tc>
          <w:tcPr>
            <w:tcW w:w="6032" w:type="dxa"/>
            <w:noWrap w:val="0"/>
            <w:vAlign w:val="center"/>
          </w:tcPr>
          <w:p w14:paraId="7C37C886">
            <w:pPr>
              <w:rPr>
                <w:rFonts w:hint="eastAsia" w:ascii="宋体" w:hAnsi="宋体" w:eastAsia="宋体" w:cs="宋体"/>
                <w:color w:val="auto"/>
                <w:sz w:val="21"/>
                <w:szCs w:val="21"/>
              </w:rPr>
            </w:pPr>
            <w:r>
              <w:rPr>
                <w:rFonts w:hint="eastAsia" w:ascii="宋体" w:hAnsi="宋体" w:eastAsia="宋体" w:cs="宋体"/>
                <w:color w:val="auto"/>
                <w:sz w:val="21"/>
                <w:szCs w:val="21"/>
              </w:rPr>
              <w:t>提供近三年无质量事故情况证明（格式自拟），提供得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分，未提供不得分。</w:t>
            </w:r>
          </w:p>
          <w:p w14:paraId="128E02AC">
            <w:pPr>
              <w:rPr>
                <w:rFonts w:hint="eastAsia" w:ascii="宋体" w:hAnsi="宋体" w:eastAsia="宋体" w:cs="宋体"/>
                <w:b/>
                <w:bCs/>
                <w:sz w:val="21"/>
                <w:szCs w:val="21"/>
                <w:lang w:val="en-US" w:eastAsia="zh-CN"/>
              </w:rPr>
            </w:pPr>
            <w:r>
              <w:rPr>
                <w:rFonts w:hint="eastAsia" w:ascii="宋体" w:hAnsi="宋体" w:eastAsia="宋体" w:cs="宋体"/>
                <w:b/>
                <w:bCs/>
                <w:color w:val="auto"/>
                <w:sz w:val="21"/>
                <w:szCs w:val="21"/>
              </w:rPr>
              <w:t>注：须加盖供应商公章</w:t>
            </w:r>
            <w:r>
              <w:rPr>
                <w:rFonts w:hint="eastAsia" w:ascii="宋体" w:hAnsi="宋体" w:eastAsia="宋体" w:cs="宋体"/>
                <w:b/>
                <w:bCs/>
                <w:color w:val="auto"/>
                <w:sz w:val="21"/>
                <w:szCs w:val="21"/>
                <w:lang w:val="zh-CN"/>
              </w:rPr>
              <w:t>,否则不得分。</w:t>
            </w:r>
          </w:p>
        </w:tc>
        <w:tc>
          <w:tcPr>
            <w:tcW w:w="683" w:type="dxa"/>
            <w:noWrap w:val="0"/>
            <w:vAlign w:val="center"/>
          </w:tcPr>
          <w:p w14:paraId="0A1A9230">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14:paraId="468B1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56" w:type="dxa"/>
            <w:gridSpan w:val="3"/>
            <w:noWrap w:val="0"/>
            <w:vAlign w:val="center"/>
          </w:tcPr>
          <w:p w14:paraId="74C708BC">
            <w:pPr>
              <w:pStyle w:val="21"/>
              <w:ind w:left="720" w:firstLine="420"/>
              <w:jc w:val="center"/>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二、技术分</w:t>
            </w:r>
          </w:p>
        </w:tc>
        <w:tc>
          <w:tcPr>
            <w:tcW w:w="683" w:type="dxa"/>
            <w:noWrap w:val="0"/>
            <w:vAlign w:val="center"/>
          </w:tcPr>
          <w:p w14:paraId="474E298D">
            <w:pPr>
              <w:pStyle w:val="21"/>
              <w:ind w:left="0" w:leftChars="0" w:firstLine="0" w:firstLineChars="0"/>
              <w:jc w:val="center"/>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39分</w:t>
            </w:r>
          </w:p>
        </w:tc>
      </w:tr>
      <w:tr w14:paraId="7D9B9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4E8F8F59">
            <w:pPr>
              <w:widowControl/>
              <w:jc w:val="center"/>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8</w:t>
            </w:r>
          </w:p>
        </w:tc>
        <w:tc>
          <w:tcPr>
            <w:tcW w:w="1804" w:type="dxa"/>
            <w:noWrap w:val="0"/>
            <w:vAlign w:val="center"/>
          </w:tcPr>
          <w:p w14:paraId="628FB049">
            <w:pPr>
              <w:spacing w:line="360" w:lineRule="exact"/>
              <w:jc w:val="center"/>
              <w:textAlignment w:val="baseline"/>
              <w:rPr>
                <w:rFonts w:hint="eastAsia" w:ascii="宋体" w:hAnsi="宋体" w:eastAsia="宋体" w:cs="宋体"/>
                <w:b w:val="0"/>
                <w:bCs w:val="0"/>
                <w:color w:val="000000"/>
                <w:kern w:val="2"/>
                <w:sz w:val="21"/>
                <w:szCs w:val="21"/>
                <w:lang w:val="en-US" w:eastAsia="zh-CN" w:bidi="ar-SA"/>
              </w:rPr>
            </w:pPr>
            <w:r>
              <w:rPr>
                <w:rFonts w:hint="eastAsia" w:ascii="宋体" w:hAnsi="宋体" w:eastAsia="宋体" w:cs="宋体"/>
                <w:b w:val="0"/>
                <w:bCs w:val="0"/>
                <w:color w:val="000000"/>
                <w:kern w:val="0"/>
                <w:sz w:val="21"/>
                <w:szCs w:val="21"/>
              </w:rPr>
              <w:t>工程概况</w:t>
            </w:r>
          </w:p>
        </w:tc>
        <w:tc>
          <w:tcPr>
            <w:tcW w:w="6032" w:type="dxa"/>
            <w:noWrap w:val="0"/>
            <w:vAlign w:val="center"/>
          </w:tcPr>
          <w:p w14:paraId="5312299C">
            <w:pPr>
              <w:spacing w:line="240" w:lineRule="auto"/>
              <w:jc w:val="left"/>
              <w:textAlignment w:val="baseline"/>
              <w:rPr>
                <w:rFonts w:hint="eastAsia" w:ascii="宋体" w:hAnsi="宋体" w:eastAsia="宋体" w:cs="宋体"/>
                <w:color w:val="000000"/>
                <w:kern w:val="2"/>
                <w:sz w:val="21"/>
                <w:szCs w:val="21"/>
                <w:lang w:val="en-US" w:eastAsia="zh-CN" w:bidi="ar-SA"/>
              </w:rPr>
            </w:pPr>
            <w:r>
              <w:rPr>
                <w:rFonts w:hint="eastAsia" w:ascii="宋体" w:hAnsi="宋体" w:eastAsia="宋体" w:cs="宋体"/>
                <w:sz w:val="21"/>
                <w:szCs w:val="21"/>
              </w:rPr>
              <w:t>根据供应商对本工程主要情况、各专业设计简介和工程施工条件等进行综合阐述，由评委进行评分。</w:t>
            </w:r>
          </w:p>
        </w:tc>
        <w:tc>
          <w:tcPr>
            <w:tcW w:w="683" w:type="dxa"/>
            <w:noWrap w:val="0"/>
            <w:vAlign w:val="center"/>
          </w:tcPr>
          <w:p w14:paraId="50C58D5F">
            <w:pPr>
              <w:pStyle w:val="21"/>
              <w:ind w:left="0" w:leftChars="0" w:firstLine="0" w:firstLine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r>
      <w:tr w14:paraId="4A1F6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shd w:val="clear" w:color="auto" w:fill="auto"/>
            <w:noWrap w:val="0"/>
            <w:vAlign w:val="center"/>
          </w:tcPr>
          <w:p w14:paraId="74D4F548">
            <w:pPr>
              <w:widowControl/>
              <w:jc w:val="cente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9</w:t>
            </w:r>
          </w:p>
        </w:tc>
        <w:tc>
          <w:tcPr>
            <w:tcW w:w="1804" w:type="dxa"/>
            <w:noWrap w:val="0"/>
            <w:vAlign w:val="center"/>
          </w:tcPr>
          <w:p w14:paraId="6FD46725">
            <w:pPr>
              <w:spacing w:line="360" w:lineRule="exact"/>
              <w:jc w:val="center"/>
              <w:textAlignment w:val="baseline"/>
              <w:rPr>
                <w:rFonts w:hint="eastAsia" w:ascii="宋体" w:hAnsi="宋体" w:eastAsia="宋体" w:cs="宋体"/>
                <w:b w:val="0"/>
                <w:bCs w:val="0"/>
                <w:color w:val="000000"/>
                <w:kern w:val="0"/>
                <w:sz w:val="21"/>
                <w:szCs w:val="21"/>
              </w:rPr>
            </w:pPr>
          </w:p>
          <w:p w14:paraId="0445FBFA">
            <w:pPr>
              <w:spacing w:line="360" w:lineRule="exact"/>
              <w:jc w:val="center"/>
              <w:textAlignment w:val="baseline"/>
              <w:rPr>
                <w:rFonts w:hint="eastAsia" w:ascii="宋体" w:hAnsi="宋体" w:eastAsia="宋体" w:cs="宋体"/>
                <w:b w:val="0"/>
                <w:bCs w:val="0"/>
                <w:color w:val="000000"/>
                <w:kern w:val="0"/>
                <w:sz w:val="21"/>
                <w:szCs w:val="21"/>
              </w:rPr>
            </w:pPr>
            <w:r>
              <w:rPr>
                <w:rFonts w:hint="eastAsia" w:ascii="宋体" w:hAnsi="宋体" w:eastAsia="宋体" w:cs="宋体"/>
                <w:b w:val="0"/>
                <w:bCs w:val="0"/>
                <w:sz w:val="21"/>
                <w:szCs w:val="21"/>
              </w:rPr>
              <w:t>施工部署</w:t>
            </w:r>
          </w:p>
          <w:p w14:paraId="7851E33D">
            <w:pPr>
              <w:spacing w:line="360" w:lineRule="exact"/>
              <w:jc w:val="center"/>
              <w:textAlignment w:val="baseline"/>
              <w:rPr>
                <w:rFonts w:hint="eastAsia" w:ascii="宋体" w:hAnsi="宋体" w:eastAsia="宋体" w:cs="宋体"/>
                <w:b w:val="0"/>
                <w:bCs w:val="0"/>
                <w:sz w:val="21"/>
                <w:szCs w:val="21"/>
              </w:rPr>
            </w:pPr>
          </w:p>
        </w:tc>
        <w:tc>
          <w:tcPr>
            <w:tcW w:w="6032" w:type="dxa"/>
            <w:noWrap w:val="0"/>
            <w:vAlign w:val="center"/>
          </w:tcPr>
          <w:p w14:paraId="089CF28E">
            <w:pPr>
              <w:spacing w:line="240" w:lineRule="auto"/>
              <w:jc w:val="left"/>
              <w:textAlignment w:val="baseline"/>
              <w:rPr>
                <w:rFonts w:hint="eastAsia" w:ascii="宋体" w:hAnsi="宋体" w:eastAsia="宋体" w:cs="宋体"/>
                <w:color w:val="000000"/>
                <w:kern w:val="2"/>
                <w:sz w:val="21"/>
                <w:szCs w:val="21"/>
                <w:lang w:val="en-US" w:eastAsia="zh-CN" w:bidi="ar-SA"/>
              </w:rPr>
            </w:pPr>
            <w:r>
              <w:rPr>
                <w:rFonts w:hint="eastAsia" w:ascii="宋体" w:hAnsi="宋体" w:eastAsia="宋体" w:cs="宋体"/>
                <w:bCs/>
                <w:color w:val="000000"/>
                <w:sz w:val="21"/>
                <w:szCs w:val="21"/>
              </w:rPr>
              <w:t>供应商根据施工合同、采购文件</w:t>
            </w:r>
            <w:r>
              <w:rPr>
                <w:rFonts w:hint="eastAsia" w:ascii="宋体" w:hAnsi="宋体" w:eastAsia="宋体" w:cs="宋体"/>
                <w:bCs/>
                <w:color w:val="000000"/>
                <w:sz w:val="21"/>
                <w:szCs w:val="21"/>
                <w:lang w:eastAsia="zh-CN"/>
              </w:rPr>
              <w:t>、采购人</w:t>
            </w:r>
            <w:r>
              <w:rPr>
                <w:rFonts w:hint="eastAsia" w:ascii="宋体" w:hAnsi="宋体" w:eastAsia="宋体" w:cs="宋体"/>
                <w:bCs/>
                <w:color w:val="000000"/>
                <w:sz w:val="21"/>
                <w:szCs w:val="21"/>
              </w:rPr>
              <w:t>以及本单位对工程管理目标的要求等</w:t>
            </w:r>
            <w:r>
              <w:rPr>
                <w:rFonts w:hint="eastAsia" w:ascii="宋体" w:hAnsi="宋体" w:eastAsia="宋体" w:cs="宋体"/>
                <w:bCs/>
                <w:color w:val="000000"/>
                <w:sz w:val="21"/>
                <w:szCs w:val="21"/>
                <w:lang w:eastAsia="zh-CN"/>
              </w:rPr>
              <w:t>内容</w:t>
            </w:r>
            <w:r>
              <w:rPr>
                <w:rFonts w:hint="eastAsia" w:ascii="宋体" w:hAnsi="宋体" w:eastAsia="宋体" w:cs="宋体"/>
                <w:bCs/>
                <w:color w:val="000000"/>
                <w:sz w:val="21"/>
                <w:szCs w:val="21"/>
              </w:rPr>
              <w:t>进行综合阐述，</w:t>
            </w:r>
            <w:r>
              <w:rPr>
                <w:rFonts w:hint="eastAsia" w:ascii="宋体" w:hAnsi="宋体" w:eastAsia="宋体" w:cs="宋体"/>
                <w:b w:val="0"/>
                <w:bCs/>
                <w:color w:val="000000"/>
                <w:sz w:val="21"/>
                <w:szCs w:val="21"/>
              </w:rPr>
              <w:t>由评审专家结合本项目情况对其科学性、合理性等方面进行评分。</w:t>
            </w:r>
          </w:p>
        </w:tc>
        <w:tc>
          <w:tcPr>
            <w:tcW w:w="683" w:type="dxa"/>
            <w:noWrap w:val="0"/>
            <w:vAlign w:val="center"/>
          </w:tcPr>
          <w:p w14:paraId="5F13E155">
            <w:pPr>
              <w:pStyle w:val="21"/>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r>
      <w:tr w14:paraId="3A2F1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shd w:val="clear" w:color="auto" w:fill="auto"/>
            <w:noWrap w:val="0"/>
            <w:vAlign w:val="center"/>
          </w:tcPr>
          <w:p w14:paraId="0A96611C">
            <w:pPr>
              <w:widowControl/>
              <w:jc w:val="center"/>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10</w:t>
            </w:r>
          </w:p>
        </w:tc>
        <w:tc>
          <w:tcPr>
            <w:tcW w:w="1804" w:type="dxa"/>
            <w:noWrap w:val="0"/>
            <w:vAlign w:val="center"/>
          </w:tcPr>
          <w:p w14:paraId="36AC6BC5">
            <w:pPr>
              <w:spacing w:line="360" w:lineRule="exact"/>
              <w:jc w:val="center"/>
              <w:textAlignment w:val="baseline"/>
              <w:rPr>
                <w:rFonts w:hint="eastAsia" w:ascii="宋体" w:hAnsi="宋体" w:eastAsia="宋体" w:cs="宋体"/>
                <w:b w:val="0"/>
                <w:bCs w:val="0"/>
                <w:color w:val="000000"/>
                <w:kern w:val="2"/>
                <w:sz w:val="21"/>
                <w:szCs w:val="21"/>
                <w:lang w:val="en-US" w:eastAsia="zh-CN" w:bidi="ar-SA"/>
              </w:rPr>
            </w:pPr>
            <w:r>
              <w:rPr>
                <w:rFonts w:hint="eastAsia" w:ascii="宋体" w:hAnsi="宋体" w:eastAsia="宋体" w:cs="宋体"/>
                <w:b w:val="0"/>
                <w:bCs w:val="0"/>
                <w:color w:val="000000"/>
                <w:kern w:val="2"/>
                <w:sz w:val="21"/>
                <w:szCs w:val="21"/>
                <w:lang w:val="en-US" w:eastAsia="zh-CN" w:bidi="ar-SA"/>
              </w:rPr>
              <w:t>施工重难点分析及措施</w:t>
            </w:r>
          </w:p>
        </w:tc>
        <w:tc>
          <w:tcPr>
            <w:tcW w:w="6032" w:type="dxa"/>
            <w:noWrap w:val="0"/>
            <w:vAlign w:val="center"/>
          </w:tcPr>
          <w:p w14:paraId="76150CD9">
            <w:pPr>
              <w:spacing w:line="240" w:lineRule="auto"/>
              <w:jc w:val="left"/>
              <w:textAlignment w:val="baseline"/>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根据该项目的施工道路情况、项目当前状况、施工作业区布置政策处理、供应商对各部位的质量通病节点部位等予以分析，并提出合理解决方案进行评分。</w:t>
            </w:r>
          </w:p>
        </w:tc>
        <w:tc>
          <w:tcPr>
            <w:tcW w:w="683" w:type="dxa"/>
            <w:noWrap w:val="0"/>
            <w:vAlign w:val="center"/>
          </w:tcPr>
          <w:p w14:paraId="192C59A6">
            <w:pPr>
              <w:pStyle w:val="21"/>
              <w:ind w:left="0" w:leftChars="0" w:firstLine="0" w:firstLineChars="0"/>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w:t>
            </w:r>
          </w:p>
        </w:tc>
      </w:tr>
      <w:tr w14:paraId="6148B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720" w:type="dxa"/>
            <w:shd w:val="clear" w:color="auto" w:fill="auto"/>
            <w:noWrap w:val="0"/>
            <w:vAlign w:val="center"/>
          </w:tcPr>
          <w:p w14:paraId="65B9EFC2">
            <w:pPr>
              <w:widowControl/>
              <w:jc w:val="center"/>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11</w:t>
            </w:r>
          </w:p>
        </w:tc>
        <w:tc>
          <w:tcPr>
            <w:tcW w:w="1804" w:type="dxa"/>
            <w:noWrap w:val="0"/>
            <w:vAlign w:val="center"/>
          </w:tcPr>
          <w:p w14:paraId="74377C4F">
            <w:pPr>
              <w:spacing w:line="360" w:lineRule="exact"/>
              <w:jc w:val="center"/>
              <w:textAlignment w:val="baseline"/>
              <w:rPr>
                <w:rFonts w:hint="eastAsia" w:ascii="宋体" w:hAnsi="宋体" w:eastAsia="宋体" w:cs="宋体"/>
                <w:b w:val="0"/>
                <w:bCs w:val="0"/>
                <w:color w:val="000000"/>
                <w:kern w:val="2"/>
                <w:sz w:val="21"/>
                <w:szCs w:val="21"/>
                <w:lang w:val="en-US" w:eastAsia="zh-CN" w:bidi="ar-SA"/>
              </w:rPr>
            </w:pPr>
            <w:r>
              <w:rPr>
                <w:rFonts w:hint="eastAsia" w:ascii="宋体" w:hAnsi="宋体" w:eastAsia="宋体" w:cs="宋体"/>
                <w:b w:val="0"/>
                <w:bCs w:val="0"/>
                <w:color w:val="000000"/>
                <w:kern w:val="2"/>
                <w:sz w:val="21"/>
                <w:szCs w:val="21"/>
                <w:lang w:val="en-US" w:eastAsia="zh-CN" w:bidi="ar-SA"/>
              </w:rPr>
              <w:t>主要施工方案</w:t>
            </w:r>
          </w:p>
        </w:tc>
        <w:tc>
          <w:tcPr>
            <w:tcW w:w="6032" w:type="dxa"/>
            <w:noWrap w:val="0"/>
            <w:vAlign w:val="center"/>
          </w:tcPr>
          <w:p w14:paraId="74FBA68B">
            <w:pPr>
              <w:spacing w:line="240" w:lineRule="auto"/>
              <w:jc w:val="left"/>
              <w:textAlignment w:val="baseline"/>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根据是否结合项目现场情况方案进行评分。</w:t>
            </w:r>
          </w:p>
        </w:tc>
        <w:tc>
          <w:tcPr>
            <w:tcW w:w="683" w:type="dxa"/>
            <w:noWrap w:val="0"/>
            <w:vAlign w:val="center"/>
          </w:tcPr>
          <w:p w14:paraId="0A10C91A">
            <w:pPr>
              <w:pStyle w:val="21"/>
              <w:ind w:left="0" w:leftChars="0" w:firstLine="0" w:firstLineChars="0"/>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w:t>
            </w:r>
          </w:p>
        </w:tc>
      </w:tr>
      <w:tr w14:paraId="1A6A2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shd w:val="clear" w:color="auto" w:fill="auto"/>
            <w:noWrap w:val="0"/>
            <w:vAlign w:val="center"/>
          </w:tcPr>
          <w:p w14:paraId="2A7878C6">
            <w:pPr>
              <w:widowControl/>
              <w:jc w:val="center"/>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12</w:t>
            </w:r>
          </w:p>
        </w:tc>
        <w:tc>
          <w:tcPr>
            <w:tcW w:w="1804" w:type="dxa"/>
            <w:noWrap w:val="0"/>
            <w:vAlign w:val="center"/>
          </w:tcPr>
          <w:p w14:paraId="787E2E9F">
            <w:pPr>
              <w:spacing w:line="360" w:lineRule="exact"/>
              <w:jc w:val="center"/>
              <w:textAlignment w:val="baseline"/>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施工进度保证措施</w:t>
            </w:r>
          </w:p>
        </w:tc>
        <w:tc>
          <w:tcPr>
            <w:tcW w:w="6032" w:type="dxa"/>
            <w:noWrap w:val="0"/>
            <w:vAlign w:val="center"/>
          </w:tcPr>
          <w:p w14:paraId="7B3692B6">
            <w:pPr>
              <w:spacing w:line="240" w:lineRule="auto"/>
              <w:textAlignment w:val="baseline"/>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根据现场实际情况，针对性地阐述施工进度保证措施的特点、难点分析及解决措施，是否结合项目现场情况方案</w:t>
            </w:r>
            <w:r>
              <w:rPr>
                <w:rFonts w:hint="eastAsia" w:ascii="宋体" w:hAnsi="宋体" w:eastAsia="宋体" w:cs="宋体"/>
                <w:color w:val="000000"/>
                <w:kern w:val="2"/>
                <w:sz w:val="21"/>
                <w:szCs w:val="21"/>
                <w:lang w:val="en-US" w:eastAsia="zh-CN" w:bidi="ar-SA"/>
              </w:rPr>
              <w:t>进行评分。</w:t>
            </w:r>
          </w:p>
        </w:tc>
        <w:tc>
          <w:tcPr>
            <w:tcW w:w="683" w:type="dxa"/>
            <w:noWrap w:val="0"/>
            <w:vAlign w:val="center"/>
          </w:tcPr>
          <w:p w14:paraId="08C6B202">
            <w:pPr>
              <w:pStyle w:val="21"/>
              <w:ind w:left="0" w:leftChars="0" w:firstLine="0" w:firstLineChars="0"/>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r>
      <w:tr w14:paraId="65BDE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shd w:val="clear" w:color="auto" w:fill="auto"/>
            <w:noWrap w:val="0"/>
            <w:vAlign w:val="center"/>
          </w:tcPr>
          <w:p w14:paraId="5FFF7405">
            <w:pPr>
              <w:widowControl/>
              <w:jc w:val="center"/>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13</w:t>
            </w:r>
          </w:p>
        </w:tc>
        <w:tc>
          <w:tcPr>
            <w:tcW w:w="1804" w:type="dxa"/>
            <w:noWrap w:val="0"/>
            <w:vAlign w:val="center"/>
          </w:tcPr>
          <w:p w14:paraId="27BA9470">
            <w:pPr>
              <w:spacing w:line="360" w:lineRule="exact"/>
              <w:jc w:val="center"/>
              <w:textAlignment w:val="baseline"/>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资源配置及安全保证措施</w:t>
            </w:r>
          </w:p>
        </w:tc>
        <w:tc>
          <w:tcPr>
            <w:tcW w:w="6032" w:type="dxa"/>
            <w:noWrap w:val="0"/>
            <w:vAlign w:val="center"/>
          </w:tcPr>
          <w:p w14:paraId="52CD376B">
            <w:pPr>
              <w:pStyle w:val="20"/>
              <w:spacing w:line="240" w:lineRule="auto"/>
              <w:ind w:left="0" w:leftChars="0"/>
              <w:textAlignment w:val="baseline"/>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按照本工程实际情况，对该工程的承包单位选择、人员、机械、材料的安排、特殊天气施工、安全措施等方面进行评分。</w:t>
            </w:r>
          </w:p>
        </w:tc>
        <w:tc>
          <w:tcPr>
            <w:tcW w:w="683" w:type="dxa"/>
            <w:noWrap w:val="0"/>
            <w:vAlign w:val="center"/>
          </w:tcPr>
          <w:p w14:paraId="73144338">
            <w:pPr>
              <w:pStyle w:val="21"/>
              <w:ind w:left="0" w:leftChars="0" w:firstLine="0" w:firstLineChars="0"/>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r>
      <w:tr w14:paraId="5B80A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shd w:val="clear" w:color="auto" w:fill="auto"/>
            <w:noWrap w:val="0"/>
            <w:vAlign w:val="center"/>
          </w:tcPr>
          <w:p w14:paraId="1D4E8B04">
            <w:pPr>
              <w:widowControl/>
              <w:jc w:val="center"/>
              <w:rPr>
                <w:rFonts w:hint="default"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14</w:t>
            </w:r>
          </w:p>
        </w:tc>
        <w:tc>
          <w:tcPr>
            <w:tcW w:w="1804" w:type="dxa"/>
            <w:noWrap w:val="0"/>
            <w:vAlign w:val="center"/>
          </w:tcPr>
          <w:p w14:paraId="53EE6C44">
            <w:pPr>
              <w:spacing w:line="360" w:lineRule="exact"/>
              <w:jc w:val="center"/>
              <w:textAlignment w:val="baseline"/>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应急处置方案</w:t>
            </w:r>
          </w:p>
        </w:tc>
        <w:tc>
          <w:tcPr>
            <w:tcW w:w="6032" w:type="dxa"/>
            <w:noWrap w:val="0"/>
            <w:vAlign w:val="center"/>
          </w:tcPr>
          <w:p w14:paraId="4B9A8F0E">
            <w:pPr>
              <w:pStyle w:val="20"/>
              <w:spacing w:line="240" w:lineRule="auto"/>
              <w:ind w:left="0" w:leftChars="0"/>
              <w:textAlignment w:val="baseline"/>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根据供应商提供的应急预案（包括但不限于针对具体的事故类别、危险源和应急保障而制定的计划或方案，明确的救援程序和具体的应急救援措施）及承诺紧急的响应时间方案内容</w:t>
            </w:r>
            <w:r>
              <w:rPr>
                <w:rFonts w:hint="eastAsia" w:ascii="宋体" w:hAnsi="宋体" w:eastAsia="宋体" w:cs="宋体"/>
                <w:color w:val="000000"/>
                <w:kern w:val="2"/>
                <w:sz w:val="21"/>
                <w:szCs w:val="21"/>
                <w:lang w:val="en-US" w:eastAsia="zh-CN" w:bidi="ar-SA"/>
              </w:rPr>
              <w:t>进行评分。</w:t>
            </w:r>
          </w:p>
        </w:tc>
        <w:tc>
          <w:tcPr>
            <w:tcW w:w="683" w:type="dxa"/>
            <w:noWrap w:val="0"/>
            <w:vAlign w:val="center"/>
          </w:tcPr>
          <w:p w14:paraId="1B1098FA">
            <w:pPr>
              <w:ind w:left="0" w:leftChars="0" w:firstLine="0" w:firstLineChars="0"/>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r>
      <w:tr w14:paraId="17FC3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5C8F9C48">
            <w:pPr>
              <w:widowControl/>
              <w:jc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15</w:t>
            </w:r>
          </w:p>
        </w:tc>
        <w:tc>
          <w:tcPr>
            <w:tcW w:w="1804" w:type="dxa"/>
            <w:noWrap w:val="0"/>
            <w:vAlign w:val="center"/>
          </w:tcPr>
          <w:p w14:paraId="11821042">
            <w:pPr>
              <w:snapToGrid w:val="0"/>
              <w:spacing w:line="340" w:lineRule="exact"/>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000000"/>
                <w:sz w:val="21"/>
                <w:szCs w:val="21"/>
              </w:rPr>
              <w:t>合理化建议</w:t>
            </w:r>
          </w:p>
        </w:tc>
        <w:tc>
          <w:tcPr>
            <w:tcW w:w="6032" w:type="dxa"/>
            <w:noWrap w:val="0"/>
            <w:vAlign w:val="center"/>
          </w:tcPr>
          <w:p w14:paraId="50626D80">
            <w:pPr>
              <w:spacing w:line="240" w:lineRule="auto"/>
              <w:rPr>
                <w:rFonts w:hint="eastAsia" w:ascii="宋体" w:hAnsi="宋体" w:eastAsia="宋体" w:cs="宋体"/>
                <w:b/>
                <w:bCs/>
                <w:kern w:val="2"/>
                <w:sz w:val="21"/>
                <w:szCs w:val="21"/>
                <w:lang w:val="en-US" w:eastAsia="zh-CN" w:bidi="ar-SA"/>
              </w:rPr>
            </w:pPr>
            <w:r>
              <w:rPr>
                <w:rFonts w:hint="eastAsia" w:ascii="宋体" w:hAnsi="宋体" w:eastAsia="宋体" w:cs="宋体"/>
                <w:color w:val="000000"/>
                <w:sz w:val="21"/>
                <w:szCs w:val="21"/>
                <w:lang w:eastAsia="zh-CN"/>
              </w:rPr>
              <w:t>根据供应商针对</w:t>
            </w:r>
            <w:r>
              <w:rPr>
                <w:rFonts w:hint="eastAsia" w:ascii="宋体" w:hAnsi="宋体" w:eastAsia="宋体" w:cs="宋体"/>
                <w:color w:val="000000"/>
                <w:sz w:val="21"/>
                <w:szCs w:val="21"/>
              </w:rPr>
              <w:t>本项目</w:t>
            </w:r>
            <w:r>
              <w:rPr>
                <w:rFonts w:hint="eastAsia" w:ascii="宋体" w:hAnsi="宋体" w:eastAsia="宋体" w:cs="宋体"/>
                <w:color w:val="000000"/>
                <w:sz w:val="21"/>
                <w:szCs w:val="21"/>
                <w:lang w:eastAsia="zh-CN"/>
              </w:rPr>
              <w:t>施工</w:t>
            </w:r>
            <w:r>
              <w:rPr>
                <w:rFonts w:hint="eastAsia" w:ascii="宋体" w:hAnsi="宋体" w:eastAsia="宋体" w:cs="宋体"/>
                <w:color w:val="000000"/>
                <w:sz w:val="21"/>
                <w:szCs w:val="21"/>
              </w:rPr>
              <w:t>提出</w:t>
            </w:r>
            <w:r>
              <w:rPr>
                <w:rFonts w:hint="eastAsia" w:ascii="宋体" w:hAnsi="宋体" w:eastAsia="宋体" w:cs="宋体"/>
                <w:color w:val="000000"/>
                <w:sz w:val="21"/>
                <w:szCs w:val="21"/>
                <w:lang w:eastAsia="zh-CN"/>
              </w:rPr>
              <w:t>的</w:t>
            </w:r>
            <w:r>
              <w:rPr>
                <w:rFonts w:hint="eastAsia" w:ascii="宋体" w:hAnsi="宋体" w:eastAsia="宋体" w:cs="宋体"/>
                <w:color w:val="000000"/>
                <w:sz w:val="21"/>
                <w:szCs w:val="21"/>
              </w:rPr>
              <w:t>合理化建议，且所提建议</w:t>
            </w:r>
            <w:r>
              <w:rPr>
                <w:rFonts w:hint="eastAsia" w:ascii="宋体" w:hAnsi="宋体" w:eastAsia="宋体" w:cs="宋体"/>
                <w:color w:val="000000"/>
                <w:sz w:val="21"/>
                <w:szCs w:val="21"/>
                <w:lang w:eastAsia="zh-CN"/>
              </w:rPr>
              <w:t>切合实际</w:t>
            </w:r>
            <w:r>
              <w:rPr>
                <w:rFonts w:hint="eastAsia" w:ascii="宋体" w:hAnsi="宋体" w:eastAsia="宋体" w:cs="宋体"/>
                <w:color w:val="000000"/>
                <w:sz w:val="21"/>
                <w:szCs w:val="21"/>
              </w:rPr>
              <w:t>确实能</w:t>
            </w:r>
            <w:r>
              <w:rPr>
                <w:rFonts w:hint="eastAsia" w:ascii="宋体" w:hAnsi="宋体" w:eastAsia="宋体" w:cs="宋体"/>
                <w:color w:val="000000"/>
                <w:sz w:val="21"/>
                <w:szCs w:val="21"/>
                <w:lang w:eastAsia="zh-CN"/>
              </w:rPr>
              <w:t>改善、优化提升本次施工过程中可能遇到的问题</w:t>
            </w:r>
            <w:r>
              <w:rPr>
                <w:rFonts w:hint="eastAsia" w:ascii="宋体" w:hAnsi="宋体" w:eastAsia="宋体" w:cs="宋体"/>
                <w:color w:val="000000"/>
                <w:sz w:val="21"/>
                <w:szCs w:val="21"/>
              </w:rPr>
              <w:t>，</w:t>
            </w:r>
            <w:r>
              <w:rPr>
                <w:rFonts w:hint="eastAsia" w:ascii="宋体" w:hAnsi="宋体" w:eastAsia="宋体" w:cs="宋体"/>
                <w:b w:val="0"/>
                <w:bCs w:val="0"/>
                <w:color w:val="000000"/>
                <w:kern w:val="0"/>
                <w:sz w:val="21"/>
                <w:szCs w:val="21"/>
                <w:lang w:eastAsia="zh-CN"/>
              </w:rPr>
              <w:t>由评审专家结合</w:t>
            </w:r>
            <w:r>
              <w:rPr>
                <w:rFonts w:hint="eastAsia" w:ascii="宋体" w:hAnsi="宋体" w:eastAsia="宋体" w:cs="宋体"/>
                <w:b w:val="0"/>
                <w:bCs w:val="0"/>
                <w:color w:val="000000"/>
                <w:sz w:val="21"/>
                <w:szCs w:val="21"/>
                <w:lang w:eastAsia="zh-CN"/>
              </w:rPr>
              <w:t>本</w:t>
            </w:r>
            <w:r>
              <w:rPr>
                <w:rFonts w:hint="eastAsia" w:ascii="宋体" w:hAnsi="宋体" w:eastAsia="宋体" w:cs="宋体"/>
                <w:b w:val="0"/>
                <w:bCs w:val="0"/>
                <w:color w:val="000000"/>
                <w:sz w:val="21"/>
                <w:szCs w:val="21"/>
              </w:rPr>
              <w:t>项目情况对其科学性、合理性等方面进行评分</w:t>
            </w:r>
            <w:r>
              <w:rPr>
                <w:rFonts w:hint="eastAsia" w:ascii="宋体" w:hAnsi="宋体" w:eastAsia="宋体" w:cs="宋体"/>
                <w:b w:val="0"/>
                <w:bCs w:val="0"/>
                <w:color w:val="000000"/>
                <w:sz w:val="21"/>
                <w:szCs w:val="21"/>
                <w:lang w:eastAsia="zh-CN"/>
              </w:rPr>
              <w:t>。</w:t>
            </w:r>
          </w:p>
        </w:tc>
        <w:tc>
          <w:tcPr>
            <w:tcW w:w="683" w:type="dxa"/>
            <w:noWrap w:val="0"/>
            <w:vAlign w:val="center"/>
          </w:tcPr>
          <w:p w14:paraId="5038F293">
            <w:pPr>
              <w:pStyle w:val="21"/>
              <w:ind w:left="0" w:leftChars="0" w:firstLine="0" w:firstLine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4</w:t>
            </w:r>
          </w:p>
        </w:tc>
      </w:tr>
      <w:tr w14:paraId="08026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0" w:type="dxa"/>
            <w:noWrap w:val="0"/>
            <w:vAlign w:val="center"/>
          </w:tcPr>
          <w:p w14:paraId="2BC29366">
            <w:pPr>
              <w:widowControl/>
              <w:jc w:val="center"/>
              <w:rPr>
                <w:rFonts w:hint="eastAsia" w:ascii="宋体" w:hAnsi="宋体" w:eastAsia="宋体" w:cs="宋体"/>
                <w:sz w:val="21"/>
                <w:szCs w:val="21"/>
              </w:rPr>
            </w:pPr>
            <w:r>
              <w:rPr>
                <w:rFonts w:hint="eastAsia" w:ascii="宋体" w:hAnsi="宋体" w:eastAsia="宋体" w:cs="宋体"/>
                <w:sz w:val="21"/>
                <w:szCs w:val="21"/>
              </w:rPr>
              <w:t>备注</w:t>
            </w:r>
          </w:p>
        </w:tc>
        <w:tc>
          <w:tcPr>
            <w:tcW w:w="8519" w:type="dxa"/>
            <w:gridSpan w:val="3"/>
            <w:noWrap w:val="0"/>
            <w:vAlign w:val="center"/>
          </w:tcPr>
          <w:p w14:paraId="744B8630">
            <w:pPr>
              <w:jc w:val="center"/>
              <w:rPr>
                <w:rFonts w:hint="eastAsia" w:ascii="宋体" w:hAnsi="宋体" w:eastAsia="宋体" w:cs="宋体"/>
                <w:sz w:val="21"/>
                <w:szCs w:val="21"/>
              </w:rPr>
            </w:pPr>
            <w:r>
              <w:rPr>
                <w:rFonts w:hint="eastAsia" w:ascii="宋体" w:hAnsi="宋体" w:eastAsia="宋体" w:cs="宋体"/>
                <w:kern w:val="0"/>
                <w:sz w:val="21"/>
                <w:szCs w:val="21"/>
              </w:rPr>
              <w:t>评委打分小数点后保留一位</w:t>
            </w:r>
          </w:p>
        </w:tc>
      </w:tr>
    </w:tbl>
    <w:p w14:paraId="79A1CDED">
      <w:pPr>
        <w:numPr>
          <w:ilvl w:val="0"/>
          <w:numId w:val="0"/>
        </w:numPr>
        <w:autoSpaceDE w:val="0"/>
        <w:autoSpaceDN w:val="0"/>
        <w:adjustRightInd w:val="0"/>
        <w:spacing w:beforeLines="0" w:afterLines="0"/>
        <w:jc w:val="center"/>
        <w:outlineLvl w:val="0"/>
        <w:rPr>
          <w:rFonts w:hint="eastAsia" w:ascii="宋体" w:hAnsi="宋体" w:eastAsia="宋体" w:cs="宋体"/>
          <w:b/>
          <w:color w:val="auto"/>
          <w:sz w:val="30"/>
          <w:szCs w:val="30"/>
        </w:rPr>
      </w:pPr>
    </w:p>
    <w:p w14:paraId="4CE1B2B2">
      <w:pPr>
        <w:rPr>
          <w:rFonts w:hint="eastAsia" w:ascii="宋体" w:hAnsi="宋体" w:eastAsia="宋体" w:cs="宋体"/>
          <w:b/>
          <w:color w:val="auto"/>
          <w:sz w:val="30"/>
          <w:szCs w:val="30"/>
        </w:rPr>
      </w:pPr>
      <w:r>
        <w:rPr>
          <w:rFonts w:hint="eastAsia" w:ascii="宋体" w:hAnsi="宋体" w:eastAsia="宋体" w:cs="宋体"/>
          <w:b/>
          <w:color w:val="auto"/>
          <w:sz w:val="30"/>
          <w:szCs w:val="30"/>
        </w:rPr>
        <w:br w:type="page"/>
      </w:r>
    </w:p>
    <w:p w14:paraId="677125A3">
      <w:pPr>
        <w:numPr>
          <w:ilvl w:val="0"/>
          <w:numId w:val="0"/>
        </w:numPr>
        <w:autoSpaceDE w:val="0"/>
        <w:autoSpaceDN w:val="0"/>
        <w:adjustRightInd w:val="0"/>
        <w:spacing w:beforeLines="0" w:afterLines="0"/>
        <w:jc w:val="center"/>
        <w:outlineLvl w:val="0"/>
        <w:rPr>
          <w:rFonts w:hint="default" w:ascii="宋体" w:hAnsi="宋体" w:eastAsia="宋体"/>
          <w:b/>
          <w:color w:val="auto"/>
          <w:sz w:val="28"/>
        </w:rPr>
      </w:pPr>
      <w:r>
        <w:rPr>
          <w:rFonts w:hint="eastAsia" w:ascii="宋体" w:hAnsi="宋体" w:eastAsia="宋体" w:cs="宋体"/>
          <w:b/>
          <w:color w:val="auto"/>
          <w:sz w:val="30"/>
          <w:szCs w:val="30"/>
        </w:rPr>
        <w:t xml:space="preserve">第五部分 </w:t>
      </w:r>
      <w:bookmarkEnd w:id="43"/>
      <w:bookmarkStart w:id="44" w:name="_Toc240724385"/>
      <w:bookmarkStart w:id="45" w:name="_Toc306901462"/>
      <w:r>
        <w:rPr>
          <w:rFonts w:hint="default" w:ascii="宋体" w:hAnsi="宋体" w:eastAsia="宋体"/>
          <w:b/>
          <w:color w:val="auto"/>
          <w:sz w:val="28"/>
        </w:rPr>
        <w:t>合同</w:t>
      </w:r>
    </w:p>
    <w:p w14:paraId="7C924149">
      <w:pPr>
        <w:spacing w:line="360" w:lineRule="auto"/>
        <w:rPr>
          <w:rFonts w:hint="default" w:ascii="宋体" w:hAnsi="宋体" w:eastAsia="宋体" w:cs="宋体"/>
          <w:b/>
          <w:color w:val="auto"/>
          <w:sz w:val="21"/>
          <w:szCs w:val="21"/>
          <w:u w:val="single"/>
          <w:lang w:val="en-US" w:eastAsia="zh-CN"/>
        </w:rPr>
      </w:pPr>
      <w:bookmarkStart w:id="46" w:name="_Toc296890982"/>
      <w:bookmarkStart w:id="47" w:name="_Toc351203480"/>
      <w:bookmarkStart w:id="48" w:name="_Toc296503025"/>
      <w:r>
        <w:rPr>
          <w:rFonts w:hint="eastAsia" w:ascii="宋体" w:hAnsi="宋体" w:eastAsia="宋体" w:cs="宋体"/>
          <w:b/>
          <w:color w:val="auto"/>
          <w:sz w:val="21"/>
          <w:szCs w:val="21"/>
        </w:rPr>
        <w:t>发包人（甲方）：</w:t>
      </w:r>
      <w:r>
        <w:rPr>
          <w:rFonts w:hint="eastAsia" w:ascii="宋体" w:hAnsi="宋体" w:eastAsia="宋体" w:cs="宋体"/>
          <w:b/>
          <w:color w:val="auto"/>
          <w:sz w:val="21"/>
          <w:szCs w:val="21"/>
          <w:u w:val="single"/>
          <w:lang w:val="en-US" w:eastAsia="zh-CN"/>
        </w:rPr>
        <w:t xml:space="preserve">                     </w:t>
      </w:r>
    </w:p>
    <w:p w14:paraId="3B3386EA">
      <w:pPr>
        <w:spacing w:line="360" w:lineRule="auto"/>
        <w:rPr>
          <w:rFonts w:hint="default" w:ascii="宋体" w:hAnsi="宋体" w:eastAsia="宋体" w:cs="宋体"/>
          <w:b/>
          <w:color w:val="auto"/>
          <w:sz w:val="21"/>
          <w:szCs w:val="21"/>
          <w:u w:val="single"/>
          <w:lang w:val="en-US"/>
        </w:rPr>
      </w:pPr>
      <w:r>
        <w:rPr>
          <w:rFonts w:hint="eastAsia" w:ascii="宋体" w:hAnsi="宋体" w:eastAsia="宋体" w:cs="宋体"/>
          <w:b/>
          <w:color w:val="auto"/>
          <w:sz w:val="21"/>
          <w:szCs w:val="21"/>
        </w:rPr>
        <w:t>承包人（乙方）：</w:t>
      </w:r>
      <w:r>
        <w:rPr>
          <w:rFonts w:hint="eastAsia" w:ascii="宋体" w:hAnsi="宋体" w:eastAsia="宋体" w:cs="宋体"/>
          <w:b/>
          <w:color w:val="auto"/>
          <w:sz w:val="21"/>
          <w:szCs w:val="21"/>
          <w:u w:val="single"/>
        </w:rPr>
        <w:t xml:space="preserve">      </w:t>
      </w:r>
      <w:r>
        <w:rPr>
          <w:rFonts w:hint="eastAsia" w:ascii="宋体" w:hAnsi="宋体" w:eastAsia="宋体" w:cs="宋体"/>
          <w:b/>
          <w:color w:val="auto"/>
          <w:sz w:val="21"/>
          <w:szCs w:val="21"/>
          <w:u w:val="single"/>
          <w:lang w:val="en-US" w:eastAsia="zh-CN"/>
        </w:rPr>
        <w:t xml:space="preserve">                </w:t>
      </w:r>
    </w:p>
    <w:p w14:paraId="33D41DC2">
      <w:pPr>
        <w:spacing w:line="360" w:lineRule="auto"/>
        <w:rPr>
          <w:rFonts w:hint="eastAsia" w:ascii="宋体" w:hAnsi="宋体" w:eastAsia="宋体" w:cs="宋体"/>
          <w:color w:val="auto"/>
          <w:sz w:val="21"/>
          <w:szCs w:val="21"/>
          <w:u w:val="single"/>
        </w:rPr>
      </w:pPr>
      <w:r>
        <w:rPr>
          <w:rFonts w:hint="eastAsia" w:ascii="宋体" w:hAnsi="宋体" w:eastAsia="宋体" w:cs="宋体"/>
          <w:b/>
          <w:color w:val="auto"/>
          <w:sz w:val="21"/>
          <w:szCs w:val="21"/>
        </w:rPr>
        <w:t>项目编号：</w:t>
      </w:r>
      <w:r>
        <w:rPr>
          <w:rFonts w:hint="eastAsia" w:ascii="宋体" w:hAnsi="宋体" w:eastAsia="宋体" w:cs="宋体"/>
          <w:b/>
          <w:color w:val="auto"/>
          <w:sz w:val="21"/>
          <w:szCs w:val="21"/>
          <w:u w:val="single"/>
        </w:rPr>
        <w:t xml:space="preserve">        </w:t>
      </w:r>
      <w:r>
        <w:rPr>
          <w:rFonts w:hint="eastAsia" w:ascii="宋体" w:hAnsi="宋体" w:eastAsia="宋体" w:cs="宋体"/>
          <w:b/>
          <w:color w:val="auto"/>
          <w:sz w:val="21"/>
          <w:szCs w:val="21"/>
          <w:u w:val="single"/>
          <w:lang w:val="en-US" w:eastAsia="zh-CN"/>
        </w:rPr>
        <w:t xml:space="preserve">                    </w:t>
      </w:r>
    </w:p>
    <w:p w14:paraId="69F51A6B">
      <w:pPr>
        <w:spacing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第一部分 协议书</w:t>
      </w:r>
    </w:p>
    <w:p w14:paraId="6A2913D0">
      <w:pPr>
        <w:spacing w:line="360" w:lineRule="auto"/>
        <w:jc w:val="left"/>
        <w:rPr>
          <w:rFonts w:hint="eastAsia" w:ascii="宋体" w:hAnsi="宋体" w:eastAsia="宋体" w:cs="宋体"/>
          <w:b/>
          <w:color w:val="auto"/>
          <w:sz w:val="21"/>
          <w:szCs w:val="21"/>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根据《中华人民共和国</w:t>
      </w:r>
      <w:r>
        <w:rPr>
          <w:rFonts w:hint="eastAsia" w:ascii="宋体" w:hAnsi="宋体" w:eastAsia="宋体" w:cs="宋体"/>
          <w:color w:val="auto"/>
          <w:sz w:val="21"/>
          <w:szCs w:val="21"/>
          <w:lang w:val="en-US" w:eastAsia="zh-CN"/>
        </w:rPr>
        <w:t>民法典</w:t>
      </w:r>
      <w:r>
        <w:rPr>
          <w:rFonts w:hint="eastAsia" w:ascii="宋体" w:hAnsi="宋体" w:eastAsia="宋体" w:cs="宋体"/>
          <w:color w:val="auto"/>
          <w:sz w:val="21"/>
          <w:szCs w:val="21"/>
        </w:rPr>
        <w:t>》及有关法律规定，遵循平等、自愿、公平和诚实信用的原则，经</w:t>
      </w:r>
      <w:r>
        <w:rPr>
          <w:rFonts w:hint="eastAsia" w:ascii="宋体" w:hAnsi="宋体" w:eastAsia="宋体" w:cs="宋体"/>
          <w:b/>
          <w:color w:val="auto"/>
          <w:sz w:val="21"/>
          <w:szCs w:val="21"/>
          <w:u w:val="single"/>
          <w:lang w:val="en-US" w:eastAsia="zh-CN"/>
        </w:rPr>
        <w:t>浙江省成套招标代理有限公司</w:t>
      </w:r>
      <w:r>
        <w:rPr>
          <w:rFonts w:hint="eastAsia" w:ascii="宋体" w:hAnsi="宋体" w:eastAsia="宋体" w:cs="宋体"/>
          <w:color w:val="auto"/>
          <w:sz w:val="21"/>
          <w:szCs w:val="21"/>
        </w:rPr>
        <w:t>通过</w:t>
      </w:r>
      <w:r>
        <w:rPr>
          <w:rFonts w:hint="eastAsia" w:ascii="宋体" w:hAnsi="宋体" w:eastAsia="宋体" w:cs="宋体"/>
          <w:b/>
          <w:color w:val="auto"/>
          <w:sz w:val="21"/>
          <w:szCs w:val="21"/>
          <w:u w:val="single"/>
        </w:rPr>
        <w:t>竞争性磋商方式</w:t>
      </w:r>
      <w:r>
        <w:rPr>
          <w:rFonts w:hint="eastAsia" w:ascii="宋体" w:hAnsi="宋体" w:eastAsia="宋体" w:cs="宋体"/>
          <w:color w:val="auto"/>
          <w:sz w:val="21"/>
          <w:szCs w:val="21"/>
        </w:rPr>
        <w:t>确定</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b/>
          <w:color w:val="auto"/>
          <w:kern w:val="0"/>
          <w:sz w:val="21"/>
          <w:szCs w:val="21"/>
          <w:u w:val="single"/>
        </w:rPr>
        <w:t xml:space="preserve">        </w:t>
      </w:r>
      <w:r>
        <w:rPr>
          <w:rFonts w:hint="eastAsia" w:ascii="宋体" w:hAnsi="宋体" w:eastAsia="宋体" w:cs="宋体"/>
          <w:color w:val="auto"/>
          <w:sz w:val="21"/>
          <w:szCs w:val="21"/>
        </w:rPr>
        <w:t>为本工程施工合同的承包人</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双方就此工程施工及有关事项协商一致，共同达成如下协议：</w:t>
      </w:r>
    </w:p>
    <w:bookmarkEnd w:id="46"/>
    <w:bookmarkEnd w:id="47"/>
    <w:bookmarkEnd w:id="48"/>
    <w:p w14:paraId="5441F89E">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49" w:name="_Toc351203481"/>
      <w:r>
        <w:rPr>
          <w:rFonts w:hint="eastAsia" w:ascii="宋体" w:hAnsi="宋体" w:eastAsia="宋体" w:cs="宋体"/>
          <w:bCs/>
          <w:kern w:val="2"/>
          <w:sz w:val="21"/>
          <w:szCs w:val="21"/>
        </w:rPr>
        <w:t>一、工程概况</w:t>
      </w:r>
      <w:bookmarkEnd w:id="49"/>
    </w:p>
    <w:p w14:paraId="4A9190CA">
      <w:pPr>
        <w:pageBreakBefore w:val="0"/>
        <w:widowControl w:val="0"/>
        <w:kinsoku/>
        <w:overflowPunct/>
        <w:topLinePunct w:val="0"/>
        <w:autoSpaceDE/>
        <w:autoSpaceDN/>
        <w:bidi w:val="0"/>
        <w:adjustRightInd w:val="0"/>
        <w:snapToGrid w:val="0"/>
        <w:spacing w:line="360" w:lineRule="exact"/>
        <w:ind w:firstLine="411" w:firstLineChars="196"/>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1.工程名称：</w:t>
      </w:r>
      <w:r>
        <w:rPr>
          <w:rFonts w:hint="eastAsia" w:ascii="宋体" w:hAnsi="宋体" w:eastAsia="宋体" w:cs="宋体"/>
          <w:bCs/>
          <w:kern w:val="2"/>
          <w:sz w:val="21"/>
          <w:szCs w:val="21"/>
          <w:u w:val="single"/>
          <w:lang w:eastAsia="zh-CN"/>
        </w:rPr>
        <w:t>官路镇2024年区域协调美丽乡村建设项目</w:t>
      </w:r>
      <w:r>
        <w:rPr>
          <w:rFonts w:hint="eastAsia" w:ascii="宋体" w:hAnsi="宋体" w:eastAsia="宋体" w:cs="宋体"/>
          <w:bCs/>
          <w:kern w:val="2"/>
          <w:sz w:val="21"/>
          <w:szCs w:val="21"/>
        </w:rPr>
        <w:t>。</w:t>
      </w:r>
    </w:p>
    <w:p w14:paraId="016C269E">
      <w:pPr>
        <w:pageBreakBefore w:val="0"/>
        <w:widowControl w:val="0"/>
        <w:kinsoku/>
        <w:overflowPunct/>
        <w:topLinePunct w:val="0"/>
        <w:autoSpaceDE/>
        <w:autoSpaceDN/>
        <w:bidi w:val="0"/>
        <w:adjustRightInd w:val="0"/>
        <w:snapToGrid w:val="0"/>
        <w:spacing w:line="360" w:lineRule="exact"/>
        <w:ind w:firstLine="411" w:firstLineChars="196"/>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2.工程地点：</w:t>
      </w:r>
      <w:r>
        <w:rPr>
          <w:rFonts w:hint="eastAsia" w:ascii="宋体" w:hAnsi="宋体" w:eastAsia="宋体" w:cs="宋体"/>
          <w:bCs/>
          <w:kern w:val="2"/>
          <w:sz w:val="21"/>
          <w:szCs w:val="21"/>
          <w:u w:val="single"/>
        </w:rPr>
        <w:t xml:space="preserve"> 位于</w:t>
      </w:r>
      <w:r>
        <w:rPr>
          <w:rFonts w:hint="eastAsia" w:ascii="宋体" w:hAnsi="宋体" w:eastAsia="宋体" w:cs="宋体"/>
          <w:bCs/>
          <w:kern w:val="2"/>
          <w:sz w:val="21"/>
          <w:szCs w:val="21"/>
          <w:u w:val="single"/>
          <w:lang w:eastAsia="zh-CN"/>
        </w:rPr>
        <w:t>仙居县</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1A1C7C51">
      <w:pPr>
        <w:pageBreakBefore w:val="0"/>
        <w:widowControl w:val="0"/>
        <w:kinsoku/>
        <w:overflowPunct/>
        <w:topLinePunct w:val="0"/>
        <w:autoSpaceDE/>
        <w:autoSpaceDN/>
        <w:bidi w:val="0"/>
        <w:adjustRightInd w:val="0"/>
        <w:snapToGrid w:val="0"/>
        <w:spacing w:line="360" w:lineRule="exact"/>
        <w:ind w:firstLine="411" w:firstLineChars="196"/>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3.工程立项批准文号：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u w:val="single"/>
          <w:lang w:val="en-US" w:eastAsia="zh-CN"/>
        </w:rPr>
        <w:t xml:space="preserve">          </w:t>
      </w:r>
      <w:r>
        <w:rPr>
          <w:rFonts w:hint="eastAsia" w:ascii="宋体" w:hAnsi="宋体" w:eastAsia="宋体" w:cs="宋体"/>
          <w:bCs/>
          <w:kern w:val="2"/>
          <w:sz w:val="21"/>
          <w:szCs w:val="21"/>
          <w:highlight w:val="none"/>
          <w:u w:val="single"/>
          <w:lang w:val="en-US" w:eastAsia="zh-CN"/>
        </w:rPr>
        <w:t xml:space="preserve"> </w:t>
      </w:r>
      <w:r>
        <w:rPr>
          <w:rFonts w:hint="eastAsia" w:ascii="宋体" w:hAnsi="宋体" w:eastAsia="宋体" w:cs="宋体"/>
          <w:bCs/>
          <w:kern w:val="2"/>
          <w:sz w:val="21"/>
          <w:szCs w:val="21"/>
        </w:rPr>
        <w:t>。</w:t>
      </w:r>
    </w:p>
    <w:p w14:paraId="4AC14972">
      <w:pPr>
        <w:pageBreakBefore w:val="0"/>
        <w:widowControl w:val="0"/>
        <w:kinsoku/>
        <w:overflowPunct/>
        <w:topLinePunct w:val="0"/>
        <w:autoSpaceDE/>
        <w:autoSpaceDN/>
        <w:bidi w:val="0"/>
        <w:adjustRightInd w:val="0"/>
        <w:snapToGrid w:val="0"/>
        <w:spacing w:line="360" w:lineRule="exact"/>
        <w:ind w:firstLine="411" w:firstLineChars="196"/>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4.资金来源：</w:t>
      </w:r>
      <w:r>
        <w:rPr>
          <w:rFonts w:hint="eastAsia" w:ascii="宋体" w:hAnsi="宋体" w:eastAsia="宋体" w:cs="宋体"/>
          <w:bCs/>
          <w:kern w:val="2"/>
          <w:sz w:val="21"/>
          <w:szCs w:val="21"/>
          <w:u w:val="single"/>
          <w:lang w:val="en-US" w:eastAsia="zh-CN"/>
        </w:rPr>
        <w:t xml:space="preserve">       </w:t>
      </w:r>
      <w:r>
        <w:rPr>
          <w:rFonts w:hint="eastAsia" w:ascii="宋体" w:hAnsi="宋体" w:eastAsia="宋体" w:cs="宋体"/>
          <w:bCs/>
          <w:kern w:val="2"/>
          <w:sz w:val="21"/>
          <w:szCs w:val="21"/>
          <w:highlight w:val="none"/>
          <w:u w:val="single"/>
        </w:rPr>
        <w:t xml:space="preserve"> </w:t>
      </w:r>
      <w:r>
        <w:rPr>
          <w:rFonts w:hint="eastAsia" w:ascii="宋体" w:hAnsi="宋体" w:eastAsia="宋体" w:cs="宋体"/>
          <w:bCs/>
          <w:kern w:val="2"/>
          <w:sz w:val="21"/>
          <w:szCs w:val="21"/>
        </w:rPr>
        <w:t>。</w:t>
      </w:r>
    </w:p>
    <w:p w14:paraId="447E487A">
      <w:pPr>
        <w:pageBreakBefore w:val="0"/>
        <w:widowControl w:val="0"/>
        <w:kinsoku/>
        <w:overflowPunct/>
        <w:topLinePunct w:val="0"/>
        <w:autoSpaceDE/>
        <w:autoSpaceDN/>
        <w:bidi w:val="0"/>
        <w:adjustRightInd w:val="0"/>
        <w:snapToGrid w:val="0"/>
        <w:spacing w:line="360" w:lineRule="exact"/>
        <w:ind w:firstLine="411" w:firstLineChars="196"/>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5.工程内容：</w:t>
      </w:r>
      <w:r>
        <w:rPr>
          <w:rFonts w:hint="eastAsia" w:ascii="宋体" w:hAnsi="宋体" w:eastAsia="宋体" w:cs="宋体"/>
          <w:bCs/>
          <w:kern w:val="2"/>
          <w:sz w:val="21"/>
          <w:szCs w:val="21"/>
          <w:u w:val="single"/>
        </w:rPr>
        <w:t>发包人提供的施工图纸及预算书中所包含的工程项目。具体内容详见发包人提供的工程量清单及编制说明</w:t>
      </w:r>
      <w:r>
        <w:rPr>
          <w:rFonts w:hint="eastAsia" w:ascii="宋体" w:hAnsi="宋体" w:eastAsia="宋体" w:cs="宋体"/>
          <w:bCs/>
          <w:kern w:val="2"/>
          <w:sz w:val="21"/>
          <w:szCs w:val="21"/>
        </w:rPr>
        <w:t>。</w:t>
      </w:r>
    </w:p>
    <w:p w14:paraId="4DD9988D">
      <w:pPr>
        <w:pageBreakBefore w:val="0"/>
        <w:widowControl w:val="0"/>
        <w:kinsoku/>
        <w:overflowPunct/>
        <w:topLinePunct w:val="0"/>
        <w:autoSpaceDE/>
        <w:autoSpaceDN/>
        <w:bidi w:val="0"/>
        <w:adjustRightInd w:val="0"/>
        <w:snapToGrid w:val="0"/>
        <w:spacing w:line="360" w:lineRule="exact"/>
        <w:ind w:firstLine="411" w:firstLineChars="196"/>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6.工程承包范围：</w:t>
      </w:r>
      <w:r>
        <w:rPr>
          <w:rFonts w:hint="eastAsia" w:ascii="宋体" w:hAnsi="宋体" w:eastAsia="宋体" w:cs="宋体"/>
          <w:bCs/>
          <w:kern w:val="2"/>
          <w:sz w:val="21"/>
          <w:szCs w:val="21"/>
          <w:u w:val="single"/>
        </w:rPr>
        <w:t>发包人提供的施工图纸及预算书中所包含的工程项目。具体内容详见发包人提供的工程量清单及编制说明。</w:t>
      </w:r>
    </w:p>
    <w:p w14:paraId="3FB39C09">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0" w:name="_Toc351203482"/>
      <w:r>
        <w:rPr>
          <w:rFonts w:hint="eastAsia" w:ascii="宋体" w:hAnsi="宋体" w:eastAsia="宋体" w:cs="宋体"/>
          <w:bCs/>
          <w:kern w:val="2"/>
          <w:sz w:val="21"/>
          <w:szCs w:val="21"/>
        </w:rPr>
        <w:t>二、合同工期</w:t>
      </w:r>
      <w:bookmarkEnd w:id="50"/>
    </w:p>
    <w:p w14:paraId="549B4F8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计划开工日期：</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年</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月</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日。</w:t>
      </w:r>
    </w:p>
    <w:p w14:paraId="0B601AF0">
      <w:pPr>
        <w:pageBreakBefore w:val="0"/>
        <w:widowControl w:val="0"/>
        <w:kinsoku/>
        <w:overflowPunct/>
        <w:topLinePunct w:val="0"/>
        <w:autoSpaceDE/>
        <w:autoSpaceDN/>
        <w:bidi w:val="0"/>
        <w:adjustRightInd w:val="0"/>
        <w:snapToGrid w:val="0"/>
        <w:spacing w:line="360" w:lineRule="exact"/>
        <w:ind w:firstLine="459"/>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计划竣工日期：</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年</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月</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日。</w:t>
      </w:r>
    </w:p>
    <w:p w14:paraId="6D3BA114">
      <w:pPr>
        <w:pageBreakBefore w:val="0"/>
        <w:widowControl w:val="0"/>
        <w:kinsoku/>
        <w:overflowPunct/>
        <w:topLinePunct w:val="0"/>
        <w:autoSpaceDE/>
        <w:autoSpaceDN/>
        <w:bidi w:val="0"/>
        <w:adjustRightInd w:val="0"/>
        <w:snapToGrid w:val="0"/>
        <w:spacing w:line="360" w:lineRule="exact"/>
        <w:ind w:firstLine="459"/>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工期总日历天数：</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天。工期总日历天数与根据前述计划开竣工日期计算的工期天数不一致的，以工期总日历天数为准。</w:t>
      </w:r>
    </w:p>
    <w:p w14:paraId="77DA9544">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1" w:name="_Toc351203483"/>
      <w:r>
        <w:rPr>
          <w:rFonts w:hint="eastAsia" w:ascii="宋体" w:hAnsi="宋体" w:eastAsia="宋体" w:cs="宋体"/>
          <w:bCs/>
          <w:kern w:val="2"/>
          <w:sz w:val="21"/>
          <w:szCs w:val="21"/>
        </w:rPr>
        <w:t>三、质量标准</w:t>
      </w:r>
      <w:bookmarkEnd w:id="51"/>
    </w:p>
    <w:p w14:paraId="51422D5A">
      <w:pPr>
        <w:pageBreakBefore w:val="0"/>
        <w:widowControl w:val="0"/>
        <w:kinsoku/>
        <w:overflowPunct/>
        <w:topLinePunct w:val="0"/>
        <w:autoSpaceDE/>
        <w:autoSpaceDN/>
        <w:bidi w:val="0"/>
        <w:adjustRightInd w:val="0"/>
        <w:snapToGrid w:val="0"/>
        <w:spacing w:line="360" w:lineRule="exact"/>
        <w:ind w:left="256" w:leftChars="71" w:firstLine="216" w:firstLineChars="103"/>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工程质量符合</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标准。</w:t>
      </w:r>
    </w:p>
    <w:p w14:paraId="7F8C8253">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2" w:name="_Toc351203484"/>
      <w:r>
        <w:rPr>
          <w:rFonts w:hint="eastAsia" w:ascii="宋体" w:hAnsi="宋体" w:eastAsia="宋体" w:cs="宋体"/>
          <w:bCs/>
          <w:kern w:val="2"/>
          <w:sz w:val="21"/>
          <w:szCs w:val="21"/>
        </w:rPr>
        <w:t>四、签约合同价与合同价格形式</w:t>
      </w:r>
      <w:bookmarkEnd w:id="52"/>
      <w:r>
        <w:rPr>
          <w:rFonts w:hint="eastAsia" w:ascii="宋体" w:hAnsi="宋体" w:eastAsia="宋体" w:cs="宋体"/>
          <w:bCs/>
          <w:kern w:val="2"/>
          <w:sz w:val="21"/>
          <w:szCs w:val="21"/>
        </w:rPr>
        <w:tab/>
      </w:r>
    </w:p>
    <w:p w14:paraId="03C0C3B1">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1.签约合同价为：</w:t>
      </w:r>
    </w:p>
    <w:p w14:paraId="50E54A3D">
      <w:pPr>
        <w:keepNext w:val="0"/>
        <w:keepLines w:val="0"/>
        <w:pageBreakBefore w:val="0"/>
        <w:widowControl w:val="0"/>
        <w:kinsoku/>
        <w:wordWrap/>
        <w:overflowPunct/>
        <w:topLinePunct w:val="0"/>
        <w:autoSpaceDE/>
        <w:autoSpaceDN/>
        <w:bidi w:val="0"/>
        <w:adjustRightInd/>
        <w:spacing w:line="360" w:lineRule="exact"/>
        <w:ind w:firstLine="420" w:firstLineChars="200"/>
        <w:jc w:val="both"/>
        <w:textAlignment w:val="auto"/>
        <w:rPr>
          <w:rFonts w:hint="eastAsia" w:ascii="Times New Roman" w:hAnsi="Times New Roman" w:eastAsia="宋体" w:cs="Times New Roman"/>
          <w:b/>
          <w:bCs w:val="0"/>
          <w:color w:val="0000FF"/>
          <w:kern w:val="2"/>
          <w:sz w:val="21"/>
          <w:lang w:val="en-US" w:eastAsia="zh-CN"/>
        </w:rPr>
      </w:pPr>
      <w:r>
        <w:rPr>
          <w:rFonts w:hint="eastAsia" w:ascii="宋体" w:hAnsi="宋体" w:eastAsia="宋体" w:cs="宋体"/>
          <w:bCs/>
          <w:kern w:val="2"/>
          <w:sz w:val="21"/>
          <w:szCs w:val="21"/>
        </w:rPr>
        <w:t>人民币（大写）</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元)；</w:t>
      </w:r>
    </w:p>
    <w:p w14:paraId="5F4ED14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strike/>
          <w:dstrike w:val="0"/>
          <w:kern w:val="2"/>
          <w:sz w:val="21"/>
          <w:szCs w:val="21"/>
          <w:highlight w:val="yellow"/>
          <w:lang w:eastAsia="zh-CN"/>
        </w:rPr>
      </w:pPr>
      <w:r>
        <w:rPr>
          <w:rFonts w:hint="eastAsia" w:ascii="宋体" w:hAnsi="宋体" w:eastAsia="宋体" w:cs="宋体"/>
          <w:bCs/>
          <w:kern w:val="2"/>
          <w:sz w:val="21"/>
          <w:szCs w:val="21"/>
          <w:lang w:val="en-US" w:eastAsia="zh-CN"/>
        </w:rPr>
        <w:t>2.</w:t>
      </w:r>
      <w:r>
        <w:rPr>
          <w:rFonts w:hint="eastAsia" w:ascii="宋体" w:hAnsi="宋体" w:eastAsia="宋体" w:cs="宋体"/>
          <w:bCs/>
          <w:kern w:val="2"/>
          <w:sz w:val="21"/>
          <w:szCs w:val="21"/>
        </w:rPr>
        <w:t>合同价格形式：</w:t>
      </w:r>
      <w:r>
        <w:rPr>
          <w:rFonts w:hint="eastAsia" w:ascii="宋体" w:hAnsi="宋体" w:eastAsia="宋体" w:cs="宋体"/>
          <w:b/>
          <w:bCs w:val="0"/>
          <w:kern w:val="2"/>
          <w:sz w:val="21"/>
          <w:szCs w:val="21"/>
          <w:u w:val="single"/>
        </w:rPr>
        <w:t>固定单价、工程量按实结算</w:t>
      </w:r>
      <w:r>
        <w:rPr>
          <w:rFonts w:hint="eastAsia" w:ascii="宋体" w:hAnsi="宋体" w:eastAsia="宋体" w:cs="宋体"/>
          <w:b/>
          <w:bCs w:val="0"/>
          <w:kern w:val="2"/>
          <w:sz w:val="21"/>
          <w:szCs w:val="21"/>
          <w:u w:val="single"/>
          <w:lang w:eastAsia="zh-CN"/>
        </w:rPr>
        <w:t>。</w:t>
      </w:r>
    </w:p>
    <w:p w14:paraId="69F6E62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3.</w:t>
      </w:r>
      <w:r>
        <w:rPr>
          <w:rFonts w:hint="eastAsia" w:ascii="宋体" w:hAnsi="宋体" w:eastAsia="宋体" w:cs="宋体"/>
          <w:bCs/>
          <w:kern w:val="2"/>
          <w:sz w:val="21"/>
          <w:szCs w:val="21"/>
        </w:rPr>
        <w:t>发包人向承包人支付工程价款及其他应当支付的款项均须汇入承包人合同协议书中的银行账户，并开具增值税发票。</w:t>
      </w:r>
    </w:p>
    <w:p w14:paraId="142E4DA7">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根据《关于全面推开营业税改征增值税试点的通知》（财税〔2016〕36号）等有关规定，承包人完成本合同项下应税行为的计税方式按以下第</w:t>
      </w:r>
      <w:r>
        <w:rPr>
          <w:rFonts w:hint="eastAsia" w:ascii="宋体" w:hAnsi="宋体" w:eastAsia="宋体" w:cs="宋体"/>
          <w:bCs/>
          <w:kern w:val="2"/>
          <w:sz w:val="21"/>
          <w:szCs w:val="21"/>
          <w:u w:val="single"/>
        </w:rPr>
        <w:t xml:space="preserve">  1  </w:t>
      </w:r>
      <w:r>
        <w:rPr>
          <w:rFonts w:hint="eastAsia" w:ascii="宋体" w:hAnsi="宋体" w:eastAsia="宋体" w:cs="宋体"/>
          <w:bCs/>
          <w:kern w:val="2"/>
          <w:sz w:val="21"/>
          <w:szCs w:val="21"/>
        </w:rPr>
        <w:t>种方法，并与工程计价时采用的计税方法一致。</w:t>
      </w:r>
    </w:p>
    <w:p w14:paraId="6D24CA7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（1）一般计税方法。</w:t>
      </w:r>
    </w:p>
    <w:p w14:paraId="18EB583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（2）本工程为</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工程，按简易计税方法。</w:t>
      </w:r>
    </w:p>
    <w:p w14:paraId="2F787AE1">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3" w:name="_Toc351203485"/>
      <w:r>
        <w:rPr>
          <w:rFonts w:hint="eastAsia" w:ascii="宋体" w:hAnsi="宋体" w:eastAsia="宋体" w:cs="宋体"/>
          <w:bCs/>
          <w:kern w:val="2"/>
          <w:sz w:val="21"/>
          <w:szCs w:val="21"/>
        </w:rPr>
        <w:t>五、</w:t>
      </w:r>
      <w:bookmarkEnd w:id="53"/>
      <w:r>
        <w:rPr>
          <w:rFonts w:hint="eastAsia" w:ascii="宋体" w:hAnsi="宋体" w:eastAsia="宋体" w:cs="宋体"/>
          <w:bCs/>
          <w:kern w:val="2"/>
          <w:sz w:val="21"/>
          <w:szCs w:val="21"/>
        </w:rPr>
        <w:t>项目经理</w:t>
      </w:r>
    </w:p>
    <w:p w14:paraId="1FC7BCD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承包人项目经理：</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752CA5DC">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4" w:name="_Toc351203486"/>
      <w:r>
        <w:rPr>
          <w:rFonts w:hint="eastAsia" w:ascii="宋体" w:hAnsi="宋体" w:eastAsia="宋体" w:cs="宋体"/>
          <w:bCs/>
          <w:kern w:val="2"/>
          <w:sz w:val="21"/>
          <w:szCs w:val="21"/>
        </w:rPr>
        <w:t>六、合同文件构成</w:t>
      </w:r>
      <w:bookmarkEnd w:id="54"/>
    </w:p>
    <w:p w14:paraId="183FB72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本协议书与下列文件一起构成合同文件：</w:t>
      </w:r>
    </w:p>
    <w:p w14:paraId="176115D8">
      <w:pPr>
        <w:pageBreakBefore w:val="0"/>
        <w:widowControl w:val="0"/>
        <w:kinsoku/>
        <w:overflowPunct/>
        <w:topLinePunct w:val="0"/>
        <w:autoSpaceDE w:val="0"/>
        <w:autoSpaceDN w:val="0"/>
        <w:bidi w:val="0"/>
        <w:adjustRightInd w:val="0"/>
        <w:snapToGrid w:val="0"/>
        <w:spacing w:line="360" w:lineRule="exact"/>
        <w:ind w:firstLine="424" w:firstLineChars="202"/>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lang w:eastAsia="zh-CN"/>
        </w:rPr>
        <w:t>（</w:t>
      </w:r>
      <w:r>
        <w:rPr>
          <w:rFonts w:hint="eastAsia" w:ascii="宋体" w:hAnsi="宋体" w:eastAsia="宋体" w:cs="宋体"/>
          <w:bCs/>
          <w:kern w:val="2"/>
          <w:sz w:val="21"/>
          <w:szCs w:val="21"/>
          <w:lang w:val="en-US" w:eastAsia="zh-CN"/>
        </w:rPr>
        <w:t>1</w:t>
      </w:r>
      <w:r>
        <w:rPr>
          <w:rFonts w:hint="eastAsia" w:ascii="宋体" w:hAnsi="宋体" w:eastAsia="宋体" w:cs="宋体"/>
          <w:bCs/>
          <w:kern w:val="2"/>
          <w:sz w:val="21"/>
          <w:szCs w:val="21"/>
          <w:lang w:eastAsia="zh-CN"/>
        </w:rPr>
        <w:t>）</w:t>
      </w:r>
      <w:r>
        <w:rPr>
          <w:rFonts w:hint="eastAsia" w:ascii="宋体" w:hAnsi="宋体" w:eastAsia="宋体" w:cs="宋体"/>
          <w:bCs/>
          <w:color w:val="auto"/>
          <w:sz w:val="21"/>
          <w:szCs w:val="21"/>
        </w:rPr>
        <w:t>协议书；（2）中标通知书；（3）</w:t>
      </w:r>
      <w:r>
        <w:rPr>
          <w:rFonts w:hint="eastAsia" w:ascii="宋体" w:hAnsi="宋体" w:eastAsia="宋体" w:cs="宋体"/>
          <w:bCs/>
          <w:color w:val="auto"/>
          <w:sz w:val="21"/>
          <w:szCs w:val="21"/>
          <w:lang w:val="en-US" w:eastAsia="zh-CN"/>
        </w:rPr>
        <w:t>磋商</w:t>
      </w:r>
      <w:r>
        <w:rPr>
          <w:rFonts w:hint="eastAsia" w:ascii="宋体" w:hAnsi="宋体" w:eastAsia="宋体" w:cs="宋体"/>
          <w:bCs/>
          <w:color w:val="auto"/>
          <w:sz w:val="21"/>
          <w:szCs w:val="21"/>
        </w:rPr>
        <w:t>响应文件及其附件（含</w:t>
      </w:r>
      <w:r>
        <w:rPr>
          <w:rFonts w:hint="eastAsia" w:ascii="宋体" w:hAnsi="宋体" w:eastAsia="宋体" w:cs="宋体"/>
          <w:bCs/>
          <w:color w:val="auto"/>
          <w:sz w:val="21"/>
          <w:szCs w:val="21"/>
          <w:lang w:val="en-US" w:eastAsia="zh-CN"/>
        </w:rPr>
        <w:t>报价明细表</w:t>
      </w:r>
      <w:r>
        <w:rPr>
          <w:rFonts w:hint="eastAsia" w:ascii="宋体" w:hAnsi="宋体" w:eastAsia="宋体" w:cs="宋体"/>
          <w:bCs/>
          <w:color w:val="auto"/>
          <w:sz w:val="21"/>
          <w:szCs w:val="21"/>
        </w:rPr>
        <w:t>）；（4）专用合同条款及其附件；（5）磋商文件及磋商补充文件；（6）图纸；（7）标准、规范及有关技术文件</w:t>
      </w:r>
      <w:r>
        <w:rPr>
          <w:rFonts w:hint="eastAsia" w:ascii="宋体" w:hAnsi="宋体" w:eastAsia="宋体" w:cs="宋体"/>
          <w:bCs/>
          <w:color w:val="auto"/>
          <w:sz w:val="21"/>
          <w:szCs w:val="21"/>
          <w:lang w:eastAsia="zh-CN"/>
        </w:rPr>
        <w:t>；</w:t>
      </w:r>
      <w:r>
        <w:rPr>
          <w:rFonts w:hint="eastAsia" w:ascii="宋体" w:hAnsi="宋体" w:eastAsia="宋体" w:cs="宋体"/>
          <w:bCs/>
          <w:color w:val="auto"/>
          <w:sz w:val="21"/>
          <w:szCs w:val="21"/>
        </w:rPr>
        <w:t>（8）通用合同条款；（</w:t>
      </w:r>
      <w:r>
        <w:rPr>
          <w:rFonts w:hint="eastAsia" w:ascii="宋体" w:hAnsi="宋体" w:eastAsia="宋体" w:cs="宋体"/>
          <w:bCs/>
          <w:color w:val="auto"/>
          <w:sz w:val="21"/>
          <w:szCs w:val="21"/>
          <w:lang w:val="en-US" w:eastAsia="zh-CN"/>
        </w:rPr>
        <w:t>9</w:t>
      </w:r>
      <w:r>
        <w:rPr>
          <w:rFonts w:hint="eastAsia" w:ascii="宋体" w:hAnsi="宋体" w:eastAsia="宋体" w:cs="宋体"/>
          <w:bCs/>
          <w:color w:val="auto"/>
          <w:sz w:val="21"/>
          <w:szCs w:val="21"/>
        </w:rPr>
        <w:t>）其他合同文件</w:t>
      </w:r>
      <w:r>
        <w:rPr>
          <w:rFonts w:hint="eastAsia" w:ascii="宋体" w:hAnsi="宋体" w:eastAsia="宋体" w:cs="宋体"/>
          <w:bCs/>
          <w:kern w:val="2"/>
          <w:sz w:val="21"/>
          <w:szCs w:val="21"/>
        </w:rPr>
        <w:t>。</w:t>
      </w:r>
    </w:p>
    <w:p w14:paraId="7BEF44F8">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在合同订立及履行过程中形成的与合同有关的文件均构成合同文件组成部分。</w:t>
      </w:r>
    </w:p>
    <w:p w14:paraId="40DBDBFE">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上述各项合同文件包括合同当事人就该项合同文件所作出的补充和修改，属于同一类内容的文件，应以最新签署的为准。专用合同条款及其附件须经合同当事人签字或盖章。</w:t>
      </w:r>
    </w:p>
    <w:p w14:paraId="2122FA88">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5" w:name="_Toc351203487"/>
      <w:r>
        <w:rPr>
          <w:rFonts w:hint="eastAsia" w:ascii="宋体" w:hAnsi="宋体" w:eastAsia="宋体" w:cs="宋体"/>
          <w:bCs/>
          <w:kern w:val="2"/>
          <w:sz w:val="21"/>
          <w:szCs w:val="21"/>
        </w:rPr>
        <w:t>七、承诺</w:t>
      </w:r>
      <w:bookmarkEnd w:id="55"/>
    </w:p>
    <w:p w14:paraId="6C76C6D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1.发包人承诺按照法律规定履行项目审批手续、筹集工程建设资金并按照合同约定的期限和方式支付合同价款。</w:t>
      </w:r>
    </w:p>
    <w:p w14:paraId="7266623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2.承包人承诺按照法律规定及合同约定组织完成工程施工，确保工程质量和安全，不进行转包及违法分包，并在缺陷责任期及保修期内承担相应的工程维修责任。</w:t>
      </w:r>
    </w:p>
    <w:p w14:paraId="3320F49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3.承包人承诺不拖欠工人工资，因拖欠工资造成的一切后果，均由承包人承担，发包人有权将应拨付的工程款，先代付工资。</w:t>
      </w:r>
    </w:p>
    <w:p w14:paraId="1549B84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4</w:t>
      </w:r>
      <w:r>
        <w:rPr>
          <w:rFonts w:hint="eastAsia" w:ascii="宋体" w:hAnsi="宋体" w:eastAsia="宋体" w:cs="宋体"/>
          <w:bCs/>
          <w:kern w:val="2"/>
          <w:sz w:val="21"/>
          <w:szCs w:val="21"/>
          <w:lang w:val="en-US" w:eastAsia="zh-CN"/>
        </w:rPr>
        <w:t>.</w:t>
      </w:r>
      <w:r>
        <w:rPr>
          <w:rFonts w:hint="eastAsia" w:ascii="宋体" w:hAnsi="宋体" w:eastAsia="宋体" w:cs="宋体"/>
          <w:bCs/>
          <w:kern w:val="2"/>
          <w:sz w:val="21"/>
          <w:szCs w:val="21"/>
        </w:rPr>
        <w:t>发包人和承包人通过招投标形式签订合同的，双方理解并承诺不再就同一工程另行签订与合同实质性内容相背离的协议。</w:t>
      </w:r>
    </w:p>
    <w:p w14:paraId="14D38CC2">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6" w:name="_Toc351203488"/>
      <w:r>
        <w:rPr>
          <w:rFonts w:hint="eastAsia" w:ascii="宋体" w:hAnsi="宋体" w:eastAsia="宋体" w:cs="宋体"/>
          <w:bCs/>
          <w:kern w:val="2"/>
          <w:sz w:val="21"/>
          <w:szCs w:val="21"/>
        </w:rPr>
        <w:t>八、词语含义</w:t>
      </w:r>
      <w:bookmarkEnd w:id="56"/>
    </w:p>
    <w:p w14:paraId="6815B90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本协议书中词语含义与第二部分通用合同条款中赋予的含义相同。</w:t>
      </w:r>
    </w:p>
    <w:p w14:paraId="0FDE8470">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7" w:name="_Toc351203489"/>
      <w:r>
        <w:rPr>
          <w:rFonts w:hint="eastAsia" w:ascii="宋体" w:hAnsi="宋体" w:eastAsia="宋体" w:cs="宋体"/>
          <w:bCs/>
          <w:kern w:val="2"/>
          <w:sz w:val="21"/>
          <w:szCs w:val="21"/>
        </w:rPr>
        <w:t>九、签订时间</w:t>
      </w:r>
      <w:bookmarkEnd w:id="57"/>
    </w:p>
    <w:p w14:paraId="7445F56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本合同于</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年</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月</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日签订。</w:t>
      </w:r>
    </w:p>
    <w:p w14:paraId="36BD269A">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8" w:name="_Toc351203490"/>
      <w:r>
        <w:rPr>
          <w:rFonts w:hint="eastAsia" w:ascii="宋体" w:hAnsi="宋体" w:eastAsia="宋体" w:cs="宋体"/>
          <w:bCs/>
          <w:kern w:val="2"/>
          <w:sz w:val="21"/>
          <w:szCs w:val="21"/>
        </w:rPr>
        <w:t>十、签订地点</w:t>
      </w:r>
      <w:bookmarkEnd w:id="58"/>
    </w:p>
    <w:p w14:paraId="2CC6C6A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本合同在</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签订。</w:t>
      </w:r>
    </w:p>
    <w:p w14:paraId="691BEEAF">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9" w:name="_Toc351203491"/>
      <w:r>
        <w:rPr>
          <w:rFonts w:hint="eastAsia" w:ascii="宋体" w:hAnsi="宋体" w:eastAsia="宋体" w:cs="宋体"/>
          <w:bCs/>
          <w:kern w:val="2"/>
          <w:sz w:val="21"/>
          <w:szCs w:val="21"/>
        </w:rPr>
        <w:t>十一、补充协议</w:t>
      </w:r>
      <w:bookmarkEnd w:id="59"/>
    </w:p>
    <w:p w14:paraId="4A89477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合同未尽事宜，合同当事人另行签订补充协议，补充协议是合同的组成部分。</w:t>
      </w:r>
    </w:p>
    <w:p w14:paraId="5D858403">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60" w:name="_Toc351203492"/>
      <w:r>
        <w:rPr>
          <w:rFonts w:hint="eastAsia" w:ascii="宋体" w:hAnsi="宋体" w:eastAsia="宋体" w:cs="宋体"/>
          <w:bCs/>
          <w:kern w:val="2"/>
          <w:sz w:val="21"/>
          <w:szCs w:val="21"/>
        </w:rPr>
        <w:t>十二、合同生效</w:t>
      </w:r>
      <w:bookmarkEnd w:id="60"/>
    </w:p>
    <w:p w14:paraId="19A8C63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本合同自</w:t>
      </w:r>
      <w:r>
        <w:rPr>
          <w:rFonts w:hint="eastAsia" w:ascii="宋体" w:hAnsi="宋体" w:eastAsia="宋体" w:cs="宋体"/>
          <w:bCs/>
          <w:kern w:val="2"/>
          <w:sz w:val="21"/>
          <w:szCs w:val="21"/>
          <w:u w:val="single"/>
        </w:rPr>
        <w:t>双方签字盖章后且承包人提交足额的履约担保后</w:t>
      </w:r>
      <w:r>
        <w:rPr>
          <w:rFonts w:hint="eastAsia" w:ascii="宋体" w:hAnsi="宋体" w:eastAsia="宋体" w:cs="宋体"/>
          <w:bCs/>
          <w:kern w:val="2"/>
          <w:sz w:val="21"/>
          <w:szCs w:val="21"/>
        </w:rPr>
        <w:t>生效。</w:t>
      </w:r>
    </w:p>
    <w:p w14:paraId="02F2E3C6">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61" w:name="_Toc351203493"/>
      <w:r>
        <w:rPr>
          <w:rFonts w:hint="eastAsia" w:ascii="宋体" w:hAnsi="宋体" w:eastAsia="宋体" w:cs="宋体"/>
          <w:bCs/>
          <w:kern w:val="2"/>
          <w:sz w:val="21"/>
          <w:szCs w:val="21"/>
        </w:rPr>
        <w:t>十三、合同份数</w:t>
      </w:r>
      <w:bookmarkEnd w:id="61"/>
    </w:p>
    <w:p w14:paraId="019CAAC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本合同一式</w:t>
      </w:r>
      <w:r>
        <w:rPr>
          <w:rFonts w:hint="eastAsia" w:ascii="宋体" w:hAnsi="宋体" w:eastAsia="宋体" w:cs="宋体"/>
          <w:bCs/>
          <w:kern w:val="2"/>
          <w:sz w:val="21"/>
          <w:szCs w:val="21"/>
          <w:u w:val="single"/>
        </w:rPr>
        <w:t>捌</w:t>
      </w:r>
      <w:r>
        <w:rPr>
          <w:rFonts w:hint="eastAsia" w:ascii="宋体" w:hAnsi="宋体" w:eastAsia="宋体" w:cs="宋体"/>
          <w:bCs/>
          <w:kern w:val="2"/>
          <w:sz w:val="21"/>
          <w:szCs w:val="21"/>
        </w:rPr>
        <w:t>份，均具有同等法律效力，发包人执</w:t>
      </w:r>
      <w:r>
        <w:rPr>
          <w:rFonts w:hint="eastAsia" w:ascii="宋体" w:hAnsi="宋体" w:eastAsia="宋体" w:cs="宋体"/>
          <w:bCs/>
          <w:kern w:val="2"/>
          <w:sz w:val="21"/>
          <w:szCs w:val="21"/>
          <w:u w:val="single"/>
        </w:rPr>
        <w:t>叁</w:t>
      </w:r>
      <w:r>
        <w:rPr>
          <w:rFonts w:hint="eastAsia" w:ascii="宋体" w:hAnsi="宋体" w:eastAsia="宋体" w:cs="宋体"/>
          <w:bCs/>
          <w:kern w:val="2"/>
          <w:sz w:val="21"/>
          <w:szCs w:val="21"/>
        </w:rPr>
        <w:t>份，承包人执</w:t>
      </w:r>
      <w:r>
        <w:rPr>
          <w:rFonts w:hint="eastAsia" w:ascii="宋体" w:hAnsi="宋体" w:eastAsia="宋体" w:cs="宋体"/>
          <w:bCs/>
          <w:kern w:val="2"/>
          <w:sz w:val="21"/>
          <w:szCs w:val="21"/>
          <w:u w:val="single"/>
        </w:rPr>
        <w:t>叁</w:t>
      </w:r>
      <w:r>
        <w:rPr>
          <w:rFonts w:hint="eastAsia" w:ascii="宋体" w:hAnsi="宋体" w:eastAsia="宋体" w:cs="宋体"/>
          <w:bCs/>
          <w:kern w:val="2"/>
          <w:sz w:val="21"/>
          <w:szCs w:val="21"/>
        </w:rPr>
        <w:t>份，采购代理和仙居县财政局采购监督科各</w:t>
      </w:r>
      <w:r>
        <w:rPr>
          <w:rFonts w:hint="eastAsia" w:ascii="宋体" w:hAnsi="宋体" w:eastAsia="宋体" w:cs="宋体"/>
          <w:bCs/>
          <w:kern w:val="2"/>
          <w:sz w:val="21"/>
          <w:szCs w:val="21"/>
          <w:u w:val="single"/>
        </w:rPr>
        <w:t xml:space="preserve"> 壹 </w:t>
      </w:r>
      <w:r>
        <w:rPr>
          <w:rFonts w:hint="eastAsia" w:ascii="宋体" w:hAnsi="宋体" w:eastAsia="宋体" w:cs="宋体"/>
          <w:bCs/>
          <w:kern w:val="2"/>
          <w:sz w:val="21"/>
          <w:szCs w:val="21"/>
        </w:rPr>
        <w:t>份。</w:t>
      </w:r>
    </w:p>
    <w:p w14:paraId="4E0AA135">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p>
    <w:p w14:paraId="2117109A">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发包人：  (公章)                               承包人：  (公章)</w:t>
      </w:r>
    </w:p>
    <w:p w14:paraId="3E1827AF">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法定代表人或其委托代理人：                    法定代表人或其委托代理人：</w:t>
      </w:r>
    </w:p>
    <w:p w14:paraId="56768707">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 xml:space="preserve">（签字）                            </w:t>
      </w:r>
      <w:r>
        <w:rPr>
          <w:rFonts w:hint="eastAsia" w:ascii="宋体" w:hAnsi="宋体" w:eastAsia="宋体" w:cs="宋体"/>
          <w:bCs/>
          <w:kern w:val="2"/>
          <w:sz w:val="21"/>
          <w:szCs w:val="21"/>
          <w:lang w:val="en-US" w:eastAsia="zh-CN"/>
        </w:rPr>
        <w:t xml:space="preserve">        </w:t>
      </w:r>
      <w:r>
        <w:rPr>
          <w:rFonts w:hint="eastAsia" w:ascii="宋体" w:hAnsi="宋体" w:eastAsia="宋体" w:cs="宋体"/>
          <w:bCs/>
          <w:kern w:val="2"/>
          <w:sz w:val="21"/>
          <w:szCs w:val="21"/>
        </w:rPr>
        <w:t xml:space="preserve"> （签字）</w:t>
      </w:r>
    </w:p>
    <w:p w14:paraId="716B0EB3">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地  址：                                      地  址：</w:t>
      </w:r>
    </w:p>
    <w:p w14:paraId="2A032B9F">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邮政编码：                                    邮政编码：</w:t>
      </w:r>
    </w:p>
    <w:p w14:paraId="08072A56">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法定代表人：                                  法定代表人：</w:t>
      </w:r>
    </w:p>
    <w:p w14:paraId="711E5AD3">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委托代理人：                                  委托代理人：</w:t>
      </w:r>
    </w:p>
    <w:p w14:paraId="19F591BF">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  话：                                      电  话：</w:t>
      </w:r>
    </w:p>
    <w:p w14:paraId="0CC4CC6A">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传  真：                                      传  真：</w:t>
      </w:r>
    </w:p>
    <w:p w14:paraId="70DE74DD">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电子信箱：                                    电子信箱：</w:t>
      </w:r>
    </w:p>
    <w:p w14:paraId="09288532">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开户银行：                                    开户银行：</w:t>
      </w:r>
    </w:p>
    <w:p w14:paraId="64BA618E">
      <w:pPr>
        <w:keepNext w:val="0"/>
        <w:keepLines w:val="0"/>
        <w:pageBreakBefore w:val="0"/>
        <w:widowControl w:val="0"/>
        <w:kinsoku/>
        <w:wordWrap/>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账  号：                                      账  号：</w:t>
      </w:r>
    </w:p>
    <w:p w14:paraId="38FCE9C5">
      <w:pPr>
        <w:spacing w:line="360" w:lineRule="auto"/>
        <w:jc w:val="both"/>
        <w:rPr>
          <w:rFonts w:hint="eastAsia" w:ascii="宋体" w:hAnsi="宋体" w:eastAsia="宋体" w:cs="宋体"/>
          <w:b/>
          <w:color w:val="auto"/>
          <w:sz w:val="21"/>
          <w:szCs w:val="21"/>
        </w:rPr>
      </w:pPr>
    </w:p>
    <w:p w14:paraId="6EB9D558">
      <w:pPr>
        <w:spacing w:line="360" w:lineRule="auto"/>
        <w:jc w:val="center"/>
        <w:rPr>
          <w:rFonts w:hint="eastAsia" w:ascii="宋体" w:hAnsi="宋体" w:eastAsia="宋体" w:cs="宋体"/>
          <w:b/>
          <w:color w:val="auto"/>
          <w:sz w:val="21"/>
          <w:szCs w:val="21"/>
        </w:rPr>
        <w:sectPr>
          <w:pgSz w:w="11906" w:h="16838"/>
          <w:pgMar w:top="1440" w:right="1440" w:bottom="1440" w:left="1440" w:header="851" w:footer="992" w:gutter="0"/>
          <w:pgNumType w:fmt="decimal"/>
          <w:cols w:space="720" w:num="1"/>
          <w:docGrid w:linePitch="312" w:charSpace="0"/>
        </w:sectPr>
      </w:pPr>
    </w:p>
    <w:p w14:paraId="35E177FA">
      <w:pPr>
        <w:numPr>
          <w:ilvl w:val="0"/>
          <w:numId w:val="6"/>
        </w:numPr>
        <w:spacing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通用合同条款（略）</w:t>
      </w:r>
    </w:p>
    <w:p w14:paraId="649B8871">
      <w:pPr>
        <w:numPr>
          <w:ilvl w:val="0"/>
          <w:numId w:val="0"/>
        </w:numPr>
        <w:spacing w:line="360" w:lineRule="auto"/>
        <w:jc w:val="center"/>
        <w:rPr>
          <w:rFonts w:hint="eastAsia" w:ascii="宋体" w:hAnsi="宋体" w:eastAsia="宋体" w:cs="宋体"/>
          <w:b/>
          <w:color w:val="auto"/>
          <w:sz w:val="21"/>
          <w:szCs w:val="21"/>
        </w:rPr>
      </w:pPr>
      <w:r>
        <w:rPr>
          <w:rFonts w:hint="eastAsia" w:ascii="宋体" w:hAnsi="宋体" w:eastAsia="宋体" w:cs="宋体"/>
          <w:color w:val="auto"/>
          <w:sz w:val="21"/>
          <w:szCs w:val="21"/>
        </w:rPr>
        <w:t>同《建设工程施工合同》(示范文本)GF-20</w:t>
      </w:r>
      <w:r>
        <w:rPr>
          <w:rFonts w:hint="eastAsia" w:ascii="宋体" w:hAnsi="宋体" w:eastAsia="宋体" w:cs="宋体"/>
          <w:color w:val="auto"/>
          <w:sz w:val="21"/>
          <w:szCs w:val="21"/>
          <w:lang w:val="en-US" w:eastAsia="zh-CN"/>
        </w:rPr>
        <w:t>17</w:t>
      </w:r>
      <w:r>
        <w:rPr>
          <w:rFonts w:hint="eastAsia" w:ascii="宋体" w:hAnsi="宋体" w:eastAsia="宋体" w:cs="宋体"/>
          <w:color w:val="auto"/>
          <w:sz w:val="21"/>
          <w:szCs w:val="21"/>
        </w:rPr>
        <w:t>-0201</w:t>
      </w:r>
    </w:p>
    <w:p w14:paraId="56E123E2">
      <w:pPr>
        <w:spacing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第三部分 专用合同条款</w:t>
      </w:r>
    </w:p>
    <w:p w14:paraId="2A395055">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62" w:name="_Toc351203633"/>
      <w:r>
        <w:rPr>
          <w:rFonts w:hint="eastAsia" w:ascii="宋体" w:hAnsi="宋体" w:eastAsia="宋体" w:cs="宋体"/>
          <w:bCs/>
          <w:kern w:val="2"/>
          <w:sz w:val="21"/>
          <w:szCs w:val="21"/>
        </w:rPr>
        <w:t>1</w:t>
      </w:r>
      <w:bookmarkStart w:id="63" w:name="_Toc296347155"/>
      <w:bookmarkStart w:id="64" w:name="_Toc296944495"/>
      <w:bookmarkStart w:id="65" w:name="_Toc297048342"/>
      <w:bookmarkStart w:id="66" w:name="_Toc292559361"/>
      <w:bookmarkStart w:id="67" w:name="_Toc296890984"/>
      <w:bookmarkStart w:id="68" w:name="_Toc296503156"/>
      <w:bookmarkStart w:id="69" w:name="_Toc296891196"/>
      <w:bookmarkStart w:id="70" w:name="_Toc296346657"/>
      <w:bookmarkStart w:id="71" w:name="_Toc292559866"/>
      <w:bookmarkStart w:id="72" w:name="_Toc297120456"/>
      <w:r>
        <w:rPr>
          <w:rFonts w:hint="eastAsia" w:ascii="宋体" w:hAnsi="宋体" w:eastAsia="宋体" w:cs="宋体"/>
          <w:bCs/>
          <w:kern w:val="2"/>
          <w:sz w:val="21"/>
          <w:szCs w:val="21"/>
        </w:rPr>
        <w:t>. 一般约定</w:t>
      </w:r>
      <w:bookmarkEnd w:id="62"/>
    </w:p>
    <w:bookmarkEnd w:id="63"/>
    <w:bookmarkEnd w:id="64"/>
    <w:bookmarkEnd w:id="65"/>
    <w:bookmarkEnd w:id="66"/>
    <w:bookmarkEnd w:id="67"/>
    <w:bookmarkEnd w:id="68"/>
    <w:bookmarkEnd w:id="69"/>
    <w:bookmarkEnd w:id="70"/>
    <w:bookmarkEnd w:id="71"/>
    <w:bookmarkEnd w:id="72"/>
    <w:p w14:paraId="2AB3BA0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1.1 词语定义</w:t>
      </w:r>
    </w:p>
    <w:p w14:paraId="17431EA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1.1.1合同</w:t>
      </w:r>
    </w:p>
    <w:p w14:paraId="62FE633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1.1.1.10其他合同文件包括：</w:t>
      </w:r>
      <w:r>
        <w:rPr>
          <w:rFonts w:hint="eastAsia" w:ascii="宋体" w:hAnsi="宋体" w:eastAsia="宋体" w:cs="宋体"/>
          <w:bCs/>
          <w:kern w:val="2"/>
          <w:sz w:val="21"/>
          <w:szCs w:val="21"/>
          <w:u w:val="single"/>
        </w:rPr>
        <w:t xml:space="preserve"> </w:t>
      </w:r>
      <w:r>
        <w:rPr>
          <w:rFonts w:hint="eastAsia" w:ascii="宋体" w:hAnsi="宋体" w:eastAsia="宋体" w:cs="宋体"/>
          <w:i/>
          <w:iCs/>
          <w:color w:val="auto"/>
          <w:kern w:val="0"/>
          <w:sz w:val="21"/>
          <w:szCs w:val="21"/>
          <w:u w:val="single"/>
        </w:rPr>
        <w:t>磋商文件</w:t>
      </w:r>
      <w:r>
        <w:rPr>
          <w:rFonts w:hint="eastAsia" w:ascii="宋体" w:hAnsi="宋体" w:eastAsia="宋体" w:cs="宋体"/>
          <w:i/>
          <w:iCs/>
          <w:color w:val="auto"/>
          <w:kern w:val="0"/>
          <w:sz w:val="21"/>
          <w:szCs w:val="21"/>
          <w:u w:val="single"/>
          <w:lang w:eastAsia="zh-CN"/>
        </w:rPr>
        <w:t>、</w:t>
      </w:r>
      <w:r>
        <w:rPr>
          <w:rFonts w:hint="eastAsia" w:ascii="宋体" w:hAnsi="宋体" w:eastAsia="宋体" w:cs="宋体"/>
          <w:i/>
          <w:iCs w:val="0"/>
          <w:kern w:val="0"/>
          <w:sz w:val="21"/>
          <w:szCs w:val="21"/>
          <w:u w:val="single"/>
          <w:lang w:val="en-US" w:eastAsia="zh-CN" w:bidi="ar"/>
        </w:rPr>
        <w:t>除投标函及其附录和已标价工程量清单或预算书外的其它响应文件</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1CE07F7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1.1.2 合同当事人及其他相关方</w:t>
      </w:r>
    </w:p>
    <w:p w14:paraId="29B44F8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1.1.2.4监理人：</w:t>
      </w:r>
    </w:p>
    <w:p w14:paraId="76876D1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名    称：</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4A92BCC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资质类别和等级：</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0E747BA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联系电话：</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15C9DE0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电子信箱：</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AB5BDB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通信地址：</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4FEB41C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1.1.2.5 设计人：</w:t>
      </w:r>
    </w:p>
    <w:p w14:paraId="6DFDF7E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名    称：</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658E664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资质类别和等级：</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417DC13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联系电话：</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89DCDD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电子信箱：</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55E1E6E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通信地址：</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882CED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1.1.3 工程和设备</w:t>
      </w:r>
    </w:p>
    <w:p w14:paraId="01D9504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1.1.3.7 作为施工现场组成部分的其他场所包括：</w:t>
      </w:r>
      <w:r>
        <w:rPr>
          <w:rFonts w:hint="eastAsia" w:ascii="宋体" w:hAnsi="宋体" w:eastAsia="宋体" w:cs="宋体"/>
          <w:bCs/>
          <w:kern w:val="2"/>
          <w:sz w:val="21"/>
          <w:szCs w:val="21"/>
          <w:u w:val="single"/>
        </w:rPr>
        <w:t xml:space="preserve"> /   </w:t>
      </w:r>
    </w:p>
    <w:p w14:paraId="195A179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1.1.3.9 永久占地包括：</w:t>
      </w:r>
      <w:r>
        <w:rPr>
          <w:rFonts w:hint="eastAsia" w:ascii="宋体" w:hAnsi="宋体" w:eastAsia="宋体" w:cs="宋体"/>
          <w:bCs/>
          <w:kern w:val="2"/>
          <w:sz w:val="21"/>
          <w:szCs w:val="21"/>
          <w:u w:val="single"/>
        </w:rPr>
        <w:t xml:space="preserve">       /    </w:t>
      </w:r>
    </w:p>
    <w:p w14:paraId="74BBDA9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1.1.3.10 临时占地包括：</w:t>
      </w:r>
      <w:r>
        <w:rPr>
          <w:rFonts w:hint="eastAsia" w:ascii="宋体" w:hAnsi="宋体" w:eastAsia="宋体" w:cs="宋体"/>
          <w:bCs/>
          <w:kern w:val="2"/>
          <w:sz w:val="21"/>
          <w:szCs w:val="21"/>
          <w:u w:val="single"/>
        </w:rPr>
        <w:t xml:space="preserve">     /    </w:t>
      </w:r>
    </w:p>
    <w:p w14:paraId="27A8EE3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xml:space="preserve">1.3法律 </w:t>
      </w:r>
    </w:p>
    <w:p w14:paraId="4EFADE57">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适用于合同的其他规范性文件：</w:t>
      </w:r>
      <w:r>
        <w:rPr>
          <w:rFonts w:hint="eastAsia" w:ascii="宋体" w:hAnsi="宋体" w:eastAsia="宋体" w:cs="宋体"/>
          <w:bCs/>
          <w:kern w:val="2"/>
          <w:sz w:val="21"/>
          <w:szCs w:val="21"/>
          <w:u w:val="single"/>
        </w:rPr>
        <w:t>《建设工程工程量清单计价规范》（GB50500-2013）、《浙江省建设工程工程量清单计价指引》、《浙江省房屋建筑与装饰工程预算定额》（2018版）、《浙江省市政工程预算定额》(2018版)、《浙江省建设工程计价规则》（2018版）、《浙江省建设工程机械费用定额》（2018版）、《关于增值税调整后我省建设工程计价依据增值税税率及有关计价调整的通知》浙建建发【2019】92号、2018版定额解释及省市造价文件有关规定。</w:t>
      </w:r>
    </w:p>
    <w:p w14:paraId="02E46C5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1.4 标准和规范</w:t>
      </w:r>
    </w:p>
    <w:p w14:paraId="4100CA5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1.4.1适用于工程的标准规范包括：</w:t>
      </w:r>
      <w:r>
        <w:rPr>
          <w:rFonts w:hint="eastAsia" w:ascii="Times New Roman" w:hAnsi="Times New Roman" w:eastAsia="宋体" w:cs="Times New Roman"/>
          <w:kern w:val="2"/>
          <w:sz w:val="21"/>
          <w:u w:val="single"/>
        </w:rPr>
        <w:t>按现行的国家、省、市施工验收规范、质量评定标准及有关规定。合同工期内的标准、规范，磋商文件中的技术要求等</w:t>
      </w:r>
      <w:r>
        <w:rPr>
          <w:rFonts w:hint="eastAsia" w:ascii="宋体" w:hAnsi="宋体" w:eastAsia="宋体" w:cs="宋体"/>
          <w:bCs/>
          <w:kern w:val="2"/>
          <w:sz w:val="21"/>
          <w:szCs w:val="21"/>
        </w:rPr>
        <w:t>。</w:t>
      </w:r>
    </w:p>
    <w:p w14:paraId="438E53B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0"/>
          <w:sz w:val="21"/>
          <w:szCs w:val="21"/>
          <w:u w:val="single"/>
        </w:rPr>
      </w:pPr>
      <w:r>
        <w:rPr>
          <w:rFonts w:hint="eastAsia" w:ascii="宋体" w:hAnsi="宋体" w:eastAsia="宋体" w:cs="宋体"/>
          <w:bCs/>
          <w:kern w:val="0"/>
          <w:sz w:val="21"/>
          <w:szCs w:val="21"/>
        </w:rPr>
        <w:t>1.4.2 发包人提供国外标准、规范的名称：</w:t>
      </w:r>
      <w:r>
        <w:rPr>
          <w:rFonts w:hint="eastAsia" w:ascii="宋体" w:hAnsi="宋体" w:eastAsia="宋体" w:cs="宋体"/>
          <w:bCs/>
          <w:kern w:val="0"/>
          <w:sz w:val="21"/>
          <w:szCs w:val="21"/>
          <w:u w:val="single"/>
        </w:rPr>
        <w:t xml:space="preserve">   /            </w:t>
      </w:r>
      <w:r>
        <w:rPr>
          <w:rFonts w:hint="eastAsia" w:ascii="宋体" w:hAnsi="宋体" w:eastAsia="宋体" w:cs="宋体"/>
          <w:bCs/>
          <w:kern w:val="0"/>
          <w:sz w:val="21"/>
          <w:szCs w:val="21"/>
        </w:rPr>
        <w:t>；</w:t>
      </w:r>
    </w:p>
    <w:p w14:paraId="20D22AE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发包人提供国外标准、规范的份数：</w:t>
      </w:r>
      <w:r>
        <w:rPr>
          <w:rFonts w:hint="eastAsia" w:ascii="宋体" w:hAnsi="宋体" w:eastAsia="宋体" w:cs="宋体"/>
          <w:bCs/>
          <w:kern w:val="0"/>
          <w:sz w:val="21"/>
          <w:szCs w:val="21"/>
          <w:u w:val="single"/>
        </w:rPr>
        <w:t xml:space="preserve">         /            </w:t>
      </w:r>
      <w:r>
        <w:rPr>
          <w:rFonts w:hint="eastAsia" w:ascii="宋体" w:hAnsi="宋体" w:eastAsia="宋体" w:cs="宋体"/>
          <w:bCs/>
          <w:kern w:val="0"/>
          <w:sz w:val="21"/>
          <w:szCs w:val="21"/>
        </w:rPr>
        <w:t>；</w:t>
      </w:r>
    </w:p>
    <w:p w14:paraId="0B176A6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发包人提供国外标准、规范的名称：</w:t>
      </w:r>
      <w:r>
        <w:rPr>
          <w:rFonts w:hint="eastAsia" w:ascii="宋体" w:hAnsi="宋体" w:eastAsia="宋体" w:cs="宋体"/>
          <w:bCs/>
          <w:kern w:val="0"/>
          <w:sz w:val="21"/>
          <w:szCs w:val="21"/>
          <w:u w:val="single"/>
        </w:rPr>
        <w:t xml:space="preserve">        /             </w:t>
      </w:r>
      <w:r>
        <w:rPr>
          <w:rFonts w:hint="eastAsia" w:ascii="宋体" w:hAnsi="宋体" w:eastAsia="宋体" w:cs="宋体"/>
          <w:bCs/>
          <w:kern w:val="0"/>
          <w:sz w:val="21"/>
          <w:szCs w:val="21"/>
        </w:rPr>
        <w:t>。</w:t>
      </w:r>
    </w:p>
    <w:p w14:paraId="0F3F8B5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1.4.3发包人对工程的技术标准和功能要求的特殊要求：</w:t>
      </w:r>
      <w:r>
        <w:rPr>
          <w:rFonts w:hint="eastAsia" w:ascii="Times New Roman" w:hAnsi="Times New Roman" w:eastAsia="宋体" w:cs="Times New Roman"/>
          <w:iCs/>
          <w:kern w:val="2"/>
          <w:sz w:val="21"/>
          <w:u w:val="single"/>
        </w:rPr>
        <w:t>没有国家标准、规范时，有行业标准、规范的，使用行业标准、规范；没有国家和行业标准、规范的，使用地方的标准、规范</w:t>
      </w:r>
      <w:r>
        <w:rPr>
          <w:rFonts w:ascii="Times New Roman" w:hAnsi="Times New Roman" w:eastAsia="宋体" w:cs="Times New Roman"/>
          <w:iCs/>
          <w:kern w:val="2"/>
          <w:sz w:val="21"/>
          <w:u w:val="single"/>
        </w:rPr>
        <w:t>。</w:t>
      </w:r>
    </w:p>
    <w:p w14:paraId="35B653A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1.5 合同文件的优先顺序</w:t>
      </w:r>
    </w:p>
    <w:p w14:paraId="3A3A80C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合同文件组成及优先顺序为：</w:t>
      </w:r>
      <w:r>
        <w:rPr>
          <w:rFonts w:hint="eastAsia" w:ascii="宋体" w:hAnsi="宋体" w:eastAsia="宋体" w:cs="宋体"/>
          <w:color w:val="auto"/>
          <w:sz w:val="21"/>
          <w:szCs w:val="21"/>
          <w:u w:val="single"/>
        </w:rPr>
        <w:t>按合同通用条款</w:t>
      </w:r>
      <w:r>
        <w:rPr>
          <w:rFonts w:hint="eastAsia" w:ascii="宋体" w:hAnsi="宋体" w:eastAsia="宋体" w:cs="宋体"/>
          <w:color w:val="auto"/>
          <w:sz w:val="21"/>
          <w:szCs w:val="21"/>
          <w:u w:val="single"/>
          <w:lang w:eastAsia="zh-CN"/>
        </w:rPr>
        <w:t>。</w:t>
      </w:r>
    </w:p>
    <w:p w14:paraId="1E49D0A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1.6 图纸和承包人文件</w:t>
      </w:r>
    </w:p>
    <w:p w14:paraId="7728C1D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1.6.1 图纸的提供</w:t>
      </w:r>
    </w:p>
    <w:p w14:paraId="7C5BE49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发包人向承包人提供图纸的期限：</w:t>
      </w:r>
      <w:r>
        <w:rPr>
          <w:rFonts w:hint="eastAsia" w:ascii="宋体" w:hAnsi="宋体" w:eastAsia="宋体" w:cs="宋体"/>
          <w:kern w:val="2"/>
          <w:sz w:val="21"/>
          <w:szCs w:val="21"/>
          <w:u w:val="single"/>
          <w:lang w:val="en-US" w:eastAsia="zh-CN" w:bidi="ar"/>
        </w:rPr>
        <w:t>开工日期前</w:t>
      </w:r>
      <w:r>
        <w:rPr>
          <w:rFonts w:hint="default" w:ascii="Times New Roman" w:hAnsi="Times New Roman" w:eastAsia="宋体" w:cs="Times New Roman"/>
          <w:kern w:val="2"/>
          <w:sz w:val="21"/>
          <w:szCs w:val="21"/>
          <w:u w:val="single"/>
          <w:lang w:val="en-US" w:eastAsia="zh-CN" w:bidi="ar"/>
        </w:rPr>
        <w:t>14</w:t>
      </w:r>
      <w:r>
        <w:rPr>
          <w:rFonts w:hint="eastAsia" w:ascii="宋体" w:hAnsi="宋体" w:eastAsia="宋体" w:cs="宋体"/>
          <w:kern w:val="2"/>
          <w:sz w:val="21"/>
          <w:szCs w:val="21"/>
          <w:u w:val="single"/>
          <w:lang w:val="en-US" w:eastAsia="zh-CN" w:bidi="ar"/>
        </w:rPr>
        <w:t>天前</w:t>
      </w:r>
      <w:r>
        <w:rPr>
          <w:rFonts w:hint="eastAsia" w:ascii="宋体" w:hAnsi="宋体" w:eastAsia="宋体" w:cs="宋体"/>
          <w:bCs/>
          <w:kern w:val="2"/>
          <w:sz w:val="21"/>
          <w:szCs w:val="21"/>
        </w:rPr>
        <w:t>；</w:t>
      </w:r>
    </w:p>
    <w:p w14:paraId="5A74399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发包人向承包人提供图纸的数量：</w:t>
      </w:r>
      <w:r>
        <w:rPr>
          <w:rFonts w:hint="eastAsia" w:ascii="Times New Roman" w:hAnsi="Times New Roman" w:eastAsia="宋体" w:cs="Times New Roman"/>
          <w:kern w:val="2"/>
          <w:sz w:val="21"/>
          <w:u w:val="single"/>
        </w:rPr>
        <w:t>纸质施工图[    ]套</w:t>
      </w:r>
      <w:r>
        <w:rPr>
          <w:rFonts w:hint="eastAsia" w:ascii="宋体" w:hAnsi="宋体" w:eastAsia="宋体" w:cs="宋体"/>
          <w:kern w:val="2"/>
          <w:sz w:val="21"/>
          <w:szCs w:val="21"/>
          <w:u w:val="single"/>
        </w:rPr>
        <w:t>并附目录清单</w:t>
      </w:r>
      <w:r>
        <w:rPr>
          <w:rFonts w:hint="eastAsia" w:ascii="Times New Roman" w:hAnsi="Times New Roman" w:eastAsia="宋体" w:cs="Times New Roman"/>
          <w:kern w:val="2"/>
          <w:sz w:val="21"/>
          <w:u w:val="single"/>
        </w:rPr>
        <w:t>及与其一致的电子版施工图</w:t>
      </w:r>
      <w:r>
        <w:rPr>
          <w:rFonts w:hint="eastAsia" w:ascii="宋体" w:hAnsi="宋体" w:eastAsia="宋体" w:cs="宋体"/>
          <w:bCs/>
          <w:kern w:val="2"/>
          <w:sz w:val="21"/>
          <w:szCs w:val="21"/>
        </w:rPr>
        <w:t>；</w:t>
      </w:r>
    </w:p>
    <w:p w14:paraId="73DBBDE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发包人向承包人提供图纸的内容：</w:t>
      </w:r>
      <w:r>
        <w:rPr>
          <w:rFonts w:hint="eastAsia" w:ascii="宋体" w:hAnsi="宋体" w:eastAsia="宋体" w:cs="宋体"/>
          <w:bCs/>
          <w:kern w:val="2"/>
          <w:sz w:val="21"/>
          <w:szCs w:val="21"/>
          <w:u w:val="single"/>
        </w:rPr>
        <w:t xml:space="preserve">（须载明施工图纸名称、工程号、版本、出图日期、目录、变更联系单编号等） </w:t>
      </w:r>
      <w:r>
        <w:rPr>
          <w:rFonts w:hint="eastAsia" w:ascii="宋体" w:hAnsi="宋体" w:eastAsia="宋体" w:cs="宋体"/>
          <w:bCs/>
          <w:kern w:val="2"/>
          <w:sz w:val="21"/>
          <w:szCs w:val="21"/>
        </w:rPr>
        <w:t>。</w:t>
      </w:r>
    </w:p>
    <w:p w14:paraId="46E55A5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1.6.4 承包人文件</w:t>
      </w:r>
    </w:p>
    <w:p w14:paraId="22E8E80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需要由承包人提供的文件，包括：</w:t>
      </w:r>
      <w:r>
        <w:rPr>
          <w:rFonts w:hint="eastAsia" w:ascii="宋体" w:hAnsi="宋体" w:eastAsia="宋体" w:cs="宋体"/>
          <w:bCs/>
          <w:kern w:val="2"/>
          <w:sz w:val="21"/>
          <w:szCs w:val="21"/>
          <w:u w:val="single"/>
        </w:rPr>
        <w:t>资金月使用计划，施工组织设计、专项施工方案、工程总进度计划、工程月进度计划表等；承包人提交修正后的施工组织设计、专项施工方案等的技术标准不低于投标承诺或原承诺标准，且修改或优化后的施工组织设计、专项施工方案须报监理人、发包人批准</w:t>
      </w:r>
      <w:r>
        <w:rPr>
          <w:rFonts w:hint="eastAsia" w:ascii="宋体" w:hAnsi="宋体" w:eastAsia="宋体" w:cs="宋体"/>
          <w:bCs/>
          <w:kern w:val="2"/>
          <w:sz w:val="21"/>
          <w:szCs w:val="21"/>
        </w:rPr>
        <w:t>；</w:t>
      </w:r>
    </w:p>
    <w:p w14:paraId="22D6495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承包人提供的文件的期限为：</w:t>
      </w:r>
      <w:r>
        <w:rPr>
          <w:rFonts w:hint="eastAsia" w:ascii="宋体" w:hAnsi="宋体" w:eastAsia="宋体" w:cs="宋体"/>
          <w:bCs/>
          <w:kern w:val="2"/>
          <w:sz w:val="21"/>
          <w:szCs w:val="21"/>
          <w:u w:val="single"/>
        </w:rPr>
        <w:t>施工组织设计、进度计划在接到开工通知（或确定开工日期）后7天内，专项施工方案在相应部位施工前7天；发包人对承包人的施工组织设计（或方案）和进度计划提出质疑和合理修正时，承包人应7天内提供修正完成并重新提交；每月20日前向发包人提交下月进度计划和施工方案</w:t>
      </w:r>
      <w:r>
        <w:rPr>
          <w:rFonts w:hint="eastAsia" w:ascii="宋体" w:hAnsi="宋体" w:eastAsia="宋体" w:cs="宋体"/>
          <w:bCs/>
          <w:kern w:val="2"/>
          <w:sz w:val="21"/>
          <w:szCs w:val="21"/>
        </w:rPr>
        <w:t>；</w:t>
      </w:r>
    </w:p>
    <w:p w14:paraId="165BAE1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承包人提供的文件的数量为：</w:t>
      </w:r>
      <w:r>
        <w:rPr>
          <w:rFonts w:hint="eastAsia" w:ascii="宋体" w:hAnsi="宋体" w:eastAsia="宋体" w:cs="宋体"/>
          <w:bCs/>
          <w:kern w:val="2"/>
          <w:sz w:val="21"/>
          <w:szCs w:val="21"/>
          <w:u w:val="single"/>
        </w:rPr>
        <w:t xml:space="preserve"> 按发包人要求  </w:t>
      </w:r>
      <w:r>
        <w:rPr>
          <w:rFonts w:hint="eastAsia" w:ascii="宋体" w:hAnsi="宋体" w:eastAsia="宋体" w:cs="宋体"/>
          <w:bCs/>
          <w:kern w:val="2"/>
          <w:sz w:val="21"/>
          <w:szCs w:val="21"/>
        </w:rPr>
        <w:t>；</w:t>
      </w:r>
    </w:p>
    <w:p w14:paraId="4F44272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承包人提供的文件的形式为：</w:t>
      </w:r>
      <w:r>
        <w:rPr>
          <w:rFonts w:hint="eastAsia" w:ascii="宋体" w:hAnsi="宋体" w:eastAsia="宋体" w:cs="宋体"/>
          <w:bCs/>
          <w:kern w:val="2"/>
          <w:sz w:val="21"/>
          <w:szCs w:val="21"/>
          <w:u w:val="single"/>
        </w:rPr>
        <w:t xml:space="preserve">  纸质及电子版本 </w:t>
      </w:r>
      <w:r>
        <w:rPr>
          <w:rFonts w:hint="eastAsia" w:ascii="宋体" w:hAnsi="宋体" w:eastAsia="宋体" w:cs="宋体"/>
          <w:bCs/>
          <w:kern w:val="2"/>
          <w:sz w:val="21"/>
          <w:szCs w:val="21"/>
        </w:rPr>
        <w:t>；</w:t>
      </w:r>
    </w:p>
    <w:p w14:paraId="5D6D12F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发包人审批承包人文件的期限：</w:t>
      </w:r>
      <w:r>
        <w:rPr>
          <w:rFonts w:hint="eastAsia" w:ascii="宋体" w:hAnsi="宋体" w:eastAsia="宋体" w:cs="宋体"/>
          <w:bCs/>
          <w:kern w:val="2"/>
          <w:sz w:val="21"/>
          <w:szCs w:val="21"/>
          <w:u w:val="single"/>
        </w:rPr>
        <w:t xml:space="preserve"> 收到相应文件后7天内  </w:t>
      </w:r>
      <w:r>
        <w:rPr>
          <w:rFonts w:hint="eastAsia" w:ascii="宋体" w:hAnsi="宋体" w:eastAsia="宋体" w:cs="宋体"/>
          <w:bCs/>
          <w:kern w:val="2"/>
          <w:sz w:val="21"/>
          <w:szCs w:val="21"/>
        </w:rPr>
        <w:t>。</w:t>
      </w:r>
    </w:p>
    <w:p w14:paraId="26A4278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1.6.5 现场图纸准备</w:t>
      </w:r>
    </w:p>
    <w:p w14:paraId="707C05A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关于现场图纸准备的约定：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01A9F72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1.7 联络</w:t>
      </w:r>
    </w:p>
    <w:p w14:paraId="11B19EE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1.7.1发包人和承包人应当在</w:t>
      </w:r>
      <w:r>
        <w:rPr>
          <w:rFonts w:hint="eastAsia" w:ascii="宋体" w:hAnsi="宋体" w:eastAsia="宋体" w:cs="宋体"/>
          <w:bCs/>
          <w:kern w:val="2"/>
          <w:sz w:val="21"/>
          <w:szCs w:val="21"/>
          <w:u w:val="single"/>
        </w:rPr>
        <w:t>七</w:t>
      </w:r>
      <w:r>
        <w:rPr>
          <w:rFonts w:hint="eastAsia" w:ascii="宋体" w:hAnsi="宋体" w:eastAsia="宋体" w:cs="宋体"/>
          <w:bCs/>
          <w:kern w:val="0"/>
          <w:sz w:val="21"/>
          <w:szCs w:val="21"/>
        </w:rPr>
        <w:t>天内将与合同有关的通知、批准、证明、证书、指示、指令、要求、请求、同意、意见、确定和决定等书面函件送达对方当事人。</w:t>
      </w:r>
    </w:p>
    <w:p w14:paraId="15E9C24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1.7.2 发包人接收文件的地点：</w:t>
      </w:r>
      <w:r>
        <w:rPr>
          <w:rFonts w:hint="eastAsia" w:ascii="宋体" w:hAnsi="宋体" w:eastAsia="宋体" w:cs="宋体"/>
          <w:bCs/>
          <w:kern w:val="2"/>
          <w:sz w:val="21"/>
          <w:szCs w:val="21"/>
          <w:u w:val="single"/>
        </w:rPr>
        <w:t xml:space="preserve">          </w:t>
      </w:r>
      <w:r>
        <w:rPr>
          <w:rFonts w:hint="eastAsia" w:ascii="宋体" w:hAnsi="宋体" w:eastAsia="宋体" w:cs="宋体"/>
          <w:bCs/>
          <w:kern w:val="0"/>
          <w:sz w:val="21"/>
          <w:szCs w:val="21"/>
        </w:rPr>
        <w:t>；</w:t>
      </w:r>
    </w:p>
    <w:p w14:paraId="5FE1DA2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发包人指定的接收人为：</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3E86EBC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承包人接收文件的地点：</w:t>
      </w:r>
      <w:r>
        <w:rPr>
          <w:rFonts w:hint="eastAsia" w:ascii="宋体" w:hAnsi="宋体" w:eastAsia="宋体" w:cs="宋体"/>
          <w:bCs/>
          <w:kern w:val="2"/>
          <w:sz w:val="21"/>
          <w:szCs w:val="21"/>
          <w:u w:val="single"/>
        </w:rPr>
        <w:t xml:space="preserve">                </w:t>
      </w:r>
      <w:r>
        <w:rPr>
          <w:rFonts w:hint="eastAsia" w:ascii="宋体" w:hAnsi="宋体" w:eastAsia="宋体" w:cs="宋体"/>
          <w:bCs/>
          <w:kern w:val="0"/>
          <w:sz w:val="21"/>
          <w:szCs w:val="21"/>
        </w:rPr>
        <w:t>；</w:t>
      </w:r>
    </w:p>
    <w:p w14:paraId="7D5FA12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承包人指定的接收人为：</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0F89AE1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监理人接收文件的地点：</w:t>
      </w:r>
      <w:r>
        <w:rPr>
          <w:rFonts w:hint="eastAsia" w:ascii="宋体" w:hAnsi="宋体" w:eastAsia="宋体" w:cs="宋体"/>
          <w:bCs/>
          <w:kern w:val="2"/>
          <w:sz w:val="21"/>
          <w:szCs w:val="21"/>
          <w:u w:val="single"/>
        </w:rPr>
        <w:t xml:space="preserve">                </w:t>
      </w:r>
      <w:r>
        <w:rPr>
          <w:rFonts w:hint="eastAsia" w:ascii="宋体" w:hAnsi="宋体" w:eastAsia="宋体" w:cs="宋体"/>
          <w:bCs/>
          <w:kern w:val="0"/>
          <w:sz w:val="21"/>
          <w:szCs w:val="21"/>
        </w:rPr>
        <w:t>；</w:t>
      </w:r>
    </w:p>
    <w:p w14:paraId="49E4A1E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监理人指定的接收人为：</w:t>
      </w:r>
      <w:r>
        <w:rPr>
          <w:rFonts w:hint="eastAsia" w:ascii="宋体" w:hAnsi="宋体" w:eastAsia="宋体" w:cs="宋体"/>
          <w:bCs/>
          <w:kern w:val="2"/>
          <w:sz w:val="21"/>
          <w:szCs w:val="21"/>
          <w:u w:val="single"/>
        </w:rPr>
        <w:t xml:space="preserve">                </w:t>
      </w:r>
      <w:r>
        <w:rPr>
          <w:rFonts w:hint="eastAsia" w:ascii="宋体" w:hAnsi="宋体" w:eastAsia="宋体" w:cs="宋体"/>
          <w:bCs/>
          <w:kern w:val="0"/>
          <w:sz w:val="21"/>
          <w:szCs w:val="21"/>
        </w:rPr>
        <w:t>。</w:t>
      </w:r>
    </w:p>
    <w:p w14:paraId="2BA5BC9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kern w:val="2"/>
          <w:sz w:val="21"/>
          <w:szCs w:val="21"/>
          <w:u w:val="single"/>
          <w:lang w:val="en-US" w:eastAsia="zh-CN" w:bidi="ar"/>
        </w:rPr>
      </w:pPr>
      <w:r>
        <w:rPr>
          <w:rFonts w:hint="eastAsia" w:ascii="宋体" w:hAnsi="宋体" w:eastAsia="宋体" w:cs="宋体"/>
          <w:kern w:val="2"/>
          <w:sz w:val="21"/>
          <w:szCs w:val="21"/>
          <w:u w:val="single"/>
          <w:lang w:val="en-US" w:eastAsia="zh-CN" w:bidi="ar"/>
        </w:rPr>
        <w:t>发包人、承包人、监理人的文件接收地址、接收人（含联系电话）发生变动的，应提前</w:t>
      </w:r>
      <w:r>
        <w:rPr>
          <w:rFonts w:hint="default" w:ascii="Times New Roman" w:hAnsi="Times New Roman" w:eastAsia="宋体" w:cs="Times New Roman"/>
          <w:kern w:val="2"/>
          <w:sz w:val="21"/>
          <w:szCs w:val="21"/>
          <w:u w:val="single"/>
          <w:lang w:val="en-US" w:eastAsia="zh-CN" w:bidi="ar"/>
        </w:rPr>
        <w:t>3</w:t>
      </w:r>
      <w:r>
        <w:rPr>
          <w:rFonts w:hint="eastAsia" w:ascii="宋体" w:hAnsi="宋体" w:eastAsia="宋体" w:cs="宋体"/>
          <w:kern w:val="2"/>
          <w:sz w:val="21"/>
          <w:szCs w:val="21"/>
          <w:u w:val="single"/>
          <w:lang w:val="en-US" w:eastAsia="zh-CN" w:bidi="ar"/>
        </w:rPr>
        <w:t>天通知各方。</w:t>
      </w:r>
    </w:p>
    <w:p w14:paraId="4CA6A14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1.10 交通运输</w:t>
      </w:r>
    </w:p>
    <w:p w14:paraId="05AC444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w:t>
      </w:r>
      <w:bookmarkStart w:id="73" w:name="_Toc303539100"/>
      <w:bookmarkStart w:id="74" w:name="_Toc312677986"/>
      <w:bookmarkStart w:id="75" w:name="_Toc318581155"/>
      <w:bookmarkStart w:id="76" w:name="_Toc304295521"/>
      <w:bookmarkStart w:id="77" w:name="_Toc300934943"/>
      <w:r>
        <w:rPr>
          <w:rFonts w:hint="eastAsia" w:ascii="宋体" w:hAnsi="宋体" w:eastAsia="宋体" w:cs="宋体"/>
          <w:bCs/>
          <w:kern w:val="2"/>
          <w:sz w:val="21"/>
          <w:szCs w:val="21"/>
        </w:rPr>
        <w:t>.10.1 出入现场的权利</w:t>
      </w:r>
    </w:p>
    <w:p w14:paraId="622EE35D">
      <w:pPr>
        <w:pageBreakBefore w:val="0"/>
        <w:widowControl w:val="0"/>
        <w:kinsoku/>
        <w:overflowPunct/>
        <w:topLinePunct w:val="0"/>
        <w:autoSpaceDE/>
        <w:autoSpaceDN/>
        <w:bidi w:val="0"/>
        <w:adjustRightInd w:val="0"/>
        <w:snapToGrid w:val="0"/>
        <w:spacing w:line="360" w:lineRule="exact"/>
        <w:ind w:left="1022" w:leftChars="284"/>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关于出入现场的权利的约定：</w:t>
      </w:r>
      <w:r>
        <w:rPr>
          <w:rFonts w:hint="eastAsia" w:ascii="宋体" w:hAnsi="宋体" w:eastAsia="宋体" w:cs="宋体"/>
          <w:bCs/>
          <w:kern w:val="2"/>
          <w:sz w:val="21"/>
          <w:szCs w:val="21"/>
          <w:u w:val="single"/>
        </w:rPr>
        <w:t>按通用合同条款</w:t>
      </w:r>
      <w:r>
        <w:rPr>
          <w:rFonts w:hint="eastAsia" w:ascii="宋体" w:hAnsi="宋体" w:eastAsia="宋体" w:cs="宋体"/>
          <w:kern w:val="2"/>
          <w:sz w:val="21"/>
          <w:szCs w:val="21"/>
          <w:u w:val="single"/>
          <w:lang w:val="en-US" w:eastAsia="zh-CN" w:bidi="ar"/>
        </w:rPr>
        <w:t>，可视工程实际双方再补充约定</w:t>
      </w:r>
      <w:r>
        <w:rPr>
          <w:rFonts w:hint="eastAsia" w:ascii="宋体" w:hAnsi="宋体" w:eastAsia="宋体" w:cs="宋体"/>
          <w:bCs/>
          <w:kern w:val="2"/>
          <w:sz w:val="21"/>
          <w:szCs w:val="21"/>
        </w:rPr>
        <w:t>。</w:t>
      </w:r>
    </w:p>
    <w:bookmarkEnd w:id="73"/>
    <w:bookmarkEnd w:id="74"/>
    <w:bookmarkEnd w:id="75"/>
    <w:bookmarkEnd w:id="76"/>
    <w:bookmarkEnd w:id="77"/>
    <w:p w14:paraId="15B9AE1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w:t>
      </w:r>
      <w:bookmarkStart w:id="78" w:name="_Toc304295522"/>
      <w:bookmarkStart w:id="79" w:name="_Toc312677987"/>
      <w:bookmarkStart w:id="80" w:name="_Toc300934944"/>
      <w:bookmarkStart w:id="81" w:name="_Toc318581156"/>
      <w:bookmarkStart w:id="82" w:name="_Toc303539101"/>
      <w:r>
        <w:rPr>
          <w:rFonts w:hint="eastAsia" w:ascii="宋体" w:hAnsi="宋体" w:eastAsia="宋体" w:cs="宋体"/>
          <w:bCs/>
          <w:kern w:val="2"/>
          <w:sz w:val="21"/>
          <w:szCs w:val="21"/>
        </w:rPr>
        <w:t>.10.3 场内交通</w:t>
      </w:r>
    </w:p>
    <w:p w14:paraId="7D5BB68D">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关于场外交通和场内交通的边界的约定：</w:t>
      </w:r>
      <w:r>
        <w:rPr>
          <w:rFonts w:hint="eastAsia" w:ascii="宋体" w:hAnsi="宋体" w:eastAsia="宋体" w:cs="宋体"/>
          <w:bCs/>
          <w:kern w:val="0"/>
          <w:sz w:val="21"/>
          <w:szCs w:val="21"/>
          <w:u w:val="single"/>
        </w:rPr>
        <w:t xml:space="preserve"> </w:t>
      </w:r>
      <w:r>
        <w:rPr>
          <w:rFonts w:hint="eastAsia" w:ascii="宋体" w:hAnsi="宋体" w:eastAsia="宋体" w:cs="宋体"/>
          <w:kern w:val="2"/>
          <w:sz w:val="21"/>
          <w:szCs w:val="21"/>
          <w:u w:val="single"/>
          <w:lang w:val="en-US" w:eastAsia="zh-CN" w:bidi="ar"/>
        </w:rPr>
        <w:t>场外交通的边界按现状，场内按施工平面图边界所属范围内</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72EEF57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关于发包人向承包人免费提供满足工程施工需要的场内道路和交通设施的约定：</w:t>
      </w:r>
      <w:r>
        <w:rPr>
          <w:rFonts w:hint="eastAsia" w:ascii="宋体" w:hAnsi="宋体" w:eastAsia="宋体" w:cs="宋体"/>
          <w:kern w:val="0"/>
          <w:sz w:val="21"/>
          <w:szCs w:val="21"/>
          <w:u w:val="single"/>
          <w:lang w:val="en-US" w:eastAsia="zh-CN" w:bidi="ar"/>
        </w:rPr>
        <w:t>发包人提供的场内交通条件为现状，承包人自行组织现场踏勘</w:t>
      </w:r>
      <w:r>
        <w:rPr>
          <w:rFonts w:hint="eastAsia" w:ascii="宋体" w:hAnsi="宋体" w:eastAsia="宋体" w:cs="宋体"/>
          <w:i/>
          <w:iCs w:val="0"/>
          <w:kern w:val="2"/>
          <w:sz w:val="21"/>
          <w:szCs w:val="21"/>
          <w:u w:val="single"/>
          <w:lang w:val="en-US" w:eastAsia="zh-CN" w:bidi="ar"/>
        </w:rPr>
        <w:t>。</w:t>
      </w:r>
      <w:r>
        <w:rPr>
          <w:rFonts w:hint="eastAsia" w:ascii="宋体" w:hAnsi="宋体" w:eastAsia="宋体" w:cs="宋体"/>
          <w:b/>
          <w:bCs/>
          <w:kern w:val="2"/>
          <w:sz w:val="21"/>
          <w:szCs w:val="21"/>
          <w:u w:val="single"/>
          <w:lang w:val="en-US" w:eastAsia="zh-CN" w:bidi="ar"/>
        </w:rPr>
        <w:t>施工场地施工期间的维护、管理及相应费用由承包人承担；如因工程需要临时占用红线外场地及市政道路，由承包人自行协调并负责办理审批手续同时承担相应费用</w:t>
      </w:r>
      <w:r>
        <w:rPr>
          <w:rFonts w:hint="eastAsia" w:ascii="宋体" w:hAnsi="宋体" w:eastAsia="宋体" w:cs="宋体"/>
          <w:bCs/>
          <w:kern w:val="2"/>
          <w:sz w:val="21"/>
          <w:szCs w:val="21"/>
        </w:rPr>
        <w:t>。</w:t>
      </w:r>
      <w:bookmarkEnd w:id="78"/>
      <w:bookmarkEnd w:id="79"/>
      <w:bookmarkEnd w:id="80"/>
      <w:bookmarkEnd w:id="81"/>
      <w:bookmarkEnd w:id="82"/>
      <w:bookmarkStart w:id="83" w:name="_Toc318581157"/>
    </w:p>
    <w:p w14:paraId="7F7225C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1.10.4超大件和超重件的运输</w:t>
      </w:r>
    </w:p>
    <w:p w14:paraId="19B134F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运输超大件或超重件所需的道路和桥梁临时加固改造费用和其他有关费用由</w:t>
      </w:r>
      <w:r>
        <w:rPr>
          <w:rFonts w:hint="eastAsia" w:ascii="宋体" w:hAnsi="宋体" w:eastAsia="宋体" w:cs="宋体"/>
          <w:bCs/>
          <w:kern w:val="2"/>
          <w:sz w:val="21"/>
          <w:szCs w:val="21"/>
          <w:u w:val="single"/>
        </w:rPr>
        <w:t>承包人在报价中综合考虑，并承担相应费用承担</w:t>
      </w:r>
      <w:r>
        <w:rPr>
          <w:rFonts w:hint="eastAsia" w:ascii="宋体" w:hAnsi="宋体" w:eastAsia="宋体" w:cs="宋体"/>
          <w:bCs/>
          <w:kern w:val="2"/>
          <w:sz w:val="21"/>
          <w:szCs w:val="21"/>
        </w:rPr>
        <w:t>。</w:t>
      </w:r>
    </w:p>
    <w:bookmarkEnd w:id="83"/>
    <w:p w14:paraId="298B9E2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1.11 知识产权</w:t>
      </w:r>
    </w:p>
    <w:p w14:paraId="027109C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1.11.1关于发包人提供给承包人的图纸、发包人为实施工程自行编制或委托编制的技术规范以及反映发包人关于合同要求或其他类似性质的文件的著作权的归属：</w:t>
      </w:r>
      <w:r>
        <w:rPr>
          <w:rFonts w:hint="eastAsia" w:ascii="Times New Roman" w:hAnsi="Times New Roman" w:eastAsia="宋体" w:cs="Times New Roman"/>
          <w:kern w:val="2"/>
          <w:sz w:val="21"/>
          <w:u w:val="single"/>
        </w:rPr>
        <w:t>按合同通用条款</w:t>
      </w:r>
      <w:r>
        <w:rPr>
          <w:rFonts w:hint="eastAsia" w:ascii="宋体" w:hAnsi="宋体" w:eastAsia="宋体" w:cs="宋体"/>
          <w:bCs/>
          <w:kern w:val="2"/>
          <w:sz w:val="21"/>
          <w:szCs w:val="21"/>
        </w:rPr>
        <w:t>。</w:t>
      </w:r>
    </w:p>
    <w:p w14:paraId="3B2ADA7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关于发包人提供的上述文件的使用限制的要求：</w:t>
      </w:r>
      <w:r>
        <w:rPr>
          <w:rFonts w:hint="eastAsia" w:ascii="Times New Roman" w:hAnsi="Times New Roman" w:eastAsia="宋体" w:cs="Times New Roman"/>
          <w:kern w:val="2"/>
          <w:sz w:val="21"/>
          <w:u w:val="single"/>
        </w:rPr>
        <w:t>按合同通用条款</w:t>
      </w:r>
      <w:r>
        <w:rPr>
          <w:rFonts w:hint="eastAsia" w:ascii="宋体" w:hAnsi="宋体" w:eastAsia="宋体" w:cs="宋体"/>
          <w:bCs/>
          <w:kern w:val="2"/>
          <w:sz w:val="21"/>
          <w:szCs w:val="21"/>
        </w:rPr>
        <w:t>。</w:t>
      </w:r>
    </w:p>
    <w:p w14:paraId="265732D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1.11.2 关于承包人为实施工程所编制文件的著作权的归属：</w:t>
      </w:r>
      <w:r>
        <w:rPr>
          <w:rFonts w:hint="eastAsia" w:ascii="宋体" w:hAnsi="宋体" w:eastAsia="宋体" w:cs="宋体"/>
          <w:bCs/>
          <w:kern w:val="2"/>
          <w:sz w:val="21"/>
          <w:szCs w:val="21"/>
          <w:u w:val="single"/>
        </w:rPr>
        <w:t>发包人</w:t>
      </w:r>
      <w:r>
        <w:rPr>
          <w:rFonts w:hint="eastAsia" w:ascii="宋体" w:hAnsi="宋体" w:eastAsia="宋体" w:cs="宋体"/>
          <w:bCs/>
          <w:kern w:val="2"/>
          <w:sz w:val="21"/>
          <w:szCs w:val="21"/>
        </w:rPr>
        <w:t>。</w:t>
      </w:r>
    </w:p>
    <w:p w14:paraId="5076108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关于承包人提供的上述文件的使用限制的要求：</w:t>
      </w:r>
      <w:r>
        <w:rPr>
          <w:rFonts w:hint="eastAsia" w:ascii="Times New Roman" w:hAnsi="Times New Roman" w:eastAsia="宋体" w:cs="Times New Roman"/>
          <w:kern w:val="2"/>
          <w:sz w:val="21"/>
          <w:u w:val="single"/>
        </w:rPr>
        <w:t>按合同通用条款</w:t>
      </w:r>
      <w:r>
        <w:rPr>
          <w:rFonts w:hint="eastAsia" w:ascii="宋体" w:hAnsi="宋体" w:eastAsia="宋体" w:cs="宋体"/>
          <w:bCs/>
          <w:kern w:val="2"/>
          <w:sz w:val="21"/>
          <w:szCs w:val="21"/>
        </w:rPr>
        <w:t>。</w:t>
      </w:r>
    </w:p>
    <w:p w14:paraId="627D45F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0"/>
          <w:sz w:val="21"/>
          <w:szCs w:val="21"/>
        </w:rPr>
      </w:pPr>
      <w:r>
        <w:rPr>
          <w:rFonts w:hint="eastAsia" w:ascii="宋体" w:hAnsi="宋体" w:eastAsia="宋体" w:cs="宋体"/>
          <w:bCs/>
          <w:kern w:val="2"/>
          <w:sz w:val="21"/>
          <w:szCs w:val="21"/>
        </w:rPr>
        <w:t>1.11.4 承包人在施工过程中所采用的专利、专有技术、技术秘密的使用费的承担方式：</w:t>
      </w:r>
      <w:r>
        <w:rPr>
          <w:rFonts w:hint="eastAsia" w:ascii="宋体" w:hAnsi="宋体" w:eastAsia="宋体" w:cs="宋体"/>
          <w:kern w:val="2"/>
          <w:sz w:val="21"/>
          <w:szCs w:val="21"/>
          <w:u w:val="single"/>
          <w:lang w:val="en-US" w:eastAsia="zh-CN" w:bidi="ar"/>
        </w:rPr>
        <w:t>包含在签约合同价内</w:t>
      </w:r>
      <w:r>
        <w:rPr>
          <w:rFonts w:hint="eastAsia" w:ascii="宋体" w:hAnsi="宋体" w:eastAsia="宋体" w:cs="宋体"/>
          <w:bCs/>
          <w:kern w:val="0"/>
          <w:sz w:val="21"/>
          <w:szCs w:val="21"/>
        </w:rPr>
        <w:t>。</w:t>
      </w:r>
    </w:p>
    <w:p w14:paraId="4191FE4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1.13工程量清单错误的修正</w:t>
      </w:r>
    </w:p>
    <w:p w14:paraId="736882A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出现工程量清单错误时，是否调整合同价格：</w:t>
      </w:r>
      <w:r>
        <w:rPr>
          <w:rFonts w:hint="eastAsia" w:ascii="Times New Roman" w:hAnsi="Times New Roman" w:eastAsia="宋体" w:cs="Times New Roman"/>
          <w:kern w:val="2"/>
          <w:sz w:val="21"/>
          <w:u w:val="single"/>
        </w:rPr>
        <w:t>调整合同价格</w:t>
      </w:r>
      <w:r>
        <w:rPr>
          <w:rFonts w:hint="eastAsia" w:ascii="宋体" w:hAnsi="宋体" w:eastAsia="宋体" w:cs="宋体"/>
          <w:bCs/>
          <w:kern w:val="0"/>
          <w:sz w:val="21"/>
          <w:szCs w:val="21"/>
        </w:rPr>
        <w:t>。</w:t>
      </w:r>
    </w:p>
    <w:p w14:paraId="038E4C1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允许调整合同价格的工程量偏差范围：</w:t>
      </w:r>
      <w:r>
        <w:rPr>
          <w:rFonts w:hint="eastAsia" w:ascii="宋体" w:hAnsi="宋体" w:eastAsia="宋体" w:cs="宋体"/>
          <w:bCs/>
          <w:kern w:val="2"/>
          <w:sz w:val="21"/>
          <w:szCs w:val="21"/>
          <w:u w:val="single"/>
        </w:rPr>
        <w:t xml:space="preserve"> </w:t>
      </w:r>
      <w:r>
        <w:rPr>
          <w:rFonts w:hint="eastAsia" w:eastAsia="宋体"/>
          <w:color w:val="auto"/>
          <w:sz w:val="21"/>
          <w:u w:val="single"/>
        </w:rPr>
        <w:t>因</w:t>
      </w:r>
      <w:r>
        <w:rPr>
          <w:rFonts w:hint="eastAsia" w:eastAsia="宋体"/>
          <w:color w:val="auto"/>
          <w:sz w:val="21"/>
          <w:u w:val="single"/>
          <w:lang w:eastAsia="zh-CN"/>
        </w:rPr>
        <w:t>采购</w:t>
      </w:r>
      <w:r>
        <w:rPr>
          <w:rFonts w:hint="eastAsia" w:eastAsia="宋体"/>
          <w:color w:val="auto"/>
          <w:sz w:val="21"/>
          <w:u w:val="single"/>
        </w:rPr>
        <w:t>工程量清单中的工程量</w:t>
      </w:r>
      <w:r>
        <w:rPr>
          <w:rFonts w:hint="eastAsia" w:eastAsia="宋体"/>
          <w:color w:val="auto"/>
          <w:sz w:val="21"/>
          <w:u w:val="single"/>
          <w:lang w:val="zh-CN"/>
        </w:rPr>
        <w:t>计算偏差或工程变更等引起的</w:t>
      </w:r>
      <w:r>
        <w:rPr>
          <w:rFonts w:hint="eastAsia" w:eastAsia="宋体"/>
          <w:color w:val="auto"/>
          <w:sz w:val="21"/>
          <w:u w:val="single"/>
        </w:rPr>
        <w:t>工程量变化不调整综合单价；但如综合单价异常（综合单价异常是指：投标综合单价与按专用合同条款21.2条中计价依据计算的综合单价偏差±30%以上），工程量增加，调整综合单价的工程量偏差范围及综合单价确定方法按专用条款10.4.1（1）（2）（3）（4）条约定，工程量减少按投标综合单价计算，不调整综合单价</w:t>
      </w:r>
      <w:r>
        <w:rPr>
          <w:rFonts w:hint="eastAsia" w:ascii="宋体" w:hAnsi="宋体" w:eastAsia="宋体" w:cs="宋体"/>
          <w:bCs/>
          <w:kern w:val="2"/>
          <w:sz w:val="21"/>
          <w:szCs w:val="21"/>
          <w:u w:val="single"/>
        </w:rPr>
        <w:t xml:space="preserve">  </w:t>
      </w:r>
      <w:r>
        <w:rPr>
          <w:rFonts w:hint="eastAsia" w:ascii="宋体" w:hAnsi="宋体" w:eastAsia="宋体" w:cs="宋体"/>
          <w:bCs/>
          <w:kern w:val="0"/>
          <w:sz w:val="21"/>
          <w:szCs w:val="21"/>
        </w:rPr>
        <w:t>。</w:t>
      </w:r>
    </w:p>
    <w:p w14:paraId="2AC33304">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84" w:name="_Toc351203634"/>
      <w:r>
        <w:rPr>
          <w:rFonts w:hint="eastAsia" w:ascii="宋体" w:hAnsi="宋体" w:eastAsia="宋体" w:cs="宋体"/>
          <w:bCs/>
          <w:kern w:val="2"/>
          <w:sz w:val="21"/>
          <w:szCs w:val="21"/>
        </w:rPr>
        <w:t>2</w:t>
      </w:r>
      <w:bookmarkStart w:id="85" w:name="_Toc296346658"/>
      <w:bookmarkStart w:id="86" w:name="_Toc296891197"/>
      <w:bookmarkStart w:id="87" w:name="_Toc296503157"/>
      <w:bookmarkStart w:id="88" w:name="_Toc296944496"/>
      <w:bookmarkStart w:id="89" w:name="_Toc292559867"/>
      <w:bookmarkStart w:id="90" w:name="_Toc297048343"/>
      <w:bookmarkStart w:id="91" w:name="_Toc292559362"/>
      <w:bookmarkStart w:id="92" w:name="_Toc297120457"/>
      <w:bookmarkStart w:id="93" w:name="_Toc296347156"/>
      <w:bookmarkStart w:id="94" w:name="_Toc296890985"/>
      <w:r>
        <w:rPr>
          <w:rFonts w:hint="eastAsia" w:ascii="宋体" w:hAnsi="宋体" w:eastAsia="宋体" w:cs="宋体"/>
          <w:bCs/>
          <w:kern w:val="2"/>
          <w:sz w:val="21"/>
          <w:szCs w:val="21"/>
        </w:rPr>
        <w:t>. 发包人</w:t>
      </w:r>
      <w:bookmarkEnd w:id="84"/>
    </w:p>
    <w:bookmarkEnd w:id="85"/>
    <w:bookmarkEnd w:id="86"/>
    <w:bookmarkEnd w:id="87"/>
    <w:bookmarkEnd w:id="88"/>
    <w:bookmarkEnd w:id="89"/>
    <w:bookmarkEnd w:id="90"/>
    <w:bookmarkEnd w:id="91"/>
    <w:bookmarkEnd w:id="92"/>
    <w:bookmarkEnd w:id="93"/>
    <w:bookmarkEnd w:id="94"/>
    <w:p w14:paraId="4A879FC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2.2 发包人代表</w:t>
      </w:r>
    </w:p>
    <w:p w14:paraId="744ECEC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发包人代表：</w:t>
      </w:r>
    </w:p>
    <w:p w14:paraId="3B2AB05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姓    名：</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399243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身份证号：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331521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职    务：</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131C822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联系电话：</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453D83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电子信箱：</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5058446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通信地址：</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731EB90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发包人对发包人代表的授权范围如下：</w:t>
      </w:r>
      <w:r>
        <w:rPr>
          <w:rFonts w:hint="eastAsia" w:ascii="宋体" w:hAnsi="宋体" w:eastAsia="宋体" w:cs="宋体"/>
          <w:i/>
          <w:iCs w:val="0"/>
          <w:kern w:val="2"/>
          <w:sz w:val="21"/>
          <w:szCs w:val="21"/>
          <w:u w:val="single"/>
          <w:lang w:val="en-US" w:eastAsia="zh-CN" w:bidi="ar"/>
        </w:rPr>
        <w:t>①有对工程建设的所有外部关系的协调权。②对分包施工单位选择的最终确认与否定权。③对工程图纸会审、协调会的组织、主持权。④对工程设计变更的确认权。⑤有权要求对不称职的施工、监理人员更换的权利。⑥有组织主持竣工验收的权利。⑦施工工期、工程量复核、施工联系单、工程款支付签证由发包人代表和监理工程师共同签署，按规定报审</w:t>
      </w:r>
      <w:r>
        <w:rPr>
          <w:rFonts w:hint="eastAsia" w:ascii="宋体" w:hAnsi="宋体" w:eastAsia="宋体" w:cs="宋体"/>
          <w:bCs/>
          <w:kern w:val="2"/>
          <w:sz w:val="21"/>
          <w:szCs w:val="21"/>
        </w:rPr>
        <w:t>。</w:t>
      </w:r>
    </w:p>
    <w:p w14:paraId="488BE30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2.4 施工现场、施工条件和基础资料的提供</w:t>
      </w:r>
    </w:p>
    <w:p w14:paraId="0E424FB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2.4.1 提供施工现场</w:t>
      </w:r>
    </w:p>
    <w:p w14:paraId="25F0C37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关于发包人移交施工现场的期限要求：</w:t>
      </w:r>
      <w:r>
        <w:rPr>
          <w:rFonts w:hint="eastAsia" w:ascii="Times New Roman" w:hAnsi="Times New Roman" w:eastAsia="宋体" w:cs="Times New Roman"/>
          <w:kern w:val="2"/>
          <w:sz w:val="21"/>
          <w:u w:val="single"/>
        </w:rPr>
        <w:t>开工日期7天前</w:t>
      </w:r>
      <w:r>
        <w:rPr>
          <w:rFonts w:hint="eastAsia" w:ascii="宋体" w:hAnsi="宋体" w:eastAsia="宋体" w:cs="宋体"/>
          <w:bCs/>
          <w:kern w:val="2"/>
          <w:sz w:val="21"/>
          <w:szCs w:val="21"/>
        </w:rPr>
        <w:t>。</w:t>
      </w:r>
    </w:p>
    <w:p w14:paraId="7CE602C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2.4.2 提供施工条件</w:t>
      </w:r>
    </w:p>
    <w:p w14:paraId="0F387CD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关于发包人应负责提供施工所需要的条件，包括：</w:t>
      </w:r>
      <w:r>
        <w:rPr>
          <w:rFonts w:hint="eastAsia" w:ascii="宋体" w:hAnsi="宋体" w:eastAsia="宋体" w:cs="Times New Roman"/>
          <w:kern w:val="2"/>
          <w:sz w:val="21"/>
          <w:u w:val="single"/>
        </w:rPr>
        <w:t>施工现场用水、用电由承包人自行解决，费用由承包人承担，相关人员应持证上岗</w:t>
      </w:r>
      <w:r>
        <w:rPr>
          <w:rFonts w:hint="eastAsia" w:ascii="Times New Roman" w:hAnsi="Times New Roman" w:eastAsia="宋体" w:cs="Times New Roman"/>
          <w:kern w:val="2"/>
          <w:sz w:val="21"/>
          <w:u w:val="single"/>
        </w:rPr>
        <w:t>。</w:t>
      </w:r>
    </w:p>
    <w:p w14:paraId="2646216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2.5 资金来源证明及支付担保</w:t>
      </w:r>
    </w:p>
    <w:p w14:paraId="07DE772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发包人提供资金来源证明的期限要求：</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6B13CC6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发包人是否提供支付担保：</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3A7CA09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发包人提供支付担保的形式：</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1E6F512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hint="eastAsia" w:ascii="宋体" w:hAnsi="宋体" w:eastAsia="宋体" w:cs="宋体"/>
          <w:kern w:val="2"/>
          <w:sz w:val="21"/>
        </w:rPr>
        <w:t>2.6</w:t>
      </w:r>
      <w:r>
        <w:rPr>
          <w:rFonts w:hint="eastAsia" w:ascii="Times New Roman" w:hAnsi="Times New Roman" w:eastAsia="宋体" w:cs="Times New Roman"/>
          <w:kern w:val="2"/>
          <w:sz w:val="21"/>
        </w:rPr>
        <w:t xml:space="preserve"> 支付合同价款</w:t>
      </w:r>
    </w:p>
    <w:p w14:paraId="4DD4B1A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hint="eastAsia" w:ascii="Times New Roman" w:hAnsi="Times New Roman" w:eastAsia="宋体" w:cs="Times New Roman"/>
          <w:kern w:val="2"/>
          <w:sz w:val="21"/>
          <w:u w:val="single"/>
        </w:rPr>
        <w:t>发包人应按合同约定向承包人及时支付合同价款。</w:t>
      </w:r>
    </w:p>
    <w:p w14:paraId="6EA48D1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hint="eastAsia" w:ascii="Times New Roman" w:hAnsi="Times New Roman" w:eastAsia="宋体" w:cs="Times New Roman"/>
          <w:kern w:val="2"/>
          <w:sz w:val="21"/>
        </w:rPr>
        <w:t>2.7 组织竣工验收</w:t>
      </w:r>
    </w:p>
    <w:p w14:paraId="70E7EB1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hint="eastAsia" w:ascii="Times New Roman" w:hAnsi="Times New Roman" w:eastAsia="宋体" w:cs="Times New Roman"/>
          <w:kern w:val="2"/>
          <w:sz w:val="21"/>
        </w:rPr>
        <w:t>发包人应按合同约定及时组织竣工验收。</w:t>
      </w:r>
    </w:p>
    <w:p w14:paraId="6DFD322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Times New Roman" w:hAnsi="Times New Roman" w:eastAsia="宋体" w:cs="Times New Roman"/>
          <w:kern w:val="2"/>
          <w:sz w:val="21"/>
          <w:u w:val="single"/>
        </w:rPr>
        <w:t>承包人完成合同范围内工程内容，发包人应根据施工图纸、现行施工验收规范和质量验收标准及时组织工程质量验收。</w:t>
      </w:r>
    </w:p>
    <w:p w14:paraId="33C1E5C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bookmarkStart w:id="95" w:name="_Toc351203635"/>
      <w:r>
        <w:rPr>
          <w:rFonts w:hint="eastAsia" w:ascii="宋体" w:hAnsi="宋体" w:eastAsia="宋体" w:cs="宋体"/>
          <w:bCs/>
          <w:kern w:val="2"/>
          <w:sz w:val="21"/>
          <w:szCs w:val="21"/>
        </w:rPr>
        <w:t>3</w:t>
      </w:r>
      <w:bookmarkStart w:id="96" w:name="_Toc296347157"/>
      <w:bookmarkStart w:id="97" w:name="_Toc296890986"/>
      <w:bookmarkStart w:id="98" w:name="_Toc292559363"/>
      <w:bookmarkStart w:id="99" w:name="_Toc296346659"/>
      <w:bookmarkStart w:id="100" w:name="_Toc296891198"/>
      <w:bookmarkStart w:id="101" w:name="_Toc292559868"/>
      <w:bookmarkStart w:id="102" w:name="_Toc296503158"/>
      <w:bookmarkStart w:id="103" w:name="_Toc297120458"/>
      <w:bookmarkStart w:id="104" w:name="_Toc296944497"/>
      <w:bookmarkStart w:id="105" w:name="_Toc297048344"/>
      <w:r>
        <w:rPr>
          <w:rFonts w:hint="eastAsia" w:ascii="宋体" w:hAnsi="宋体" w:eastAsia="宋体" w:cs="宋体"/>
          <w:bCs/>
          <w:kern w:val="2"/>
          <w:sz w:val="21"/>
          <w:szCs w:val="21"/>
        </w:rPr>
        <w:t>. 承包人</w:t>
      </w:r>
      <w:bookmarkEnd w:id="95"/>
    </w:p>
    <w:bookmarkEnd w:id="96"/>
    <w:bookmarkEnd w:id="97"/>
    <w:bookmarkEnd w:id="98"/>
    <w:bookmarkEnd w:id="99"/>
    <w:bookmarkEnd w:id="100"/>
    <w:bookmarkEnd w:id="101"/>
    <w:bookmarkEnd w:id="102"/>
    <w:bookmarkEnd w:id="103"/>
    <w:bookmarkEnd w:id="104"/>
    <w:bookmarkEnd w:id="105"/>
    <w:p w14:paraId="1190307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3.1 承包人的一般义务</w:t>
      </w:r>
    </w:p>
    <w:p w14:paraId="639F54FE">
      <w:pPr>
        <w:pageBreakBefore w:val="0"/>
        <w:widowControl w:val="0"/>
        <w:kinsoku/>
        <w:overflowPunct/>
        <w:topLinePunct w:val="0"/>
        <w:bidi w:val="0"/>
        <w:spacing w:line="360" w:lineRule="exact"/>
        <w:ind w:firstLine="420" w:firstLineChars="200"/>
        <w:jc w:val="left"/>
        <w:textAlignment w:val="auto"/>
        <w:rPr>
          <w:rFonts w:hint="eastAsia" w:ascii="宋体" w:hAnsi="宋体" w:eastAsia="宋体" w:cs="宋体"/>
          <w:color w:val="auto"/>
          <w:sz w:val="21"/>
          <w:szCs w:val="21"/>
          <w:u w:val="single"/>
          <w:lang w:eastAsia="zh-CN"/>
        </w:rPr>
      </w:pPr>
      <w:r>
        <w:rPr>
          <w:rFonts w:hint="eastAsia" w:ascii="宋体" w:hAnsi="宋体" w:eastAsia="宋体" w:cs="宋体"/>
          <w:color w:val="auto"/>
          <w:kern w:val="0"/>
          <w:sz w:val="21"/>
          <w:szCs w:val="21"/>
        </w:rPr>
        <w:t>（9）</w:t>
      </w:r>
      <w:r>
        <w:rPr>
          <w:rFonts w:hint="eastAsia" w:ascii="宋体" w:hAnsi="宋体" w:eastAsia="宋体" w:cs="宋体"/>
          <w:color w:val="auto"/>
          <w:sz w:val="21"/>
          <w:szCs w:val="21"/>
        </w:rPr>
        <w:t>承包人提交的竣工资料的内容：</w:t>
      </w:r>
      <w:r>
        <w:rPr>
          <w:rFonts w:hint="eastAsia" w:ascii="宋体" w:hAnsi="宋体" w:eastAsia="宋体" w:cs="宋体"/>
          <w:color w:val="auto"/>
          <w:sz w:val="21"/>
          <w:szCs w:val="21"/>
          <w:u w:val="single"/>
        </w:rPr>
        <w:t>向发包人提交按规范规定应由承包人编制部分的竣工资料，包括含施工过程中验收、检查时拍摄或录制的相片、影像资料等，并符合建设工程资料存档要求</w:t>
      </w:r>
      <w:r>
        <w:rPr>
          <w:rFonts w:hint="eastAsia" w:ascii="宋体" w:hAnsi="宋体" w:eastAsia="宋体" w:cs="宋体"/>
          <w:color w:val="auto"/>
          <w:sz w:val="21"/>
          <w:szCs w:val="21"/>
          <w:u w:val="single"/>
          <w:lang w:eastAsia="zh-CN"/>
        </w:rPr>
        <w:t>。</w:t>
      </w:r>
    </w:p>
    <w:p w14:paraId="47C3F257">
      <w:pPr>
        <w:pageBreakBefore w:val="0"/>
        <w:widowControl w:val="0"/>
        <w:kinsoku/>
        <w:overflowPunct/>
        <w:topLinePunct w:val="0"/>
        <w:bidi w:val="0"/>
        <w:spacing w:line="360" w:lineRule="exact"/>
        <w:ind w:firstLine="420" w:firstLineChars="200"/>
        <w:jc w:val="lef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承包人需要提交的竣工资料套数：</w:t>
      </w:r>
      <w:r>
        <w:rPr>
          <w:rFonts w:hint="eastAsia" w:ascii="宋体" w:hAnsi="宋体" w:eastAsia="宋体" w:cs="宋体"/>
          <w:color w:val="auto"/>
          <w:sz w:val="21"/>
          <w:szCs w:val="21"/>
          <w:u w:val="single"/>
          <w:lang w:val="en-US" w:eastAsia="zh-CN"/>
        </w:rPr>
        <w:t>两套。</w:t>
      </w:r>
    </w:p>
    <w:p w14:paraId="0B4F086C">
      <w:pPr>
        <w:pageBreakBefore w:val="0"/>
        <w:widowControl w:val="0"/>
        <w:kinsoku/>
        <w:overflowPunct/>
        <w:topLinePunct w:val="0"/>
        <w:bidi w:val="0"/>
        <w:spacing w:line="360" w:lineRule="exact"/>
        <w:ind w:firstLine="420" w:firstLineChars="200"/>
        <w:jc w:val="left"/>
        <w:textAlignment w:val="auto"/>
        <w:rPr>
          <w:rFonts w:hint="eastAsia" w:ascii="宋体" w:hAnsi="宋体" w:eastAsia="宋体" w:cs="宋体"/>
          <w:color w:val="auto"/>
          <w:sz w:val="21"/>
          <w:szCs w:val="21"/>
          <w:u w:val="single"/>
          <w:lang w:eastAsia="zh-CN"/>
        </w:rPr>
      </w:pPr>
      <w:r>
        <w:rPr>
          <w:rFonts w:hint="eastAsia" w:ascii="宋体" w:hAnsi="宋体" w:eastAsia="宋体" w:cs="宋体"/>
          <w:color w:val="auto"/>
          <w:sz w:val="21"/>
          <w:szCs w:val="21"/>
        </w:rPr>
        <w:t>承包人提交的竣工资料的费用承担：</w:t>
      </w:r>
      <w:r>
        <w:rPr>
          <w:rFonts w:hint="eastAsia" w:ascii="宋体" w:hAnsi="宋体" w:eastAsia="宋体" w:cs="宋体"/>
          <w:color w:val="auto"/>
          <w:sz w:val="21"/>
          <w:szCs w:val="21"/>
          <w:u w:val="single"/>
        </w:rPr>
        <w:t>由承包人承担</w:t>
      </w:r>
      <w:r>
        <w:rPr>
          <w:rFonts w:hint="eastAsia" w:ascii="宋体" w:hAnsi="宋体" w:eastAsia="宋体" w:cs="宋体"/>
          <w:color w:val="auto"/>
          <w:sz w:val="21"/>
          <w:szCs w:val="21"/>
          <w:u w:val="single"/>
          <w:lang w:eastAsia="zh-CN"/>
        </w:rPr>
        <w:t>。</w:t>
      </w:r>
    </w:p>
    <w:p w14:paraId="24AB0165">
      <w:pPr>
        <w:pageBreakBefore w:val="0"/>
        <w:widowControl w:val="0"/>
        <w:kinsoku/>
        <w:overflowPunct/>
        <w:topLinePunct w:val="0"/>
        <w:bidi w:val="0"/>
        <w:spacing w:line="360" w:lineRule="exact"/>
        <w:ind w:firstLine="420" w:firstLineChars="200"/>
        <w:jc w:val="left"/>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承包人提交的竣工资料移交时间：</w:t>
      </w:r>
      <w:r>
        <w:rPr>
          <w:rFonts w:hint="eastAsia" w:ascii="宋体" w:hAnsi="宋体" w:eastAsia="宋体" w:cs="宋体"/>
          <w:color w:val="auto"/>
          <w:sz w:val="21"/>
          <w:szCs w:val="21"/>
          <w:u w:val="single"/>
        </w:rPr>
        <w:t>工程竣工验收合格后7天内。</w:t>
      </w:r>
    </w:p>
    <w:p w14:paraId="391E331E">
      <w:pPr>
        <w:pageBreakBefore w:val="0"/>
        <w:widowControl w:val="0"/>
        <w:kinsoku/>
        <w:overflowPunct/>
        <w:topLinePunct w:val="0"/>
        <w:bidi w:val="0"/>
        <w:spacing w:line="360" w:lineRule="exact"/>
        <w:ind w:firstLine="420" w:firstLineChars="200"/>
        <w:jc w:val="left"/>
        <w:textAlignment w:val="auto"/>
        <w:rPr>
          <w:rFonts w:hint="eastAsia" w:ascii="宋体" w:hAnsi="宋体" w:eastAsia="宋体" w:cs="宋体"/>
          <w:color w:val="auto"/>
          <w:sz w:val="21"/>
          <w:szCs w:val="21"/>
          <w:u w:val="single"/>
          <w:lang w:eastAsia="zh-CN"/>
        </w:rPr>
      </w:pPr>
      <w:r>
        <w:rPr>
          <w:rFonts w:hint="eastAsia" w:ascii="宋体" w:hAnsi="宋体" w:eastAsia="宋体" w:cs="宋体"/>
          <w:color w:val="auto"/>
          <w:sz w:val="21"/>
          <w:szCs w:val="21"/>
        </w:rPr>
        <w:t>承包人提交的竣工资料形式要求：</w:t>
      </w:r>
      <w:r>
        <w:rPr>
          <w:rFonts w:hint="eastAsia" w:ascii="宋体" w:hAnsi="宋体" w:eastAsia="宋体" w:cs="宋体"/>
          <w:color w:val="auto"/>
          <w:sz w:val="21"/>
          <w:szCs w:val="21"/>
          <w:u w:val="single"/>
        </w:rPr>
        <w:t>纸质及相关电子数据</w:t>
      </w:r>
      <w:r>
        <w:rPr>
          <w:rFonts w:hint="eastAsia" w:ascii="宋体" w:hAnsi="宋体" w:eastAsia="宋体" w:cs="宋体"/>
          <w:color w:val="auto"/>
          <w:sz w:val="21"/>
          <w:szCs w:val="21"/>
          <w:u w:val="single"/>
          <w:lang w:eastAsia="zh-CN"/>
        </w:rPr>
        <w:t>。</w:t>
      </w:r>
    </w:p>
    <w:p w14:paraId="769D527C">
      <w:pPr>
        <w:pageBreakBefore w:val="0"/>
        <w:widowControl w:val="0"/>
        <w:numPr>
          <w:ilvl w:val="0"/>
          <w:numId w:val="7"/>
        </w:numPr>
        <w:kinsoku/>
        <w:overflowPunct/>
        <w:topLinePunct w:val="0"/>
        <w:bidi w:val="0"/>
        <w:adjustRightInd w:val="0"/>
        <w:snapToGrid w:val="0"/>
        <w:spacing w:line="360" w:lineRule="exact"/>
        <w:ind w:firstLine="420"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承包人应履行的其他义务：</w:t>
      </w:r>
    </w:p>
    <w:p w14:paraId="7B8CABBE">
      <w:pPr>
        <w:pageBreakBefore w:val="0"/>
        <w:widowControl w:val="0"/>
        <w:numPr>
          <w:ilvl w:val="0"/>
          <w:numId w:val="0"/>
        </w:numPr>
        <w:kinsoku/>
        <w:overflowPunct/>
        <w:topLinePunct w:val="0"/>
        <w:bidi w:val="0"/>
        <w:adjustRightInd w:val="0"/>
        <w:snapToGrid w:val="0"/>
        <w:spacing w:line="360" w:lineRule="exact"/>
        <w:ind w:firstLine="420" w:firstLineChars="200"/>
        <w:textAlignment w:val="auto"/>
        <w:rPr>
          <w:rFonts w:hint="eastAsia" w:ascii="Times New Roman" w:hAnsi="Times New Roman" w:eastAsia="宋体" w:cs="Times New Roman"/>
          <w:color w:val="auto"/>
          <w:sz w:val="21"/>
          <w:highlight w:val="none"/>
          <w:u w:val="single"/>
        </w:rPr>
      </w:pPr>
      <w:r>
        <w:rPr>
          <w:rFonts w:hint="eastAsia" w:ascii="Times New Roman" w:hAnsi="Times New Roman" w:eastAsia="宋体" w:cs="Times New Roman"/>
          <w:i/>
          <w:color w:val="auto"/>
          <w:sz w:val="21"/>
          <w:highlight w:val="none"/>
          <w:u w:val="single"/>
        </w:rPr>
        <w:t xml:space="preserve">a、向发包人、监理人提供施工现场足够面积的办公室[配套空调设施、办公桌椅及办公所需的通信网络]，会议室一间（配套空调设施）免费使用，上述用房、设施的维护费用日均由承包人负责，并包含在合同总价中，不再另行计取 </w:t>
      </w:r>
      <w:r>
        <w:rPr>
          <w:rFonts w:hint="eastAsia" w:ascii="Times New Roman" w:hAnsi="Times New Roman" w:eastAsia="宋体" w:cs="Times New Roman"/>
          <w:color w:val="auto"/>
          <w:sz w:val="21"/>
          <w:highlight w:val="none"/>
          <w:u w:val="single"/>
        </w:rPr>
        <w:t xml:space="preserve">。 </w:t>
      </w:r>
    </w:p>
    <w:p w14:paraId="62B64BDC">
      <w:pPr>
        <w:pageBreakBefore w:val="0"/>
        <w:widowControl w:val="0"/>
        <w:kinsoku/>
        <w:overflowPunct/>
        <w:topLinePunct w:val="0"/>
        <w:bidi w:val="0"/>
        <w:adjustRightInd w:val="0"/>
        <w:snapToGrid w:val="0"/>
        <w:spacing w:line="360" w:lineRule="exact"/>
        <w:ind w:firstLine="420" w:firstLineChars="200"/>
        <w:textAlignment w:val="auto"/>
        <w:rPr>
          <w:rFonts w:hint="eastAsia" w:ascii="Times New Roman" w:hAnsi="Times New Roman" w:eastAsia="宋体" w:cs="Times New Roman"/>
          <w:color w:val="auto"/>
          <w:sz w:val="21"/>
          <w:highlight w:val="none"/>
          <w:u w:val="single"/>
        </w:rPr>
      </w:pPr>
      <w:r>
        <w:rPr>
          <w:rFonts w:hint="eastAsia" w:ascii="Times New Roman" w:hAnsi="Times New Roman" w:eastAsia="宋体" w:cs="Times New Roman"/>
          <w:color w:val="auto"/>
          <w:sz w:val="21"/>
          <w:highlight w:val="none"/>
          <w:u w:val="single"/>
        </w:rPr>
        <w:t>b、在施工中必须严格按照规范操作，并针对邻近建筑物实际情况，采取相应防护措施，对不按规范要求施工或未采取防护措施的，造成的损失由承包人承担。</w:t>
      </w:r>
    </w:p>
    <w:p w14:paraId="14D9F766">
      <w:pPr>
        <w:pageBreakBefore w:val="0"/>
        <w:widowControl w:val="0"/>
        <w:kinsoku/>
        <w:overflowPunct/>
        <w:topLinePunct w:val="0"/>
        <w:bidi w:val="0"/>
        <w:adjustRightInd w:val="0"/>
        <w:snapToGrid w:val="0"/>
        <w:spacing w:line="360" w:lineRule="exact"/>
        <w:ind w:firstLine="420" w:firstLineChars="200"/>
        <w:textAlignment w:val="auto"/>
        <w:rPr>
          <w:rFonts w:hint="eastAsia" w:ascii="Times New Roman" w:hAnsi="Times New Roman" w:eastAsia="宋体" w:cs="Times New Roman"/>
          <w:color w:val="auto"/>
          <w:sz w:val="21"/>
          <w:highlight w:val="none"/>
          <w:u w:val="single"/>
        </w:rPr>
      </w:pPr>
      <w:r>
        <w:rPr>
          <w:rFonts w:hint="eastAsia" w:ascii="Times New Roman" w:hAnsi="Times New Roman" w:eastAsia="宋体" w:cs="Times New Roman"/>
          <w:color w:val="auto"/>
          <w:sz w:val="21"/>
          <w:highlight w:val="none"/>
          <w:u w:val="single"/>
        </w:rPr>
        <w:t>c、本项目施工安全由承包人负总责。</w:t>
      </w:r>
    </w:p>
    <w:p w14:paraId="2D49A144">
      <w:pPr>
        <w:pageBreakBefore w:val="0"/>
        <w:widowControl w:val="0"/>
        <w:kinsoku/>
        <w:overflowPunct/>
        <w:topLinePunct w:val="0"/>
        <w:bidi w:val="0"/>
        <w:adjustRightInd w:val="0"/>
        <w:snapToGrid w:val="0"/>
        <w:spacing w:line="360" w:lineRule="exact"/>
        <w:ind w:firstLine="420" w:firstLineChars="200"/>
        <w:textAlignment w:val="auto"/>
        <w:rPr>
          <w:rFonts w:ascii="Times New Roman" w:hAnsi="Times New Roman" w:eastAsia="宋体" w:cs="Times New Roman"/>
          <w:color w:val="auto"/>
          <w:sz w:val="21"/>
          <w:highlight w:val="none"/>
          <w:u w:val="single"/>
        </w:rPr>
      </w:pPr>
      <w:r>
        <w:rPr>
          <w:rFonts w:hint="eastAsia" w:ascii="Times New Roman" w:hAnsi="Times New Roman" w:eastAsia="宋体" w:cs="Times New Roman"/>
          <w:color w:val="auto"/>
          <w:sz w:val="21"/>
          <w:highlight w:val="none"/>
          <w:u w:val="single"/>
        </w:rPr>
        <w:t>d、按当地有关部门要求，由承包人办理的有关施工场地交通、环卫和施工噪</w:t>
      </w:r>
      <w:r>
        <w:rPr>
          <w:rFonts w:hint="eastAsia" w:ascii="Times New Roman" w:hAnsi="Times New Roman" w:eastAsia="宋体" w:cs="Times New Roman"/>
          <w:color w:val="auto"/>
          <w:sz w:val="21"/>
          <w:highlight w:val="none"/>
          <w:u w:val="single"/>
          <w:lang w:val="en-US" w:eastAsia="zh-CN"/>
        </w:rPr>
        <w:t>声</w:t>
      </w:r>
      <w:r>
        <w:rPr>
          <w:rFonts w:hint="eastAsia" w:ascii="Times New Roman" w:hAnsi="Times New Roman" w:eastAsia="宋体" w:cs="Times New Roman"/>
          <w:color w:val="auto"/>
          <w:sz w:val="21"/>
          <w:highlight w:val="none"/>
          <w:u w:val="single"/>
        </w:rPr>
        <w:t>管理等手续。</w:t>
      </w:r>
      <w:r>
        <w:rPr>
          <w:rFonts w:ascii="Times New Roman" w:hAnsi="Times New Roman" w:eastAsia="宋体" w:cs="Times New Roman"/>
          <w:color w:val="auto"/>
          <w:sz w:val="21"/>
          <w:highlight w:val="none"/>
          <w:u w:val="single"/>
        </w:rPr>
        <w:t xml:space="preserve"> </w:t>
      </w:r>
    </w:p>
    <w:p w14:paraId="5047AEED">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Times New Roman" w:hAnsi="Times New Roman" w:eastAsia="宋体" w:cs="Times New Roman"/>
          <w:color w:val="auto"/>
          <w:sz w:val="21"/>
          <w:highlight w:val="none"/>
          <w:u w:val="single"/>
        </w:rPr>
        <w:t>e 、</w:t>
      </w:r>
      <w:r>
        <w:rPr>
          <w:rFonts w:hint="eastAsia" w:ascii="Times New Roman" w:hAnsi="Times New Roman" w:eastAsia="宋体" w:cs="Times New Roman"/>
          <w:i/>
          <w:color w:val="auto"/>
          <w:sz w:val="21"/>
          <w:highlight w:val="none"/>
          <w:u w:val="single"/>
        </w:rPr>
        <w:t>本项目夜间施工照明由承包人负总责，施工期间必须做好安全保卫工作，实际施工时，在施工场内外做好警示标识，合理安排交通组织，确保安全, 降低施工噪</w:t>
      </w:r>
      <w:r>
        <w:rPr>
          <w:rFonts w:hint="eastAsia" w:ascii="Times New Roman" w:hAnsi="Times New Roman" w:eastAsia="宋体" w:cs="Times New Roman"/>
          <w:i/>
          <w:color w:val="auto"/>
          <w:sz w:val="21"/>
          <w:highlight w:val="none"/>
          <w:u w:val="single"/>
          <w:lang w:val="en-US" w:eastAsia="zh-CN"/>
        </w:rPr>
        <w:t>声</w:t>
      </w:r>
      <w:r>
        <w:rPr>
          <w:rFonts w:hint="eastAsia" w:ascii="Times New Roman" w:hAnsi="Times New Roman" w:eastAsia="宋体" w:cs="Times New Roman"/>
          <w:i/>
          <w:color w:val="auto"/>
          <w:sz w:val="21"/>
          <w:highlight w:val="none"/>
          <w:u w:val="single"/>
        </w:rPr>
        <w:t>对周边环境正常秩序的干扰。承包人施工期间要做好现场安全防护，工程未竣工验收、交付使用前，所有非发包人原因导致的发包人、承包人或第三方人员伤亡或财产损失，由承包人负责，在报价中自行综合考虑。</w:t>
      </w:r>
      <w:r>
        <w:rPr>
          <w:rFonts w:hint="eastAsia" w:ascii="宋体" w:hAnsi="宋体" w:eastAsia="宋体" w:cs="宋体"/>
          <w:i/>
          <w:color w:val="auto"/>
          <w:sz w:val="21"/>
          <w:highlight w:val="none"/>
          <w:u w:val="single"/>
          <w:lang w:bidi="ar"/>
        </w:rPr>
        <w:t>不管投标时有无承诺，施工现场必须配备能满足停电、电荒时施工所需要的发电机组和满足停水时必要的储水设施，该配备设施的费用及油电、网电的差价已包含在合同价内综合考虑，不再另行计取。</w:t>
      </w:r>
    </w:p>
    <w:p w14:paraId="2DB4671D">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宋体" w:hAnsi="宋体" w:eastAsia="宋体" w:cs="宋体"/>
          <w:i/>
          <w:color w:val="auto"/>
          <w:sz w:val="21"/>
          <w:highlight w:val="none"/>
          <w:u w:val="single"/>
          <w:lang w:bidi="ar"/>
        </w:rPr>
        <w:t>f.对发包人的现场监督工作予以充分的配合与协助。承包人服从发包人、监理公司的管理，做好交叉施工事宜及其他与本工程施工相关的工作。</w:t>
      </w:r>
    </w:p>
    <w:p w14:paraId="7E0B1EDE">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宋体" w:hAnsi="宋体" w:eastAsia="宋体" w:cs="宋体"/>
          <w:color w:val="auto"/>
          <w:sz w:val="21"/>
          <w:highlight w:val="none"/>
          <w:u w:val="single"/>
        </w:rPr>
        <w:t>g</w:t>
      </w:r>
      <w:r>
        <w:rPr>
          <w:rFonts w:hint="eastAsia" w:ascii="宋体" w:hAnsi="宋体" w:eastAsia="宋体" w:cs="宋体"/>
          <w:i/>
          <w:color w:val="auto"/>
          <w:sz w:val="21"/>
          <w:highlight w:val="none"/>
          <w:u w:val="single"/>
          <w:lang w:bidi="ar"/>
        </w:rPr>
        <w:t>.协助办理竣工验收备案、工程档案移交、工程项目移交的相关手续，并协助发包人进行工程移交。承包人协助组织施工过程中的专项验收、竣工验收等，相关费用含在本合同价款中，发包人不再另行支付。</w:t>
      </w:r>
    </w:p>
    <w:p w14:paraId="28E6C23D">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宋体" w:hAnsi="宋体" w:eastAsia="宋体" w:cs="宋体"/>
          <w:i/>
          <w:color w:val="auto"/>
          <w:sz w:val="21"/>
          <w:highlight w:val="none"/>
          <w:u w:val="single"/>
          <w:lang w:bidi="ar"/>
        </w:rPr>
        <w:t>h.重大活动期间以及发包人需要的时间段内，可能对施工做出某些限制和配合要求，承包人应按照要求做出必要的配合。</w:t>
      </w:r>
    </w:p>
    <w:p w14:paraId="631C1030">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宋体" w:hAnsi="宋体" w:eastAsia="宋体" w:cs="宋体"/>
          <w:i/>
          <w:color w:val="auto"/>
          <w:sz w:val="21"/>
          <w:highlight w:val="none"/>
          <w:u w:val="single"/>
          <w:lang w:bidi="ar"/>
        </w:rPr>
        <w:t>i.要加强工程施工车辆的管理，施工车辆不得无故堵塞道路交通，不得沿途抛洒丢弃。</w:t>
      </w:r>
    </w:p>
    <w:p w14:paraId="3B8335D9">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宋体" w:hAnsi="宋体" w:eastAsia="宋体" w:cs="宋体"/>
          <w:i/>
          <w:color w:val="auto"/>
          <w:sz w:val="21"/>
          <w:highlight w:val="none"/>
          <w:u w:val="single"/>
          <w:lang w:bidi="ar"/>
        </w:rPr>
        <w:t>j.承包人在合同履行过程中，应严格遵守和执行发包人制定的各项管理制度和规定，严格执行发包人关于工程设计变更、签证等方面的审批程序及制度。</w:t>
      </w:r>
    </w:p>
    <w:p w14:paraId="2B1FF5EB">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color w:val="auto"/>
          <w:sz w:val="21"/>
          <w:highlight w:val="none"/>
          <w:u w:val="single"/>
          <w:lang w:bidi="ar"/>
        </w:rPr>
      </w:pPr>
      <w:r>
        <w:rPr>
          <w:rFonts w:hint="eastAsia" w:ascii="宋体" w:hAnsi="宋体" w:eastAsia="宋体" w:cs="宋体"/>
          <w:i/>
          <w:color w:val="auto"/>
          <w:sz w:val="21"/>
          <w:highlight w:val="none"/>
          <w:u w:val="single"/>
          <w:lang w:bidi="ar"/>
        </w:rPr>
        <w:t>k.施工过程中耗用的施工用电和施工用水的费用由</w:t>
      </w:r>
      <w:r>
        <w:rPr>
          <w:rFonts w:hint="eastAsia" w:ascii="宋体" w:hAnsi="宋体" w:eastAsia="宋体" w:cs="Times New Roman"/>
          <w:bCs/>
          <w:i/>
          <w:iCs/>
          <w:color w:val="auto"/>
          <w:sz w:val="21"/>
          <w:szCs w:val="21"/>
          <w:highlight w:val="none"/>
          <w:u w:val="single"/>
        </w:rPr>
        <w:t>承包人在报价时综合考虑，结算时不再另行计取</w:t>
      </w:r>
      <w:r>
        <w:rPr>
          <w:rFonts w:hint="eastAsia" w:ascii="宋体" w:hAnsi="宋体" w:eastAsia="宋体" w:cs="宋体"/>
          <w:i/>
          <w:color w:val="auto"/>
          <w:sz w:val="21"/>
          <w:highlight w:val="none"/>
          <w:u w:val="single"/>
          <w:lang w:bidi="ar"/>
        </w:rPr>
        <w:t>。</w:t>
      </w:r>
    </w:p>
    <w:p w14:paraId="05953FA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Times New Roman" w:hAnsi="Times New Roman" w:eastAsia="宋体" w:cs="Times New Roman"/>
          <w:color w:val="auto"/>
          <w:sz w:val="21"/>
          <w:highlight w:val="none"/>
        </w:rPr>
        <w:t>（11）承包人诚实信用的承诺：</w:t>
      </w:r>
      <w:r>
        <w:rPr>
          <w:rFonts w:hint="eastAsia" w:ascii="Times New Roman" w:hAnsi="Times New Roman" w:eastAsia="宋体" w:cs="Times New Roman"/>
          <w:color w:val="auto"/>
          <w:sz w:val="21"/>
          <w:highlight w:val="none"/>
          <w:u w:val="single"/>
        </w:rPr>
        <w:t xml:space="preserve"> </w:t>
      </w:r>
      <w:r>
        <w:rPr>
          <w:rFonts w:hint="eastAsia" w:ascii="Times New Roman" w:hAnsi="Times New Roman" w:eastAsia="宋体" w:cs="Times New Roman"/>
          <w:i/>
          <w:color w:val="auto"/>
          <w:sz w:val="21"/>
          <w:szCs w:val="21"/>
          <w:highlight w:val="none"/>
          <w:u w:val="single"/>
          <w:lang w:bidi="ar"/>
        </w:rPr>
        <w:t>承包人向发包人承诺按照本合同约定及现场甲方和监理工程师的指令进行施工。竣工后，保修期内承担工程质量保修责任，并履行本合同约定的全部义务</w:t>
      </w:r>
      <w:r>
        <w:rPr>
          <w:rFonts w:hint="eastAsia" w:ascii="Times New Roman" w:hAnsi="Times New Roman" w:eastAsia="宋体" w:cs="Times New Roman"/>
          <w:color w:val="auto"/>
          <w:sz w:val="21"/>
          <w:highlight w:val="none"/>
          <w:u w:val="single"/>
        </w:rPr>
        <w:t xml:space="preserve"> </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16E2901A">
      <w:pPr>
        <w:pStyle w:val="10"/>
        <w:pageBreakBefore w:val="0"/>
        <w:widowControl w:val="0"/>
        <w:kinsoku/>
        <w:overflowPunct/>
        <w:topLinePunct w:val="0"/>
        <w:bidi w:val="0"/>
        <w:spacing w:line="360" w:lineRule="exact"/>
        <w:ind w:left="0" w:leftChars="0" w:firstLine="420" w:firstLineChars="200"/>
        <w:textAlignment w:val="auto"/>
        <w:rPr>
          <w:rFonts w:hint="eastAsia"/>
        </w:rPr>
      </w:pPr>
      <w:r>
        <w:rPr>
          <w:rFonts w:hint="eastAsia" w:ascii="宋体" w:hAnsi="宋体" w:eastAsia="宋体" w:cs="宋体"/>
          <w:kern w:val="2"/>
          <w:sz w:val="21"/>
          <w:szCs w:val="21"/>
          <w:lang w:val="en-US" w:eastAsia="zh-CN" w:bidi="ar"/>
        </w:rPr>
        <w:t>（</w:t>
      </w:r>
      <w:r>
        <w:rPr>
          <w:rFonts w:hint="default" w:ascii="Times New Roman" w:hAnsi="Times New Roman" w:eastAsia="宋体" w:cs="Times New Roman"/>
          <w:kern w:val="2"/>
          <w:sz w:val="21"/>
          <w:szCs w:val="21"/>
          <w:lang w:val="en-US" w:eastAsia="zh-CN" w:bidi="ar"/>
        </w:rPr>
        <w:t>12</w:t>
      </w:r>
      <w:r>
        <w:rPr>
          <w:rFonts w:hint="eastAsia" w:ascii="宋体" w:hAnsi="宋体" w:eastAsia="宋体" w:cs="宋体"/>
          <w:kern w:val="2"/>
          <w:sz w:val="21"/>
          <w:szCs w:val="21"/>
          <w:lang w:val="en-US" w:eastAsia="zh-CN" w:bidi="ar"/>
        </w:rPr>
        <w:t>）承包人使用新技术、工法、工艺的承诺：</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 xml:space="preserve">。 </w:t>
      </w:r>
    </w:p>
    <w:p w14:paraId="66AB58A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3.2 项目经理</w:t>
      </w:r>
    </w:p>
    <w:p w14:paraId="1ED5C06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 xml:space="preserve">3.2.1 </w:t>
      </w:r>
      <w:r>
        <w:rPr>
          <w:rFonts w:hint="eastAsia" w:ascii="宋体" w:hAnsi="宋体" w:eastAsia="宋体" w:cs="宋体"/>
          <w:bCs/>
          <w:kern w:val="2"/>
          <w:sz w:val="21"/>
          <w:szCs w:val="21"/>
        </w:rPr>
        <w:t>项目经理：</w:t>
      </w:r>
    </w:p>
    <w:p w14:paraId="1CD1AB8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姓    名：</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5434AE1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身份证号：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368F61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建造师执业资格等级：</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6ED3F3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建造师注册证书号：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537C3AC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建造师执业印章号：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5FC313D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安全生产考核合格证书号：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9F6B61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联系电话：</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78C4AD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电子信箱：</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41D2336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通信地址：</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7A729DE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承包人对项目经理的授权范围如下：</w:t>
      </w:r>
      <w:r>
        <w:rPr>
          <w:rFonts w:hint="eastAsia" w:ascii="宋体" w:hAnsi="宋体" w:eastAsia="宋体" w:cs="Times New Roman"/>
          <w:kern w:val="2"/>
          <w:sz w:val="21"/>
          <w:u w:val="single"/>
        </w:rPr>
        <w:t xml:space="preserve">    </w:t>
      </w:r>
      <w:r>
        <w:rPr>
          <w:rFonts w:ascii="宋体" w:hAnsi="宋体" w:eastAsia="宋体" w:cs="Times New Roman"/>
          <w:kern w:val="2"/>
          <w:sz w:val="21"/>
          <w:u w:val="single"/>
        </w:rPr>
        <w:t xml:space="preserve">            </w:t>
      </w:r>
      <w:r>
        <w:rPr>
          <w:rFonts w:hint="eastAsia" w:ascii="宋体" w:hAnsi="宋体" w:eastAsia="宋体" w:cs="Times New Roman"/>
          <w:kern w:val="2"/>
          <w:sz w:val="21"/>
          <w:u w:val="single"/>
        </w:rPr>
        <w:t xml:space="preserve">      </w:t>
      </w:r>
      <w:r>
        <w:rPr>
          <w:rFonts w:ascii="宋体" w:hAnsi="宋体" w:eastAsia="宋体" w:cs="Times New Roman"/>
          <w:kern w:val="2"/>
          <w:sz w:val="21"/>
          <w:u w:val="single"/>
        </w:rPr>
        <w:t xml:space="preserve">    </w:t>
      </w:r>
      <w:r>
        <w:rPr>
          <w:rFonts w:hint="eastAsia" w:ascii="宋体" w:hAnsi="宋体" w:eastAsia="宋体" w:cs="Times New Roman"/>
          <w:kern w:val="2"/>
          <w:sz w:val="21"/>
          <w:u w:val="single"/>
        </w:rPr>
        <w:t xml:space="preserve"> </w:t>
      </w:r>
      <w:r>
        <w:rPr>
          <w:rFonts w:hint="eastAsia" w:ascii="宋体" w:hAnsi="宋体" w:eastAsia="宋体" w:cs="宋体"/>
          <w:bCs/>
          <w:kern w:val="2"/>
          <w:sz w:val="21"/>
          <w:szCs w:val="21"/>
        </w:rPr>
        <w:t>。</w:t>
      </w:r>
    </w:p>
    <w:p w14:paraId="61FCD5E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关于项目经理每月在施工现场的时间要求：</w:t>
      </w:r>
      <w:r>
        <w:rPr>
          <w:rFonts w:hint="eastAsia" w:ascii="宋体" w:hAnsi="宋体" w:eastAsia="宋体" w:cs="宋体"/>
          <w:bCs/>
          <w:kern w:val="2"/>
          <w:sz w:val="21"/>
          <w:szCs w:val="21"/>
          <w:u w:val="single"/>
        </w:rPr>
        <w:t>出勤率按照为每月24天，每日工作时间8小时考勤。</w:t>
      </w:r>
      <w:r>
        <w:rPr>
          <w:rFonts w:hint="eastAsia" w:ascii="宋体" w:hAnsi="宋体" w:eastAsia="宋体" w:cs="宋体"/>
          <w:kern w:val="2"/>
          <w:sz w:val="21"/>
          <w:szCs w:val="21"/>
          <w:u w:val="single"/>
          <w:lang w:val="en-US" w:eastAsia="zh-CN" w:bidi="ar"/>
        </w:rPr>
        <w:t>遇有工程检查、验收或参观等活动时，无特殊原因不得离开施工现场</w:t>
      </w:r>
      <w:r>
        <w:rPr>
          <w:rFonts w:hint="eastAsia" w:ascii="宋体" w:hAnsi="宋体" w:eastAsia="宋体" w:cs="宋体"/>
          <w:bCs/>
          <w:kern w:val="2"/>
          <w:sz w:val="21"/>
          <w:szCs w:val="21"/>
        </w:rPr>
        <w:t>。</w:t>
      </w:r>
    </w:p>
    <w:p w14:paraId="56AEB4B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承包人未提交劳动合同，以及没有为项目经理缴纳社会保险证明的违约责任：</w:t>
      </w:r>
      <w:r>
        <w:rPr>
          <w:rFonts w:hint="eastAsia" w:ascii="宋体" w:hAnsi="宋体" w:eastAsia="宋体" w:cs="宋体"/>
          <w:bCs/>
          <w:kern w:val="0"/>
          <w:sz w:val="21"/>
          <w:szCs w:val="21"/>
          <w:u w:val="single"/>
        </w:rPr>
        <w:t>发包人有权要求更换项目经理，由此增加的费用和（或）延误的工期由承包人承担，并承担违约责任</w:t>
      </w:r>
      <w:r>
        <w:rPr>
          <w:rFonts w:hint="eastAsia" w:ascii="宋体" w:hAnsi="宋体" w:eastAsia="宋体" w:cs="宋体"/>
          <w:bCs/>
          <w:kern w:val="2"/>
          <w:sz w:val="21"/>
          <w:szCs w:val="21"/>
        </w:rPr>
        <w:t>。</w:t>
      </w:r>
    </w:p>
    <w:p w14:paraId="025F87B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0"/>
          <w:sz w:val="21"/>
          <w:szCs w:val="21"/>
        </w:rPr>
        <w:t>项目经理未经批准，擅自离开施工现场的违约责任：</w:t>
      </w:r>
      <w:r>
        <w:rPr>
          <w:rFonts w:hint="eastAsia" w:ascii="宋体" w:hAnsi="宋体" w:eastAsia="宋体" w:cs="Times New Roman"/>
          <w:kern w:val="2"/>
          <w:sz w:val="21"/>
          <w:szCs w:val="21"/>
          <w:u w:val="single"/>
        </w:rPr>
        <w:t>月到岗须达到24天，不足天数，每天扣除履约担保金额的0.1%</w:t>
      </w:r>
      <w:r>
        <w:rPr>
          <w:rFonts w:hint="default" w:ascii="Times New Roman" w:hAnsi="Times New Roman" w:eastAsia="宋体" w:cs="Times New Roman"/>
          <w:kern w:val="2"/>
          <w:sz w:val="21"/>
          <w:szCs w:val="21"/>
          <w:u w:val="single"/>
          <w:lang w:val="en-US" w:eastAsia="zh-CN" w:bidi="ar"/>
        </w:rPr>
        <w:t>(</w:t>
      </w:r>
      <w:r>
        <w:rPr>
          <w:rFonts w:hint="eastAsia" w:ascii="宋体" w:hAnsi="宋体" w:eastAsia="宋体" w:cs="宋体"/>
          <w:kern w:val="2"/>
          <w:sz w:val="21"/>
          <w:szCs w:val="21"/>
          <w:u w:val="single"/>
          <w:lang w:val="en-US" w:eastAsia="zh-CN" w:bidi="ar"/>
        </w:rPr>
        <w:t>不足</w:t>
      </w:r>
      <w:r>
        <w:rPr>
          <w:rFonts w:hint="default" w:ascii="Times New Roman" w:hAnsi="Times New Roman" w:eastAsia="宋体" w:cs="Times New Roman"/>
          <w:kern w:val="2"/>
          <w:sz w:val="21"/>
          <w:szCs w:val="21"/>
          <w:u w:val="single"/>
          <w:lang w:val="en-US" w:eastAsia="zh-CN" w:bidi="ar"/>
        </w:rPr>
        <w:t>1000</w:t>
      </w:r>
      <w:r>
        <w:rPr>
          <w:rFonts w:hint="eastAsia" w:ascii="宋体" w:hAnsi="宋体" w:eastAsia="宋体" w:cs="宋体"/>
          <w:kern w:val="2"/>
          <w:sz w:val="21"/>
          <w:szCs w:val="21"/>
          <w:u w:val="single"/>
          <w:lang w:val="en-US" w:eastAsia="zh-CN" w:bidi="ar"/>
        </w:rPr>
        <w:t>元，按</w:t>
      </w:r>
      <w:r>
        <w:rPr>
          <w:rFonts w:hint="default" w:ascii="Times New Roman" w:hAnsi="Times New Roman" w:eastAsia="宋体" w:cs="Times New Roman"/>
          <w:kern w:val="2"/>
          <w:sz w:val="21"/>
          <w:szCs w:val="21"/>
          <w:u w:val="single"/>
          <w:lang w:val="en-US" w:eastAsia="zh-CN" w:bidi="ar"/>
        </w:rPr>
        <w:t>1000</w:t>
      </w:r>
      <w:r>
        <w:rPr>
          <w:rFonts w:hint="eastAsia" w:ascii="宋体" w:hAnsi="宋体" w:eastAsia="宋体" w:cs="宋体"/>
          <w:kern w:val="2"/>
          <w:sz w:val="21"/>
          <w:szCs w:val="21"/>
          <w:u w:val="single"/>
          <w:lang w:val="en-US" w:eastAsia="zh-CN" w:bidi="ar"/>
        </w:rPr>
        <w:t>元累计）</w:t>
      </w:r>
      <w:r>
        <w:rPr>
          <w:rFonts w:hint="eastAsia" w:ascii="宋体" w:hAnsi="宋体" w:eastAsia="宋体" w:cs="Times New Roman"/>
          <w:kern w:val="2"/>
          <w:sz w:val="21"/>
          <w:szCs w:val="21"/>
          <w:u w:val="single"/>
        </w:rPr>
        <w:t xml:space="preserve">，每月结算，在当期工程款支付时扣除；连续三个月达不到要求且项目经理不能到岗的，一次性扣除履约担保金的8%（含前三个月已扣除的履约担保金），且发包人有权要求承包人更换项目经理，同时由承包人赔偿发包人由此造成的损失。另遇有工程检查、验收或参观等活动时，无特殊原因不得离开施工现场 </w:t>
      </w:r>
      <w:r>
        <w:rPr>
          <w:rFonts w:hint="eastAsia" w:ascii="宋体" w:hAnsi="宋体" w:eastAsia="宋体" w:cs="宋体"/>
          <w:bCs/>
          <w:kern w:val="2"/>
          <w:sz w:val="21"/>
          <w:szCs w:val="21"/>
        </w:rPr>
        <w:t>。</w:t>
      </w:r>
    </w:p>
    <w:p w14:paraId="579C7C4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3.2.3 承包人擅自更换项目经理的违约责任：</w:t>
      </w:r>
      <w:r>
        <w:rPr>
          <w:rFonts w:hint="eastAsia" w:ascii="宋体" w:hAnsi="宋体" w:eastAsia="宋体" w:cs="Times New Roman"/>
          <w:kern w:val="2"/>
          <w:sz w:val="21"/>
          <w:szCs w:val="21"/>
          <w:u w:val="single"/>
        </w:rPr>
        <w:t xml:space="preserve">项目经理因发生重大安全事故不适合再任、生病住院、终止劳动合同关系（提供相关部门或单位证明材料）、被责令停止执业、羁押或判刑情形，无法继续担任项目经理，承包人向发包人提出申请，发包人应同意更换，并报所在地建设行政主管部门批准、备案，更换到位的项目经理资质、信用等级不低于原项目经理；除上述情形外不允许更换，如承包人擅自更换，按每更换一人次扣除履约担保金额的20%；及至发包人可通知承包人全部解除合同，所有履约担保金归发包人，并赔偿发包人损失  </w:t>
      </w:r>
      <w:r>
        <w:rPr>
          <w:rFonts w:hint="eastAsia" w:ascii="宋体" w:hAnsi="宋体" w:eastAsia="宋体" w:cs="宋体"/>
          <w:bCs/>
          <w:kern w:val="2"/>
          <w:sz w:val="21"/>
          <w:szCs w:val="21"/>
        </w:rPr>
        <w:t>。</w:t>
      </w:r>
    </w:p>
    <w:p w14:paraId="02386067">
      <w:pPr>
        <w:pageBreakBefore w:val="0"/>
        <w:widowControl w:val="0"/>
        <w:kinsoku/>
        <w:overflowPunct/>
        <w:topLinePunct w:val="0"/>
        <w:autoSpaceDE/>
        <w:autoSpaceDN/>
        <w:bidi w:val="0"/>
        <w:adjustRightInd w:val="0"/>
        <w:snapToGrid w:val="0"/>
        <w:spacing w:line="360" w:lineRule="exact"/>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 xml:space="preserve">    3.2.4 承包人无正当理由拒绝更换项目经理的违约责任：</w:t>
      </w:r>
      <w:r>
        <w:rPr>
          <w:rFonts w:hint="eastAsia" w:ascii="仿宋_GB2312" w:hAnsi="宋体" w:eastAsia="宋体" w:cs="Times New Roman"/>
          <w:kern w:val="2"/>
          <w:sz w:val="21"/>
          <w:szCs w:val="21"/>
          <w:u w:val="single"/>
        </w:rPr>
        <w:t>发包人可通知承包人全部解除合同，所有履约担保金归发包人，同时赔偿发包人损失</w:t>
      </w:r>
      <w:r>
        <w:rPr>
          <w:rFonts w:hint="eastAsia" w:ascii="宋体" w:hAnsi="宋体" w:eastAsia="宋体" w:cs="宋体"/>
          <w:bCs/>
          <w:kern w:val="2"/>
          <w:sz w:val="21"/>
          <w:szCs w:val="21"/>
        </w:rPr>
        <w:t>。</w:t>
      </w:r>
    </w:p>
    <w:p w14:paraId="6E414F8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3.3 承包人人员</w:t>
      </w:r>
    </w:p>
    <w:p w14:paraId="22D4C83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3.3.1 承包人提交项目管理机构及施工现场管理人员安排报告的期限：</w:t>
      </w:r>
      <w:r>
        <w:rPr>
          <w:rFonts w:hint="eastAsia" w:ascii="Times New Roman" w:hAnsi="Times New Roman" w:eastAsia="宋体" w:cs="Times New Roman"/>
          <w:kern w:val="2"/>
          <w:sz w:val="21"/>
          <w:u w:val="single"/>
        </w:rPr>
        <w:t>接到开工通知（或确定开工日期）后7天内</w:t>
      </w:r>
      <w:r>
        <w:rPr>
          <w:rFonts w:hint="eastAsia" w:ascii="宋体" w:hAnsi="宋体" w:eastAsia="宋体" w:cs="宋体"/>
          <w:bCs/>
          <w:kern w:val="2"/>
          <w:sz w:val="21"/>
          <w:szCs w:val="21"/>
        </w:rPr>
        <w:t>。</w:t>
      </w:r>
    </w:p>
    <w:p w14:paraId="79EEFAA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3.3.3 承包人无正当理由拒绝撤换主要施工管理人员的违约责任：</w:t>
      </w:r>
      <w:r>
        <w:rPr>
          <w:rFonts w:hint="eastAsia" w:ascii="仿宋_GB2312" w:hAnsi="宋体" w:eastAsia="宋体" w:cs="Times New Roman"/>
          <w:kern w:val="2"/>
          <w:sz w:val="21"/>
          <w:szCs w:val="21"/>
          <w:u w:val="single"/>
        </w:rPr>
        <w:t>发包人可通知承包人全部解除合同，所有履约担保金归发包人，同时赔偿发包人损失</w:t>
      </w:r>
      <w:r>
        <w:rPr>
          <w:rFonts w:hint="eastAsia" w:ascii="宋体" w:hAnsi="宋体" w:eastAsia="宋体" w:cs="宋体"/>
          <w:bCs/>
          <w:kern w:val="2"/>
          <w:sz w:val="21"/>
          <w:szCs w:val="21"/>
        </w:rPr>
        <w:t>。</w:t>
      </w:r>
    </w:p>
    <w:p w14:paraId="09A76CD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 xml:space="preserve">3.3.4 承包人主要施工管理人员离开施工现场的批准要求： </w:t>
      </w:r>
      <w:r>
        <w:rPr>
          <w:rFonts w:hint="eastAsia" w:ascii="宋体" w:hAnsi="宋体" w:eastAsia="宋体" w:cs="宋体"/>
          <w:bCs/>
          <w:kern w:val="2"/>
          <w:sz w:val="21"/>
          <w:szCs w:val="21"/>
          <w:u w:val="single"/>
        </w:rPr>
        <w:t>按通用合同条款规定执行；未经批准擅自离开施工现场按相关行业主管</w:t>
      </w:r>
      <w:r>
        <w:rPr>
          <w:rFonts w:hint="eastAsia" w:ascii="宋体" w:hAnsi="宋体" w:eastAsia="宋体" w:cs="宋体"/>
          <w:bCs/>
          <w:kern w:val="2"/>
          <w:sz w:val="21"/>
          <w:szCs w:val="21"/>
          <w:u w:val="single"/>
          <w:lang w:eastAsia="zh-CN"/>
        </w:rPr>
        <w:t>部门</w:t>
      </w:r>
      <w:r>
        <w:rPr>
          <w:rFonts w:hint="eastAsia" w:ascii="宋体" w:hAnsi="宋体" w:eastAsia="宋体" w:cs="宋体"/>
          <w:bCs/>
          <w:kern w:val="2"/>
          <w:sz w:val="21"/>
          <w:szCs w:val="21"/>
          <w:u w:val="single"/>
        </w:rPr>
        <w:t>发布的规定处理；另遇有工程检查、验收或参观等活动时，无特殊原因不得请假</w:t>
      </w:r>
      <w:r>
        <w:rPr>
          <w:rFonts w:hint="eastAsia" w:ascii="宋体" w:hAnsi="宋体" w:eastAsia="宋体" w:cs="宋体"/>
          <w:bCs/>
          <w:kern w:val="2"/>
          <w:sz w:val="21"/>
          <w:szCs w:val="21"/>
        </w:rPr>
        <w:t>。</w:t>
      </w:r>
    </w:p>
    <w:p w14:paraId="571008A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3.3.5承包人擅自更换主要施工管理人员的违约责任：</w:t>
      </w:r>
      <w:r>
        <w:rPr>
          <w:rFonts w:hint="eastAsia" w:ascii="宋体" w:hAnsi="宋体" w:eastAsia="宋体" w:cs="宋体"/>
          <w:bCs/>
          <w:kern w:val="2"/>
          <w:sz w:val="21"/>
          <w:szCs w:val="21"/>
          <w:u w:val="single"/>
        </w:rPr>
        <w:t xml:space="preserve">因发生重大安全事故不适合再任、因生病住院、终止劳动合同关系（提供相关部门或单位证明材料）、被责令停止执业、羁押或判刑情形，无法继续担任相应岗位工作，承包人向发包人提出申请，发包人应同意更换，并报工程所在地建设行政主管部门批准、备案，对更换到位的技术负责人资质、信用等级应不低于原技术负责人。除上述情形外不允许更换，如承包人擅自更换，按技术负责人每更换一人次扣除履约担保金的10%；其他关键岗位人员每更换一人次扣除履约担保金额的5%  </w:t>
      </w:r>
      <w:r>
        <w:rPr>
          <w:rFonts w:hint="eastAsia" w:ascii="宋体" w:hAnsi="宋体" w:eastAsia="宋体" w:cs="宋体"/>
          <w:bCs/>
          <w:kern w:val="2"/>
          <w:sz w:val="21"/>
          <w:szCs w:val="21"/>
        </w:rPr>
        <w:t>。</w:t>
      </w:r>
    </w:p>
    <w:p w14:paraId="7E1EF07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承包人主要施工管理人员擅自离开施工现场的违约责任：</w:t>
      </w:r>
      <w:r>
        <w:rPr>
          <w:rFonts w:hint="eastAsia" w:ascii="宋体" w:hAnsi="宋体" w:eastAsia="宋体" w:cs="宋体"/>
          <w:kern w:val="2"/>
          <w:sz w:val="21"/>
          <w:szCs w:val="21"/>
          <w:u w:val="single"/>
          <w:lang w:val="en-US" w:eastAsia="zh-CN" w:bidi="ar"/>
        </w:rPr>
        <w:t>关键岗位人员到岗达不到</w:t>
      </w:r>
      <w:r>
        <w:rPr>
          <w:rFonts w:hint="default" w:ascii="Times New Roman" w:hAnsi="Times New Roman" w:eastAsia="宋体" w:cs="Times New Roman"/>
          <w:kern w:val="2"/>
          <w:sz w:val="21"/>
          <w:szCs w:val="21"/>
          <w:u w:val="single"/>
          <w:lang w:val="en-US" w:eastAsia="zh-CN" w:bidi="ar"/>
        </w:rPr>
        <w:t>24</w:t>
      </w:r>
      <w:r>
        <w:rPr>
          <w:rFonts w:hint="eastAsia" w:ascii="宋体" w:hAnsi="宋体" w:eastAsia="宋体" w:cs="宋体"/>
          <w:kern w:val="2"/>
          <w:sz w:val="21"/>
          <w:szCs w:val="21"/>
          <w:u w:val="single"/>
          <w:lang w:val="en-US" w:eastAsia="zh-CN" w:bidi="ar"/>
        </w:rPr>
        <w:t>天的，不足天数每人次每天扣除履约担保金额的</w:t>
      </w:r>
      <w:r>
        <w:rPr>
          <w:rFonts w:hint="default" w:ascii="Times New Roman" w:hAnsi="Times New Roman" w:eastAsia="仿宋_GB2312" w:cs="Times New Roman"/>
          <w:kern w:val="2"/>
          <w:sz w:val="21"/>
          <w:szCs w:val="21"/>
          <w:u w:val="single"/>
          <w:lang w:val="en-US" w:eastAsia="zh-CN" w:bidi="ar"/>
        </w:rPr>
        <w:t>0.05%</w:t>
      </w:r>
      <w:r>
        <w:rPr>
          <w:rFonts w:hint="default" w:ascii="Times New Roman" w:hAnsi="Times New Roman" w:eastAsia="宋体" w:cs="Times New Roman"/>
          <w:kern w:val="2"/>
          <w:sz w:val="21"/>
          <w:szCs w:val="21"/>
          <w:u w:val="single"/>
          <w:lang w:val="en-US" w:eastAsia="zh-CN" w:bidi="ar"/>
        </w:rPr>
        <w:t>(</w:t>
      </w:r>
      <w:r>
        <w:rPr>
          <w:rFonts w:hint="eastAsia" w:ascii="宋体" w:hAnsi="宋体" w:eastAsia="宋体" w:cs="宋体"/>
          <w:kern w:val="2"/>
          <w:sz w:val="21"/>
          <w:szCs w:val="21"/>
          <w:u w:val="single"/>
          <w:lang w:val="en-US" w:eastAsia="zh-CN" w:bidi="ar"/>
        </w:rPr>
        <w:t>不足</w:t>
      </w:r>
      <w:r>
        <w:rPr>
          <w:rFonts w:hint="default" w:ascii="Times New Roman" w:hAnsi="Times New Roman" w:eastAsia="宋体" w:cs="Times New Roman"/>
          <w:kern w:val="2"/>
          <w:sz w:val="21"/>
          <w:szCs w:val="21"/>
          <w:u w:val="single"/>
          <w:lang w:val="en-US" w:eastAsia="zh-CN" w:bidi="ar"/>
        </w:rPr>
        <w:t>500</w:t>
      </w:r>
      <w:r>
        <w:rPr>
          <w:rFonts w:hint="eastAsia" w:ascii="宋体" w:hAnsi="宋体" w:eastAsia="宋体" w:cs="宋体"/>
          <w:kern w:val="2"/>
          <w:sz w:val="21"/>
          <w:szCs w:val="21"/>
          <w:u w:val="single"/>
          <w:lang w:val="en-US" w:eastAsia="zh-CN" w:bidi="ar"/>
        </w:rPr>
        <w:t>元，按</w:t>
      </w:r>
      <w:r>
        <w:rPr>
          <w:rFonts w:hint="default" w:ascii="Times New Roman" w:hAnsi="Times New Roman" w:eastAsia="宋体" w:cs="Times New Roman"/>
          <w:kern w:val="2"/>
          <w:sz w:val="21"/>
          <w:szCs w:val="21"/>
          <w:u w:val="single"/>
          <w:lang w:val="en-US" w:eastAsia="zh-CN" w:bidi="ar"/>
        </w:rPr>
        <w:t>500</w:t>
      </w:r>
      <w:r>
        <w:rPr>
          <w:rFonts w:hint="eastAsia" w:ascii="宋体" w:hAnsi="宋体" w:eastAsia="宋体" w:cs="宋体"/>
          <w:kern w:val="2"/>
          <w:sz w:val="21"/>
          <w:szCs w:val="21"/>
          <w:u w:val="single"/>
          <w:lang w:val="en-US" w:eastAsia="zh-CN" w:bidi="ar"/>
        </w:rPr>
        <w:t>元累计），每月结算，在当期工程款支付时扣除。某关键岗位人员连续三个月到岗率达不到要求且不能到岗的，一次性扣除履约担保金的</w:t>
      </w:r>
      <w:r>
        <w:rPr>
          <w:rFonts w:hint="default" w:ascii="Times New Roman" w:hAnsi="Times New Roman" w:eastAsia="宋体" w:cs="Times New Roman"/>
          <w:kern w:val="2"/>
          <w:sz w:val="21"/>
          <w:szCs w:val="21"/>
          <w:u w:val="single"/>
          <w:lang w:val="en-US" w:eastAsia="zh-CN" w:bidi="ar"/>
        </w:rPr>
        <w:t>3%</w:t>
      </w:r>
      <w:r>
        <w:rPr>
          <w:rFonts w:hint="eastAsia" w:ascii="宋体" w:hAnsi="宋体" w:eastAsia="宋体" w:cs="宋体"/>
          <w:kern w:val="2"/>
          <w:sz w:val="21"/>
          <w:szCs w:val="21"/>
          <w:u w:val="single"/>
          <w:lang w:val="en-US" w:eastAsia="zh-CN" w:bidi="ar"/>
        </w:rPr>
        <w:t>（含前三个月已扣除的履约担保金），且发包人有权要求承包人更换该关键岗位人员</w:t>
      </w:r>
      <w:r>
        <w:rPr>
          <w:rFonts w:hint="eastAsia" w:ascii="宋体" w:hAnsi="宋体" w:eastAsia="宋体" w:cs="宋体"/>
          <w:bCs/>
          <w:kern w:val="2"/>
          <w:sz w:val="21"/>
          <w:szCs w:val="21"/>
        </w:rPr>
        <w:t>。</w:t>
      </w:r>
    </w:p>
    <w:p w14:paraId="61AB26F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w:t>
      </w:r>
      <w:bookmarkStart w:id="106" w:name="_Toc296346660"/>
      <w:bookmarkStart w:id="107" w:name="_Toc297048345"/>
      <w:bookmarkStart w:id="108" w:name="_Toc297216151"/>
      <w:bookmarkStart w:id="109" w:name="_Toc296944498"/>
      <w:bookmarkStart w:id="110" w:name="_Toc292559869"/>
      <w:bookmarkStart w:id="111" w:name="_Toc300934945"/>
      <w:bookmarkStart w:id="112" w:name="_Toc296347158"/>
      <w:bookmarkStart w:id="113" w:name="_Toc296503159"/>
      <w:bookmarkStart w:id="114" w:name="_Toc303539102"/>
      <w:bookmarkStart w:id="115" w:name="_Toc296890987"/>
      <w:bookmarkStart w:id="116" w:name="_Toc297123492"/>
      <w:bookmarkStart w:id="117" w:name="_Toc292559364"/>
      <w:bookmarkStart w:id="118" w:name="_Toc312677988"/>
      <w:bookmarkStart w:id="119" w:name="_Toc304295523"/>
      <w:bookmarkStart w:id="120" w:name="_Toc297120459"/>
      <w:bookmarkStart w:id="121" w:name="_Toc296891199"/>
      <w:r>
        <w:rPr>
          <w:rFonts w:hint="eastAsia" w:ascii="宋体" w:hAnsi="宋体" w:eastAsia="宋体" w:cs="宋体"/>
          <w:bCs/>
          <w:kern w:val="2"/>
          <w:sz w:val="21"/>
          <w:szCs w:val="21"/>
        </w:rPr>
        <w:t>.5 分包</w:t>
      </w:r>
    </w:p>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14:paraId="0FCCC15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w:t>
      </w:r>
      <w:bookmarkStart w:id="122" w:name="_Toc297048346"/>
      <w:bookmarkStart w:id="123" w:name="_Toc292559870"/>
      <w:bookmarkStart w:id="124" w:name="_Toc300934946"/>
      <w:bookmarkStart w:id="125" w:name="_Toc296890988"/>
      <w:bookmarkStart w:id="126" w:name="_Toc297216152"/>
      <w:bookmarkStart w:id="127" w:name="_Toc296346661"/>
      <w:bookmarkStart w:id="128" w:name="_Toc296503160"/>
      <w:bookmarkStart w:id="129" w:name="_Toc297123493"/>
      <w:bookmarkStart w:id="130" w:name="_Toc297120460"/>
      <w:bookmarkStart w:id="131" w:name="_Toc303539103"/>
      <w:bookmarkStart w:id="132" w:name="_Toc296347159"/>
      <w:bookmarkStart w:id="133" w:name="_Toc304295524"/>
      <w:bookmarkStart w:id="134" w:name="_Toc292559365"/>
      <w:bookmarkStart w:id="135" w:name="_Toc296891200"/>
      <w:bookmarkStart w:id="136" w:name="_Toc296944499"/>
      <w:bookmarkStart w:id="137" w:name="_Toc318581158"/>
      <w:bookmarkStart w:id="138" w:name="_Toc312677989"/>
      <w:r>
        <w:rPr>
          <w:rFonts w:hint="eastAsia" w:ascii="宋体" w:hAnsi="宋体" w:eastAsia="宋体" w:cs="宋体"/>
          <w:bCs/>
          <w:kern w:val="2"/>
          <w:sz w:val="21"/>
          <w:szCs w:val="21"/>
        </w:rPr>
        <w:t>.5.1 分包的一般约定</w:t>
      </w:r>
    </w:p>
    <w:p w14:paraId="15406CC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禁止分包的工程包括：</w:t>
      </w:r>
      <w:r>
        <w:rPr>
          <w:rFonts w:hint="eastAsia" w:ascii="宋体" w:hAnsi="宋体" w:eastAsia="宋体" w:cs="宋体"/>
          <w:kern w:val="2"/>
          <w:sz w:val="21"/>
          <w:szCs w:val="21"/>
          <w:u w:val="single"/>
          <w:lang w:val="en-US" w:eastAsia="zh-CN" w:bidi="ar"/>
        </w:rPr>
        <w:t>工程主体结构、关键性工作</w:t>
      </w:r>
      <w:r>
        <w:rPr>
          <w:rFonts w:hint="eastAsia" w:ascii="宋体" w:hAnsi="宋体" w:eastAsia="宋体" w:cs="宋体"/>
          <w:bCs/>
          <w:kern w:val="2"/>
          <w:sz w:val="21"/>
          <w:szCs w:val="21"/>
        </w:rPr>
        <w:t>。</w:t>
      </w:r>
    </w:p>
    <w:p w14:paraId="67139C7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主体结构、关键性工作的范围：</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Start w:id="139" w:name="_Toc297216153"/>
      <w:bookmarkStart w:id="140" w:name="_Toc296891201"/>
      <w:bookmarkStart w:id="141" w:name="_Toc297120461"/>
      <w:bookmarkStart w:id="142" w:name="_Toc296347160"/>
      <w:bookmarkStart w:id="143" w:name="_Toc304295525"/>
      <w:bookmarkStart w:id="144" w:name="_Toc296944500"/>
      <w:bookmarkStart w:id="145" w:name="_Toc300934947"/>
      <w:bookmarkStart w:id="146" w:name="_Toc303539104"/>
      <w:bookmarkStart w:id="147" w:name="_Toc297123494"/>
      <w:bookmarkStart w:id="148" w:name="_Toc296890989"/>
      <w:bookmarkStart w:id="149" w:name="_Toc296503161"/>
      <w:bookmarkStart w:id="150" w:name="_Toc296346662"/>
      <w:bookmarkStart w:id="151" w:name="_Toc297048347"/>
    </w:p>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p w14:paraId="236029A0">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xml:space="preserve">    3</w:t>
      </w:r>
      <w:bookmarkStart w:id="152" w:name="_Toc318581159"/>
      <w:bookmarkStart w:id="153" w:name="_Toc312677990"/>
      <w:r>
        <w:rPr>
          <w:rFonts w:hint="eastAsia" w:ascii="宋体" w:hAnsi="宋体" w:eastAsia="宋体" w:cs="宋体"/>
          <w:bCs/>
          <w:kern w:val="2"/>
          <w:sz w:val="21"/>
          <w:szCs w:val="21"/>
        </w:rPr>
        <w:t>.5.2分包的确定</w:t>
      </w:r>
    </w:p>
    <w:p w14:paraId="7E36F60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允许分包的专业工程包括：</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57E5D50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其他关于分包的约定：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20ED0FD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3.5.4 分包合同价款</w:t>
      </w:r>
    </w:p>
    <w:p w14:paraId="0BA9C8C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关于分包合同价款支付的约定：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bookmarkEnd w:id="152"/>
    <w:bookmarkEnd w:id="153"/>
    <w:p w14:paraId="6B01163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3.6 工程照管与成品、半成品保护</w:t>
      </w:r>
    </w:p>
    <w:p w14:paraId="325F4CD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u w:val="single"/>
        </w:rPr>
      </w:pPr>
      <w:r>
        <w:rPr>
          <w:rFonts w:hint="eastAsia" w:ascii="宋体" w:hAnsi="宋体" w:eastAsia="宋体" w:cs="宋体"/>
          <w:bCs/>
          <w:kern w:val="0"/>
          <w:sz w:val="21"/>
          <w:szCs w:val="21"/>
        </w:rPr>
        <w:t>承包人负责照管工程及工程相关的材料、工程设备的起始时间：</w:t>
      </w:r>
      <w:r>
        <w:rPr>
          <w:rFonts w:hint="eastAsia" w:ascii="宋体" w:hAnsi="宋体" w:eastAsia="宋体" w:cs="宋体"/>
          <w:bCs/>
          <w:kern w:val="0"/>
          <w:sz w:val="21"/>
          <w:szCs w:val="21"/>
          <w:u w:val="single"/>
        </w:rPr>
        <w:t>按通用合同条款规定执行</w:t>
      </w:r>
      <w:r>
        <w:rPr>
          <w:rFonts w:hint="eastAsia" w:ascii="宋体" w:hAnsi="宋体" w:eastAsia="宋体" w:cs="宋体"/>
          <w:bCs/>
          <w:kern w:val="0"/>
          <w:sz w:val="21"/>
          <w:szCs w:val="21"/>
        </w:rPr>
        <w:t>。</w:t>
      </w:r>
    </w:p>
    <w:p w14:paraId="29E2C74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3.7 履约担保</w:t>
      </w:r>
    </w:p>
    <w:p w14:paraId="47FFCA9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承包人是否提供履约担保：</w:t>
      </w:r>
      <w:r>
        <w:rPr>
          <w:rFonts w:hint="eastAsia" w:ascii="宋体" w:hAnsi="宋体" w:eastAsia="宋体" w:cs="宋体"/>
          <w:bCs/>
          <w:kern w:val="2"/>
          <w:sz w:val="21"/>
          <w:szCs w:val="21"/>
          <w:u w:val="single"/>
        </w:rPr>
        <w:t xml:space="preserve">     是    </w:t>
      </w:r>
      <w:r>
        <w:rPr>
          <w:rFonts w:hint="eastAsia" w:ascii="宋体" w:hAnsi="宋体" w:eastAsia="宋体" w:cs="宋体"/>
          <w:bCs/>
          <w:kern w:val="2"/>
          <w:sz w:val="21"/>
          <w:szCs w:val="21"/>
        </w:rPr>
        <w:t>。</w:t>
      </w:r>
    </w:p>
    <w:p w14:paraId="085DFE1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承包人提供履约担保的形式、金额及</w:t>
      </w:r>
      <w:r>
        <w:rPr>
          <w:rFonts w:hint="eastAsia" w:ascii="宋体" w:hAnsi="宋体" w:eastAsia="宋体" w:cs="宋体"/>
          <w:bCs/>
          <w:kern w:val="2"/>
          <w:sz w:val="21"/>
          <w:szCs w:val="21"/>
          <w:lang w:eastAsia="zh-CN"/>
        </w:rPr>
        <w:t>期限</w:t>
      </w:r>
      <w:r>
        <w:rPr>
          <w:rFonts w:hint="eastAsia" w:ascii="宋体" w:hAnsi="宋体" w:eastAsia="宋体" w:cs="宋体"/>
          <w:bCs/>
          <w:kern w:val="2"/>
          <w:sz w:val="21"/>
          <w:szCs w:val="21"/>
        </w:rPr>
        <w:t>：</w:t>
      </w:r>
      <w:r>
        <w:rPr>
          <w:rFonts w:hint="eastAsia" w:ascii="宋体" w:hAnsi="宋体" w:eastAsia="宋体" w:cs="宋体"/>
          <w:bCs/>
          <w:kern w:val="2"/>
          <w:sz w:val="21"/>
          <w:szCs w:val="21"/>
          <w:u w:val="single"/>
        </w:rPr>
        <w:t>履约担保的金额：</w:t>
      </w:r>
      <w:r>
        <w:rPr>
          <w:rFonts w:hint="default" w:ascii="宋体" w:hAnsi="Times New Roman" w:eastAsia="宋体"/>
          <w:color w:val="auto"/>
          <w:sz w:val="21"/>
          <w:szCs w:val="24"/>
          <w:highlight w:val="none"/>
          <w:u w:val="single"/>
        </w:rPr>
        <w:t>合同价</w:t>
      </w:r>
      <w:r>
        <w:rPr>
          <w:rFonts w:hint="eastAsia" w:ascii="宋体" w:hAnsi="宋体" w:eastAsia="宋体" w:cs="宋体"/>
          <w:bCs/>
          <w:kern w:val="2"/>
          <w:sz w:val="21"/>
          <w:szCs w:val="21"/>
          <w:u w:val="single"/>
        </w:rPr>
        <w:t>的1%。履约担保的形式：</w:t>
      </w:r>
      <w:r>
        <w:rPr>
          <w:rFonts w:hint="default" w:ascii="宋体" w:hAnsi="宋体" w:eastAsia="宋体" w:cs="宋体"/>
          <w:color w:val="auto"/>
          <w:sz w:val="21"/>
          <w:szCs w:val="21"/>
          <w:highlight w:val="none"/>
          <w:u w:val="single"/>
        </w:rPr>
        <w:t>转账</w:t>
      </w:r>
      <w:r>
        <w:rPr>
          <w:rFonts w:hint="eastAsia" w:ascii="宋体" w:hAnsi="宋体" w:eastAsia="宋体" w:cs="宋体"/>
          <w:color w:val="auto"/>
          <w:sz w:val="21"/>
          <w:szCs w:val="21"/>
          <w:highlight w:val="none"/>
          <w:u w:val="single"/>
          <w:lang w:val="en-US" w:eastAsia="zh-CN"/>
        </w:rPr>
        <w:t>或发包人</w:t>
      </w:r>
      <w:r>
        <w:rPr>
          <w:rFonts w:hint="default" w:ascii="宋体" w:hAnsi="宋体" w:eastAsia="宋体" w:cs="宋体"/>
          <w:color w:val="auto"/>
          <w:sz w:val="21"/>
          <w:szCs w:val="21"/>
          <w:highlight w:val="none"/>
          <w:u w:val="single"/>
        </w:rPr>
        <w:t>认可的</w:t>
      </w:r>
      <w:r>
        <w:rPr>
          <w:rFonts w:hint="eastAsia" w:ascii="宋体" w:hAnsi="宋体" w:eastAsia="宋体" w:cs="宋体"/>
          <w:color w:val="auto"/>
          <w:sz w:val="21"/>
          <w:szCs w:val="21"/>
          <w:highlight w:val="none"/>
          <w:u w:val="single"/>
          <w:lang w:val="en-US" w:eastAsia="zh-CN"/>
        </w:rPr>
        <w:t>担保</w:t>
      </w:r>
      <w:r>
        <w:rPr>
          <w:rFonts w:hint="default" w:ascii="宋体" w:hAnsi="宋体" w:eastAsia="宋体" w:cs="宋体"/>
          <w:color w:val="auto"/>
          <w:sz w:val="21"/>
          <w:szCs w:val="21"/>
          <w:highlight w:val="none"/>
          <w:u w:val="single"/>
        </w:rPr>
        <w:t>形式（如银行保函、保险机构保证保险保单和融资担保公司保函）</w:t>
      </w:r>
      <w:r>
        <w:rPr>
          <w:rFonts w:hint="eastAsia" w:ascii="宋体" w:hAnsi="宋体" w:eastAsia="宋体" w:cs="宋体"/>
          <w:bCs/>
          <w:kern w:val="2"/>
          <w:sz w:val="21"/>
          <w:szCs w:val="21"/>
          <w:u w:val="single"/>
        </w:rPr>
        <w:t>。履约担保有效期自履约担保缴纳之日起至竣工验收合格后并完成全部竣工资料移交后30日内有效</w:t>
      </w:r>
      <w:r>
        <w:rPr>
          <w:rFonts w:hint="eastAsia" w:ascii="宋体" w:hAnsi="宋体" w:eastAsia="宋体" w:cs="宋体"/>
          <w:bCs/>
          <w:color w:val="000000"/>
          <w:kern w:val="2"/>
          <w:sz w:val="21"/>
          <w:szCs w:val="21"/>
          <w:u w:val="single"/>
        </w:rPr>
        <w:t>。履约保证金采用现金或转账方式收取的，</w:t>
      </w:r>
      <w:r>
        <w:rPr>
          <w:rFonts w:hint="default" w:ascii="宋体" w:hAnsi="Times New Roman" w:eastAsia="宋体"/>
          <w:color w:val="auto"/>
          <w:sz w:val="21"/>
          <w:szCs w:val="24"/>
          <w:highlight w:val="none"/>
          <w:u w:val="single"/>
        </w:rPr>
        <w:t>按银行同期存款利率计息，利息随保证金同时退还</w:t>
      </w:r>
      <w:r>
        <w:rPr>
          <w:rFonts w:hint="eastAsia" w:ascii="宋体" w:hAnsi="宋体" w:eastAsia="宋体" w:cs="宋体"/>
          <w:bCs/>
          <w:color w:val="000000"/>
          <w:kern w:val="2"/>
          <w:sz w:val="21"/>
          <w:szCs w:val="21"/>
          <w:u w:val="single"/>
        </w:rPr>
        <w:t>。如承包人未能履行合同约定的任何义务，发包人有权扣除承包人部分直至全部履约保证金。执行本条</w:t>
      </w:r>
      <w:r>
        <w:rPr>
          <w:rFonts w:hint="eastAsia" w:ascii="宋体" w:hAnsi="宋体" w:eastAsia="宋体" w:cs="宋体"/>
          <w:bCs/>
          <w:kern w:val="2"/>
          <w:sz w:val="21"/>
          <w:szCs w:val="21"/>
          <w:u w:val="single"/>
        </w:rPr>
        <w:t>各项要求所需的费用由承包人承担。但如果此时存在合同争端并且未能解决，那么履约保证金有效期应延长到上诉争端最终解决且索赔完毕后终止。</w:t>
      </w:r>
    </w:p>
    <w:p w14:paraId="32011FD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u w:val="single"/>
        </w:rPr>
        <w:t>履约保证金的补足：发包人根据本合同约定行使处分履约保证金权利后应当及时书面通知承包人，承包人应当接到通知后5个工作日补足，以使整个合同期内的履约保证金始终维持在成交金额1%的数额。逾期未能补足的，发包人有权扣除工程款补足履约保证金。</w:t>
      </w:r>
    </w:p>
    <w:p w14:paraId="6CC4C7F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bookmarkStart w:id="154" w:name="_Toc351203636"/>
      <w:r>
        <w:rPr>
          <w:rFonts w:hint="eastAsia" w:ascii="宋体" w:hAnsi="宋体" w:eastAsia="宋体" w:cs="宋体"/>
          <w:bCs/>
          <w:kern w:val="2"/>
          <w:sz w:val="21"/>
          <w:szCs w:val="21"/>
        </w:rPr>
        <w:t>4</w:t>
      </w:r>
      <w:bookmarkStart w:id="155" w:name="_Toc292559871"/>
      <w:bookmarkStart w:id="156" w:name="_Toc296944501"/>
      <w:bookmarkStart w:id="157" w:name="_Toc296890990"/>
      <w:bookmarkStart w:id="158" w:name="_Toc296347161"/>
      <w:bookmarkStart w:id="159" w:name="_Toc296346663"/>
      <w:bookmarkStart w:id="160" w:name="_Toc297048348"/>
      <w:bookmarkStart w:id="161" w:name="_Toc296891202"/>
      <w:bookmarkStart w:id="162" w:name="_Toc296503162"/>
      <w:bookmarkStart w:id="163" w:name="_Toc267251413"/>
      <w:bookmarkStart w:id="164" w:name="_Toc297120462"/>
      <w:bookmarkStart w:id="165" w:name="_Toc292559366"/>
      <w:r>
        <w:rPr>
          <w:rFonts w:hint="eastAsia" w:ascii="宋体" w:hAnsi="宋体" w:eastAsia="宋体" w:cs="宋体"/>
          <w:bCs/>
          <w:kern w:val="2"/>
          <w:sz w:val="21"/>
          <w:szCs w:val="21"/>
        </w:rPr>
        <w:t>. 监</w:t>
      </w:r>
      <w:bookmarkEnd w:id="155"/>
      <w:bookmarkEnd w:id="156"/>
      <w:bookmarkEnd w:id="157"/>
      <w:bookmarkEnd w:id="158"/>
      <w:bookmarkEnd w:id="159"/>
      <w:bookmarkEnd w:id="160"/>
      <w:bookmarkEnd w:id="161"/>
      <w:bookmarkEnd w:id="162"/>
      <w:bookmarkEnd w:id="163"/>
      <w:bookmarkEnd w:id="164"/>
      <w:bookmarkEnd w:id="165"/>
      <w:r>
        <w:rPr>
          <w:rFonts w:hint="eastAsia" w:ascii="宋体" w:hAnsi="宋体" w:eastAsia="宋体" w:cs="宋体"/>
          <w:bCs/>
          <w:kern w:val="2"/>
          <w:sz w:val="21"/>
          <w:szCs w:val="21"/>
        </w:rPr>
        <w:t>理人</w:t>
      </w:r>
      <w:bookmarkEnd w:id="154"/>
    </w:p>
    <w:p w14:paraId="6010473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4.1监理人的一般规定</w:t>
      </w:r>
    </w:p>
    <w:p w14:paraId="2293DB3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关于监理人的监理内容：</w:t>
      </w:r>
      <w:r>
        <w:rPr>
          <w:rFonts w:hint="eastAsia" w:ascii="宋体" w:hAnsi="宋体" w:eastAsia="宋体" w:cs="宋体"/>
          <w:bCs/>
          <w:kern w:val="2"/>
          <w:sz w:val="21"/>
          <w:szCs w:val="21"/>
          <w:u w:val="single"/>
        </w:rPr>
        <w:t>按监理合同约定实行</w:t>
      </w:r>
      <w:r>
        <w:rPr>
          <w:rFonts w:hint="eastAsia" w:ascii="宋体" w:hAnsi="宋体" w:eastAsia="宋体" w:cs="宋体"/>
          <w:bCs/>
          <w:kern w:val="2"/>
          <w:sz w:val="21"/>
          <w:szCs w:val="21"/>
        </w:rPr>
        <w:t>。</w:t>
      </w:r>
    </w:p>
    <w:p w14:paraId="0C64C8DD">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关于监理人的监理权限：</w:t>
      </w:r>
      <w:r>
        <w:rPr>
          <w:rFonts w:hint="eastAsia" w:ascii="宋体" w:hAnsi="宋体" w:eastAsia="宋体" w:cs="宋体"/>
          <w:kern w:val="2"/>
          <w:sz w:val="21"/>
          <w:szCs w:val="21"/>
          <w:lang w:val="en-US" w:eastAsia="zh-CN" w:bidi="ar"/>
        </w:rPr>
        <w:t>〔</w:t>
      </w:r>
      <w:r>
        <w:rPr>
          <w:rFonts w:hint="eastAsia" w:ascii="宋体" w:hAnsi="宋体" w:eastAsia="宋体" w:cs="宋体"/>
          <w:kern w:val="2"/>
          <w:sz w:val="21"/>
          <w:szCs w:val="21"/>
          <w:u w:val="single"/>
          <w:lang w:val="en-US" w:eastAsia="zh-CN" w:bidi="ar"/>
        </w:rPr>
        <w:t>按本工程监理合同约定内容，涉及工程变更（含设计变更等参建各方变更）均需报发包人审批后生效</w:t>
      </w:r>
      <w:r>
        <w:rPr>
          <w:rFonts w:hint="eastAsia" w:ascii="宋体" w:hAnsi="宋体" w:eastAsia="宋体" w:cs="宋体"/>
          <w:kern w:val="2"/>
          <w:sz w:val="21"/>
          <w:szCs w:val="21"/>
          <w:lang w:val="en-US" w:eastAsia="zh-CN" w:bidi="ar"/>
        </w:rPr>
        <w:t>〕</w:t>
      </w:r>
      <w:r>
        <w:rPr>
          <w:rFonts w:hint="eastAsia" w:ascii="宋体" w:hAnsi="宋体" w:eastAsia="宋体" w:cs="宋体"/>
          <w:bCs/>
          <w:kern w:val="2"/>
          <w:sz w:val="21"/>
          <w:szCs w:val="21"/>
        </w:rPr>
        <w:t xml:space="preserve">。 </w:t>
      </w:r>
    </w:p>
    <w:p w14:paraId="04932A5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关于监理人在施工现场的办公场所、生活场所的提供和费用承担的约定：</w:t>
      </w:r>
      <w:r>
        <w:rPr>
          <w:rFonts w:hint="eastAsia" w:ascii="宋体" w:hAnsi="宋体" w:eastAsia="宋体" w:cs="宋体"/>
          <w:bCs/>
          <w:kern w:val="2"/>
          <w:sz w:val="21"/>
          <w:szCs w:val="21"/>
          <w:u w:val="single"/>
        </w:rPr>
        <w:t xml:space="preserve">由承包人免费提供办公室1间使用  </w:t>
      </w:r>
      <w:r>
        <w:rPr>
          <w:rFonts w:hint="eastAsia" w:ascii="宋体" w:hAnsi="宋体" w:eastAsia="宋体" w:cs="宋体"/>
          <w:bCs/>
          <w:kern w:val="2"/>
          <w:sz w:val="21"/>
          <w:szCs w:val="21"/>
        </w:rPr>
        <w:t>。</w:t>
      </w:r>
    </w:p>
    <w:p w14:paraId="1D865AC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4.2 监理人员</w:t>
      </w:r>
    </w:p>
    <w:p w14:paraId="54E7803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总监理工程师：</w:t>
      </w:r>
    </w:p>
    <w:p w14:paraId="3EB13D3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姓    名：</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788BFFE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职    务：</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65EADA9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监理工程师执业资格证书号：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13BD540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联系电话：</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6A5F68B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电子信箱：</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4C79B9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通信地址：</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187828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关于监理人的其他约定：</w:t>
      </w:r>
      <w:r>
        <w:rPr>
          <w:rFonts w:hint="eastAsia" w:ascii="宋体" w:hAnsi="宋体" w:eastAsia="宋体" w:cs="宋体"/>
          <w:bCs/>
          <w:kern w:val="2"/>
          <w:sz w:val="21"/>
          <w:szCs w:val="21"/>
          <w:u w:val="single"/>
        </w:rPr>
        <w:t>（1）监理人授权超出合同约定，承包人有权提出异议，如监理人对于承包人合理的异议不予接受，则承包人可要求发包人就该事项作出处理决定；</w:t>
      </w:r>
    </w:p>
    <w:p w14:paraId="4F0D4CD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u w:val="single"/>
        </w:rPr>
        <w:t>（2）对于监理人更换其委派的监理人员的，监理人在征得发包人同意后应当提前48小时书面通知承包人；</w:t>
      </w:r>
    </w:p>
    <w:p w14:paraId="4D3E46F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u w:val="single"/>
        </w:rPr>
        <w:t xml:space="preserve">（3）监理人对其监理人员的任何授权，承包人均应当要求监理人提供书面的授权，否则，承包人有权拒绝接受监理人员的指示  </w:t>
      </w:r>
      <w:r>
        <w:rPr>
          <w:rFonts w:hint="eastAsia" w:ascii="宋体" w:hAnsi="宋体" w:eastAsia="宋体" w:cs="宋体"/>
          <w:bCs/>
          <w:kern w:val="2"/>
          <w:sz w:val="21"/>
          <w:szCs w:val="21"/>
        </w:rPr>
        <w:t>。</w:t>
      </w:r>
    </w:p>
    <w:p w14:paraId="0CBECAD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4.4 商定或确定</w:t>
      </w:r>
    </w:p>
    <w:p w14:paraId="3ECFB46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bookmarkStart w:id="166" w:name="_Toc267251418"/>
      <w:r>
        <w:rPr>
          <w:rFonts w:hint="eastAsia" w:ascii="宋体" w:hAnsi="宋体" w:eastAsia="宋体" w:cs="宋体"/>
          <w:bCs/>
          <w:kern w:val="2"/>
          <w:sz w:val="21"/>
          <w:szCs w:val="21"/>
        </w:rPr>
        <w:t>在发包人和承包人不能通过协商达成一致意见时，发包人授权监理人对以下事项进行确定：</w:t>
      </w:r>
    </w:p>
    <w:p w14:paraId="02A42A4C">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w:t>
      </w:r>
      <w:r>
        <w:rPr>
          <w:rFonts w:hint="eastAsia" w:ascii="宋体" w:hAnsi="宋体" w:eastAsia="宋体" w:cs="宋体"/>
          <w:bCs/>
          <w:kern w:val="0"/>
          <w:sz w:val="21"/>
          <w:szCs w:val="21"/>
          <w:u w:val="single"/>
        </w:rPr>
        <w:t xml:space="preserve">                                  </w:t>
      </w:r>
      <w:r>
        <w:rPr>
          <w:rFonts w:hint="eastAsia" w:ascii="宋体" w:hAnsi="宋体" w:eastAsia="宋体" w:cs="宋体"/>
          <w:bCs/>
          <w:kern w:val="2"/>
          <w:sz w:val="21"/>
          <w:szCs w:val="21"/>
        </w:rPr>
        <w:t>；</w:t>
      </w:r>
    </w:p>
    <w:p w14:paraId="59AF3072">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（2）</w:t>
      </w:r>
      <w:r>
        <w:rPr>
          <w:rFonts w:hint="eastAsia" w:ascii="宋体" w:hAnsi="宋体" w:eastAsia="宋体" w:cs="宋体"/>
          <w:bCs/>
          <w:kern w:val="0"/>
          <w:sz w:val="21"/>
          <w:szCs w:val="21"/>
          <w:u w:val="single"/>
        </w:rPr>
        <w:t xml:space="preserve">                                 </w:t>
      </w:r>
      <w:r>
        <w:rPr>
          <w:rFonts w:hint="eastAsia" w:ascii="宋体" w:hAnsi="宋体" w:eastAsia="宋体" w:cs="宋体"/>
          <w:bCs/>
          <w:kern w:val="2"/>
          <w:sz w:val="21"/>
          <w:szCs w:val="21"/>
        </w:rPr>
        <w:t>；</w:t>
      </w:r>
    </w:p>
    <w:p w14:paraId="58E55778">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（3）</w:t>
      </w:r>
      <w:r>
        <w:rPr>
          <w:rFonts w:hint="eastAsia" w:ascii="宋体" w:hAnsi="宋体" w:eastAsia="宋体" w:cs="宋体"/>
          <w:bCs/>
          <w:kern w:val="0"/>
          <w:sz w:val="21"/>
          <w:szCs w:val="21"/>
          <w:u w:val="single"/>
        </w:rPr>
        <w:t xml:space="preserve">                                    </w:t>
      </w:r>
      <w:r>
        <w:rPr>
          <w:rFonts w:hint="eastAsia" w:ascii="宋体" w:hAnsi="宋体" w:eastAsia="宋体" w:cs="宋体"/>
          <w:bCs/>
          <w:kern w:val="2"/>
          <w:sz w:val="21"/>
          <w:szCs w:val="21"/>
        </w:rPr>
        <w:t>。</w:t>
      </w:r>
    </w:p>
    <w:p w14:paraId="5BA8BD36">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167" w:name="_Toc351203637"/>
      <w:r>
        <w:rPr>
          <w:rFonts w:hint="eastAsia" w:ascii="宋体" w:hAnsi="宋体" w:eastAsia="宋体" w:cs="宋体"/>
          <w:bCs/>
          <w:kern w:val="2"/>
          <w:sz w:val="21"/>
          <w:szCs w:val="21"/>
        </w:rPr>
        <w:t>5</w:t>
      </w:r>
      <w:bookmarkEnd w:id="166"/>
      <w:bookmarkStart w:id="168" w:name="_Toc297120463"/>
      <w:bookmarkStart w:id="169" w:name="_Toc297048349"/>
      <w:bookmarkStart w:id="170" w:name="_Toc296346664"/>
      <w:bookmarkStart w:id="171" w:name="_Toc296347162"/>
      <w:bookmarkStart w:id="172" w:name="_Toc296891203"/>
      <w:bookmarkStart w:id="173" w:name="_Toc296944502"/>
      <w:bookmarkStart w:id="174" w:name="_Toc296890991"/>
      <w:bookmarkStart w:id="175" w:name="_Toc292559872"/>
      <w:bookmarkStart w:id="176" w:name="_Toc296503163"/>
      <w:bookmarkStart w:id="177" w:name="_Toc292559367"/>
      <w:r>
        <w:rPr>
          <w:rFonts w:hint="eastAsia" w:ascii="宋体" w:hAnsi="宋体" w:eastAsia="宋体" w:cs="宋体"/>
          <w:bCs/>
          <w:kern w:val="2"/>
          <w:sz w:val="21"/>
          <w:szCs w:val="21"/>
        </w:rPr>
        <w:t>. 工程质量</w:t>
      </w:r>
      <w:bookmarkEnd w:id="167"/>
    </w:p>
    <w:p w14:paraId="08E2DFB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5.1 质量要求</w:t>
      </w:r>
    </w:p>
    <w:p w14:paraId="26D8297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5</w:t>
      </w:r>
      <w:bookmarkStart w:id="178" w:name="_Toc297216155"/>
      <w:bookmarkStart w:id="179" w:name="_Toc312677997"/>
      <w:bookmarkStart w:id="180" w:name="_Toc300934949"/>
      <w:bookmarkStart w:id="181" w:name="_Toc297123496"/>
      <w:bookmarkStart w:id="182" w:name="_Toc303539106"/>
      <w:bookmarkStart w:id="183" w:name="_Toc304295527"/>
      <w:bookmarkStart w:id="184" w:name="_Toc318581164"/>
      <w:r>
        <w:rPr>
          <w:rFonts w:hint="eastAsia" w:ascii="宋体" w:hAnsi="宋体" w:eastAsia="宋体" w:cs="宋体"/>
          <w:bCs/>
          <w:kern w:val="2"/>
          <w:sz w:val="21"/>
          <w:szCs w:val="21"/>
        </w:rPr>
        <w:t>.1.1 特殊质量标准和要求：</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7174C6D9">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关于工程奖项的约定：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2AF3BA1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5.3 隐蔽工程检查</w:t>
      </w:r>
    </w:p>
    <w:p w14:paraId="0A9363A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5.3.2承包人提前通知监理人隐蔽工程检查的期限的约定：</w:t>
      </w:r>
      <w:r>
        <w:rPr>
          <w:rFonts w:hint="eastAsia" w:ascii="Times New Roman" w:hAnsi="Times New Roman" w:eastAsia="宋体" w:cs="Times New Roman"/>
          <w:kern w:val="2"/>
          <w:sz w:val="21"/>
          <w:u w:val="single"/>
        </w:rPr>
        <w:t>按合同通用条款执行</w:t>
      </w:r>
      <w:r>
        <w:rPr>
          <w:rFonts w:hint="eastAsia" w:ascii="宋体" w:hAnsi="宋体" w:eastAsia="宋体" w:cs="宋体"/>
          <w:bCs/>
          <w:kern w:val="2"/>
          <w:sz w:val="21"/>
          <w:szCs w:val="21"/>
        </w:rPr>
        <w:t>。</w:t>
      </w:r>
    </w:p>
    <w:p w14:paraId="2D0A94F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监理人不能按时进行检查时，应提前</w:t>
      </w:r>
      <w:r>
        <w:rPr>
          <w:rFonts w:hint="eastAsia" w:ascii="宋体" w:hAnsi="宋体" w:eastAsia="宋体" w:cs="宋体"/>
          <w:bCs/>
          <w:kern w:val="2"/>
          <w:sz w:val="21"/>
          <w:szCs w:val="21"/>
          <w:u w:val="single"/>
        </w:rPr>
        <w:t>24</w:t>
      </w:r>
      <w:r>
        <w:rPr>
          <w:rFonts w:hint="eastAsia" w:ascii="宋体" w:hAnsi="宋体" w:eastAsia="宋体" w:cs="宋体"/>
          <w:bCs/>
          <w:kern w:val="2"/>
          <w:sz w:val="21"/>
          <w:szCs w:val="21"/>
        </w:rPr>
        <w:t>小时提交书面延期要求。</w:t>
      </w:r>
    </w:p>
    <w:p w14:paraId="1388F10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Times New Roman" w:hAnsi="Times New Roman" w:eastAsia="宋体" w:cs="Times New Roman"/>
          <w:kern w:val="2"/>
          <w:sz w:val="21"/>
        </w:rPr>
      </w:pPr>
      <w:r>
        <w:rPr>
          <w:rFonts w:hint="eastAsia" w:ascii="宋体" w:hAnsi="宋体" w:eastAsia="宋体" w:cs="宋体"/>
          <w:bCs/>
          <w:kern w:val="2"/>
          <w:sz w:val="21"/>
          <w:szCs w:val="21"/>
        </w:rPr>
        <w:t>关于延期最长不得超过：</w:t>
      </w:r>
      <w:r>
        <w:rPr>
          <w:rFonts w:hint="eastAsia" w:ascii="宋体" w:hAnsi="宋体" w:eastAsia="宋体" w:cs="宋体"/>
          <w:bCs/>
          <w:kern w:val="2"/>
          <w:sz w:val="21"/>
          <w:szCs w:val="21"/>
          <w:u w:val="single"/>
        </w:rPr>
        <w:t>24</w:t>
      </w:r>
      <w:r>
        <w:rPr>
          <w:rFonts w:hint="eastAsia" w:ascii="宋体" w:hAnsi="宋体" w:eastAsia="宋体" w:cs="宋体"/>
          <w:bCs/>
          <w:kern w:val="2"/>
          <w:sz w:val="21"/>
          <w:szCs w:val="21"/>
        </w:rPr>
        <w:t>小时。</w:t>
      </w:r>
      <w:r>
        <w:rPr>
          <w:rFonts w:hint="eastAsia" w:ascii="Times New Roman" w:hAnsi="Times New Roman" w:eastAsia="宋体" w:cs="Times New Roman"/>
          <w:kern w:val="2"/>
          <w:sz w:val="21"/>
        </w:rPr>
        <w:t>由此导致工期延误的，工期予以顺延。</w:t>
      </w:r>
    </w:p>
    <w:p w14:paraId="2E2804B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kern w:val="2"/>
          <w:sz w:val="21"/>
        </w:rPr>
      </w:pPr>
      <w:r>
        <w:rPr>
          <w:rFonts w:hint="eastAsia" w:ascii="宋体" w:hAnsi="宋体" w:eastAsia="宋体" w:cs="宋体"/>
          <w:kern w:val="2"/>
          <w:sz w:val="21"/>
          <w:szCs w:val="21"/>
          <w:u w:val="single"/>
          <w:lang w:val="en-US" w:eastAsia="zh-CN" w:bidi="ar"/>
        </w:rPr>
        <w:t>重要节点的隐蔽工程验收过程、验收部位除办理纸质验收记录，承包人还应保留验收部位、验收过程、验收人员相片、影像等资料</w:t>
      </w:r>
      <w:r>
        <w:rPr>
          <w:rFonts w:hint="eastAsia" w:ascii="Times New Roman" w:hAnsi="Times New Roman" w:eastAsia="宋体" w:cs="Times New Roman"/>
          <w:kern w:val="2"/>
          <w:sz w:val="21"/>
          <w:u w:val="single"/>
        </w:rPr>
        <w:t>。</w:t>
      </w:r>
    </w:p>
    <w:p w14:paraId="1AAE8B79">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185" w:name="_Toc351203638"/>
      <w:r>
        <w:rPr>
          <w:rFonts w:hint="eastAsia" w:ascii="宋体" w:hAnsi="宋体" w:eastAsia="宋体" w:cs="宋体"/>
          <w:bCs/>
          <w:kern w:val="2"/>
          <w:sz w:val="21"/>
          <w:szCs w:val="21"/>
        </w:rPr>
        <w:t>6. 安全文明施工与环境保护</w:t>
      </w:r>
      <w:bookmarkEnd w:id="185"/>
    </w:p>
    <w:p w14:paraId="7999362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6.1安全文明施工</w:t>
      </w:r>
    </w:p>
    <w:p w14:paraId="1983D26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6.1.1 项目安全生产的达标目标及相应事项的约定：</w:t>
      </w:r>
      <w:r>
        <w:rPr>
          <w:rFonts w:hint="eastAsia" w:ascii="宋体" w:hAnsi="宋体" w:eastAsia="宋体" w:cs="宋体"/>
          <w:b/>
          <w:bCs w:val="0"/>
          <w:kern w:val="2"/>
          <w:sz w:val="21"/>
          <w:szCs w:val="21"/>
          <w:u w:val="single"/>
          <w:lang w:val="en-US" w:eastAsia="zh-CN" w:bidi="ar"/>
        </w:rPr>
        <w:t>按《浙江省建筑施工安全标准化管理规定》（浙建建〔</w:t>
      </w:r>
      <w:r>
        <w:rPr>
          <w:rFonts w:hint="default" w:ascii="Times New Roman" w:hAnsi="Times New Roman" w:eastAsia="仿宋_GB2312" w:cs="Times New Roman"/>
          <w:b/>
          <w:bCs w:val="0"/>
          <w:kern w:val="2"/>
          <w:sz w:val="21"/>
          <w:szCs w:val="21"/>
          <w:u w:val="single"/>
          <w:lang w:val="en-US" w:eastAsia="zh-CN" w:bidi="ar"/>
        </w:rPr>
        <w:t>2012</w:t>
      </w:r>
      <w:r>
        <w:rPr>
          <w:rFonts w:hint="eastAsia" w:ascii="宋体" w:hAnsi="宋体" w:eastAsia="宋体" w:cs="宋体"/>
          <w:b/>
          <w:bCs w:val="0"/>
          <w:kern w:val="2"/>
          <w:sz w:val="21"/>
          <w:szCs w:val="21"/>
          <w:u w:val="single"/>
          <w:lang w:val="en-US" w:eastAsia="zh-CN" w:bidi="ar"/>
        </w:rPr>
        <w:t>〕</w:t>
      </w:r>
      <w:r>
        <w:rPr>
          <w:rFonts w:hint="default" w:ascii="Times New Roman" w:hAnsi="Times New Roman" w:eastAsia="仿宋_GB2312" w:cs="Times New Roman"/>
          <w:b/>
          <w:bCs w:val="0"/>
          <w:kern w:val="2"/>
          <w:sz w:val="21"/>
          <w:szCs w:val="21"/>
          <w:u w:val="single"/>
          <w:lang w:val="en-US" w:eastAsia="zh-CN" w:bidi="ar"/>
        </w:rPr>
        <w:t>54</w:t>
      </w:r>
      <w:r>
        <w:rPr>
          <w:rFonts w:hint="eastAsia" w:ascii="宋体" w:hAnsi="宋体" w:eastAsia="宋体" w:cs="宋体"/>
          <w:b/>
          <w:bCs w:val="0"/>
          <w:kern w:val="2"/>
          <w:sz w:val="21"/>
          <w:szCs w:val="21"/>
          <w:u w:val="single"/>
          <w:lang w:val="en-US" w:eastAsia="zh-CN" w:bidi="ar"/>
        </w:rPr>
        <w:t>号）及省、市建筑业、安全监督等相关主管部门发布的有关管理规定执行</w:t>
      </w:r>
      <w:r>
        <w:rPr>
          <w:rFonts w:hint="eastAsia" w:ascii="宋体" w:hAnsi="宋体" w:eastAsia="宋体" w:cs="宋体"/>
          <w:kern w:val="2"/>
          <w:sz w:val="21"/>
          <w:szCs w:val="21"/>
          <w:u w:val="single"/>
          <w:lang w:val="en-US" w:eastAsia="zh-CN" w:bidi="ar"/>
        </w:rPr>
        <w:t>（注：根据工程所在地管理部门对该区域内现场安全文明施工要求不同调整）</w:t>
      </w:r>
      <w:r>
        <w:rPr>
          <w:rFonts w:hint="eastAsia" w:ascii="宋体" w:hAnsi="宋体" w:eastAsia="宋体" w:cs="宋体"/>
          <w:bCs/>
          <w:kern w:val="2"/>
          <w:sz w:val="21"/>
          <w:szCs w:val="21"/>
        </w:rPr>
        <w:t>。</w:t>
      </w:r>
    </w:p>
    <w:p w14:paraId="65C505C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6.1.4 关于治安保卫的特别约定：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0156FBF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关于编制施工场地治安管理计划的约定：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551F72D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6.1.5 文明施工</w:t>
      </w:r>
    </w:p>
    <w:p w14:paraId="651CC18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合同当事人对文明施工的要求：</w:t>
      </w:r>
      <w:r>
        <w:rPr>
          <w:rFonts w:hint="eastAsia" w:ascii="Times New Roman" w:hAnsi="Times New Roman" w:eastAsia="宋体" w:cs="Times New Roman"/>
          <w:kern w:val="2"/>
          <w:sz w:val="21"/>
          <w:u w:val="single"/>
        </w:rPr>
        <w:t>按省、市发有关文明施工管理规定执行</w:t>
      </w:r>
      <w:r>
        <w:rPr>
          <w:rFonts w:hint="eastAsia" w:ascii="宋体" w:hAnsi="宋体" w:eastAsia="宋体" w:cs="宋体"/>
          <w:bCs/>
          <w:kern w:val="2"/>
          <w:sz w:val="21"/>
          <w:szCs w:val="21"/>
          <w:u w:val="single"/>
        </w:rPr>
        <w:t>。</w:t>
      </w:r>
    </w:p>
    <w:p w14:paraId="639D9310">
      <w:pPr>
        <w:pageBreakBefore w:val="0"/>
        <w:widowControl w:val="0"/>
        <w:kinsoku/>
        <w:overflowPunct/>
        <w:topLinePunct w:val="0"/>
        <w:bidi w:val="0"/>
        <w:spacing w:line="360" w:lineRule="exact"/>
        <w:ind w:firstLine="420" w:firstLineChars="200"/>
        <w:textAlignment w:val="auto"/>
        <w:rPr>
          <w:rFonts w:hint="eastAsia" w:ascii="Times New Roman" w:hAnsi="Times New Roman" w:eastAsia="宋体" w:cs="Times New Roman"/>
          <w:color w:val="auto"/>
          <w:kern w:val="2"/>
          <w:sz w:val="21"/>
          <w:szCs w:val="21"/>
          <w:highlight w:val="none"/>
          <w:u w:val="single"/>
        </w:rPr>
      </w:pPr>
      <w:r>
        <w:rPr>
          <w:rFonts w:hint="eastAsia" w:ascii="宋体" w:hAnsi="宋体" w:eastAsia="宋体" w:cs="宋体"/>
          <w:bCs/>
          <w:kern w:val="2"/>
          <w:sz w:val="21"/>
          <w:szCs w:val="21"/>
        </w:rPr>
        <w:t>6.1.6 关于安全文明施工费支付比例和支付期限的约定：</w:t>
      </w:r>
      <w:r>
        <w:rPr>
          <w:rFonts w:hint="eastAsia" w:ascii="宋体" w:hAnsi="宋体" w:eastAsia="宋体" w:cs="宋体"/>
          <w:color w:val="auto"/>
          <w:sz w:val="21"/>
          <w:szCs w:val="21"/>
          <w:highlight w:val="none"/>
          <w:u w:val="single"/>
        </w:rPr>
        <w:t>安全文明施工费预付费用</w:t>
      </w:r>
      <w:r>
        <w:rPr>
          <w:rFonts w:hint="eastAsia" w:ascii="Times New Roman" w:hAnsi="Times New Roman" w:eastAsia="宋体" w:cs="Times New Roman"/>
          <w:color w:val="auto"/>
          <w:kern w:val="2"/>
          <w:sz w:val="21"/>
          <w:szCs w:val="21"/>
          <w:highlight w:val="none"/>
          <w:u w:val="single"/>
        </w:rPr>
        <w:t>不</w:t>
      </w:r>
      <w:r>
        <w:rPr>
          <w:rFonts w:hint="eastAsia" w:ascii="宋体" w:hAnsi="宋体" w:eastAsia="宋体" w:cs="宋体"/>
          <w:color w:val="auto"/>
          <w:sz w:val="21"/>
          <w:szCs w:val="21"/>
          <w:highlight w:val="none"/>
          <w:u w:val="single"/>
        </w:rPr>
        <w:t>包含在工程预付款内，与工程预付款一并支付</w:t>
      </w:r>
      <w:r>
        <w:rPr>
          <w:rFonts w:hint="eastAsia" w:ascii="Times New Roman" w:hAnsi="Times New Roman" w:eastAsia="宋体" w:cs="Times New Roman"/>
          <w:color w:val="auto"/>
          <w:kern w:val="2"/>
          <w:sz w:val="21"/>
          <w:szCs w:val="21"/>
          <w:highlight w:val="none"/>
          <w:u w:val="single"/>
        </w:rPr>
        <w:t>，</w:t>
      </w:r>
      <w:r>
        <w:rPr>
          <w:rFonts w:hint="eastAsia" w:ascii="宋体" w:hAnsi="宋体" w:eastAsia="宋体" w:cs="宋体"/>
          <w:color w:val="auto"/>
          <w:sz w:val="21"/>
          <w:szCs w:val="21"/>
          <w:highlight w:val="none"/>
          <w:u w:val="single"/>
        </w:rPr>
        <w:t>支付比例为安全文明施工费（不含创标化工地增加费）总额的</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0% ，其余部分与进度款同期支付。安全文明施工费承包人应专款专用，在财务账目中应单独列项备查，不得挪作他用</w:t>
      </w:r>
      <w:r>
        <w:rPr>
          <w:rFonts w:hint="eastAsia" w:ascii="Times New Roman" w:hAnsi="Times New Roman" w:eastAsia="宋体" w:cs="Times New Roman"/>
          <w:color w:val="auto"/>
          <w:kern w:val="2"/>
          <w:sz w:val="21"/>
          <w:szCs w:val="21"/>
          <w:highlight w:val="none"/>
          <w:u w:val="single"/>
        </w:rPr>
        <w:t>。</w:t>
      </w:r>
    </w:p>
    <w:p w14:paraId="3BE3FF92">
      <w:pPr>
        <w:pageBreakBefore w:val="0"/>
        <w:widowControl w:val="0"/>
        <w:kinsoku/>
        <w:overflowPunct/>
        <w:topLinePunct w:val="0"/>
        <w:bidi w:val="0"/>
        <w:spacing w:line="360" w:lineRule="exact"/>
        <w:ind w:firstLine="420" w:firstLineChars="200"/>
        <w:textAlignment w:val="auto"/>
        <w:rPr>
          <w:rFonts w:hint="eastAsia" w:ascii="Times New Roman" w:hAnsi="Times New Roman" w:eastAsia="宋体" w:cs="Times New Roman"/>
          <w:color w:val="auto"/>
          <w:kern w:val="2"/>
          <w:sz w:val="21"/>
          <w:szCs w:val="21"/>
          <w:highlight w:val="none"/>
          <w:u w:val="single"/>
        </w:rPr>
      </w:pPr>
      <w:r>
        <w:rPr>
          <w:rFonts w:hint="eastAsia" w:ascii="Times New Roman" w:hAnsi="Times New Roman" w:eastAsia="宋体" w:cs="Times New Roman"/>
          <w:color w:val="auto"/>
          <w:kern w:val="2"/>
          <w:sz w:val="21"/>
          <w:szCs w:val="21"/>
          <w:highlight w:val="none"/>
          <w:u w:val="single"/>
        </w:rPr>
        <w:t>安全文明施工费包含在签约合同价内。承包人经发包人同意采取合同以外的安全措施所产生的费用，由发、承包人协商处理；未经发包人同意，发包人可不承担由此增加费用；</w:t>
      </w:r>
    </w:p>
    <w:p w14:paraId="6534D2A6">
      <w:pPr>
        <w:pageBreakBefore w:val="0"/>
        <w:widowControl w:val="0"/>
        <w:kinsoku/>
        <w:overflowPunct/>
        <w:topLinePunct w:val="0"/>
        <w:bidi w:val="0"/>
        <w:spacing w:line="360" w:lineRule="exact"/>
        <w:ind w:firstLine="420" w:firstLineChars="200"/>
        <w:textAlignment w:val="auto"/>
        <w:rPr>
          <w:rFonts w:hint="eastAsia" w:ascii="Times New Roman" w:hAnsi="Times New Roman" w:eastAsia="宋体" w:cs="Times New Roman"/>
          <w:color w:val="auto"/>
          <w:kern w:val="2"/>
          <w:sz w:val="21"/>
          <w:szCs w:val="21"/>
          <w:highlight w:val="none"/>
          <w:u w:val="single"/>
        </w:rPr>
      </w:pPr>
      <w:r>
        <w:rPr>
          <w:rFonts w:hint="eastAsia" w:ascii="Times New Roman" w:hAnsi="Times New Roman" w:eastAsia="宋体" w:cs="Times New Roman"/>
          <w:color w:val="auto"/>
          <w:kern w:val="2"/>
          <w:sz w:val="21"/>
          <w:szCs w:val="21"/>
          <w:highlight w:val="none"/>
          <w:u w:val="single"/>
        </w:rPr>
        <w:t>安全文明施工费结算时，由承包人提供进度款和结算款支付时的相关资料、施工相关资料，经发包人认可后与进度款同期支付；如该项费用超出承包人投标时承诺的安全文明施工费，则超出部分由承包人自行承担。</w:t>
      </w:r>
    </w:p>
    <w:p w14:paraId="400314A4">
      <w:pPr>
        <w:pageBreakBefore w:val="0"/>
        <w:widowControl w:val="0"/>
        <w:kinsoku/>
        <w:overflowPunct/>
        <w:topLinePunct w:val="0"/>
        <w:autoSpaceDE/>
        <w:autoSpaceDN/>
        <w:bidi w:val="0"/>
        <w:adjustRightInd/>
        <w:snapToGrid/>
        <w:spacing w:line="360" w:lineRule="exact"/>
        <w:ind w:firstLine="420" w:firstLineChars="200"/>
        <w:jc w:val="both"/>
        <w:textAlignment w:val="auto"/>
        <w:rPr>
          <w:rFonts w:hint="eastAsia" w:ascii="宋体" w:hAnsi="宋体" w:eastAsia="宋体" w:cs="宋体"/>
          <w:bCs/>
          <w:kern w:val="2"/>
          <w:sz w:val="21"/>
          <w:szCs w:val="21"/>
        </w:rPr>
      </w:pPr>
      <w:r>
        <w:rPr>
          <w:rFonts w:hint="eastAsia" w:ascii="Times New Roman" w:hAnsi="Times New Roman" w:eastAsia="宋体" w:cs="Times New Roman"/>
          <w:color w:val="auto"/>
          <w:kern w:val="2"/>
          <w:sz w:val="21"/>
          <w:szCs w:val="21"/>
          <w:highlight w:val="none"/>
          <w:u w:val="single"/>
        </w:rPr>
        <w:t>实际施工时，未达到施工安全文明的有关规定的，在结算时发包人可扣减施工组织措施费中的相应费用，施工组织措施费中费用不足的，发包人有权在结算款中扣回</w:t>
      </w:r>
      <w:r>
        <w:rPr>
          <w:rFonts w:hint="eastAsia" w:ascii="宋体" w:hAnsi="宋体" w:eastAsia="宋体" w:cs="宋体"/>
          <w:color w:val="auto"/>
          <w:kern w:val="2"/>
          <w:sz w:val="21"/>
          <w:szCs w:val="21"/>
          <w:highlight w:val="none"/>
          <w:u w:val="single"/>
          <w:lang w:eastAsia="zh-CN"/>
        </w:rPr>
        <w:t>。</w:t>
      </w:r>
    </w:p>
    <w:bookmarkEnd w:id="178"/>
    <w:bookmarkEnd w:id="179"/>
    <w:bookmarkEnd w:id="180"/>
    <w:bookmarkEnd w:id="181"/>
    <w:bookmarkEnd w:id="182"/>
    <w:bookmarkEnd w:id="183"/>
    <w:bookmarkEnd w:id="184"/>
    <w:p w14:paraId="31BF3F7F">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186" w:name="_Toc351203639"/>
      <w:r>
        <w:rPr>
          <w:rFonts w:hint="eastAsia" w:ascii="宋体" w:hAnsi="宋体" w:eastAsia="宋体" w:cs="宋体"/>
          <w:bCs/>
          <w:kern w:val="2"/>
          <w:sz w:val="21"/>
          <w:szCs w:val="21"/>
        </w:rPr>
        <w:t>7. 工期和进度</w:t>
      </w:r>
      <w:bookmarkEnd w:id="186"/>
    </w:p>
    <w:p w14:paraId="5459B57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7.1 施工组织设计</w:t>
      </w:r>
    </w:p>
    <w:p w14:paraId="7E7BC06C">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7.1.1 合</w:t>
      </w:r>
      <w:r>
        <w:rPr>
          <w:rFonts w:hint="eastAsia" w:ascii="宋体" w:hAnsi="宋体" w:eastAsia="宋体" w:cs="宋体"/>
          <w:bCs/>
          <w:kern w:val="0"/>
          <w:sz w:val="21"/>
          <w:szCs w:val="21"/>
        </w:rPr>
        <w:t>同当事人约定的施工组织设计应包括的其他内容：</w:t>
      </w:r>
      <w:r>
        <w:rPr>
          <w:rFonts w:hint="eastAsia" w:ascii="宋体" w:hAnsi="宋体" w:eastAsia="宋体" w:cs="宋体"/>
          <w:bCs/>
          <w:kern w:val="2"/>
          <w:sz w:val="21"/>
          <w:szCs w:val="21"/>
          <w:u w:val="single"/>
        </w:rPr>
        <w:t xml:space="preserve"> 对特殊工艺施工、危险性较大分部分项工程施工应按规定办理审批手续和按当地建设行政主管部门要求组织专家论证 </w:t>
      </w:r>
      <w:r>
        <w:rPr>
          <w:rFonts w:hint="eastAsia" w:ascii="宋体" w:hAnsi="宋体" w:eastAsia="宋体" w:cs="宋体"/>
          <w:bCs/>
          <w:kern w:val="2"/>
          <w:sz w:val="21"/>
          <w:szCs w:val="21"/>
        </w:rPr>
        <w:t>。</w:t>
      </w:r>
    </w:p>
    <w:p w14:paraId="60739D00">
      <w:pPr>
        <w:pStyle w:val="28"/>
        <w:pageBreakBefore w:val="0"/>
        <w:widowControl w:val="0"/>
        <w:kinsoku/>
        <w:overflowPunct/>
        <w:topLinePunct w:val="0"/>
        <w:bidi w:val="0"/>
        <w:spacing w:line="360" w:lineRule="exact"/>
        <w:ind w:firstLine="422" w:firstLineChars="200"/>
        <w:textAlignment w:val="auto"/>
        <w:rPr>
          <w:rFonts w:hint="eastAsia" w:eastAsia="宋体"/>
          <w:lang w:eastAsia="zh-CN"/>
        </w:rPr>
      </w:pPr>
      <w:r>
        <w:rPr>
          <w:rFonts w:hint="eastAsia" w:eastAsia="宋体"/>
          <w:sz w:val="21"/>
          <w:u w:val="single"/>
        </w:rPr>
        <w:t>监理人、发包人对施工组织设计、专项施工方案的批准，仅表示对施工技术方案的认可；如构成工程变更或者涉及工程价款调整的，承包人应在提交的审批表中载明，并同时提交工程造价文件，经监理人、发包人审批后作为结算依据（注：政府性投资项目，应按当地政府规定的项目变更办理程序办理）</w:t>
      </w:r>
      <w:r>
        <w:rPr>
          <w:rFonts w:hint="eastAsia"/>
          <w:sz w:val="21"/>
          <w:u w:val="single"/>
          <w:lang w:eastAsia="zh-CN"/>
        </w:rPr>
        <w:t>。</w:t>
      </w:r>
    </w:p>
    <w:p w14:paraId="411AD3FD">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2"/>
          <w:sz w:val="21"/>
          <w:szCs w:val="21"/>
        </w:rPr>
        <w:t xml:space="preserve">7.1.2 </w:t>
      </w:r>
      <w:r>
        <w:rPr>
          <w:rFonts w:hint="eastAsia" w:ascii="宋体" w:hAnsi="宋体" w:eastAsia="宋体" w:cs="宋体"/>
          <w:bCs/>
          <w:kern w:val="0"/>
          <w:sz w:val="21"/>
          <w:szCs w:val="21"/>
        </w:rPr>
        <w:t>施工组织设计的提交和修改</w:t>
      </w:r>
    </w:p>
    <w:p w14:paraId="04AE745B">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承包人提交详细施工组织设计的期限的约定：</w:t>
      </w:r>
      <w:r>
        <w:rPr>
          <w:rFonts w:hint="eastAsia" w:ascii="Times New Roman" w:hAnsi="Times New Roman" w:eastAsia="宋体" w:cs="Times New Roman"/>
          <w:kern w:val="2"/>
          <w:sz w:val="21"/>
          <w:u w:val="single"/>
        </w:rPr>
        <w:t xml:space="preserve">接到开工通知（或确定开工日期）后7天内，专项施工方案在相应部位施工前7天。发包人对承包人的施工组织设计（或方案）提出质疑和合理修正时，承包人应7天内提供修正完成并重新提交；每月20日前向发包方提交下一月进度计划和施工方案  </w:t>
      </w:r>
      <w:r>
        <w:rPr>
          <w:rFonts w:hint="eastAsia" w:ascii="宋体" w:hAnsi="宋体" w:eastAsia="宋体" w:cs="宋体"/>
          <w:bCs/>
          <w:kern w:val="2"/>
          <w:sz w:val="21"/>
          <w:szCs w:val="21"/>
        </w:rPr>
        <w:t>。</w:t>
      </w:r>
    </w:p>
    <w:p w14:paraId="7FFCC5B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发包人和监理人在收到详细的施工组织设计后确认或提出修改意见的期限：</w:t>
      </w:r>
      <w:r>
        <w:rPr>
          <w:rFonts w:hint="eastAsia" w:ascii="Times New Roman" w:hAnsi="Times New Roman" w:eastAsia="宋体" w:cs="Times New Roman"/>
          <w:kern w:val="2"/>
          <w:sz w:val="21"/>
          <w:u w:val="single"/>
        </w:rPr>
        <w:t xml:space="preserve">收到相应文件后7天内 </w:t>
      </w:r>
      <w:r>
        <w:rPr>
          <w:rFonts w:hint="eastAsia" w:ascii="宋体" w:hAnsi="宋体" w:eastAsia="宋体" w:cs="宋体"/>
          <w:bCs/>
          <w:kern w:val="2"/>
          <w:sz w:val="21"/>
          <w:szCs w:val="21"/>
        </w:rPr>
        <w:t>。</w:t>
      </w:r>
    </w:p>
    <w:p w14:paraId="3A6C53A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w:t>
      </w:r>
      <w:bookmarkStart w:id="187" w:name="_Toc300934966"/>
      <w:bookmarkStart w:id="188" w:name="_Toc312677479"/>
      <w:bookmarkStart w:id="189" w:name="_Toc312678005"/>
      <w:bookmarkStart w:id="190" w:name="_Toc297123514"/>
      <w:bookmarkStart w:id="191" w:name="_Toc297216173"/>
      <w:bookmarkStart w:id="192" w:name="_Toc303539123"/>
      <w:bookmarkStart w:id="193" w:name="_Toc304295541"/>
      <w:r>
        <w:rPr>
          <w:rFonts w:hint="eastAsia" w:ascii="宋体" w:hAnsi="宋体" w:eastAsia="宋体" w:cs="宋体"/>
          <w:bCs/>
          <w:kern w:val="2"/>
          <w:sz w:val="21"/>
          <w:szCs w:val="21"/>
        </w:rPr>
        <w:t>.2 施工进度计划</w:t>
      </w:r>
    </w:p>
    <w:p w14:paraId="1C047236">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7.2.2 施工进度计划的修订</w:t>
      </w:r>
    </w:p>
    <w:p w14:paraId="4B65D25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发包人和监理人在收到修订的施工进度计划后确认或提出修改意见的期限：</w:t>
      </w:r>
      <w:r>
        <w:rPr>
          <w:rFonts w:hint="eastAsia" w:ascii="宋体" w:hAnsi="宋体" w:eastAsia="宋体" w:cs="宋体"/>
          <w:bCs/>
          <w:kern w:val="2"/>
          <w:sz w:val="21"/>
          <w:szCs w:val="21"/>
          <w:u w:val="single"/>
        </w:rPr>
        <w:t>接到报告后7天内予以批复</w:t>
      </w:r>
      <w:r>
        <w:rPr>
          <w:rFonts w:hint="eastAsia" w:ascii="宋体" w:hAnsi="宋体" w:eastAsia="宋体" w:cs="宋体"/>
          <w:bCs/>
          <w:kern w:val="2"/>
          <w:sz w:val="21"/>
          <w:szCs w:val="21"/>
        </w:rPr>
        <w:t>。</w:t>
      </w:r>
    </w:p>
    <w:p w14:paraId="5A9EB76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7.3 开工</w:t>
      </w:r>
    </w:p>
    <w:p w14:paraId="375664C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7.3.1 开工准备</w:t>
      </w:r>
    </w:p>
    <w:p w14:paraId="763B0334">
      <w:pPr>
        <w:pageBreakBefore w:val="0"/>
        <w:widowControl w:val="0"/>
        <w:kinsoku/>
        <w:overflowPunct/>
        <w:topLinePunct w:val="0"/>
        <w:autoSpaceDE/>
        <w:autoSpaceDN/>
        <w:bidi w:val="0"/>
        <w:adjustRightInd w:val="0"/>
        <w:snapToGrid w:val="0"/>
        <w:spacing w:line="360" w:lineRule="exact"/>
        <w:ind w:firstLine="42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关于承包人提交</w:t>
      </w:r>
      <w:r>
        <w:rPr>
          <w:rFonts w:hint="eastAsia" w:ascii="宋体" w:hAnsi="宋体" w:eastAsia="宋体" w:cs="宋体"/>
          <w:bCs/>
          <w:kern w:val="0"/>
          <w:sz w:val="21"/>
          <w:szCs w:val="21"/>
        </w:rPr>
        <w:t>工程开工报审表的期限：</w:t>
      </w:r>
      <w:r>
        <w:rPr>
          <w:rFonts w:hint="eastAsia" w:ascii="宋体" w:hAnsi="宋体" w:eastAsia="宋体" w:cs="宋体"/>
          <w:bCs/>
          <w:kern w:val="2"/>
          <w:sz w:val="21"/>
          <w:szCs w:val="21"/>
          <w:u w:val="single"/>
        </w:rPr>
        <w:t>接到开工通知（或确定开工日期）后7天内</w:t>
      </w:r>
      <w:r>
        <w:rPr>
          <w:rFonts w:hint="eastAsia" w:ascii="宋体" w:hAnsi="宋体" w:eastAsia="宋体" w:cs="宋体"/>
          <w:bCs/>
          <w:kern w:val="2"/>
          <w:sz w:val="21"/>
          <w:szCs w:val="21"/>
        </w:rPr>
        <w:t>。</w:t>
      </w:r>
    </w:p>
    <w:p w14:paraId="1FD47E95">
      <w:pPr>
        <w:pageBreakBefore w:val="0"/>
        <w:widowControl w:val="0"/>
        <w:kinsoku/>
        <w:overflowPunct/>
        <w:topLinePunct w:val="0"/>
        <w:autoSpaceDE/>
        <w:autoSpaceDN/>
        <w:bidi w:val="0"/>
        <w:adjustRightInd w:val="0"/>
        <w:snapToGrid w:val="0"/>
        <w:spacing w:line="360" w:lineRule="exact"/>
        <w:ind w:firstLine="42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关于发包人应完成的其他开工准备工作及期限：</w:t>
      </w:r>
      <w:r>
        <w:rPr>
          <w:rFonts w:hint="eastAsia" w:ascii="宋体" w:hAnsi="宋体" w:eastAsia="宋体" w:cs="宋体"/>
          <w:bCs/>
          <w:kern w:val="2"/>
          <w:sz w:val="21"/>
          <w:szCs w:val="21"/>
          <w:u w:val="single"/>
        </w:rPr>
        <w:t>开工前七天</w:t>
      </w:r>
      <w:r>
        <w:rPr>
          <w:rFonts w:hint="eastAsia" w:ascii="宋体" w:hAnsi="宋体" w:eastAsia="宋体" w:cs="宋体"/>
          <w:bCs/>
          <w:kern w:val="2"/>
          <w:sz w:val="21"/>
          <w:szCs w:val="21"/>
        </w:rPr>
        <w:t>。</w:t>
      </w:r>
    </w:p>
    <w:p w14:paraId="187BDD1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关于承包人应完成的其他开工准备工作及期限：</w:t>
      </w:r>
      <w:r>
        <w:rPr>
          <w:rFonts w:hint="eastAsia" w:ascii="宋体" w:hAnsi="宋体" w:eastAsia="宋体" w:cs="宋体"/>
          <w:bCs/>
          <w:kern w:val="2"/>
          <w:sz w:val="21"/>
          <w:szCs w:val="21"/>
          <w:u w:val="single"/>
        </w:rPr>
        <w:t>开工前七天</w:t>
      </w:r>
      <w:r>
        <w:rPr>
          <w:rFonts w:hint="eastAsia" w:ascii="宋体" w:hAnsi="宋体" w:eastAsia="宋体" w:cs="宋体"/>
          <w:bCs/>
          <w:kern w:val="2"/>
          <w:sz w:val="21"/>
          <w:szCs w:val="21"/>
        </w:rPr>
        <w:t>。</w:t>
      </w:r>
    </w:p>
    <w:p w14:paraId="2604D6F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7.3.2开工通知</w:t>
      </w:r>
    </w:p>
    <w:p w14:paraId="6670D32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发包人（或监理人）在计划开工日期前7天向承包人发出开工通知，工期自开工通知中载明的开工日期起算。</w:t>
      </w:r>
    </w:p>
    <w:p w14:paraId="5821080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因发包人原因造成监理人未能在计划开工日期之日起</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u w:val="single"/>
          <w:lang w:val="en-US" w:eastAsia="zh-CN"/>
        </w:rPr>
        <w:t>9</w:t>
      </w:r>
      <w:r>
        <w:rPr>
          <w:rFonts w:hint="eastAsia" w:ascii="宋体" w:hAnsi="宋体" w:eastAsia="宋体" w:cs="宋体"/>
          <w:bCs/>
          <w:kern w:val="2"/>
          <w:sz w:val="21"/>
          <w:szCs w:val="21"/>
          <w:u w:val="single"/>
        </w:rPr>
        <w:t xml:space="preserve">0 </w:t>
      </w:r>
      <w:r>
        <w:rPr>
          <w:rFonts w:hint="eastAsia" w:ascii="宋体" w:hAnsi="宋体" w:eastAsia="宋体" w:cs="宋体"/>
          <w:bCs/>
          <w:kern w:val="2"/>
          <w:sz w:val="21"/>
          <w:szCs w:val="21"/>
        </w:rPr>
        <w:t>天内发出开工通知的，承包人有权提出价格调整要求，或者解除合同。</w:t>
      </w:r>
    </w:p>
    <w:bookmarkEnd w:id="187"/>
    <w:bookmarkEnd w:id="188"/>
    <w:bookmarkEnd w:id="189"/>
    <w:bookmarkEnd w:id="190"/>
    <w:bookmarkEnd w:id="191"/>
    <w:bookmarkEnd w:id="192"/>
    <w:bookmarkEnd w:id="193"/>
    <w:p w14:paraId="29D3949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7.4 测量放线</w:t>
      </w:r>
    </w:p>
    <w:p w14:paraId="1675B49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7.4.1发包人通过监理人向承包人提供测量基准点、基准线和水准点及其书面资料的期限：</w:t>
      </w:r>
      <w:r>
        <w:rPr>
          <w:rFonts w:hint="eastAsia" w:ascii="Times New Roman" w:hAnsi="Times New Roman" w:eastAsia="宋体" w:cs="Times New Roman"/>
          <w:kern w:val="2"/>
          <w:sz w:val="21"/>
          <w:u w:val="single"/>
        </w:rPr>
        <w:t>按合同通用条款执行</w:t>
      </w:r>
      <w:r>
        <w:rPr>
          <w:rFonts w:hint="eastAsia" w:ascii="宋体" w:hAnsi="宋体" w:eastAsia="宋体" w:cs="宋体"/>
          <w:bCs/>
          <w:kern w:val="2"/>
          <w:sz w:val="21"/>
          <w:szCs w:val="21"/>
        </w:rPr>
        <w:t>。</w:t>
      </w:r>
    </w:p>
    <w:p w14:paraId="5536982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w:t>
      </w:r>
      <w:bookmarkStart w:id="194" w:name="_Toc304295546"/>
      <w:bookmarkStart w:id="195" w:name="_Toc297216175"/>
      <w:bookmarkStart w:id="196" w:name="_Toc300934968"/>
      <w:bookmarkStart w:id="197" w:name="_Toc312677484"/>
      <w:bookmarkStart w:id="198" w:name="_Toc297123516"/>
      <w:bookmarkStart w:id="199" w:name="_Toc312678010"/>
      <w:bookmarkStart w:id="200" w:name="_Toc303539125"/>
      <w:r>
        <w:rPr>
          <w:rFonts w:hint="eastAsia" w:ascii="宋体" w:hAnsi="宋体" w:eastAsia="宋体" w:cs="宋体"/>
          <w:bCs/>
          <w:kern w:val="2"/>
          <w:sz w:val="21"/>
          <w:szCs w:val="21"/>
        </w:rPr>
        <w:t>.5 工期延误</w:t>
      </w:r>
    </w:p>
    <w:bookmarkEnd w:id="194"/>
    <w:bookmarkEnd w:id="195"/>
    <w:bookmarkEnd w:id="196"/>
    <w:bookmarkEnd w:id="197"/>
    <w:bookmarkEnd w:id="198"/>
    <w:bookmarkEnd w:id="199"/>
    <w:bookmarkEnd w:id="200"/>
    <w:p w14:paraId="2D76008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7.5.1 因发包人原因导致工期延误</w:t>
      </w:r>
    </w:p>
    <w:p w14:paraId="2EC5755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（7）因发包人原因导致工期延误的其他情形：</w:t>
      </w:r>
      <w:r>
        <w:rPr>
          <w:rFonts w:hint="eastAsia" w:ascii="宋体" w:hAnsi="宋体" w:eastAsia="宋体" w:cs="宋体"/>
          <w:bCs/>
          <w:kern w:val="2"/>
          <w:sz w:val="21"/>
          <w:szCs w:val="21"/>
          <w:u w:val="single"/>
        </w:rPr>
        <w:t xml:space="preserve"> </w:t>
      </w:r>
      <w:r>
        <w:rPr>
          <w:rFonts w:hint="eastAsia" w:ascii="宋体" w:hAnsi="宋体" w:eastAsia="宋体" w:cs="Times New Roman"/>
          <w:iCs/>
          <w:kern w:val="2"/>
          <w:sz w:val="21"/>
          <w:szCs w:val="21"/>
          <w:u w:val="single"/>
        </w:rPr>
        <w:t>①重大设计变更；②因政策处理不完善导致无法施工</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A45283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w:t>
      </w:r>
      <w:bookmarkStart w:id="201" w:name="_Toc312678012"/>
      <w:bookmarkStart w:id="202" w:name="_Toc318581169"/>
      <w:bookmarkStart w:id="203" w:name="_Toc312677486"/>
      <w:bookmarkStart w:id="204" w:name="_Toc300934970"/>
      <w:bookmarkStart w:id="205" w:name="_Toc304295548"/>
      <w:bookmarkStart w:id="206" w:name="_Toc297123518"/>
      <w:bookmarkStart w:id="207" w:name="_Toc303539127"/>
      <w:bookmarkStart w:id="208" w:name="_Toc297216177"/>
      <w:r>
        <w:rPr>
          <w:rFonts w:hint="eastAsia" w:ascii="宋体" w:hAnsi="宋体" w:eastAsia="宋体" w:cs="宋体"/>
          <w:bCs/>
          <w:kern w:val="2"/>
          <w:sz w:val="21"/>
          <w:szCs w:val="21"/>
        </w:rPr>
        <w:t>.5.2 因承包人原因导致工期延误</w:t>
      </w:r>
    </w:p>
    <w:bookmarkEnd w:id="201"/>
    <w:bookmarkEnd w:id="202"/>
    <w:bookmarkEnd w:id="203"/>
    <w:p w14:paraId="2BB70C39">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highlight w:val="none"/>
        </w:rPr>
      </w:pPr>
      <w:r>
        <w:rPr>
          <w:rFonts w:hint="eastAsia" w:ascii="宋体" w:hAnsi="宋体" w:eastAsia="宋体" w:cs="宋体"/>
          <w:bCs/>
          <w:kern w:val="2"/>
          <w:sz w:val="21"/>
          <w:szCs w:val="21"/>
          <w:highlight w:val="none"/>
        </w:rPr>
        <w:t>因</w:t>
      </w:r>
      <w:bookmarkStart w:id="209" w:name="_Toc318581170"/>
      <w:bookmarkStart w:id="210" w:name="_Toc312678013"/>
      <w:bookmarkStart w:id="211" w:name="_Toc312677487"/>
      <w:r>
        <w:rPr>
          <w:rFonts w:hint="eastAsia" w:ascii="宋体" w:hAnsi="宋体" w:eastAsia="宋体" w:cs="宋体"/>
          <w:bCs/>
          <w:kern w:val="2"/>
          <w:sz w:val="21"/>
          <w:szCs w:val="21"/>
          <w:highlight w:val="none"/>
        </w:rPr>
        <w:t>承包人原因造成工期延误，逾期竣工违约金的计算方法为：</w:t>
      </w:r>
      <w:bookmarkEnd w:id="204"/>
      <w:bookmarkEnd w:id="205"/>
      <w:bookmarkEnd w:id="206"/>
      <w:bookmarkEnd w:id="207"/>
      <w:bookmarkEnd w:id="208"/>
      <w:bookmarkEnd w:id="209"/>
      <w:bookmarkEnd w:id="210"/>
      <w:bookmarkEnd w:id="211"/>
      <w:bookmarkStart w:id="212" w:name="_Toc312678014"/>
      <w:bookmarkStart w:id="213" w:name="_Toc318581171"/>
      <w:r>
        <w:rPr>
          <w:rFonts w:hint="eastAsia" w:eastAsia="宋体"/>
          <w:i/>
          <w:color w:val="000000"/>
          <w:sz w:val="21"/>
          <w:highlight w:val="none"/>
          <w:u w:val="single"/>
          <w:lang w:val="en-US" w:eastAsia="zh-CN"/>
        </w:rPr>
        <w:t>/</w:t>
      </w:r>
      <w:r>
        <w:rPr>
          <w:rFonts w:hint="eastAsia" w:eastAsia="宋体"/>
          <w:i/>
          <w:color w:val="auto"/>
          <w:sz w:val="21"/>
          <w:highlight w:val="none"/>
          <w:u w:val="single"/>
        </w:rPr>
        <w:t>。</w:t>
      </w:r>
    </w:p>
    <w:p w14:paraId="6C734D1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highlight w:val="none"/>
        </w:rPr>
      </w:pPr>
      <w:r>
        <w:rPr>
          <w:rFonts w:hint="eastAsia" w:eastAsia="宋体"/>
          <w:color w:val="auto"/>
          <w:sz w:val="21"/>
          <w:highlight w:val="none"/>
        </w:rPr>
        <w:t>因承包人原因造成工期延误，逾期竣工违约金的上限：</w:t>
      </w:r>
      <w:r>
        <w:rPr>
          <w:rFonts w:hint="eastAsia" w:eastAsia="宋体"/>
          <w:i/>
          <w:color w:val="000000"/>
          <w:sz w:val="21"/>
          <w:highlight w:val="none"/>
          <w:u w:val="single"/>
          <w:lang w:val="en-US" w:eastAsia="zh-CN"/>
        </w:rPr>
        <w:t>/</w:t>
      </w:r>
      <w:r>
        <w:rPr>
          <w:rFonts w:hint="eastAsia" w:ascii="宋体" w:hAnsi="宋体" w:eastAsia="宋体" w:cs="宋体"/>
          <w:bCs/>
          <w:kern w:val="2"/>
          <w:sz w:val="21"/>
          <w:szCs w:val="21"/>
          <w:highlight w:val="none"/>
        </w:rPr>
        <w:t>。</w:t>
      </w:r>
    </w:p>
    <w:bookmarkEnd w:id="212"/>
    <w:bookmarkEnd w:id="213"/>
    <w:p w14:paraId="7197AC4E">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ascii="宋体" w:hAnsi="宋体" w:eastAsia="宋体" w:cs="宋体"/>
          <w:bCs/>
          <w:kern w:val="2"/>
          <w:sz w:val="21"/>
          <w:szCs w:val="21"/>
        </w:rPr>
        <w:t>7</w:t>
      </w:r>
      <w:bookmarkStart w:id="214" w:name="_Toc303539128"/>
      <w:bookmarkStart w:id="215" w:name="_Toc312678015"/>
      <w:bookmarkStart w:id="216" w:name="_Toc297123519"/>
      <w:bookmarkStart w:id="217" w:name="_Toc297216178"/>
      <w:bookmarkStart w:id="218" w:name="_Toc300934971"/>
      <w:bookmarkStart w:id="219" w:name="_Toc304295549"/>
      <w:r>
        <w:rPr>
          <w:rFonts w:hint="eastAsia" w:ascii="宋体" w:hAnsi="宋体" w:eastAsia="宋体" w:cs="宋体"/>
          <w:bCs/>
          <w:kern w:val="2"/>
          <w:sz w:val="21"/>
          <w:szCs w:val="21"/>
        </w:rPr>
        <w:t xml:space="preserve">.6 </w:t>
      </w:r>
      <w:bookmarkEnd w:id="214"/>
      <w:bookmarkEnd w:id="215"/>
      <w:bookmarkEnd w:id="216"/>
      <w:bookmarkEnd w:id="217"/>
      <w:bookmarkEnd w:id="218"/>
      <w:bookmarkEnd w:id="219"/>
      <w:bookmarkStart w:id="220" w:name="_Toc318581172"/>
      <w:bookmarkStart w:id="221" w:name="_Toc297216179"/>
      <w:bookmarkStart w:id="222" w:name="_Toc297123520"/>
      <w:bookmarkStart w:id="223" w:name="_Toc304295550"/>
      <w:bookmarkStart w:id="224" w:name="_Toc312678016"/>
      <w:bookmarkStart w:id="225" w:name="_Toc303539129"/>
      <w:bookmarkStart w:id="226" w:name="_Toc300934972"/>
      <w:r>
        <w:rPr>
          <w:rFonts w:hint="eastAsia" w:eastAsia="宋体"/>
          <w:sz w:val="21"/>
        </w:rPr>
        <w:t>不利物质条件</w:t>
      </w:r>
    </w:p>
    <w:p w14:paraId="104CB4B8">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不利物质条件的其他情形和有关约定：</w:t>
      </w:r>
    </w:p>
    <w:p w14:paraId="07E84CBE">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rPr>
      </w:pPr>
      <w:r>
        <w:rPr>
          <w:rFonts w:hint="eastAsia" w:eastAsia="宋体"/>
          <w:sz w:val="21"/>
        </w:rPr>
        <w:t>（1）</w:t>
      </w:r>
      <w:r>
        <w:rPr>
          <w:rFonts w:hint="eastAsia" w:ascii="宋体" w:hAnsi="宋体" w:eastAsia="宋体"/>
          <w:sz w:val="21"/>
          <w:u w:val="single"/>
        </w:rPr>
        <w:t>每天连续停水、停电超过8小时以上。</w:t>
      </w:r>
    </w:p>
    <w:p w14:paraId="656228BD">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（2）</w:t>
      </w:r>
      <w:r>
        <w:rPr>
          <w:rFonts w:hint="eastAsia" w:ascii="宋体" w:hAnsi="宋体" w:eastAsia="宋体"/>
          <w:sz w:val="21"/>
          <w:u w:val="single"/>
        </w:rPr>
        <w:t>因政府行政命令（因承包人原因的除外）。</w:t>
      </w:r>
    </w:p>
    <w:p w14:paraId="68A46B56">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（3）</w:t>
      </w:r>
      <w:r>
        <w:rPr>
          <w:rFonts w:hint="eastAsia" w:ascii="宋体" w:hAnsi="宋体" w:eastAsia="宋体"/>
          <w:sz w:val="21"/>
          <w:u w:val="single"/>
        </w:rPr>
        <w:t>非因双方原因而无法控制的爆炸、火灾等事件。</w:t>
      </w:r>
    </w:p>
    <w:p w14:paraId="6694EEE9">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（4）</w:t>
      </w:r>
      <w:r>
        <w:rPr>
          <w:rFonts w:hint="eastAsia" w:ascii="宋体" w:hAnsi="宋体" w:eastAsia="宋体"/>
          <w:sz w:val="21"/>
          <w:u w:val="single"/>
        </w:rPr>
        <w:t>施工场地周围地下管线保护，地下障碍物和污染物排除，邻近建筑物、构筑物的保护要求。</w:t>
      </w:r>
    </w:p>
    <w:p w14:paraId="706AE07B">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（5）</w:t>
      </w:r>
      <w:r>
        <w:rPr>
          <w:rFonts w:hint="eastAsia" w:ascii="宋体" w:hAnsi="宋体" w:eastAsia="宋体"/>
          <w:sz w:val="21"/>
          <w:u w:val="single"/>
        </w:rPr>
        <w:t>地质勘探资料未涉及的地下管道、暗沟、岩层等。</w:t>
      </w:r>
    </w:p>
    <w:p w14:paraId="2AD48A7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sz w:val="21"/>
          <w:u w:val="single"/>
        </w:rPr>
        <w:t>承包人为克服不利物质条件，所采取合理措施而增加的费用和延误的工期由发包人承担；承包人虽然采取了合理的措施，但不利物质条件发生后，仍导致了工程现场损失，则参照通用合同条款17.3条处理</w:t>
      </w:r>
      <w:r>
        <w:rPr>
          <w:rFonts w:hint="eastAsia" w:ascii="Times New Roman" w:hAnsi="Times New Roman" w:eastAsia="宋体" w:cs="Times New Roman"/>
          <w:kern w:val="2"/>
          <w:sz w:val="21"/>
          <w:u w:val="single"/>
        </w:rPr>
        <w:t>。</w:t>
      </w:r>
    </w:p>
    <w:bookmarkEnd w:id="220"/>
    <w:bookmarkEnd w:id="221"/>
    <w:bookmarkEnd w:id="222"/>
    <w:bookmarkEnd w:id="223"/>
    <w:bookmarkEnd w:id="224"/>
    <w:bookmarkEnd w:id="225"/>
    <w:bookmarkEnd w:id="226"/>
    <w:p w14:paraId="28693951">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ascii="宋体" w:hAnsi="宋体" w:eastAsia="宋体" w:cs="宋体"/>
          <w:bCs/>
          <w:kern w:val="2"/>
          <w:sz w:val="21"/>
          <w:szCs w:val="21"/>
        </w:rPr>
        <w:t>7</w:t>
      </w:r>
      <w:bookmarkStart w:id="227" w:name="_Toc300934973"/>
      <w:bookmarkStart w:id="228" w:name="_Toc303539130"/>
      <w:bookmarkStart w:id="229" w:name="_Toc312678017"/>
      <w:bookmarkStart w:id="230" w:name="_Toc297216180"/>
      <w:bookmarkStart w:id="231" w:name="_Toc304295551"/>
      <w:bookmarkStart w:id="232" w:name="_Toc297123521"/>
      <w:r>
        <w:rPr>
          <w:rFonts w:hint="eastAsia" w:ascii="宋体" w:hAnsi="宋体" w:eastAsia="宋体" w:cs="宋体"/>
          <w:bCs/>
          <w:kern w:val="2"/>
          <w:sz w:val="21"/>
          <w:szCs w:val="21"/>
        </w:rPr>
        <w:t>.7</w:t>
      </w:r>
      <w:bookmarkEnd w:id="227"/>
      <w:bookmarkEnd w:id="228"/>
      <w:bookmarkEnd w:id="229"/>
      <w:bookmarkEnd w:id="230"/>
      <w:bookmarkEnd w:id="231"/>
      <w:bookmarkEnd w:id="232"/>
      <w:r>
        <w:rPr>
          <w:rFonts w:hint="eastAsia" w:eastAsia="宋体"/>
          <w:sz w:val="21"/>
        </w:rPr>
        <w:t>异常恶劣的气候条件</w:t>
      </w:r>
    </w:p>
    <w:p w14:paraId="0C6A5C32">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发包人和承包人同意以下情形视为异常恶劣的气候条件：</w:t>
      </w:r>
    </w:p>
    <w:p w14:paraId="72BC4726">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eastAsia" w:eastAsia="宋体"/>
          <w:sz w:val="21"/>
          <w:u w:val="single"/>
        </w:rPr>
        <w:t>（1）</w:t>
      </w:r>
      <w:r>
        <w:rPr>
          <w:rFonts w:hint="default"/>
          <w:sz w:val="21"/>
          <w:u w:val="single"/>
        </w:rPr>
        <w:t>8-10</w:t>
      </w:r>
      <w:r>
        <w:rPr>
          <w:rFonts w:hint="eastAsia" w:eastAsia="宋体"/>
          <w:sz w:val="21"/>
          <w:u w:val="single"/>
        </w:rPr>
        <w:t>级（含10级）持续24小时的大风（台风）；</w:t>
      </w:r>
    </w:p>
    <w:p w14:paraId="6220C533">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eastAsia" w:eastAsia="宋体"/>
          <w:sz w:val="21"/>
          <w:u w:val="single"/>
        </w:rPr>
        <w:t>（2）24小时内持续降雨且降水量为200mm以上；</w:t>
      </w:r>
    </w:p>
    <w:p w14:paraId="2CB76140">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eastAsia" w:eastAsia="宋体"/>
          <w:sz w:val="21"/>
          <w:u w:val="single"/>
        </w:rPr>
        <w:t>（3）40摄氏度及以上且持续2天以上的高温天气。</w:t>
      </w:r>
    </w:p>
    <w:p w14:paraId="5E0DCFB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u w:val="single"/>
        </w:rPr>
      </w:pPr>
      <w:r>
        <w:rPr>
          <w:rFonts w:hint="eastAsia" w:eastAsia="宋体"/>
          <w:sz w:val="21"/>
          <w:u w:val="single"/>
        </w:rPr>
        <w:t>承包人为克服异常恶劣的气候条件，所采取合理措施而增加的费用和延误的工期由发包人承担；承包人虽然采取了合理的措施，但异常恶劣的气候条件发生后，仍导致了工程现场损失，则参照通用合同条款17.3处理</w:t>
      </w:r>
      <w:r>
        <w:rPr>
          <w:rFonts w:ascii="Times New Roman" w:hAnsi="Times New Roman" w:eastAsia="宋体" w:cs="Times New Roman"/>
          <w:kern w:val="2"/>
          <w:sz w:val="21"/>
          <w:u w:val="single"/>
        </w:rPr>
        <w:t>。</w:t>
      </w:r>
    </w:p>
    <w:p w14:paraId="491E1F1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7.9 提前竣工的奖励</w:t>
      </w:r>
    </w:p>
    <w:p w14:paraId="024BACC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7.9.2提前竣工的奖励：</w:t>
      </w:r>
    </w:p>
    <w:p w14:paraId="5713D900">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（1）每日历天奖励额度</w:t>
      </w:r>
      <w:r>
        <w:rPr>
          <w:rFonts w:hint="eastAsia" w:ascii="宋体" w:hAnsi="宋体" w:eastAsia="宋体"/>
          <w:sz w:val="21"/>
        </w:rPr>
        <w:t>:</w:t>
      </w:r>
      <w:r>
        <w:rPr>
          <w:rFonts w:hint="default"/>
          <w:sz w:val="21"/>
          <w:u w:val="single"/>
        </w:rPr>
        <w:t xml:space="preserve">   /    </w:t>
      </w:r>
      <w:r>
        <w:rPr>
          <w:rFonts w:hint="default"/>
          <w:i/>
          <w:sz w:val="21"/>
          <w:u w:val="single"/>
        </w:rPr>
        <w:t xml:space="preserve"> </w:t>
      </w:r>
      <w:r>
        <w:rPr>
          <w:rFonts w:hint="eastAsia" w:eastAsia="宋体"/>
          <w:sz w:val="21"/>
        </w:rPr>
        <w:t>。</w:t>
      </w:r>
    </w:p>
    <w:p w14:paraId="16ACE7B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lang w:eastAsia="zh-CN"/>
        </w:rPr>
      </w:pPr>
      <w:r>
        <w:rPr>
          <w:rFonts w:hint="eastAsia" w:eastAsia="宋体"/>
          <w:sz w:val="21"/>
        </w:rPr>
        <w:t>（2）提前竣工奖的最高限额是：</w:t>
      </w:r>
      <w:r>
        <w:rPr>
          <w:rFonts w:hint="default"/>
          <w:sz w:val="21"/>
          <w:u w:val="single"/>
        </w:rPr>
        <w:t xml:space="preserve">    /     </w:t>
      </w:r>
      <w:r>
        <w:rPr>
          <w:rFonts w:hint="default"/>
          <w:i/>
          <w:sz w:val="21"/>
          <w:u w:val="single"/>
        </w:rPr>
        <w:t xml:space="preserve"> </w:t>
      </w:r>
      <w:r>
        <w:rPr>
          <w:rFonts w:hint="eastAsia" w:eastAsia="宋体"/>
          <w:sz w:val="21"/>
        </w:rPr>
        <w:t>。</w:t>
      </w:r>
    </w:p>
    <w:p w14:paraId="6C597C38">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233" w:name="_Toc351203640"/>
      <w:r>
        <w:rPr>
          <w:rFonts w:hint="eastAsia" w:ascii="宋体" w:hAnsi="宋体" w:eastAsia="宋体" w:cs="宋体"/>
          <w:bCs/>
          <w:kern w:val="2"/>
          <w:sz w:val="21"/>
          <w:szCs w:val="21"/>
        </w:rPr>
        <w:t>8. 材料与设备</w:t>
      </w:r>
      <w:bookmarkEnd w:id="233"/>
    </w:p>
    <w:bookmarkEnd w:id="168"/>
    <w:bookmarkEnd w:id="169"/>
    <w:bookmarkEnd w:id="170"/>
    <w:bookmarkEnd w:id="171"/>
    <w:bookmarkEnd w:id="172"/>
    <w:bookmarkEnd w:id="173"/>
    <w:bookmarkEnd w:id="174"/>
    <w:bookmarkEnd w:id="175"/>
    <w:bookmarkEnd w:id="176"/>
    <w:bookmarkEnd w:id="177"/>
    <w:p w14:paraId="2A8C165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kern w:val="2"/>
          <w:sz w:val="21"/>
        </w:rPr>
      </w:pPr>
      <w:r>
        <w:rPr>
          <w:rFonts w:hint="eastAsia" w:ascii="宋体" w:hAnsi="宋体" w:eastAsia="宋体" w:cs="宋体"/>
          <w:bCs/>
          <w:kern w:val="2"/>
          <w:sz w:val="21"/>
          <w:szCs w:val="21"/>
        </w:rPr>
        <w:t>8.2 承包人</w:t>
      </w:r>
      <w:r>
        <w:rPr>
          <w:rFonts w:hint="eastAsia" w:ascii="Times New Roman" w:hAnsi="Times New Roman" w:eastAsia="宋体" w:cs="Times New Roman"/>
          <w:kern w:val="2"/>
          <w:sz w:val="21"/>
        </w:rPr>
        <w:t>采购材料与工程设备</w:t>
      </w:r>
    </w:p>
    <w:p w14:paraId="05829F4E">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sz w:val="21"/>
          <w:u w:val="single"/>
        </w:rPr>
        <w:t>（1）</w:t>
      </w:r>
      <w:r>
        <w:rPr>
          <w:rFonts w:hint="eastAsia" w:ascii="宋体" w:hAnsi="宋体" w:eastAsia="宋体" w:cs="Times New Roman"/>
          <w:kern w:val="2"/>
          <w:sz w:val="21"/>
          <w:szCs w:val="21"/>
          <w:u w:val="single"/>
        </w:rPr>
        <w:t>材料品牌、规格和使用要求：按招标文件（相应）技术标准和要求执行。凡是招标文件注明规格、型号或品牌、产地的材料，承包人必须按照招标文件要求采购和施工；如需调整，必须经得发包人认可，否则由此引起的后果由承包人承担。</w:t>
      </w:r>
    </w:p>
    <w:p w14:paraId="3AA32A4E">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（2）本工程已确定价格的建筑材料均由承包人自行采购、运输和保管。</w:t>
      </w:r>
    </w:p>
    <w:p w14:paraId="05AD4C71">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（3）本工程要求使用材料要求（如商品砼、商品砂浆、保温节能材料、新型材料等）。</w:t>
      </w:r>
    </w:p>
    <w:p w14:paraId="616EB6CE">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sz w:val="21"/>
          <w:szCs w:val="21"/>
          <w:u w:val="single"/>
        </w:rPr>
      </w:pPr>
      <w:r>
        <w:rPr>
          <w:rFonts w:hint="eastAsia" w:ascii="宋体" w:hAnsi="宋体" w:eastAsia="宋体" w:cs="宋体"/>
          <w:i/>
          <w:sz w:val="21"/>
          <w:szCs w:val="21"/>
          <w:u w:val="single"/>
        </w:rPr>
        <w:t xml:space="preserve">①本工程所需绿化苗木、种植土等均由承包人自行询价、采购、运输和保管。因施工单位自身原因导致工期延误期间的材料及苗木价格上涨均由施工单位自行负责。 </w:t>
      </w:r>
    </w:p>
    <w:p w14:paraId="19292DE8">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sz w:val="21"/>
          <w:szCs w:val="21"/>
          <w:u w:val="single"/>
        </w:rPr>
      </w:pPr>
      <w:r>
        <w:rPr>
          <w:rFonts w:hint="eastAsia" w:ascii="宋体" w:hAnsi="宋体" w:eastAsia="宋体" w:cs="宋体"/>
          <w:i/>
          <w:sz w:val="21"/>
          <w:szCs w:val="21"/>
          <w:u w:val="single"/>
        </w:rPr>
        <w:t>②所有绿化苗木等必须符合招标文件、预算、图纸规格及规范要求，否则，因此产生的后果均由承包人负责。</w:t>
      </w:r>
    </w:p>
    <w:p w14:paraId="32324729">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sz w:val="21"/>
          <w:szCs w:val="21"/>
          <w:u w:val="single"/>
        </w:rPr>
      </w:pPr>
      <w:r>
        <w:rPr>
          <w:rFonts w:hint="eastAsia" w:ascii="宋体" w:hAnsi="宋体" w:eastAsia="宋体" w:cs="宋体"/>
          <w:i/>
          <w:sz w:val="21"/>
          <w:szCs w:val="21"/>
          <w:u w:val="single"/>
        </w:rPr>
        <w:t>③所有绿化苗木到场后，均需经发包人验收合格后，方可种植。</w:t>
      </w:r>
    </w:p>
    <w:p w14:paraId="489D9ED0">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sz w:val="21"/>
          <w:szCs w:val="21"/>
          <w:u w:val="single"/>
        </w:rPr>
      </w:pPr>
      <w:r>
        <w:rPr>
          <w:rFonts w:hint="eastAsia" w:ascii="宋体" w:hAnsi="宋体" w:eastAsia="宋体" w:cs="宋体"/>
          <w:i/>
          <w:sz w:val="21"/>
          <w:szCs w:val="21"/>
          <w:u w:val="single"/>
        </w:rPr>
        <w:t>④变更后引起的无价苗木等采购前其质量、价格、产地、规格等需事先征得发包人签证同意。</w:t>
      </w:r>
    </w:p>
    <w:p w14:paraId="53796EB3">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宋体"/>
          <w:i/>
          <w:sz w:val="21"/>
          <w:szCs w:val="21"/>
          <w:u w:val="single"/>
        </w:rPr>
      </w:pPr>
      <w:r>
        <w:rPr>
          <w:rFonts w:hint="eastAsia" w:ascii="宋体" w:hAnsi="宋体" w:eastAsia="宋体" w:cs="宋体"/>
          <w:i/>
          <w:sz w:val="21"/>
          <w:szCs w:val="21"/>
          <w:u w:val="single"/>
        </w:rPr>
        <w:t>⑤用于本工程的苗木等必须按《植物检疫条例》及地方有关规定检疫，并出具植物检疫证书，其费用投标人在投标报价时应综合考虑，否则与之有关的费用不予结算，并承担由此造成的发包人的损失。</w:t>
      </w:r>
    </w:p>
    <w:p w14:paraId="52874C04">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（4）</w:t>
      </w:r>
      <w:r>
        <w:rPr>
          <w:rFonts w:hint="eastAsia" w:ascii="Times New Roman" w:hAnsi="Times New Roman" w:eastAsia="宋体" w:cs="Times New Roman"/>
          <w:color w:val="auto"/>
          <w:sz w:val="21"/>
          <w:szCs w:val="24"/>
          <w:highlight w:val="none"/>
          <w:u w:val="single"/>
        </w:rPr>
        <w:t>所有材料必须有质保书或合格证，符合施工图纸和规范要求，且品牌、产地需报发包人备案，否则，因此产生的后果均由承包人负责</w:t>
      </w:r>
      <w:r>
        <w:rPr>
          <w:rFonts w:hint="eastAsia" w:ascii="宋体" w:hAnsi="宋体" w:eastAsia="宋体" w:cs="Times New Roman"/>
          <w:kern w:val="2"/>
          <w:sz w:val="21"/>
          <w:szCs w:val="21"/>
          <w:u w:val="single"/>
        </w:rPr>
        <w:t>。</w:t>
      </w:r>
    </w:p>
    <w:p w14:paraId="25DFA6C5">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（5）所有材料必须有相关合格证明资料，符合施工图纸和规范要求，且品牌、产地需报监理人及发包人备案后方可进场。</w:t>
      </w:r>
    </w:p>
    <w:p w14:paraId="1B319BFA">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（6）所有设备、材料和预制构件等均需有产品合格证和质保书、试验（试车）报告等必要资料，符合国家规定的技术标准和设计图纸要求的标准，并且须经发包人及监理单位验收合格后方可使用。</w:t>
      </w:r>
    </w:p>
    <w:p w14:paraId="763C8594">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（7）根据工程需要，发包人有权对承包人投标时确认的品牌进行更换，更换后的材料价格由发包人签证进行结算。</w:t>
      </w:r>
    </w:p>
    <w:p w14:paraId="415097B1">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kern w:val="2"/>
          <w:sz w:val="21"/>
          <w:szCs w:val="21"/>
          <w:u w:val="single"/>
        </w:rPr>
      </w:pPr>
      <w:r>
        <w:rPr>
          <w:rFonts w:hint="eastAsia" w:ascii="宋体" w:hAnsi="宋体" w:eastAsia="宋体" w:cs="Times New Roman"/>
          <w:kern w:val="2"/>
          <w:sz w:val="21"/>
          <w:szCs w:val="21"/>
          <w:u w:val="single"/>
        </w:rPr>
        <w:t>（8）合同中原暂定价材料或由工程变更产生的无价材料（按有关规定可不组织招标采购的）由承包人采购时，应由发包人签证确定价格后采购，发包人收到承包人价格确定申请后，7日内审批完毕。</w:t>
      </w:r>
    </w:p>
    <w:p w14:paraId="172C0566">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hint="eastAsia" w:ascii="宋体" w:hAnsi="宋体" w:eastAsia="宋体" w:cs="Times New Roman"/>
          <w:kern w:val="2"/>
          <w:sz w:val="21"/>
          <w:u w:val="single"/>
        </w:rPr>
      </w:pPr>
      <w:r>
        <w:rPr>
          <w:rFonts w:hint="eastAsia" w:ascii="宋体" w:hAnsi="宋体" w:eastAsia="宋体" w:cs="Times New Roman"/>
          <w:b/>
          <w:bCs/>
          <w:kern w:val="2"/>
          <w:sz w:val="21"/>
          <w:szCs w:val="21"/>
          <w:u w:val="single"/>
          <w:lang w:eastAsia="zh-CN"/>
        </w:rPr>
        <w:t>（</w:t>
      </w:r>
      <w:r>
        <w:rPr>
          <w:rFonts w:hint="eastAsia" w:ascii="宋体" w:hAnsi="宋体" w:eastAsia="宋体" w:cs="Times New Roman"/>
          <w:b/>
          <w:bCs/>
          <w:kern w:val="2"/>
          <w:sz w:val="21"/>
          <w:szCs w:val="21"/>
          <w:u w:val="single"/>
          <w:lang w:val="en-US" w:eastAsia="zh-CN"/>
        </w:rPr>
        <w:t>9）本工程使用的预拌砂浆应按《仙商务【2020】38号 关于进一步加强建筑工程使用预拌砂浆管理工作的通知》相关规定执行</w:t>
      </w:r>
      <w:r>
        <w:rPr>
          <w:rFonts w:hint="eastAsia" w:ascii="仿宋_GB2312" w:hAnsi="宋体" w:eastAsia="宋体" w:cs="Times New Roman"/>
          <w:kern w:val="2"/>
          <w:sz w:val="21"/>
          <w:szCs w:val="21"/>
          <w:u w:val="single"/>
        </w:rPr>
        <w:t>。</w:t>
      </w:r>
    </w:p>
    <w:p w14:paraId="4C6F71A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8</w:t>
      </w:r>
      <w:bookmarkStart w:id="234" w:name="_Toc300934979"/>
      <w:bookmarkStart w:id="235" w:name="_Toc292559877"/>
      <w:bookmarkStart w:id="236" w:name="_Toc297120467"/>
      <w:bookmarkStart w:id="237" w:name="_Toc312677493"/>
      <w:bookmarkStart w:id="238" w:name="_Toc296346668"/>
      <w:bookmarkStart w:id="239" w:name="_Toc296891207"/>
      <w:bookmarkStart w:id="240" w:name="_Toc297123527"/>
      <w:bookmarkStart w:id="241" w:name="_Toc296503167"/>
      <w:bookmarkStart w:id="242" w:name="_Toc292559372"/>
      <w:bookmarkStart w:id="243" w:name="_Toc296347166"/>
      <w:bookmarkStart w:id="244" w:name="_Toc297216186"/>
      <w:bookmarkStart w:id="245" w:name="_Toc280868654"/>
      <w:bookmarkStart w:id="246" w:name="_Toc296890995"/>
      <w:bookmarkStart w:id="247" w:name="_Toc304295556"/>
      <w:bookmarkStart w:id="248" w:name="_Toc303539136"/>
      <w:bookmarkStart w:id="249" w:name="_Toc296944506"/>
      <w:bookmarkStart w:id="250" w:name="_Toc312678019"/>
      <w:bookmarkStart w:id="251" w:name="_Toc297048353"/>
      <w:bookmarkStart w:id="252" w:name="_Toc280868656"/>
      <w:bookmarkStart w:id="253" w:name="_Toc267251424"/>
      <w:bookmarkStart w:id="254" w:name="_Toc280868655"/>
      <w:r>
        <w:rPr>
          <w:rFonts w:hint="eastAsia" w:ascii="宋体" w:hAnsi="宋体" w:eastAsia="宋体" w:cs="宋体"/>
          <w:bCs/>
          <w:kern w:val="2"/>
          <w:sz w:val="21"/>
          <w:szCs w:val="21"/>
        </w:rPr>
        <w:t>.4材料与工程设备的保管与使用</w:t>
      </w:r>
    </w:p>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p w14:paraId="64A8F4F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8</w:t>
      </w:r>
      <w:bookmarkStart w:id="255" w:name="_Toc292559878"/>
      <w:bookmarkStart w:id="256" w:name="_Toc292559373"/>
      <w:bookmarkStart w:id="257" w:name="_Toc312678020"/>
      <w:bookmarkStart w:id="258" w:name="_Toc312677494"/>
      <w:bookmarkStart w:id="259" w:name="_Toc318581173"/>
      <w:bookmarkStart w:id="260" w:name="_Toc297123528"/>
      <w:bookmarkStart w:id="261" w:name="_Toc297048354"/>
      <w:bookmarkStart w:id="262" w:name="_Toc297216187"/>
      <w:bookmarkStart w:id="263" w:name="_Toc296891208"/>
      <w:bookmarkStart w:id="264" w:name="_Toc304295557"/>
      <w:bookmarkStart w:id="265" w:name="_Toc300934980"/>
      <w:bookmarkStart w:id="266" w:name="_Toc296890996"/>
      <w:bookmarkStart w:id="267" w:name="_Toc296944507"/>
      <w:bookmarkStart w:id="268" w:name="_Toc296503168"/>
      <w:bookmarkStart w:id="269" w:name="_Toc303539137"/>
      <w:bookmarkStart w:id="270" w:name="_Toc296346669"/>
      <w:bookmarkStart w:id="271" w:name="_Toc296347167"/>
      <w:bookmarkStart w:id="272" w:name="_Toc297120468"/>
      <w:r>
        <w:rPr>
          <w:rFonts w:hint="eastAsia" w:ascii="宋体" w:hAnsi="宋体" w:eastAsia="宋体" w:cs="宋体"/>
          <w:bCs/>
          <w:kern w:val="2"/>
          <w:sz w:val="21"/>
          <w:szCs w:val="21"/>
        </w:rPr>
        <w:t>.4.1发包人供应的材料设备的保管费用的承担：</w:t>
      </w:r>
    </w:p>
    <w:p w14:paraId="2658D58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u w:val="single"/>
        </w:rPr>
        <w:t>（1）采购时已明确由发包人供应的材料设备保管费用、安装过程中的二次搬运和设备就位费、检验试验费由承包人磋商响应时报价包干；</w:t>
      </w:r>
    </w:p>
    <w:p w14:paraId="0B8CD659">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u w:val="single"/>
        </w:rPr>
        <w:t>（2）因承包人原因发生材料丢失损坏，由承包人负责赔偿。</w:t>
      </w:r>
      <w:bookmarkEnd w:id="255"/>
      <w:bookmarkEnd w:id="256"/>
    </w:p>
    <w:p w14:paraId="47992F4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8.6 样品</w:t>
      </w:r>
    </w:p>
    <w:p w14:paraId="558F3C6B">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8.6.1</w:t>
      </w:r>
      <w:r>
        <w:rPr>
          <w:rFonts w:hint="eastAsia" w:ascii="宋体" w:hAnsi="宋体" w:eastAsia="宋体" w:cs="宋体"/>
          <w:bCs/>
          <w:kern w:val="0"/>
          <w:sz w:val="21"/>
          <w:szCs w:val="21"/>
        </w:rPr>
        <w:tab/>
      </w:r>
      <w:r>
        <w:rPr>
          <w:rFonts w:hint="eastAsia" w:ascii="宋体" w:hAnsi="宋体" w:eastAsia="宋体" w:cs="宋体"/>
          <w:bCs/>
          <w:kern w:val="0"/>
          <w:sz w:val="21"/>
          <w:szCs w:val="21"/>
        </w:rPr>
        <w:t>样品的报送与封存</w:t>
      </w:r>
    </w:p>
    <w:p w14:paraId="17F4E8FB">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需要承包人报送样品的材料或工程设备，样品的种类、名称、规格、数量要求：</w:t>
      </w:r>
      <w:r>
        <w:rPr>
          <w:rFonts w:hint="eastAsia" w:ascii="宋体" w:hAnsi="宋体" w:eastAsia="宋体" w:cs="宋体"/>
          <w:bCs/>
          <w:kern w:val="0"/>
          <w:sz w:val="21"/>
          <w:szCs w:val="21"/>
          <w:u w:val="single"/>
        </w:rPr>
        <w:t xml:space="preserve">  </w:t>
      </w:r>
      <w:r>
        <w:rPr>
          <w:rFonts w:hint="default"/>
          <w:sz w:val="21"/>
          <w:u w:val="single"/>
        </w:rPr>
        <w:t>按发包人要求提供。样品的具体规格、尺寸、颜色按发包人要求执行</w:t>
      </w:r>
      <w:r>
        <w:rPr>
          <w:rFonts w:hint="eastAsia" w:ascii="宋体" w:hAnsi="宋体" w:eastAsia="宋体" w:cs="宋体"/>
          <w:bCs/>
          <w:kern w:val="0"/>
          <w:sz w:val="21"/>
          <w:szCs w:val="21"/>
          <w:u w:val="single"/>
        </w:rPr>
        <w:t xml:space="preserve">  </w:t>
      </w:r>
      <w:r>
        <w:rPr>
          <w:rFonts w:hint="eastAsia" w:ascii="宋体" w:hAnsi="宋体" w:eastAsia="宋体" w:cs="宋体"/>
          <w:bCs/>
          <w:kern w:val="2"/>
          <w:sz w:val="21"/>
          <w:szCs w:val="21"/>
        </w:rPr>
        <w:t>。</w:t>
      </w:r>
    </w:p>
    <w:p w14:paraId="009DA80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8.8 施工设备和临时设施</w:t>
      </w:r>
    </w:p>
    <w:p w14:paraId="4F8FB495">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8.8.1 承包人提供的施工设备和临时设施</w:t>
      </w:r>
    </w:p>
    <w:p w14:paraId="0C92652A">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关于修建临时设施费用承担的约定：</w:t>
      </w:r>
      <w:r>
        <w:rPr>
          <w:rFonts w:hint="eastAsia" w:ascii="宋体" w:hAnsi="宋体" w:eastAsia="宋体" w:cs="宋体"/>
          <w:bCs/>
          <w:kern w:val="2"/>
          <w:sz w:val="21"/>
          <w:szCs w:val="21"/>
          <w:u w:val="single"/>
        </w:rPr>
        <w:t xml:space="preserve">    </w:t>
      </w:r>
      <w:r>
        <w:rPr>
          <w:rFonts w:hint="eastAsia" w:eastAsia="宋体"/>
          <w:sz w:val="21"/>
          <w:u w:val="single"/>
        </w:rPr>
        <w:t>由承包人承担</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14:paraId="18BF1410">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273" w:name="_Toc351203641"/>
      <w:r>
        <w:rPr>
          <w:rFonts w:hint="eastAsia" w:ascii="宋体" w:hAnsi="宋体" w:eastAsia="宋体" w:cs="宋体"/>
          <w:bCs/>
          <w:kern w:val="2"/>
          <w:sz w:val="21"/>
          <w:szCs w:val="21"/>
        </w:rPr>
        <w:t>9</w:t>
      </w:r>
      <w:bookmarkEnd w:id="252"/>
      <w:bookmarkEnd w:id="253"/>
      <w:bookmarkEnd w:id="254"/>
      <w:bookmarkStart w:id="274" w:name="_Toc297216192"/>
      <w:bookmarkStart w:id="275" w:name="_Toc303539139"/>
      <w:bookmarkStart w:id="276" w:name="_Toc300934982"/>
      <w:bookmarkStart w:id="277" w:name="_Toc304295559"/>
      <w:bookmarkStart w:id="278" w:name="_Toc312677495"/>
      <w:bookmarkStart w:id="279" w:name="_Toc297123533"/>
      <w:bookmarkStart w:id="280" w:name="_Toc312678021"/>
      <w:bookmarkStart w:id="281" w:name="_Toc297048359"/>
      <w:bookmarkStart w:id="282" w:name="_Toc292559883"/>
      <w:bookmarkStart w:id="283" w:name="_Toc296891001"/>
      <w:bookmarkStart w:id="284" w:name="_Toc296891213"/>
      <w:bookmarkStart w:id="285" w:name="_Toc267251428"/>
      <w:bookmarkStart w:id="286" w:name="_Toc267251427"/>
      <w:bookmarkStart w:id="287" w:name="_Toc296347172"/>
      <w:bookmarkStart w:id="288" w:name="_Toc296503173"/>
      <w:bookmarkStart w:id="289" w:name="_Toc297120473"/>
      <w:bookmarkStart w:id="290" w:name="_Toc296346674"/>
      <w:bookmarkStart w:id="291" w:name="_Toc296944512"/>
      <w:bookmarkStart w:id="292" w:name="_Toc292559378"/>
      <w:r>
        <w:rPr>
          <w:rFonts w:hint="eastAsia" w:ascii="宋体" w:hAnsi="宋体" w:eastAsia="宋体" w:cs="宋体"/>
          <w:bCs/>
          <w:kern w:val="2"/>
          <w:sz w:val="21"/>
          <w:szCs w:val="21"/>
        </w:rPr>
        <w:t>. 试验与检验</w:t>
      </w:r>
      <w:bookmarkEnd w:id="273"/>
    </w:p>
    <w:bookmarkEnd w:id="274"/>
    <w:bookmarkEnd w:id="275"/>
    <w:bookmarkEnd w:id="276"/>
    <w:bookmarkEnd w:id="277"/>
    <w:bookmarkEnd w:id="278"/>
    <w:bookmarkEnd w:id="279"/>
    <w:bookmarkEnd w:id="280"/>
    <w:p w14:paraId="5734734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9</w:t>
      </w:r>
      <w:bookmarkStart w:id="293" w:name="_Toc303539140"/>
      <w:bookmarkStart w:id="294" w:name="_Toc312677496"/>
      <w:bookmarkStart w:id="295" w:name="_Toc304295560"/>
      <w:bookmarkStart w:id="296" w:name="_Toc300934983"/>
      <w:bookmarkStart w:id="297" w:name="_Toc297216193"/>
      <w:bookmarkStart w:id="298" w:name="_Toc312678022"/>
      <w:bookmarkStart w:id="299" w:name="_Toc297123534"/>
      <w:r>
        <w:rPr>
          <w:rFonts w:hint="eastAsia" w:ascii="宋体" w:hAnsi="宋体" w:eastAsia="宋体" w:cs="宋体"/>
          <w:bCs/>
          <w:kern w:val="2"/>
          <w:sz w:val="21"/>
          <w:szCs w:val="21"/>
        </w:rPr>
        <w:t>.1试验设备与试验人员</w:t>
      </w:r>
    </w:p>
    <w:bookmarkEnd w:id="293"/>
    <w:bookmarkEnd w:id="294"/>
    <w:bookmarkEnd w:id="295"/>
    <w:bookmarkEnd w:id="296"/>
    <w:bookmarkEnd w:id="297"/>
    <w:bookmarkEnd w:id="298"/>
    <w:bookmarkEnd w:id="299"/>
    <w:p w14:paraId="389A256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9</w:t>
      </w:r>
      <w:bookmarkStart w:id="300" w:name="_Toc312677497"/>
      <w:bookmarkStart w:id="301" w:name="_Toc304295561"/>
      <w:bookmarkStart w:id="302" w:name="_Toc297123535"/>
      <w:bookmarkStart w:id="303" w:name="_Toc300934984"/>
      <w:bookmarkStart w:id="304" w:name="_Toc297216194"/>
      <w:bookmarkStart w:id="305" w:name="_Toc312678023"/>
      <w:bookmarkStart w:id="306" w:name="_Toc303539141"/>
      <w:bookmarkStart w:id="307" w:name="_Toc318581174"/>
      <w:r>
        <w:rPr>
          <w:rFonts w:hint="eastAsia" w:ascii="宋体" w:hAnsi="宋体" w:eastAsia="宋体" w:cs="宋体"/>
          <w:bCs/>
          <w:kern w:val="2"/>
          <w:sz w:val="21"/>
          <w:szCs w:val="21"/>
        </w:rPr>
        <w:t>.1.2 试验设备</w:t>
      </w:r>
    </w:p>
    <w:p w14:paraId="06A3166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施工现场需要配置的试验场所：</w:t>
      </w:r>
      <w:bookmarkEnd w:id="300"/>
      <w:bookmarkEnd w:id="301"/>
      <w:bookmarkEnd w:id="302"/>
      <w:bookmarkEnd w:id="303"/>
      <w:bookmarkEnd w:id="304"/>
      <w:bookmarkEnd w:id="305"/>
      <w:bookmarkEnd w:id="306"/>
      <w:bookmarkStart w:id="308" w:name="_Toc304295562"/>
      <w:bookmarkStart w:id="309" w:name="_Toc303539142"/>
      <w:bookmarkStart w:id="310" w:name="_Toc297123536"/>
      <w:bookmarkStart w:id="311" w:name="_Toc300934985"/>
      <w:bookmarkStart w:id="312" w:name="_Toc312678024"/>
      <w:bookmarkStart w:id="313" w:name="_Toc312677498"/>
      <w:bookmarkStart w:id="314" w:name="_Toc297216195"/>
      <w:r>
        <w:rPr>
          <w:rFonts w:hint="eastAsia" w:ascii="宋体" w:hAnsi="宋体" w:eastAsia="宋体" w:cs="宋体"/>
          <w:bCs/>
          <w:kern w:val="2"/>
          <w:sz w:val="21"/>
          <w:szCs w:val="21"/>
          <w:u w:val="single"/>
        </w:rPr>
        <w:t xml:space="preserve">   </w:t>
      </w:r>
      <w:r>
        <w:rPr>
          <w:rFonts w:hint="eastAsia" w:ascii="Times New Roman" w:hAnsi="Times New Roman" w:eastAsia="宋体" w:cs="Times New Roman"/>
          <w:kern w:val="2"/>
          <w:sz w:val="21"/>
          <w:szCs w:val="21"/>
          <w:u w:val="single"/>
        </w:rPr>
        <w:t>按规范及（当地）建设行政主管部门要求配置</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 xml:space="preserve">。 </w:t>
      </w:r>
    </w:p>
    <w:p w14:paraId="393B248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施工现场需要配备的试验设备：</w:t>
      </w:r>
      <w:r>
        <w:rPr>
          <w:rFonts w:hint="eastAsia" w:ascii="宋体" w:hAnsi="宋体" w:eastAsia="宋体" w:cs="宋体"/>
          <w:bCs/>
          <w:kern w:val="2"/>
          <w:sz w:val="21"/>
          <w:szCs w:val="21"/>
          <w:u w:val="single"/>
        </w:rPr>
        <w:t xml:space="preserve">  按规范及（当地）建设行政主管部门要求配置   </w:t>
      </w:r>
      <w:r>
        <w:rPr>
          <w:rFonts w:hint="eastAsia" w:ascii="宋体" w:hAnsi="宋体" w:eastAsia="宋体" w:cs="宋体"/>
          <w:bCs/>
          <w:kern w:val="2"/>
          <w:sz w:val="21"/>
          <w:szCs w:val="21"/>
        </w:rPr>
        <w:t>。</w:t>
      </w:r>
    </w:p>
    <w:p w14:paraId="17F25B1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施工现场需要具备的其他试验条件：</w:t>
      </w:r>
      <w:r>
        <w:rPr>
          <w:rFonts w:hint="eastAsia" w:ascii="宋体" w:hAnsi="宋体" w:eastAsia="宋体" w:cs="宋体"/>
          <w:bCs/>
          <w:kern w:val="2"/>
          <w:sz w:val="21"/>
          <w:szCs w:val="21"/>
          <w:u w:val="single"/>
        </w:rPr>
        <w:t>所有试车费用承包人已在磋商响应报价中包干</w:t>
      </w:r>
      <w:r>
        <w:rPr>
          <w:rFonts w:hint="eastAsia" w:ascii="宋体" w:hAnsi="宋体" w:eastAsia="宋体" w:cs="宋体"/>
          <w:bCs/>
          <w:kern w:val="2"/>
          <w:sz w:val="21"/>
          <w:szCs w:val="21"/>
        </w:rPr>
        <w:t>。</w:t>
      </w:r>
    </w:p>
    <w:p w14:paraId="1B1B2500">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default"/>
          <w:sz w:val="21"/>
        </w:rPr>
        <w:t xml:space="preserve">9.3 </w:t>
      </w:r>
      <w:r>
        <w:rPr>
          <w:rFonts w:hint="eastAsia" w:eastAsia="宋体"/>
          <w:sz w:val="21"/>
        </w:rPr>
        <w:t>材料、工程设备和工程的试验和检验</w:t>
      </w:r>
    </w:p>
    <w:p w14:paraId="4BF7C31D">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eastAsia" w:ascii="仿宋_GB2312" w:hAnsi="Times New Roman" w:eastAsia="宋体"/>
          <w:sz w:val="21"/>
        </w:rPr>
      </w:pPr>
      <w:r>
        <w:rPr>
          <w:rFonts w:hint="eastAsia" w:ascii="仿宋_GB2312" w:hAnsi="Times New Roman" w:eastAsia="宋体"/>
          <w:sz w:val="21"/>
        </w:rPr>
        <w:t>材料、设备和工程的试验和检验的费用：</w:t>
      </w:r>
    </w:p>
    <w:p w14:paraId="6C00F2E7">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eastAsia" w:eastAsia="宋体"/>
          <w:sz w:val="21"/>
          <w:u w:val="single"/>
        </w:rPr>
        <w:t>（1）材料、设备和工程的试验按《建设工程质量管理条例》、《房屋建筑工程和市政基础设施工程实行见证取样和送检的规定》、《浙江省房屋建筑和市政基础设施工程质量检测管理实施办法》等及工程所在地有关工程质量检测的规定实施。</w:t>
      </w:r>
    </w:p>
    <w:p w14:paraId="1FAD23E8">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eastAsia" w:eastAsia="宋体"/>
          <w:sz w:val="21"/>
          <w:u w:val="single"/>
        </w:rPr>
        <w:t>（2）对建筑材料、构件和建筑安装物进行一般鉴定、检查所发生的费用，包括建设工程质量见证取样检测费、建筑施工企业配合检测及自设试验室进行试验所耗用的材料和化学药品等费用由承包人承担；专项检测试验费、新结构、新材料、构件破坏性试验及其他特殊要求检测试验等检测试验费由发包人承担。</w:t>
      </w:r>
    </w:p>
    <w:p w14:paraId="58180949">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eastAsia" w:eastAsia="宋体"/>
          <w:sz w:val="21"/>
          <w:u w:val="single"/>
        </w:rPr>
        <w:t>（3）当发包人或监理人指示承包人为核实本工程某一部分或某种材料设备是否有缺陷时，承包人应按要求进行检（试）验。如果该检（试）验表明确有缺陷存在，则检（试）验和试样的费用，发包人供应材料设备的，由发包人承担；承包人采购材料设备的，由承包人承担。如果该检（试）验表明没有缺陷，则由发包人承担检（试）验和试样的费用。</w:t>
      </w:r>
    </w:p>
    <w:p w14:paraId="597682D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eastAsia="宋体"/>
          <w:sz w:val="21"/>
          <w:u w:val="single"/>
        </w:rPr>
        <w:t>（4）当质量安全管理机构根据规范，要求发包人与承包人开展本工程某一部分质量实体或某项材料设备质量抽检，如地基基础工程检测、主体结构工程现场实体检测、建筑节能检验、空气检测等专项检测需要时，发包人与承包人应配合，按要求进行检（试）验，检测、恢复费用由发包人承担。如检测不合格，则由承包人承担本次及重新检测、恢复费用。</w:t>
      </w:r>
    </w:p>
    <w:p w14:paraId="3847646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 xml:space="preserve">9.4 现场工艺试验 </w:t>
      </w:r>
    </w:p>
    <w:p w14:paraId="0516283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现场工艺试验的有关约定：</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bookmarkEnd w:id="307"/>
    <w:bookmarkEnd w:id="308"/>
    <w:bookmarkEnd w:id="309"/>
    <w:bookmarkEnd w:id="310"/>
    <w:bookmarkEnd w:id="311"/>
    <w:bookmarkEnd w:id="312"/>
    <w:bookmarkEnd w:id="313"/>
    <w:bookmarkEnd w:id="314"/>
    <w:p w14:paraId="5BAE63C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bookmarkStart w:id="315" w:name="_Toc351203642"/>
      <w:r>
        <w:rPr>
          <w:rFonts w:hint="eastAsia" w:ascii="宋体" w:hAnsi="宋体" w:eastAsia="宋体" w:cs="宋体"/>
          <w:bCs/>
          <w:kern w:val="2"/>
          <w:sz w:val="21"/>
          <w:szCs w:val="21"/>
        </w:rPr>
        <w:t>1</w:t>
      </w:r>
      <w:bookmarkEnd w:id="281"/>
      <w:bookmarkEnd w:id="282"/>
      <w:bookmarkEnd w:id="283"/>
      <w:bookmarkEnd w:id="284"/>
      <w:bookmarkEnd w:id="285"/>
      <w:bookmarkEnd w:id="286"/>
      <w:bookmarkEnd w:id="287"/>
      <w:bookmarkEnd w:id="288"/>
      <w:bookmarkEnd w:id="289"/>
      <w:bookmarkEnd w:id="290"/>
      <w:bookmarkEnd w:id="291"/>
      <w:bookmarkEnd w:id="292"/>
      <w:bookmarkStart w:id="316" w:name="_Toc300934989"/>
      <w:bookmarkStart w:id="317" w:name="_Toc304295566"/>
      <w:bookmarkStart w:id="318" w:name="_Toc292559398"/>
      <w:bookmarkStart w:id="319" w:name="_Toc296503193"/>
      <w:bookmarkStart w:id="320" w:name="_Toc297120493"/>
      <w:bookmarkStart w:id="321" w:name="_Toc296944532"/>
      <w:bookmarkStart w:id="322" w:name="_Toc292559903"/>
      <w:bookmarkStart w:id="323" w:name="_Toc296891233"/>
      <w:bookmarkStart w:id="324" w:name="_Toc297216199"/>
      <w:bookmarkStart w:id="325" w:name="_Toc297048379"/>
      <w:bookmarkStart w:id="326" w:name="_Toc296346694"/>
      <w:bookmarkStart w:id="327" w:name="_Toc303539146"/>
      <w:bookmarkStart w:id="328" w:name="_Toc297123540"/>
      <w:bookmarkStart w:id="329" w:name="_Toc296347192"/>
      <w:bookmarkStart w:id="330" w:name="_Toc296891021"/>
      <w:bookmarkStart w:id="331" w:name="_Toc312677499"/>
      <w:bookmarkStart w:id="332" w:name="_Toc312678025"/>
      <w:bookmarkStart w:id="333" w:name="_Toc267251435"/>
      <w:bookmarkStart w:id="334" w:name="_Toc267251441"/>
      <w:bookmarkStart w:id="335" w:name="_Toc267251437"/>
      <w:bookmarkStart w:id="336" w:name="_Toc267251440"/>
      <w:bookmarkStart w:id="337" w:name="_Toc267251433"/>
      <w:bookmarkStart w:id="338" w:name="_Toc267251439"/>
      <w:bookmarkStart w:id="339" w:name="_Toc267251442"/>
      <w:r>
        <w:rPr>
          <w:rFonts w:hint="eastAsia" w:ascii="宋体" w:hAnsi="宋体" w:eastAsia="宋体" w:cs="宋体"/>
          <w:bCs/>
          <w:kern w:val="2"/>
          <w:sz w:val="21"/>
          <w:szCs w:val="21"/>
        </w:rPr>
        <w:t>0. 变更</w:t>
      </w:r>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bookmarkEnd w:id="331"/>
    <w:bookmarkEnd w:id="332"/>
    <w:p w14:paraId="6D30693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w:t>
      </w:r>
      <w:bookmarkStart w:id="340" w:name="_Toc297123541"/>
      <w:bookmarkStart w:id="341" w:name="_Toc292559399"/>
      <w:bookmarkStart w:id="342" w:name="_Toc300934990"/>
      <w:bookmarkStart w:id="343" w:name="_Toc303539147"/>
      <w:bookmarkStart w:id="344" w:name="_Toc296503194"/>
      <w:bookmarkStart w:id="345" w:name="_Toc296891234"/>
      <w:bookmarkStart w:id="346" w:name="_Toc296346695"/>
      <w:bookmarkStart w:id="347" w:name="_Toc297120494"/>
      <w:bookmarkStart w:id="348" w:name="_Toc296347193"/>
      <w:bookmarkStart w:id="349" w:name="_Toc292559904"/>
      <w:bookmarkStart w:id="350" w:name="_Toc312678026"/>
      <w:bookmarkStart w:id="351" w:name="_Toc297216200"/>
      <w:bookmarkStart w:id="352" w:name="_Toc304295567"/>
      <w:bookmarkStart w:id="353" w:name="_Toc297048380"/>
      <w:bookmarkStart w:id="354" w:name="_Toc296891022"/>
      <w:bookmarkStart w:id="355" w:name="_Toc296944533"/>
      <w:bookmarkStart w:id="356" w:name="_Toc312677500"/>
      <w:r>
        <w:rPr>
          <w:rFonts w:hint="eastAsia" w:ascii="宋体" w:hAnsi="宋体" w:eastAsia="宋体" w:cs="宋体"/>
          <w:bCs/>
          <w:kern w:val="2"/>
          <w:sz w:val="21"/>
          <w:szCs w:val="21"/>
        </w:rPr>
        <w:t>0.1变更的范围</w:t>
      </w:r>
    </w:p>
    <w:p w14:paraId="00968E97">
      <w:pPr>
        <w:pageBreakBefore w:val="0"/>
        <w:widowControl w:val="0"/>
        <w:kinsoku/>
        <w:overflowPunct/>
        <w:topLinePunct w:val="0"/>
        <w:autoSpaceDE/>
        <w:autoSpaceDN/>
        <w:bidi w:val="0"/>
        <w:adjustRightInd w:val="0"/>
        <w:snapToGrid w:val="0"/>
        <w:spacing w:line="360" w:lineRule="exact"/>
        <w:ind w:firstLine="600"/>
        <w:jc w:val="left"/>
        <w:textAlignment w:val="auto"/>
        <w:rPr>
          <w:rFonts w:hint="eastAsia" w:ascii="宋体" w:hAnsi="宋体" w:eastAsia="宋体" w:cs="宋体"/>
          <w:bCs/>
          <w:kern w:val="2"/>
          <w:sz w:val="21"/>
          <w:szCs w:val="21"/>
          <w:highlight w:val="none"/>
          <w:u w:val="single"/>
        </w:rPr>
      </w:pPr>
      <w:r>
        <w:rPr>
          <w:rFonts w:hint="eastAsia" w:ascii="宋体" w:hAnsi="宋体" w:eastAsia="宋体" w:cs="宋体"/>
          <w:bCs/>
          <w:kern w:val="2"/>
          <w:sz w:val="21"/>
          <w:szCs w:val="21"/>
        </w:rPr>
        <w:t>关于变更的范围的约定：</w:t>
      </w:r>
      <w:r>
        <w:rPr>
          <w:rFonts w:hint="eastAsia" w:ascii="Times New Roman" w:hAnsi="Times New Roman" w:eastAsia="宋体" w:cs="Times New Roman"/>
          <w:kern w:val="2"/>
          <w:sz w:val="21"/>
          <w:highlight w:val="none"/>
          <w:u w:val="single"/>
        </w:rPr>
        <w:t>按合同通用条款</w:t>
      </w:r>
      <w:r>
        <w:rPr>
          <w:rFonts w:ascii="Times New Roman" w:hAnsi="Times New Roman" w:eastAsia="宋体" w:cs="Times New Roman"/>
          <w:kern w:val="2"/>
          <w:sz w:val="21"/>
          <w:highlight w:val="none"/>
          <w:u w:val="single"/>
        </w:rPr>
        <w:t>。</w:t>
      </w:r>
      <w:r>
        <w:rPr>
          <w:rFonts w:hint="eastAsia" w:ascii="Times New Roman" w:hAnsi="Times New Roman" w:eastAsia="宋体" w:cs="Times New Roman"/>
          <w:kern w:val="2"/>
          <w:sz w:val="21"/>
          <w:highlight w:val="none"/>
          <w:u w:val="single"/>
        </w:rPr>
        <w:t>工程变更引起工程量的减少或增加，承包人不得因此拒绝施工</w:t>
      </w:r>
      <w:r>
        <w:rPr>
          <w:rFonts w:hint="eastAsia" w:ascii="宋体" w:hAnsi="宋体" w:eastAsia="宋体" w:cs="宋体"/>
          <w:bCs/>
          <w:kern w:val="2"/>
          <w:sz w:val="21"/>
          <w:szCs w:val="21"/>
          <w:highlight w:val="none"/>
          <w:u w:val="single"/>
        </w:rPr>
        <w:t>。</w:t>
      </w:r>
    </w:p>
    <w:p w14:paraId="5420650C">
      <w:pPr>
        <w:pageBreakBefore w:val="0"/>
        <w:widowControl w:val="0"/>
        <w:kinsoku/>
        <w:overflowPunct/>
        <w:topLinePunct w:val="0"/>
        <w:autoSpaceDE/>
        <w:autoSpaceDN/>
        <w:bidi w:val="0"/>
        <w:adjustRightInd w:val="0"/>
        <w:snapToGrid w:val="0"/>
        <w:spacing w:line="360" w:lineRule="exact"/>
        <w:ind w:firstLine="600"/>
        <w:jc w:val="left"/>
        <w:textAlignment w:val="auto"/>
        <w:rPr>
          <w:rFonts w:hint="eastAsia" w:ascii="宋体" w:hAnsi="宋体" w:eastAsia="宋体" w:cs="宋体"/>
          <w:b/>
          <w:bCs/>
          <w:kern w:val="2"/>
          <w:sz w:val="21"/>
          <w:szCs w:val="21"/>
          <w:highlight w:val="none"/>
          <w:u w:val="single"/>
        </w:rPr>
      </w:pPr>
      <w:r>
        <w:rPr>
          <w:rFonts w:hint="eastAsia" w:ascii="宋体" w:hAnsi="宋体" w:eastAsia="宋体" w:cs="宋体"/>
          <w:b/>
          <w:bCs/>
          <w:kern w:val="2"/>
          <w:sz w:val="21"/>
          <w:szCs w:val="21"/>
          <w:highlight w:val="none"/>
          <w:u w:val="single"/>
        </w:rPr>
        <w:t>当事人符合浙财采监[2017]11号《浙江省财政厅关于印发浙江省政府采购合同暂行办法的通知》第二十条规定和仙居县人民政府《关于印发仙居县政府投资项目工程变更管理办法》（仙政发[2022]8号）的规定，经协商一致后可变更合同，并</w:t>
      </w:r>
      <w:r>
        <w:rPr>
          <w:rFonts w:hint="eastAsia" w:ascii="宋体" w:hAnsi="宋体" w:eastAsia="宋体" w:cs="宋体"/>
          <w:b/>
          <w:bCs/>
          <w:kern w:val="2"/>
          <w:sz w:val="21"/>
          <w:szCs w:val="21"/>
          <w:highlight w:val="none"/>
          <w:u w:val="single"/>
          <w:lang w:eastAsia="zh-CN"/>
        </w:rPr>
        <w:t>签订</w:t>
      </w:r>
      <w:r>
        <w:rPr>
          <w:rFonts w:hint="eastAsia" w:ascii="宋体" w:hAnsi="宋体" w:eastAsia="宋体" w:cs="宋体"/>
          <w:b/>
          <w:bCs/>
          <w:kern w:val="2"/>
          <w:sz w:val="21"/>
          <w:szCs w:val="21"/>
          <w:highlight w:val="none"/>
          <w:u w:val="single"/>
        </w:rPr>
        <w:t>书面补充协议报政府采购监督管理部门备案，方可作为主合同不可分割的一部分。如以上规定如有变化的，按相关部门要求执行。</w:t>
      </w:r>
    </w:p>
    <w:p w14:paraId="0A03CA86">
      <w:pPr>
        <w:pageBreakBefore w:val="0"/>
        <w:widowControl w:val="0"/>
        <w:kinsoku/>
        <w:overflowPunct/>
        <w:topLinePunct w:val="0"/>
        <w:autoSpaceDE/>
        <w:autoSpaceDN/>
        <w:bidi w:val="0"/>
        <w:adjustRightInd w:val="0"/>
        <w:snapToGrid w:val="0"/>
        <w:spacing w:line="360" w:lineRule="exact"/>
        <w:ind w:firstLine="600"/>
        <w:jc w:val="left"/>
        <w:textAlignment w:val="auto"/>
        <w:rPr>
          <w:rFonts w:hint="eastAsia" w:ascii="宋体" w:hAnsi="宋体" w:eastAsia="宋体" w:cs="宋体"/>
          <w:b/>
          <w:bCs w:val="0"/>
          <w:kern w:val="2"/>
          <w:sz w:val="21"/>
          <w:szCs w:val="21"/>
        </w:rPr>
      </w:pPr>
      <w:r>
        <w:rPr>
          <w:rFonts w:hint="eastAsia" w:ascii="宋体" w:hAnsi="宋体" w:eastAsia="宋体" w:cs="宋体"/>
          <w:b/>
          <w:bCs w:val="0"/>
          <w:kern w:val="2"/>
          <w:sz w:val="21"/>
          <w:szCs w:val="21"/>
        </w:rPr>
        <w:t xml:space="preserve">政府采购合同履行中，采购人需要追加与合同标的相同的货物、工程或者服务的，在不改变合同其他条款的前提下，可以与中标、成交供应商协商签订补充合同，但所有补充合同的采购金额不得超过原合同采购金额的10%。 </w:t>
      </w:r>
    </w:p>
    <w:p w14:paraId="1827CF5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10.4 变更估价</w:t>
      </w:r>
    </w:p>
    <w:p w14:paraId="6EB3F5D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10.4.1 变更估价原则</w:t>
      </w:r>
    </w:p>
    <w:p w14:paraId="3CBA1EC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关于变更估价的约定:</w:t>
      </w:r>
    </w:p>
    <w:p w14:paraId="4A1F68DD">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eastAsia="宋体"/>
          <w:sz w:val="21"/>
          <w:u w:val="single"/>
        </w:rPr>
        <w:t>（</w:t>
      </w:r>
      <w:r>
        <w:rPr>
          <w:rFonts w:hint="default"/>
          <w:sz w:val="21"/>
          <w:u w:val="single"/>
        </w:rPr>
        <w:t>1</w:t>
      </w:r>
      <w:r>
        <w:rPr>
          <w:rFonts w:hint="eastAsia" w:ascii="仿宋_GB2312" w:hAnsi="Times New Roman" w:eastAsia="宋体"/>
          <w:sz w:val="21"/>
          <w:u w:val="single"/>
        </w:rPr>
        <w:t>）</w:t>
      </w:r>
      <w:r>
        <w:rPr>
          <w:rFonts w:hint="eastAsia" w:ascii="宋体" w:hAnsi="宋体" w:eastAsia="宋体"/>
          <w:sz w:val="21"/>
          <w:u w:val="single"/>
        </w:rPr>
        <w:t>变更后项目与投标人已标价工程量清单有相同项目的，按照相同项目综合单价确定。如该综合单价异常，则投标清单中合价金额占合同总价2%及以上的分部分项清单项目，其工程量增加超过本项目工程数量15%以上；或投标清单中合价金额占合同总价不到2%的分部分项清单项目，工程量增加超过本项目工程数量25%以上，该分部分项清单超过约定幅度外部分工程量的综合单价按专用条款10.4.1（2）（3）（4）条约定调整，工程量减少按投标综合单价计算，不调整综合单价。</w:t>
      </w:r>
    </w:p>
    <w:p w14:paraId="2BEC7484">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u w:val="single"/>
        </w:rPr>
        <w:t>综合单价异常是指：投标综合单价与按专用合同条款21.2条中计价依据计算的综合单价偏差±30%以上。</w:t>
      </w:r>
    </w:p>
    <w:p w14:paraId="45268C84">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u w:val="single"/>
        </w:rPr>
        <w:t>（2）变更后项目与投标人已标价工程量清单中没有适用的综合单价，但有类似的工程项目综合单价，承包人可参照类似工程项目综合单价计算，并报发包人确定。</w:t>
      </w:r>
    </w:p>
    <w:p w14:paraId="45831669">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a、</w:t>
      </w:r>
      <w:r>
        <w:rPr>
          <w:rFonts w:hint="eastAsia" w:ascii="宋体" w:hAnsi="宋体" w:eastAsia="宋体"/>
          <w:sz w:val="21"/>
          <w:u w:val="single"/>
        </w:rPr>
        <w:t>某种材料（或半成品及成品）等级、标准变化的，清单组合子目不变，仅调整不同的材料市场价格之差；</w:t>
      </w:r>
    </w:p>
    <w:p w14:paraId="64930E45">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b、</w:t>
      </w:r>
      <w:r>
        <w:rPr>
          <w:rFonts w:hint="eastAsia" w:ascii="宋体" w:hAnsi="宋体" w:eastAsia="宋体"/>
          <w:sz w:val="21"/>
          <w:u w:val="single"/>
        </w:rPr>
        <w:t>清单项目组合内容中某一个（或多个）定额子目发生变化，不影响其他特征及工程内容价格的，仅调整发生变化的定额子目价格。</w:t>
      </w:r>
    </w:p>
    <w:p w14:paraId="0C04391F">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rPr>
        <w:t>c、</w:t>
      </w:r>
      <w:r>
        <w:rPr>
          <w:rFonts w:hint="eastAsia" w:ascii="宋体" w:hAnsi="宋体" w:eastAsia="宋体"/>
          <w:sz w:val="21"/>
          <w:u w:val="single"/>
        </w:rPr>
        <w:t>如该类似工程项目的综合单价异常，则不宜参照，按专用条款10.4.1（3）（4）款重新计算综合单价。</w:t>
      </w:r>
    </w:p>
    <w:p w14:paraId="08A94D25">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u w:val="single"/>
        </w:rPr>
        <w:t>（3）变更后项目与已标价工程量清单没有适用的综合单价，由承包人按招标控制价编制依据计算综合单价，乘以投标总报价与招标控制价下降幅度（即结算综合单价=按招标控制价编制依据计算的综合单价×投标总报价/招标控制价）编制变更项目的综合单价，报发包人审核后确定。但确定综合单价时，合同中约定的人工、材料、机械可调整的内容，仍按合同约定调整;合同中未约定的，按施工期信息价（或签证价）确定。</w:t>
      </w:r>
    </w:p>
    <w:p w14:paraId="6CE625FF">
      <w:pPr>
        <w:pageBreakBefore w:val="0"/>
        <w:widowControl w:val="0"/>
        <w:kinsoku/>
        <w:overflowPunct/>
        <w:topLinePunct w:val="0"/>
        <w:bidi w:val="0"/>
        <w:spacing w:beforeLines="0" w:afterLines="0" w:line="360" w:lineRule="exact"/>
        <w:ind w:firstLine="420" w:firstLineChars="200"/>
        <w:textAlignment w:val="auto"/>
        <w:rPr>
          <w:rFonts w:hint="eastAsia" w:ascii="宋体" w:hAnsi="宋体" w:eastAsia="宋体"/>
          <w:sz w:val="21"/>
          <w:u w:val="single"/>
        </w:rPr>
      </w:pPr>
      <w:r>
        <w:rPr>
          <w:rFonts w:hint="eastAsia" w:ascii="宋体" w:hAnsi="宋体" w:eastAsia="宋体"/>
          <w:sz w:val="21"/>
          <w:u w:val="single"/>
        </w:rPr>
        <w:t>（4）如按以上编制依据缺项的内容，承包人应通过市场调查等手段提出单价，并报发包人确定后执行。</w:t>
      </w:r>
    </w:p>
    <w:p w14:paraId="7BB7C6C1">
      <w:pPr>
        <w:pageBreakBefore w:val="0"/>
        <w:widowControl w:val="0"/>
        <w:kinsoku/>
        <w:overflowPunct/>
        <w:topLinePunct w:val="0"/>
        <w:bidi w:val="0"/>
        <w:adjustRightInd w:val="0"/>
        <w:snapToGrid w:val="0"/>
        <w:spacing w:beforeLines="0" w:afterLines="0" w:line="360" w:lineRule="exact"/>
        <w:ind w:firstLine="420"/>
        <w:textAlignment w:val="auto"/>
        <w:rPr>
          <w:rFonts w:hint="default"/>
          <w:sz w:val="21"/>
          <w:u w:val="single"/>
        </w:rPr>
      </w:pPr>
      <w:r>
        <w:rPr>
          <w:rFonts w:hint="eastAsia" w:ascii="宋体" w:hAnsi="宋体" w:eastAsia="宋体"/>
          <w:sz w:val="21"/>
          <w:u w:val="single"/>
        </w:rPr>
        <w:t>（5）清单项目组合内容项目特征描述中，局部工程内容对应的工程数量变化，可仅调整计算变化部分的差价</w:t>
      </w:r>
      <w:r>
        <w:rPr>
          <w:rFonts w:hint="eastAsia" w:ascii="仿宋_GB2312" w:hAnsi="宋体" w:eastAsia="宋体"/>
          <w:sz w:val="21"/>
          <w:u w:val="single"/>
        </w:rPr>
        <w:t>。</w:t>
      </w:r>
    </w:p>
    <w:p w14:paraId="3CED423F">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default"/>
          <w:sz w:val="21"/>
        </w:rPr>
        <w:t xml:space="preserve">10.4.2 </w:t>
      </w:r>
      <w:r>
        <w:rPr>
          <w:rFonts w:hint="eastAsia" w:eastAsia="宋体"/>
          <w:sz w:val="21"/>
        </w:rPr>
        <w:t>变更估价程序</w:t>
      </w:r>
    </w:p>
    <w:p w14:paraId="626A6FEA">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eastAsia" w:ascii="仿宋_GB2312" w:hAnsi="Times New Roman" w:eastAsia="宋体"/>
          <w:sz w:val="21"/>
          <w:u w:val="single"/>
        </w:rPr>
      </w:pPr>
      <w:r>
        <w:rPr>
          <w:rFonts w:hint="eastAsia" w:ascii="仿宋_GB2312" w:hAnsi="Times New Roman" w:eastAsia="宋体"/>
          <w:sz w:val="21"/>
          <w:u w:val="single"/>
        </w:rPr>
        <w:t>承包人收到发包人、监理人、设计单位的变更指示后14天内向发包人提交变更估价申请。</w:t>
      </w:r>
    </w:p>
    <w:p w14:paraId="409A968D">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eastAsia" w:ascii="仿宋_GB2312" w:hAnsi="Times New Roman" w:eastAsia="宋体"/>
          <w:sz w:val="21"/>
          <w:u w:val="single"/>
        </w:rPr>
      </w:pPr>
      <w:r>
        <w:rPr>
          <w:rFonts w:hint="eastAsia" w:ascii="仿宋_GB2312" w:hAnsi="Times New Roman" w:eastAsia="宋体"/>
          <w:sz w:val="21"/>
          <w:u w:val="single"/>
        </w:rPr>
        <w:t>承包人提出工程变更、专项施工方案等变更应同时提交变更估价申请。</w:t>
      </w:r>
    </w:p>
    <w:p w14:paraId="191E14F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lang w:eastAsia="zh-CN"/>
        </w:rPr>
      </w:pPr>
      <w:r>
        <w:rPr>
          <w:rFonts w:hint="eastAsia" w:ascii="仿宋_GB2312" w:hAnsi="Times New Roman" w:eastAsia="宋体"/>
          <w:sz w:val="21"/>
          <w:u w:val="single"/>
        </w:rPr>
        <w:t>承包人提交的变更估价申请，发包人和监理人应予以签收，并在14天内审批完毕</w:t>
      </w:r>
      <w:r>
        <w:rPr>
          <w:rFonts w:hint="eastAsia" w:ascii="仿宋_GB2312" w:hAnsi="Times New Roman" w:eastAsia="宋体"/>
          <w:sz w:val="21"/>
          <w:u w:val="single"/>
          <w:lang w:eastAsia="zh-CN"/>
        </w:rPr>
        <w:t>。</w:t>
      </w:r>
    </w:p>
    <w:p w14:paraId="4C01CFA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w:t>
      </w:r>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Start w:id="357" w:name="_Toc297120497"/>
      <w:bookmarkStart w:id="358" w:name="_Toc297048383"/>
      <w:bookmarkStart w:id="359" w:name="_Toc296346698"/>
      <w:bookmarkStart w:id="360" w:name="_Toc296891025"/>
      <w:bookmarkStart w:id="361" w:name="_Toc296503197"/>
      <w:bookmarkStart w:id="362" w:name="_Toc297216203"/>
      <w:bookmarkStart w:id="363" w:name="_Toc303539150"/>
      <w:bookmarkStart w:id="364" w:name="_Toc300934993"/>
      <w:bookmarkStart w:id="365" w:name="_Toc296347196"/>
      <w:bookmarkStart w:id="366" w:name="_Toc296891237"/>
      <w:bookmarkStart w:id="367" w:name="_Toc297123544"/>
      <w:bookmarkStart w:id="368" w:name="_Toc292559402"/>
      <w:bookmarkStart w:id="369" w:name="_Toc292559907"/>
      <w:bookmarkStart w:id="370" w:name="_Toc296944536"/>
      <w:bookmarkStart w:id="371" w:name="_Toc312678029"/>
      <w:bookmarkStart w:id="372" w:name="_Toc312677503"/>
      <w:bookmarkStart w:id="373" w:name="_Toc304295570"/>
      <w:r>
        <w:rPr>
          <w:rFonts w:hint="eastAsia" w:ascii="宋体" w:hAnsi="宋体" w:eastAsia="宋体" w:cs="宋体"/>
          <w:bCs/>
          <w:kern w:val="2"/>
          <w:sz w:val="21"/>
          <w:szCs w:val="21"/>
        </w:rPr>
        <w:t>0.5承</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Start w:id="374" w:name="_Toc297048389"/>
      <w:bookmarkStart w:id="375" w:name="_Toc303539151"/>
      <w:bookmarkStart w:id="376" w:name="_Toc292559913"/>
      <w:bookmarkStart w:id="377" w:name="_Toc296503203"/>
      <w:bookmarkStart w:id="378" w:name="_Toc296346704"/>
      <w:bookmarkStart w:id="379" w:name="_Toc296891243"/>
      <w:bookmarkStart w:id="380" w:name="_Toc296944542"/>
      <w:bookmarkStart w:id="381" w:name="_Toc292559408"/>
      <w:bookmarkStart w:id="382" w:name="_Toc297123545"/>
      <w:bookmarkStart w:id="383" w:name="_Toc297216204"/>
      <w:bookmarkStart w:id="384" w:name="_Toc297120503"/>
      <w:bookmarkStart w:id="385" w:name="_Toc300934994"/>
      <w:bookmarkStart w:id="386" w:name="_Toc296891031"/>
      <w:bookmarkStart w:id="387" w:name="_Toc296347202"/>
      <w:r>
        <w:rPr>
          <w:rFonts w:hint="eastAsia" w:ascii="宋体" w:hAnsi="宋体" w:eastAsia="宋体" w:cs="宋体"/>
          <w:bCs/>
          <w:kern w:val="2"/>
          <w:sz w:val="21"/>
          <w:szCs w:val="21"/>
        </w:rPr>
        <w:t>包人的合理化建议</w:t>
      </w:r>
    </w:p>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p w14:paraId="2C62B7A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监理人审查承包人合理化建议的期限：</w:t>
      </w:r>
      <w:r>
        <w:rPr>
          <w:rFonts w:hint="eastAsia" w:ascii="宋体" w:hAnsi="宋体" w:eastAsia="宋体" w:cs="宋体"/>
          <w:bCs/>
          <w:kern w:val="2"/>
          <w:sz w:val="21"/>
          <w:szCs w:val="21"/>
          <w:u w:val="single"/>
        </w:rPr>
        <w:t xml:space="preserve"> </w:t>
      </w:r>
      <w:r>
        <w:rPr>
          <w:rFonts w:hint="eastAsia" w:ascii="Times New Roman" w:hAnsi="Times New Roman" w:eastAsia="宋体" w:cs="Times New Roman"/>
          <w:kern w:val="2"/>
          <w:sz w:val="21"/>
          <w:u w:val="single"/>
        </w:rPr>
        <w:t>按通用条款执行</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EFD6F4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发包人审批承包人合理化建议的期限：</w:t>
      </w:r>
      <w:r>
        <w:rPr>
          <w:rFonts w:hint="eastAsia" w:ascii="宋体" w:hAnsi="宋体" w:eastAsia="宋体" w:cs="宋体"/>
          <w:bCs/>
          <w:kern w:val="2"/>
          <w:sz w:val="21"/>
          <w:szCs w:val="21"/>
          <w:u w:val="single"/>
        </w:rPr>
        <w:t xml:space="preserve">  </w:t>
      </w:r>
      <w:r>
        <w:rPr>
          <w:rFonts w:hint="eastAsia" w:ascii="Times New Roman" w:hAnsi="Times New Roman" w:eastAsia="宋体" w:cs="Times New Roman"/>
          <w:kern w:val="2"/>
          <w:sz w:val="21"/>
          <w:u w:val="single"/>
        </w:rPr>
        <w:t>按通用条款执行</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A393B5D">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承</w:t>
      </w:r>
      <w:bookmarkStart w:id="388" w:name="_Toc296346705"/>
      <w:bookmarkStart w:id="389" w:name="_Toc297216205"/>
      <w:bookmarkStart w:id="390" w:name="_Toc296891032"/>
      <w:bookmarkStart w:id="391" w:name="_Toc318581175"/>
      <w:bookmarkStart w:id="392" w:name="_Toc304295571"/>
      <w:bookmarkStart w:id="393" w:name="_Toc296503204"/>
      <w:bookmarkStart w:id="394" w:name="_Toc312678030"/>
      <w:bookmarkStart w:id="395" w:name="_Toc292559914"/>
      <w:bookmarkStart w:id="396" w:name="_Toc292559409"/>
      <w:bookmarkStart w:id="397" w:name="_Toc303539152"/>
      <w:bookmarkStart w:id="398" w:name="_Toc296347203"/>
      <w:bookmarkStart w:id="399" w:name="_Toc297123546"/>
      <w:bookmarkStart w:id="400" w:name="_Toc296944543"/>
      <w:bookmarkStart w:id="401" w:name="_Toc297048390"/>
      <w:bookmarkStart w:id="402" w:name="_Toc300934995"/>
      <w:bookmarkStart w:id="403" w:name="_Toc312677504"/>
      <w:bookmarkStart w:id="404" w:name="_Toc296891244"/>
      <w:bookmarkStart w:id="405" w:name="_Toc297120504"/>
      <w:r>
        <w:rPr>
          <w:rFonts w:hint="eastAsia" w:ascii="宋体" w:hAnsi="宋体" w:eastAsia="宋体" w:cs="宋体"/>
          <w:bCs/>
          <w:kern w:val="2"/>
          <w:sz w:val="21"/>
          <w:szCs w:val="21"/>
        </w:rPr>
        <w:t>包人提出的合理化建议降低了合同价格或者提高了工程经济效益的奖励的方法和金额为：</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p w14:paraId="278CDD2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w:t>
      </w:r>
      <w:bookmarkStart w:id="406" w:name="_Toc296503199"/>
      <w:bookmarkStart w:id="407" w:name="_Toc292559404"/>
      <w:bookmarkStart w:id="408" w:name="_Toc296346700"/>
      <w:bookmarkStart w:id="409" w:name="_Toc312678033"/>
      <w:bookmarkStart w:id="410" w:name="_Toc297120499"/>
      <w:bookmarkStart w:id="411" w:name="_Toc297216207"/>
      <w:bookmarkStart w:id="412" w:name="_Toc296891027"/>
      <w:bookmarkStart w:id="413" w:name="_Toc297123548"/>
      <w:bookmarkStart w:id="414" w:name="_Toc303539154"/>
      <w:bookmarkStart w:id="415" w:name="_Toc292559909"/>
      <w:bookmarkStart w:id="416" w:name="_Toc296347198"/>
      <w:bookmarkStart w:id="417" w:name="_Toc296944538"/>
      <w:bookmarkStart w:id="418" w:name="_Toc300934997"/>
      <w:bookmarkStart w:id="419" w:name="_Toc304295574"/>
      <w:bookmarkStart w:id="420" w:name="_Toc296891239"/>
      <w:bookmarkStart w:id="421" w:name="_Toc312677507"/>
      <w:bookmarkStart w:id="422" w:name="_Toc297048385"/>
      <w:r>
        <w:rPr>
          <w:rFonts w:hint="eastAsia" w:ascii="宋体" w:hAnsi="宋体" w:eastAsia="宋体" w:cs="宋体"/>
          <w:bCs/>
          <w:kern w:val="2"/>
          <w:sz w:val="21"/>
          <w:szCs w:val="21"/>
        </w:rPr>
        <w:t>0.7 暂估价</w:t>
      </w:r>
    </w:p>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p w14:paraId="4119D35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暂估价材料和工程设备的明细详见附件11：《暂估价一览表》。</w:t>
      </w:r>
    </w:p>
    <w:p w14:paraId="6F3B4EE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w:t>
      </w:r>
      <w:bookmarkStart w:id="423" w:name="_Toc312677509"/>
      <w:bookmarkStart w:id="424" w:name="_Toc312678035"/>
      <w:bookmarkStart w:id="425" w:name="_Toc318581177"/>
      <w:r>
        <w:rPr>
          <w:rFonts w:hint="eastAsia" w:ascii="宋体" w:hAnsi="宋体" w:eastAsia="宋体" w:cs="宋体"/>
          <w:bCs/>
          <w:kern w:val="2"/>
          <w:sz w:val="21"/>
          <w:szCs w:val="21"/>
        </w:rPr>
        <w:t>0.7.1 依法必须采购的暂估价项目</w:t>
      </w:r>
    </w:p>
    <w:bookmarkEnd w:id="423"/>
    <w:bookmarkEnd w:id="424"/>
    <w:bookmarkEnd w:id="425"/>
    <w:p w14:paraId="42E79D7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u w:val="single"/>
        </w:rPr>
        <w:t>无承包价（暂定价）的单项材料、设备、专业分包工程估算价在30万元以上的（指可以向同一家供应商采购的同类材料总价），须由发、承包双方通过公开招标确定价格、供应商或分包人。承包人应按照施工进度计划，在招标工作启动前28天通知发包人，并提交暂估价招标方案和工作分工，招标工作接受有管辖权的建设工程招投标监督部门的监督。与组织招标工作有关的费用由发包人承担。</w:t>
      </w:r>
    </w:p>
    <w:bookmarkEnd w:id="333"/>
    <w:bookmarkEnd w:id="334"/>
    <w:bookmarkEnd w:id="335"/>
    <w:bookmarkEnd w:id="336"/>
    <w:bookmarkEnd w:id="337"/>
    <w:bookmarkEnd w:id="338"/>
    <w:p w14:paraId="736D2213">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bookmarkStart w:id="426" w:name="_Toc312678039"/>
      <w:bookmarkStart w:id="427" w:name="_Toc300935000"/>
      <w:bookmarkStart w:id="428" w:name="_Toc297123550"/>
      <w:bookmarkStart w:id="429" w:name="_Toc297120501"/>
      <w:bookmarkStart w:id="430" w:name="_Toc296503201"/>
      <w:bookmarkStart w:id="431" w:name="_Toc296891029"/>
      <w:bookmarkStart w:id="432" w:name="_Toc296944540"/>
      <w:bookmarkStart w:id="433" w:name="_Toc292559911"/>
      <w:bookmarkStart w:id="434" w:name="_Toc296891241"/>
      <w:bookmarkStart w:id="435" w:name="_Toc296346702"/>
      <w:bookmarkStart w:id="436" w:name="_Toc292559406"/>
      <w:bookmarkStart w:id="437" w:name="_Toc304295577"/>
      <w:bookmarkStart w:id="438" w:name="_Toc303539157"/>
      <w:bookmarkStart w:id="439" w:name="_Toc297048387"/>
      <w:bookmarkStart w:id="440" w:name="_Toc296347200"/>
      <w:bookmarkStart w:id="441" w:name="_Toc297216209"/>
      <w:bookmarkStart w:id="442" w:name="_Toc292559410"/>
      <w:bookmarkStart w:id="443" w:name="_Toc296891245"/>
      <w:bookmarkStart w:id="444" w:name="_Toc296346706"/>
      <w:bookmarkStart w:id="445" w:name="_Toc297120505"/>
      <w:bookmarkStart w:id="446" w:name="_Toc296347204"/>
      <w:bookmarkStart w:id="447" w:name="_Toc296891033"/>
      <w:bookmarkStart w:id="448" w:name="_Toc296944544"/>
      <w:bookmarkStart w:id="449" w:name="_Toc292559915"/>
      <w:bookmarkStart w:id="450" w:name="_Toc297048391"/>
      <w:bookmarkStart w:id="451" w:name="_Toc296503205"/>
      <w:bookmarkStart w:id="452" w:name="_Toc351203644"/>
      <w:bookmarkStart w:id="453" w:name="_Toc297216211"/>
      <w:bookmarkStart w:id="454" w:name="_Toc303539159"/>
      <w:bookmarkStart w:id="455" w:name="_Toc304295579"/>
      <w:bookmarkStart w:id="456" w:name="_Toc297123552"/>
      <w:bookmarkStart w:id="457" w:name="_Toc312678040"/>
      <w:bookmarkStart w:id="458" w:name="_Toc300935002"/>
      <w:r>
        <w:rPr>
          <w:rFonts w:hint="default" w:ascii="Times New Roman" w:hAnsi="Times New Roman" w:eastAsia="仿宋_GB2312"/>
          <w:kern w:val="2"/>
          <w:sz w:val="21"/>
          <w:szCs w:val="20"/>
        </w:rPr>
        <w:t xml:space="preserve">10.7.2 </w:t>
      </w:r>
      <w:r>
        <w:rPr>
          <w:rFonts w:hint="eastAsia" w:ascii="Times New Roman" w:hAnsi="Times New Roman" w:eastAsia="宋体"/>
          <w:kern w:val="2"/>
          <w:sz w:val="21"/>
          <w:szCs w:val="20"/>
        </w:rPr>
        <w:t>不属于依法必须招标的暂估价项目：</w:t>
      </w:r>
      <w:r>
        <w:rPr>
          <w:rFonts w:hint="eastAsia" w:ascii="Times New Roman" w:hAnsi="Times New Roman" w:eastAsia="宋体"/>
          <w:kern w:val="2"/>
          <w:sz w:val="21"/>
          <w:szCs w:val="20"/>
          <w:u w:val="single"/>
        </w:rPr>
        <w:t>按合同通用条款</w:t>
      </w:r>
      <w:r>
        <w:rPr>
          <w:rFonts w:hint="eastAsia" w:ascii="Times New Roman" w:hAnsi="Times New Roman" w:eastAsia="宋体"/>
          <w:kern w:val="2"/>
          <w:sz w:val="21"/>
          <w:szCs w:val="20"/>
        </w:rPr>
        <w:t>。</w:t>
      </w:r>
    </w:p>
    <w:p w14:paraId="4A4BD4A6">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第3种方式：承包人直接实施的暂估价项目</w:t>
      </w:r>
    </w:p>
    <w:p w14:paraId="63234FAE">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承包人直接实施的暂估价项目的约定：</w:t>
      </w:r>
      <w:r>
        <w:rPr>
          <w:rFonts w:hint="default" w:ascii="Times New Roman" w:hAnsi="Times New Roman" w:eastAsia="仿宋_GB2312"/>
          <w:kern w:val="2"/>
          <w:sz w:val="21"/>
          <w:szCs w:val="20"/>
          <w:u w:val="single"/>
        </w:rPr>
        <w:t xml:space="preserve">    /  </w:t>
      </w:r>
      <w:r>
        <w:rPr>
          <w:rFonts w:hint="eastAsia" w:ascii="Times New Roman" w:hAnsi="Times New Roman" w:eastAsia="宋体"/>
          <w:kern w:val="2"/>
          <w:sz w:val="21"/>
          <w:szCs w:val="20"/>
        </w:rPr>
        <w:t>。</w:t>
      </w:r>
    </w:p>
    <w:p w14:paraId="2BD95E4E">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default" w:ascii="Times New Roman" w:hAnsi="Times New Roman" w:eastAsia="仿宋_GB2312"/>
          <w:kern w:val="2"/>
          <w:sz w:val="21"/>
          <w:szCs w:val="20"/>
        </w:rPr>
        <w:t xml:space="preserve">10.8 </w:t>
      </w:r>
      <w:r>
        <w:rPr>
          <w:rFonts w:hint="eastAsia" w:ascii="Times New Roman" w:hAnsi="Times New Roman" w:eastAsia="宋体"/>
          <w:kern w:val="2"/>
          <w:sz w:val="21"/>
          <w:szCs w:val="20"/>
        </w:rPr>
        <w:t>暂列金额</w:t>
      </w:r>
    </w:p>
    <w:p w14:paraId="5BDCB38E">
      <w:pPr>
        <w:pageBreakBefore w:val="0"/>
        <w:widowControl w:val="0"/>
        <w:kinsoku/>
        <w:overflowPunct/>
        <w:topLinePunct w:val="0"/>
        <w:autoSpaceDE w:val="0"/>
        <w:autoSpaceDN w:val="0"/>
        <w:bidi w:val="0"/>
        <w:adjustRightInd w:val="0"/>
        <w:spacing w:beforeLines="0" w:afterLines="0" w:line="360" w:lineRule="exact"/>
        <w:ind w:firstLine="420" w:firstLineChars="200"/>
        <w:jc w:val="both"/>
        <w:textAlignment w:val="auto"/>
        <w:rPr>
          <w:rFonts w:hint="default" w:ascii="Times New Roman" w:hAnsi="Times New Roman" w:eastAsia="仿宋_GB2312"/>
          <w:kern w:val="0"/>
          <w:sz w:val="21"/>
          <w:szCs w:val="20"/>
        </w:rPr>
      </w:pPr>
      <w:r>
        <w:rPr>
          <w:rFonts w:hint="eastAsia" w:ascii="Times New Roman" w:hAnsi="Times New Roman" w:eastAsia="宋体"/>
          <w:kern w:val="0"/>
          <w:sz w:val="21"/>
          <w:szCs w:val="20"/>
        </w:rPr>
        <w:t>合同当事人关于暂列金额使用的约定：</w:t>
      </w:r>
      <w:r>
        <w:rPr>
          <w:rFonts w:hint="default" w:ascii="Times New Roman" w:hAnsi="Times New Roman" w:eastAsia="仿宋_GB2312"/>
          <w:kern w:val="2"/>
          <w:sz w:val="21"/>
          <w:szCs w:val="20"/>
          <w:u w:val="single"/>
        </w:rPr>
        <w:t xml:space="preserve">  /     </w:t>
      </w:r>
      <w:r>
        <w:rPr>
          <w:rFonts w:hint="eastAsia" w:ascii="Times New Roman" w:hAnsi="Times New Roman" w:eastAsia="宋体"/>
          <w:kern w:val="0"/>
          <w:sz w:val="21"/>
          <w:szCs w:val="20"/>
        </w:rPr>
        <w:t>。</w:t>
      </w:r>
    </w:p>
    <w:p w14:paraId="2B964831">
      <w:pPr>
        <w:pageBreakBefore w:val="0"/>
        <w:widowControl w:val="0"/>
        <w:kinsoku/>
        <w:overflowPunct/>
        <w:topLinePunct w:val="0"/>
        <w:autoSpaceDE w:val="0"/>
        <w:autoSpaceDN w:val="0"/>
        <w:bidi w:val="0"/>
        <w:adjustRightInd w:val="0"/>
        <w:spacing w:beforeLines="0" w:afterLines="0" w:line="360" w:lineRule="exact"/>
        <w:ind w:firstLine="420" w:firstLineChars="200"/>
        <w:jc w:val="both"/>
        <w:textAlignment w:val="auto"/>
        <w:rPr>
          <w:rFonts w:hint="default" w:ascii="Times New Roman" w:hAnsi="Times New Roman" w:eastAsia="仿宋_GB2312"/>
          <w:kern w:val="0"/>
          <w:sz w:val="21"/>
          <w:szCs w:val="20"/>
        </w:rPr>
      </w:pPr>
      <w:r>
        <w:rPr>
          <w:rFonts w:hint="eastAsia" w:ascii="Times New Roman" w:hAnsi="Times New Roman" w:eastAsia="宋体"/>
          <w:kern w:val="0"/>
          <w:sz w:val="21"/>
          <w:szCs w:val="20"/>
        </w:rPr>
        <w:t>创标化工地增加费计算方法：</w:t>
      </w:r>
      <w:r>
        <w:rPr>
          <w:rFonts w:hint="eastAsia" w:ascii="Times New Roman" w:hAnsi="Times New Roman" w:eastAsia="宋体"/>
          <w:kern w:val="0"/>
          <w:sz w:val="21"/>
          <w:szCs w:val="20"/>
          <w:u w:val="single"/>
        </w:rPr>
        <w:t>本工程无创标化工地目标</w:t>
      </w:r>
      <w:r>
        <w:rPr>
          <w:rFonts w:hint="eastAsia" w:ascii="Times New Roman" w:hAnsi="Times New Roman" w:eastAsia="宋体"/>
          <w:kern w:val="0"/>
          <w:sz w:val="21"/>
          <w:szCs w:val="20"/>
        </w:rPr>
        <w:t>。</w:t>
      </w:r>
    </w:p>
    <w:p w14:paraId="762B332B">
      <w:pPr>
        <w:pageBreakBefore w:val="0"/>
        <w:widowControl w:val="0"/>
        <w:kinsoku/>
        <w:overflowPunct/>
        <w:topLinePunct w:val="0"/>
        <w:autoSpaceDE w:val="0"/>
        <w:autoSpaceDN w:val="0"/>
        <w:bidi w:val="0"/>
        <w:adjustRightInd w:val="0"/>
        <w:spacing w:beforeLines="0" w:afterLines="0" w:line="360" w:lineRule="exact"/>
        <w:ind w:firstLine="420" w:firstLineChars="200"/>
        <w:jc w:val="both"/>
        <w:textAlignment w:val="auto"/>
        <w:rPr>
          <w:rFonts w:hint="eastAsia" w:ascii="Times New Roman" w:hAnsi="Times New Roman" w:eastAsia="宋体"/>
          <w:kern w:val="0"/>
          <w:sz w:val="21"/>
          <w:szCs w:val="20"/>
        </w:rPr>
      </w:pPr>
      <w:r>
        <w:rPr>
          <w:rFonts w:hint="eastAsia" w:ascii="Times New Roman" w:hAnsi="Times New Roman" w:eastAsia="宋体"/>
          <w:kern w:val="0"/>
          <w:sz w:val="21"/>
          <w:szCs w:val="20"/>
        </w:rPr>
        <w:t>创优质工程增加费计算方法：</w:t>
      </w:r>
      <w:r>
        <w:rPr>
          <w:rFonts w:hint="eastAsia" w:ascii="Times New Roman" w:hAnsi="Times New Roman" w:eastAsia="宋体"/>
          <w:kern w:val="0"/>
          <w:sz w:val="21"/>
          <w:szCs w:val="20"/>
          <w:u w:val="single"/>
        </w:rPr>
        <w:t>本工程无创优质工程目标。</w:t>
      </w:r>
    </w:p>
    <w:p w14:paraId="5120FA19">
      <w:pPr>
        <w:pageBreakBefore w:val="0"/>
        <w:widowControl w:val="0"/>
        <w:kinsoku/>
        <w:overflowPunct/>
        <w:topLinePunct w:val="0"/>
        <w:autoSpaceDE/>
        <w:autoSpaceDN/>
        <w:bidi w:val="0"/>
        <w:adjustRightInd w:val="0"/>
        <w:snapToGrid w:val="0"/>
        <w:spacing w:beforeLines="0" w:afterLines="0" w:line="360" w:lineRule="exact"/>
        <w:ind w:firstLine="422" w:firstLineChars="200"/>
        <w:jc w:val="both"/>
        <w:textAlignment w:val="auto"/>
        <w:rPr>
          <w:rFonts w:hint="default" w:ascii="Times New Roman" w:hAnsi="Times New Roman" w:eastAsia="仿宋_GB2312"/>
          <w:b/>
          <w:kern w:val="2"/>
          <w:sz w:val="21"/>
          <w:szCs w:val="20"/>
        </w:rPr>
      </w:pPr>
      <w:bookmarkStart w:id="459" w:name="_Toc351203643"/>
      <w:r>
        <w:rPr>
          <w:rFonts w:hint="default" w:ascii="Times New Roman" w:hAnsi="Times New Roman" w:eastAsia="仿宋_GB2312"/>
          <w:b/>
          <w:kern w:val="2"/>
          <w:sz w:val="21"/>
          <w:szCs w:val="20"/>
        </w:rPr>
        <w:t xml:space="preserve">11. </w:t>
      </w:r>
      <w:r>
        <w:rPr>
          <w:rFonts w:hint="eastAsia" w:ascii="Times New Roman" w:hAnsi="Times New Roman" w:eastAsia="宋体"/>
          <w:b/>
          <w:kern w:val="2"/>
          <w:sz w:val="21"/>
          <w:szCs w:val="20"/>
        </w:rPr>
        <w:t>价格调整</w:t>
      </w:r>
      <w:bookmarkEnd w:id="459"/>
    </w:p>
    <w:p w14:paraId="05B1B13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hint="eastAsia" w:ascii="宋体" w:hAnsi="宋体" w:eastAsia="宋体" w:cs="宋体"/>
          <w:bCs/>
          <w:kern w:val="0"/>
          <w:sz w:val="21"/>
          <w:szCs w:val="21"/>
        </w:rPr>
        <w:t>11.1 市场价格</w:t>
      </w:r>
      <w:r>
        <w:rPr>
          <w:rFonts w:ascii="Times New Roman" w:hAnsi="Times New Roman" w:eastAsia="宋体" w:cs="Times New Roman"/>
          <w:kern w:val="2"/>
          <w:sz w:val="21"/>
        </w:rPr>
        <w:t>波动引起的调整</w:t>
      </w:r>
    </w:p>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14:paraId="41AF7F2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i/>
          <w:kern w:val="2"/>
          <w:sz w:val="21"/>
          <w:u w:val="single"/>
        </w:rPr>
      </w:pPr>
      <w:r>
        <w:rPr>
          <w:rFonts w:ascii="Times New Roman" w:hAnsi="Times New Roman" w:eastAsia="宋体" w:cs="Times New Roman"/>
          <w:kern w:val="2"/>
          <w:sz w:val="21"/>
        </w:rPr>
        <w:t>市场价格波动是否调整合同价格的约定：</w:t>
      </w:r>
      <w:r>
        <w:rPr>
          <w:rFonts w:hint="eastAsia" w:ascii="Times New Roman" w:hAnsi="Times New Roman" w:eastAsia="宋体" w:cs="Times New Roman"/>
          <w:iCs/>
          <w:kern w:val="2"/>
          <w:sz w:val="21"/>
          <w:u w:val="single"/>
        </w:rPr>
        <w:t>不作调整。</w:t>
      </w:r>
    </w:p>
    <w:p w14:paraId="3418B07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ascii="Times New Roman" w:hAnsi="Times New Roman" w:eastAsia="宋体" w:cs="Times New Roman"/>
          <w:kern w:val="2"/>
          <w:sz w:val="21"/>
        </w:rPr>
        <w:t>因市场价格波动调整合同价格，采用以下第</w:t>
      </w:r>
      <w:r>
        <w:rPr>
          <w:rFonts w:ascii="Times New Roman" w:hAnsi="Times New Roman" w:eastAsia="宋体" w:cs="Times New Roman"/>
          <w:kern w:val="2"/>
          <w:sz w:val="21"/>
          <w:u w:val="single"/>
        </w:rPr>
        <w:t xml:space="preserve">  </w:t>
      </w:r>
      <w:r>
        <w:rPr>
          <w:rFonts w:hint="eastAsia" w:ascii="Times New Roman" w:hAnsi="Times New Roman" w:eastAsia="宋体" w:cs="Times New Roman"/>
          <w:kern w:val="2"/>
          <w:sz w:val="21"/>
          <w:u w:val="single"/>
        </w:rPr>
        <w:t>3　</w:t>
      </w:r>
      <w:r>
        <w:rPr>
          <w:rFonts w:ascii="Times New Roman" w:hAnsi="Times New Roman" w:eastAsia="宋体" w:cs="Times New Roman"/>
          <w:kern w:val="2"/>
          <w:sz w:val="21"/>
          <w:u w:val="single"/>
        </w:rPr>
        <w:t xml:space="preserve"> </w:t>
      </w:r>
      <w:r>
        <w:rPr>
          <w:rFonts w:ascii="Times New Roman" w:hAnsi="Times New Roman" w:eastAsia="宋体" w:cs="Times New Roman"/>
          <w:kern w:val="2"/>
          <w:sz w:val="21"/>
        </w:rPr>
        <w:t>种方式对合同价格进行调整：</w:t>
      </w:r>
    </w:p>
    <w:p w14:paraId="34C8069D">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Times New Roman" w:hAnsi="Times New Roman" w:eastAsia="宋体" w:cs="Times New Roman"/>
          <w:kern w:val="2"/>
          <w:sz w:val="21"/>
          <w:szCs w:val="21"/>
        </w:rPr>
      </w:pPr>
      <w:r>
        <w:rPr>
          <w:rFonts w:hint="eastAsia" w:ascii="宋体" w:hAnsi="宋体" w:eastAsia="宋体" w:cs="宋体"/>
          <w:bCs/>
          <w:kern w:val="0"/>
          <w:sz w:val="21"/>
          <w:szCs w:val="21"/>
        </w:rPr>
        <w:t>第1种方式：采用价</w:t>
      </w:r>
      <w:r>
        <w:rPr>
          <w:rFonts w:ascii="Times New Roman" w:hAnsi="Times New Roman" w:eastAsia="宋体" w:cs="Times New Roman"/>
          <w:kern w:val="2"/>
          <w:sz w:val="21"/>
          <w:szCs w:val="21"/>
        </w:rPr>
        <w:t>格指数</w:t>
      </w:r>
      <w:r>
        <w:rPr>
          <w:rFonts w:hint="eastAsia" w:ascii="Times New Roman" w:hAnsi="Times New Roman" w:eastAsia="宋体" w:cs="Times New Roman"/>
          <w:kern w:val="2"/>
          <w:sz w:val="21"/>
          <w:szCs w:val="21"/>
        </w:rPr>
        <w:t>进行价格</w:t>
      </w:r>
      <w:r>
        <w:rPr>
          <w:rFonts w:ascii="Times New Roman" w:hAnsi="Times New Roman" w:eastAsia="宋体" w:cs="Times New Roman"/>
          <w:kern w:val="2"/>
          <w:sz w:val="21"/>
          <w:szCs w:val="21"/>
        </w:rPr>
        <w:t>调整。</w:t>
      </w:r>
    </w:p>
    <w:p w14:paraId="075863BA">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Times New Roman" w:hAnsi="Times New Roman" w:eastAsia="宋体" w:cs="Times New Roman"/>
          <w:kern w:val="2"/>
          <w:sz w:val="21"/>
          <w:szCs w:val="21"/>
          <w:u w:val="single"/>
        </w:rPr>
      </w:pPr>
      <w:r>
        <w:rPr>
          <w:rFonts w:ascii="Times New Roman" w:hAnsi="Times New Roman" w:eastAsia="宋体" w:cs="Times New Roman"/>
          <w:kern w:val="2"/>
          <w:sz w:val="21"/>
          <w:szCs w:val="21"/>
        </w:rPr>
        <w:t>关于各可调因子、定值和变值权重，以及基本价格指数及其来源的约定：</w:t>
      </w:r>
      <w:r>
        <w:rPr>
          <w:rFonts w:ascii="Times New Roman" w:hAnsi="Times New Roman" w:eastAsia="宋体" w:cs="Times New Roman"/>
          <w:kern w:val="2"/>
          <w:sz w:val="21"/>
          <w:szCs w:val="21"/>
          <w:u w:val="single"/>
        </w:rPr>
        <w:t xml:space="preserve">                </w:t>
      </w:r>
      <w:r>
        <w:rPr>
          <w:rFonts w:ascii="Times New Roman" w:hAnsi="Times New Roman" w:eastAsia="宋体" w:cs="Times New Roman"/>
          <w:kern w:val="2"/>
          <w:sz w:val="21"/>
          <w:szCs w:val="21"/>
        </w:rPr>
        <w:t xml:space="preserve">；  </w:t>
      </w:r>
    </w:p>
    <w:p w14:paraId="65F7CC1B">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Times New Roman" w:hAnsi="Times New Roman" w:eastAsia="宋体" w:cs="Times New Roman"/>
          <w:kern w:val="2"/>
          <w:sz w:val="21"/>
          <w:szCs w:val="21"/>
        </w:rPr>
      </w:pPr>
      <w:r>
        <w:rPr>
          <w:rFonts w:hint="eastAsia" w:ascii="宋体" w:hAnsi="宋体" w:eastAsia="宋体" w:cs="宋体"/>
          <w:bCs/>
          <w:kern w:val="0"/>
          <w:sz w:val="21"/>
          <w:szCs w:val="21"/>
        </w:rPr>
        <w:t>第2种方式：采用造价信息</w:t>
      </w:r>
      <w:r>
        <w:rPr>
          <w:rFonts w:hint="eastAsia" w:ascii="Times New Roman" w:hAnsi="Times New Roman" w:eastAsia="宋体" w:cs="Times New Roman"/>
          <w:kern w:val="2"/>
          <w:sz w:val="21"/>
          <w:szCs w:val="21"/>
        </w:rPr>
        <w:t>进行价格</w:t>
      </w:r>
      <w:r>
        <w:rPr>
          <w:rFonts w:ascii="Times New Roman" w:hAnsi="Times New Roman" w:eastAsia="宋体" w:cs="Times New Roman"/>
          <w:kern w:val="2"/>
          <w:sz w:val="21"/>
          <w:szCs w:val="21"/>
        </w:rPr>
        <w:t>调整。</w:t>
      </w:r>
    </w:p>
    <w:p w14:paraId="4202A9C7">
      <w:pPr>
        <w:pageBreakBefore w:val="0"/>
        <w:widowControl w:val="0"/>
        <w:kinsoku/>
        <w:overflowPunct/>
        <w:topLinePunct w:val="0"/>
        <w:autoSpaceDE/>
        <w:autoSpaceDN/>
        <w:bidi w:val="0"/>
        <w:adjustRightInd/>
        <w:snapToGrid w:val="0"/>
        <w:spacing w:line="360" w:lineRule="exact"/>
        <w:ind w:firstLine="447" w:firstLineChars="213"/>
        <w:jc w:val="both"/>
        <w:textAlignment w:val="auto"/>
        <w:rPr>
          <w:rFonts w:ascii="Times New Roman" w:hAnsi="Times New Roman" w:eastAsia="宋体" w:cs="Times New Roman"/>
          <w:kern w:val="2"/>
          <w:sz w:val="21"/>
          <w:szCs w:val="21"/>
        </w:rPr>
      </w:pPr>
      <w:r>
        <w:rPr>
          <w:rFonts w:hint="eastAsia" w:ascii="宋体" w:hAnsi="宋体" w:eastAsia="宋体" w:cs="宋体"/>
          <w:bCs/>
          <w:kern w:val="0"/>
          <w:sz w:val="21"/>
          <w:szCs w:val="21"/>
        </w:rPr>
        <w:t>（1）关于基</w:t>
      </w:r>
      <w:r>
        <w:rPr>
          <w:rFonts w:ascii="Times New Roman" w:hAnsi="Times New Roman" w:eastAsia="宋体" w:cs="Times New Roman"/>
          <w:kern w:val="2"/>
          <w:sz w:val="21"/>
          <w:szCs w:val="21"/>
        </w:rPr>
        <w:t>准价格的约定：</w:t>
      </w:r>
      <w:r>
        <w:rPr>
          <w:rFonts w:hint="eastAsia" w:ascii="Times New Roman" w:hAnsi="Times New Roman" w:eastAsia="宋体" w:cs="Times New Roman"/>
          <w:kern w:val="2"/>
          <w:sz w:val="21"/>
          <w:szCs w:val="21"/>
          <w:u w:val="single"/>
        </w:rPr>
        <w:t xml:space="preserve">                   </w:t>
      </w:r>
      <w:r>
        <w:rPr>
          <w:rFonts w:ascii="Times New Roman" w:hAnsi="Times New Roman" w:eastAsia="宋体" w:cs="Times New Roman"/>
          <w:kern w:val="2"/>
          <w:sz w:val="21"/>
          <w:szCs w:val="21"/>
        </w:rPr>
        <w:t>。</w:t>
      </w:r>
    </w:p>
    <w:p w14:paraId="72497CF2">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Times New Roman" w:hAnsi="Times New Roman" w:eastAsia="宋体" w:cs="Times New Roman"/>
          <w:kern w:val="2"/>
          <w:sz w:val="21"/>
          <w:szCs w:val="21"/>
        </w:rPr>
      </w:pPr>
      <w:r>
        <w:rPr>
          <w:rFonts w:hint="eastAsia" w:ascii="宋体" w:hAnsi="宋体" w:eastAsia="宋体" w:cs="宋体"/>
          <w:bCs/>
          <w:kern w:val="0"/>
          <w:sz w:val="21"/>
          <w:szCs w:val="21"/>
        </w:rPr>
        <w:t>（2）市场</w:t>
      </w:r>
      <w:r>
        <w:rPr>
          <w:rFonts w:ascii="Times New Roman" w:hAnsi="Times New Roman" w:eastAsia="宋体" w:cs="Times New Roman"/>
          <w:kern w:val="2"/>
          <w:sz w:val="21"/>
          <w:szCs w:val="21"/>
        </w:rPr>
        <w:t>价格约定：</w:t>
      </w:r>
      <w:r>
        <w:rPr>
          <w:rFonts w:hint="eastAsia" w:ascii="Times New Roman" w:hAnsi="Times New Roman" w:eastAsia="宋体" w:cs="Times New Roman"/>
          <w:kern w:val="2"/>
          <w:sz w:val="21"/>
          <w:szCs w:val="21"/>
          <w:u w:val="single"/>
        </w:rPr>
        <w:t xml:space="preserve">               </w:t>
      </w:r>
    </w:p>
    <w:p w14:paraId="65932162">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Times New Roman" w:hAnsi="Times New Roman" w:eastAsia="宋体" w:cs="Times New Roman"/>
          <w:kern w:val="2"/>
          <w:sz w:val="21"/>
          <w:szCs w:val="21"/>
          <w:u w:val="single"/>
        </w:rPr>
      </w:pPr>
      <w:r>
        <w:rPr>
          <w:rFonts w:hint="eastAsia" w:ascii="宋体" w:hAnsi="宋体" w:eastAsia="宋体" w:cs="宋体"/>
          <w:bCs/>
          <w:kern w:val="0"/>
          <w:sz w:val="21"/>
          <w:szCs w:val="21"/>
        </w:rPr>
        <w:t>（3）调整</w:t>
      </w:r>
      <w:r>
        <w:rPr>
          <w:rFonts w:ascii="Times New Roman" w:hAnsi="Times New Roman" w:eastAsia="宋体" w:cs="Times New Roman"/>
          <w:kern w:val="2"/>
          <w:sz w:val="21"/>
          <w:szCs w:val="21"/>
        </w:rPr>
        <w:t>方法</w:t>
      </w:r>
      <w:r>
        <w:rPr>
          <w:rFonts w:hint="eastAsia" w:ascii="Times New Roman" w:hAnsi="Times New Roman" w:eastAsia="宋体" w:cs="Times New Roman"/>
          <w:kern w:val="2"/>
          <w:sz w:val="21"/>
          <w:szCs w:val="21"/>
        </w:rPr>
        <w:t>：</w:t>
      </w:r>
      <w:r>
        <w:rPr>
          <w:rFonts w:hint="eastAsia" w:ascii="Times New Roman" w:hAnsi="Times New Roman" w:eastAsia="宋体" w:cs="Times New Roman"/>
          <w:kern w:val="2"/>
          <w:sz w:val="21"/>
          <w:szCs w:val="21"/>
          <w:u w:val="single"/>
        </w:rPr>
        <w:t xml:space="preserve">                           </w:t>
      </w:r>
    </w:p>
    <w:p w14:paraId="251942A2">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宋体" w:hAnsi="宋体" w:eastAsia="宋体" w:cs="Times New Roman"/>
          <w:color w:val="000000"/>
          <w:kern w:val="2"/>
          <w:sz w:val="21"/>
          <w:szCs w:val="21"/>
        </w:rPr>
      </w:pPr>
      <w:r>
        <w:rPr>
          <w:rFonts w:hint="eastAsia" w:ascii="宋体" w:hAnsi="宋体" w:eastAsia="宋体" w:cs="宋体"/>
          <w:bCs/>
          <w:kern w:val="0"/>
          <w:sz w:val="21"/>
          <w:szCs w:val="21"/>
        </w:rPr>
        <w:t>第3种方式：其他价</w:t>
      </w:r>
      <w:r>
        <w:rPr>
          <w:rFonts w:ascii="Times New Roman" w:hAnsi="Times New Roman" w:eastAsia="宋体" w:cs="Times New Roman"/>
          <w:kern w:val="2"/>
          <w:sz w:val="21"/>
          <w:szCs w:val="21"/>
        </w:rPr>
        <w:t>格调整方式：</w:t>
      </w:r>
      <w:r>
        <w:rPr>
          <w:rFonts w:ascii="Times New Roman" w:hAnsi="Times New Roman" w:eastAsia="宋体" w:cs="Times New Roman"/>
          <w:kern w:val="2"/>
          <w:sz w:val="21"/>
          <w:szCs w:val="21"/>
          <w:u w:val="single"/>
        </w:rPr>
        <w:t xml:space="preserve">   </w:t>
      </w:r>
      <w:r>
        <w:rPr>
          <w:rFonts w:hint="eastAsia" w:ascii="Times New Roman" w:hAnsi="Times New Roman" w:eastAsia="宋体" w:cs="Times New Roman"/>
          <w:iCs/>
          <w:kern w:val="2"/>
          <w:sz w:val="21"/>
          <w:szCs w:val="21"/>
          <w:u w:val="single"/>
        </w:rPr>
        <w:t>不作调整</w:t>
      </w:r>
      <w:r>
        <w:rPr>
          <w:rFonts w:ascii="Times New Roman" w:hAnsi="Times New Roman" w:eastAsia="宋体" w:cs="Times New Roman"/>
          <w:iCs/>
          <w:kern w:val="2"/>
          <w:sz w:val="21"/>
          <w:szCs w:val="21"/>
          <w:u w:val="single"/>
        </w:rPr>
        <w:t xml:space="preserve">    </w:t>
      </w:r>
      <w:r>
        <w:rPr>
          <w:rFonts w:ascii="Times New Roman" w:hAnsi="Times New Roman" w:eastAsia="宋体" w:cs="Times New Roman"/>
          <w:kern w:val="2"/>
          <w:sz w:val="21"/>
          <w:szCs w:val="21"/>
          <w:u w:val="single"/>
        </w:rPr>
        <w:t xml:space="preserve">   </w:t>
      </w:r>
      <w:r>
        <w:rPr>
          <w:rFonts w:ascii="Times New Roman" w:hAnsi="Times New Roman" w:eastAsia="宋体" w:cs="Times New Roman"/>
          <w:kern w:val="2"/>
          <w:sz w:val="21"/>
          <w:szCs w:val="21"/>
        </w:rPr>
        <w:t>。</w:t>
      </w:r>
    </w:p>
    <w:p w14:paraId="4F61559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kern w:val="2"/>
          <w:sz w:val="21"/>
        </w:rPr>
      </w:pPr>
      <w:r>
        <w:rPr>
          <w:rFonts w:hint="eastAsia" w:ascii="宋体" w:hAnsi="宋体" w:eastAsia="宋体" w:cs="宋体"/>
          <w:bCs/>
          <w:kern w:val="0"/>
          <w:sz w:val="21"/>
          <w:szCs w:val="21"/>
        </w:rPr>
        <w:t>11.2  法律变</w:t>
      </w:r>
      <w:r>
        <w:rPr>
          <w:rFonts w:hint="eastAsia" w:ascii="Times New Roman" w:hAnsi="Times New Roman" w:eastAsia="宋体" w:cs="Times New Roman"/>
          <w:kern w:val="2"/>
          <w:sz w:val="21"/>
          <w:szCs w:val="21"/>
        </w:rPr>
        <w:t>化引起的调整 ：</w:t>
      </w:r>
      <w:r>
        <w:rPr>
          <w:rFonts w:hint="eastAsia" w:ascii="Times New Roman" w:hAnsi="Times New Roman" w:eastAsia="宋体" w:cs="Times New Roman"/>
          <w:kern w:val="2"/>
          <w:sz w:val="21"/>
          <w:szCs w:val="21"/>
          <w:u w:val="single"/>
        </w:rPr>
        <w:t xml:space="preserve">    /    。</w:t>
      </w:r>
    </w:p>
    <w:p w14:paraId="54F7FB84">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xml:space="preserve">12. </w:t>
      </w:r>
      <w:bookmarkEnd w:id="442"/>
      <w:bookmarkEnd w:id="443"/>
      <w:bookmarkEnd w:id="444"/>
      <w:bookmarkEnd w:id="445"/>
      <w:bookmarkEnd w:id="446"/>
      <w:bookmarkEnd w:id="447"/>
      <w:bookmarkEnd w:id="448"/>
      <w:bookmarkEnd w:id="449"/>
      <w:bookmarkEnd w:id="450"/>
      <w:bookmarkEnd w:id="451"/>
      <w:r>
        <w:rPr>
          <w:rFonts w:hint="eastAsia" w:ascii="宋体" w:hAnsi="宋体" w:eastAsia="宋体" w:cs="宋体"/>
          <w:bCs/>
          <w:kern w:val="2"/>
          <w:sz w:val="21"/>
          <w:szCs w:val="21"/>
        </w:rPr>
        <w:t>合同价格、计量与支付</w:t>
      </w:r>
      <w:bookmarkEnd w:id="452"/>
    </w:p>
    <w:bookmarkEnd w:id="453"/>
    <w:bookmarkEnd w:id="454"/>
    <w:bookmarkEnd w:id="455"/>
    <w:bookmarkEnd w:id="456"/>
    <w:bookmarkEnd w:id="457"/>
    <w:bookmarkEnd w:id="458"/>
    <w:p w14:paraId="5C08C513">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bookmarkStart w:id="460" w:name="_Toc304295580"/>
      <w:bookmarkStart w:id="461" w:name="_Toc297216212"/>
      <w:bookmarkStart w:id="462" w:name="_Toc312678041"/>
      <w:bookmarkStart w:id="463" w:name="_Toc296944545"/>
      <w:bookmarkStart w:id="464" w:name="_Toc297048392"/>
      <w:bookmarkStart w:id="465" w:name="_Toc296891034"/>
      <w:bookmarkStart w:id="466" w:name="_Toc300935003"/>
      <w:bookmarkStart w:id="467" w:name="_Toc292559916"/>
      <w:bookmarkStart w:id="468" w:name="_Toc296503206"/>
      <w:bookmarkStart w:id="469" w:name="_Toc296347205"/>
      <w:bookmarkStart w:id="470" w:name="_Toc303539160"/>
      <w:bookmarkStart w:id="471" w:name="_Toc267251461"/>
      <w:bookmarkStart w:id="472" w:name="_Toc297123553"/>
      <w:bookmarkStart w:id="473" w:name="_Toc296346707"/>
      <w:bookmarkStart w:id="474" w:name="_Toc292559411"/>
      <w:bookmarkStart w:id="475" w:name="_Toc297120506"/>
      <w:bookmarkStart w:id="476" w:name="_Toc296891246"/>
      <w:r>
        <w:rPr>
          <w:rFonts w:hint="eastAsia" w:ascii="宋体" w:hAnsi="宋体" w:eastAsia="宋体" w:cs="宋体"/>
          <w:bCs/>
          <w:kern w:val="2"/>
          <w:sz w:val="21"/>
          <w:szCs w:val="21"/>
        </w:rPr>
        <w:t xml:space="preserve">12.1 </w:t>
      </w:r>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r>
        <w:rPr>
          <w:rFonts w:hint="eastAsia" w:eastAsia="宋体"/>
          <w:sz w:val="21"/>
        </w:rPr>
        <w:t>合同价格形式</w:t>
      </w:r>
    </w:p>
    <w:p w14:paraId="7FD9BDBD">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本合同价款采用第</w:t>
      </w:r>
      <w:r>
        <w:rPr>
          <w:rFonts w:hint="default"/>
          <w:sz w:val="21"/>
          <w:u w:val="single"/>
        </w:rPr>
        <w:t xml:space="preserve">  1  </w:t>
      </w:r>
      <w:r>
        <w:rPr>
          <w:rFonts w:hint="eastAsia" w:eastAsia="宋体"/>
          <w:sz w:val="21"/>
        </w:rPr>
        <w:t>种方式</w:t>
      </w:r>
      <w:r>
        <w:rPr>
          <w:rFonts w:hint="default"/>
          <w:sz w:val="21"/>
          <w:u w:val="single"/>
        </w:rPr>
        <w:t xml:space="preserve">  </w:t>
      </w:r>
      <w:r>
        <w:rPr>
          <w:rFonts w:hint="eastAsia" w:eastAsia="宋体"/>
          <w:sz w:val="21"/>
          <w:u w:val="single"/>
        </w:rPr>
        <w:t>单价合同</w:t>
      </w:r>
      <w:r>
        <w:rPr>
          <w:rFonts w:hint="default"/>
          <w:sz w:val="21"/>
          <w:u w:val="single"/>
        </w:rPr>
        <w:t xml:space="preserve">   </w:t>
      </w:r>
      <w:r>
        <w:rPr>
          <w:rFonts w:hint="eastAsia" w:eastAsia="宋体"/>
          <w:sz w:val="21"/>
        </w:rPr>
        <w:t>确定。</w:t>
      </w:r>
    </w:p>
    <w:p w14:paraId="06CDA5DC">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default"/>
          <w:sz w:val="21"/>
        </w:rPr>
        <w:t>1</w:t>
      </w:r>
      <w:r>
        <w:rPr>
          <w:rFonts w:hint="eastAsia" w:eastAsia="宋体"/>
          <w:sz w:val="21"/>
        </w:rPr>
        <w:t>、单价合同。</w:t>
      </w:r>
    </w:p>
    <w:p w14:paraId="012F2760">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综合单价包含的风险范围：</w:t>
      </w:r>
    </w:p>
    <w:p w14:paraId="61FB4374">
      <w:pPr>
        <w:pageBreakBefore w:val="0"/>
        <w:widowControl w:val="0"/>
        <w:kinsoku/>
        <w:overflowPunct/>
        <w:topLinePunct w:val="0"/>
        <w:autoSpaceDE w:val="0"/>
        <w:autoSpaceDN w:val="0"/>
        <w:bidi w:val="0"/>
        <w:spacing w:beforeLines="0" w:afterLines="0" w:line="360" w:lineRule="exact"/>
        <w:ind w:firstLine="420" w:firstLineChars="200"/>
        <w:textAlignment w:val="auto"/>
        <w:rPr>
          <w:rFonts w:hint="eastAsia" w:ascii="仿宋_GB2312" w:hAnsi="宋体" w:eastAsia="仿宋_GB2312"/>
          <w:sz w:val="21"/>
          <w:u w:val="single"/>
        </w:rPr>
      </w:pPr>
      <w:r>
        <w:rPr>
          <w:rFonts w:hint="eastAsia" w:ascii="仿宋_GB2312" w:hAnsi="宋体" w:eastAsia="宋体"/>
          <w:sz w:val="21"/>
          <w:u w:val="single"/>
        </w:rPr>
        <w:t>本工程结算价的计算方式同投标价。除风险范围以外约定的调整外，以下内容按承包人的投标承诺不作调整：</w:t>
      </w:r>
    </w:p>
    <w:p w14:paraId="168B1504">
      <w:pPr>
        <w:pageBreakBefore w:val="0"/>
        <w:widowControl w:val="0"/>
        <w:kinsoku/>
        <w:overflowPunct/>
        <w:topLinePunct w:val="0"/>
        <w:autoSpaceDE w:val="0"/>
        <w:autoSpaceDN w:val="0"/>
        <w:bidi w:val="0"/>
        <w:spacing w:beforeLines="0" w:afterLines="0" w:line="360" w:lineRule="exact"/>
        <w:ind w:firstLine="420" w:firstLineChars="200"/>
        <w:textAlignment w:val="auto"/>
        <w:rPr>
          <w:rFonts w:hint="default"/>
          <w:sz w:val="21"/>
          <w:u w:val="single"/>
        </w:rPr>
      </w:pPr>
      <w:r>
        <w:rPr>
          <w:rFonts w:hint="eastAsia" w:eastAsia="宋体"/>
          <w:sz w:val="21"/>
          <w:u w:val="single"/>
        </w:rPr>
        <w:t>（1）综合单价；</w:t>
      </w:r>
    </w:p>
    <w:p w14:paraId="283E9AA7">
      <w:pPr>
        <w:pageBreakBefore w:val="0"/>
        <w:widowControl w:val="0"/>
        <w:kinsoku/>
        <w:overflowPunct/>
        <w:topLinePunct w:val="0"/>
        <w:autoSpaceDE w:val="0"/>
        <w:autoSpaceDN w:val="0"/>
        <w:bidi w:val="0"/>
        <w:spacing w:beforeLines="0" w:afterLines="0" w:line="360" w:lineRule="exact"/>
        <w:ind w:firstLine="420" w:firstLineChars="200"/>
        <w:textAlignment w:val="auto"/>
        <w:rPr>
          <w:rFonts w:hint="default"/>
          <w:sz w:val="21"/>
          <w:u w:val="single"/>
        </w:rPr>
      </w:pPr>
      <w:r>
        <w:rPr>
          <w:rFonts w:hint="eastAsia" w:eastAsia="宋体"/>
          <w:sz w:val="21"/>
          <w:u w:val="single"/>
        </w:rPr>
        <w:t>（2）施工组织措施费费率；</w:t>
      </w:r>
    </w:p>
    <w:p w14:paraId="3576C848">
      <w:pPr>
        <w:pageBreakBefore w:val="0"/>
        <w:widowControl w:val="0"/>
        <w:kinsoku/>
        <w:overflowPunct/>
        <w:topLinePunct w:val="0"/>
        <w:autoSpaceDE w:val="0"/>
        <w:autoSpaceDN w:val="0"/>
        <w:bidi w:val="0"/>
        <w:spacing w:beforeLines="0" w:afterLines="0" w:line="360" w:lineRule="exact"/>
        <w:ind w:firstLine="420" w:firstLineChars="200"/>
        <w:textAlignment w:val="auto"/>
        <w:rPr>
          <w:rFonts w:hint="default"/>
          <w:sz w:val="21"/>
          <w:u w:val="single"/>
        </w:rPr>
      </w:pPr>
      <w:r>
        <w:rPr>
          <w:rFonts w:hint="eastAsia" w:eastAsia="宋体"/>
          <w:sz w:val="21"/>
          <w:u w:val="single"/>
        </w:rPr>
        <w:t>（3）规费费率、税金税率；</w:t>
      </w:r>
    </w:p>
    <w:p w14:paraId="6D720B76">
      <w:pPr>
        <w:pageBreakBefore w:val="0"/>
        <w:widowControl w:val="0"/>
        <w:kinsoku/>
        <w:overflowPunct/>
        <w:topLinePunct w:val="0"/>
        <w:autoSpaceDE w:val="0"/>
        <w:autoSpaceDN w:val="0"/>
        <w:bidi w:val="0"/>
        <w:spacing w:beforeLines="0" w:afterLines="0" w:line="360" w:lineRule="exact"/>
        <w:ind w:firstLine="420" w:firstLineChars="200"/>
        <w:textAlignment w:val="auto"/>
        <w:rPr>
          <w:rFonts w:hint="default"/>
          <w:sz w:val="21"/>
          <w:u w:val="single"/>
        </w:rPr>
      </w:pPr>
      <w:r>
        <w:rPr>
          <w:rFonts w:hint="eastAsia" w:eastAsia="宋体"/>
          <w:sz w:val="21"/>
          <w:u w:val="single"/>
        </w:rPr>
        <w:t>（4）计日工综合单价（工数经发包人签证，综合单价按技术工（</w:t>
      </w:r>
      <w:r>
        <w:rPr>
          <w:rFonts w:hint="eastAsia" w:eastAsia="宋体"/>
          <w:sz w:val="21"/>
          <w:u w:val="single"/>
          <w:lang w:val="en-US" w:eastAsia="zh-CN"/>
        </w:rPr>
        <w:t>260</w:t>
      </w:r>
      <w:r>
        <w:rPr>
          <w:rFonts w:hint="eastAsia" w:eastAsia="宋体"/>
          <w:sz w:val="21"/>
          <w:u w:val="single"/>
        </w:rPr>
        <w:t>）元/工日、普工（1</w:t>
      </w:r>
      <w:r>
        <w:rPr>
          <w:rFonts w:hint="eastAsia" w:eastAsia="宋体"/>
          <w:sz w:val="21"/>
          <w:u w:val="single"/>
          <w:lang w:val="en-US" w:eastAsia="zh-CN"/>
        </w:rPr>
        <w:t>8</w:t>
      </w:r>
      <w:r>
        <w:rPr>
          <w:rFonts w:hint="eastAsia" w:eastAsia="宋体"/>
          <w:sz w:val="21"/>
          <w:u w:val="single"/>
        </w:rPr>
        <w:t>0）元/工日计取）；</w:t>
      </w:r>
    </w:p>
    <w:p w14:paraId="42C1E27B">
      <w:pPr>
        <w:pageBreakBefore w:val="0"/>
        <w:widowControl w:val="0"/>
        <w:kinsoku/>
        <w:overflowPunct/>
        <w:topLinePunct w:val="0"/>
        <w:autoSpaceDE w:val="0"/>
        <w:autoSpaceDN w:val="0"/>
        <w:bidi w:val="0"/>
        <w:spacing w:beforeLines="0" w:afterLines="0" w:line="360" w:lineRule="exact"/>
        <w:textAlignment w:val="auto"/>
        <w:rPr>
          <w:rFonts w:hint="default"/>
          <w:sz w:val="21"/>
          <w:u w:val="single"/>
        </w:rPr>
      </w:pPr>
      <w:r>
        <w:rPr>
          <w:rFonts w:hint="default"/>
          <w:sz w:val="21"/>
        </w:rPr>
        <w:t xml:space="preserve">    </w:t>
      </w:r>
      <w:r>
        <w:rPr>
          <w:rFonts w:hint="eastAsia" w:eastAsia="宋体"/>
          <w:sz w:val="21"/>
          <w:u w:val="single"/>
        </w:rPr>
        <w:t>（</w:t>
      </w:r>
      <w:r>
        <w:rPr>
          <w:rFonts w:hint="default"/>
          <w:sz w:val="21"/>
          <w:u w:val="single"/>
        </w:rPr>
        <w:t>5</w:t>
      </w:r>
      <w:r>
        <w:rPr>
          <w:rFonts w:hint="eastAsia" w:eastAsia="宋体"/>
          <w:sz w:val="21"/>
          <w:u w:val="single"/>
        </w:rPr>
        <w:t>）其他可能发生的费用：</w:t>
      </w:r>
    </w:p>
    <w:p w14:paraId="3CD4D012">
      <w:pPr>
        <w:pageBreakBefore w:val="0"/>
        <w:widowControl w:val="0"/>
        <w:kinsoku/>
        <w:overflowPunct/>
        <w:topLinePunct w:val="0"/>
        <w:autoSpaceDE w:val="0"/>
        <w:autoSpaceDN w:val="0"/>
        <w:bidi w:val="0"/>
        <w:spacing w:line="360" w:lineRule="exact"/>
        <w:ind w:firstLine="420" w:firstLineChars="200"/>
        <w:textAlignment w:val="auto"/>
        <w:rPr>
          <w:rFonts w:ascii="Times New Roman" w:hAnsi="Times New Roman" w:eastAsia="宋体" w:cs="Times New Roman"/>
          <w:sz w:val="21"/>
          <w:szCs w:val="21"/>
          <w:u w:val="single"/>
        </w:rPr>
      </w:pPr>
      <w:r>
        <w:rPr>
          <w:rFonts w:hint="default"/>
          <w:sz w:val="21"/>
          <w:u w:val="single"/>
        </w:rPr>
        <w:t>a.</w:t>
      </w:r>
      <w:r>
        <w:rPr>
          <w:rFonts w:ascii="Times New Roman" w:hAnsi="Times New Roman" w:eastAsia="宋体" w:cs="Times New Roman"/>
          <w:sz w:val="21"/>
          <w:szCs w:val="21"/>
          <w:u w:val="single"/>
        </w:rPr>
        <w:t>因施工噪音、物体坠落、材料抛散而扰民及影响环境卫生、交通城管、现场文明和施工安全等问题而产生的费用，由承包人自行解决。因此而造成的工期延长由承包人负责。如给发包人另行造成额外的经济损失，发包人可从承包人的工程款中扣回。</w:t>
      </w:r>
    </w:p>
    <w:p w14:paraId="19AFC0F8">
      <w:pPr>
        <w:pageBreakBefore w:val="0"/>
        <w:widowControl w:val="0"/>
        <w:kinsoku/>
        <w:overflowPunct/>
        <w:topLinePunct w:val="0"/>
        <w:autoSpaceDE w:val="0"/>
        <w:autoSpaceDN w:val="0"/>
        <w:bidi w:val="0"/>
        <w:spacing w:line="360" w:lineRule="exact"/>
        <w:ind w:firstLine="420" w:firstLineChars="200"/>
        <w:textAlignment w:val="auto"/>
        <w:rPr>
          <w:rFonts w:ascii="Times New Roman" w:hAnsi="Times New Roman" w:eastAsia="宋体" w:cs="Times New Roman"/>
          <w:sz w:val="21"/>
          <w:szCs w:val="21"/>
          <w:u w:val="single"/>
        </w:rPr>
      </w:pPr>
      <w:r>
        <w:rPr>
          <w:rFonts w:ascii="Times New Roman" w:hAnsi="Times New Roman" w:eastAsia="宋体" w:cs="Times New Roman"/>
          <w:sz w:val="21"/>
          <w:szCs w:val="21"/>
          <w:u w:val="single"/>
        </w:rPr>
        <w:t>b.实际施工中可能发生街道管理费、干扰费、环保费、占道押金等其它管理费。</w:t>
      </w:r>
    </w:p>
    <w:p w14:paraId="47DDCFFF">
      <w:pPr>
        <w:pageBreakBefore w:val="0"/>
        <w:widowControl w:val="0"/>
        <w:kinsoku/>
        <w:overflowPunct/>
        <w:topLinePunct w:val="0"/>
        <w:bidi w:val="0"/>
        <w:adjustRightInd w:val="0"/>
        <w:snapToGrid w:val="0"/>
        <w:spacing w:line="360" w:lineRule="exact"/>
        <w:ind w:firstLine="420" w:firstLineChars="200"/>
        <w:textAlignment w:val="auto"/>
        <w:rPr>
          <w:rFonts w:hint="eastAsia" w:ascii="Times New Roman" w:hAnsi="Times New Roman" w:eastAsia="宋体" w:cs="Times New Roman"/>
          <w:color w:val="auto"/>
          <w:sz w:val="21"/>
          <w:szCs w:val="24"/>
          <w:u w:val="single"/>
        </w:rPr>
      </w:pPr>
      <w:r>
        <w:rPr>
          <w:rFonts w:ascii="Times New Roman" w:hAnsi="Times New Roman" w:eastAsia="宋体" w:cs="Times New Roman"/>
          <w:color w:val="auto"/>
          <w:sz w:val="21"/>
          <w:szCs w:val="21"/>
          <w:u w:val="single"/>
        </w:rPr>
        <w:t>c.土方开挖及外运、处置及泥浆外运、处置按当地有关要求办理，费用包含在合同价内。</w:t>
      </w:r>
    </w:p>
    <w:p w14:paraId="602177F6">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Times New Roman"/>
          <w:color w:val="auto"/>
          <w:sz w:val="21"/>
          <w:szCs w:val="21"/>
          <w:u w:val="single"/>
        </w:rPr>
      </w:pPr>
      <w:r>
        <w:rPr>
          <w:rFonts w:hint="eastAsia" w:ascii="宋体" w:hAnsi="宋体" w:eastAsia="宋体" w:cs="Times New Roman"/>
          <w:color w:val="auto"/>
          <w:sz w:val="21"/>
          <w:szCs w:val="21"/>
          <w:u w:val="single"/>
        </w:rPr>
        <w:t>d、</w:t>
      </w:r>
      <w:r>
        <w:rPr>
          <w:rFonts w:hint="eastAsia" w:ascii="宋体" w:hAnsi="宋体" w:eastAsia="宋体" w:cs="Times New Roman"/>
          <w:bCs/>
          <w:color w:val="auto"/>
          <w:sz w:val="21"/>
          <w:szCs w:val="21"/>
          <w:u w:val="single"/>
        </w:rPr>
        <w:t>自备发电机、储水设施费用：包括由于停电、停水及施工用水加压而增加的费用，工程结算时不另行计取。</w:t>
      </w:r>
    </w:p>
    <w:p w14:paraId="137922BB">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rPr>
        <w:t>e、</w:t>
      </w:r>
      <w:r>
        <w:rPr>
          <w:rFonts w:hint="eastAsia" w:ascii="宋体" w:hAnsi="宋体" w:eastAsia="宋体" w:cs="Times New Roman"/>
          <w:i/>
          <w:iCs/>
          <w:color w:val="auto"/>
          <w:sz w:val="21"/>
          <w:szCs w:val="21"/>
          <w:u w:val="single"/>
          <w:lang w:val="en-US" w:eastAsia="zh-CN"/>
        </w:rPr>
        <w:t>机械运杂费：大型机械进出场费和安拆费按发包人预算书一次性包死，不论实际用于本工程的机械设备是否增加或变动，均不予调整，承包人投标时综合考虑。</w:t>
      </w:r>
    </w:p>
    <w:p w14:paraId="15778339">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f、建材二次搬运费、挖桩孔、地下障碍物清理等费用，已综合考虑在合同总价内，不管实际情况如何，都不予追加。</w:t>
      </w:r>
    </w:p>
    <w:p w14:paraId="31DE99F1">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g、承包人不得因施工场地、周边环境、施工道路等因素向发包人要求追加任何费用，人行道占用手续等全由承包人自行办理。</w:t>
      </w:r>
    </w:p>
    <w:p w14:paraId="586FABAD">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h.相关主管部门要求的视频监控费用及相关手续均由承包人在投标报价中综合考虑，结算时不再另行计取。</w:t>
      </w:r>
    </w:p>
    <w:p w14:paraId="40D5B015">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i.承包人根据提供的本工程相关资料（包括且不仅限于此），并结合现场实际综合报价。凡项目特征中未列出的工作内容而又是完成本工作必需的，由承包人在投标时综合考虑，结算不再另行计取。</w:t>
      </w:r>
    </w:p>
    <w:p w14:paraId="65483449">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j. 三通一平临时道路通行所可能发生的破除、新建、恢复等措施性费用按项一次性包干，承包人在投标时综合考虑，结算时不做调整。</w:t>
      </w:r>
    </w:p>
    <w:p w14:paraId="28C29DEB">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k.发包人提供的招标控制价中定额套用及定额工程量仅供各投标人参考，承包人需结合图纸和清单项目特征，自行决策，综合报价。结算不因提供的组价与图纸及特征描述有异而调整综合单价。</w:t>
      </w:r>
    </w:p>
    <w:p w14:paraId="45CDAC79">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l.承包人在本工程施工时，应编制的专项施工方案并组织专家论证（含论证费用），此项措施费用承包人在报价时综合考虑，结算时不再另行计取。</w:t>
      </w:r>
    </w:p>
    <w:p w14:paraId="4EEADD76">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m.绿化工程的种植土填筑施工时可能发生的沉降等因素，投标人在投标报价时综合考虑，工程结算时不再另行计取；反季节、非适宜地树种的栽植、树木支撑、草绳绕树杆、遮阴、苗木防台等措施由投标单位综合考虑到报价中，结算时不再另行计取。</w:t>
      </w:r>
    </w:p>
    <w:p w14:paraId="46D7B38E">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n.施工主出入口按当地要求配置车辆清洗设备及专职清洗人员，包括但不限于洗车槽、高压冲洗水枪、沉淀池等，确保驶出工地的机动车辆满足当地政府要求且确保运输单位车辆正常通行，相关费用由承包人在投标报价中综合考虑，后期不再单独计取。</w:t>
      </w:r>
    </w:p>
    <w:p w14:paraId="554B48DD">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o.现场未接通临水、临电工程，临水、临电需投标单位自行解决，包括但不限于需自备柴油发电机，相关费用由投标单位在投标报价中综合考虑，后期不再单独计取。</w:t>
      </w:r>
    </w:p>
    <w:p w14:paraId="3447F57B">
      <w:pPr>
        <w:pageBreakBefore w:val="0"/>
        <w:widowControl w:val="0"/>
        <w:kinsoku/>
        <w:overflowPunct/>
        <w:topLinePunct w:val="0"/>
        <w:bidi w:val="0"/>
        <w:adjustRightInd w:val="0"/>
        <w:snapToGrid w:val="0"/>
        <w:spacing w:line="360" w:lineRule="exact"/>
        <w:ind w:firstLine="420" w:firstLineChars="200"/>
        <w:textAlignment w:val="auto"/>
        <w:rPr>
          <w:rFonts w:hint="eastAsia" w:ascii="宋体" w:hAnsi="宋体" w:eastAsia="宋体" w:cs="Times New Roman"/>
          <w:i/>
          <w:iCs/>
          <w:color w:val="auto"/>
          <w:sz w:val="21"/>
          <w:szCs w:val="21"/>
          <w:u w:val="single"/>
          <w:lang w:val="en-US" w:eastAsia="zh-CN"/>
        </w:rPr>
      </w:pPr>
      <w:r>
        <w:rPr>
          <w:rFonts w:hint="eastAsia" w:ascii="宋体" w:hAnsi="宋体" w:eastAsia="宋体" w:cs="Times New Roman"/>
          <w:i/>
          <w:iCs/>
          <w:color w:val="auto"/>
          <w:sz w:val="21"/>
          <w:szCs w:val="21"/>
          <w:u w:val="single"/>
          <w:lang w:val="en-US" w:eastAsia="zh-CN"/>
        </w:rPr>
        <w:t>p.</w:t>
      </w:r>
      <w:r>
        <w:rPr>
          <w:rFonts w:hint="eastAsia" w:ascii="Times New Roman" w:hAnsi="Times New Roman" w:eastAsia="宋体" w:cs="Times New Roman"/>
          <w:i/>
          <w:color w:val="auto"/>
          <w:sz w:val="21"/>
          <w:szCs w:val="24"/>
          <w:highlight w:val="none"/>
          <w:u w:val="single"/>
          <w:lang w:val="en-US" w:eastAsia="zh-CN"/>
        </w:rPr>
        <w:t>场内挖掘或凿出的土石方按业主方要求短驳至指定位置集中分类别归堆（土方、石方分类堆放），场内利用后的多余土石方资源的处置由其他相关单位负责装车外运处置；废弃土石方由承包人运至合法的消纳场自行消纳，该费用不再另计</w:t>
      </w:r>
      <w:r>
        <w:rPr>
          <w:rFonts w:hint="eastAsia" w:ascii="宋体" w:hAnsi="宋体" w:eastAsia="宋体" w:cs="Times New Roman"/>
          <w:i/>
          <w:iCs/>
          <w:color w:val="auto"/>
          <w:sz w:val="21"/>
          <w:szCs w:val="21"/>
          <w:u w:val="single"/>
          <w:lang w:val="en-US" w:eastAsia="zh-CN"/>
        </w:rPr>
        <w:t>。</w:t>
      </w:r>
    </w:p>
    <w:p w14:paraId="303CDAE1">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eastAsia" w:ascii="宋体" w:hAnsi="宋体" w:eastAsia="宋体"/>
          <w:color w:val="auto"/>
          <w:sz w:val="21"/>
          <w:u w:val="single"/>
        </w:rPr>
      </w:pPr>
      <w:r>
        <w:rPr>
          <w:rFonts w:hint="eastAsia" w:ascii="宋体" w:hAnsi="宋体" w:eastAsia="宋体" w:cs="Times New Roman"/>
          <w:i/>
          <w:iCs/>
          <w:color w:val="auto"/>
          <w:sz w:val="21"/>
          <w:szCs w:val="21"/>
          <w:u w:val="single"/>
          <w:lang w:val="en-US" w:eastAsia="zh-CN"/>
        </w:rPr>
        <w:t>q.</w:t>
      </w:r>
      <w:r>
        <w:rPr>
          <w:rFonts w:hint="eastAsia" w:ascii="宋体" w:hAnsi="宋体" w:eastAsia="宋体" w:cs="宋体"/>
          <w:i/>
          <w:iCs/>
          <w:sz w:val="21"/>
          <w:szCs w:val="21"/>
          <w:u w:val="single"/>
        </w:rPr>
        <w:t>施工单位进场施工前须对周围树木、房屋建筑、管线等做好摸底排查工作，在施工中必须严格按照规范操作，并针对周围树木、管线和邻近建筑物实际情况，采取相应防护措施，对不按规范要求施工或未采取防护措施的，造成的损失由承包人承担</w:t>
      </w:r>
      <w:r>
        <w:rPr>
          <w:rFonts w:hint="eastAsia" w:ascii="宋体" w:hAnsi="宋体" w:eastAsia="宋体"/>
          <w:color w:val="auto"/>
          <w:sz w:val="21"/>
          <w:u w:val="single"/>
        </w:rPr>
        <w:t>。</w:t>
      </w:r>
    </w:p>
    <w:p w14:paraId="769B4035">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风险费用的计算方法</w:t>
      </w:r>
      <w:r>
        <w:rPr>
          <w:rFonts w:hint="eastAsia" w:eastAsia="宋体"/>
          <w:sz w:val="21"/>
          <w:u w:val="single"/>
        </w:rPr>
        <w:t>：已包含在合同价内</w:t>
      </w:r>
      <w:r>
        <w:rPr>
          <w:rFonts w:hint="eastAsia" w:eastAsia="宋体"/>
          <w:sz w:val="21"/>
        </w:rPr>
        <w:t>。</w:t>
      </w:r>
    </w:p>
    <w:p w14:paraId="284EDC26">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风险范围以外合同价格的调整方法：</w:t>
      </w:r>
    </w:p>
    <w:p w14:paraId="6E8442CE">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lang w:val="zh-CN"/>
        </w:rPr>
      </w:pPr>
      <w:r>
        <w:rPr>
          <w:rFonts w:hint="eastAsia" w:eastAsia="宋体"/>
          <w:sz w:val="21"/>
          <w:u w:val="single"/>
          <w:lang w:val="zh-CN"/>
        </w:rPr>
        <w:t>（1）工程量按照专用条款12.3.1条规定，由承包人计量，发包人</w:t>
      </w:r>
      <w:r>
        <w:rPr>
          <w:rFonts w:hint="eastAsia" w:eastAsia="宋体"/>
          <w:color w:val="auto"/>
          <w:sz w:val="21"/>
          <w:u w:val="single"/>
          <w:lang w:val="zh-CN"/>
        </w:rPr>
        <w:t>及有关部门审核</w:t>
      </w:r>
      <w:r>
        <w:rPr>
          <w:rFonts w:hint="eastAsia" w:eastAsia="宋体"/>
          <w:sz w:val="21"/>
          <w:u w:val="single"/>
          <w:lang w:val="zh-CN"/>
        </w:rPr>
        <w:t>。</w:t>
      </w:r>
    </w:p>
    <w:p w14:paraId="04B88C4A">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lang w:val="zh-CN"/>
        </w:rPr>
      </w:pPr>
      <w:r>
        <w:rPr>
          <w:rFonts w:hint="eastAsia" w:eastAsia="宋体"/>
          <w:sz w:val="21"/>
          <w:u w:val="single"/>
          <w:lang w:val="zh-CN"/>
        </w:rPr>
        <w:t>（2）</w:t>
      </w:r>
      <w:r>
        <w:rPr>
          <w:rFonts w:hint="eastAsia" w:eastAsia="宋体"/>
          <w:color w:val="auto"/>
          <w:sz w:val="21"/>
          <w:u w:val="single"/>
          <w:lang w:val="zh-CN"/>
        </w:rPr>
        <w:t>因市场价格波动引起的调整按本合同专用条款第11.1款的约定调整</w:t>
      </w:r>
      <w:r>
        <w:rPr>
          <w:rFonts w:hint="eastAsia" w:eastAsia="宋体"/>
          <w:sz w:val="21"/>
          <w:u w:val="single"/>
          <w:lang w:val="zh-CN"/>
        </w:rPr>
        <w:t>。</w:t>
      </w:r>
    </w:p>
    <w:p w14:paraId="7948BFB1">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lang w:val="zh-CN"/>
        </w:rPr>
      </w:pPr>
      <w:r>
        <w:rPr>
          <w:rFonts w:hint="eastAsia" w:eastAsia="宋体"/>
          <w:sz w:val="21"/>
          <w:u w:val="single"/>
          <w:lang w:val="zh-CN"/>
        </w:rPr>
        <w:t>（3）因</w:t>
      </w:r>
      <w:r>
        <w:rPr>
          <w:rFonts w:hint="eastAsia" w:eastAsia="宋体"/>
          <w:color w:val="auto"/>
          <w:sz w:val="21"/>
          <w:u w:val="single"/>
          <w:lang w:val="zh-CN"/>
        </w:rPr>
        <w:t>发包人提供的工程量清单项目工程数量计算偏差或工程变更引起的工程量增加或减少，按专用条款10.4.1条执行</w:t>
      </w:r>
      <w:r>
        <w:rPr>
          <w:rFonts w:hint="eastAsia" w:eastAsia="宋体"/>
          <w:sz w:val="21"/>
          <w:u w:val="single"/>
          <w:lang w:val="zh-CN"/>
        </w:rPr>
        <w:t>；</w:t>
      </w:r>
    </w:p>
    <w:p w14:paraId="3CF7DFC3">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lang w:val="zh-CN"/>
        </w:rPr>
      </w:pPr>
      <w:r>
        <w:rPr>
          <w:rFonts w:hint="eastAsia" w:eastAsia="宋体"/>
          <w:sz w:val="21"/>
          <w:u w:val="single"/>
          <w:lang w:val="zh-CN"/>
        </w:rPr>
        <w:t>（4）发包人</w:t>
      </w:r>
      <w:r>
        <w:rPr>
          <w:rFonts w:hint="eastAsia" w:eastAsia="宋体"/>
          <w:color w:val="auto"/>
          <w:sz w:val="21"/>
          <w:u w:val="single"/>
          <w:lang w:val="zh-CN"/>
        </w:rPr>
        <w:t>提供的工程量清单项目漏项、错项、工程变更引起的新增项目、工程量清单局部变更，与已标价工程量清单项目不同或相类似项目，其综合单价的确定方法按本合同专用条款10.4.1条约定调整</w:t>
      </w:r>
      <w:r>
        <w:rPr>
          <w:rFonts w:hint="eastAsia" w:eastAsia="宋体"/>
          <w:sz w:val="21"/>
          <w:u w:val="single"/>
          <w:lang w:val="zh-CN"/>
        </w:rPr>
        <w:t>。</w:t>
      </w:r>
    </w:p>
    <w:p w14:paraId="5FAB50B0">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lang w:val="zh-CN"/>
        </w:rPr>
      </w:pPr>
      <w:r>
        <w:rPr>
          <w:rFonts w:hint="eastAsia" w:eastAsia="宋体"/>
          <w:sz w:val="21"/>
          <w:u w:val="single"/>
          <w:lang w:val="zh-CN"/>
        </w:rPr>
        <w:t>（5）</w:t>
      </w:r>
      <w:r>
        <w:rPr>
          <w:rFonts w:hint="eastAsia" w:eastAsia="宋体"/>
          <w:color w:val="auto"/>
          <w:sz w:val="21"/>
          <w:u w:val="single"/>
          <w:lang w:val="zh-CN"/>
        </w:rPr>
        <w:t>因非承包人原因的分部分项工程量清单漏项、错项、工程变更及清单工程量增减等，引起措施项目内容、工程数量发生变化，则调整措施项目费用</w:t>
      </w:r>
      <w:r>
        <w:rPr>
          <w:rFonts w:hint="eastAsia" w:eastAsia="宋体"/>
          <w:sz w:val="21"/>
          <w:u w:val="single"/>
          <w:lang w:val="zh-CN"/>
        </w:rPr>
        <w:t>：</w:t>
      </w:r>
    </w:p>
    <w:p w14:paraId="007ED4BB">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lang w:val="zh-CN"/>
        </w:rPr>
      </w:pPr>
      <w:r>
        <w:rPr>
          <w:rFonts w:hint="default"/>
          <w:sz w:val="21"/>
          <w:u w:val="single"/>
          <w:lang w:val="zh-CN"/>
        </w:rPr>
        <w:t>a</w:t>
      </w:r>
      <w:r>
        <w:rPr>
          <w:rFonts w:hint="eastAsia" w:eastAsia="宋体"/>
          <w:sz w:val="21"/>
          <w:u w:val="single"/>
          <w:lang w:val="zh-CN"/>
        </w:rPr>
        <w:t>、</w:t>
      </w:r>
      <w:r>
        <w:rPr>
          <w:rFonts w:hint="eastAsia" w:eastAsia="宋体"/>
          <w:color w:val="auto"/>
          <w:sz w:val="21"/>
          <w:u w:val="single"/>
          <w:lang w:val="zh-CN"/>
        </w:rPr>
        <w:t>采用综合单价计价的按专用条款第10.4.1条计算综合单价。</w:t>
      </w:r>
    </w:p>
    <w:p w14:paraId="6AD2CF7D">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lang w:val="zh-CN"/>
        </w:rPr>
      </w:pPr>
      <w:r>
        <w:rPr>
          <w:rFonts w:hint="default"/>
          <w:color w:val="auto"/>
          <w:sz w:val="21"/>
          <w:u w:val="single"/>
          <w:lang w:val="zh-CN"/>
        </w:rPr>
        <w:t>b</w:t>
      </w:r>
      <w:r>
        <w:rPr>
          <w:rFonts w:hint="eastAsia" w:eastAsia="宋体"/>
          <w:color w:val="auto"/>
          <w:sz w:val="21"/>
          <w:u w:val="single"/>
          <w:lang w:val="zh-CN"/>
        </w:rPr>
        <w:t>、计量单位采用以“项”计价的措施项目，工程量清单项目及工程数量变化引起措施变动部分重新组价。</w:t>
      </w:r>
    </w:p>
    <w:p w14:paraId="32C40DA4">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lang w:val="zh-CN"/>
        </w:rPr>
      </w:pPr>
      <w:r>
        <w:rPr>
          <w:rFonts w:hint="default"/>
          <w:color w:val="auto"/>
          <w:sz w:val="21"/>
          <w:u w:val="single"/>
          <w:lang w:val="zh-CN"/>
        </w:rPr>
        <w:t>c</w:t>
      </w:r>
      <w:r>
        <w:rPr>
          <w:rFonts w:hint="eastAsia" w:eastAsia="宋体"/>
          <w:color w:val="auto"/>
          <w:sz w:val="21"/>
          <w:u w:val="single"/>
          <w:lang w:val="zh-CN"/>
        </w:rPr>
        <w:t>、施工组织措施项目，按合同约定的费率内容调整措施费用计算基数。</w:t>
      </w:r>
    </w:p>
    <w:p w14:paraId="5089DE59">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eastAsia="宋体"/>
          <w:color w:val="auto"/>
          <w:sz w:val="21"/>
          <w:u w:val="single"/>
          <w:lang w:val="zh-CN"/>
        </w:rPr>
        <w:t>（6）未在投标价中包含的专项施工方案的施工及论证费用，根据施工现场实际参照合同专用条款10.4.1款约定方法确定或签证</w:t>
      </w:r>
      <w:r>
        <w:rPr>
          <w:rFonts w:hint="eastAsia" w:ascii="宋体" w:hAnsi="宋体" w:eastAsia="宋体" w:cs="宋体"/>
          <w:bCs/>
          <w:kern w:val="2"/>
          <w:sz w:val="21"/>
          <w:szCs w:val="21"/>
          <w:u w:val="single"/>
        </w:rPr>
        <w:t>。</w:t>
      </w:r>
    </w:p>
    <w:p w14:paraId="3ABFDA6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2、总价合同。</w:t>
      </w:r>
    </w:p>
    <w:p w14:paraId="217B1AF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总价包含的风险范围：</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4AEC4A5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风险费用的计算方法：</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3E6D1F0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风险范围以外合同价格的调整方法：</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5A08E38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3、其他价格方式：</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74176D4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bookmarkStart w:id="477" w:name="_Toc300935004"/>
      <w:bookmarkStart w:id="478" w:name="_Toc297123554"/>
      <w:bookmarkStart w:id="479" w:name="_Toc312678042"/>
      <w:bookmarkStart w:id="480" w:name="_Toc297216213"/>
      <w:bookmarkStart w:id="481" w:name="_Toc304295581"/>
      <w:bookmarkStart w:id="482" w:name="_Toc303539161"/>
      <w:bookmarkStart w:id="483" w:name="_Toc296891247"/>
      <w:bookmarkStart w:id="484" w:name="_Toc296347206"/>
      <w:bookmarkStart w:id="485" w:name="_Toc296346708"/>
      <w:bookmarkStart w:id="486" w:name="_Toc297120507"/>
      <w:bookmarkStart w:id="487" w:name="_Toc297048393"/>
      <w:bookmarkStart w:id="488" w:name="_Toc292559412"/>
      <w:bookmarkStart w:id="489" w:name="_Toc296891035"/>
      <w:bookmarkStart w:id="490" w:name="_Toc296944546"/>
      <w:bookmarkStart w:id="491" w:name="_Toc296503207"/>
      <w:bookmarkStart w:id="492" w:name="_Toc292559917"/>
      <w:r>
        <w:rPr>
          <w:rFonts w:hint="eastAsia" w:ascii="宋体" w:hAnsi="宋体" w:eastAsia="宋体" w:cs="宋体"/>
          <w:bCs/>
          <w:kern w:val="2"/>
          <w:sz w:val="21"/>
          <w:szCs w:val="21"/>
        </w:rPr>
        <w:t>12.2 预付款</w:t>
      </w:r>
    </w:p>
    <w:bookmarkEnd w:id="477"/>
    <w:bookmarkEnd w:id="478"/>
    <w:bookmarkEnd w:id="479"/>
    <w:bookmarkEnd w:id="480"/>
    <w:bookmarkEnd w:id="481"/>
    <w:bookmarkEnd w:id="482"/>
    <w:p w14:paraId="0D337EE3">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12.2.1 预付款的支付</w:t>
      </w:r>
    </w:p>
    <w:p w14:paraId="653AF3A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color w:val="0000FF"/>
          <w:kern w:val="2"/>
          <w:sz w:val="21"/>
          <w:szCs w:val="21"/>
        </w:rPr>
      </w:pPr>
      <w:r>
        <w:rPr>
          <w:rFonts w:hint="eastAsia" w:ascii="宋体" w:hAnsi="宋体" w:eastAsia="宋体" w:cs="宋体"/>
          <w:bCs/>
          <w:kern w:val="2"/>
          <w:sz w:val="21"/>
          <w:szCs w:val="21"/>
        </w:rPr>
        <w:t>预付款支付比例或金额：</w:t>
      </w:r>
      <w:r>
        <w:rPr>
          <w:rFonts w:hint="eastAsia" w:ascii="宋体" w:hAnsi="宋体" w:eastAsia="宋体" w:cs="宋体"/>
          <w:bCs/>
          <w:color w:val="0000FF"/>
          <w:kern w:val="2"/>
          <w:sz w:val="21"/>
          <w:szCs w:val="21"/>
          <w:u w:val="single"/>
        </w:rPr>
        <w:t xml:space="preserve"> 签约合同价的</w:t>
      </w:r>
      <w:r>
        <w:rPr>
          <w:rFonts w:hint="eastAsia" w:ascii="宋体" w:hAnsi="宋体" w:eastAsia="宋体" w:cs="宋体"/>
          <w:bCs/>
          <w:color w:val="0000FF"/>
          <w:kern w:val="2"/>
          <w:sz w:val="21"/>
          <w:szCs w:val="21"/>
          <w:u w:val="single"/>
          <w:lang w:val="en-US" w:eastAsia="zh-CN"/>
        </w:rPr>
        <w:t>40</w:t>
      </w:r>
      <w:r>
        <w:rPr>
          <w:rFonts w:hint="eastAsia" w:ascii="宋体" w:hAnsi="宋体" w:eastAsia="宋体" w:cs="宋体"/>
          <w:bCs/>
          <w:color w:val="0000FF"/>
          <w:kern w:val="2"/>
          <w:sz w:val="21"/>
          <w:szCs w:val="21"/>
          <w:u w:val="single"/>
        </w:rPr>
        <w:t>%（</w:t>
      </w:r>
      <w:r>
        <w:rPr>
          <w:rFonts w:hint="eastAsia" w:ascii="宋体" w:hAnsi="宋体" w:eastAsia="宋体" w:cs="宋体"/>
          <w:bCs/>
          <w:color w:val="0000FF"/>
          <w:kern w:val="2"/>
          <w:sz w:val="21"/>
          <w:szCs w:val="21"/>
          <w:u w:val="single"/>
          <w:lang w:val="en-US" w:eastAsia="zh-CN"/>
        </w:rPr>
        <w:t>包含1%工资性工程预付款，转入农民工工资专用账户</w:t>
      </w:r>
      <w:r>
        <w:rPr>
          <w:rFonts w:hint="eastAsia" w:ascii="宋体" w:hAnsi="宋体" w:eastAsia="宋体" w:cs="宋体"/>
          <w:bCs/>
          <w:color w:val="0000FF"/>
          <w:kern w:val="2"/>
          <w:sz w:val="21"/>
          <w:szCs w:val="21"/>
          <w:u w:val="single"/>
        </w:rPr>
        <w:t xml:space="preserve">） </w:t>
      </w:r>
      <w:r>
        <w:rPr>
          <w:rFonts w:hint="eastAsia" w:ascii="宋体" w:hAnsi="宋体" w:eastAsia="宋体" w:cs="宋体"/>
          <w:bCs/>
          <w:color w:val="0000FF"/>
          <w:kern w:val="2"/>
          <w:sz w:val="21"/>
          <w:szCs w:val="21"/>
        </w:rPr>
        <w:t>。</w:t>
      </w:r>
    </w:p>
    <w:p w14:paraId="72D9624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预付款支付期限：</w:t>
      </w:r>
      <w:r>
        <w:rPr>
          <w:rFonts w:hint="eastAsia" w:ascii="宋体" w:hAnsi="宋体" w:eastAsia="宋体" w:cs="宋体"/>
          <w:bCs/>
          <w:kern w:val="2"/>
          <w:sz w:val="21"/>
          <w:szCs w:val="21"/>
          <w:u w:val="single"/>
        </w:rPr>
        <w:t xml:space="preserve"> 按投标承诺的人员、机械设备进场及具备实施条件后7天内 </w:t>
      </w:r>
      <w:r>
        <w:rPr>
          <w:rFonts w:hint="eastAsia" w:ascii="宋体" w:hAnsi="宋体" w:eastAsia="宋体" w:cs="宋体"/>
          <w:bCs/>
          <w:kern w:val="2"/>
          <w:sz w:val="21"/>
          <w:szCs w:val="21"/>
        </w:rPr>
        <w:t>。</w:t>
      </w:r>
    </w:p>
    <w:p w14:paraId="43B1FCF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预付款扣回的方式：</w:t>
      </w:r>
      <w:r>
        <w:rPr>
          <w:rFonts w:hint="eastAsia" w:ascii="Times New Roman" w:hAnsi="Times New Roman" w:eastAsia="宋体" w:cs="Times New Roman"/>
          <w:kern w:val="2"/>
          <w:sz w:val="21"/>
          <w:u w:val="single"/>
        </w:rPr>
        <w:t xml:space="preserve"> 不扣回，作为工程进度款</w:t>
      </w:r>
      <w:r>
        <w:rPr>
          <w:rFonts w:hint="eastAsia" w:ascii="宋体" w:hAnsi="宋体" w:eastAsia="宋体" w:cs="宋体"/>
          <w:bCs/>
          <w:kern w:val="2"/>
          <w:sz w:val="21"/>
          <w:szCs w:val="21"/>
        </w:rPr>
        <w:t>。</w:t>
      </w:r>
    </w:p>
    <w:p w14:paraId="0A0804B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12.2.2 预付款担保</w:t>
      </w:r>
    </w:p>
    <w:p w14:paraId="18D203C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承包人提交预付款担保的期限：</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6305582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预付款担保的形式为：</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bookmarkEnd w:id="483"/>
    <w:bookmarkEnd w:id="484"/>
    <w:bookmarkEnd w:id="485"/>
    <w:bookmarkEnd w:id="486"/>
    <w:bookmarkEnd w:id="487"/>
    <w:bookmarkEnd w:id="488"/>
    <w:bookmarkEnd w:id="489"/>
    <w:bookmarkEnd w:id="490"/>
    <w:bookmarkEnd w:id="491"/>
    <w:bookmarkEnd w:id="492"/>
    <w:p w14:paraId="5631FD3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 计量</w:t>
      </w:r>
    </w:p>
    <w:p w14:paraId="1814CE4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12.3.1 计量原则</w:t>
      </w:r>
    </w:p>
    <w:p w14:paraId="1157422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u w:val="single"/>
        </w:rPr>
        <w:t>工程量计算按照实际完成施工图纸范围内和经发包人同意增加的施工内容按实计算，工程量计算规则按照《建设工程工程量清单计价规范》（GB50500-2013）、《浙江省建设工程工程量清单计价指引》、《浙江省房屋建筑与装饰工程预算定额》（2018版）、《浙江省市政工程预算定额》(2018版)、《浙江省建设工程计价规则》（2018版）、《浙江省建设工程机械费用定额》（2018版</w:t>
      </w:r>
      <w:r>
        <w:rPr>
          <w:rFonts w:hint="eastAsia" w:ascii="宋体" w:hAnsi="宋体" w:eastAsia="宋体" w:cs="宋体"/>
          <w:bCs/>
          <w:kern w:val="2"/>
          <w:sz w:val="21"/>
          <w:szCs w:val="21"/>
          <w:u w:val="single"/>
          <w:lang w:eastAsia="zh-CN"/>
        </w:rPr>
        <w:t>）</w:t>
      </w:r>
      <w:r>
        <w:rPr>
          <w:rFonts w:hint="eastAsia" w:ascii="宋体" w:hAnsi="宋体" w:eastAsia="宋体" w:cs="宋体"/>
          <w:bCs/>
          <w:kern w:val="2"/>
          <w:sz w:val="21"/>
          <w:szCs w:val="21"/>
          <w:u w:val="single"/>
        </w:rPr>
        <w:t>及发包人提供的工程量清单中说明的工程量计算规则计量。</w:t>
      </w:r>
    </w:p>
    <w:p w14:paraId="13D60449">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12.3.2 计量周期</w:t>
      </w:r>
    </w:p>
    <w:p w14:paraId="5B7FDE6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color w:val="000000"/>
          <w:kern w:val="2"/>
          <w:sz w:val="21"/>
          <w:szCs w:val="21"/>
          <w:highlight w:val="none"/>
        </w:rPr>
      </w:pPr>
      <w:r>
        <w:rPr>
          <w:rFonts w:hint="eastAsia" w:ascii="宋体" w:hAnsi="宋体" w:eastAsia="宋体" w:cs="宋体"/>
          <w:bCs/>
          <w:color w:val="000000"/>
          <w:kern w:val="2"/>
          <w:sz w:val="21"/>
          <w:szCs w:val="21"/>
          <w:highlight w:val="none"/>
        </w:rPr>
        <w:t>关于计量周期的约定：</w:t>
      </w:r>
      <w:r>
        <w:rPr>
          <w:rFonts w:hint="eastAsia" w:ascii="宋体" w:hAnsi="宋体" w:eastAsia="宋体" w:cs="宋体"/>
          <w:bCs/>
          <w:color w:val="000000"/>
          <w:kern w:val="2"/>
          <w:sz w:val="21"/>
          <w:szCs w:val="21"/>
          <w:highlight w:val="none"/>
          <w:u w:val="single"/>
          <w:lang w:val="en-US" w:eastAsia="zh-CN"/>
        </w:rPr>
        <w:t xml:space="preserve"> 按月计量 </w:t>
      </w:r>
      <w:r>
        <w:rPr>
          <w:rFonts w:hint="eastAsia" w:ascii="宋体" w:hAnsi="宋体" w:eastAsia="宋体" w:cs="宋体"/>
          <w:bCs/>
          <w:color w:val="000000"/>
          <w:kern w:val="2"/>
          <w:sz w:val="21"/>
          <w:szCs w:val="21"/>
          <w:highlight w:val="none"/>
        </w:rPr>
        <w:t>。</w:t>
      </w:r>
    </w:p>
    <w:p w14:paraId="6989712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12.3.3 单价合同的计量</w:t>
      </w:r>
    </w:p>
    <w:p w14:paraId="6A0DC4B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关于单价合同计量的约定：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0A48446B">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0"/>
          <w:sz w:val="21"/>
          <w:szCs w:val="20"/>
          <w:u w:val="single"/>
        </w:rPr>
      </w:pPr>
      <w:r>
        <w:rPr>
          <w:rFonts w:hint="eastAsia" w:ascii="仿宋_GB2312" w:hAnsi="宋体" w:eastAsia="宋体"/>
          <w:kern w:val="2"/>
          <w:sz w:val="21"/>
          <w:szCs w:val="20"/>
          <w:u w:val="single"/>
        </w:rPr>
        <w:t>（</w:t>
      </w:r>
      <w:r>
        <w:rPr>
          <w:rFonts w:hint="default" w:ascii="Times New Roman" w:hAnsi="Times New Roman" w:eastAsia="仿宋_GB2312"/>
          <w:kern w:val="0"/>
          <w:sz w:val="21"/>
          <w:szCs w:val="20"/>
          <w:u w:val="single"/>
        </w:rPr>
        <w:t>4</w:t>
      </w:r>
      <w:r>
        <w:rPr>
          <w:rFonts w:hint="eastAsia" w:ascii="Times New Roman" w:hAnsi="Times New Roman" w:eastAsia="宋体"/>
          <w:kern w:val="0"/>
          <w:sz w:val="21"/>
          <w:szCs w:val="20"/>
          <w:u w:val="single"/>
        </w:rPr>
        <w:t>）确认的工程量和单价仅作为本期工程款支付的依据。</w:t>
      </w:r>
    </w:p>
    <w:p w14:paraId="5DAE4ADB">
      <w:pPr>
        <w:pStyle w:val="28"/>
        <w:pageBreakBefore w:val="0"/>
        <w:widowControl w:val="0"/>
        <w:kinsoku/>
        <w:overflowPunct/>
        <w:topLinePunct w:val="0"/>
        <w:bidi w:val="0"/>
        <w:spacing w:line="360" w:lineRule="exact"/>
        <w:ind w:firstLine="422" w:firstLineChars="200"/>
        <w:textAlignment w:val="auto"/>
        <w:rPr>
          <w:rFonts w:hint="eastAsia"/>
        </w:rPr>
      </w:pPr>
      <w:r>
        <w:rPr>
          <w:rFonts w:hint="eastAsia" w:ascii="Times New Roman" w:hAnsi="Times New Roman" w:eastAsia="宋体"/>
          <w:kern w:val="0"/>
          <w:sz w:val="21"/>
          <w:szCs w:val="20"/>
          <w:u w:val="single"/>
        </w:rPr>
        <w:t>（5）如专用条款第11.1条人工、材料调差的市场价A2采用加权平均计算，根据每月完成的工程量，汇总合同约定可调差人工、材料种类的每月用量报发包人确认。</w:t>
      </w:r>
    </w:p>
    <w:p w14:paraId="03234FD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12.3.4 总价合同的计量</w:t>
      </w:r>
    </w:p>
    <w:p w14:paraId="395228B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关于总价合同计量的约定：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54DE504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12.3.5总价合同采用支付分解表计量支付的，是否适用第</w:t>
      </w:r>
      <w:r>
        <w:rPr>
          <w:rFonts w:hint="eastAsia" w:ascii="宋体" w:hAnsi="宋体" w:eastAsia="宋体" w:cs="宋体"/>
          <w:bCs/>
          <w:kern w:val="0"/>
          <w:sz w:val="21"/>
          <w:szCs w:val="21"/>
        </w:rPr>
        <w:t xml:space="preserve">12.3.4 </w:t>
      </w:r>
      <w:r>
        <w:rPr>
          <w:rFonts w:hint="eastAsia" w:ascii="宋体" w:hAnsi="宋体" w:eastAsia="宋体" w:cs="宋体"/>
          <w:bCs/>
          <w:kern w:val="2"/>
          <w:sz w:val="21"/>
          <w:szCs w:val="21"/>
        </w:rPr>
        <w:t>项</w:t>
      </w:r>
      <w:r>
        <w:rPr>
          <w:rFonts w:hint="eastAsia" w:ascii="宋体" w:hAnsi="宋体" w:eastAsia="宋体" w:cs="宋体"/>
          <w:bCs/>
          <w:kern w:val="0"/>
          <w:sz w:val="21"/>
          <w:szCs w:val="21"/>
        </w:rPr>
        <w:t>〔总价合同的计量〕</w:t>
      </w:r>
      <w:r>
        <w:rPr>
          <w:rFonts w:hint="eastAsia" w:ascii="宋体" w:hAnsi="宋体" w:eastAsia="宋体" w:cs="宋体"/>
          <w:bCs/>
          <w:kern w:val="2"/>
          <w:sz w:val="21"/>
          <w:szCs w:val="21"/>
        </w:rPr>
        <w:t>约定进行计量：</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4CE887F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12.3.6 其他价格形式合同的计量</w:t>
      </w:r>
    </w:p>
    <w:p w14:paraId="461D52D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其他价格形式的计量方式和程序：</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40CDB40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12.4 工程进度款支付</w:t>
      </w:r>
    </w:p>
    <w:p w14:paraId="5726EB5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bookmarkStart w:id="493" w:name="_Toc297216215"/>
      <w:bookmarkStart w:id="494" w:name="_Toc303539163"/>
      <w:bookmarkStart w:id="495" w:name="_Toc300935006"/>
      <w:bookmarkStart w:id="496" w:name="_Toc296891251"/>
      <w:bookmarkStart w:id="497" w:name="_Toc296944550"/>
      <w:bookmarkStart w:id="498" w:name="_Toc292559416"/>
      <w:bookmarkStart w:id="499" w:name="_Toc297123556"/>
      <w:bookmarkStart w:id="500" w:name="_Toc297120511"/>
      <w:bookmarkStart w:id="501" w:name="_Toc296503211"/>
      <w:bookmarkStart w:id="502" w:name="_Toc297048397"/>
      <w:bookmarkStart w:id="503" w:name="_Toc296347210"/>
      <w:bookmarkStart w:id="504" w:name="_Toc292559921"/>
      <w:bookmarkStart w:id="505" w:name="_Toc296891039"/>
      <w:bookmarkStart w:id="506" w:name="_Toc296346712"/>
      <w:r>
        <w:rPr>
          <w:rFonts w:hint="eastAsia" w:ascii="宋体" w:hAnsi="宋体" w:eastAsia="宋体" w:cs="宋体"/>
          <w:bCs/>
          <w:kern w:val="2"/>
          <w:sz w:val="21"/>
          <w:szCs w:val="21"/>
        </w:rPr>
        <w:t>12.4.1 付款周期</w:t>
      </w:r>
    </w:p>
    <w:p w14:paraId="6F3A099A">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宋体" w:hAnsi="宋体" w:eastAsia="宋体" w:cs="宋体"/>
          <w:color w:val="000000"/>
          <w:kern w:val="2"/>
          <w:sz w:val="21"/>
          <w:szCs w:val="21"/>
        </w:rPr>
      </w:pPr>
      <w:r>
        <w:rPr>
          <w:rFonts w:hint="eastAsia" w:ascii="宋体" w:hAnsi="宋体" w:eastAsia="宋体" w:cs="宋体"/>
          <w:color w:val="000000"/>
          <w:kern w:val="2"/>
          <w:sz w:val="21"/>
          <w:szCs w:val="21"/>
        </w:rPr>
        <w:t>关于付款周期的约定：</w:t>
      </w:r>
      <w:r>
        <w:rPr>
          <w:rFonts w:hint="eastAsia" w:ascii="宋体" w:hAnsi="宋体" w:eastAsia="宋体" w:cs="宋体"/>
          <w:color w:val="000000"/>
          <w:kern w:val="2"/>
          <w:sz w:val="21"/>
          <w:szCs w:val="21"/>
          <w:u w:val="single"/>
        </w:rPr>
        <w:t>按</w:t>
      </w:r>
      <w:r>
        <w:rPr>
          <w:rFonts w:hint="eastAsia" w:ascii="宋体" w:hAnsi="宋体" w:eastAsia="宋体" w:cs="宋体"/>
          <w:color w:val="000000"/>
          <w:kern w:val="2"/>
          <w:sz w:val="21"/>
          <w:szCs w:val="21"/>
          <w:u w:val="single"/>
          <w:lang w:val="en-US" w:eastAsia="zh-CN"/>
        </w:rPr>
        <w:t>工程进度支付</w:t>
      </w:r>
      <w:r>
        <w:rPr>
          <w:rFonts w:hint="eastAsia" w:ascii="宋体" w:hAnsi="宋体" w:eastAsia="宋体" w:cs="宋体"/>
          <w:color w:val="000000"/>
          <w:kern w:val="2"/>
          <w:sz w:val="21"/>
          <w:szCs w:val="21"/>
        </w:rPr>
        <w:t>。</w:t>
      </w:r>
    </w:p>
    <w:p w14:paraId="41557601">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ascii="宋体" w:hAnsi="宋体" w:eastAsia="宋体" w:cs="宋体"/>
          <w:kern w:val="2"/>
          <w:sz w:val="21"/>
          <w:szCs w:val="21"/>
          <w:highlight w:val="none"/>
        </w:rPr>
      </w:pPr>
      <w:r>
        <w:rPr>
          <w:rFonts w:hint="eastAsia" w:ascii="宋体" w:hAnsi="宋体" w:eastAsia="宋体" w:cs="宋体"/>
          <w:kern w:val="2"/>
          <w:sz w:val="21"/>
          <w:szCs w:val="21"/>
          <w:highlight w:val="none"/>
        </w:rPr>
        <w:t>12.4.2进度付款申请单的编制</w:t>
      </w:r>
    </w:p>
    <w:p w14:paraId="5D09907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Times New Roman" w:hAnsi="Times New Roman" w:eastAsia="宋体" w:cs="Times New Roman"/>
          <w:kern w:val="2"/>
          <w:sz w:val="21"/>
          <w:szCs w:val="21"/>
          <w:u w:val="single"/>
        </w:rPr>
      </w:pPr>
      <w:r>
        <w:rPr>
          <w:rFonts w:ascii="Times New Roman" w:hAnsi="Times New Roman" w:eastAsia="宋体" w:cs="Times New Roman"/>
          <w:kern w:val="2"/>
          <w:sz w:val="21"/>
          <w:szCs w:val="21"/>
        </w:rPr>
        <w:t>关于进度付款申请单编制的约定：</w:t>
      </w:r>
    </w:p>
    <w:p w14:paraId="6E6A6C9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default" w:ascii="Times New Roman" w:hAnsi="Times New Roman" w:eastAsia="宋体" w:cs="Times New Roman"/>
          <w:kern w:val="2"/>
          <w:sz w:val="21"/>
          <w:szCs w:val="21"/>
          <w:u w:val="single"/>
        </w:rPr>
      </w:pPr>
      <w:r>
        <w:rPr>
          <w:rFonts w:hint="eastAsia" w:ascii="Times New Roman" w:hAnsi="Times New Roman" w:eastAsia="宋体" w:cs="Times New Roman"/>
          <w:kern w:val="2"/>
          <w:sz w:val="21"/>
          <w:szCs w:val="21"/>
          <w:u w:val="single"/>
          <w:lang w:val="en-US" w:eastAsia="zh-CN"/>
        </w:rPr>
        <w:t>工程完工，验收达到要求的质量标准等级后，付至经发包人确认的合同价的85%（含40%预付款）；发包人收到承包人递交的竣工结算报告及完整的结算资料后，经有资质的工程造价咨询机构审定后并付至工程结算价的 98.5%，</w:t>
      </w:r>
      <w:r>
        <w:rPr>
          <w:rFonts w:hint="default" w:ascii="Times New Roman" w:hAnsi="Times New Roman" w:eastAsia="宋体" w:cs="Times New Roman"/>
          <w:kern w:val="2"/>
          <w:sz w:val="21"/>
          <w:szCs w:val="21"/>
          <w:u w:val="single"/>
          <w:lang w:val="en-US" w:eastAsia="zh-CN"/>
        </w:rPr>
        <w:t>剩余</w:t>
      </w:r>
      <w:r>
        <w:rPr>
          <w:rFonts w:hint="eastAsia" w:ascii="Times New Roman" w:hAnsi="Times New Roman" w:eastAsia="宋体" w:cs="Times New Roman"/>
          <w:kern w:val="2"/>
          <w:sz w:val="21"/>
          <w:szCs w:val="21"/>
          <w:u w:val="single"/>
          <w:lang w:val="en-US" w:eastAsia="zh-CN"/>
        </w:rPr>
        <w:t>1.5</w:t>
      </w:r>
      <w:r>
        <w:rPr>
          <w:rFonts w:hint="default" w:ascii="Times New Roman" w:hAnsi="Times New Roman" w:eastAsia="宋体" w:cs="Times New Roman"/>
          <w:kern w:val="2"/>
          <w:sz w:val="21"/>
          <w:szCs w:val="21"/>
          <w:u w:val="single"/>
          <w:lang w:val="en-US" w:eastAsia="zh-CN"/>
        </w:rPr>
        <w:t>%将</w:t>
      </w:r>
      <w:r>
        <w:rPr>
          <w:rFonts w:hint="default" w:ascii="Times New Roman" w:hAnsi="Times New Roman" w:eastAsia="宋体" w:cs="Times New Roman"/>
          <w:kern w:val="2"/>
          <w:sz w:val="21"/>
          <w:szCs w:val="21"/>
          <w:u w:val="single"/>
        </w:rPr>
        <w:t>在</w:t>
      </w:r>
      <w:r>
        <w:rPr>
          <w:rFonts w:hint="eastAsia" w:ascii="Times New Roman" w:hAnsi="Times New Roman" w:eastAsia="宋体" w:cs="Times New Roman"/>
          <w:kern w:val="2"/>
          <w:sz w:val="21"/>
          <w:szCs w:val="21"/>
          <w:u w:val="single"/>
          <w:lang w:val="en-US" w:eastAsia="zh-CN"/>
        </w:rPr>
        <w:t>绿化养护期满后验收</w:t>
      </w:r>
      <w:r>
        <w:rPr>
          <w:rFonts w:hint="default" w:ascii="Times New Roman" w:hAnsi="Times New Roman" w:eastAsia="宋体" w:cs="Times New Roman"/>
          <w:kern w:val="2"/>
          <w:sz w:val="21"/>
          <w:szCs w:val="21"/>
          <w:u w:val="single"/>
        </w:rPr>
        <w:t>无质量问题、无售后服务问题和承包人无违约行为的，再予以支付</w:t>
      </w:r>
      <w:r>
        <w:rPr>
          <w:rFonts w:hint="eastAsia" w:ascii="Times New Roman" w:hAnsi="Times New Roman" w:eastAsia="宋体" w:cs="Times New Roman"/>
          <w:kern w:val="2"/>
          <w:sz w:val="21"/>
          <w:szCs w:val="21"/>
          <w:u w:val="single"/>
          <w:lang w:eastAsia="zh-CN"/>
        </w:rPr>
        <w:t>。</w:t>
      </w:r>
      <w:r>
        <w:rPr>
          <w:rFonts w:hint="default" w:ascii="Times New Roman" w:hAnsi="Times New Roman" w:eastAsia="宋体" w:cs="Times New Roman"/>
          <w:kern w:val="2"/>
          <w:sz w:val="21"/>
          <w:szCs w:val="21"/>
          <w:u w:val="single"/>
        </w:rPr>
        <w:t>其余按合同通用条款。</w:t>
      </w:r>
    </w:p>
    <w:p w14:paraId="5F15FDC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Times New Roman" w:hAnsi="Times New Roman" w:eastAsia="宋体" w:cs="Times New Roman"/>
          <w:kern w:val="2"/>
          <w:sz w:val="21"/>
          <w:szCs w:val="21"/>
          <w:u w:val="single"/>
        </w:rPr>
      </w:pPr>
      <w:r>
        <w:rPr>
          <w:rFonts w:hint="eastAsia" w:ascii="宋体" w:hAnsi="宋体" w:eastAsia="宋体" w:cs="宋体"/>
          <w:color w:val="000000"/>
          <w:sz w:val="21"/>
          <w:szCs w:val="21"/>
          <w:u w:val="single"/>
        </w:rPr>
        <w:t>工程结算经审定后，承包人如采用工程质量保证金保函形式向发包人提供与质保期时间一致的工程质量保证金保函后（保函或保单的费用由承包人自行承担），可付至工程结算价的100%。</w:t>
      </w:r>
    </w:p>
    <w:p w14:paraId="1434D35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12.4.2 进度付款申请单的编制</w:t>
      </w:r>
    </w:p>
    <w:p w14:paraId="345B711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关于进度付款申请单编制的约定：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447D41F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Times New Roman" w:hAnsi="Times New Roman" w:eastAsia="宋体" w:cs="Times New Roman"/>
          <w:iCs/>
          <w:kern w:val="2"/>
          <w:sz w:val="21"/>
        </w:rPr>
        <w:t>政府性投资项目工程变更工程款支付条款：</w:t>
      </w:r>
      <w:r>
        <w:rPr>
          <w:rFonts w:hint="eastAsia" w:ascii="Times New Roman" w:hAnsi="Times New Roman" w:eastAsia="宋体" w:cs="Times New Roman"/>
          <w:iCs/>
          <w:kern w:val="2"/>
          <w:sz w:val="21"/>
          <w:u w:val="single"/>
        </w:rPr>
        <w:t>政府性投资项目工程变更，应按照《</w:t>
      </w:r>
      <w:r>
        <w:rPr>
          <w:rFonts w:hint="eastAsia" w:ascii="宋体" w:hAnsi="宋体" w:eastAsia="宋体" w:cs="方正小标宋简体"/>
          <w:color w:val="000000"/>
          <w:kern w:val="2"/>
          <w:sz w:val="21"/>
          <w:szCs w:val="21"/>
          <w:u w:val="single"/>
        </w:rPr>
        <w:t>仙居县政府投资项目工程变更管理办法</w:t>
      </w:r>
      <w:r>
        <w:rPr>
          <w:rFonts w:hint="eastAsia" w:ascii="Times New Roman" w:hAnsi="Times New Roman" w:eastAsia="宋体" w:cs="Times New Roman"/>
          <w:iCs/>
          <w:kern w:val="2"/>
          <w:sz w:val="21"/>
          <w:u w:val="single"/>
        </w:rPr>
        <w:t>》的规定报批，经批准的变更项目，其工程款根据变更项目的工程进度，与合同工程款支付办法同期支付；如有最新标准或文件，按最新的标准或文件执行。</w:t>
      </w:r>
    </w:p>
    <w:p w14:paraId="55E8B7E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w:t>
      </w:r>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r>
        <w:rPr>
          <w:rFonts w:hint="eastAsia" w:ascii="宋体" w:hAnsi="宋体" w:eastAsia="宋体" w:cs="宋体"/>
          <w:bCs/>
          <w:kern w:val="2"/>
          <w:sz w:val="21"/>
          <w:szCs w:val="21"/>
        </w:rPr>
        <w:t>2.4.3 进度付款申请单的提交</w:t>
      </w:r>
    </w:p>
    <w:p w14:paraId="5D197909">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（1）单价合同进度付款申请单提交的约定：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5DBF6BF6">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（2）总价合同进度付款申请单提交的约定：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722FA6E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（3）其他价格形式合同进度付款申请单提交的约定：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51AFC71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12.4.4 进度款审核和支付</w:t>
      </w:r>
    </w:p>
    <w:p w14:paraId="036BF0F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（1）监理人审查并报送发包人的期限：</w:t>
      </w:r>
      <w:r>
        <w:rPr>
          <w:rFonts w:hint="eastAsia" w:ascii="Times New Roman" w:hAnsi="Times New Roman" w:eastAsia="宋体" w:cs="Times New Roman"/>
          <w:kern w:val="2"/>
          <w:sz w:val="21"/>
          <w:u w:val="single"/>
        </w:rPr>
        <w:t>按合同通用条款</w:t>
      </w:r>
      <w:r>
        <w:rPr>
          <w:rFonts w:hint="eastAsia" w:ascii="宋体" w:hAnsi="宋体" w:eastAsia="宋体" w:cs="宋体"/>
          <w:bCs/>
          <w:kern w:val="2"/>
          <w:sz w:val="21"/>
          <w:szCs w:val="21"/>
        </w:rPr>
        <w:t>。</w:t>
      </w:r>
    </w:p>
    <w:p w14:paraId="2B9D090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发包人完成审批并签发进度款支付证书的期限：</w:t>
      </w:r>
      <w:r>
        <w:rPr>
          <w:rFonts w:hint="eastAsia" w:ascii="Times New Roman" w:hAnsi="Times New Roman" w:eastAsia="宋体" w:cs="Times New Roman"/>
          <w:kern w:val="2"/>
          <w:sz w:val="21"/>
          <w:u w:val="single"/>
        </w:rPr>
        <w:t>按合同通用条款</w:t>
      </w:r>
      <w:r>
        <w:rPr>
          <w:rFonts w:hint="eastAsia" w:ascii="宋体" w:hAnsi="宋体" w:eastAsia="宋体" w:cs="宋体"/>
          <w:bCs/>
          <w:kern w:val="2"/>
          <w:sz w:val="21"/>
          <w:szCs w:val="21"/>
        </w:rPr>
        <w:t>。</w:t>
      </w:r>
    </w:p>
    <w:p w14:paraId="1E0F8A2D">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（2）发包人支付进度款的期限：</w:t>
      </w:r>
      <w:r>
        <w:rPr>
          <w:rFonts w:hint="eastAsia" w:ascii="宋体" w:hAnsi="宋体" w:eastAsia="宋体" w:cs="Times New Roman"/>
          <w:kern w:val="2"/>
          <w:sz w:val="21"/>
          <w:u w:val="single"/>
        </w:rPr>
        <w:t>在发包人确认计量结果后14天内完成支付</w:t>
      </w:r>
      <w:r>
        <w:rPr>
          <w:rFonts w:hint="eastAsia" w:ascii="宋体" w:hAnsi="宋体" w:eastAsia="宋体" w:cs="宋体"/>
          <w:bCs/>
          <w:kern w:val="2"/>
          <w:sz w:val="21"/>
          <w:szCs w:val="21"/>
        </w:rPr>
        <w:t>。</w:t>
      </w:r>
    </w:p>
    <w:p w14:paraId="109BD191">
      <w:pPr>
        <w:pageBreakBefore w:val="0"/>
        <w:widowControl w:val="0"/>
        <w:kinsoku/>
        <w:overflowPunct/>
        <w:topLinePunct w:val="0"/>
        <w:autoSpaceDE/>
        <w:autoSpaceDN/>
        <w:bidi w:val="0"/>
        <w:adjustRightInd w:val="0"/>
        <w:snapToGrid w:val="0"/>
        <w:spacing w:line="360" w:lineRule="exact"/>
        <w:ind w:firstLine="525" w:firstLineChars="25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发包人逾期支付进度款的违约金的计算方式：</w:t>
      </w:r>
      <w:r>
        <w:rPr>
          <w:rFonts w:hint="eastAsia" w:ascii="宋体" w:hAnsi="宋体" w:eastAsia="宋体" w:cs="Times New Roman"/>
          <w:kern w:val="2"/>
          <w:sz w:val="21"/>
          <w:szCs w:val="21"/>
          <w:u w:val="single"/>
        </w:rPr>
        <w:t xml:space="preserve"> /  </w:t>
      </w:r>
      <w:r>
        <w:rPr>
          <w:rFonts w:hint="eastAsia" w:ascii="宋体" w:hAnsi="宋体" w:eastAsia="宋体" w:cs="宋体"/>
          <w:bCs/>
          <w:kern w:val="2"/>
          <w:sz w:val="21"/>
          <w:szCs w:val="21"/>
        </w:rPr>
        <w:t>。</w:t>
      </w:r>
    </w:p>
    <w:p w14:paraId="266F04D5">
      <w:pPr>
        <w:pageBreakBefore w:val="0"/>
        <w:widowControl w:val="0"/>
        <w:kinsoku/>
        <w:overflowPunct/>
        <w:topLinePunct w:val="0"/>
        <w:autoSpaceDE/>
        <w:autoSpaceDN/>
        <w:bidi w:val="0"/>
        <w:adjustRightInd w:val="0"/>
        <w:snapToGrid w:val="0"/>
        <w:spacing w:line="360" w:lineRule="exact"/>
        <w:ind w:firstLine="525" w:firstLineChars="25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12.4.6 支付分解表的编制</w:t>
      </w:r>
    </w:p>
    <w:p w14:paraId="4E08A796">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2、总价合同支付分解表的编制与审批：</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06D623D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3、单价合同的总价项目支付分解表的编制与审批：</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45CCE7B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12.5 支付</w:t>
      </w:r>
      <w:r>
        <w:rPr>
          <w:rFonts w:hint="eastAsia" w:ascii="宋体" w:hAnsi="宋体" w:eastAsia="宋体" w:cs="宋体"/>
          <w:bCs/>
          <w:kern w:val="2"/>
          <w:sz w:val="21"/>
          <w:szCs w:val="21"/>
          <w:lang w:eastAsia="zh-CN"/>
        </w:rPr>
        <w:t>账户</w:t>
      </w:r>
    </w:p>
    <w:bookmarkEnd w:id="339"/>
    <w:p w14:paraId="2C5947D7">
      <w:pPr>
        <w:keepNext w:val="0"/>
        <w:keepLines w:val="0"/>
        <w:pageBreakBefore w:val="0"/>
        <w:widowControl w:val="0"/>
        <w:suppressLineNumbers w:val="0"/>
        <w:kinsoku/>
        <w:overflowPunct/>
        <w:topLinePunct w:val="0"/>
        <w:autoSpaceDE/>
        <w:autoSpaceDN/>
        <w:bidi w:val="0"/>
        <w:adjustRightInd w:val="0"/>
        <w:snapToGrid w:val="0"/>
        <w:spacing w:before="0" w:beforeAutospacing="0" w:after="0" w:afterAutospacing="0" w:line="360" w:lineRule="exact"/>
        <w:ind w:left="0" w:right="0" w:firstLine="420" w:firstLineChars="200"/>
        <w:jc w:val="both"/>
        <w:textAlignment w:val="auto"/>
        <w:rPr>
          <w:rFonts w:ascii="Times New Roman" w:hAnsi="Times New Roman" w:eastAsia="宋体" w:cs="Times New Roman"/>
          <w:color w:val="auto"/>
          <w:kern w:val="2"/>
          <w:sz w:val="21"/>
          <w:highlight w:val="none"/>
          <w:u w:val="single"/>
          <w:lang w:val="en-US"/>
        </w:rPr>
      </w:pPr>
      <w:bookmarkStart w:id="507" w:name="_Toc351203645"/>
      <w:bookmarkStart w:id="508" w:name="_Toc296891047"/>
      <w:bookmarkStart w:id="509" w:name="_Toc296891259"/>
      <w:bookmarkStart w:id="510" w:name="_Toc297120519"/>
      <w:bookmarkStart w:id="511" w:name="_Toc312678053"/>
      <w:bookmarkStart w:id="512" w:name="_Toc296347218"/>
      <w:bookmarkStart w:id="513" w:name="_Toc296944558"/>
      <w:bookmarkStart w:id="514" w:name="_Toc297048405"/>
      <w:bookmarkStart w:id="515" w:name="_Toc292559929"/>
      <w:bookmarkStart w:id="516" w:name="_Toc297123564"/>
      <w:bookmarkStart w:id="517" w:name="_Toc297216223"/>
      <w:bookmarkStart w:id="518" w:name="_Toc296346720"/>
      <w:bookmarkStart w:id="519" w:name="_Toc292559424"/>
      <w:bookmarkStart w:id="520" w:name="_Toc300935015"/>
      <w:bookmarkStart w:id="521" w:name="_Toc304295593"/>
      <w:bookmarkStart w:id="522" w:name="_Toc303539172"/>
      <w:bookmarkStart w:id="523" w:name="_Toc296503219"/>
      <w:r>
        <w:rPr>
          <w:rFonts w:hint="eastAsia" w:ascii="Times New Roman" w:hAnsi="Times New Roman" w:eastAsia="宋体" w:cs="宋体"/>
          <w:color w:val="auto"/>
          <w:kern w:val="2"/>
          <w:sz w:val="21"/>
          <w:szCs w:val="24"/>
          <w:highlight w:val="none"/>
          <w:u w:val="single"/>
          <w:lang w:val="en-US" w:eastAsia="zh-CN" w:bidi="ar"/>
        </w:rPr>
        <w:t>发包人将当期应付工程进度款的</w:t>
      </w:r>
      <w:r>
        <w:rPr>
          <w:rFonts w:hint="default" w:ascii="Times New Roman" w:hAnsi="Times New Roman" w:eastAsia="宋体" w:cs="Times New Roman"/>
          <w:color w:val="auto"/>
          <w:kern w:val="2"/>
          <w:sz w:val="21"/>
          <w:szCs w:val="24"/>
          <w:highlight w:val="none"/>
          <w:u w:val="single"/>
          <w:lang w:val="en-US" w:eastAsia="zh-CN" w:bidi="ar"/>
        </w:rPr>
        <w:t>(</w:t>
      </w:r>
      <w:r>
        <w:rPr>
          <w:rFonts w:hint="eastAsia" w:ascii="Times New Roman" w:hAnsi="Times New Roman" w:eastAsia="宋体" w:cs="Times New Roman"/>
          <w:color w:val="auto"/>
          <w:kern w:val="2"/>
          <w:sz w:val="21"/>
          <w:szCs w:val="24"/>
          <w:highlight w:val="none"/>
          <w:u w:val="single"/>
          <w:lang w:val="en-US" w:eastAsia="zh-CN" w:bidi="ar"/>
        </w:rPr>
        <w:t>8</w:t>
      </w:r>
      <w:r>
        <w:rPr>
          <w:rFonts w:hint="default" w:ascii="Times New Roman" w:hAnsi="Times New Roman" w:eastAsia="宋体" w:cs="Times New Roman"/>
          <w:color w:val="auto"/>
          <w:kern w:val="2"/>
          <w:sz w:val="21"/>
          <w:szCs w:val="24"/>
          <w:highlight w:val="none"/>
          <w:u w:val="single"/>
          <w:lang w:val="en-US" w:eastAsia="zh-CN" w:bidi="ar"/>
        </w:rPr>
        <w:t xml:space="preserve"> )% </w:t>
      </w:r>
      <w:r>
        <w:rPr>
          <w:rFonts w:hint="eastAsia" w:ascii="Times New Roman" w:hAnsi="Times New Roman" w:eastAsia="宋体" w:cs="宋体"/>
          <w:color w:val="auto"/>
          <w:kern w:val="2"/>
          <w:sz w:val="21"/>
          <w:szCs w:val="24"/>
          <w:highlight w:val="none"/>
          <w:u w:val="single"/>
          <w:lang w:val="en-US" w:eastAsia="zh-CN" w:bidi="ar"/>
        </w:rPr>
        <w:t>〔房屋建筑、装饰、桥梁为</w:t>
      </w:r>
      <w:r>
        <w:rPr>
          <w:rFonts w:hint="default" w:ascii="Times New Roman" w:hAnsi="Times New Roman" w:eastAsia="宋体" w:cs="Times New Roman"/>
          <w:color w:val="auto"/>
          <w:kern w:val="2"/>
          <w:sz w:val="21"/>
          <w:szCs w:val="24"/>
          <w:highlight w:val="none"/>
          <w:u w:val="single"/>
          <w:lang w:val="en-US" w:eastAsia="zh-CN" w:bidi="ar"/>
        </w:rPr>
        <w:t>20%</w:t>
      </w:r>
      <w:r>
        <w:rPr>
          <w:rFonts w:hint="eastAsia" w:ascii="Times New Roman" w:hAnsi="Times New Roman" w:eastAsia="宋体" w:cs="宋体"/>
          <w:color w:val="auto"/>
          <w:kern w:val="2"/>
          <w:sz w:val="21"/>
          <w:szCs w:val="24"/>
          <w:highlight w:val="none"/>
          <w:u w:val="single"/>
          <w:lang w:val="en-US" w:eastAsia="zh-CN" w:bidi="ar"/>
        </w:rPr>
        <w:t>，给排水工程为</w:t>
      </w:r>
      <w:r>
        <w:rPr>
          <w:rFonts w:hint="default" w:ascii="Times New Roman" w:hAnsi="Times New Roman" w:eastAsia="宋体" w:cs="Times New Roman"/>
          <w:color w:val="auto"/>
          <w:kern w:val="2"/>
          <w:sz w:val="21"/>
          <w:szCs w:val="24"/>
          <w:highlight w:val="none"/>
          <w:u w:val="single"/>
          <w:lang w:val="en-US" w:eastAsia="zh-CN" w:bidi="ar"/>
        </w:rPr>
        <w:t>14%</w:t>
      </w:r>
      <w:r>
        <w:rPr>
          <w:rFonts w:hint="eastAsia" w:ascii="Times New Roman" w:hAnsi="Times New Roman" w:eastAsia="宋体" w:cs="宋体"/>
          <w:color w:val="auto"/>
          <w:kern w:val="2"/>
          <w:sz w:val="21"/>
          <w:szCs w:val="24"/>
          <w:highlight w:val="none"/>
          <w:u w:val="single"/>
          <w:lang w:val="en-US" w:eastAsia="zh-CN" w:bidi="ar"/>
        </w:rPr>
        <w:t>，隧道工程、道路桥梁组合工程为</w:t>
      </w:r>
      <w:r>
        <w:rPr>
          <w:rFonts w:hint="default" w:ascii="Times New Roman" w:hAnsi="Times New Roman" w:eastAsia="宋体" w:cs="Times New Roman"/>
          <w:color w:val="auto"/>
          <w:kern w:val="2"/>
          <w:sz w:val="21"/>
          <w:szCs w:val="24"/>
          <w:highlight w:val="none"/>
          <w:u w:val="single"/>
          <w:lang w:val="en-US" w:eastAsia="zh-CN" w:bidi="ar"/>
        </w:rPr>
        <w:t>12%</w:t>
      </w:r>
      <w:r>
        <w:rPr>
          <w:rFonts w:hint="eastAsia" w:ascii="Times New Roman" w:hAnsi="Times New Roman" w:eastAsia="宋体" w:cs="宋体"/>
          <w:color w:val="auto"/>
          <w:kern w:val="2"/>
          <w:sz w:val="21"/>
          <w:szCs w:val="24"/>
          <w:highlight w:val="none"/>
          <w:u w:val="single"/>
          <w:lang w:val="en-US" w:eastAsia="zh-CN" w:bidi="ar"/>
        </w:rPr>
        <w:t>，城市轨道土建工程为</w:t>
      </w:r>
      <w:r>
        <w:rPr>
          <w:rFonts w:hint="default" w:ascii="Times New Roman" w:hAnsi="Times New Roman" w:eastAsia="宋体" w:cs="Times New Roman"/>
          <w:color w:val="auto"/>
          <w:kern w:val="2"/>
          <w:sz w:val="21"/>
          <w:szCs w:val="24"/>
          <w:highlight w:val="none"/>
          <w:u w:val="single"/>
          <w:lang w:val="en-US" w:eastAsia="zh-CN" w:bidi="ar"/>
        </w:rPr>
        <w:t>10%</w:t>
      </w:r>
      <w:r>
        <w:rPr>
          <w:rFonts w:hint="eastAsia" w:ascii="Times New Roman" w:hAnsi="Times New Roman" w:eastAsia="宋体" w:cs="宋体"/>
          <w:color w:val="auto"/>
          <w:kern w:val="2"/>
          <w:sz w:val="21"/>
          <w:szCs w:val="24"/>
          <w:highlight w:val="none"/>
          <w:u w:val="single"/>
          <w:lang w:val="en-US" w:eastAsia="zh-CN" w:bidi="ar"/>
        </w:rPr>
        <w:t>，道路工程为</w:t>
      </w:r>
      <w:r>
        <w:rPr>
          <w:rFonts w:hint="default" w:ascii="Times New Roman" w:hAnsi="Times New Roman" w:eastAsia="宋体" w:cs="Times New Roman"/>
          <w:color w:val="auto"/>
          <w:kern w:val="2"/>
          <w:sz w:val="21"/>
          <w:szCs w:val="24"/>
          <w:highlight w:val="none"/>
          <w:u w:val="single"/>
          <w:lang w:val="en-US" w:eastAsia="zh-CN" w:bidi="ar"/>
        </w:rPr>
        <w:t>8%</w:t>
      </w:r>
      <w:r>
        <w:rPr>
          <w:rFonts w:hint="eastAsia" w:ascii="Times New Roman" w:hAnsi="Times New Roman" w:eastAsia="宋体" w:cs="宋体"/>
          <w:color w:val="auto"/>
          <w:kern w:val="2"/>
          <w:sz w:val="21"/>
          <w:szCs w:val="24"/>
          <w:highlight w:val="none"/>
          <w:u w:val="single"/>
          <w:lang w:val="en-US" w:eastAsia="zh-CN" w:bidi="ar"/>
        </w:rPr>
        <w:t>〕拨付到承包人的农民工工资专用账户</w:t>
      </w:r>
      <w:r>
        <w:rPr>
          <w:rFonts w:hint="eastAsia" w:ascii="Times New Roman" w:hAnsi="仿宋" w:eastAsia="宋体" w:cs="宋体"/>
          <w:color w:val="auto"/>
          <w:kern w:val="2"/>
          <w:sz w:val="28"/>
          <w:szCs w:val="28"/>
          <w:highlight w:val="none"/>
          <w:lang w:val="en-US" w:eastAsia="zh-CN" w:bidi="ar"/>
        </w:rPr>
        <w:t>：</w:t>
      </w:r>
      <w:r>
        <w:rPr>
          <w:rFonts w:hint="default" w:ascii="Times New Roman" w:hAnsi="仿宋" w:eastAsia="宋体" w:cs="Times New Roman"/>
          <w:color w:val="auto"/>
          <w:kern w:val="2"/>
          <w:sz w:val="28"/>
          <w:szCs w:val="28"/>
          <w:highlight w:val="none"/>
          <w:u w:val="single"/>
          <w:lang w:val="en-US" w:eastAsia="zh-CN" w:bidi="ar"/>
        </w:rPr>
        <w:t xml:space="preserve">                                      </w:t>
      </w:r>
      <w:r>
        <w:rPr>
          <w:rFonts w:hint="default" w:ascii="Times New Roman" w:hAnsi="Times New Roman" w:eastAsia="宋体" w:cs="Times New Roman"/>
          <w:color w:val="auto"/>
          <w:kern w:val="2"/>
          <w:sz w:val="21"/>
          <w:szCs w:val="24"/>
          <w:highlight w:val="none"/>
          <w:u w:val="single"/>
          <w:lang w:val="en-US" w:eastAsia="zh-CN" w:bidi="ar"/>
        </w:rPr>
        <w:t xml:space="preserve">  </w:t>
      </w:r>
      <w:r>
        <w:rPr>
          <w:rFonts w:hint="eastAsia" w:ascii="Times New Roman" w:hAnsi="Times New Roman" w:eastAsia="宋体" w:cs="宋体"/>
          <w:color w:val="auto"/>
          <w:kern w:val="2"/>
          <w:sz w:val="21"/>
          <w:szCs w:val="24"/>
          <w:highlight w:val="none"/>
          <w:u w:val="single"/>
          <w:lang w:val="en-US" w:eastAsia="zh-CN" w:bidi="ar"/>
        </w:rPr>
        <w:t>；其余合同价款支付至合同协议书中约定的承包人账户。</w:t>
      </w:r>
    </w:p>
    <w:p w14:paraId="073B56D6">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both"/>
        <w:textAlignment w:val="auto"/>
        <w:rPr>
          <w:rFonts w:hint="eastAsia" w:ascii="Times New Roman" w:hAnsi="Times New Roman" w:eastAsia="宋体" w:cs="宋体"/>
          <w:color w:val="auto"/>
          <w:kern w:val="2"/>
          <w:sz w:val="21"/>
          <w:szCs w:val="24"/>
          <w:highlight w:val="none"/>
          <w:u w:val="single"/>
          <w:lang w:val="en-US" w:eastAsia="zh-CN" w:bidi="ar"/>
        </w:rPr>
      </w:pPr>
      <w:r>
        <w:rPr>
          <w:rFonts w:hint="eastAsia" w:ascii="Times New Roman" w:hAnsi="Times New Roman" w:eastAsia="宋体" w:cs="宋体"/>
          <w:color w:val="auto"/>
          <w:kern w:val="2"/>
          <w:sz w:val="21"/>
          <w:szCs w:val="24"/>
          <w:highlight w:val="none"/>
          <w:u w:val="single"/>
          <w:lang w:val="en-US" w:eastAsia="zh-CN" w:bidi="ar"/>
        </w:rPr>
        <w:t>如承包人因经营需要将合同价款支付至其他指定账户时，应向发包人书面申请，并由承包人法定代表人或授权代表签字、盖章。</w:t>
      </w:r>
    </w:p>
    <w:p w14:paraId="4F8505C9">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13. 验收和工程试车</w:t>
      </w:r>
      <w:bookmarkEnd w:id="507"/>
    </w:p>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p w14:paraId="0384AC1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13.1 分部分项工程验收</w:t>
      </w:r>
    </w:p>
    <w:p w14:paraId="611D442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13.1.2监理人不能按时进行验收时，应提前</w:t>
      </w:r>
      <w:r>
        <w:rPr>
          <w:rFonts w:hint="eastAsia" w:ascii="宋体" w:hAnsi="宋体" w:eastAsia="宋体" w:cs="宋体"/>
          <w:bCs/>
          <w:kern w:val="2"/>
          <w:sz w:val="21"/>
          <w:szCs w:val="21"/>
          <w:u w:val="single"/>
        </w:rPr>
        <w:t>24</w:t>
      </w:r>
      <w:r>
        <w:rPr>
          <w:rFonts w:hint="eastAsia" w:ascii="宋体" w:hAnsi="宋体" w:eastAsia="宋体" w:cs="宋体"/>
          <w:bCs/>
          <w:kern w:val="2"/>
          <w:sz w:val="21"/>
          <w:szCs w:val="21"/>
        </w:rPr>
        <w:t>小时提交书面延期要求。</w:t>
      </w:r>
    </w:p>
    <w:p w14:paraId="765B918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关于延期最长不得超过：</w:t>
      </w:r>
      <w:r>
        <w:rPr>
          <w:rFonts w:hint="eastAsia" w:ascii="宋体" w:hAnsi="宋体" w:eastAsia="宋体" w:cs="宋体"/>
          <w:bCs/>
          <w:kern w:val="2"/>
          <w:sz w:val="21"/>
          <w:szCs w:val="21"/>
          <w:u w:val="single"/>
        </w:rPr>
        <w:t>24</w:t>
      </w:r>
      <w:r>
        <w:rPr>
          <w:rFonts w:hint="eastAsia" w:ascii="宋体" w:hAnsi="宋体" w:eastAsia="宋体" w:cs="宋体"/>
          <w:bCs/>
          <w:kern w:val="2"/>
          <w:sz w:val="21"/>
          <w:szCs w:val="21"/>
        </w:rPr>
        <w:t>小时。</w:t>
      </w:r>
    </w:p>
    <w:p w14:paraId="2CDD84A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Times New Roman" w:hAnsi="Times New Roman" w:eastAsia="宋体" w:cs="Times New Roman"/>
          <w:kern w:val="2"/>
          <w:sz w:val="21"/>
          <w:u w:val="single"/>
        </w:rPr>
        <w:t>工程验收过程、验收部位除办理纸质验收记录，还应留置验收部位、验收过程、主要验收人员相片、影像等资料。</w:t>
      </w:r>
    </w:p>
    <w:p w14:paraId="2D69A1DD">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bookmarkStart w:id="524" w:name="_Toc292559428"/>
      <w:bookmarkStart w:id="525" w:name="_Toc303539173"/>
      <w:bookmarkStart w:id="526" w:name="_Toc297123565"/>
      <w:bookmarkStart w:id="527" w:name="_Toc297120523"/>
      <w:bookmarkStart w:id="528" w:name="_Toc297216224"/>
      <w:bookmarkStart w:id="529" w:name="_Toc297048409"/>
      <w:bookmarkStart w:id="530" w:name="_Toc296944562"/>
      <w:bookmarkStart w:id="531" w:name="_Toc296347222"/>
      <w:bookmarkStart w:id="532" w:name="_Toc312678056"/>
      <w:bookmarkStart w:id="533" w:name="_Toc292559933"/>
      <w:bookmarkStart w:id="534" w:name="_Toc296891263"/>
      <w:bookmarkStart w:id="535" w:name="_Toc296891051"/>
      <w:bookmarkStart w:id="536" w:name="_Toc296503223"/>
      <w:bookmarkStart w:id="537" w:name="_Toc296346724"/>
      <w:bookmarkStart w:id="538" w:name="_Toc304295596"/>
      <w:bookmarkStart w:id="539" w:name="_Toc300935016"/>
      <w:bookmarkStart w:id="540" w:name="_Toc267251471"/>
      <w:bookmarkStart w:id="541" w:name="_Toc267251476"/>
      <w:bookmarkStart w:id="542" w:name="_Toc267251474"/>
      <w:bookmarkStart w:id="543" w:name="_Toc267251472"/>
      <w:bookmarkStart w:id="544" w:name="_Toc267251475"/>
      <w:bookmarkStart w:id="545" w:name="_Toc267251470"/>
      <w:bookmarkStart w:id="546" w:name="_Toc267251473"/>
      <w:r>
        <w:rPr>
          <w:rFonts w:hint="eastAsia" w:ascii="宋体" w:hAnsi="宋体" w:eastAsia="宋体" w:cs="宋体"/>
          <w:bCs/>
          <w:kern w:val="2"/>
          <w:sz w:val="21"/>
          <w:szCs w:val="21"/>
        </w:rPr>
        <w:t xml:space="preserve">13.2 </w:t>
      </w:r>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Start w:id="547" w:name="_Toc280868709"/>
      <w:r>
        <w:rPr>
          <w:rFonts w:hint="eastAsia" w:ascii="Times New Roman" w:hAnsi="Times New Roman" w:eastAsia="宋体"/>
          <w:kern w:val="2"/>
          <w:sz w:val="21"/>
          <w:szCs w:val="20"/>
        </w:rPr>
        <w:t>竣工验收</w:t>
      </w:r>
    </w:p>
    <w:p w14:paraId="7EFF98F4">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bookmarkStart w:id="548" w:name="_Toc280868704"/>
      <w:r>
        <w:rPr>
          <w:rFonts w:hint="default" w:ascii="Times New Roman" w:hAnsi="Times New Roman" w:eastAsia="仿宋_GB2312"/>
          <w:kern w:val="2"/>
          <w:sz w:val="21"/>
          <w:szCs w:val="20"/>
        </w:rPr>
        <w:t>13.2.2</w:t>
      </w:r>
      <w:r>
        <w:rPr>
          <w:rFonts w:hint="eastAsia" w:ascii="Times New Roman" w:hAnsi="Times New Roman" w:eastAsia="宋体"/>
          <w:kern w:val="2"/>
          <w:sz w:val="21"/>
          <w:szCs w:val="20"/>
        </w:rPr>
        <w:t>竣工验收程序</w:t>
      </w:r>
    </w:p>
    <w:bookmarkEnd w:id="548"/>
    <w:p w14:paraId="7BA69EDF">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关于竣工验收程序的约定</w:t>
      </w:r>
      <w:r>
        <w:rPr>
          <w:rFonts w:hint="eastAsia" w:ascii="Times New Roman" w:hAnsi="Times New Roman" w:eastAsia="宋体"/>
          <w:kern w:val="2"/>
          <w:sz w:val="21"/>
          <w:szCs w:val="20"/>
          <w:u w:val="single"/>
        </w:rPr>
        <w:t>：按通用条款</w:t>
      </w:r>
      <w:r>
        <w:rPr>
          <w:rFonts w:hint="default" w:ascii="Times New Roman" w:hAnsi="Times New Roman" w:eastAsia="仿宋_GB2312"/>
          <w:kern w:val="2"/>
          <w:sz w:val="21"/>
          <w:szCs w:val="20"/>
          <w:u w:val="single"/>
        </w:rPr>
        <w:t xml:space="preserve">   </w:t>
      </w:r>
      <w:r>
        <w:rPr>
          <w:rFonts w:hint="eastAsia" w:ascii="Times New Roman" w:hAnsi="Times New Roman" w:eastAsia="宋体"/>
          <w:kern w:val="2"/>
          <w:sz w:val="21"/>
          <w:szCs w:val="20"/>
        </w:rPr>
        <w:t>。</w:t>
      </w:r>
    </w:p>
    <w:p w14:paraId="3A24318A">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u w:val="single"/>
        </w:rPr>
      </w:pPr>
      <w:r>
        <w:rPr>
          <w:rFonts w:hint="eastAsia" w:ascii="Times New Roman" w:hAnsi="Times New Roman" w:eastAsia="宋体"/>
          <w:kern w:val="2"/>
          <w:sz w:val="21"/>
          <w:szCs w:val="20"/>
          <w:u w:val="single"/>
        </w:rPr>
        <w:t>承包人完成合同范围内的工程内容，向发包人或监理人提出验收申请，发包人应在监理人收到承包人提交的验收申请报告42天内组织监理人、承包人、设计勘察人等相关单位完成验收，并签署工程质量合格文件。承包人须配合发包人进行工程竣工验收。</w:t>
      </w:r>
    </w:p>
    <w:p w14:paraId="5215E7C4">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u w:val="single"/>
        </w:rPr>
      </w:pPr>
      <w:r>
        <w:rPr>
          <w:rFonts w:hint="eastAsia" w:ascii="Times New Roman" w:hAnsi="Times New Roman" w:eastAsia="宋体"/>
          <w:kern w:val="2"/>
          <w:sz w:val="21"/>
          <w:szCs w:val="20"/>
          <w:u w:val="single"/>
        </w:rPr>
        <w:t>发包人不按照本项约定组织竣工验收、颁发工程接收证书的违约金的计算方法：不计违约金。</w:t>
      </w:r>
    </w:p>
    <w:p w14:paraId="22C99059">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u w:val="single"/>
        </w:rPr>
      </w:pPr>
      <w:r>
        <w:rPr>
          <w:rFonts w:hint="eastAsia" w:ascii="Times New Roman" w:hAnsi="Times New Roman" w:eastAsia="宋体"/>
          <w:kern w:val="2"/>
          <w:sz w:val="21"/>
          <w:szCs w:val="20"/>
          <w:u w:val="single"/>
        </w:rPr>
        <w:t>因发包人原因，未在监理人接收到承包人提交的竣工验收申请报告42天内完成验收，或完成验收不予签发工程接收证书的，以提交竣工验收申请报告的日期为实际竣工日期。</w:t>
      </w:r>
    </w:p>
    <w:p w14:paraId="4F3BF18E">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rPr>
      </w:pPr>
      <w:r>
        <w:rPr>
          <w:rFonts w:hint="default" w:ascii="Times New Roman" w:hAnsi="Times New Roman" w:eastAsia="仿宋_GB2312"/>
          <w:color w:val="auto"/>
          <w:kern w:val="2"/>
          <w:sz w:val="21"/>
          <w:szCs w:val="20"/>
        </w:rPr>
        <w:t>13.2.3</w:t>
      </w:r>
      <w:r>
        <w:rPr>
          <w:rFonts w:hint="eastAsia" w:ascii="Times New Roman" w:hAnsi="Times New Roman" w:eastAsia="宋体"/>
          <w:color w:val="auto"/>
          <w:kern w:val="2"/>
          <w:sz w:val="21"/>
          <w:szCs w:val="20"/>
        </w:rPr>
        <w:t>竣工日期</w:t>
      </w:r>
    </w:p>
    <w:p w14:paraId="1EAA2088">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rPr>
      </w:pPr>
      <w:r>
        <w:rPr>
          <w:rFonts w:hint="eastAsia" w:ascii="Times New Roman" w:hAnsi="Times New Roman" w:eastAsia="宋体"/>
          <w:color w:val="auto"/>
          <w:kern w:val="2"/>
          <w:sz w:val="21"/>
          <w:szCs w:val="20"/>
        </w:rPr>
        <w:t>（1）承包人完成合同范围内的全部工程以及有关工作，工程经验收合格的，以承包人提交验收申请报告之日为计算合同工期终止日。</w:t>
      </w:r>
    </w:p>
    <w:p w14:paraId="2BDC313D">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Times New Roman" w:hAnsi="Times New Roman" w:eastAsia="宋体"/>
          <w:color w:val="auto"/>
          <w:kern w:val="2"/>
          <w:sz w:val="21"/>
          <w:szCs w:val="20"/>
        </w:rPr>
        <w:t>（2）其余按通用合同条款</w:t>
      </w:r>
      <w:r>
        <w:rPr>
          <w:rFonts w:hint="eastAsia" w:ascii="宋体" w:hAnsi="宋体" w:eastAsia="宋体" w:cs="宋体"/>
          <w:bCs/>
          <w:kern w:val="2"/>
          <w:sz w:val="21"/>
          <w:szCs w:val="21"/>
        </w:rPr>
        <w:t>。</w:t>
      </w:r>
    </w:p>
    <w:p w14:paraId="68397930">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default" w:ascii="Times New Roman" w:hAnsi="Times New Roman" w:eastAsia="仿宋_GB2312"/>
          <w:kern w:val="2"/>
          <w:sz w:val="21"/>
          <w:szCs w:val="20"/>
        </w:rPr>
        <w:t>13.2.5</w:t>
      </w:r>
      <w:r>
        <w:rPr>
          <w:rFonts w:hint="eastAsia" w:ascii="Times New Roman" w:hAnsi="Times New Roman" w:eastAsia="宋体"/>
          <w:kern w:val="2"/>
          <w:sz w:val="21"/>
          <w:szCs w:val="20"/>
        </w:rPr>
        <w:t>移交、接收全部与部分工程</w:t>
      </w:r>
    </w:p>
    <w:p w14:paraId="70D8AC6C">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承包人向发包人移交工程的期限：</w:t>
      </w:r>
      <w:r>
        <w:rPr>
          <w:rFonts w:hint="eastAsia" w:ascii="Times New Roman" w:hAnsi="Times New Roman" w:eastAsia="宋体"/>
          <w:kern w:val="2"/>
          <w:sz w:val="21"/>
          <w:szCs w:val="20"/>
          <w:u w:val="single"/>
        </w:rPr>
        <w:t>按通用条款执行</w:t>
      </w:r>
      <w:r>
        <w:rPr>
          <w:rFonts w:hint="eastAsia" w:ascii="Times New Roman" w:hAnsi="Times New Roman" w:eastAsia="宋体"/>
          <w:kern w:val="2"/>
          <w:sz w:val="21"/>
          <w:szCs w:val="20"/>
        </w:rPr>
        <w:t>。</w:t>
      </w:r>
    </w:p>
    <w:p w14:paraId="7FC9E69E">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发包人未按本合同约定接收全部或部分工程的，违约金的计算方法为：</w:t>
      </w:r>
      <w:r>
        <w:rPr>
          <w:rFonts w:hint="default" w:ascii="Times New Roman" w:hAnsi="Times New Roman" w:eastAsia="仿宋_GB2312"/>
          <w:kern w:val="2"/>
          <w:sz w:val="21"/>
          <w:szCs w:val="20"/>
          <w:u w:val="single"/>
        </w:rPr>
        <w:t xml:space="preserve">                  </w:t>
      </w:r>
      <w:r>
        <w:rPr>
          <w:rFonts w:hint="eastAsia" w:ascii="Times New Roman" w:hAnsi="Times New Roman" w:eastAsia="宋体"/>
          <w:kern w:val="2"/>
          <w:sz w:val="21"/>
          <w:szCs w:val="20"/>
        </w:rPr>
        <w:t>。</w:t>
      </w:r>
    </w:p>
    <w:p w14:paraId="6D92D21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Times New Roman" w:hAnsi="Times New Roman" w:eastAsia="宋体"/>
          <w:kern w:val="2"/>
          <w:sz w:val="21"/>
          <w:szCs w:val="20"/>
        </w:rPr>
        <w:t>承包人未按时移交工程的，违约金的计算方法为：</w:t>
      </w:r>
      <w:r>
        <w:rPr>
          <w:rFonts w:hint="default" w:ascii="Times New Roman" w:hAnsi="Times New Roman" w:eastAsia="仿宋_GB2312"/>
          <w:kern w:val="2"/>
          <w:sz w:val="21"/>
          <w:szCs w:val="20"/>
          <w:u w:val="single"/>
        </w:rPr>
        <w:t xml:space="preserve">                 </w:t>
      </w:r>
    </w:p>
    <w:p w14:paraId="178FC9A1">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default" w:ascii="Times New Roman" w:hAnsi="Times New Roman" w:eastAsia="仿宋_GB2312"/>
          <w:kern w:val="2"/>
          <w:sz w:val="21"/>
          <w:szCs w:val="20"/>
        </w:rPr>
        <w:t xml:space="preserve">13.3 </w:t>
      </w:r>
      <w:r>
        <w:rPr>
          <w:rFonts w:hint="eastAsia" w:ascii="Times New Roman" w:hAnsi="Times New Roman" w:eastAsia="宋体"/>
          <w:kern w:val="2"/>
          <w:sz w:val="21"/>
          <w:szCs w:val="20"/>
        </w:rPr>
        <w:t>工程试车</w:t>
      </w:r>
    </w:p>
    <w:p w14:paraId="090315A6">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default" w:ascii="Times New Roman" w:hAnsi="Times New Roman" w:eastAsia="仿宋_GB2312"/>
          <w:kern w:val="2"/>
          <w:sz w:val="21"/>
          <w:szCs w:val="20"/>
        </w:rPr>
        <w:t xml:space="preserve">13.3.1 </w:t>
      </w:r>
      <w:r>
        <w:rPr>
          <w:rFonts w:hint="eastAsia" w:ascii="Times New Roman" w:hAnsi="Times New Roman" w:eastAsia="宋体"/>
          <w:kern w:val="2"/>
          <w:sz w:val="21"/>
          <w:szCs w:val="20"/>
        </w:rPr>
        <w:t>试车程序</w:t>
      </w:r>
    </w:p>
    <w:p w14:paraId="1703CC5A">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u w:val="single"/>
        </w:rPr>
      </w:pPr>
      <w:r>
        <w:rPr>
          <w:rFonts w:hint="eastAsia" w:ascii="Times New Roman" w:hAnsi="Times New Roman" w:eastAsia="宋体"/>
          <w:kern w:val="2"/>
          <w:sz w:val="21"/>
          <w:szCs w:val="20"/>
        </w:rPr>
        <w:t>工程试车内容：</w:t>
      </w:r>
      <w:r>
        <w:rPr>
          <w:rFonts w:hint="default" w:ascii="Times New Roman" w:hAnsi="Times New Roman" w:eastAsia="仿宋_GB2312"/>
          <w:kern w:val="2"/>
          <w:sz w:val="21"/>
          <w:szCs w:val="20"/>
          <w:u w:val="single"/>
        </w:rPr>
        <w:t xml:space="preserve">                                        </w:t>
      </w:r>
      <w:r>
        <w:rPr>
          <w:rFonts w:hint="eastAsia" w:ascii="Times New Roman" w:hAnsi="Times New Roman" w:eastAsia="宋体"/>
          <w:kern w:val="2"/>
          <w:sz w:val="21"/>
          <w:szCs w:val="20"/>
          <w:u w:val="single"/>
        </w:rPr>
        <w:t>。</w:t>
      </w:r>
    </w:p>
    <w:p w14:paraId="0935FBED">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（1）单机无负荷试车费用由</w:t>
      </w:r>
      <w:r>
        <w:rPr>
          <w:rFonts w:hint="default" w:ascii="Times New Roman" w:hAnsi="Times New Roman" w:eastAsia="仿宋_GB2312"/>
          <w:kern w:val="2"/>
          <w:sz w:val="21"/>
          <w:szCs w:val="20"/>
          <w:u w:val="single"/>
        </w:rPr>
        <w:t xml:space="preserve">                     </w:t>
      </w:r>
      <w:r>
        <w:rPr>
          <w:rFonts w:hint="eastAsia" w:ascii="Times New Roman" w:hAnsi="Times New Roman" w:eastAsia="宋体"/>
          <w:kern w:val="2"/>
          <w:sz w:val="21"/>
          <w:szCs w:val="20"/>
        </w:rPr>
        <w:t>承担；</w:t>
      </w:r>
    </w:p>
    <w:p w14:paraId="63E86775">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kern w:val="2"/>
          <w:sz w:val="21"/>
          <w:szCs w:val="20"/>
        </w:rPr>
        <w:t>（2）无负荷联动试车费用由</w:t>
      </w:r>
      <w:r>
        <w:rPr>
          <w:rFonts w:hint="default" w:ascii="Times New Roman" w:hAnsi="Times New Roman" w:eastAsia="仿宋_GB2312"/>
          <w:kern w:val="2"/>
          <w:sz w:val="21"/>
          <w:szCs w:val="20"/>
          <w:u w:val="single"/>
        </w:rPr>
        <w:t xml:space="preserve">                     </w:t>
      </w:r>
      <w:r>
        <w:rPr>
          <w:rFonts w:hint="eastAsia" w:ascii="Times New Roman" w:hAnsi="Times New Roman" w:eastAsia="宋体"/>
          <w:kern w:val="2"/>
          <w:sz w:val="21"/>
          <w:szCs w:val="20"/>
        </w:rPr>
        <w:t>承担。</w:t>
      </w:r>
    </w:p>
    <w:p w14:paraId="0DC9677B">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default" w:ascii="Times New Roman" w:hAnsi="Times New Roman" w:eastAsia="仿宋_GB2312"/>
          <w:kern w:val="2"/>
          <w:sz w:val="21"/>
          <w:szCs w:val="20"/>
        </w:rPr>
        <w:t xml:space="preserve">13.3.3 </w:t>
      </w:r>
      <w:r>
        <w:rPr>
          <w:rFonts w:hint="eastAsia" w:ascii="Times New Roman" w:hAnsi="Times New Roman" w:eastAsia="宋体"/>
          <w:kern w:val="2"/>
          <w:sz w:val="21"/>
          <w:szCs w:val="20"/>
        </w:rPr>
        <w:t>投料试车</w:t>
      </w:r>
    </w:p>
    <w:p w14:paraId="76C04D5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Times New Roman" w:hAnsi="Times New Roman" w:eastAsia="仿宋_GB2312"/>
          <w:kern w:val="2"/>
          <w:sz w:val="21"/>
          <w:szCs w:val="20"/>
          <w:u w:val="single"/>
          <w:lang w:eastAsia="zh-CN"/>
        </w:rPr>
      </w:pPr>
      <w:r>
        <w:rPr>
          <w:rFonts w:hint="eastAsia" w:ascii="Times New Roman" w:hAnsi="Times New Roman" w:eastAsia="宋体"/>
          <w:kern w:val="2"/>
          <w:sz w:val="21"/>
          <w:szCs w:val="20"/>
        </w:rPr>
        <w:t>关于投料试车相关事项的约定：</w:t>
      </w:r>
      <w:r>
        <w:rPr>
          <w:rFonts w:hint="default" w:ascii="Times New Roman" w:hAnsi="Times New Roman" w:eastAsia="仿宋_GB2312"/>
          <w:kern w:val="2"/>
          <w:sz w:val="21"/>
          <w:szCs w:val="20"/>
          <w:u w:val="single"/>
        </w:rPr>
        <w:t xml:space="preserve">                        </w:t>
      </w:r>
      <w:r>
        <w:rPr>
          <w:rFonts w:hint="eastAsia" w:ascii="Times New Roman" w:hAnsi="Times New Roman" w:eastAsia="仿宋_GB2312"/>
          <w:kern w:val="2"/>
          <w:sz w:val="21"/>
          <w:szCs w:val="20"/>
          <w:u w:val="single"/>
          <w:lang w:eastAsia="zh-CN"/>
        </w:rPr>
        <w:t>。</w:t>
      </w:r>
    </w:p>
    <w:p w14:paraId="0398386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13.6 竣工退场</w:t>
      </w:r>
    </w:p>
    <w:p w14:paraId="51BBF05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13.6.1 竣工退场</w:t>
      </w:r>
    </w:p>
    <w:p w14:paraId="68392B45">
      <w:pPr>
        <w:keepNext w:val="0"/>
        <w:keepLines w:val="0"/>
        <w:pageBreakBefore w:val="0"/>
        <w:widowControl w:val="0"/>
        <w:suppressLineNumbers w:val="0"/>
        <w:kinsoku/>
        <w:overflowPunct/>
        <w:topLinePunct w:val="0"/>
        <w:autoSpaceDE/>
        <w:autoSpaceDN/>
        <w:bidi w:val="0"/>
        <w:adjustRightInd/>
        <w:spacing w:before="0" w:beforeAutospacing="0" w:after="0" w:afterAutospacing="0" w:line="360" w:lineRule="exact"/>
        <w:ind w:left="0" w:right="0" w:firstLine="420" w:firstLineChars="200"/>
        <w:jc w:val="both"/>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承包人完成竣工退场的期限：</w:t>
      </w:r>
      <w:r>
        <w:rPr>
          <w:rFonts w:hint="eastAsia" w:ascii="Times New Roman" w:hAnsi="Times New Roman" w:eastAsia="宋体" w:cs="Times New Roman"/>
          <w:kern w:val="2"/>
          <w:sz w:val="21"/>
          <w:u w:val="single"/>
        </w:rPr>
        <w:t>颁发工程接收证书后7天内</w:t>
      </w:r>
      <w:r>
        <w:rPr>
          <w:rFonts w:ascii="Times New Roman" w:hAnsi="Times New Roman" w:eastAsia="宋体" w:cs="Times New Roman"/>
          <w:kern w:val="2"/>
          <w:sz w:val="21"/>
          <w:u w:val="single"/>
        </w:rPr>
        <w:t xml:space="preserve"> </w:t>
      </w:r>
      <w:r>
        <w:rPr>
          <w:rFonts w:hint="eastAsia" w:ascii="宋体" w:hAnsi="宋体" w:eastAsia="宋体" w:cs="宋体"/>
          <w:bCs/>
          <w:kern w:val="0"/>
          <w:sz w:val="21"/>
          <w:szCs w:val="21"/>
        </w:rPr>
        <w:t>。</w:t>
      </w:r>
    </w:p>
    <w:p w14:paraId="1DC61C0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default" w:ascii="宋体" w:hAnsi="宋体" w:eastAsia="宋体" w:cs="宋体"/>
          <w:bCs/>
          <w:kern w:val="2"/>
          <w:sz w:val="21"/>
          <w:szCs w:val="21"/>
          <w:lang w:val="en-US" w:eastAsia="zh-CN"/>
        </w:rPr>
        <w:t>13.6.2</w:t>
      </w:r>
      <w:r>
        <w:rPr>
          <w:rFonts w:hint="eastAsia" w:ascii="宋体" w:hAnsi="宋体" w:eastAsia="宋体" w:cs="宋体"/>
          <w:bCs/>
          <w:kern w:val="2"/>
          <w:sz w:val="21"/>
          <w:szCs w:val="21"/>
          <w:lang w:val="en-US" w:eastAsia="zh-CN"/>
        </w:rPr>
        <w:t>地表还原</w:t>
      </w:r>
    </w:p>
    <w:p w14:paraId="1BA4E76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承包人应按发包人要求恢复临时占地及清理场地，承包人未按发包人的要求恢复临时占地，或者场地清理未达到合同约定要求的，发包人有权委托其他人恢复或清理，所发生的费用由承包人承担。</w:t>
      </w:r>
    </w:p>
    <w:p w14:paraId="53B0B01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本工程场地恢复的要求：</w:t>
      </w:r>
    </w:p>
    <w:p w14:paraId="6F36EE2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w:t>
      </w:r>
      <w:r>
        <w:rPr>
          <w:rFonts w:hint="default" w:ascii="宋体" w:hAnsi="宋体" w:eastAsia="宋体" w:cs="宋体"/>
          <w:bCs/>
          <w:kern w:val="2"/>
          <w:sz w:val="21"/>
          <w:szCs w:val="21"/>
          <w:lang w:val="en-US" w:eastAsia="zh-CN"/>
        </w:rPr>
        <w:t>1</w:t>
      </w:r>
      <w:r>
        <w:rPr>
          <w:rFonts w:hint="eastAsia" w:ascii="宋体" w:hAnsi="宋体" w:eastAsia="宋体" w:cs="宋体"/>
          <w:bCs/>
          <w:kern w:val="2"/>
          <w:sz w:val="21"/>
          <w:szCs w:val="21"/>
          <w:lang w:val="en-US" w:eastAsia="zh-CN"/>
        </w:rPr>
        <w:t>）清理完成施工现场垃圾，临建的拆除与场地复原；</w:t>
      </w:r>
    </w:p>
    <w:p w14:paraId="5D0297A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w:t>
      </w:r>
      <w:r>
        <w:rPr>
          <w:rFonts w:hint="default" w:ascii="宋体" w:hAnsi="宋体" w:eastAsia="宋体" w:cs="宋体"/>
          <w:bCs/>
          <w:kern w:val="2"/>
          <w:sz w:val="21"/>
          <w:szCs w:val="21"/>
          <w:lang w:val="en-US" w:eastAsia="zh-CN"/>
        </w:rPr>
        <w:t>2</w:t>
      </w:r>
      <w:r>
        <w:rPr>
          <w:rFonts w:hint="eastAsia" w:ascii="宋体" w:hAnsi="宋体" w:eastAsia="宋体" w:cs="宋体"/>
          <w:bCs/>
          <w:kern w:val="2"/>
          <w:sz w:val="21"/>
          <w:szCs w:val="21"/>
          <w:lang w:val="en-US" w:eastAsia="zh-CN"/>
        </w:rPr>
        <w:t>）施工后废弃材料、设备清理撤离；</w:t>
      </w:r>
    </w:p>
    <w:p w14:paraId="0AABF2B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w:t>
      </w:r>
      <w:r>
        <w:rPr>
          <w:rFonts w:hint="default" w:ascii="宋体" w:hAnsi="宋体" w:eastAsia="宋体" w:cs="宋体"/>
          <w:bCs/>
          <w:kern w:val="2"/>
          <w:sz w:val="21"/>
          <w:szCs w:val="21"/>
          <w:lang w:val="en-US" w:eastAsia="zh-CN"/>
        </w:rPr>
        <w:t>3</w:t>
      </w:r>
      <w:r>
        <w:rPr>
          <w:rFonts w:hint="eastAsia" w:ascii="宋体" w:hAnsi="宋体" w:eastAsia="宋体" w:cs="宋体"/>
          <w:bCs/>
          <w:kern w:val="2"/>
          <w:sz w:val="21"/>
          <w:szCs w:val="21"/>
          <w:lang w:val="en-US" w:eastAsia="zh-CN"/>
        </w:rPr>
        <w:t>）承包人造成的施工现场周边施工堆积物及场地清理。</w:t>
      </w:r>
    </w:p>
    <w:p w14:paraId="71265A7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lang w:val="en-US" w:eastAsia="zh-CN"/>
        </w:rPr>
        <w:t>（</w:t>
      </w:r>
      <w:r>
        <w:rPr>
          <w:rFonts w:hint="default" w:ascii="宋体" w:hAnsi="宋体" w:eastAsia="宋体" w:cs="宋体"/>
          <w:bCs/>
          <w:kern w:val="2"/>
          <w:sz w:val="21"/>
          <w:szCs w:val="21"/>
          <w:lang w:val="en-US" w:eastAsia="zh-CN"/>
        </w:rPr>
        <w:t>4</w:t>
      </w:r>
      <w:r>
        <w:rPr>
          <w:rFonts w:hint="eastAsia" w:ascii="宋体" w:hAnsi="宋体" w:eastAsia="宋体" w:cs="宋体"/>
          <w:bCs/>
          <w:kern w:val="2"/>
          <w:sz w:val="21"/>
          <w:szCs w:val="21"/>
          <w:lang w:val="en-US" w:eastAsia="zh-CN"/>
        </w:rPr>
        <w:t>）其它要求：</w:t>
      </w:r>
      <w:r>
        <w:rPr>
          <w:rFonts w:hint="default" w:ascii="宋体" w:hAnsi="宋体" w:eastAsia="宋体" w:cs="宋体"/>
          <w:bCs/>
          <w:kern w:val="2"/>
          <w:sz w:val="21"/>
          <w:szCs w:val="21"/>
          <w:u w:val="single"/>
          <w:lang w:val="en-US" w:eastAsia="zh-CN"/>
        </w:rPr>
        <w:t xml:space="preserve">                                     </w:t>
      </w:r>
      <w:r>
        <w:rPr>
          <w:rFonts w:hint="eastAsia" w:ascii="宋体" w:hAnsi="宋体" w:eastAsia="宋体" w:cs="宋体"/>
          <w:bCs/>
          <w:kern w:val="2"/>
          <w:sz w:val="21"/>
          <w:szCs w:val="21"/>
          <w:lang w:val="en-US" w:eastAsia="zh-CN"/>
        </w:rPr>
        <w:t>。</w:t>
      </w:r>
    </w:p>
    <w:p w14:paraId="7A365164">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49" w:name="_Toc351203646"/>
      <w:r>
        <w:rPr>
          <w:rFonts w:hint="eastAsia" w:ascii="宋体" w:hAnsi="宋体" w:eastAsia="宋体" w:cs="宋体"/>
          <w:bCs/>
          <w:kern w:val="2"/>
          <w:sz w:val="21"/>
          <w:szCs w:val="21"/>
        </w:rPr>
        <w:t>14. 竣工结算</w:t>
      </w:r>
      <w:bookmarkEnd w:id="549"/>
    </w:p>
    <w:p w14:paraId="7474F23B">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14.1 竣工结算申请</w:t>
      </w:r>
    </w:p>
    <w:p w14:paraId="10F117D3">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hint="eastAsia" w:ascii="Times New Roman" w:hAnsi="Times New Roman" w:eastAsia="宋体" w:cs="Times New Roman"/>
          <w:kern w:val="2"/>
          <w:sz w:val="21"/>
          <w:szCs w:val="21"/>
          <w:u w:val="single"/>
        </w:rPr>
      </w:pPr>
      <w:r>
        <w:rPr>
          <w:rFonts w:hint="eastAsia" w:ascii="宋体" w:hAnsi="宋体" w:eastAsia="宋体" w:cs="宋体"/>
          <w:bCs/>
          <w:kern w:val="2"/>
          <w:sz w:val="21"/>
          <w:szCs w:val="21"/>
        </w:rPr>
        <w:t>承包人提交竣工结算申请单的期限：</w:t>
      </w:r>
      <w:r>
        <w:rPr>
          <w:rFonts w:hint="eastAsia" w:ascii="Times New Roman" w:hAnsi="Times New Roman" w:eastAsia="宋体" w:cs="Times New Roman"/>
          <w:kern w:val="2"/>
          <w:sz w:val="21"/>
          <w:szCs w:val="21"/>
          <w:u w:val="single"/>
        </w:rPr>
        <w:t>承包</w:t>
      </w:r>
      <w:r>
        <w:rPr>
          <w:rFonts w:hint="eastAsia" w:ascii="Times New Roman" w:hAnsi="Times New Roman" w:eastAsia="宋体" w:cs="Times New Roman"/>
          <w:kern w:val="2"/>
          <w:sz w:val="21"/>
          <w:szCs w:val="21"/>
          <w:u w:val="single"/>
          <w:lang w:eastAsia="zh-CN"/>
        </w:rPr>
        <w:t>人</w:t>
      </w:r>
      <w:r>
        <w:rPr>
          <w:rFonts w:hint="eastAsia" w:ascii="Times New Roman" w:hAnsi="Times New Roman" w:eastAsia="宋体" w:cs="Times New Roman"/>
          <w:kern w:val="2"/>
          <w:sz w:val="21"/>
          <w:szCs w:val="21"/>
          <w:u w:val="single"/>
        </w:rPr>
        <w:t>完成合同范围内施工内容，参建各方（建设、监理、施工、勘察、设计单位等）对工程验收并签署工程质量合格文件后可在28天内，向发包人或监理人、发包人委托的中介机构提交最终工程结算申请，并提交完整的工程结算资料一套。</w:t>
      </w:r>
    </w:p>
    <w:p w14:paraId="0DBD654F">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Times New Roman" w:hAnsi="Times New Roman" w:eastAsia="宋体" w:cs="Times New Roman"/>
          <w:kern w:val="2"/>
          <w:sz w:val="21"/>
          <w:szCs w:val="21"/>
          <w:u w:val="single"/>
        </w:rPr>
        <w:t>工程验收后，承包人超过90天未提交最终工程结算资料，经发包人催告后28天，承包人还不提交工程结算资料的，发包人可根据自己资料办理工程结算，且视为承包人认可工程结算结果</w:t>
      </w:r>
      <w:r>
        <w:rPr>
          <w:rFonts w:hint="eastAsia" w:ascii="宋体" w:hAnsi="宋体" w:eastAsia="宋体" w:cs="宋体"/>
          <w:bCs/>
          <w:kern w:val="2"/>
          <w:sz w:val="21"/>
          <w:szCs w:val="21"/>
        </w:rPr>
        <w:t>。</w:t>
      </w:r>
    </w:p>
    <w:p w14:paraId="7D38C7F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竣工结算申请单应包括的内容：</w:t>
      </w:r>
    </w:p>
    <w:p w14:paraId="757C686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u w:val="single"/>
        </w:rPr>
        <w:t>包括但不限于施工合同、补充协议、</w:t>
      </w:r>
      <w:r>
        <w:rPr>
          <w:rFonts w:hint="eastAsia" w:ascii="宋体" w:hAnsi="宋体" w:eastAsia="宋体" w:cs="宋体"/>
          <w:bCs/>
          <w:kern w:val="2"/>
          <w:sz w:val="21"/>
          <w:szCs w:val="21"/>
          <w:u w:val="single"/>
          <w:lang w:eastAsia="zh-CN"/>
        </w:rPr>
        <w:t>采购</w:t>
      </w:r>
      <w:r>
        <w:rPr>
          <w:rFonts w:hint="eastAsia" w:ascii="宋体" w:hAnsi="宋体" w:eastAsia="宋体" w:cs="宋体"/>
          <w:bCs/>
          <w:kern w:val="2"/>
          <w:sz w:val="21"/>
          <w:szCs w:val="21"/>
          <w:u w:val="single"/>
        </w:rPr>
        <w:t>文件、投标文件、竣工图纸、施工方案以及经确认的工程变更、工程索赔、现场签证，相关施工记录，〔各分段节点工程结算审核报告、〕工程款收款证明、逾期付款利息计算书等相关资料。</w:t>
      </w:r>
    </w:p>
    <w:p w14:paraId="52500547">
      <w:pPr>
        <w:pageBreakBefore w:val="0"/>
        <w:widowControl w:val="0"/>
        <w:kinsoku/>
        <w:overflowPunct/>
        <w:topLinePunct w:val="0"/>
        <w:autoSpaceDE/>
        <w:autoSpaceDN/>
        <w:bidi w:val="0"/>
        <w:adjustRightInd/>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rPr>
      </w:pPr>
      <w:r>
        <w:rPr>
          <w:rFonts w:hint="default" w:ascii="Times New Roman" w:hAnsi="Times New Roman" w:eastAsia="仿宋_GB2312"/>
          <w:color w:val="auto"/>
          <w:kern w:val="2"/>
          <w:sz w:val="21"/>
          <w:szCs w:val="20"/>
        </w:rPr>
        <w:t xml:space="preserve">14.2 </w:t>
      </w:r>
      <w:r>
        <w:rPr>
          <w:rFonts w:hint="eastAsia" w:ascii="Times New Roman" w:hAnsi="Times New Roman" w:eastAsia="宋体"/>
          <w:color w:val="auto"/>
          <w:kern w:val="2"/>
          <w:sz w:val="21"/>
          <w:szCs w:val="20"/>
        </w:rPr>
        <w:t>发包人结算审核时间：</w:t>
      </w:r>
    </w:p>
    <w:p w14:paraId="69AE8BB1">
      <w:pPr>
        <w:pageBreakBefore w:val="0"/>
        <w:widowControl w:val="0"/>
        <w:kinsoku/>
        <w:overflowPunct/>
        <w:topLinePunct w:val="0"/>
        <w:autoSpaceDE/>
        <w:autoSpaceDN/>
        <w:bidi w:val="0"/>
        <w:adjustRightInd/>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u w:val="single"/>
        </w:rPr>
      </w:pPr>
      <w:r>
        <w:rPr>
          <w:rFonts w:hint="eastAsia" w:ascii="Times New Roman" w:hAnsi="Times New Roman" w:eastAsia="宋体"/>
          <w:color w:val="auto"/>
          <w:kern w:val="2"/>
          <w:sz w:val="21"/>
          <w:szCs w:val="20"/>
          <w:u w:val="single"/>
        </w:rPr>
        <w:t>因非承包人原因逾期审核责任：发包人（或其委托监理、造价审核单位）收到承包人递交的最终工程结算申请后，由非承包人原因导致的未在约定时间内完成审核。发包人向承包人支付违约金，违约金为工程结算后应付工程款的利息，逾期审核时间60天内，利率按同期全国银行间同业拆借中心公布的贷款市场报价利率，利息计算时间为应付工程款日至支付工程款日止；逾期审核时间超过60天，超过时间的利率按同期全国银行间同业拆借中心公布的贷款市场报价利率的2倍计算；</w:t>
      </w:r>
    </w:p>
    <w:p w14:paraId="0F96DF86">
      <w:pPr>
        <w:pageBreakBefore w:val="0"/>
        <w:widowControl w:val="0"/>
        <w:kinsoku/>
        <w:overflowPunct/>
        <w:topLinePunct w:val="0"/>
        <w:autoSpaceDE/>
        <w:autoSpaceDN/>
        <w:bidi w:val="0"/>
        <w:adjustRightInd/>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u w:val="single"/>
        </w:rPr>
      </w:pPr>
      <w:r>
        <w:rPr>
          <w:rFonts w:hint="eastAsia" w:ascii="Times New Roman" w:hAnsi="Times New Roman" w:eastAsia="宋体"/>
          <w:color w:val="auto"/>
          <w:kern w:val="2"/>
          <w:sz w:val="21"/>
          <w:szCs w:val="20"/>
          <w:u w:val="single"/>
        </w:rPr>
        <w:t>（2）发包人在签署最终工程结算证书后14天内，按专用条款15.3条办理工程质量保证金留置手续后完成对承包人的竣工付款。逾期支付按同期全国银行间同业拆借中心公布的贷款市场报价利率支付违约金；逾期超过56天，按同期全国银行间同业拆借中心公布的贷款市场报价利率的2倍支付违约金。</w:t>
      </w:r>
    </w:p>
    <w:p w14:paraId="4FE4E0F7">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eastAsia" w:ascii="宋体" w:hAnsi="宋体" w:eastAsia="宋体"/>
          <w:i/>
          <w:kern w:val="2"/>
          <w:sz w:val="21"/>
          <w:szCs w:val="20"/>
          <w:u w:val="single"/>
        </w:rPr>
      </w:pPr>
      <w:r>
        <w:rPr>
          <w:rFonts w:hint="eastAsia" w:ascii="Times New Roman" w:hAnsi="Times New Roman" w:eastAsia="宋体"/>
          <w:color w:val="auto"/>
          <w:kern w:val="2"/>
          <w:sz w:val="21"/>
          <w:szCs w:val="20"/>
          <w:u w:val="single"/>
        </w:rPr>
        <w:t>（3）承包人对发包人签认的最终工程结算证书有异议的，可对无异议部分签署确认意见，同时对有异议部分签署争议解决途径意见。发包人先支付承包人无异议部分工程结算价款，异议部分重新进行复核或按照第20条处理</w:t>
      </w:r>
      <w:r>
        <w:rPr>
          <w:rFonts w:hint="eastAsia" w:ascii="宋体" w:hAnsi="宋体" w:eastAsia="宋体"/>
          <w:i/>
          <w:kern w:val="2"/>
          <w:sz w:val="21"/>
          <w:szCs w:val="20"/>
          <w:u w:val="single"/>
        </w:rPr>
        <w:t>。</w:t>
      </w:r>
    </w:p>
    <w:p w14:paraId="4B122866">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Times New Roman" w:hAnsi="Times New Roman" w:eastAsia="宋体" w:cs="Times New Roman"/>
          <w:color w:val="auto"/>
          <w:kern w:val="2"/>
          <w:sz w:val="21"/>
          <w:szCs w:val="20"/>
          <w:u w:val="none"/>
        </w:rPr>
        <w:t>（4）结算特殊要求：</w:t>
      </w:r>
      <w:r>
        <w:rPr>
          <w:rFonts w:hint="eastAsia" w:ascii="Times New Roman" w:hAnsi="Times New Roman" w:eastAsia="宋体" w:cs="Times New Roman"/>
          <w:color w:val="auto"/>
          <w:kern w:val="2"/>
          <w:sz w:val="21"/>
          <w:szCs w:val="20"/>
          <w:u w:val="single"/>
        </w:rPr>
        <w:t>工程结算按政府有关管理规定，由相关部门审核，结算核减率超过5%时，则超过部分的审核费（基数为超过送审造价5％的幅度以外的核减额）由承包人负责。</w:t>
      </w:r>
      <w:r>
        <w:rPr>
          <w:rFonts w:hint="eastAsia" w:ascii="宋体" w:hAnsi="宋体" w:eastAsia="宋体" w:cs="宋体"/>
          <w:bCs/>
          <w:kern w:val="2"/>
          <w:sz w:val="21"/>
          <w:szCs w:val="21"/>
        </w:rPr>
        <w:t>。</w:t>
      </w:r>
    </w:p>
    <w:p w14:paraId="33302ED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14.4 最终结清</w:t>
      </w:r>
    </w:p>
    <w:p w14:paraId="212A1DA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14.4.1 最终结清申请单</w:t>
      </w:r>
    </w:p>
    <w:p w14:paraId="0592F1F2">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承包人提交最终结清申请单的份数：</w:t>
      </w:r>
      <w:r>
        <w:rPr>
          <w:rFonts w:hint="eastAsia" w:ascii="Times New Roman" w:hAnsi="Times New Roman" w:eastAsia="宋体" w:cs="Times New Roman"/>
          <w:kern w:val="2"/>
          <w:sz w:val="21"/>
          <w:u w:val="single"/>
        </w:rPr>
        <w:t>满足发包人及相关部门审查要求</w:t>
      </w:r>
      <w:r>
        <w:rPr>
          <w:rFonts w:hint="eastAsia" w:ascii="宋体" w:hAnsi="宋体" w:eastAsia="宋体" w:cs="宋体"/>
          <w:bCs/>
          <w:kern w:val="2"/>
          <w:sz w:val="21"/>
          <w:szCs w:val="21"/>
        </w:rPr>
        <w:t>。</w:t>
      </w:r>
    </w:p>
    <w:p w14:paraId="0B00FC6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承包人提交最终结算申请单的期限：</w:t>
      </w:r>
      <w:r>
        <w:rPr>
          <w:rFonts w:hint="eastAsia" w:ascii="Times New Roman" w:hAnsi="Times New Roman" w:eastAsia="宋体" w:cs="Times New Roman"/>
          <w:kern w:val="2"/>
          <w:sz w:val="21"/>
          <w:u w:val="single"/>
        </w:rPr>
        <w:t>发包人另行书面通知</w:t>
      </w:r>
      <w:r>
        <w:rPr>
          <w:rFonts w:hint="eastAsia" w:ascii="宋体" w:hAnsi="宋体" w:eastAsia="宋体" w:cs="宋体"/>
          <w:bCs/>
          <w:kern w:val="2"/>
          <w:sz w:val="21"/>
          <w:szCs w:val="21"/>
        </w:rPr>
        <w:t xml:space="preserve">。 </w:t>
      </w:r>
    </w:p>
    <w:p w14:paraId="26BC9228">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14.4.2 最终结清证书和支付</w:t>
      </w:r>
    </w:p>
    <w:p w14:paraId="77A730C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（1）发包人完成最终结清申请单的审批并颁发最终结清证书的期限：</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38CF9FB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（2）发包人完成支付的期限：</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bookmarkEnd w:id="540"/>
    <w:bookmarkEnd w:id="541"/>
    <w:bookmarkEnd w:id="542"/>
    <w:bookmarkEnd w:id="543"/>
    <w:bookmarkEnd w:id="544"/>
    <w:bookmarkEnd w:id="545"/>
    <w:bookmarkEnd w:id="546"/>
    <w:bookmarkEnd w:id="547"/>
    <w:p w14:paraId="400F0043">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50" w:name="_Toc351203647"/>
      <w:bookmarkStart w:id="551" w:name="_Toc267251483"/>
      <w:bookmarkStart w:id="552" w:name="_Toc267251484"/>
      <w:bookmarkStart w:id="553" w:name="_Toc267251482"/>
      <w:bookmarkStart w:id="554" w:name="_Toc267251485"/>
      <w:bookmarkStart w:id="555" w:name="_Toc267251490"/>
      <w:bookmarkStart w:id="556" w:name="_Toc267251486"/>
      <w:bookmarkStart w:id="557" w:name="_Toc267251489"/>
      <w:bookmarkStart w:id="558" w:name="_Toc267251488"/>
      <w:bookmarkStart w:id="559" w:name="_Toc267251491"/>
      <w:bookmarkStart w:id="560" w:name="_Toc267251501"/>
      <w:bookmarkStart w:id="561" w:name="_Toc267251499"/>
      <w:bookmarkStart w:id="562" w:name="_Toc267251502"/>
      <w:bookmarkStart w:id="563" w:name="_Toc267251495"/>
      <w:bookmarkStart w:id="564" w:name="_Toc267251493"/>
      <w:bookmarkStart w:id="565" w:name="_Toc267251503"/>
      <w:bookmarkStart w:id="566" w:name="_Toc267251494"/>
      <w:bookmarkStart w:id="567" w:name="_Toc267251498"/>
      <w:bookmarkStart w:id="568" w:name="_Toc267251496"/>
      <w:bookmarkStart w:id="569" w:name="_Toc267251497"/>
      <w:bookmarkStart w:id="570" w:name="_Toc267251492"/>
      <w:bookmarkStart w:id="571" w:name="_Toc267251504"/>
      <w:bookmarkStart w:id="572" w:name="_Toc267251506"/>
      <w:bookmarkStart w:id="573" w:name="_Toc267251507"/>
      <w:bookmarkStart w:id="574" w:name="_Toc267251508"/>
      <w:bookmarkStart w:id="575" w:name="_Toc267251511"/>
      <w:bookmarkStart w:id="576" w:name="_Toc267251514"/>
      <w:bookmarkStart w:id="577" w:name="_Toc267251515"/>
      <w:bookmarkStart w:id="578" w:name="_Toc267251509"/>
      <w:bookmarkStart w:id="579" w:name="_Toc267251510"/>
      <w:bookmarkStart w:id="580" w:name="_Toc267251513"/>
      <w:r>
        <w:rPr>
          <w:rFonts w:hint="eastAsia" w:ascii="宋体" w:hAnsi="宋体" w:eastAsia="宋体" w:cs="宋体"/>
          <w:bCs/>
          <w:kern w:val="2"/>
          <w:sz w:val="21"/>
          <w:szCs w:val="21"/>
        </w:rPr>
        <w:t>15. 缺陷责任期与保修</w:t>
      </w:r>
      <w:bookmarkEnd w:id="550"/>
    </w:p>
    <w:p w14:paraId="4777B35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15.2缺陷责任期</w:t>
      </w:r>
      <w:bookmarkEnd w:id="551"/>
    </w:p>
    <w:p w14:paraId="4E754BB5">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缺陷责任期的具体期限：</w:t>
      </w:r>
      <w:r>
        <w:rPr>
          <w:rFonts w:hint="eastAsia" w:ascii="宋体" w:hAnsi="宋体" w:eastAsia="宋体" w:cs="宋体"/>
          <w:bCs/>
          <w:kern w:val="2"/>
          <w:sz w:val="21"/>
          <w:szCs w:val="21"/>
          <w:u w:val="single"/>
          <w:lang w:val="en-US" w:eastAsia="zh-CN"/>
        </w:rPr>
        <w:t>12</w:t>
      </w:r>
      <w:r>
        <w:rPr>
          <w:rFonts w:hint="eastAsia" w:ascii="宋体" w:hAnsi="宋体" w:eastAsia="宋体" w:cs="宋体"/>
          <w:bCs/>
          <w:kern w:val="2"/>
          <w:sz w:val="21"/>
          <w:szCs w:val="21"/>
          <w:u w:val="single"/>
        </w:rPr>
        <w:t>个月，其余按通用条款执行</w:t>
      </w:r>
      <w:r>
        <w:rPr>
          <w:rFonts w:hint="eastAsia" w:ascii="宋体" w:hAnsi="宋体" w:eastAsia="宋体" w:cs="宋体"/>
          <w:bCs/>
          <w:kern w:val="2"/>
          <w:sz w:val="21"/>
          <w:szCs w:val="21"/>
        </w:rPr>
        <w:t>。</w:t>
      </w:r>
    </w:p>
    <w:p w14:paraId="22E7277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15.3 质量保证金</w:t>
      </w:r>
    </w:p>
    <w:p w14:paraId="05242983">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eastAsia="宋体"/>
          <w:sz w:val="21"/>
        </w:rPr>
        <w:t>关于是否扣留质量保证金的约定：</w:t>
      </w:r>
      <w:r>
        <w:rPr>
          <w:rFonts w:hint="eastAsia" w:ascii="Times New Roman" w:hAnsi="Times New Roman" w:eastAsia="宋体" w:cs="Times New Roman"/>
          <w:sz w:val="21"/>
          <w:u w:val="single"/>
        </w:rPr>
        <w:t>留置质量</w:t>
      </w:r>
      <w:r>
        <w:rPr>
          <w:rFonts w:hint="eastAsia" w:eastAsia="宋体"/>
          <w:sz w:val="21"/>
          <w:u w:val="single"/>
        </w:rPr>
        <w:t xml:space="preserve">保证金  </w:t>
      </w:r>
      <w:r>
        <w:rPr>
          <w:rFonts w:hint="eastAsia" w:ascii="宋体" w:hAnsi="宋体" w:eastAsia="宋体" w:cs="宋体"/>
          <w:bCs/>
          <w:kern w:val="2"/>
          <w:sz w:val="21"/>
          <w:szCs w:val="21"/>
        </w:rPr>
        <w:t>。</w:t>
      </w:r>
    </w:p>
    <w:p w14:paraId="1FF46B3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15.3.1 承包人提供质量保证金的方式</w:t>
      </w:r>
    </w:p>
    <w:p w14:paraId="7DCC0ED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color w:val="0000FF"/>
          <w:kern w:val="2"/>
          <w:sz w:val="21"/>
          <w:szCs w:val="21"/>
        </w:rPr>
      </w:pPr>
      <w:r>
        <w:rPr>
          <w:rFonts w:hint="eastAsia" w:ascii="宋体" w:hAnsi="宋体" w:eastAsia="宋体" w:cs="宋体"/>
          <w:bCs/>
          <w:color w:val="0000FF"/>
          <w:kern w:val="2"/>
          <w:sz w:val="21"/>
          <w:szCs w:val="21"/>
        </w:rPr>
        <w:t>质量保证金采用以下第</w:t>
      </w:r>
      <w:r>
        <w:rPr>
          <w:rFonts w:hint="eastAsia" w:ascii="宋体" w:hAnsi="宋体" w:eastAsia="宋体" w:cs="宋体"/>
          <w:bCs/>
          <w:color w:val="0000FF"/>
          <w:kern w:val="2"/>
          <w:sz w:val="21"/>
          <w:szCs w:val="21"/>
          <w:u w:val="single"/>
        </w:rPr>
        <w:t xml:space="preserve"> </w:t>
      </w:r>
      <w:r>
        <w:rPr>
          <w:rFonts w:hint="eastAsia" w:ascii="宋体" w:hAnsi="宋体" w:eastAsia="宋体" w:cs="宋体"/>
          <w:bCs/>
          <w:color w:val="0000FF"/>
          <w:kern w:val="2"/>
          <w:sz w:val="21"/>
          <w:szCs w:val="21"/>
          <w:u w:val="single"/>
          <w:lang w:val="en-US" w:eastAsia="zh-CN"/>
        </w:rPr>
        <w:t xml:space="preserve">    </w:t>
      </w:r>
      <w:r>
        <w:rPr>
          <w:rFonts w:hint="eastAsia" w:ascii="宋体" w:hAnsi="宋体" w:eastAsia="宋体" w:cs="宋体"/>
          <w:bCs/>
          <w:color w:val="0000FF"/>
          <w:kern w:val="2"/>
          <w:sz w:val="21"/>
          <w:szCs w:val="21"/>
          <w:u w:val="single"/>
        </w:rPr>
        <w:t xml:space="preserve">  </w:t>
      </w:r>
      <w:r>
        <w:rPr>
          <w:rFonts w:hint="eastAsia" w:ascii="宋体" w:hAnsi="宋体" w:eastAsia="宋体" w:cs="宋体"/>
          <w:bCs/>
          <w:color w:val="0000FF"/>
          <w:kern w:val="2"/>
          <w:sz w:val="21"/>
          <w:szCs w:val="21"/>
        </w:rPr>
        <w:t>种方式：</w:t>
      </w:r>
    </w:p>
    <w:p w14:paraId="0D127B63">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（1）质量保证金保函，</w:t>
      </w:r>
      <w:r>
        <w:rPr>
          <w:rFonts w:hint="eastAsia" w:ascii="宋体" w:hAnsi="宋体" w:eastAsia="宋体" w:cs="宋体"/>
          <w:kern w:val="2"/>
          <w:sz w:val="21"/>
          <w:szCs w:val="21"/>
          <w:lang w:val="en-US" w:eastAsia="zh-CN" w:bidi="ar"/>
        </w:rPr>
        <w:t>保函形式为银行保函〔保险机构保证保险保单或融资担保公司保函〕</w:t>
      </w:r>
      <w:r>
        <w:rPr>
          <w:rFonts w:hint="eastAsia" w:ascii="宋体" w:hAnsi="宋体" w:eastAsia="宋体" w:cs="宋体"/>
          <w:bCs/>
          <w:kern w:val="0"/>
          <w:sz w:val="21"/>
          <w:szCs w:val="21"/>
        </w:rPr>
        <w:t xml:space="preserve">，金额为1.5 %的工程结算价款； </w:t>
      </w:r>
    </w:p>
    <w:p w14:paraId="3B7C4CA5">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（2）</w:t>
      </w:r>
      <w:r>
        <w:rPr>
          <w:rFonts w:hint="eastAsia" w:ascii="宋体" w:hAnsi="宋体" w:eastAsia="宋体" w:cs="宋体"/>
          <w:bCs/>
          <w:kern w:val="0"/>
          <w:sz w:val="21"/>
          <w:szCs w:val="21"/>
          <w:u w:val="single"/>
        </w:rPr>
        <w:t xml:space="preserve">  1.5 </w:t>
      </w:r>
      <w:r>
        <w:rPr>
          <w:rFonts w:hint="eastAsia" w:ascii="宋体" w:hAnsi="宋体" w:eastAsia="宋体" w:cs="宋体"/>
          <w:bCs/>
          <w:kern w:val="0"/>
          <w:sz w:val="21"/>
          <w:szCs w:val="21"/>
        </w:rPr>
        <w:t>%的工程结算价款；</w:t>
      </w:r>
    </w:p>
    <w:p w14:paraId="747856F3">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（3）其他方式:</w:t>
      </w:r>
      <w:r>
        <w:rPr>
          <w:rFonts w:hint="eastAsia" w:ascii="宋体" w:hAnsi="宋体" w:eastAsia="宋体" w:cs="宋体"/>
          <w:bCs/>
          <w:kern w:val="0"/>
          <w:sz w:val="21"/>
          <w:szCs w:val="21"/>
          <w:u w:val="single"/>
        </w:rPr>
        <w:t xml:space="preserve">      /     </w:t>
      </w:r>
      <w:r>
        <w:rPr>
          <w:rFonts w:hint="eastAsia" w:ascii="宋体" w:hAnsi="宋体" w:eastAsia="宋体" w:cs="宋体"/>
          <w:bCs/>
          <w:kern w:val="0"/>
          <w:sz w:val="21"/>
          <w:szCs w:val="21"/>
        </w:rPr>
        <w:t>。</w:t>
      </w:r>
    </w:p>
    <w:p w14:paraId="14DE5B1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outlineLvl w:val="0"/>
        <w:rPr>
          <w:rFonts w:hint="eastAsia" w:ascii="宋体" w:hAnsi="宋体" w:eastAsia="宋体" w:cs="宋体"/>
          <w:bCs/>
          <w:kern w:val="2"/>
          <w:sz w:val="21"/>
          <w:szCs w:val="21"/>
          <w:highlight w:val="none"/>
        </w:rPr>
      </w:pPr>
      <w:r>
        <w:rPr>
          <w:rFonts w:hint="eastAsia" w:ascii="宋体" w:hAnsi="宋体" w:eastAsia="宋体" w:cs="宋体"/>
          <w:bCs/>
          <w:kern w:val="2"/>
          <w:sz w:val="21"/>
          <w:szCs w:val="21"/>
          <w:highlight w:val="none"/>
        </w:rPr>
        <w:t xml:space="preserve">15.3.2 质量保证金的扣留 </w:t>
      </w:r>
    </w:p>
    <w:p w14:paraId="18031DF3">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color w:val="0000FF"/>
          <w:kern w:val="2"/>
          <w:sz w:val="21"/>
          <w:szCs w:val="21"/>
          <w:highlight w:val="none"/>
        </w:rPr>
      </w:pPr>
      <w:r>
        <w:rPr>
          <w:rFonts w:hint="eastAsia" w:ascii="宋体" w:hAnsi="宋体" w:eastAsia="宋体" w:cs="宋体"/>
          <w:bCs/>
          <w:color w:val="0000FF"/>
          <w:kern w:val="2"/>
          <w:sz w:val="21"/>
          <w:szCs w:val="21"/>
          <w:highlight w:val="none"/>
        </w:rPr>
        <w:t>质量保证金的扣留采取以下第</w:t>
      </w:r>
      <w:r>
        <w:rPr>
          <w:rFonts w:hint="eastAsia" w:ascii="宋体" w:hAnsi="宋体" w:eastAsia="宋体" w:cs="宋体"/>
          <w:bCs/>
          <w:color w:val="0000FF"/>
          <w:kern w:val="2"/>
          <w:sz w:val="21"/>
          <w:szCs w:val="21"/>
          <w:highlight w:val="none"/>
          <w:u w:val="single"/>
        </w:rPr>
        <w:t xml:space="preserve"> </w:t>
      </w:r>
      <w:r>
        <w:rPr>
          <w:rFonts w:hint="eastAsia" w:ascii="宋体" w:hAnsi="宋体" w:eastAsia="宋体" w:cs="宋体"/>
          <w:bCs/>
          <w:color w:val="0000FF"/>
          <w:kern w:val="2"/>
          <w:sz w:val="21"/>
          <w:szCs w:val="21"/>
          <w:highlight w:val="none"/>
          <w:u w:val="single"/>
          <w:lang w:eastAsia="zh-CN"/>
        </w:rPr>
        <w:t>（</w:t>
      </w:r>
      <w:r>
        <w:rPr>
          <w:rFonts w:hint="eastAsia" w:ascii="宋体" w:hAnsi="宋体" w:eastAsia="宋体" w:cs="宋体"/>
          <w:bCs/>
          <w:color w:val="0000FF"/>
          <w:kern w:val="2"/>
          <w:sz w:val="21"/>
          <w:szCs w:val="21"/>
          <w:highlight w:val="none"/>
          <w:u w:val="single"/>
          <w:lang w:val="en-US" w:eastAsia="zh-CN"/>
        </w:rPr>
        <w:t>3</w:t>
      </w:r>
      <w:r>
        <w:rPr>
          <w:rFonts w:hint="eastAsia" w:ascii="宋体" w:hAnsi="宋体" w:eastAsia="宋体" w:cs="宋体"/>
          <w:bCs/>
          <w:color w:val="0000FF"/>
          <w:kern w:val="2"/>
          <w:sz w:val="21"/>
          <w:szCs w:val="21"/>
          <w:highlight w:val="none"/>
          <w:u w:val="single"/>
          <w:lang w:eastAsia="zh-CN"/>
        </w:rPr>
        <w:t>）</w:t>
      </w:r>
      <w:r>
        <w:rPr>
          <w:rFonts w:hint="eastAsia" w:ascii="宋体" w:hAnsi="宋体" w:eastAsia="宋体" w:cs="宋体"/>
          <w:bCs/>
          <w:color w:val="0000FF"/>
          <w:kern w:val="2"/>
          <w:sz w:val="21"/>
          <w:szCs w:val="21"/>
          <w:highlight w:val="none"/>
          <w:u w:val="single"/>
        </w:rPr>
        <w:t xml:space="preserve"> </w:t>
      </w:r>
      <w:r>
        <w:rPr>
          <w:rFonts w:hint="eastAsia" w:ascii="宋体" w:hAnsi="宋体" w:eastAsia="宋体" w:cs="宋体"/>
          <w:bCs/>
          <w:color w:val="0000FF"/>
          <w:kern w:val="2"/>
          <w:sz w:val="21"/>
          <w:szCs w:val="21"/>
          <w:highlight w:val="none"/>
        </w:rPr>
        <w:t>种方式：</w:t>
      </w:r>
    </w:p>
    <w:p w14:paraId="7CF456CD">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（1）在支付工程进度款时逐次扣留，在此情形下，质量保证金的计算基数不包括预付款的支付、扣回以及价格调整的金额；</w:t>
      </w:r>
    </w:p>
    <w:p w14:paraId="3A92AA26">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outlineLvl w:val="0"/>
        <w:rPr>
          <w:rFonts w:hint="eastAsia" w:ascii="宋体" w:hAnsi="宋体" w:eastAsia="宋体" w:cs="宋体"/>
          <w:bCs/>
          <w:kern w:val="0"/>
          <w:sz w:val="21"/>
          <w:szCs w:val="21"/>
        </w:rPr>
      </w:pPr>
      <w:r>
        <w:rPr>
          <w:rFonts w:hint="eastAsia" w:ascii="宋体" w:hAnsi="宋体" w:eastAsia="宋体" w:cs="宋体"/>
          <w:bCs/>
          <w:kern w:val="0"/>
          <w:sz w:val="21"/>
          <w:szCs w:val="21"/>
        </w:rPr>
        <w:t>（2）工程竣工结算时一次性扣留质量保证金；</w:t>
      </w:r>
    </w:p>
    <w:p w14:paraId="7DA1413D">
      <w:pPr>
        <w:keepNext w:val="0"/>
        <w:keepLines w:val="0"/>
        <w:pageBreakBefore w:val="0"/>
        <w:widowControl w:val="0"/>
        <w:suppressLineNumbers w:val="0"/>
        <w:kinsoku/>
        <w:overflowPunct/>
        <w:topLinePunct w:val="0"/>
        <w:autoSpaceDE/>
        <w:autoSpaceDN/>
        <w:bidi w:val="0"/>
        <w:adjustRightInd w:val="0"/>
        <w:snapToGrid w:val="0"/>
        <w:spacing w:before="0" w:beforeAutospacing="0" w:after="0" w:afterAutospacing="0" w:line="360" w:lineRule="exact"/>
        <w:ind w:left="0" w:right="0" w:firstLine="420" w:firstLineChars="200"/>
        <w:jc w:val="both"/>
        <w:textAlignment w:val="auto"/>
        <w:rPr>
          <w:rFonts w:hint="default" w:ascii="Times New Roman" w:hAnsi="Times New Roman" w:eastAsia="仿宋_GB2312" w:cs="Times New Roman"/>
          <w:kern w:val="2"/>
          <w:sz w:val="21"/>
          <w:szCs w:val="21"/>
        </w:rPr>
      </w:pPr>
      <w:r>
        <w:rPr>
          <w:rFonts w:hint="eastAsia" w:ascii="宋体" w:hAnsi="宋体" w:eastAsia="宋体" w:cs="宋体"/>
          <w:bCs/>
          <w:kern w:val="0"/>
          <w:sz w:val="21"/>
          <w:szCs w:val="21"/>
        </w:rPr>
        <w:t>（3）其他扣留方式:</w:t>
      </w:r>
      <w:r>
        <w:rPr>
          <w:rFonts w:hint="eastAsia" w:ascii="宋体" w:hAnsi="宋体" w:eastAsia="宋体" w:cs="宋体"/>
          <w:bCs/>
          <w:kern w:val="0"/>
          <w:sz w:val="21"/>
          <w:szCs w:val="21"/>
          <w:u w:val="single"/>
        </w:rPr>
        <w:t xml:space="preserve"> </w:t>
      </w:r>
      <w:r>
        <w:rPr>
          <w:rFonts w:hint="eastAsia" w:ascii="宋体" w:hAnsi="宋体" w:eastAsia="宋体" w:cs="宋体"/>
          <w:kern w:val="0"/>
          <w:sz w:val="21"/>
          <w:szCs w:val="21"/>
          <w:u w:val="single"/>
          <w:lang w:val="en-US" w:eastAsia="zh-CN" w:bidi="ar"/>
        </w:rPr>
        <w:t>发包人支付完成最后工程结算付款前，承包人提供质量保证金保函</w:t>
      </w:r>
      <w:r>
        <w:rPr>
          <w:rFonts w:hint="eastAsia" w:ascii="宋体" w:hAnsi="宋体" w:eastAsia="宋体" w:cs="宋体"/>
          <w:kern w:val="2"/>
          <w:sz w:val="21"/>
          <w:szCs w:val="21"/>
          <w:u w:val="single"/>
          <w:lang w:val="en-US" w:eastAsia="zh-CN" w:bidi="ar"/>
        </w:rPr>
        <w:t xml:space="preserve">  </w:t>
      </w:r>
      <w:r>
        <w:rPr>
          <w:rFonts w:hint="default" w:ascii="Times New Roman" w:hAnsi="Times New Roman" w:eastAsia="仿宋_GB2312" w:cs="Times New Roman"/>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0F41A6C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kern w:val="2"/>
          <w:sz w:val="21"/>
          <w:szCs w:val="21"/>
          <w:lang w:val="en-US" w:eastAsia="zh-CN" w:bidi="ar"/>
        </w:rPr>
        <w:t>关于质量保证金的补充约定：</w:t>
      </w:r>
      <w:r>
        <w:rPr>
          <w:rFonts w:hint="default" w:ascii="Times New Roman" w:hAnsi="Times New Roman" w:eastAsia="仿宋_GB2312" w:cs="Times New Roman"/>
          <w:kern w:val="2"/>
          <w:sz w:val="21"/>
          <w:szCs w:val="21"/>
          <w:u w:val="single"/>
          <w:lang w:val="en-US" w:eastAsia="zh-CN" w:bidi="ar"/>
        </w:rPr>
        <w:t xml:space="preserve"> </w:t>
      </w:r>
      <w:r>
        <w:rPr>
          <w:rFonts w:hint="eastAsia" w:ascii="宋体" w:hAnsi="宋体" w:eastAsia="宋体" w:cs="宋体"/>
          <w:b/>
          <w:bCs/>
          <w:kern w:val="0"/>
          <w:sz w:val="21"/>
          <w:szCs w:val="21"/>
          <w:u w:val="single"/>
          <w:lang w:val="en-US" w:eastAsia="zh-CN" w:bidi="ar"/>
        </w:rPr>
        <w:t>承包人提供质量保证金保函后,发包人付清工程结算价款。</w:t>
      </w:r>
      <w:r>
        <w:rPr>
          <w:rFonts w:hint="eastAsia" w:ascii="宋体" w:hAnsi="宋体" w:eastAsia="宋体" w:cs="宋体"/>
          <w:b/>
          <w:bCs/>
          <w:kern w:val="2"/>
          <w:sz w:val="21"/>
          <w:szCs w:val="21"/>
          <w:u w:val="single"/>
          <w:lang w:val="en-US" w:eastAsia="zh-CN" w:bidi="ar"/>
        </w:rPr>
        <w:t>工程实际竣工验收合格后，工程质量保修期满后，质量保证金保函自动失效（质量保证金保函期限与工程质量保修书保修期限一致）；承包人如以现金的方式提供质量保证金，发包人退还质量保证金</w:t>
      </w:r>
      <w:r>
        <w:rPr>
          <w:rFonts w:hint="eastAsia" w:ascii="宋体" w:hAnsi="宋体" w:eastAsia="宋体" w:cs="宋体"/>
          <w:bCs/>
          <w:kern w:val="0"/>
          <w:sz w:val="21"/>
          <w:szCs w:val="21"/>
        </w:rPr>
        <w:t>。</w:t>
      </w:r>
    </w:p>
    <w:p w14:paraId="02A2D62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15.3.3 质量保证金按以下第</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u w:val="single"/>
          <w:lang w:eastAsia="zh-CN"/>
        </w:rPr>
        <w:t>（</w:t>
      </w:r>
      <w:r>
        <w:rPr>
          <w:rFonts w:hint="eastAsia" w:ascii="宋体" w:hAnsi="宋体" w:eastAsia="宋体" w:cs="宋体"/>
          <w:bCs/>
          <w:kern w:val="2"/>
          <w:sz w:val="21"/>
          <w:szCs w:val="21"/>
          <w:u w:val="single"/>
          <w:lang w:val="en-US" w:eastAsia="zh-CN"/>
        </w:rPr>
        <w:t>4</w:t>
      </w:r>
      <w:r>
        <w:rPr>
          <w:rFonts w:hint="eastAsia" w:ascii="宋体" w:hAnsi="宋体" w:eastAsia="宋体" w:cs="宋体"/>
          <w:bCs/>
          <w:kern w:val="2"/>
          <w:sz w:val="21"/>
          <w:szCs w:val="21"/>
          <w:u w:val="single"/>
          <w:lang w:eastAsia="zh-CN"/>
        </w:rPr>
        <w:t>）</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方式退回：</w:t>
      </w:r>
    </w:p>
    <w:p w14:paraId="431168D3">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（1）缺陷责任期终止后，发包人退还剩余的质量保证金（是否计息）。</w:t>
      </w:r>
    </w:p>
    <w:p w14:paraId="25C354E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（2）建筑工程：工程实际竣工验收合格后满一年返还质量保证金的30%，质量缺陷保修期后返还全部预留的质量保证金。</w:t>
      </w:r>
    </w:p>
    <w:p w14:paraId="3BE2408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（3）市政工程：工程实际竣工验收合格后满一年可返还全部质量保证金。</w:t>
      </w:r>
    </w:p>
    <w:p w14:paraId="73D403F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Times New Roman"/>
          <w:i/>
          <w:iCs/>
          <w:kern w:val="2"/>
          <w:sz w:val="21"/>
          <w:szCs w:val="21"/>
          <w:u w:val="single"/>
        </w:rPr>
      </w:pPr>
      <w:r>
        <w:rPr>
          <w:rFonts w:hint="eastAsia" w:ascii="宋体" w:hAnsi="宋体" w:eastAsia="宋体" w:cs="宋体"/>
          <w:bCs/>
          <w:kern w:val="2"/>
          <w:sz w:val="21"/>
          <w:szCs w:val="21"/>
        </w:rPr>
        <w:t>（4）其它：</w:t>
      </w:r>
      <w:r>
        <w:rPr>
          <w:rFonts w:hint="eastAsia" w:ascii="宋体" w:hAnsi="宋体" w:eastAsia="宋体" w:cs="宋体"/>
          <w:bCs/>
          <w:kern w:val="2"/>
          <w:sz w:val="21"/>
          <w:szCs w:val="21"/>
          <w:u w:val="single"/>
        </w:rPr>
        <w:t xml:space="preserve"> </w:t>
      </w:r>
      <w:r>
        <w:rPr>
          <w:rFonts w:hint="eastAsia" w:ascii="宋体" w:hAnsi="宋体" w:eastAsia="宋体" w:cs="Times New Roman"/>
          <w:i/>
          <w:iCs/>
          <w:kern w:val="2"/>
          <w:sz w:val="21"/>
          <w:szCs w:val="21"/>
          <w:u w:val="single"/>
        </w:rPr>
        <w:t>绿化养护期为</w:t>
      </w:r>
      <w:r>
        <w:rPr>
          <w:rFonts w:hint="eastAsia" w:ascii="宋体" w:hAnsi="宋体" w:eastAsia="宋体" w:cs="Times New Roman"/>
          <w:i/>
          <w:iCs/>
          <w:kern w:val="2"/>
          <w:sz w:val="21"/>
          <w:szCs w:val="21"/>
          <w:u w:val="single"/>
          <w:lang w:val="en-US" w:eastAsia="zh-CN"/>
        </w:rPr>
        <w:t>一</w:t>
      </w:r>
      <w:r>
        <w:rPr>
          <w:rFonts w:hint="eastAsia" w:ascii="宋体" w:hAnsi="宋体" w:eastAsia="宋体" w:cs="Times New Roman"/>
          <w:i/>
          <w:iCs/>
          <w:kern w:val="2"/>
          <w:sz w:val="21"/>
          <w:szCs w:val="21"/>
          <w:u w:val="single"/>
        </w:rPr>
        <w:t>年，养护期自工程交工验收合格以后开始计算，养护期满后再进行竣工验收。</w:t>
      </w:r>
    </w:p>
    <w:p w14:paraId="2600239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Times New Roman"/>
          <w:i/>
          <w:iCs/>
          <w:kern w:val="2"/>
          <w:sz w:val="21"/>
          <w:szCs w:val="21"/>
          <w:u w:val="single"/>
        </w:rPr>
      </w:pPr>
      <w:r>
        <w:rPr>
          <w:rFonts w:hint="eastAsia" w:ascii="宋体" w:hAnsi="宋体" w:eastAsia="宋体" w:cs="Times New Roman"/>
          <w:i/>
          <w:iCs/>
          <w:kern w:val="2"/>
          <w:sz w:val="21"/>
          <w:szCs w:val="21"/>
          <w:u w:val="single"/>
        </w:rPr>
        <w:t>养护：交工验收合格后由承包方负责养护</w:t>
      </w:r>
      <w:r>
        <w:rPr>
          <w:rFonts w:hint="eastAsia" w:ascii="宋体" w:hAnsi="宋体" w:eastAsia="宋体" w:cs="Times New Roman"/>
          <w:i/>
          <w:iCs/>
          <w:kern w:val="2"/>
          <w:sz w:val="21"/>
          <w:szCs w:val="21"/>
          <w:u w:val="single"/>
          <w:lang w:val="en-US" w:eastAsia="zh-CN"/>
        </w:rPr>
        <w:t>一</w:t>
      </w:r>
      <w:r>
        <w:rPr>
          <w:rFonts w:hint="eastAsia" w:ascii="宋体" w:hAnsi="宋体" w:eastAsia="宋体" w:cs="Times New Roman"/>
          <w:i/>
          <w:iCs/>
          <w:kern w:val="2"/>
          <w:sz w:val="21"/>
          <w:szCs w:val="21"/>
          <w:u w:val="single"/>
        </w:rPr>
        <w:t>年，养护期内死亡的花草苗木由承包方及时免费补种，补种的花草苗木尚需负责养护</w:t>
      </w:r>
      <w:r>
        <w:rPr>
          <w:rFonts w:hint="eastAsia" w:ascii="宋体" w:hAnsi="宋体" w:eastAsia="宋体" w:cs="Times New Roman"/>
          <w:i/>
          <w:iCs/>
          <w:kern w:val="2"/>
          <w:sz w:val="21"/>
          <w:szCs w:val="21"/>
          <w:u w:val="single"/>
          <w:lang w:val="en-US" w:eastAsia="zh-CN"/>
        </w:rPr>
        <w:t>一</w:t>
      </w:r>
      <w:r>
        <w:rPr>
          <w:rFonts w:hint="eastAsia" w:ascii="宋体" w:hAnsi="宋体" w:eastAsia="宋体" w:cs="Times New Roman"/>
          <w:i/>
          <w:iCs/>
          <w:kern w:val="2"/>
          <w:sz w:val="21"/>
          <w:szCs w:val="21"/>
          <w:u w:val="single"/>
        </w:rPr>
        <w:t>年。</w:t>
      </w:r>
    </w:p>
    <w:p w14:paraId="7EE8CAA2">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Times New Roman"/>
          <w:kern w:val="2"/>
          <w:sz w:val="21"/>
          <w:szCs w:val="21"/>
        </w:rPr>
      </w:pPr>
      <w:r>
        <w:rPr>
          <w:rFonts w:hint="eastAsia" w:ascii="宋体" w:hAnsi="宋体" w:eastAsia="宋体" w:cs="Times New Roman"/>
          <w:i/>
          <w:iCs/>
          <w:kern w:val="2"/>
          <w:sz w:val="21"/>
          <w:szCs w:val="21"/>
          <w:u w:val="single"/>
        </w:rPr>
        <w:t>养护期间应组织养护队伍进行日常养护，及时除去杂草和修剪、施肥、浇水、有效防治病虫害等，确保绿化效果</w:t>
      </w:r>
      <w:r>
        <w:rPr>
          <w:rFonts w:ascii="宋体" w:hAnsi="宋体" w:eastAsia="宋体" w:cs="Times New Roman"/>
          <w:i/>
          <w:iCs/>
          <w:kern w:val="2"/>
          <w:sz w:val="21"/>
          <w:szCs w:val="21"/>
          <w:u w:val="single"/>
        </w:rPr>
        <w:t xml:space="preserve">   </w:t>
      </w:r>
      <w:r>
        <w:rPr>
          <w:rFonts w:hint="eastAsia" w:ascii="宋体" w:hAnsi="宋体" w:eastAsia="宋体" w:cs="Times New Roman"/>
          <w:kern w:val="2"/>
          <w:sz w:val="21"/>
          <w:szCs w:val="21"/>
          <w:u w:val="single"/>
        </w:rPr>
        <w:t xml:space="preserve">    </w:t>
      </w:r>
      <w:r>
        <w:rPr>
          <w:rFonts w:hint="eastAsia" w:ascii="宋体" w:hAnsi="宋体" w:eastAsia="宋体" w:cs="Times New Roman"/>
          <w:kern w:val="2"/>
          <w:sz w:val="21"/>
          <w:szCs w:val="21"/>
        </w:rPr>
        <w:t>。</w:t>
      </w:r>
    </w:p>
    <w:p w14:paraId="59238E5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Times New Roman"/>
          <w:i/>
          <w:iCs/>
          <w:kern w:val="2"/>
          <w:sz w:val="21"/>
          <w:szCs w:val="21"/>
          <w:u w:val="single"/>
        </w:rPr>
        <w:t>工程实际竣工验收合格后满一年可申请返还全部质量保证金</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 xml:space="preserve"> 。</w:t>
      </w:r>
    </w:p>
    <w:bookmarkEnd w:id="552"/>
    <w:bookmarkEnd w:id="553"/>
    <w:p w14:paraId="7B1B8747">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15.4保修</w:t>
      </w:r>
    </w:p>
    <w:bookmarkEnd w:id="554"/>
    <w:p w14:paraId="7E6B0835">
      <w:pPr>
        <w:pageBreakBefore w:val="0"/>
        <w:widowControl w:val="0"/>
        <w:kinsoku/>
        <w:overflowPunct/>
        <w:topLinePunct w:val="0"/>
        <w:autoSpaceDE/>
        <w:autoSpaceDN/>
        <w:bidi w:val="0"/>
        <w:adjustRightInd w:val="0"/>
        <w:snapToGrid w:val="0"/>
        <w:spacing w:line="360" w:lineRule="exact"/>
        <w:ind w:firstLine="409" w:firstLineChars="195"/>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15.4.1 保修责任</w:t>
      </w:r>
    </w:p>
    <w:p w14:paraId="44B26403">
      <w:pPr>
        <w:pageBreakBefore w:val="0"/>
        <w:widowControl w:val="0"/>
        <w:kinsoku/>
        <w:overflowPunct/>
        <w:topLinePunct w:val="0"/>
        <w:autoSpaceDE/>
        <w:autoSpaceDN/>
        <w:bidi w:val="0"/>
        <w:adjustRightInd w:val="0"/>
        <w:snapToGrid w:val="0"/>
        <w:spacing w:line="360" w:lineRule="exact"/>
        <w:ind w:firstLine="409" w:firstLineChars="195"/>
        <w:jc w:val="left"/>
        <w:textAlignment w:val="auto"/>
        <w:rPr>
          <w:rFonts w:hint="eastAsia" w:ascii="宋体" w:hAnsi="宋体" w:eastAsia="宋体" w:cs="宋体"/>
          <w:bCs/>
          <w:kern w:val="0"/>
          <w:sz w:val="21"/>
          <w:szCs w:val="21"/>
        </w:rPr>
      </w:pPr>
      <w:r>
        <w:rPr>
          <w:rFonts w:hint="eastAsia" w:ascii="宋体" w:hAnsi="宋体" w:eastAsia="宋体" w:cs="宋体"/>
          <w:bCs/>
          <w:kern w:val="2"/>
          <w:sz w:val="21"/>
          <w:szCs w:val="21"/>
        </w:rPr>
        <w:t>工程保修期为：</w:t>
      </w:r>
      <w:r>
        <w:rPr>
          <w:rFonts w:hint="eastAsia" w:ascii="宋体" w:hAnsi="宋体" w:eastAsia="宋体" w:cs="宋体"/>
          <w:bCs/>
          <w:kern w:val="0"/>
          <w:sz w:val="21"/>
          <w:szCs w:val="21"/>
          <w:u w:val="single"/>
        </w:rPr>
        <w:t>按工程质量保修书规定执行</w:t>
      </w:r>
      <w:r>
        <w:rPr>
          <w:rFonts w:hint="eastAsia" w:ascii="宋体" w:hAnsi="宋体" w:eastAsia="宋体" w:cs="宋体"/>
          <w:bCs/>
          <w:kern w:val="0"/>
          <w:sz w:val="21"/>
          <w:szCs w:val="21"/>
        </w:rPr>
        <w:t>。</w:t>
      </w:r>
    </w:p>
    <w:p w14:paraId="6D27F245">
      <w:pPr>
        <w:pageBreakBefore w:val="0"/>
        <w:widowControl w:val="0"/>
        <w:kinsoku/>
        <w:overflowPunct/>
        <w:topLinePunct w:val="0"/>
        <w:autoSpaceDE/>
        <w:autoSpaceDN/>
        <w:bidi w:val="0"/>
        <w:adjustRightInd w:val="0"/>
        <w:snapToGrid w:val="0"/>
        <w:spacing w:line="360" w:lineRule="exact"/>
        <w:ind w:firstLine="409" w:firstLineChars="195"/>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15.4.3 修复通知</w:t>
      </w:r>
    </w:p>
    <w:p w14:paraId="229940F0">
      <w:pPr>
        <w:pageBreakBefore w:val="0"/>
        <w:widowControl w:val="0"/>
        <w:kinsoku/>
        <w:overflowPunct/>
        <w:topLinePunct w:val="0"/>
        <w:autoSpaceDE/>
        <w:autoSpaceDN/>
        <w:bidi w:val="0"/>
        <w:adjustRightInd w:val="0"/>
        <w:snapToGrid w:val="0"/>
        <w:spacing w:line="360" w:lineRule="exact"/>
        <w:ind w:firstLine="409" w:firstLineChars="195"/>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承包人收到保修通知并到达工程现场的合理时间：</w:t>
      </w:r>
      <w:r>
        <w:rPr>
          <w:rFonts w:hint="eastAsia" w:ascii="宋体" w:hAnsi="宋体" w:eastAsia="宋体" w:cs="宋体"/>
          <w:bCs/>
          <w:kern w:val="0"/>
          <w:sz w:val="21"/>
          <w:szCs w:val="21"/>
          <w:u w:val="single"/>
        </w:rPr>
        <w:t>按工程质量保修书规定执行</w:t>
      </w:r>
      <w:r>
        <w:rPr>
          <w:rFonts w:hint="eastAsia" w:ascii="宋体" w:hAnsi="宋体" w:eastAsia="宋体" w:cs="宋体"/>
          <w:bCs/>
          <w:kern w:val="0"/>
          <w:sz w:val="21"/>
          <w:szCs w:val="21"/>
        </w:rPr>
        <w:t>。</w:t>
      </w:r>
    </w:p>
    <w:bookmarkEnd w:id="555"/>
    <w:bookmarkEnd w:id="556"/>
    <w:bookmarkEnd w:id="557"/>
    <w:bookmarkEnd w:id="558"/>
    <w:p w14:paraId="30F41187">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81" w:name="_Toc351203648"/>
      <w:bookmarkStart w:id="582" w:name="_Toc280868717"/>
      <w:bookmarkStart w:id="583" w:name="_Toc280868718"/>
      <w:r>
        <w:rPr>
          <w:rFonts w:hint="eastAsia" w:ascii="宋体" w:hAnsi="宋体" w:eastAsia="宋体" w:cs="宋体"/>
          <w:bCs/>
          <w:kern w:val="2"/>
          <w:sz w:val="21"/>
          <w:szCs w:val="21"/>
        </w:rPr>
        <w:t>16. 违约</w:t>
      </w:r>
      <w:bookmarkEnd w:id="581"/>
    </w:p>
    <w:p w14:paraId="7791580F">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16.1 发包人违约</w:t>
      </w:r>
    </w:p>
    <w:p w14:paraId="184B780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16.1.1发包人违约的情形</w:t>
      </w:r>
    </w:p>
    <w:p w14:paraId="53C045A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发包人违约的其他情形：</w:t>
      </w:r>
      <w:r>
        <w:rPr>
          <w:rFonts w:hint="eastAsia" w:ascii="宋体" w:hAnsi="宋体" w:eastAsia="宋体" w:cs="宋体"/>
          <w:bCs/>
          <w:kern w:val="0"/>
          <w:sz w:val="21"/>
          <w:szCs w:val="21"/>
          <w:u w:val="single"/>
        </w:rPr>
        <w:t>按通用合同条款规定执行</w:t>
      </w:r>
      <w:r>
        <w:rPr>
          <w:rFonts w:hint="eastAsia" w:ascii="宋体" w:hAnsi="宋体" w:eastAsia="宋体" w:cs="宋体"/>
          <w:bCs/>
          <w:kern w:val="0"/>
          <w:sz w:val="21"/>
          <w:szCs w:val="21"/>
        </w:rPr>
        <w:t>。</w:t>
      </w:r>
    </w:p>
    <w:p w14:paraId="22FFF8C4">
      <w:pPr>
        <w:pageBreakBefore w:val="0"/>
        <w:widowControl w:val="0"/>
        <w:kinsoku/>
        <w:overflowPunct/>
        <w:topLinePunct w:val="0"/>
        <w:autoSpaceDE/>
        <w:autoSpaceDN/>
        <w:bidi w:val="0"/>
        <w:adjustRightInd w:val="0"/>
        <w:snapToGrid w:val="0"/>
        <w:spacing w:line="360" w:lineRule="exact"/>
        <w:ind w:left="1050" w:hanging="1050" w:hangingChars="5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 xml:space="preserve">    16.1.2 发包人违约的责任</w:t>
      </w:r>
    </w:p>
    <w:p w14:paraId="1042A31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发包人违约责任的承担方式和计算方法：</w:t>
      </w:r>
    </w:p>
    <w:p w14:paraId="4D16C17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u w:val="single"/>
        </w:rPr>
      </w:pPr>
      <w:r>
        <w:rPr>
          <w:rFonts w:hint="eastAsia" w:ascii="宋体" w:hAnsi="宋体" w:eastAsia="宋体" w:cs="宋体"/>
          <w:bCs/>
          <w:kern w:val="0"/>
          <w:sz w:val="21"/>
          <w:szCs w:val="21"/>
        </w:rPr>
        <w:t>（1）因发包人原因未能在计划开工日期前7天内下达开工通知的违约责任：</w:t>
      </w:r>
      <w:r>
        <w:rPr>
          <w:rFonts w:hint="eastAsia" w:ascii="宋体" w:hAnsi="宋体" w:eastAsia="宋体" w:cs="宋体"/>
          <w:bCs/>
          <w:kern w:val="0"/>
          <w:sz w:val="21"/>
          <w:szCs w:val="21"/>
          <w:u w:val="single"/>
        </w:rPr>
        <w:t xml:space="preserve">  </w:t>
      </w:r>
      <w:r>
        <w:rPr>
          <w:rFonts w:hint="eastAsia" w:eastAsia="宋体"/>
          <w:color w:val="auto"/>
          <w:sz w:val="21"/>
          <w:u w:val="single"/>
        </w:rPr>
        <w:t>赔偿承包人相关损失；属于专用合同条款7.3.2条约定情形的，按该条款约定处理</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46B1CE0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（2）因发包人原因未能按合同约定支付合同价款的违约责任：</w:t>
      </w:r>
      <w:r>
        <w:rPr>
          <w:rFonts w:hint="eastAsia" w:ascii="宋体" w:hAnsi="宋体" w:eastAsia="宋体" w:cs="宋体"/>
          <w:bCs/>
          <w:kern w:val="0"/>
          <w:sz w:val="21"/>
          <w:szCs w:val="21"/>
          <w:u w:val="single"/>
        </w:rPr>
        <w:t xml:space="preserve">  </w:t>
      </w:r>
      <w:r>
        <w:rPr>
          <w:rFonts w:hint="eastAsia" w:eastAsia="宋体"/>
          <w:color w:val="auto"/>
          <w:sz w:val="21"/>
          <w:u w:val="single"/>
        </w:rPr>
        <w:t>支付违约金，违约金为应付合同价款的利息；造成工期延误的顺延工期，并承担承包人的相应损失费用</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47B7D63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（3）发包人违反第10.1款〔变更的范围〕第（2）项约定，自行实施被取消的工作或转由他人实施的违约责任：</w:t>
      </w:r>
      <w:r>
        <w:rPr>
          <w:rFonts w:hint="eastAsia" w:ascii="宋体" w:hAnsi="宋体" w:eastAsia="宋体" w:cs="宋体"/>
          <w:bCs/>
          <w:kern w:val="0"/>
          <w:sz w:val="21"/>
          <w:szCs w:val="21"/>
          <w:u w:val="single"/>
        </w:rPr>
        <w:t xml:space="preserve"> </w:t>
      </w:r>
      <w:r>
        <w:rPr>
          <w:rFonts w:hint="eastAsia" w:eastAsia="宋体"/>
          <w:color w:val="auto"/>
          <w:sz w:val="21"/>
          <w:u w:val="single"/>
          <w:lang w:val="en-US" w:eastAsia="zh-CN"/>
        </w:rPr>
        <w:t xml:space="preserve">   /    </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2CCD81F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（4）发包人提供的材料、工程设备的规格、数量或质量不符合合同约定，或因发包人原因导致交货日期延误或交货地点变更等情况的违约责任：</w:t>
      </w:r>
      <w:r>
        <w:rPr>
          <w:rFonts w:hint="eastAsia" w:ascii="宋体" w:hAnsi="宋体" w:eastAsia="宋体" w:cs="宋体"/>
          <w:bCs/>
          <w:kern w:val="0"/>
          <w:sz w:val="21"/>
          <w:szCs w:val="21"/>
          <w:u w:val="single"/>
        </w:rPr>
        <w:t xml:space="preserve"> </w:t>
      </w:r>
      <w:r>
        <w:rPr>
          <w:rFonts w:hint="eastAsia" w:eastAsia="宋体"/>
          <w:color w:val="auto"/>
          <w:sz w:val="21"/>
          <w:u w:val="single"/>
        </w:rPr>
        <w:t>造成工期延误的顺延工期，并承担增加的造价及承包人的相应损失费用等</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38F70CA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（5）因发包人违反合同约定造成暂停施工的违约责任：</w:t>
      </w:r>
      <w:r>
        <w:rPr>
          <w:rFonts w:hint="eastAsia" w:ascii="宋体" w:hAnsi="宋体" w:eastAsia="宋体" w:cs="宋体"/>
          <w:bCs/>
          <w:kern w:val="0"/>
          <w:sz w:val="21"/>
          <w:szCs w:val="21"/>
          <w:u w:val="single"/>
        </w:rPr>
        <w:t xml:space="preserve"> </w:t>
      </w:r>
      <w:r>
        <w:rPr>
          <w:rFonts w:hint="eastAsia" w:eastAsia="宋体"/>
          <w:color w:val="auto"/>
          <w:sz w:val="21"/>
          <w:u w:val="single"/>
        </w:rPr>
        <w:t>造成工期延误的顺延工期，并承担增加的造价及承包人的相应损失费用等</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65D94CE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（6）发包人无正当理由没有在约定期限内发出复工指示，导致承包人无法复工的违约责任：</w:t>
      </w:r>
      <w:r>
        <w:rPr>
          <w:rFonts w:hint="eastAsia" w:ascii="宋体" w:hAnsi="宋体" w:eastAsia="宋体" w:cs="宋体"/>
          <w:bCs/>
          <w:kern w:val="0"/>
          <w:sz w:val="21"/>
          <w:szCs w:val="21"/>
          <w:u w:val="single"/>
        </w:rPr>
        <w:t xml:space="preserve"> </w:t>
      </w:r>
      <w:r>
        <w:rPr>
          <w:rFonts w:hint="eastAsia" w:eastAsia="宋体"/>
          <w:color w:val="auto"/>
          <w:sz w:val="21"/>
          <w:u w:val="single"/>
        </w:rPr>
        <w:t>造成工期延误的顺延工期，并承担增加的造价及承包人的相应损失费用等</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2D0D2F20">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（7）其他：</w:t>
      </w:r>
      <w:r>
        <w:rPr>
          <w:rFonts w:hint="eastAsia" w:ascii="宋体" w:hAnsi="宋体" w:eastAsia="宋体" w:cs="宋体"/>
          <w:bCs/>
          <w:kern w:val="0"/>
          <w:sz w:val="21"/>
          <w:szCs w:val="21"/>
          <w:u w:val="single"/>
        </w:rPr>
        <w:t xml:space="preserve">     /   </w:t>
      </w:r>
      <w:r>
        <w:rPr>
          <w:rFonts w:hint="eastAsia" w:ascii="宋体" w:hAnsi="宋体" w:eastAsia="宋体" w:cs="宋体"/>
          <w:bCs/>
          <w:kern w:val="0"/>
          <w:sz w:val="21"/>
          <w:szCs w:val="21"/>
        </w:rPr>
        <w:t>。</w:t>
      </w:r>
    </w:p>
    <w:p w14:paraId="1DFF1855">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宋体" w:hAnsi="宋体" w:eastAsia="宋体" w:cs="宋体"/>
          <w:bCs/>
          <w:kern w:val="2"/>
          <w:sz w:val="21"/>
          <w:szCs w:val="21"/>
        </w:rPr>
        <w:t xml:space="preserve">16.1.3 </w:t>
      </w:r>
      <w:r>
        <w:rPr>
          <w:rFonts w:hint="eastAsia" w:ascii="Times New Roman" w:hAnsi="Times New Roman" w:eastAsia="宋体"/>
          <w:kern w:val="2"/>
          <w:sz w:val="21"/>
          <w:szCs w:val="20"/>
        </w:rPr>
        <w:t>因发包人违约解除合同</w:t>
      </w:r>
    </w:p>
    <w:p w14:paraId="451B4CEC">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Times New Roman" w:hAnsi="Times New Roman" w:eastAsia="宋体"/>
          <w:kern w:val="2"/>
          <w:sz w:val="21"/>
          <w:szCs w:val="20"/>
        </w:rPr>
        <w:t>承包人按16.1.1项〔发包人违约的情形〕约定暂停施工满</w:t>
      </w:r>
      <w:r>
        <w:rPr>
          <w:rFonts w:hint="default" w:ascii="Times New Roman" w:hAnsi="Times New Roman" w:eastAsia="仿宋_GB2312"/>
          <w:kern w:val="2"/>
          <w:sz w:val="21"/>
          <w:szCs w:val="20"/>
          <w:u w:val="single"/>
        </w:rPr>
        <w:t xml:space="preserve">  28  </w:t>
      </w:r>
      <w:r>
        <w:rPr>
          <w:rFonts w:hint="eastAsia" w:ascii="Times New Roman" w:hAnsi="Times New Roman" w:eastAsia="宋体"/>
          <w:kern w:val="2"/>
          <w:sz w:val="21"/>
          <w:szCs w:val="20"/>
        </w:rPr>
        <w:t>天后发包人仍不纠正其违约行为并致使合同目的不能实现的，承包人有权解除合同</w:t>
      </w:r>
      <w:r>
        <w:rPr>
          <w:rFonts w:hint="eastAsia" w:ascii="宋体" w:hAnsi="宋体" w:eastAsia="宋体" w:cs="宋体"/>
          <w:bCs/>
          <w:kern w:val="0"/>
          <w:sz w:val="21"/>
          <w:szCs w:val="21"/>
        </w:rPr>
        <w:t>。</w:t>
      </w:r>
    </w:p>
    <w:p w14:paraId="3A11CC28">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ascii="宋体" w:hAnsi="宋体" w:eastAsia="宋体" w:cs="宋体"/>
          <w:bCs/>
          <w:kern w:val="2"/>
          <w:sz w:val="21"/>
          <w:szCs w:val="21"/>
        </w:rPr>
        <w:t xml:space="preserve">16.2 </w:t>
      </w:r>
      <w:r>
        <w:rPr>
          <w:rFonts w:hint="eastAsia" w:eastAsia="宋体"/>
          <w:sz w:val="21"/>
        </w:rPr>
        <w:t>承包人违约</w:t>
      </w:r>
    </w:p>
    <w:p w14:paraId="050FDAC8">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default"/>
          <w:sz w:val="21"/>
        </w:rPr>
        <w:t xml:space="preserve">16.2.1 </w:t>
      </w:r>
      <w:r>
        <w:rPr>
          <w:rFonts w:hint="eastAsia" w:eastAsia="宋体"/>
          <w:sz w:val="21"/>
        </w:rPr>
        <w:t>承包人违约的情形</w:t>
      </w:r>
    </w:p>
    <w:p w14:paraId="6FA46AA3">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承包人违约的其他情形：</w:t>
      </w:r>
    </w:p>
    <w:p w14:paraId="74A5671E">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default"/>
          <w:sz w:val="21"/>
          <w:u w:val="single"/>
        </w:rPr>
        <w:t>1</w:t>
      </w:r>
      <w:r>
        <w:rPr>
          <w:rFonts w:hint="eastAsia" w:eastAsia="宋体"/>
          <w:sz w:val="21"/>
          <w:u w:val="single"/>
        </w:rPr>
        <w:t>、机械设备、施工项目班子未按投标承诺及时到位；</w:t>
      </w:r>
    </w:p>
    <w:p w14:paraId="6F6D27A4">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default"/>
          <w:sz w:val="21"/>
          <w:u w:val="single"/>
        </w:rPr>
        <w:t>2</w:t>
      </w:r>
      <w:r>
        <w:rPr>
          <w:rFonts w:hint="eastAsia" w:eastAsia="宋体"/>
          <w:sz w:val="21"/>
          <w:u w:val="single"/>
        </w:rPr>
        <w:t>、本工程在实施过程中，如承包人的施工队伍素质、力量、现场管理班子、现场安全文明施工不符合投标书的承诺，造成现场管理混乱、工程质量和进度达不到投标所承诺的要求；</w:t>
      </w:r>
    </w:p>
    <w:p w14:paraId="06C05F4A">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default"/>
          <w:sz w:val="21"/>
          <w:u w:val="single"/>
        </w:rPr>
        <w:t>3</w:t>
      </w:r>
      <w:r>
        <w:rPr>
          <w:rFonts w:hint="eastAsia" w:eastAsia="宋体"/>
          <w:sz w:val="21"/>
          <w:u w:val="single"/>
        </w:rPr>
        <w:t>、承包人允许其他人挂靠经营、私自转包；</w:t>
      </w:r>
    </w:p>
    <w:p w14:paraId="4D3E6895">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u w:val="single"/>
        </w:rPr>
      </w:pPr>
      <w:r>
        <w:rPr>
          <w:rFonts w:hint="default"/>
          <w:sz w:val="21"/>
          <w:u w:val="single"/>
        </w:rPr>
        <w:t>4</w:t>
      </w:r>
      <w:r>
        <w:rPr>
          <w:rFonts w:hint="eastAsia" w:eastAsia="宋体"/>
          <w:sz w:val="21"/>
          <w:u w:val="single"/>
        </w:rPr>
        <w:t>、承包人未达到投标时所承诺的诚信与技术标准。</w:t>
      </w:r>
    </w:p>
    <w:p w14:paraId="6EFF22EE">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default"/>
          <w:sz w:val="21"/>
        </w:rPr>
        <w:t>16.2.2</w:t>
      </w:r>
      <w:r>
        <w:rPr>
          <w:rFonts w:hint="eastAsia" w:eastAsia="宋体"/>
          <w:sz w:val="21"/>
        </w:rPr>
        <w:t>承包人违约的责任</w:t>
      </w:r>
    </w:p>
    <w:p w14:paraId="71DAB7DF">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承包人违约责任的承担方式和计算方法：</w:t>
      </w:r>
    </w:p>
    <w:p w14:paraId="5C31A7C5">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rPr>
      </w:pPr>
      <w:r>
        <w:rPr>
          <w:rFonts w:hint="default"/>
          <w:sz w:val="21"/>
          <w:u w:val="single"/>
        </w:rPr>
        <w:t>1</w:t>
      </w:r>
      <w:r>
        <w:rPr>
          <w:rFonts w:hint="eastAsia" w:eastAsia="宋体"/>
          <w:sz w:val="21"/>
          <w:u w:val="single"/>
        </w:rPr>
        <w:t>、</w:t>
      </w:r>
      <w:r>
        <w:rPr>
          <w:rFonts w:hint="eastAsia" w:eastAsia="宋体"/>
          <w:color w:val="auto"/>
          <w:sz w:val="21"/>
          <w:u w:val="single"/>
        </w:rPr>
        <w:t>机械设备未按投标承诺到位，每项扣除履约担保金2%；</w:t>
      </w:r>
    </w:p>
    <w:p w14:paraId="5894841E">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rPr>
      </w:pPr>
      <w:r>
        <w:rPr>
          <w:rFonts w:hint="default"/>
          <w:color w:val="auto"/>
          <w:sz w:val="21"/>
          <w:u w:val="single"/>
        </w:rPr>
        <w:t>2</w:t>
      </w:r>
      <w:r>
        <w:rPr>
          <w:rFonts w:hint="eastAsia" w:eastAsia="宋体"/>
          <w:color w:val="auto"/>
          <w:sz w:val="21"/>
          <w:u w:val="single"/>
        </w:rPr>
        <w:t>、现场安全文明施工不符合投标书承诺，扣减相应安全文明施工费用；承包人原因造成现场管理混乱、工程质量和进度达不到投标承诺的要求，发包人有权要求承包人调整充实施工力量、更换项目班子，及至解除施工合同，所有履约担保金归发包人，并赔偿发包人损失。</w:t>
      </w:r>
    </w:p>
    <w:p w14:paraId="4D8487D2">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rPr>
      </w:pPr>
      <w:r>
        <w:rPr>
          <w:rFonts w:hint="default"/>
          <w:color w:val="auto"/>
          <w:sz w:val="21"/>
          <w:u w:val="single"/>
        </w:rPr>
        <w:t>3</w:t>
      </w:r>
      <w:r>
        <w:rPr>
          <w:rFonts w:hint="eastAsia" w:eastAsia="宋体"/>
          <w:color w:val="auto"/>
          <w:sz w:val="21"/>
          <w:u w:val="single"/>
        </w:rPr>
        <w:t>、发现承包人允许其他人挂靠经营、私自转包，所有履约担保归发包人，同时赔偿发包人损失，并责令退出工地。</w:t>
      </w:r>
    </w:p>
    <w:p w14:paraId="4F46F09B">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rPr>
      </w:pPr>
      <w:r>
        <w:rPr>
          <w:rFonts w:hint="default"/>
          <w:color w:val="auto"/>
          <w:sz w:val="21"/>
          <w:u w:val="single"/>
        </w:rPr>
        <w:t>4</w:t>
      </w:r>
      <w:r>
        <w:rPr>
          <w:rFonts w:hint="eastAsia" w:eastAsia="宋体"/>
          <w:color w:val="auto"/>
          <w:sz w:val="21"/>
          <w:u w:val="single"/>
        </w:rPr>
        <w:t>、未达到投标所承诺的诚信与技术标准，按每一项扣减履约担保金的10%。</w:t>
      </w:r>
    </w:p>
    <w:p w14:paraId="30CEC927">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u w:val="single"/>
        </w:rPr>
      </w:pPr>
      <w:r>
        <w:rPr>
          <w:rFonts w:hint="default"/>
          <w:color w:val="auto"/>
          <w:sz w:val="21"/>
          <w:u w:val="single"/>
        </w:rPr>
        <w:t>5</w:t>
      </w:r>
      <w:r>
        <w:rPr>
          <w:rFonts w:hint="eastAsia" w:eastAsia="宋体"/>
          <w:color w:val="auto"/>
          <w:sz w:val="21"/>
          <w:u w:val="single"/>
        </w:rPr>
        <w:t>、工程延误超过了合同工期，延误责任由承包人承担。工期不予顺延，由工期延误引起人工、材料价格上涨由承包人承担，按原合同约定价格结算；价格下降归发包人受益，按下降后价格结算。当施工工期超过合同工期50%以上时，可解除施工合同。</w:t>
      </w:r>
    </w:p>
    <w:p w14:paraId="3CA8CF86">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default"/>
          <w:color w:val="auto"/>
          <w:sz w:val="21"/>
          <w:u w:val="single"/>
        </w:rPr>
        <w:t>6</w:t>
      </w:r>
      <w:r>
        <w:rPr>
          <w:rFonts w:hint="eastAsia" w:eastAsia="宋体"/>
          <w:color w:val="auto"/>
          <w:sz w:val="21"/>
          <w:u w:val="single"/>
        </w:rPr>
        <w:t>、承包人无法继续履行、明确表示不履行或实质上已停止履行合同，发包人可通知承包人全部解除合同，所有履约担保归发包人，同时赔偿发包人损失。</w:t>
      </w:r>
      <w:r>
        <w:rPr>
          <w:rFonts w:hint="default"/>
          <w:color w:val="auto"/>
          <w:sz w:val="21"/>
          <w:u w:val="single"/>
        </w:rPr>
        <w:t xml:space="preserve">  </w:t>
      </w:r>
      <w:r>
        <w:rPr>
          <w:rFonts w:hint="default"/>
          <w:sz w:val="21"/>
          <w:u w:val="single"/>
        </w:rPr>
        <w:t xml:space="preserve"> </w:t>
      </w:r>
      <w:r>
        <w:rPr>
          <w:rFonts w:hint="default"/>
          <w:sz w:val="21"/>
        </w:rPr>
        <w:t xml:space="preserve"> </w:t>
      </w:r>
    </w:p>
    <w:p w14:paraId="40B23F55">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rPr>
      </w:pPr>
      <w:r>
        <w:rPr>
          <w:rFonts w:hint="default"/>
          <w:sz w:val="21"/>
        </w:rPr>
        <w:t xml:space="preserve">16.2.3 </w:t>
      </w:r>
      <w:r>
        <w:rPr>
          <w:rFonts w:hint="eastAsia" w:eastAsia="宋体"/>
          <w:color w:val="auto"/>
          <w:sz w:val="21"/>
        </w:rPr>
        <w:t>因承包人违约解除合同</w:t>
      </w:r>
    </w:p>
    <w:p w14:paraId="337796EE">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rPr>
      </w:pPr>
      <w:r>
        <w:rPr>
          <w:rFonts w:hint="eastAsia" w:eastAsia="宋体"/>
          <w:color w:val="auto"/>
          <w:sz w:val="21"/>
        </w:rPr>
        <w:t>关于承包人违约解除合同的特别约定：</w:t>
      </w:r>
      <w:r>
        <w:rPr>
          <w:rFonts w:hint="eastAsia" w:eastAsia="宋体"/>
          <w:color w:val="auto"/>
          <w:sz w:val="21"/>
          <w:u w:val="single"/>
        </w:rPr>
        <w:t>双方签署解除协议，现场已完成工程量和已支付工程款（含预付款）按实计算，承包人必须在 30 日历天内清场并将施工场地交还发包人待发包人审定后 30日历天内支付</w:t>
      </w:r>
      <w:r>
        <w:rPr>
          <w:rFonts w:hint="eastAsia" w:eastAsia="宋体"/>
          <w:color w:val="auto"/>
          <w:sz w:val="21"/>
        </w:rPr>
        <w:t>。</w:t>
      </w:r>
    </w:p>
    <w:p w14:paraId="4D14B01F">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color w:val="auto"/>
          <w:sz w:val="21"/>
        </w:rPr>
      </w:pPr>
      <w:r>
        <w:rPr>
          <w:rFonts w:hint="eastAsia" w:eastAsia="宋体"/>
          <w:color w:val="auto"/>
          <w:sz w:val="21"/>
        </w:rPr>
        <w:t>发包人继续使用承包人在施工现场的材料、设备、临时工程、承包人文件和由承包人或以其名义编制的其他文件的费用承担方式：</w:t>
      </w:r>
      <w:r>
        <w:rPr>
          <w:rFonts w:hint="eastAsia" w:eastAsia="宋体"/>
          <w:color w:val="auto"/>
          <w:sz w:val="21"/>
          <w:u w:val="single"/>
        </w:rPr>
        <w:t>使用施工现场的材料、设备按实结算，使用施工机械、器具按租赁费结算，临时工程折算成费用按完成造价比例计算，无偿使用承包人为本工程施工所编制的相应文件等。</w:t>
      </w:r>
    </w:p>
    <w:p w14:paraId="58B7FB2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0"/>
          <w:sz w:val="21"/>
          <w:szCs w:val="21"/>
        </w:rPr>
      </w:pPr>
      <w:r>
        <w:rPr>
          <w:rFonts w:hint="default"/>
          <w:color w:val="auto"/>
          <w:sz w:val="21"/>
        </w:rPr>
        <w:t xml:space="preserve">16.2.4 </w:t>
      </w:r>
      <w:r>
        <w:rPr>
          <w:rFonts w:hint="eastAsia" w:eastAsia="宋体"/>
          <w:color w:val="auto"/>
          <w:sz w:val="21"/>
        </w:rPr>
        <w:t>因承包人违约解除合同后的处理：</w:t>
      </w:r>
      <w:r>
        <w:rPr>
          <w:rFonts w:hint="default"/>
          <w:color w:val="auto"/>
          <w:sz w:val="21"/>
          <w:u w:val="single"/>
        </w:rPr>
        <w:t xml:space="preserve">                  </w:t>
      </w:r>
      <w:r>
        <w:rPr>
          <w:rFonts w:hint="default"/>
          <w:sz w:val="21"/>
          <w:u w:val="single"/>
        </w:rPr>
        <w:t xml:space="preserve">   </w:t>
      </w:r>
      <w:r>
        <w:rPr>
          <w:rFonts w:hint="eastAsia" w:ascii="Times New Roman" w:hAnsi="Times New Roman" w:eastAsia="宋体" w:cs="Times New Roman"/>
          <w:kern w:val="2"/>
          <w:sz w:val="21"/>
          <w:u w:val="single"/>
        </w:rPr>
        <w:t>。</w:t>
      </w:r>
    </w:p>
    <w:p w14:paraId="4C1F95AE">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84" w:name="_Toc351203649"/>
      <w:r>
        <w:rPr>
          <w:rFonts w:hint="eastAsia" w:ascii="宋体" w:hAnsi="宋体" w:eastAsia="宋体" w:cs="宋体"/>
          <w:bCs/>
          <w:kern w:val="2"/>
          <w:sz w:val="21"/>
          <w:szCs w:val="21"/>
        </w:rPr>
        <w:t>17. 不可抗力</w:t>
      </w:r>
      <w:bookmarkEnd w:id="582"/>
      <w:bookmarkEnd w:id="584"/>
    </w:p>
    <w:p w14:paraId="21A0B81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17.1 不可抗力的确认</w:t>
      </w:r>
    </w:p>
    <w:p w14:paraId="5C66B78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u w:val="single"/>
        </w:rPr>
      </w:pPr>
      <w:r>
        <w:rPr>
          <w:rFonts w:hint="eastAsia" w:ascii="宋体" w:hAnsi="宋体" w:eastAsia="宋体" w:cs="宋体"/>
          <w:bCs/>
          <w:kern w:val="2"/>
          <w:sz w:val="21"/>
          <w:szCs w:val="21"/>
        </w:rPr>
        <w:t xml:space="preserve">除通用合同条款约定的不可抗力事件之外，视为不可抗力的其他情形： </w:t>
      </w:r>
      <w:r>
        <w:rPr>
          <w:rFonts w:hint="eastAsia" w:ascii="宋体" w:hAnsi="宋体" w:eastAsia="宋体" w:cs="宋体"/>
          <w:bCs/>
          <w:kern w:val="0"/>
          <w:sz w:val="21"/>
          <w:szCs w:val="21"/>
          <w:u w:val="single"/>
        </w:rPr>
        <w:t xml:space="preserve">  </w:t>
      </w:r>
      <w:r>
        <w:rPr>
          <w:rFonts w:hint="default"/>
          <w:color w:val="auto"/>
          <w:sz w:val="21"/>
          <w:u w:val="single"/>
        </w:rPr>
        <w:t>10</w:t>
      </w:r>
      <w:r>
        <w:rPr>
          <w:rFonts w:hint="eastAsia" w:eastAsia="宋体"/>
          <w:color w:val="auto"/>
          <w:sz w:val="21"/>
          <w:u w:val="single"/>
        </w:rPr>
        <w:t>级（不含10级）以上台风、10年一遇洪水、暴风雪、干旱，罢工、政府禁令</w:t>
      </w:r>
      <w:r>
        <w:rPr>
          <w:rFonts w:hint="eastAsia" w:ascii="Times New Roman" w:hAnsi="Times New Roman" w:eastAsia="宋体" w:cs="Times New Roman"/>
          <w:iCs/>
          <w:kern w:val="0"/>
          <w:sz w:val="21"/>
          <w:szCs w:val="21"/>
          <w:u w:val="single"/>
        </w:rPr>
        <w:t>。</w:t>
      </w:r>
      <w:r>
        <w:rPr>
          <w:rFonts w:hint="eastAsia" w:ascii="宋体" w:hAnsi="宋体" w:eastAsia="宋体" w:cs="宋体"/>
          <w:bCs/>
          <w:kern w:val="0"/>
          <w:sz w:val="21"/>
          <w:szCs w:val="21"/>
          <w:u w:val="single"/>
        </w:rPr>
        <w:t xml:space="preserve"> </w:t>
      </w:r>
    </w:p>
    <w:p w14:paraId="58E44D2E">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rPr>
      </w:pPr>
      <w:r>
        <w:rPr>
          <w:rFonts w:hint="default" w:ascii="Times New Roman" w:hAnsi="Times New Roman" w:eastAsia="仿宋_GB2312"/>
          <w:color w:val="auto"/>
          <w:kern w:val="2"/>
          <w:sz w:val="21"/>
          <w:szCs w:val="20"/>
        </w:rPr>
        <w:t xml:space="preserve">17.2 </w:t>
      </w:r>
      <w:r>
        <w:rPr>
          <w:rFonts w:hint="eastAsia" w:ascii="Times New Roman" w:hAnsi="Times New Roman" w:eastAsia="宋体"/>
          <w:color w:val="auto"/>
          <w:kern w:val="2"/>
          <w:sz w:val="21"/>
          <w:szCs w:val="20"/>
        </w:rPr>
        <w:t>不可抗力的通知</w:t>
      </w:r>
    </w:p>
    <w:p w14:paraId="69B689A1">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u w:val="single"/>
        </w:rPr>
      </w:pPr>
      <w:r>
        <w:rPr>
          <w:rFonts w:hint="eastAsia" w:ascii="Times New Roman" w:hAnsi="Times New Roman" w:eastAsia="宋体"/>
          <w:color w:val="auto"/>
          <w:kern w:val="2"/>
          <w:sz w:val="21"/>
          <w:szCs w:val="20"/>
          <w:u w:val="single"/>
        </w:rPr>
        <w:t>按通用条款；另在遭遇不可抗力事件时，为避免不可抗力事件造成更大的损失，承包人采取合理的措施而增加的费用由发包人承担，在向发包人和监理人报告不可抗力事件时一并提交所采取的合理措施内容。</w:t>
      </w:r>
    </w:p>
    <w:p w14:paraId="2AFE3F61">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rPr>
      </w:pPr>
      <w:r>
        <w:rPr>
          <w:rFonts w:hint="default" w:ascii="Times New Roman" w:hAnsi="Times New Roman" w:eastAsia="仿宋_GB2312"/>
          <w:color w:val="auto"/>
          <w:kern w:val="2"/>
          <w:sz w:val="21"/>
          <w:szCs w:val="20"/>
        </w:rPr>
        <w:t xml:space="preserve">17.3 </w:t>
      </w:r>
      <w:r>
        <w:rPr>
          <w:rFonts w:hint="eastAsia" w:ascii="Times New Roman" w:hAnsi="Times New Roman" w:eastAsia="宋体"/>
          <w:color w:val="auto"/>
          <w:kern w:val="2"/>
          <w:sz w:val="21"/>
          <w:szCs w:val="20"/>
        </w:rPr>
        <w:t>不可抗力后果的承担</w:t>
      </w:r>
    </w:p>
    <w:p w14:paraId="5D47CE03">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kern w:val="2"/>
          <w:sz w:val="21"/>
          <w:szCs w:val="20"/>
        </w:rPr>
      </w:pPr>
      <w:r>
        <w:rPr>
          <w:rFonts w:hint="eastAsia" w:ascii="Times New Roman" w:hAnsi="Times New Roman" w:eastAsia="宋体"/>
          <w:color w:val="auto"/>
          <w:kern w:val="2"/>
          <w:sz w:val="21"/>
          <w:szCs w:val="20"/>
          <w:u w:val="single"/>
        </w:rPr>
        <w:t>按通用条款。</w:t>
      </w:r>
    </w:p>
    <w:p w14:paraId="74A7EEBF">
      <w:pPr>
        <w:pageBreakBefore w:val="0"/>
        <w:widowControl w:val="0"/>
        <w:kinsoku/>
        <w:overflowPunct/>
        <w:topLinePunct w:val="0"/>
        <w:autoSpaceDE/>
        <w:autoSpaceDN/>
        <w:bidi w:val="0"/>
        <w:adjustRightInd w:val="0"/>
        <w:snapToGrid w:val="0"/>
        <w:spacing w:beforeLines="0" w:afterLines="0" w:line="360" w:lineRule="exact"/>
        <w:ind w:firstLine="420" w:firstLineChars="200"/>
        <w:jc w:val="both"/>
        <w:textAlignment w:val="auto"/>
        <w:rPr>
          <w:rFonts w:hint="default" w:ascii="Times New Roman" w:hAnsi="Times New Roman" w:eastAsia="仿宋_GB2312"/>
          <w:color w:val="auto"/>
          <w:kern w:val="2"/>
          <w:sz w:val="21"/>
          <w:szCs w:val="20"/>
        </w:rPr>
      </w:pPr>
      <w:r>
        <w:rPr>
          <w:rFonts w:hint="default" w:ascii="Times New Roman" w:hAnsi="Times New Roman" w:eastAsia="仿宋_GB2312"/>
          <w:color w:val="auto"/>
          <w:kern w:val="2"/>
          <w:sz w:val="21"/>
          <w:szCs w:val="20"/>
        </w:rPr>
        <w:t xml:space="preserve">17.4 </w:t>
      </w:r>
      <w:r>
        <w:rPr>
          <w:rFonts w:hint="eastAsia" w:ascii="Times New Roman" w:hAnsi="Times New Roman" w:eastAsia="宋体"/>
          <w:color w:val="auto"/>
          <w:kern w:val="2"/>
          <w:sz w:val="21"/>
          <w:szCs w:val="20"/>
        </w:rPr>
        <w:t>因不可抗力解除合同</w:t>
      </w:r>
    </w:p>
    <w:p w14:paraId="6410265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Times New Roman" w:hAnsi="Times New Roman" w:eastAsia="宋体"/>
          <w:color w:val="auto"/>
          <w:kern w:val="2"/>
          <w:sz w:val="21"/>
          <w:szCs w:val="20"/>
        </w:rPr>
        <w:t>合同解除后，发包人应在商定或确定发包人应支付款项后</w:t>
      </w:r>
      <w:r>
        <w:rPr>
          <w:rFonts w:hint="default" w:ascii="Times New Roman" w:hAnsi="Times New Roman" w:eastAsia="仿宋_GB2312"/>
          <w:color w:val="auto"/>
          <w:kern w:val="2"/>
          <w:sz w:val="21"/>
          <w:szCs w:val="20"/>
          <w:u w:val="single"/>
        </w:rPr>
        <w:t xml:space="preserve"> </w:t>
      </w:r>
      <w:r>
        <w:rPr>
          <w:rFonts w:hint="default" w:ascii="Times New Roman" w:hAnsi="Times New Roman" w:eastAsia="仿宋_GB2312"/>
          <w:i/>
          <w:color w:val="auto"/>
          <w:kern w:val="2"/>
          <w:sz w:val="21"/>
          <w:szCs w:val="20"/>
          <w:u w:val="single"/>
        </w:rPr>
        <w:t>30</w:t>
      </w:r>
      <w:r>
        <w:rPr>
          <w:rFonts w:hint="eastAsia" w:ascii="Times New Roman" w:hAnsi="Times New Roman" w:eastAsia="宋体"/>
          <w:color w:val="auto"/>
          <w:kern w:val="2"/>
          <w:sz w:val="21"/>
          <w:szCs w:val="20"/>
        </w:rPr>
        <w:t>天内完成款项的支付</w:t>
      </w:r>
      <w:r>
        <w:rPr>
          <w:rFonts w:hint="eastAsia" w:ascii="宋体" w:hAnsi="宋体" w:eastAsia="宋体" w:cs="宋体"/>
          <w:bCs/>
          <w:kern w:val="2"/>
          <w:sz w:val="21"/>
          <w:szCs w:val="21"/>
        </w:rPr>
        <w:t>。</w:t>
      </w:r>
    </w:p>
    <w:p w14:paraId="46089BF4">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85" w:name="_Toc351203650"/>
      <w:r>
        <w:rPr>
          <w:rFonts w:hint="eastAsia" w:ascii="宋体" w:hAnsi="宋体" w:eastAsia="宋体" w:cs="宋体"/>
          <w:bCs/>
          <w:kern w:val="2"/>
          <w:sz w:val="21"/>
          <w:szCs w:val="21"/>
        </w:rPr>
        <w:t>18. 保险</w:t>
      </w:r>
      <w:bookmarkEnd w:id="585"/>
    </w:p>
    <w:bookmarkEnd w:id="583"/>
    <w:p w14:paraId="721414B8">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18.1 工程保险</w:t>
      </w:r>
    </w:p>
    <w:p w14:paraId="4202DD33">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关于工程保险的特别约定：</w:t>
      </w:r>
      <w:r>
        <w:rPr>
          <w:rFonts w:hint="eastAsia" w:ascii="宋体" w:hAnsi="宋体" w:eastAsia="宋体" w:cs="宋体"/>
          <w:bCs/>
          <w:kern w:val="0"/>
          <w:sz w:val="21"/>
          <w:szCs w:val="21"/>
          <w:u w:val="single"/>
        </w:rPr>
        <w:t xml:space="preserve">  </w:t>
      </w:r>
      <w:r>
        <w:rPr>
          <w:rFonts w:hint="default" w:ascii="Times New Roman" w:hAnsi="Times New Roman" w:eastAsia="宋体" w:cs="Times New Roman"/>
          <w:sz w:val="21"/>
          <w:u w:val="single"/>
        </w:rPr>
        <w:t>商业保险（包含但不限于工程一切险和第三者责任险）由承包人自行投保，因投保产生的保险费和其他相关费用由承包人承担。如承包人未参保，由此产生的相关后果由承包人承担</w:t>
      </w:r>
      <w:r>
        <w:rPr>
          <w:rFonts w:hint="eastAsia" w:ascii="宋体" w:hAnsi="宋体" w:eastAsia="宋体" w:cs="宋体"/>
          <w:bCs/>
          <w:kern w:val="0"/>
          <w:sz w:val="21"/>
          <w:szCs w:val="21"/>
          <w:u w:val="single"/>
        </w:rPr>
        <w:t xml:space="preserve"> </w:t>
      </w:r>
      <w:r>
        <w:rPr>
          <w:rFonts w:hint="eastAsia" w:ascii="宋体" w:hAnsi="宋体" w:eastAsia="宋体" w:cs="宋体"/>
          <w:bCs/>
          <w:kern w:val="0"/>
          <w:sz w:val="21"/>
          <w:szCs w:val="21"/>
        </w:rPr>
        <w:t>。</w:t>
      </w:r>
    </w:p>
    <w:p w14:paraId="4C8D029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18.3 其他保险</w:t>
      </w:r>
    </w:p>
    <w:p w14:paraId="2FA7106C">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2"/>
          <w:sz w:val="21"/>
          <w:szCs w:val="21"/>
        </w:rPr>
        <w:t>关于其他保险的约定：</w:t>
      </w:r>
      <w:r>
        <w:rPr>
          <w:rFonts w:hint="eastAsia" w:ascii="Times New Roman" w:hAnsi="Times New Roman" w:eastAsia="宋体" w:cs="Times New Roman"/>
          <w:sz w:val="21"/>
          <w:u w:val="single"/>
        </w:rPr>
        <w:t>由承包人承包施工现场全部人员的人事意外伤害险，包括但不限于从业人员保障（死亡赔偿金、伤残赔偿金、医疗费用等）、其他相关费用（抢险救援费用、事故鉴定、法律诉讼费用等）</w:t>
      </w:r>
      <w:r>
        <w:rPr>
          <w:rFonts w:hint="eastAsia" w:ascii="宋体" w:hAnsi="宋体" w:eastAsia="宋体" w:cs="宋体"/>
          <w:bCs/>
          <w:kern w:val="0"/>
          <w:sz w:val="21"/>
          <w:szCs w:val="21"/>
        </w:rPr>
        <w:t>。</w:t>
      </w:r>
    </w:p>
    <w:p w14:paraId="3B2228F9">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0"/>
          <w:sz w:val="21"/>
          <w:szCs w:val="21"/>
        </w:rPr>
      </w:pPr>
      <w:r>
        <w:rPr>
          <w:rFonts w:hint="eastAsia" w:ascii="宋体" w:hAnsi="宋体" w:eastAsia="宋体" w:cs="宋体"/>
          <w:bCs/>
          <w:kern w:val="2"/>
          <w:sz w:val="21"/>
          <w:szCs w:val="21"/>
        </w:rPr>
        <w:t>承包人是否应为其施工设备等办理财产保险：</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p w14:paraId="6E49DB9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18.7 通知义务</w:t>
      </w:r>
    </w:p>
    <w:p w14:paraId="392FA414">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0"/>
          <w:sz w:val="21"/>
          <w:szCs w:val="21"/>
        </w:rPr>
        <w:t>关于变更保险合同时的通知义务的约定：</w:t>
      </w:r>
      <w:r>
        <w:rPr>
          <w:rFonts w:hint="eastAsia" w:ascii="宋体" w:hAnsi="宋体" w:eastAsia="宋体" w:cs="宋体"/>
          <w:bCs/>
          <w:kern w:val="2"/>
          <w:sz w:val="21"/>
          <w:szCs w:val="21"/>
          <w:u w:val="single"/>
        </w:rPr>
        <w:t>按通用合同条款规定执行</w:t>
      </w:r>
      <w:r>
        <w:rPr>
          <w:rFonts w:hint="eastAsia" w:ascii="宋体" w:hAnsi="宋体" w:eastAsia="宋体" w:cs="宋体"/>
          <w:bCs/>
          <w:kern w:val="2"/>
          <w:sz w:val="21"/>
          <w:szCs w:val="21"/>
        </w:rPr>
        <w:t>。</w:t>
      </w:r>
    </w:p>
    <w:bookmarkEnd w:id="559"/>
    <w:bookmarkEnd w:id="560"/>
    <w:bookmarkEnd w:id="561"/>
    <w:bookmarkEnd w:id="562"/>
    <w:bookmarkEnd w:id="563"/>
    <w:bookmarkEnd w:id="564"/>
    <w:bookmarkEnd w:id="565"/>
    <w:bookmarkEnd w:id="566"/>
    <w:bookmarkEnd w:id="567"/>
    <w:bookmarkEnd w:id="568"/>
    <w:bookmarkEnd w:id="569"/>
    <w:bookmarkEnd w:id="570"/>
    <w:p w14:paraId="289B8037">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bookmarkStart w:id="586" w:name="_Toc351203651"/>
      <w:r>
        <w:rPr>
          <w:rFonts w:hint="eastAsia" w:ascii="宋体" w:hAnsi="宋体" w:eastAsia="宋体" w:cs="宋体"/>
          <w:bCs/>
          <w:kern w:val="2"/>
          <w:sz w:val="21"/>
          <w:szCs w:val="21"/>
        </w:rPr>
        <w:t>20. 争议解决</w:t>
      </w:r>
      <w:bookmarkEnd w:id="586"/>
    </w:p>
    <w:bookmarkEnd w:id="571"/>
    <w:bookmarkEnd w:id="572"/>
    <w:p w14:paraId="3541B1E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20.3 争</w:t>
      </w:r>
      <w:bookmarkEnd w:id="573"/>
      <w:r>
        <w:rPr>
          <w:rFonts w:hint="eastAsia" w:ascii="宋体" w:hAnsi="宋体" w:eastAsia="宋体" w:cs="宋体"/>
          <w:bCs/>
          <w:kern w:val="2"/>
          <w:sz w:val="21"/>
          <w:szCs w:val="21"/>
        </w:rPr>
        <w:t>议评审</w:t>
      </w:r>
    </w:p>
    <w:p w14:paraId="22CBB10D">
      <w:pPr>
        <w:pageBreakBefore w:val="0"/>
        <w:widowControl w:val="0"/>
        <w:kinsoku/>
        <w:overflowPunct/>
        <w:topLinePunct w:val="0"/>
        <w:autoSpaceDE/>
        <w:autoSpaceDN/>
        <w:bidi w:val="0"/>
        <w:adjustRightInd w:val="0"/>
        <w:snapToGrid w:val="0"/>
        <w:spacing w:line="360" w:lineRule="exact"/>
        <w:ind w:left="256" w:leftChars="71" w:firstLine="315" w:firstLineChars="15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合同当事人是否同意将工程争议提交争议评审小组决定：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 xml:space="preserve">。  </w:t>
      </w:r>
    </w:p>
    <w:p w14:paraId="1E2F87FD">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20.3.1 争议评审小组的确定</w:t>
      </w:r>
    </w:p>
    <w:p w14:paraId="59A85206">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rPr>
        <w:t>争议评审小组成员的确定：</w:t>
      </w:r>
      <w:r>
        <w:rPr>
          <w:rFonts w:hint="eastAsia" w:ascii="宋体" w:hAnsi="宋体" w:eastAsia="宋体" w:cs="宋体"/>
          <w:bCs/>
          <w:kern w:val="2"/>
          <w:sz w:val="21"/>
          <w:szCs w:val="21"/>
          <w:u w:val="single"/>
        </w:rPr>
        <w:t xml:space="preserve"> </w:t>
      </w:r>
      <w:r>
        <w:rPr>
          <w:rFonts w:hint="eastAsia" w:eastAsia="宋体"/>
          <w:sz w:val="21"/>
          <w:u w:val="single"/>
        </w:rPr>
        <w:t>提交争议评审时再选定</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3C61AE47">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选定争议评审员的期限：</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35BF3281">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争议评审小组成员的报酬承担方式：</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7270D59F">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其他事项的约定：</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0388D838">
      <w:pPr>
        <w:pageBreakBefore w:val="0"/>
        <w:widowControl w:val="0"/>
        <w:kinsoku/>
        <w:overflowPunct/>
        <w:topLinePunct w:val="0"/>
        <w:autoSpaceDE w:val="0"/>
        <w:autoSpaceDN w:val="0"/>
        <w:bidi w:val="0"/>
        <w:adjustRightInd w:val="0"/>
        <w:snapToGrid w:val="0"/>
        <w:spacing w:line="360" w:lineRule="exact"/>
        <w:ind w:firstLine="420" w:firstLineChars="200"/>
        <w:jc w:val="left"/>
        <w:textAlignment w:val="auto"/>
        <w:outlineLvl w:val="0"/>
        <w:rPr>
          <w:rFonts w:hint="eastAsia" w:ascii="宋体" w:hAnsi="宋体" w:eastAsia="宋体" w:cs="宋体"/>
          <w:bCs/>
          <w:kern w:val="0"/>
          <w:sz w:val="21"/>
          <w:szCs w:val="21"/>
        </w:rPr>
      </w:pPr>
      <w:r>
        <w:rPr>
          <w:rFonts w:hint="eastAsia" w:ascii="宋体" w:hAnsi="宋体" w:eastAsia="宋体" w:cs="宋体"/>
          <w:bCs/>
          <w:kern w:val="0"/>
          <w:sz w:val="21"/>
          <w:szCs w:val="21"/>
        </w:rPr>
        <w:t>20.3.2 争议评审小组的决定</w:t>
      </w:r>
    </w:p>
    <w:p w14:paraId="7EE7AD3E">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合同当事人关于本项的约定：</w:t>
      </w:r>
      <w:r>
        <w:rPr>
          <w:rFonts w:hint="eastAsia" w:ascii="宋体" w:hAnsi="宋体" w:eastAsia="宋体" w:cs="宋体"/>
          <w:bCs/>
          <w:kern w:val="2"/>
          <w:sz w:val="21"/>
          <w:szCs w:val="21"/>
          <w:u w:val="single"/>
        </w:rPr>
        <w:t xml:space="preserve">  </w:t>
      </w:r>
      <w:r>
        <w:rPr>
          <w:rFonts w:hint="eastAsia" w:ascii="Times New Roman" w:hAnsi="Times New Roman" w:eastAsia="宋体" w:cs="Times New Roman"/>
          <w:kern w:val="2"/>
          <w:sz w:val="21"/>
          <w:u w:val="single"/>
        </w:rPr>
        <w:t>按通用条款</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w:t>
      </w:r>
    </w:p>
    <w:p w14:paraId="2B69216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20.4仲裁或诉讼</w:t>
      </w:r>
      <w:bookmarkEnd w:id="574"/>
    </w:p>
    <w:p w14:paraId="2AB6E3D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因合同及合同有关事项发生的争议，按下列第</w:t>
      </w:r>
      <w:r>
        <w:rPr>
          <w:rFonts w:hint="eastAsia" w:ascii="宋体" w:hAnsi="宋体" w:eastAsia="宋体" w:cs="宋体"/>
          <w:bCs/>
          <w:kern w:val="2"/>
          <w:sz w:val="21"/>
          <w:szCs w:val="21"/>
          <w:u w:val="single"/>
        </w:rPr>
        <w:t xml:space="preserve">  （2） </w:t>
      </w:r>
      <w:r>
        <w:rPr>
          <w:rFonts w:hint="eastAsia" w:ascii="宋体" w:hAnsi="宋体" w:eastAsia="宋体" w:cs="宋体"/>
          <w:bCs/>
          <w:kern w:val="2"/>
          <w:sz w:val="21"/>
          <w:szCs w:val="21"/>
        </w:rPr>
        <w:t>种方式解决：</w:t>
      </w:r>
    </w:p>
    <w:p w14:paraId="1BEACCBA">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（1）向</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仲裁委员会申请仲裁；</w:t>
      </w:r>
    </w:p>
    <w:p w14:paraId="7BD418CB">
      <w:pPr>
        <w:pageBreakBefore w:val="0"/>
        <w:widowControl w:val="0"/>
        <w:kinsoku/>
        <w:overflowPunct/>
        <w:topLinePunct w:val="0"/>
        <w:autoSpaceDE/>
        <w:autoSpaceDN/>
        <w:bidi w:val="0"/>
        <w:adjustRightInd w:val="0"/>
        <w:snapToGrid w:val="0"/>
        <w:spacing w:line="360" w:lineRule="exact"/>
        <w:ind w:firstLine="420" w:firstLineChars="200"/>
        <w:jc w:val="left"/>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（2）向</w:t>
      </w:r>
      <w:r>
        <w:rPr>
          <w:rFonts w:hint="eastAsia" w:ascii="宋体" w:hAnsi="宋体" w:eastAsia="宋体" w:cs="宋体"/>
          <w:bCs/>
          <w:kern w:val="2"/>
          <w:sz w:val="21"/>
          <w:szCs w:val="21"/>
          <w:u w:val="single"/>
        </w:rPr>
        <w:t>工程所在地</w:t>
      </w:r>
      <w:r>
        <w:rPr>
          <w:rFonts w:hint="eastAsia" w:ascii="宋体" w:hAnsi="宋体" w:eastAsia="宋体" w:cs="宋体"/>
          <w:bCs/>
          <w:kern w:val="2"/>
          <w:sz w:val="21"/>
          <w:szCs w:val="21"/>
        </w:rPr>
        <w:t>人民法院起诉。</w:t>
      </w:r>
      <w:bookmarkEnd w:id="575"/>
      <w:bookmarkEnd w:id="576"/>
      <w:bookmarkEnd w:id="577"/>
      <w:bookmarkEnd w:id="578"/>
      <w:bookmarkEnd w:id="579"/>
      <w:bookmarkEnd w:id="580"/>
    </w:p>
    <w:p w14:paraId="3F4A53CD">
      <w:pPr>
        <w:pageBreakBefore w:val="0"/>
        <w:widowControl w:val="0"/>
        <w:kinsoku/>
        <w:overflowPunct/>
        <w:topLinePunct w:val="0"/>
        <w:autoSpaceDE/>
        <w:autoSpaceDN/>
        <w:bidi w:val="0"/>
        <w:adjustRightInd w:val="0"/>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21.补充条款</w:t>
      </w:r>
    </w:p>
    <w:p w14:paraId="0F3D7B3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0"/>
          <w:sz w:val="21"/>
          <w:szCs w:val="21"/>
          <w:u w:val="single"/>
          <w:lang w:val="en-US" w:eastAsia="zh-CN" w:bidi="ar-SA"/>
        </w:rPr>
        <w:t xml:space="preserve">21.1 </w:t>
      </w:r>
      <w:r>
        <w:rPr>
          <w:rFonts w:hint="eastAsia" w:ascii="宋体" w:hAnsi="宋体" w:eastAsia="宋体" w:cs="宋体"/>
          <w:kern w:val="2"/>
          <w:sz w:val="21"/>
          <w:szCs w:val="21"/>
          <w:u w:val="single"/>
          <w:lang w:val="en-US" w:eastAsia="zh-CN" w:bidi="ar"/>
        </w:rPr>
        <w:t>监理人在处理以下事项时必须经发包人审查同意、书面签认后，方可将确认结果回复予分包人，未经发包人书面签认的答复无效：（1）工程计量；（2）工程价款（包括工程预付款、进度款、结算款）的确认和支付；（3）工程变更和价格调整；（4）竣工结算；（5）工期确认（包括开工日期、竣工日期、工期延误的确认）；（6）索赔处理</w:t>
      </w:r>
      <w:r>
        <w:rPr>
          <w:rFonts w:hint="eastAsia" w:ascii="宋体" w:hAnsi="宋体" w:eastAsia="宋体" w:cs="宋体"/>
          <w:bCs/>
          <w:kern w:val="2"/>
          <w:sz w:val="21"/>
          <w:szCs w:val="21"/>
          <w:u w:val="single"/>
        </w:rPr>
        <w:t>。</w:t>
      </w:r>
    </w:p>
    <w:p w14:paraId="3F626D0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 w:val="0"/>
          <w:bCs w:val="0"/>
          <w:kern w:val="2"/>
          <w:sz w:val="21"/>
          <w:szCs w:val="21"/>
          <w:u w:val="single"/>
          <w:lang w:val="en-US" w:eastAsia="zh-CN" w:bidi="ar"/>
        </w:rPr>
        <w:t>21.2</w:t>
      </w:r>
      <w:r>
        <w:rPr>
          <w:rFonts w:hint="eastAsia" w:ascii="宋体" w:hAnsi="宋体" w:eastAsia="宋体" w:cs="Times New Roman"/>
          <w:b w:val="0"/>
          <w:bCs w:val="0"/>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本工程招标控制价计价依据：详见本工程招标控制价编制说明。</w:t>
      </w:r>
    </w:p>
    <w:p w14:paraId="60EE923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rPr>
      </w:pPr>
      <w:r>
        <w:rPr>
          <w:rFonts w:hint="eastAsia" w:ascii="宋体" w:hAnsi="宋体" w:eastAsia="宋体" w:cs="宋体"/>
          <w:bCs/>
          <w:kern w:val="2"/>
          <w:sz w:val="21"/>
          <w:szCs w:val="21"/>
          <w:u w:val="single"/>
        </w:rPr>
        <w:t>21.</w:t>
      </w:r>
      <w:r>
        <w:rPr>
          <w:rFonts w:hint="eastAsia" w:ascii="宋体" w:hAnsi="宋体" w:eastAsia="宋体" w:cs="宋体"/>
          <w:bCs/>
          <w:kern w:val="2"/>
          <w:sz w:val="21"/>
          <w:szCs w:val="21"/>
          <w:u w:val="single"/>
          <w:lang w:val="en-US" w:eastAsia="zh-CN"/>
        </w:rPr>
        <w:t xml:space="preserve">3 </w:t>
      </w:r>
      <w:r>
        <w:rPr>
          <w:rFonts w:hint="eastAsia" w:ascii="宋体" w:hAnsi="宋体" w:eastAsia="宋体" w:cs="宋体"/>
          <w:bCs/>
          <w:kern w:val="2"/>
          <w:sz w:val="21"/>
          <w:szCs w:val="21"/>
          <w:u w:val="single"/>
        </w:rPr>
        <w:t>建筑工程工资性工程款、工资性工程预付款、工资性工程进度表请相关单位执行仙居县住房和城乡规划建设局和仙居县人力资源和社会保障局的文件《关于在全县建筑工程项目全面实施工资款和其他工程款分账管理制度的通知》。</w:t>
      </w:r>
    </w:p>
    <w:p w14:paraId="2DE75A7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宋体" w:hAnsi="宋体" w:eastAsia="宋体" w:cs="宋体"/>
          <w:bCs/>
          <w:kern w:val="2"/>
          <w:sz w:val="21"/>
          <w:szCs w:val="21"/>
          <w:u w:val="single"/>
          <w:lang w:val="en-US" w:eastAsia="zh-CN"/>
        </w:rPr>
      </w:pPr>
      <w:r>
        <w:rPr>
          <w:rFonts w:hint="eastAsia" w:ascii="宋体" w:hAnsi="宋体" w:eastAsia="宋体" w:cs="宋体"/>
          <w:bCs/>
          <w:kern w:val="2"/>
          <w:sz w:val="21"/>
          <w:szCs w:val="21"/>
          <w:u w:val="single"/>
        </w:rPr>
        <w:t>21.</w:t>
      </w:r>
      <w:r>
        <w:rPr>
          <w:rFonts w:hint="eastAsia" w:ascii="宋体" w:hAnsi="宋体" w:eastAsia="宋体" w:cs="宋体"/>
          <w:bCs/>
          <w:kern w:val="2"/>
          <w:sz w:val="21"/>
          <w:szCs w:val="21"/>
          <w:u w:val="single"/>
          <w:lang w:val="en-US" w:eastAsia="zh-CN"/>
        </w:rPr>
        <w:t>4 发、承包人双方在施工中应按照《浙江省住房和城乡建设厅关于加强建筑工人实名制管理工作的通知（浙建建发〔2021〕66 号）》文件执行。</w:t>
      </w:r>
    </w:p>
    <w:p w14:paraId="24854A40">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rPr>
      </w:pPr>
    </w:p>
    <w:p w14:paraId="1CBBE8CA">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ascii="Times New Roman" w:hAnsi="Times New Roman" w:eastAsia="宋体" w:cs="Times New Roman"/>
          <w:color w:val="auto"/>
          <w:kern w:val="2"/>
          <w:sz w:val="21"/>
          <w:highlight w:val="none"/>
        </w:rPr>
      </w:pPr>
    </w:p>
    <w:p w14:paraId="10E42C7D">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发包人(公章)：</w:t>
      </w:r>
      <w:r>
        <w:rPr>
          <w:rFonts w:hint="default"/>
          <w:sz w:val="21"/>
          <w:u w:val="single"/>
        </w:rPr>
        <w:t xml:space="preserve">                          </w:t>
      </w:r>
      <w:r>
        <w:rPr>
          <w:rFonts w:hint="default"/>
          <w:sz w:val="21"/>
        </w:rPr>
        <w:t xml:space="preserve"> </w:t>
      </w:r>
      <w:r>
        <w:rPr>
          <w:rFonts w:hint="eastAsia" w:eastAsia="宋体"/>
          <w:sz w:val="21"/>
        </w:rPr>
        <w:t>承包人(公章)：</w:t>
      </w:r>
      <w:r>
        <w:rPr>
          <w:rFonts w:hint="default"/>
          <w:sz w:val="21"/>
          <w:u w:val="single"/>
        </w:rPr>
        <w:t xml:space="preserve">                         </w:t>
      </w:r>
    </w:p>
    <w:p w14:paraId="326B1242">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地  址：</w:t>
      </w:r>
      <w:r>
        <w:rPr>
          <w:rFonts w:hint="default"/>
          <w:sz w:val="21"/>
          <w:u w:val="single"/>
        </w:rPr>
        <w:t xml:space="preserve">                               </w:t>
      </w:r>
      <w:r>
        <w:rPr>
          <w:rFonts w:hint="default"/>
          <w:sz w:val="21"/>
        </w:rPr>
        <w:t xml:space="preserve">  </w:t>
      </w:r>
      <w:r>
        <w:rPr>
          <w:rFonts w:hint="eastAsia" w:eastAsia="宋体"/>
          <w:sz w:val="21"/>
        </w:rPr>
        <w:t>地  址：</w:t>
      </w:r>
      <w:r>
        <w:rPr>
          <w:rFonts w:hint="default"/>
          <w:sz w:val="21"/>
          <w:u w:val="single"/>
        </w:rPr>
        <w:t xml:space="preserve">                              </w:t>
      </w:r>
    </w:p>
    <w:p w14:paraId="4D3FF437">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法定代表人(签字)：</w:t>
      </w:r>
      <w:r>
        <w:rPr>
          <w:rFonts w:hint="default"/>
          <w:sz w:val="21"/>
          <w:u w:val="single"/>
        </w:rPr>
        <w:t xml:space="preserve">                      </w:t>
      </w:r>
      <w:r>
        <w:rPr>
          <w:rFonts w:hint="default"/>
          <w:sz w:val="21"/>
        </w:rPr>
        <w:t xml:space="preserve">  </w:t>
      </w:r>
      <w:r>
        <w:rPr>
          <w:rFonts w:hint="eastAsia" w:eastAsia="宋体"/>
          <w:sz w:val="21"/>
        </w:rPr>
        <w:t>法定代表人(签字)：</w:t>
      </w:r>
      <w:r>
        <w:rPr>
          <w:rFonts w:hint="default"/>
          <w:sz w:val="21"/>
          <w:u w:val="single"/>
        </w:rPr>
        <w:t xml:space="preserve">                    </w:t>
      </w:r>
    </w:p>
    <w:p w14:paraId="66C4788C">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委托代理人(签字)：</w:t>
      </w:r>
      <w:r>
        <w:rPr>
          <w:rFonts w:hint="default"/>
          <w:sz w:val="21"/>
          <w:u w:val="single"/>
        </w:rPr>
        <w:t xml:space="preserve">                      </w:t>
      </w:r>
      <w:r>
        <w:rPr>
          <w:rFonts w:hint="default"/>
          <w:sz w:val="21"/>
        </w:rPr>
        <w:t xml:space="preserve">  </w:t>
      </w:r>
      <w:r>
        <w:rPr>
          <w:rFonts w:hint="eastAsia" w:eastAsia="宋体"/>
          <w:sz w:val="21"/>
        </w:rPr>
        <w:t>委托代理人(签字)：</w:t>
      </w:r>
      <w:r>
        <w:rPr>
          <w:rFonts w:hint="default"/>
          <w:sz w:val="21"/>
          <w:u w:val="single"/>
        </w:rPr>
        <w:t xml:space="preserve">                    </w:t>
      </w:r>
    </w:p>
    <w:p w14:paraId="4E8B2E7A">
      <w:pPr>
        <w:pageBreakBefore w:val="0"/>
        <w:widowControl w:val="0"/>
        <w:kinsoku/>
        <w:overflowPunct/>
        <w:topLinePunct w:val="0"/>
        <w:bidi w:val="0"/>
        <w:adjustRightInd w:val="0"/>
        <w:snapToGrid w:val="0"/>
        <w:spacing w:beforeLines="0" w:afterLines="0" w:line="360" w:lineRule="exact"/>
        <w:ind w:firstLine="420" w:firstLineChars="200"/>
        <w:textAlignment w:val="auto"/>
        <w:rPr>
          <w:rFonts w:hint="default"/>
          <w:sz w:val="21"/>
        </w:rPr>
      </w:pPr>
      <w:r>
        <w:rPr>
          <w:rFonts w:hint="eastAsia" w:eastAsia="宋体"/>
          <w:sz w:val="21"/>
        </w:rPr>
        <w:t>电  话：</w:t>
      </w:r>
      <w:r>
        <w:rPr>
          <w:rFonts w:hint="default"/>
          <w:sz w:val="21"/>
          <w:u w:val="single"/>
        </w:rPr>
        <w:t xml:space="preserve">                               </w:t>
      </w:r>
      <w:r>
        <w:rPr>
          <w:rFonts w:hint="default"/>
          <w:sz w:val="21"/>
        </w:rPr>
        <w:t xml:space="preserve">  </w:t>
      </w:r>
      <w:r>
        <w:rPr>
          <w:rFonts w:hint="eastAsia" w:eastAsia="宋体"/>
          <w:sz w:val="21"/>
        </w:rPr>
        <w:t>电  话：</w:t>
      </w:r>
      <w:r>
        <w:rPr>
          <w:rFonts w:hint="default"/>
          <w:sz w:val="21"/>
          <w:u w:val="single"/>
        </w:rPr>
        <w:t xml:space="preserve">                              </w:t>
      </w:r>
    </w:p>
    <w:p w14:paraId="27A1F463">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u w:val="single"/>
        </w:rPr>
      </w:pPr>
      <w:r>
        <w:rPr>
          <w:rFonts w:hint="eastAsia" w:eastAsia="宋体"/>
          <w:sz w:val="21"/>
        </w:rPr>
        <w:t>传  真：</w:t>
      </w:r>
      <w:r>
        <w:rPr>
          <w:rFonts w:hint="default"/>
          <w:sz w:val="21"/>
          <w:u w:val="single"/>
        </w:rPr>
        <w:t xml:space="preserve">                               </w:t>
      </w:r>
      <w:r>
        <w:rPr>
          <w:rFonts w:hint="default"/>
          <w:sz w:val="21"/>
        </w:rPr>
        <w:t xml:space="preserve">  </w:t>
      </w:r>
      <w:r>
        <w:rPr>
          <w:rFonts w:hint="eastAsia" w:eastAsia="宋体"/>
          <w:sz w:val="21"/>
        </w:rPr>
        <w:t>传  真：</w:t>
      </w:r>
      <w:r>
        <w:rPr>
          <w:rFonts w:hint="default"/>
          <w:sz w:val="21"/>
          <w:u w:val="single"/>
        </w:rPr>
        <w:t xml:space="preserve">                               </w:t>
      </w:r>
    </w:p>
    <w:p w14:paraId="1856E85E">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68C8960C">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5F48019B">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59BD0E07">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1D3F124A">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147B82A9">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56DA3575">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p>
    <w:p w14:paraId="05FD695A">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r>
        <w:rPr>
          <w:rFonts w:ascii="Times New Roman" w:hAnsi="Times New Roman" w:eastAsia="宋体" w:cs="Times New Roman"/>
          <w:b/>
          <w:color w:val="auto"/>
          <w:kern w:val="2"/>
          <w:sz w:val="21"/>
          <w:highlight w:val="none"/>
        </w:rPr>
        <w:br w:type="page"/>
      </w:r>
    </w:p>
    <w:p w14:paraId="01C90B7E">
      <w:pPr>
        <w:pageBreakBefore w:val="0"/>
        <w:widowControl w:val="0"/>
        <w:kinsoku/>
        <w:overflowPunct/>
        <w:topLinePunct w:val="0"/>
        <w:autoSpaceDE/>
        <w:autoSpaceDN/>
        <w:bidi w:val="0"/>
        <w:adjustRightInd w:val="0"/>
        <w:snapToGrid w:val="0"/>
        <w:spacing w:line="360" w:lineRule="exact"/>
        <w:ind w:firstLine="422" w:firstLineChars="200"/>
        <w:jc w:val="both"/>
        <w:textAlignment w:val="auto"/>
        <w:rPr>
          <w:rFonts w:ascii="Times New Roman" w:hAnsi="Times New Roman" w:eastAsia="宋体" w:cs="Times New Roman"/>
          <w:b/>
          <w:color w:val="auto"/>
          <w:kern w:val="2"/>
          <w:sz w:val="21"/>
          <w:highlight w:val="none"/>
        </w:rPr>
      </w:pPr>
      <w:r>
        <w:rPr>
          <w:rFonts w:ascii="Times New Roman" w:hAnsi="Times New Roman" w:eastAsia="宋体" w:cs="Times New Roman"/>
          <w:b/>
          <w:color w:val="auto"/>
          <w:kern w:val="2"/>
          <w:sz w:val="21"/>
          <w:highlight w:val="none"/>
        </w:rPr>
        <w:t>附件</w:t>
      </w:r>
    </w:p>
    <w:p w14:paraId="7827817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rPr>
        <w:t>协议书附件：</w:t>
      </w:r>
    </w:p>
    <w:p w14:paraId="5158CD1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rPr>
      </w:pPr>
      <w:r>
        <w:rPr>
          <w:rFonts w:ascii="Times New Roman" w:hAnsi="Times New Roman" w:eastAsia="宋体" w:cs="Times New Roman"/>
          <w:color w:val="auto"/>
          <w:kern w:val="2"/>
          <w:sz w:val="21"/>
          <w:highlight w:val="none"/>
        </w:rPr>
        <w:t>附件1：</w:t>
      </w:r>
      <w:r>
        <w:rPr>
          <w:rFonts w:hint="eastAsia" w:ascii="Times New Roman" w:hAnsi="Times New Roman" w:eastAsia="宋体" w:cs="Times New Roman"/>
          <w:color w:val="auto"/>
          <w:kern w:val="2"/>
          <w:sz w:val="21"/>
          <w:highlight w:val="none"/>
          <w:lang w:val="en-US" w:eastAsia="zh-CN"/>
        </w:rPr>
        <w:t>承包人承揽工程项目一览表（略）</w:t>
      </w:r>
    </w:p>
    <w:p w14:paraId="225EF10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专用合同条款附件：</w:t>
      </w:r>
    </w:p>
    <w:p w14:paraId="129EDB6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2</w:t>
      </w:r>
      <w:r>
        <w:rPr>
          <w:rFonts w:hint="eastAsia" w:ascii="Times New Roman" w:hAnsi="Times New Roman" w:eastAsia="宋体" w:cs="Times New Roman"/>
          <w:color w:val="auto"/>
          <w:kern w:val="2"/>
          <w:sz w:val="21"/>
          <w:highlight w:val="none"/>
          <w:lang w:val="en-US" w:eastAsia="zh-CN"/>
        </w:rPr>
        <w:t>：发包人供应材料设备一览表（略）</w:t>
      </w:r>
    </w:p>
    <w:p w14:paraId="074A764C">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3</w:t>
      </w:r>
      <w:r>
        <w:rPr>
          <w:rFonts w:hint="eastAsia" w:ascii="Times New Roman" w:hAnsi="Times New Roman" w:eastAsia="宋体" w:cs="Times New Roman"/>
          <w:color w:val="auto"/>
          <w:kern w:val="2"/>
          <w:sz w:val="21"/>
          <w:highlight w:val="none"/>
          <w:lang w:val="en-US" w:eastAsia="zh-CN"/>
        </w:rPr>
        <w:t>：工程质量保修书</w:t>
      </w:r>
    </w:p>
    <w:p w14:paraId="503D3E86">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4</w:t>
      </w:r>
      <w:r>
        <w:rPr>
          <w:rFonts w:hint="eastAsia" w:ascii="Times New Roman" w:hAnsi="Times New Roman" w:eastAsia="宋体" w:cs="Times New Roman"/>
          <w:color w:val="auto"/>
          <w:kern w:val="2"/>
          <w:sz w:val="21"/>
          <w:highlight w:val="none"/>
          <w:lang w:val="en-US" w:eastAsia="zh-CN"/>
        </w:rPr>
        <w:t>：主要建设工程文件目录（略）</w:t>
      </w:r>
    </w:p>
    <w:p w14:paraId="41E9BA71">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5</w:t>
      </w:r>
      <w:r>
        <w:rPr>
          <w:rFonts w:hint="eastAsia" w:ascii="Times New Roman" w:hAnsi="Times New Roman" w:eastAsia="宋体" w:cs="Times New Roman"/>
          <w:color w:val="auto"/>
          <w:kern w:val="2"/>
          <w:sz w:val="21"/>
          <w:highlight w:val="none"/>
          <w:lang w:val="en-US" w:eastAsia="zh-CN"/>
        </w:rPr>
        <w:t>：承包人用于本工程施工的机械设备表（略）</w:t>
      </w:r>
    </w:p>
    <w:p w14:paraId="6DEFD2C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6</w:t>
      </w:r>
      <w:r>
        <w:rPr>
          <w:rFonts w:hint="eastAsia" w:ascii="Times New Roman" w:hAnsi="Times New Roman" w:eastAsia="宋体" w:cs="Times New Roman"/>
          <w:color w:val="auto"/>
          <w:kern w:val="2"/>
          <w:sz w:val="21"/>
          <w:highlight w:val="none"/>
          <w:lang w:val="en-US" w:eastAsia="zh-CN"/>
        </w:rPr>
        <w:t>：承包人主要施工管理人员表（略）</w:t>
      </w:r>
    </w:p>
    <w:p w14:paraId="1C14AB3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7</w:t>
      </w:r>
      <w:r>
        <w:rPr>
          <w:rFonts w:hint="eastAsia" w:ascii="Times New Roman" w:hAnsi="Times New Roman" w:eastAsia="宋体" w:cs="Times New Roman"/>
          <w:color w:val="auto"/>
          <w:kern w:val="2"/>
          <w:sz w:val="21"/>
          <w:highlight w:val="none"/>
          <w:lang w:val="en-US" w:eastAsia="zh-CN"/>
        </w:rPr>
        <w:t>：分包人主要施工管理人员表（略）</w:t>
      </w:r>
    </w:p>
    <w:p w14:paraId="02D16B99">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8</w:t>
      </w:r>
      <w:r>
        <w:rPr>
          <w:rFonts w:hint="eastAsia" w:ascii="Times New Roman" w:hAnsi="Times New Roman" w:eastAsia="宋体" w:cs="Times New Roman"/>
          <w:color w:val="auto"/>
          <w:kern w:val="2"/>
          <w:sz w:val="21"/>
          <w:highlight w:val="none"/>
          <w:lang w:val="en-US" w:eastAsia="zh-CN"/>
        </w:rPr>
        <w:t>：履约担保格式（略）</w:t>
      </w:r>
    </w:p>
    <w:p w14:paraId="0BC554ED">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9</w:t>
      </w:r>
      <w:r>
        <w:rPr>
          <w:rFonts w:hint="eastAsia" w:ascii="Times New Roman" w:hAnsi="Times New Roman" w:eastAsia="宋体" w:cs="Times New Roman"/>
          <w:color w:val="auto"/>
          <w:kern w:val="2"/>
          <w:sz w:val="21"/>
          <w:highlight w:val="none"/>
          <w:lang w:val="en-US" w:eastAsia="zh-CN"/>
        </w:rPr>
        <w:t>：预付款担保格式（略）</w:t>
      </w:r>
    </w:p>
    <w:p w14:paraId="6AEB21AE">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default" w:ascii="Times New Roman" w:hAnsi="Times New Roman" w:eastAsia="宋体" w:cs="Times New Roman"/>
          <w:color w:val="auto"/>
          <w:kern w:val="2"/>
          <w:sz w:val="21"/>
          <w:highlight w:val="none"/>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10</w:t>
      </w:r>
      <w:r>
        <w:rPr>
          <w:rFonts w:hint="eastAsia" w:ascii="Times New Roman" w:hAnsi="Times New Roman" w:eastAsia="宋体" w:cs="Times New Roman"/>
          <w:color w:val="auto"/>
          <w:kern w:val="2"/>
          <w:sz w:val="21"/>
          <w:highlight w:val="none"/>
          <w:lang w:val="en-US" w:eastAsia="zh-CN"/>
        </w:rPr>
        <w:t>：支付担保格式（略）</w:t>
      </w:r>
    </w:p>
    <w:p w14:paraId="258A57B5">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lang w:val="en-US" w:eastAsia="zh-CN"/>
        </w:rPr>
      </w:pPr>
      <w:r>
        <w:rPr>
          <w:rFonts w:hint="eastAsia" w:ascii="Times New Roman" w:hAnsi="Times New Roman" w:eastAsia="宋体" w:cs="Times New Roman"/>
          <w:color w:val="auto"/>
          <w:kern w:val="2"/>
          <w:sz w:val="21"/>
          <w:highlight w:val="none"/>
          <w:lang w:val="en-US" w:eastAsia="zh-CN"/>
        </w:rPr>
        <w:t>附件</w:t>
      </w:r>
      <w:r>
        <w:rPr>
          <w:rFonts w:hint="default" w:ascii="Times New Roman" w:hAnsi="Times New Roman" w:eastAsia="宋体" w:cs="Times New Roman"/>
          <w:color w:val="auto"/>
          <w:kern w:val="2"/>
          <w:sz w:val="21"/>
          <w:highlight w:val="none"/>
          <w:lang w:val="en-US" w:eastAsia="zh-CN"/>
        </w:rPr>
        <w:t>11</w:t>
      </w:r>
      <w:r>
        <w:rPr>
          <w:rFonts w:hint="eastAsia" w:ascii="Times New Roman" w:hAnsi="Times New Roman" w:eastAsia="宋体" w:cs="Times New Roman"/>
          <w:color w:val="auto"/>
          <w:kern w:val="2"/>
          <w:sz w:val="21"/>
          <w:highlight w:val="none"/>
          <w:lang w:val="en-US" w:eastAsia="zh-CN"/>
        </w:rPr>
        <w:t>：暂估价一览表（略）</w:t>
      </w:r>
    </w:p>
    <w:p w14:paraId="290A226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lang w:val="zh-CN" w:eastAsia="zh-CN"/>
        </w:rPr>
      </w:pPr>
      <w:r>
        <w:rPr>
          <w:rFonts w:hint="eastAsia" w:ascii="Times New Roman" w:hAnsi="Times New Roman" w:eastAsia="宋体" w:cs="Times New Roman"/>
          <w:color w:val="auto"/>
          <w:kern w:val="2"/>
          <w:sz w:val="21"/>
          <w:highlight w:val="none"/>
          <w:lang w:val="zh-CN" w:eastAsia="zh-CN"/>
        </w:rPr>
        <w:t>附件12：建筑工程农民工工资专用账户资金托管协议</w:t>
      </w:r>
    </w:p>
    <w:p w14:paraId="35925A74">
      <w:pPr>
        <w:pageBreakBefore w:val="0"/>
        <w:widowControl w:val="0"/>
        <w:kinsoku/>
        <w:overflowPunct/>
        <w:topLinePunct w:val="0"/>
        <w:autoSpaceDE/>
        <w:autoSpaceDN/>
        <w:bidi w:val="0"/>
        <w:adjustRightInd w:val="0"/>
        <w:snapToGrid w:val="0"/>
        <w:spacing w:line="360" w:lineRule="exact"/>
        <w:ind w:firstLine="420" w:firstLineChars="200"/>
        <w:jc w:val="both"/>
        <w:textAlignment w:val="auto"/>
        <w:rPr>
          <w:rFonts w:hint="eastAsia" w:ascii="Times New Roman" w:hAnsi="Times New Roman" w:eastAsia="宋体" w:cs="Times New Roman"/>
          <w:color w:val="auto"/>
          <w:kern w:val="2"/>
          <w:sz w:val="21"/>
          <w:highlight w:val="none"/>
          <w:lang w:val="zh-CN" w:eastAsia="zh-CN"/>
        </w:rPr>
      </w:pPr>
      <w:r>
        <w:rPr>
          <w:rFonts w:hint="eastAsia" w:ascii="Times New Roman" w:hAnsi="Times New Roman" w:eastAsia="宋体" w:cs="Times New Roman"/>
          <w:color w:val="auto"/>
          <w:kern w:val="2"/>
          <w:sz w:val="21"/>
          <w:highlight w:val="none"/>
          <w:lang w:val="zh-CN" w:eastAsia="zh-CN"/>
        </w:rPr>
        <w:t>附件13：技术规范及标准</w:t>
      </w:r>
    </w:p>
    <w:p w14:paraId="70687E30">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4026C5E1">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21A24877">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78FA906A">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37DBD0B5">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1D669303">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0726B2EB">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5C4425E1">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0A44F80E">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63B1CEE8">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17698B01">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63849E4A">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75DDFB2A">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58465A5D">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0"/>
          <w:sz w:val="21"/>
          <w:szCs w:val="21"/>
          <w:lang w:val="zh-CN"/>
        </w:rPr>
      </w:pPr>
    </w:p>
    <w:p w14:paraId="3F9E0355">
      <w:pPr>
        <w:rPr>
          <w:rFonts w:hint="eastAsia" w:ascii="宋体" w:hAnsi="宋体" w:eastAsia="宋体" w:cs="宋体"/>
          <w:b/>
          <w:bCs w:val="0"/>
          <w:kern w:val="0"/>
          <w:sz w:val="21"/>
          <w:szCs w:val="21"/>
          <w:lang w:val="zh-CN"/>
        </w:rPr>
      </w:pPr>
      <w:r>
        <w:rPr>
          <w:rFonts w:hint="eastAsia" w:ascii="宋体" w:hAnsi="宋体" w:eastAsia="宋体" w:cs="宋体"/>
          <w:b/>
          <w:bCs w:val="0"/>
          <w:kern w:val="0"/>
          <w:sz w:val="21"/>
          <w:szCs w:val="21"/>
          <w:lang w:val="zh-CN"/>
        </w:rPr>
        <w:br w:type="page"/>
      </w:r>
    </w:p>
    <w:p w14:paraId="119E38CF">
      <w:pPr>
        <w:pageBreakBefore w:val="0"/>
        <w:widowControl w:val="0"/>
        <w:kinsoku/>
        <w:overflowPunct/>
        <w:topLinePunct w:val="0"/>
        <w:autoSpaceDE/>
        <w:autoSpaceDN/>
        <w:bidi w:val="0"/>
        <w:adjustRightInd/>
        <w:spacing w:before="120" w:beforeLines="50" w:after="120" w:afterLines="50" w:line="360" w:lineRule="exact"/>
        <w:jc w:val="left"/>
        <w:textAlignment w:val="auto"/>
        <w:rPr>
          <w:rFonts w:hint="eastAsia" w:ascii="宋体" w:hAnsi="宋体" w:eastAsia="宋体" w:cs="宋体"/>
          <w:b/>
          <w:bCs w:val="0"/>
          <w:kern w:val="2"/>
          <w:sz w:val="21"/>
          <w:szCs w:val="21"/>
        </w:rPr>
      </w:pPr>
      <w:r>
        <w:rPr>
          <w:rFonts w:hint="eastAsia" w:ascii="宋体" w:hAnsi="宋体" w:eastAsia="宋体" w:cs="宋体"/>
          <w:b/>
          <w:bCs w:val="0"/>
          <w:kern w:val="0"/>
          <w:sz w:val="21"/>
          <w:szCs w:val="21"/>
          <w:lang w:val="zh-CN"/>
        </w:rPr>
        <w:t>附件：</w:t>
      </w:r>
    </w:p>
    <w:p w14:paraId="01D09971">
      <w:pPr>
        <w:pageBreakBefore w:val="0"/>
        <w:widowControl w:val="0"/>
        <w:kinsoku/>
        <w:overflowPunct/>
        <w:topLinePunct w:val="0"/>
        <w:autoSpaceDE/>
        <w:autoSpaceDN/>
        <w:bidi w:val="0"/>
        <w:adjustRightInd/>
        <w:spacing w:before="120" w:beforeLines="50" w:after="120" w:afterLines="50" w:line="360" w:lineRule="exact"/>
        <w:jc w:val="center"/>
        <w:textAlignment w:val="auto"/>
        <w:rPr>
          <w:rFonts w:hint="eastAsia" w:ascii="Times New Roman" w:hAnsi="Times New Roman" w:eastAsia="宋体" w:cs="Times New Roman"/>
          <w:kern w:val="2"/>
          <w:sz w:val="21"/>
        </w:rPr>
      </w:pPr>
      <w:r>
        <w:rPr>
          <w:rFonts w:hint="eastAsia" w:ascii="宋体" w:hAnsi="宋体" w:eastAsia="宋体" w:cs="宋体"/>
          <w:bCs/>
          <w:kern w:val="2"/>
          <w:sz w:val="30"/>
          <w:szCs w:val="30"/>
        </w:rPr>
        <w:t>工程质量保修书</w:t>
      </w:r>
    </w:p>
    <w:p w14:paraId="55B5E8A9">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hint="default" w:ascii="宋体" w:hAnsi="宋体" w:eastAsia="宋体" w:cs="宋体"/>
          <w:bCs/>
          <w:kern w:val="2"/>
          <w:sz w:val="21"/>
          <w:szCs w:val="21"/>
          <w:lang w:val="en-US" w:eastAsia="zh-CN"/>
        </w:rPr>
      </w:pPr>
      <w:r>
        <w:rPr>
          <w:rFonts w:hint="eastAsia" w:ascii="宋体" w:hAnsi="宋体" w:eastAsia="宋体" w:cs="宋体"/>
          <w:bCs/>
          <w:kern w:val="2"/>
          <w:sz w:val="21"/>
          <w:szCs w:val="21"/>
        </w:rPr>
        <w:t>发包人（全称）：</w:t>
      </w:r>
      <w:r>
        <w:rPr>
          <w:rFonts w:hint="eastAsia" w:ascii="宋体" w:hAnsi="宋体" w:eastAsia="宋体" w:cs="宋体"/>
          <w:bCs/>
          <w:kern w:val="2"/>
          <w:sz w:val="21"/>
          <w:szCs w:val="21"/>
          <w:u w:val="single"/>
          <w:lang w:eastAsia="zh-CN"/>
        </w:rPr>
        <w:t>仙居县官路镇人民政府</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u w:val="single"/>
          <w:lang w:val="en-US" w:eastAsia="zh-CN"/>
        </w:rPr>
        <w:t xml:space="preserve">        </w:t>
      </w:r>
    </w:p>
    <w:p w14:paraId="284197C7">
      <w:pPr>
        <w:pageBreakBefore w:val="0"/>
        <w:widowControl w:val="0"/>
        <w:kinsoku/>
        <w:overflowPunct/>
        <w:topLinePunct w:val="0"/>
        <w:autoSpaceDE/>
        <w:autoSpaceDN/>
        <w:bidi w:val="0"/>
        <w:adjustRightInd/>
        <w:snapToGrid w:val="0"/>
        <w:spacing w:line="360" w:lineRule="exact"/>
        <w:jc w:val="both"/>
        <w:textAlignment w:val="auto"/>
        <w:rPr>
          <w:rFonts w:ascii="宋体" w:hAnsi="宋体" w:eastAsia="宋体" w:cs="宋体"/>
          <w:bCs/>
          <w:kern w:val="2"/>
          <w:sz w:val="21"/>
          <w:szCs w:val="21"/>
          <w:u w:val="single"/>
        </w:rPr>
      </w:pPr>
      <w:r>
        <w:rPr>
          <w:rFonts w:hint="eastAsia" w:ascii="宋体" w:hAnsi="宋体" w:eastAsia="宋体" w:cs="宋体"/>
          <w:bCs/>
          <w:kern w:val="2"/>
          <w:sz w:val="21"/>
          <w:szCs w:val="21"/>
        </w:rPr>
        <w:t>　　承包人（全称）：</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u w:val="single"/>
          <w:lang w:val="en-US" w:eastAsia="zh-CN"/>
        </w:rPr>
        <w:t xml:space="preserve">  </w:t>
      </w:r>
      <w:r>
        <w:rPr>
          <w:rFonts w:hint="eastAsia" w:ascii="宋体" w:hAnsi="宋体" w:eastAsia="宋体" w:cs="宋体"/>
          <w:bCs/>
          <w:kern w:val="2"/>
          <w:sz w:val="21"/>
          <w:szCs w:val="21"/>
          <w:u w:val="single"/>
        </w:rPr>
        <w:t xml:space="preserve">   </w:t>
      </w:r>
    </w:p>
    <w:p w14:paraId="23F0E3A7">
      <w:pPr>
        <w:pageBreakBefore w:val="0"/>
        <w:widowControl w:val="0"/>
        <w:kinsoku/>
        <w:overflowPunct/>
        <w:topLinePunct w:val="0"/>
        <w:autoSpaceDE/>
        <w:autoSpaceDN/>
        <w:bidi w:val="0"/>
        <w:adjustRightInd/>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发包人和承包人根据《</w:t>
      </w:r>
      <w:r>
        <w:rPr>
          <w:rFonts w:hint="eastAsia" w:ascii="宋体" w:hAnsi="宋体" w:eastAsia="宋体" w:cs="宋体"/>
          <w:color w:val="auto"/>
          <w:sz w:val="21"/>
          <w:szCs w:val="21"/>
        </w:rPr>
        <w:t>《中华人民共和国</w:t>
      </w:r>
      <w:r>
        <w:rPr>
          <w:rFonts w:hint="eastAsia" w:ascii="宋体" w:hAnsi="宋体" w:eastAsia="宋体" w:cs="宋体"/>
          <w:color w:val="auto"/>
          <w:sz w:val="21"/>
          <w:szCs w:val="21"/>
          <w:lang w:val="en-US" w:eastAsia="zh-CN"/>
        </w:rPr>
        <w:t>民法典</w:t>
      </w:r>
      <w:r>
        <w:rPr>
          <w:rFonts w:hint="eastAsia" w:ascii="宋体" w:hAnsi="宋体" w:eastAsia="宋体" w:cs="宋体"/>
          <w:bCs/>
          <w:kern w:val="2"/>
          <w:sz w:val="21"/>
          <w:szCs w:val="21"/>
        </w:rPr>
        <w:t>》和《建设工程质量管理条例》，经协商一致就</w:t>
      </w:r>
      <w:r>
        <w:rPr>
          <w:rFonts w:hint="eastAsia" w:ascii="宋体" w:hAnsi="宋体" w:eastAsia="宋体" w:cs="宋体"/>
          <w:bCs/>
          <w:kern w:val="2"/>
          <w:sz w:val="21"/>
          <w:szCs w:val="21"/>
          <w:u w:val="single"/>
          <w:lang w:eastAsia="zh-CN"/>
        </w:rPr>
        <w:t>官路镇2024年区域协调美丽乡村建设项目</w:t>
      </w:r>
      <w:r>
        <w:rPr>
          <w:rFonts w:hint="eastAsia" w:ascii="宋体" w:hAnsi="宋体" w:eastAsia="宋体" w:cs="宋体"/>
          <w:bCs/>
          <w:kern w:val="2"/>
          <w:sz w:val="21"/>
          <w:szCs w:val="21"/>
        </w:rPr>
        <w:t>（工程全称）签订工程质量保修书。</w:t>
      </w:r>
    </w:p>
    <w:p w14:paraId="767D25D7">
      <w:pPr>
        <w:pageBreakBefore w:val="0"/>
        <w:widowControl w:val="0"/>
        <w:kinsoku/>
        <w:overflowPunct/>
        <w:topLinePunct w:val="0"/>
        <w:autoSpaceDE/>
        <w:autoSpaceDN/>
        <w:bidi w:val="0"/>
        <w:adjustRightInd/>
        <w:snapToGrid w:val="0"/>
        <w:spacing w:line="360" w:lineRule="exact"/>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　　一、工程质量保修范围和内容</w:t>
      </w:r>
    </w:p>
    <w:p w14:paraId="0F8C1C7D">
      <w:pPr>
        <w:pageBreakBefore w:val="0"/>
        <w:widowControl w:val="0"/>
        <w:kinsoku/>
        <w:overflowPunct/>
        <w:topLinePunct w:val="0"/>
        <w:autoSpaceDE/>
        <w:autoSpaceDN/>
        <w:bidi w:val="0"/>
        <w:adjustRightInd/>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承包人在质量保修期内，按照有关法律规定和合同约定，承担工程质量保修责任。</w:t>
      </w:r>
    </w:p>
    <w:p w14:paraId="38ECD7D2">
      <w:pPr>
        <w:pageBreakBefore w:val="0"/>
        <w:widowControl w:val="0"/>
        <w:kinsoku/>
        <w:overflowPunct/>
        <w:topLinePunct w:val="0"/>
        <w:autoSpaceDE/>
        <w:autoSpaceDN/>
        <w:bidi w:val="0"/>
        <w:adjustRightInd/>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s="宋体"/>
          <w:bCs/>
          <w:kern w:val="2"/>
          <w:sz w:val="21"/>
          <w:szCs w:val="21"/>
          <w:u w:val="single"/>
        </w:rPr>
        <w:t>本合同承包范围内的全部工程内容</w:t>
      </w:r>
      <w:r>
        <w:rPr>
          <w:rFonts w:hint="eastAsia" w:ascii="宋体" w:hAnsi="宋体" w:eastAsia="宋体" w:cs="宋体"/>
          <w:bCs/>
          <w:kern w:val="2"/>
          <w:sz w:val="21"/>
          <w:szCs w:val="21"/>
        </w:rPr>
        <w:t>。</w:t>
      </w:r>
    </w:p>
    <w:p w14:paraId="7011D816">
      <w:pPr>
        <w:pageBreakBefore w:val="0"/>
        <w:widowControl w:val="0"/>
        <w:kinsoku/>
        <w:overflowPunct/>
        <w:topLinePunct w:val="0"/>
        <w:autoSpaceDE/>
        <w:autoSpaceDN/>
        <w:bidi w:val="0"/>
        <w:adjustRightInd/>
        <w:snapToGrid w:val="0"/>
        <w:spacing w:line="360" w:lineRule="exact"/>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　　二、质量保修期</w:t>
      </w:r>
    </w:p>
    <w:p w14:paraId="692E1C2E">
      <w:pPr>
        <w:pageBreakBefore w:val="0"/>
        <w:widowControl w:val="0"/>
        <w:kinsoku/>
        <w:overflowPunct/>
        <w:topLinePunct w:val="0"/>
        <w:bidi w:val="0"/>
        <w:spacing w:line="360" w:lineRule="exact"/>
        <w:ind w:firstLine="420" w:firstLineChars="200"/>
        <w:textAlignment w:val="auto"/>
        <w:rPr>
          <w:rFonts w:hint="default" w:ascii="Times New Roman" w:hAnsi="Times New Roman" w:eastAsia="宋体" w:cs="Times New Roman"/>
          <w:color w:val="auto"/>
          <w:sz w:val="21"/>
          <w:szCs w:val="21"/>
          <w:highlight w:val="none"/>
          <w:u w:val="single"/>
          <w:lang w:val="en-US" w:eastAsia="zh-CN"/>
        </w:rPr>
      </w:pPr>
      <w:r>
        <w:rPr>
          <w:rFonts w:ascii="Times New Roman" w:hAnsi="Times New Roman" w:eastAsia="宋体" w:cs="Times New Roman"/>
          <w:color w:val="auto"/>
          <w:sz w:val="21"/>
          <w:szCs w:val="21"/>
          <w:highlight w:val="none"/>
        </w:rPr>
        <w:t>根据《建设工程质量管理条例》及有关规定，工程的质量保修期如下：</w:t>
      </w:r>
      <w:r>
        <w:rPr>
          <w:rFonts w:hint="eastAsia" w:ascii="Times New Roman" w:hAnsi="Times New Roman" w:eastAsia="宋体" w:cs="Times New Roman"/>
          <w:color w:val="auto"/>
          <w:sz w:val="21"/>
          <w:szCs w:val="21"/>
          <w:highlight w:val="none"/>
          <w:u w:val="single"/>
          <w:lang w:eastAsia="zh-CN"/>
        </w:rPr>
        <w:t>本项目的保修期为</w:t>
      </w:r>
      <w:r>
        <w:rPr>
          <w:rFonts w:hint="eastAsia" w:ascii="Times New Roman" w:hAnsi="Times New Roman" w:eastAsia="宋体" w:cs="Times New Roman"/>
          <w:color w:val="auto"/>
          <w:sz w:val="21"/>
          <w:szCs w:val="21"/>
          <w:highlight w:val="none"/>
          <w:u w:val="single"/>
          <w:lang w:val="en-US" w:eastAsia="zh-CN"/>
        </w:rPr>
        <w:t>1年。</w:t>
      </w:r>
    </w:p>
    <w:p w14:paraId="0D51451A">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其他项目保修期限约定如下：</w:t>
      </w:r>
      <w:r>
        <w:rPr>
          <w:rFonts w:hint="eastAsia" w:ascii="宋体" w:hAnsi="宋体" w:eastAsia="宋体" w:cs="宋体"/>
          <w:color w:val="auto"/>
          <w:sz w:val="21"/>
          <w:szCs w:val="21"/>
          <w:highlight w:val="none"/>
          <w:u w:val="single"/>
        </w:rPr>
        <w:t xml:space="preserve"> 绿化苗木养护期自交工验收合格以后开始计算为一年（半年内成活率达到95%，一年内成活率达到100%，补种苗木承包人仍需养护一年），养护期一年满后且全部苗木成活后由发包人组织绿化工程竣工验收。</w:t>
      </w:r>
    </w:p>
    <w:p w14:paraId="0D8B7247">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绿化苗木养护的内容包括：基本工作指一般的正常维护，即浇水、清理垃圾、防风防汛、补植和防人为损坏及零星病虫害防治、除杂草和修剪等；定期工作是指全面修剪整形、施肥、除杂草、松土和全面病虫害防治。</w:t>
      </w:r>
    </w:p>
    <w:p w14:paraId="3F3322C9">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具体如下：①修剪：根据各类植物的生长特点、立地环境、景观要求，按照操作规程适时进行。  </w:t>
      </w:r>
    </w:p>
    <w:p w14:paraId="2B4CB790">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②灌溉与排水：根据天气、立地条件和树种的抗旱能力，进行适期、适量的灌溉，保持土壤中有效水分。 </w:t>
      </w:r>
    </w:p>
    <w:p w14:paraId="26DFD979">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③中耕除草：绿地中影响植物景观的直立性杂草和影响苗木生长的各类野生藤蔓，应及时清除，及时清除树木周边生长的杂草，保证树木的正常生长。  </w:t>
      </w:r>
    </w:p>
    <w:p w14:paraId="0674AF89">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④施肥：根据各类植物的生长特点及植物对肥料的需要，要求年施肥不得少于2次以上，新种植物视生长情况，适时适量进行施肥，以保持各类植物的生长旺盛达到一定景观效果。  </w:t>
      </w:r>
    </w:p>
    <w:p w14:paraId="00CCB905">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⑤保护措施：即使作到抗旱、防风、防寒。园林绿地在整个养护过程中，应防止人为践踏、碰撞和折损等影响树木生长的行为。在不影响景观条件下，经监理、业主同意后可在树木周围设置栏杆围护。  </w:t>
      </w:r>
    </w:p>
    <w:p w14:paraId="2F0421CB">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⑥草坪养护：养护期满后单纯性草坪纯洁度保持大于95%。混合草坪应达到没有影响景观的双子叶植物和与草坪不协调的木本植物的要求。 </w:t>
      </w:r>
    </w:p>
    <w:p w14:paraId="34B9E96A">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⑦补植：及时补植，力求种类、规格与原有的接近。 </w:t>
      </w:r>
    </w:p>
    <w:p w14:paraId="7EBE3394">
      <w:pPr>
        <w:pageBreakBefore w:val="0"/>
        <w:widowControl w:val="0"/>
        <w:kinsoku/>
        <w:overflowPunct/>
        <w:topLinePunct w:val="0"/>
        <w:bidi w:val="0"/>
        <w:spacing w:line="36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⑧抹芽：主要用于乔木、大型灌木，对不定芽要及时清除，以保持树木骨架清晰，促使生长形态美观，营养集中 </w:t>
      </w:r>
    </w:p>
    <w:p w14:paraId="2354C4BE">
      <w:pPr>
        <w:pageBreakBefore w:val="0"/>
        <w:widowControl w:val="0"/>
        <w:kinsoku/>
        <w:overflowPunct/>
        <w:topLinePunct w:val="0"/>
        <w:autoSpaceDE w:val="0"/>
        <w:autoSpaceDN w:val="0"/>
        <w:bidi w:val="0"/>
        <w:spacing w:line="360" w:lineRule="exact"/>
        <w:ind w:firstLine="482"/>
        <w:textAlignment w:val="auto"/>
        <w:rPr>
          <w:rFonts w:ascii="宋体" w:hAnsi="宋体" w:eastAsia="宋体" w:cs="Times New Roman"/>
          <w:sz w:val="21"/>
          <w:szCs w:val="21"/>
        </w:rPr>
      </w:pPr>
      <w:r>
        <w:rPr>
          <w:rFonts w:hint="eastAsia" w:ascii="宋体" w:hAnsi="宋体" w:eastAsia="宋体" w:cs="宋体"/>
          <w:color w:val="auto"/>
          <w:sz w:val="21"/>
          <w:szCs w:val="21"/>
          <w:highlight w:val="none"/>
          <w:u w:val="single"/>
        </w:rPr>
        <w:t xml:space="preserve"> ⑨病虫害防治：病虫害防治是园林植物养护中较为重要的手段和内容，要根据各类植物的寄生对象及时做好预测预报，及时采取措施防治。 </w:t>
      </w:r>
      <w:r>
        <w:rPr>
          <w:rFonts w:hint="eastAsia" w:ascii="宋体" w:hAnsi="宋体" w:eastAsia="宋体" w:cs="Times New Roman"/>
          <w:bCs/>
          <w:sz w:val="21"/>
          <w:szCs w:val="24"/>
          <w:u w:val="single"/>
        </w:rPr>
        <w:t xml:space="preserve">  </w:t>
      </w:r>
    </w:p>
    <w:p w14:paraId="4A01822A">
      <w:pPr>
        <w:pageBreakBefore w:val="0"/>
        <w:widowControl w:val="0"/>
        <w:kinsoku/>
        <w:overflowPunct/>
        <w:topLinePunct w:val="0"/>
        <w:autoSpaceDE/>
        <w:autoSpaceDN/>
        <w:bidi w:val="0"/>
        <w:adjustRightInd/>
        <w:snapToGrid w:val="0"/>
        <w:spacing w:line="360" w:lineRule="exact"/>
        <w:ind w:firstLine="420" w:firstLineChars="200"/>
        <w:jc w:val="both"/>
        <w:textAlignment w:val="auto"/>
        <w:outlineLvl w:val="0"/>
        <w:rPr>
          <w:rFonts w:hint="eastAsia" w:ascii="宋体" w:hAnsi="宋体" w:eastAsia="宋体" w:cs="宋体"/>
          <w:bCs/>
          <w:kern w:val="2"/>
          <w:sz w:val="21"/>
          <w:szCs w:val="21"/>
          <w:lang w:eastAsia="zh-CN"/>
        </w:rPr>
      </w:pPr>
      <w:r>
        <w:rPr>
          <w:rFonts w:ascii="Times New Roman" w:hAnsi="Times New Roman" w:eastAsia="宋体" w:cs="Times New Roman"/>
          <w:sz w:val="21"/>
          <w:szCs w:val="21"/>
        </w:rPr>
        <w:t>质量保修期自工程竣工验收合格之日起计算</w:t>
      </w:r>
      <w:r>
        <w:rPr>
          <w:rFonts w:hint="eastAsia" w:ascii="Times New Roman" w:hAnsi="Times New Roman" w:eastAsia="宋体" w:cs="Times New Roman"/>
          <w:sz w:val="21"/>
          <w:szCs w:val="21"/>
          <w:lang w:eastAsia="zh-CN"/>
        </w:rPr>
        <w:t>。</w:t>
      </w:r>
    </w:p>
    <w:p w14:paraId="0CE25A16">
      <w:pPr>
        <w:pageBreakBefore w:val="0"/>
        <w:widowControl w:val="0"/>
        <w:kinsoku/>
        <w:overflowPunct/>
        <w:topLinePunct w:val="0"/>
        <w:autoSpaceDE/>
        <w:autoSpaceDN/>
        <w:bidi w:val="0"/>
        <w:adjustRightInd/>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三、缺陷责任期</w:t>
      </w:r>
    </w:p>
    <w:p w14:paraId="3BE654F1">
      <w:pPr>
        <w:pageBreakBefore w:val="0"/>
        <w:widowControl w:val="0"/>
        <w:kinsoku/>
        <w:overflowPunct/>
        <w:topLinePunct w:val="0"/>
        <w:autoSpaceDE/>
        <w:autoSpaceDN/>
        <w:bidi w:val="0"/>
        <w:adjustRightInd/>
        <w:snapToGrid w:val="0"/>
        <w:spacing w:line="360" w:lineRule="exact"/>
        <w:ind w:firstLine="420" w:firstLineChars="200"/>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工程缺陷责任期为</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u w:val="single"/>
          <w:lang w:val="en-US" w:eastAsia="zh-CN"/>
        </w:rPr>
        <w:t>12</w:t>
      </w:r>
      <w:r>
        <w:rPr>
          <w:rFonts w:hint="eastAsia" w:ascii="宋体" w:hAnsi="宋体" w:eastAsia="宋体" w:cs="宋体"/>
          <w:bCs/>
          <w:kern w:val="2"/>
          <w:sz w:val="21"/>
          <w:szCs w:val="21"/>
          <w:u w:val="single"/>
        </w:rPr>
        <w:t xml:space="preserve"> </w:t>
      </w:r>
      <w:r>
        <w:rPr>
          <w:rFonts w:hint="eastAsia" w:ascii="宋体" w:hAnsi="宋体" w:eastAsia="宋体" w:cs="宋体"/>
          <w:bCs/>
          <w:kern w:val="2"/>
          <w:sz w:val="21"/>
          <w:szCs w:val="21"/>
        </w:rPr>
        <w:t>个月，缺陷责任期自工程通过竣工验收之日起计算。单位工程先于全部工程进行验收，单位工程缺陷责任期自单位工程验收合格之日起算。</w:t>
      </w:r>
    </w:p>
    <w:p w14:paraId="06AF6314">
      <w:pPr>
        <w:pageBreakBefore w:val="0"/>
        <w:widowControl w:val="0"/>
        <w:kinsoku/>
        <w:overflowPunct/>
        <w:topLinePunct w:val="0"/>
        <w:autoSpaceDE/>
        <w:autoSpaceDN/>
        <w:bidi w:val="0"/>
        <w:adjustRightInd/>
        <w:snapToGrid w:val="0"/>
        <w:spacing w:line="360" w:lineRule="exact"/>
        <w:ind w:firstLine="420" w:firstLineChars="2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缺陷责任期终止后，发包人应退还剩余的质量保证金。</w:t>
      </w:r>
    </w:p>
    <w:p w14:paraId="455CDEF1">
      <w:pPr>
        <w:pageBreakBefore w:val="0"/>
        <w:widowControl w:val="0"/>
        <w:kinsoku/>
        <w:overflowPunct/>
        <w:topLinePunct w:val="0"/>
        <w:autoSpaceDE/>
        <w:autoSpaceDN/>
        <w:bidi w:val="0"/>
        <w:adjustRightInd/>
        <w:snapToGrid w:val="0"/>
        <w:spacing w:line="360" w:lineRule="exact"/>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 xml:space="preserve">    四、质量保修责任</w:t>
      </w:r>
    </w:p>
    <w:p w14:paraId="23AEB830">
      <w:pPr>
        <w:pageBreakBefore w:val="0"/>
        <w:widowControl w:val="0"/>
        <w:kinsoku/>
        <w:overflowPunct/>
        <w:topLinePunct w:val="0"/>
        <w:autoSpaceDE/>
        <w:autoSpaceDN/>
        <w:bidi w:val="0"/>
        <w:adjustRightInd/>
        <w:snapToGrid w:val="0"/>
        <w:spacing w:line="360" w:lineRule="exact"/>
        <w:ind w:left="180" w:leftChars="50" w:firstLine="430" w:firstLineChars="205"/>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1．属于保修范围、内容的项目，承包人应当在接到保修通知之日起3天内派人保修。承包人不在约定期限内派人保修的，发包人可以委托他人修理。</w:t>
      </w:r>
    </w:p>
    <w:p w14:paraId="187095C1">
      <w:pPr>
        <w:pageBreakBefore w:val="0"/>
        <w:widowControl w:val="0"/>
        <w:kinsoku/>
        <w:overflowPunct/>
        <w:topLinePunct w:val="0"/>
        <w:autoSpaceDE/>
        <w:autoSpaceDN/>
        <w:bidi w:val="0"/>
        <w:adjustRightInd/>
        <w:snapToGrid w:val="0"/>
        <w:spacing w:line="360" w:lineRule="exact"/>
        <w:ind w:left="180" w:leftChars="50" w:firstLine="430" w:firstLineChars="205"/>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2．发生紧急事故需抢修的，承包人在接到事故通知后，应当立即到达事故现场抢修。</w:t>
      </w:r>
    </w:p>
    <w:p w14:paraId="4F023C1E">
      <w:pPr>
        <w:pageBreakBefore w:val="0"/>
        <w:widowControl w:val="0"/>
        <w:kinsoku/>
        <w:overflowPunct/>
        <w:topLinePunct w:val="0"/>
        <w:autoSpaceDE/>
        <w:autoSpaceDN/>
        <w:bidi w:val="0"/>
        <w:adjustRightInd/>
        <w:snapToGrid w:val="0"/>
        <w:spacing w:line="360" w:lineRule="exact"/>
        <w:ind w:left="180" w:leftChars="50" w:firstLine="430" w:firstLineChars="205"/>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ECECC42">
      <w:pPr>
        <w:pageBreakBefore w:val="0"/>
        <w:widowControl w:val="0"/>
        <w:kinsoku/>
        <w:overflowPunct/>
        <w:topLinePunct w:val="0"/>
        <w:autoSpaceDE/>
        <w:autoSpaceDN/>
        <w:bidi w:val="0"/>
        <w:adjustRightInd/>
        <w:snapToGrid w:val="0"/>
        <w:spacing w:line="360" w:lineRule="exact"/>
        <w:ind w:firstLine="630" w:firstLineChars="3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4．质量保修完成后，由发包人组织验收。</w:t>
      </w:r>
    </w:p>
    <w:p w14:paraId="70EE37C8">
      <w:pPr>
        <w:pageBreakBefore w:val="0"/>
        <w:widowControl w:val="0"/>
        <w:kinsoku/>
        <w:overflowPunct/>
        <w:topLinePunct w:val="0"/>
        <w:autoSpaceDE/>
        <w:autoSpaceDN/>
        <w:bidi w:val="0"/>
        <w:adjustRightInd/>
        <w:snapToGrid w:val="0"/>
        <w:spacing w:line="360" w:lineRule="exact"/>
        <w:jc w:val="both"/>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　　五、保修费用</w:t>
      </w:r>
    </w:p>
    <w:p w14:paraId="07AB1D4A">
      <w:pPr>
        <w:pageBreakBefore w:val="0"/>
        <w:widowControl w:val="0"/>
        <w:kinsoku/>
        <w:overflowPunct/>
        <w:topLinePunct w:val="0"/>
        <w:autoSpaceDE/>
        <w:autoSpaceDN/>
        <w:bidi w:val="0"/>
        <w:adjustRightInd/>
        <w:snapToGrid w:val="0"/>
        <w:spacing w:line="360" w:lineRule="exact"/>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　　保修费用由造成质量缺陷的责任方承担。</w:t>
      </w:r>
    </w:p>
    <w:p w14:paraId="5FA9E4BF">
      <w:pPr>
        <w:pageBreakBefore w:val="0"/>
        <w:widowControl w:val="0"/>
        <w:kinsoku/>
        <w:overflowPunct/>
        <w:topLinePunct w:val="0"/>
        <w:autoSpaceDE/>
        <w:autoSpaceDN/>
        <w:bidi w:val="0"/>
        <w:adjustRightInd/>
        <w:snapToGrid w:val="0"/>
        <w:spacing w:line="360" w:lineRule="exact"/>
        <w:ind w:firstLine="411" w:firstLineChars="196"/>
        <w:jc w:val="left"/>
        <w:textAlignment w:val="auto"/>
        <w:outlineLvl w:val="0"/>
        <w:rPr>
          <w:rFonts w:hint="eastAsia" w:ascii="宋体" w:hAnsi="宋体" w:eastAsia="宋体" w:cs="宋体"/>
          <w:bCs/>
          <w:kern w:val="2"/>
          <w:sz w:val="21"/>
          <w:szCs w:val="21"/>
        </w:rPr>
      </w:pPr>
      <w:r>
        <w:rPr>
          <w:rFonts w:hint="eastAsia" w:ascii="宋体" w:hAnsi="宋体" w:eastAsia="宋体" w:cs="宋体"/>
          <w:bCs/>
          <w:kern w:val="2"/>
          <w:sz w:val="21"/>
          <w:szCs w:val="21"/>
        </w:rPr>
        <w:t>六、双方约定的其他工程质量保修事项：</w:t>
      </w:r>
      <w:r>
        <w:rPr>
          <w:rFonts w:hint="eastAsia" w:ascii="宋体" w:hAnsi="宋体" w:eastAsia="宋体" w:cs="宋体"/>
          <w:bCs/>
          <w:kern w:val="2"/>
          <w:sz w:val="21"/>
          <w:szCs w:val="21"/>
          <w:u w:val="single"/>
        </w:rPr>
        <w:t xml:space="preserve">   /   </w:t>
      </w:r>
      <w:r>
        <w:rPr>
          <w:rFonts w:hint="eastAsia" w:ascii="宋体" w:hAnsi="宋体" w:eastAsia="宋体" w:cs="宋体"/>
          <w:bCs/>
          <w:kern w:val="2"/>
          <w:sz w:val="21"/>
          <w:szCs w:val="21"/>
        </w:rPr>
        <w:t>。</w:t>
      </w:r>
    </w:p>
    <w:p w14:paraId="30611EE1">
      <w:pPr>
        <w:pageBreakBefore w:val="0"/>
        <w:widowControl w:val="0"/>
        <w:kinsoku/>
        <w:overflowPunct/>
        <w:topLinePunct w:val="0"/>
        <w:autoSpaceDE/>
        <w:autoSpaceDN/>
        <w:bidi w:val="0"/>
        <w:adjustRightInd/>
        <w:snapToGrid w:val="0"/>
        <w:spacing w:line="360" w:lineRule="exact"/>
        <w:ind w:firstLine="399" w:firstLineChars="19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工程质量保修书由发包人、承包人在工程竣工验收前共同签署，作为施工合同附件，其有效期限至保修期满。</w:t>
      </w:r>
    </w:p>
    <w:p w14:paraId="49BAF96C">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发包人(公章)：                       承包人(公章)：</w:t>
      </w:r>
    </w:p>
    <w:p w14:paraId="011F47CB">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地  址：                             地  址：</w:t>
      </w:r>
    </w:p>
    <w:p w14:paraId="0801D9F0">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法定代表人(签字)：                   法定代表人(签字)：</w:t>
      </w:r>
    </w:p>
    <w:p w14:paraId="335FAAEE">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委托代理人(签字)：                   委托代理人(签字)：</w:t>
      </w:r>
    </w:p>
    <w:p w14:paraId="0702061B">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电  话：                             电  话：</w:t>
      </w:r>
    </w:p>
    <w:p w14:paraId="421BABF1">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传  真：                             传  真：</w:t>
      </w:r>
    </w:p>
    <w:p w14:paraId="53A44A42">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开户银行：                           开户银行：</w:t>
      </w:r>
    </w:p>
    <w:p w14:paraId="07665833">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账  号：                             账  号：</w:t>
      </w:r>
    </w:p>
    <w:p w14:paraId="68E76FC5">
      <w:pPr>
        <w:pageBreakBefore w:val="0"/>
        <w:widowControl w:val="0"/>
        <w:kinsoku/>
        <w:overflowPunct/>
        <w:topLinePunct w:val="0"/>
        <w:autoSpaceDE/>
        <w:autoSpaceDN/>
        <w:bidi w:val="0"/>
        <w:adjustRightInd/>
        <w:snapToGrid w:val="0"/>
        <w:spacing w:line="360" w:lineRule="exact"/>
        <w:ind w:firstLine="1050" w:firstLineChars="500"/>
        <w:jc w:val="both"/>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邮政编码：                           邮政编码：</w:t>
      </w:r>
    </w:p>
    <w:p w14:paraId="526F6B1A">
      <w:pPr>
        <w:keepNext w:val="0"/>
        <w:keepLines w:val="0"/>
        <w:pageBreakBefore w:val="0"/>
        <w:widowControl w:val="0"/>
        <w:kinsoku/>
        <w:wordWrap/>
        <w:overflowPunct/>
        <w:topLinePunct w:val="0"/>
        <w:autoSpaceDE w:val="0"/>
        <w:autoSpaceDN w:val="0"/>
        <w:bidi w:val="0"/>
        <w:adjustRightInd/>
        <w:spacing w:line="360" w:lineRule="exact"/>
        <w:ind w:right="0"/>
        <w:jc w:val="both"/>
        <w:textAlignment w:val="auto"/>
        <w:rPr>
          <w:rFonts w:hint="eastAsia" w:ascii="Times New Roman" w:hAnsi="Times New Roman" w:eastAsia="宋体" w:cs="Times New Roman"/>
          <w:b/>
          <w:color w:val="000000"/>
          <w:kern w:val="2"/>
          <w:sz w:val="32"/>
          <w:szCs w:val="32"/>
          <w:highlight w:val="none"/>
        </w:rPr>
      </w:pPr>
      <w:r>
        <w:rPr>
          <w:rFonts w:hint="eastAsia" w:ascii="宋体" w:hAnsi="宋体" w:eastAsia="宋体" w:cs="宋体"/>
          <w:bCs/>
          <w:kern w:val="2"/>
          <w:sz w:val="21"/>
          <w:szCs w:val="21"/>
        </w:rPr>
        <w:br w:type="page"/>
      </w:r>
      <w:r>
        <w:rPr>
          <w:rFonts w:hint="eastAsia" w:ascii="宋体" w:hAnsi="宋体" w:eastAsia="宋体" w:cs="宋体"/>
          <w:b/>
          <w:bCs w:val="0"/>
          <w:kern w:val="0"/>
          <w:sz w:val="21"/>
          <w:szCs w:val="21"/>
          <w:lang w:val="zh-CN"/>
        </w:rPr>
        <w:t>附件：</w:t>
      </w:r>
      <w:r>
        <w:rPr>
          <w:rFonts w:hint="eastAsia" w:ascii="Times New Roman" w:hAnsi="Times New Roman" w:eastAsia="宋体" w:cs="Times New Roman"/>
          <w:b/>
          <w:color w:val="000000"/>
          <w:kern w:val="2"/>
          <w:sz w:val="32"/>
          <w:szCs w:val="32"/>
          <w:highlight w:val="none"/>
        </w:rPr>
        <w:t xml:space="preserve">  </w:t>
      </w:r>
    </w:p>
    <w:p w14:paraId="18B51588">
      <w:pPr>
        <w:keepNext w:val="0"/>
        <w:keepLines w:val="0"/>
        <w:pageBreakBefore w:val="0"/>
        <w:widowControl w:val="0"/>
        <w:kinsoku/>
        <w:wordWrap/>
        <w:overflowPunct/>
        <w:topLinePunct w:val="0"/>
        <w:autoSpaceDE w:val="0"/>
        <w:autoSpaceDN w:val="0"/>
        <w:bidi w:val="0"/>
        <w:adjustRightInd/>
        <w:spacing w:line="360" w:lineRule="exact"/>
        <w:ind w:right="0"/>
        <w:jc w:val="center"/>
        <w:textAlignment w:val="auto"/>
        <w:rPr>
          <w:rFonts w:ascii="宋体" w:hAnsi="宋体" w:eastAsia="宋体" w:cs="宋体"/>
          <w:color w:val="000000"/>
          <w:kern w:val="2"/>
          <w:sz w:val="21"/>
          <w:szCs w:val="21"/>
        </w:rPr>
      </w:pPr>
      <w:r>
        <w:rPr>
          <w:rFonts w:hint="eastAsia" w:ascii="Times New Roman" w:hAnsi="Times New Roman" w:eastAsia="宋体" w:cs="Times New Roman"/>
          <w:b/>
          <w:color w:val="000000"/>
          <w:kern w:val="2"/>
          <w:sz w:val="32"/>
          <w:szCs w:val="32"/>
          <w:highlight w:val="none"/>
        </w:rPr>
        <w:t>工程建设项目廉政责任书</w:t>
      </w:r>
    </w:p>
    <w:p w14:paraId="7E8A305F">
      <w:pPr>
        <w:keepNext w:val="0"/>
        <w:keepLines w:val="0"/>
        <w:pageBreakBefore w:val="0"/>
        <w:widowControl w:val="0"/>
        <w:kinsoku/>
        <w:wordWrap/>
        <w:overflowPunct/>
        <w:topLinePunct w:val="0"/>
        <w:autoSpaceDE/>
        <w:autoSpaceDN/>
        <w:bidi w:val="0"/>
        <w:adjustRightInd w:val="0"/>
        <w:snapToGrid w:val="0"/>
        <w:spacing w:line="360" w:lineRule="exact"/>
        <w:ind w:right="0" w:firstLine="420" w:firstLineChars="200"/>
        <w:jc w:val="both"/>
        <w:textAlignment w:val="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工程项目名称：</w:t>
      </w:r>
      <w:r>
        <w:rPr>
          <w:rFonts w:hint="eastAsia" w:ascii="宋体" w:hAnsi="宋体" w:eastAsia="宋体" w:cs="宋体"/>
          <w:color w:val="000000"/>
          <w:kern w:val="0"/>
          <w:sz w:val="21"/>
          <w:szCs w:val="21"/>
          <w:lang w:val="en-US" w:eastAsia="zh-CN"/>
        </w:rPr>
        <w:t xml:space="preserve">                          </w:t>
      </w:r>
    </w:p>
    <w:p w14:paraId="001AEA4A">
      <w:pPr>
        <w:keepNext w:val="0"/>
        <w:keepLines w:val="0"/>
        <w:pageBreakBefore w:val="0"/>
        <w:widowControl w:val="0"/>
        <w:kinsoku/>
        <w:wordWrap/>
        <w:overflowPunct/>
        <w:topLinePunct w:val="0"/>
        <w:autoSpaceDE/>
        <w:autoSpaceDN/>
        <w:bidi w:val="0"/>
        <w:adjustRightInd w:val="0"/>
        <w:snapToGrid w:val="0"/>
        <w:spacing w:line="360" w:lineRule="exact"/>
        <w:ind w:right="0" w:firstLine="420" w:firstLineChars="200"/>
        <w:jc w:val="both"/>
        <w:textAlignment w:val="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工程项目地址：</w:t>
      </w:r>
      <w:r>
        <w:rPr>
          <w:rFonts w:hint="eastAsia" w:ascii="宋体" w:hAnsi="宋体" w:eastAsia="宋体" w:cs="宋体"/>
          <w:color w:val="000000"/>
          <w:kern w:val="0"/>
          <w:sz w:val="21"/>
          <w:szCs w:val="21"/>
          <w:lang w:val="en-US" w:eastAsia="zh-CN"/>
        </w:rPr>
        <w:t xml:space="preserve">                          </w:t>
      </w:r>
    </w:p>
    <w:p w14:paraId="7CCE65FD">
      <w:pPr>
        <w:keepNext w:val="0"/>
        <w:keepLines w:val="0"/>
        <w:pageBreakBefore w:val="0"/>
        <w:widowControl w:val="0"/>
        <w:kinsoku/>
        <w:wordWrap/>
        <w:overflowPunct/>
        <w:topLinePunct w:val="0"/>
        <w:autoSpaceDE/>
        <w:autoSpaceDN/>
        <w:bidi w:val="0"/>
        <w:adjustRightInd w:val="0"/>
        <w:snapToGrid w:val="0"/>
        <w:spacing w:line="360" w:lineRule="exact"/>
        <w:ind w:right="0" w:firstLine="420" w:firstLineChars="200"/>
        <w:jc w:val="both"/>
        <w:textAlignment w:val="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建设单位（甲方）：</w:t>
      </w:r>
      <w:r>
        <w:rPr>
          <w:rFonts w:hint="eastAsia" w:ascii="宋体" w:hAnsi="宋体" w:eastAsia="宋体" w:cs="宋体"/>
          <w:color w:val="000000"/>
          <w:kern w:val="0"/>
          <w:sz w:val="21"/>
          <w:szCs w:val="21"/>
          <w:lang w:val="en-US" w:eastAsia="zh-CN"/>
        </w:rPr>
        <w:t xml:space="preserve">                      </w:t>
      </w:r>
    </w:p>
    <w:p w14:paraId="15C399C6">
      <w:pPr>
        <w:keepNext w:val="0"/>
        <w:keepLines w:val="0"/>
        <w:pageBreakBefore w:val="0"/>
        <w:widowControl w:val="0"/>
        <w:kinsoku/>
        <w:wordWrap/>
        <w:overflowPunct/>
        <w:topLinePunct w:val="0"/>
        <w:autoSpaceDE/>
        <w:autoSpaceDN/>
        <w:bidi w:val="0"/>
        <w:adjustRightInd w:val="0"/>
        <w:snapToGrid w:val="0"/>
        <w:spacing w:line="360" w:lineRule="exact"/>
        <w:ind w:right="0" w:firstLine="420" w:firstLineChars="200"/>
        <w:jc w:val="both"/>
        <w:textAlignment w:val="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 xml:space="preserve">施工单位（乙方）：                      </w:t>
      </w:r>
    </w:p>
    <w:p w14:paraId="1EF81F02">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14:paraId="1ABAA173">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第一条 甲乙双方的责任</w:t>
      </w:r>
    </w:p>
    <w:p w14:paraId="0D326D47">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（一）应严格遵守国家关于市场准入、项目招标投标、工程建设、施工安装和市场活动等有关法律、法规，相关政策，以及廉政建设的各项规定。</w:t>
      </w:r>
    </w:p>
    <w:p w14:paraId="709ED2BC">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（二）严格执行建设工程项目承发包合同文件，自觉按合同办事。</w:t>
      </w:r>
    </w:p>
    <w:p w14:paraId="47406B1E">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（三）业务活动必须坚持公开、公平、公正、诚信、透明的原则（除法律法规另有规定者外），不得为获取不正当的利益，损害国家、集体和对方利益，不得违反工程建设管理、施工安装的规章制度。</w:t>
      </w:r>
    </w:p>
    <w:p w14:paraId="0B926A90">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（四）发现对方在业务活动中有违规、违纪、违法行为的，应及时提醒对方，情节严重的，应向其上级主管部门或纪检监察、司法等有关机关举报。</w:t>
      </w:r>
    </w:p>
    <w:p w14:paraId="0D072CBF">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第二条 甲方的责任</w:t>
      </w:r>
    </w:p>
    <w:p w14:paraId="017E1B82">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甲方的领导和从事该建设工程项目的工作人员，在工程建设的事前、事中、事后应遵守以下规定：</w:t>
      </w:r>
    </w:p>
    <w:p w14:paraId="00097F00">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（一）不准向乙方和相关单位索要或接受回扣、礼金、有价证券、贵重物品和好处费、感谢费等。</w:t>
      </w:r>
    </w:p>
    <w:p w14:paraId="15FE7B5D">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（二）不准在乙方和相关单位报销任何应由甲方或个人支付的费用。</w:t>
      </w:r>
    </w:p>
    <w:p w14:paraId="544D0A7C">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（三）不准要求、暗示和接受乙方和相关单位为个人装修住房、婚丧嫁娶、配偶子女的工作安排以及出国（境）、旅游等提供方便。</w:t>
      </w:r>
    </w:p>
    <w:p w14:paraId="5DA91D1D">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（四）不准参加有可能影响公正执行公务的乙方和相关单位的宴请和健身、娱乐等活动。</w:t>
      </w:r>
    </w:p>
    <w:p w14:paraId="4D70591C">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14:paraId="2D5C93F5">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第三条 乙方的责任</w:t>
      </w:r>
    </w:p>
    <w:p w14:paraId="48C1B90A">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应与甲方保持正常的业务交往，按照有关法律法规和程序开展业务工作，严格执行工程建设的有关方针、政策，尤其是有关建筑施工安装的强制性标准和规范，并遵守以下规定：</w:t>
      </w:r>
    </w:p>
    <w:p w14:paraId="5FC6FD98">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（一）不准以任何理由向甲方、相关单位及其工作人员索要、接受或赠送礼金、有价证券、贵重物品和回扣、好处费、感谢费等。</w:t>
      </w:r>
    </w:p>
    <w:p w14:paraId="1783FFE9">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（二）不准以任何理由为甲方和相关单位报销应由对方或个人支付的费用。</w:t>
      </w:r>
    </w:p>
    <w:p w14:paraId="36DEAFE7">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（三）不准接受或暗示为甲方、相关单位或个人装修住房、婚丧嫁娶、配偶子女的工作安排以及出国（境）、旅游等提供方便。</w:t>
      </w:r>
    </w:p>
    <w:p w14:paraId="2FD9C8ED">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（四）不准以任何理由为甲方、相关单位或个人组织有可能影响公正执行公务的宴请、健身、娱乐等活动。</w:t>
      </w:r>
    </w:p>
    <w:p w14:paraId="1DC80CF2">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第四条 违约责任</w:t>
      </w:r>
    </w:p>
    <w:p w14:paraId="1898AA47">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14:paraId="7A3B283E">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5D0B0636">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第五条 本责任书作为</w:t>
      </w:r>
      <w:r>
        <w:rPr>
          <w:rFonts w:hint="eastAsia" w:ascii="宋体" w:hAnsi="宋体" w:eastAsia="宋体" w:cs="宋体"/>
          <w:color w:val="000000"/>
          <w:kern w:val="2"/>
          <w:sz w:val="21"/>
          <w:szCs w:val="21"/>
          <w:u w:val="single"/>
          <w:lang w:val="en-US" w:eastAsia="zh-CN"/>
        </w:rPr>
        <w:t xml:space="preserve">             </w:t>
      </w:r>
      <w:r>
        <w:rPr>
          <w:rFonts w:hint="eastAsia" w:ascii="宋体" w:hAnsi="宋体" w:eastAsia="宋体" w:cs="宋体"/>
          <w:color w:val="000000"/>
          <w:kern w:val="2"/>
          <w:sz w:val="21"/>
          <w:szCs w:val="21"/>
        </w:rPr>
        <w:t>施工合同的附件，与工程施工合同具有同等法律效力。经双方签署后立即生效。</w:t>
      </w:r>
    </w:p>
    <w:p w14:paraId="65510EAC">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第六条 本责任书的有效期为双方签署之日起至该工程项目竣工验收合格时止。</w:t>
      </w:r>
    </w:p>
    <w:p w14:paraId="19D37A0F">
      <w:pPr>
        <w:pageBreakBefore w:val="0"/>
        <w:widowControl w:val="0"/>
        <w:kinsoku/>
        <w:overflowPunct/>
        <w:topLinePunct w:val="0"/>
        <w:autoSpaceDE/>
        <w:autoSpaceDN/>
        <w:bidi w:val="0"/>
        <w:adjustRightInd w:val="0"/>
        <w:spacing w:line="360" w:lineRule="exact"/>
        <w:ind w:firstLine="210" w:firstLineChars="100"/>
        <w:jc w:val="both"/>
        <w:textAlignment w:val="auto"/>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rPr>
        <w:t>　　第七条 本责任书一式六份，由甲乙双方各执二份，送交甲乙双方的监督单位各一份。</w:t>
      </w:r>
    </w:p>
    <w:p w14:paraId="6FD9150A">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p>
    <w:p w14:paraId="7AC0E75A">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p>
    <w:p w14:paraId="039DD534">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r>
        <w:rPr>
          <w:rFonts w:ascii="Times New Roman" w:hAnsi="宋体" w:eastAsia="宋体" w:cs="Times New Roman"/>
          <w:color w:val="000000"/>
          <w:kern w:val="2"/>
          <w:sz w:val="21"/>
          <w:szCs w:val="21"/>
        </w:rPr>
        <w:t>甲方：（盖章）　　　　　　　　                　　乙方：（盖章）</w:t>
      </w:r>
    </w:p>
    <w:p w14:paraId="093E474B">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r>
        <w:rPr>
          <w:rFonts w:ascii="Times New Roman" w:hAnsi="宋体" w:eastAsia="宋体" w:cs="Times New Roman"/>
          <w:color w:val="000000"/>
          <w:kern w:val="2"/>
          <w:sz w:val="21"/>
          <w:szCs w:val="21"/>
        </w:rPr>
        <w:t>法定代表人：　　                                  法定代表人：</w:t>
      </w:r>
    </w:p>
    <w:p w14:paraId="6DD3F531">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r>
        <w:rPr>
          <w:rFonts w:hint="eastAsia" w:ascii="宋体" w:hAnsi="宋体" w:eastAsia="宋体" w:cs="宋体"/>
          <w:color w:val="000000"/>
          <w:kern w:val="2"/>
          <w:sz w:val="21"/>
          <w:szCs w:val="21"/>
        </w:rPr>
        <w:t>或</w:t>
      </w:r>
      <w:r>
        <w:rPr>
          <w:rFonts w:ascii="Times New Roman" w:hAnsi="宋体" w:eastAsia="宋体" w:cs="Times New Roman"/>
          <w:color w:val="000000"/>
          <w:kern w:val="2"/>
          <w:sz w:val="21"/>
          <w:szCs w:val="21"/>
        </w:rPr>
        <w:t xml:space="preserve">委托代理人：                                    </w:t>
      </w:r>
      <w:r>
        <w:rPr>
          <w:rFonts w:hint="eastAsia" w:ascii="宋体" w:hAnsi="宋体" w:eastAsia="宋体" w:cs="宋体"/>
          <w:color w:val="000000"/>
          <w:kern w:val="2"/>
          <w:sz w:val="21"/>
          <w:szCs w:val="21"/>
        </w:rPr>
        <w:t>或</w:t>
      </w:r>
      <w:r>
        <w:rPr>
          <w:rFonts w:ascii="Times New Roman" w:hAnsi="宋体" w:eastAsia="宋体" w:cs="Times New Roman"/>
          <w:color w:val="000000"/>
          <w:kern w:val="2"/>
          <w:sz w:val="21"/>
          <w:szCs w:val="21"/>
        </w:rPr>
        <w:t>委托代理人：</w:t>
      </w:r>
    </w:p>
    <w:p w14:paraId="58D52441">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r>
        <w:rPr>
          <w:rFonts w:ascii="Times New Roman" w:hAnsi="宋体" w:eastAsia="宋体" w:cs="Times New Roman"/>
          <w:color w:val="000000"/>
          <w:kern w:val="2"/>
          <w:sz w:val="21"/>
          <w:szCs w:val="21"/>
        </w:rPr>
        <w:t>地址：　　　　　　　　　　　　　               　</w:t>
      </w:r>
      <w:r>
        <w:rPr>
          <w:rFonts w:hint="eastAsia" w:ascii="Times New Roman" w:hAnsi="宋体" w:eastAsia="宋体" w:cs="Times New Roman"/>
          <w:color w:val="000000"/>
          <w:kern w:val="2"/>
          <w:sz w:val="21"/>
          <w:szCs w:val="21"/>
          <w:lang w:val="en-US" w:eastAsia="zh-CN"/>
        </w:rPr>
        <w:t xml:space="preserve"> </w:t>
      </w:r>
      <w:r>
        <w:rPr>
          <w:rFonts w:ascii="Times New Roman" w:hAnsi="宋体" w:eastAsia="宋体" w:cs="Times New Roman"/>
          <w:color w:val="000000"/>
          <w:kern w:val="2"/>
          <w:sz w:val="21"/>
          <w:szCs w:val="21"/>
        </w:rPr>
        <w:t>地址：</w:t>
      </w:r>
    </w:p>
    <w:p w14:paraId="443AC675">
      <w:pPr>
        <w:pageBreakBefore w:val="0"/>
        <w:widowControl w:val="0"/>
        <w:kinsoku/>
        <w:wordWrap w:val="0"/>
        <w:overflowPunct/>
        <w:topLinePunct w:val="0"/>
        <w:autoSpaceDE w:val="0"/>
        <w:autoSpaceDN w:val="0"/>
        <w:bidi w:val="0"/>
        <w:adjustRightInd/>
        <w:spacing w:line="360" w:lineRule="exact"/>
        <w:ind w:firstLine="482"/>
        <w:jc w:val="both"/>
        <w:textAlignment w:val="auto"/>
        <w:rPr>
          <w:rFonts w:ascii="宋体" w:hAnsi="宋体" w:eastAsia="宋体" w:cs="Times New Roman"/>
          <w:color w:val="000000"/>
          <w:kern w:val="2"/>
          <w:sz w:val="21"/>
          <w:szCs w:val="21"/>
        </w:rPr>
      </w:pPr>
      <w:r>
        <w:rPr>
          <w:rFonts w:ascii="Times New Roman" w:hAnsi="宋体" w:eastAsia="宋体" w:cs="Times New Roman"/>
          <w:color w:val="000000"/>
          <w:kern w:val="2"/>
          <w:sz w:val="21"/>
          <w:szCs w:val="21"/>
        </w:rPr>
        <w:t xml:space="preserve">电话：　　　　　　　　　　　　　　　              </w:t>
      </w:r>
      <w:r>
        <w:rPr>
          <w:rFonts w:hint="eastAsia" w:ascii="Times New Roman" w:hAnsi="宋体" w:eastAsia="宋体" w:cs="Times New Roman"/>
          <w:color w:val="000000"/>
          <w:kern w:val="2"/>
          <w:sz w:val="21"/>
          <w:szCs w:val="21"/>
          <w:lang w:val="en-US" w:eastAsia="zh-CN"/>
        </w:rPr>
        <w:t xml:space="preserve"> </w:t>
      </w:r>
      <w:r>
        <w:rPr>
          <w:rFonts w:ascii="Times New Roman" w:hAnsi="宋体" w:eastAsia="宋体" w:cs="Times New Roman"/>
          <w:color w:val="000000"/>
          <w:kern w:val="2"/>
          <w:sz w:val="21"/>
          <w:szCs w:val="21"/>
        </w:rPr>
        <w:t>电话：</w:t>
      </w:r>
    </w:p>
    <w:p w14:paraId="6D57403B">
      <w:pPr>
        <w:pageBreakBefore w:val="0"/>
        <w:widowControl w:val="0"/>
        <w:kinsoku/>
        <w:overflowPunct/>
        <w:topLinePunct w:val="0"/>
        <w:autoSpaceDE/>
        <w:autoSpaceDN/>
        <w:bidi w:val="0"/>
        <w:adjustRightInd w:val="0"/>
        <w:snapToGrid w:val="0"/>
        <w:spacing w:line="360" w:lineRule="exact"/>
        <w:ind w:firstLine="945" w:firstLineChars="450"/>
        <w:jc w:val="both"/>
        <w:textAlignment w:val="auto"/>
        <w:rPr>
          <w:rFonts w:ascii="宋体" w:hAnsi="宋体" w:eastAsia="宋体" w:cs="宋体"/>
          <w:color w:val="000000"/>
          <w:kern w:val="2"/>
          <w:sz w:val="21"/>
          <w:szCs w:val="21"/>
        </w:rPr>
      </w:pPr>
      <w:r>
        <w:rPr>
          <w:rFonts w:ascii="Times New Roman" w:hAnsi="宋体" w:eastAsia="宋体" w:cs="Times New Roman"/>
          <w:color w:val="000000"/>
          <w:kern w:val="2"/>
          <w:sz w:val="21"/>
          <w:szCs w:val="21"/>
        </w:rPr>
        <w:t>年　月　日　　　　　　　　　　　　　               　　年　月　日</w:t>
      </w:r>
    </w:p>
    <w:p w14:paraId="4C729032">
      <w:pPr>
        <w:pageBreakBefore w:val="0"/>
        <w:widowControl w:val="0"/>
        <w:kinsoku/>
        <w:overflowPunct/>
        <w:topLinePunct w:val="0"/>
        <w:bidi w:val="0"/>
        <w:spacing w:line="360" w:lineRule="exact"/>
        <w:textAlignment w:val="auto"/>
      </w:pPr>
    </w:p>
    <w:p w14:paraId="2634E870">
      <w:pPr>
        <w:spacing w:line="400" w:lineRule="exact"/>
        <w:ind w:firstLine="2711" w:firstLineChars="900"/>
        <w:jc w:val="both"/>
        <w:rPr>
          <w:rFonts w:hint="eastAsia" w:ascii="宋体" w:hAnsi="宋体" w:eastAsia="宋体" w:cs="宋体"/>
          <w:b/>
          <w:bCs/>
          <w:color w:val="auto"/>
          <w:sz w:val="30"/>
          <w:szCs w:val="30"/>
        </w:rPr>
      </w:pPr>
    </w:p>
    <w:p w14:paraId="5F8B65F6">
      <w:pPr>
        <w:spacing w:line="400" w:lineRule="exact"/>
        <w:ind w:firstLine="2711" w:firstLineChars="900"/>
        <w:jc w:val="both"/>
        <w:rPr>
          <w:rFonts w:hint="eastAsia" w:ascii="宋体" w:hAnsi="宋体" w:eastAsia="宋体" w:cs="宋体"/>
          <w:b/>
          <w:bCs/>
          <w:color w:val="auto"/>
          <w:sz w:val="30"/>
          <w:szCs w:val="30"/>
        </w:rPr>
      </w:pPr>
    </w:p>
    <w:p w14:paraId="55BDC40D">
      <w:pPr>
        <w:spacing w:line="400" w:lineRule="exact"/>
        <w:ind w:firstLine="2711" w:firstLineChars="900"/>
        <w:jc w:val="both"/>
        <w:rPr>
          <w:rFonts w:hint="eastAsia" w:ascii="宋体" w:hAnsi="宋体" w:eastAsia="宋体" w:cs="宋体"/>
          <w:b/>
          <w:bCs/>
          <w:color w:val="auto"/>
          <w:sz w:val="30"/>
          <w:szCs w:val="30"/>
        </w:rPr>
      </w:pPr>
    </w:p>
    <w:p w14:paraId="013E926B">
      <w:pPr>
        <w:spacing w:line="240" w:lineRule="auto"/>
        <w:jc w:val="left"/>
        <w:rPr>
          <w:rFonts w:hint="eastAsia" w:ascii="宋体" w:hAnsi="宋体" w:eastAsia="宋体" w:cs="宋体"/>
          <w:b/>
          <w:bCs/>
          <w:color w:val="auto"/>
          <w:sz w:val="21"/>
          <w:szCs w:val="21"/>
        </w:rPr>
      </w:pPr>
    </w:p>
    <w:p w14:paraId="1406BAA6">
      <w:pPr>
        <w:spacing w:line="240" w:lineRule="auto"/>
        <w:jc w:val="left"/>
        <w:rPr>
          <w:rFonts w:hint="eastAsia" w:ascii="宋体" w:hAnsi="宋体" w:eastAsia="宋体" w:cs="宋体"/>
          <w:b/>
          <w:bCs/>
          <w:color w:val="auto"/>
          <w:sz w:val="21"/>
          <w:szCs w:val="21"/>
        </w:rPr>
      </w:pPr>
    </w:p>
    <w:p w14:paraId="4F316682">
      <w:pPr>
        <w:spacing w:line="240" w:lineRule="auto"/>
        <w:jc w:val="left"/>
        <w:rPr>
          <w:rFonts w:hint="eastAsia" w:ascii="宋体" w:hAnsi="宋体" w:eastAsia="宋体" w:cs="宋体"/>
          <w:b/>
          <w:bCs/>
          <w:color w:val="auto"/>
          <w:sz w:val="21"/>
          <w:szCs w:val="21"/>
        </w:rPr>
      </w:pPr>
    </w:p>
    <w:p w14:paraId="1FEA1550">
      <w:pPr>
        <w:spacing w:line="240" w:lineRule="auto"/>
        <w:jc w:val="left"/>
        <w:rPr>
          <w:rFonts w:hint="eastAsia" w:ascii="宋体" w:hAnsi="宋体" w:eastAsia="宋体" w:cs="宋体"/>
          <w:b/>
          <w:bCs/>
          <w:color w:val="auto"/>
          <w:sz w:val="21"/>
          <w:szCs w:val="21"/>
        </w:rPr>
      </w:pPr>
    </w:p>
    <w:p w14:paraId="6E0840CC">
      <w:pPr>
        <w:spacing w:line="240" w:lineRule="auto"/>
        <w:jc w:val="left"/>
        <w:rPr>
          <w:rFonts w:hint="eastAsia" w:ascii="宋体" w:hAnsi="宋体" w:eastAsia="宋体" w:cs="宋体"/>
          <w:b/>
          <w:bCs/>
          <w:color w:val="auto"/>
          <w:sz w:val="21"/>
          <w:szCs w:val="21"/>
        </w:rPr>
      </w:pPr>
    </w:p>
    <w:p w14:paraId="5A3EEFDF">
      <w:pPr>
        <w:spacing w:line="240" w:lineRule="auto"/>
        <w:jc w:val="left"/>
        <w:rPr>
          <w:rFonts w:hint="eastAsia" w:ascii="宋体" w:hAnsi="宋体" w:eastAsia="宋体" w:cs="宋体"/>
          <w:b/>
          <w:bCs/>
          <w:color w:val="auto"/>
          <w:sz w:val="21"/>
          <w:szCs w:val="21"/>
        </w:rPr>
      </w:pPr>
    </w:p>
    <w:p w14:paraId="74A1484F">
      <w:pPr>
        <w:spacing w:line="240" w:lineRule="auto"/>
        <w:jc w:val="left"/>
        <w:rPr>
          <w:rFonts w:hint="eastAsia" w:ascii="宋体" w:hAnsi="宋体" w:eastAsia="宋体" w:cs="宋体"/>
          <w:b/>
          <w:bCs/>
          <w:color w:val="auto"/>
          <w:sz w:val="21"/>
          <w:szCs w:val="21"/>
        </w:rPr>
      </w:pPr>
    </w:p>
    <w:p w14:paraId="1A315317">
      <w:pPr>
        <w:rPr>
          <w:rFonts w:hint="eastAsia" w:ascii="宋体" w:hAnsi="宋体" w:eastAsia="宋体" w:cs="宋体"/>
          <w:b/>
          <w:bCs/>
          <w:color w:val="auto"/>
          <w:sz w:val="21"/>
          <w:szCs w:val="21"/>
        </w:rPr>
      </w:pPr>
      <w:r>
        <w:rPr>
          <w:rFonts w:hint="eastAsia" w:ascii="宋体" w:hAnsi="宋体" w:eastAsia="宋体" w:cs="宋体"/>
          <w:b/>
          <w:bCs/>
          <w:color w:val="auto"/>
          <w:sz w:val="21"/>
          <w:szCs w:val="21"/>
        </w:rPr>
        <w:br w:type="page"/>
      </w:r>
    </w:p>
    <w:p w14:paraId="4AB2A5B4">
      <w:pPr>
        <w:spacing w:line="240" w:lineRule="auto"/>
        <w:jc w:val="left"/>
        <w:rPr>
          <w:rFonts w:hint="eastAsia" w:ascii="宋体" w:hAnsi="宋体" w:eastAsia="宋体" w:cs="宋体"/>
          <w:b/>
          <w:bCs/>
          <w:color w:val="auto"/>
          <w:sz w:val="21"/>
          <w:szCs w:val="21"/>
        </w:rPr>
      </w:pPr>
      <w:r>
        <w:rPr>
          <w:rFonts w:hint="eastAsia" w:ascii="宋体" w:hAnsi="宋体" w:eastAsia="宋体" w:cs="宋体"/>
          <w:b/>
          <w:bCs/>
          <w:color w:val="auto"/>
          <w:sz w:val="21"/>
          <w:szCs w:val="21"/>
        </w:rPr>
        <w:t>附件：</w:t>
      </w:r>
      <w:r>
        <w:rPr>
          <w:rFonts w:hint="eastAsia" w:ascii="宋体" w:hAnsi="宋体" w:eastAsia="宋体" w:cs="宋体"/>
          <w:color w:val="auto"/>
          <w:sz w:val="21"/>
          <w:szCs w:val="21"/>
        </w:rPr>
        <w:t xml:space="preserve">                </w:t>
      </w:r>
      <w:r>
        <w:rPr>
          <w:rFonts w:hint="eastAsia" w:ascii="宋体" w:hAnsi="宋体" w:eastAsia="宋体" w:cs="宋体"/>
          <w:b/>
          <w:bCs/>
          <w:color w:val="auto"/>
          <w:sz w:val="21"/>
          <w:szCs w:val="21"/>
        </w:rPr>
        <w:t xml:space="preserve"> </w:t>
      </w:r>
    </w:p>
    <w:p w14:paraId="57E1B12B">
      <w:pPr>
        <w:spacing w:line="240" w:lineRule="auto"/>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建筑工程农民工工资专用账户资金托管协议</w:t>
      </w:r>
    </w:p>
    <w:p w14:paraId="5C8B34EF">
      <w:pPr>
        <w:spacing w:line="240" w:lineRule="auto"/>
        <w:jc w:val="left"/>
        <w:rPr>
          <w:rFonts w:hint="eastAsia" w:ascii="宋体" w:hAnsi="宋体" w:eastAsia="宋体" w:cs="宋体"/>
          <w:b/>
          <w:bCs/>
          <w:color w:val="auto"/>
          <w:sz w:val="21"/>
          <w:szCs w:val="21"/>
        </w:rPr>
      </w:pPr>
      <w:r>
        <w:rPr>
          <w:rFonts w:hint="eastAsia" w:ascii="宋体" w:hAnsi="宋体" w:eastAsia="宋体" w:cs="宋体"/>
          <w:b/>
          <w:bCs/>
          <w:color w:val="auto"/>
          <w:sz w:val="21"/>
          <w:szCs w:val="21"/>
        </w:rPr>
        <w:t>甲方（建设单位）：</w:t>
      </w:r>
    </w:p>
    <w:p w14:paraId="610BA7D1">
      <w:pPr>
        <w:spacing w:line="240" w:lineRule="auto"/>
        <w:jc w:val="left"/>
        <w:rPr>
          <w:rFonts w:hint="eastAsia" w:ascii="宋体" w:hAnsi="宋体" w:eastAsia="宋体" w:cs="宋体"/>
          <w:b/>
          <w:bCs/>
          <w:color w:val="auto"/>
          <w:sz w:val="21"/>
          <w:szCs w:val="21"/>
        </w:rPr>
      </w:pPr>
      <w:r>
        <w:rPr>
          <w:rFonts w:hint="eastAsia" w:ascii="宋体" w:hAnsi="宋体" w:eastAsia="宋体" w:cs="宋体"/>
          <w:b/>
          <w:bCs/>
          <w:color w:val="auto"/>
          <w:sz w:val="21"/>
          <w:szCs w:val="21"/>
        </w:rPr>
        <w:t>乙方（施工单位）：</w:t>
      </w:r>
    </w:p>
    <w:p w14:paraId="4FF1A6A6">
      <w:pPr>
        <w:spacing w:line="240" w:lineRule="auto"/>
        <w:jc w:val="left"/>
        <w:rPr>
          <w:rFonts w:hint="eastAsia" w:ascii="宋体" w:hAnsi="宋体" w:eastAsia="宋体" w:cs="宋体"/>
          <w:b/>
          <w:bCs/>
          <w:color w:val="auto"/>
          <w:sz w:val="21"/>
          <w:szCs w:val="21"/>
        </w:rPr>
      </w:pPr>
      <w:r>
        <w:rPr>
          <w:rFonts w:hint="eastAsia" w:ascii="宋体" w:hAnsi="宋体" w:eastAsia="宋体" w:cs="宋体"/>
          <w:b/>
          <w:bCs/>
          <w:color w:val="auto"/>
          <w:sz w:val="21"/>
          <w:szCs w:val="21"/>
        </w:rPr>
        <w:t>丙方（银行）：</w:t>
      </w:r>
    </w:p>
    <w:p w14:paraId="4F756CE7">
      <w:pPr>
        <w:spacing w:line="24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根据《浙江省企业工资支付管理办法》，为保证建筑工程农民工工资专用账户（以下简称专户）资金专款专用及农民工工资按月支付，甲、乙双方委托丙方为本项目专户资金监管人，为项目专户资金提供管理，并按照本协议约定履行相关信息披露等服务，甲、乙、丙三方经友好协商，达成以下协议，并共同遵守。</w:t>
      </w:r>
    </w:p>
    <w:p w14:paraId="5F8982F7">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第一章 专户设立及管理</w:t>
      </w:r>
    </w:p>
    <w:p w14:paraId="49CB66A2">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第一条 专户的设立</w:t>
      </w:r>
    </w:p>
    <w:p w14:paraId="1721B329">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乙方须在丙方处设立××建筑公司××项目农民工工资   专户，用于××项目工程农民工工资的发放，不得擅自动用专户资金。</w:t>
      </w:r>
    </w:p>
    <w:p w14:paraId="3EC3FD3E">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第二条 专户的管理</w:t>
      </w:r>
    </w:p>
    <w:p w14:paraId="1B00CCDF">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工程建设期间，丙方负责对专户进行管理。丙方需根据本协议约定的条件办理资金支付。</w:t>
      </w:r>
    </w:p>
    <w:p w14:paraId="74D72EC0">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第二章 托管职责、期限</w:t>
      </w:r>
    </w:p>
    <w:p w14:paraId="66C376CA">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第三条 丙方作为受托银行，应履行以下职责：</w:t>
      </w:r>
    </w:p>
    <w:p w14:paraId="68217687">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（一）设立专户，保管托管资金，确保资金安全。</w:t>
      </w:r>
    </w:p>
    <w:p w14:paraId="71FE95C3">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（二）专户首笔由甲方划入的工资性工程预付款（额度为工资性工程款的1%），在该工程主体结构封顶验收合格后抵扣一半，剩余部分在工程竣工验收合格备案后从工程款中抵扣。</w:t>
      </w:r>
    </w:p>
    <w:p w14:paraId="4A935B30">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（三）及时向甲方、乙方披露受托资金的相关信息，每月12日前向甲、乙双方提供受托资金流向信息。</w:t>
      </w:r>
    </w:p>
    <w:p w14:paraId="0F1D409C">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第四条 协议期限</w:t>
      </w:r>
    </w:p>
    <w:p w14:paraId="0AF6D6E8">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丙方对专户内资金履行监督职责的期限自资金划入受托监管账户之日起至收到甲方、乙方开具的并经建设主管部门同意的“关于撤销   工程农民工工资专用账户的函”为止。</w:t>
      </w:r>
    </w:p>
    <w:p w14:paraId="5A18DEA3">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第三章 资金托管应提供的资料</w:t>
      </w:r>
    </w:p>
    <w:p w14:paraId="6842511E">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第五条 乙方须向丙方提供《建筑业企业劳务用工劳动合同》和经监理单位、建设单位审核确定的每月农民工工资清单审核表。</w:t>
      </w:r>
    </w:p>
    <w:p w14:paraId="42283D35">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第四章 托管资金收付</w:t>
      </w:r>
    </w:p>
    <w:p w14:paraId="4066EE80">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第六条 受托资金存入</w:t>
      </w:r>
    </w:p>
    <w:p w14:paraId="1BFFD272">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根据施工合同约定，甲方每月将工资性工程进度款划入约定的托管账户，丙方确认资金到账后对账户资金履行管理职责。</w:t>
      </w:r>
    </w:p>
    <w:p w14:paraId="4D03F7FB">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第七条 受托资金拨付</w:t>
      </w:r>
    </w:p>
    <w:p w14:paraId="56942CA8">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乙方委托丙方代发农民工工资，代发的农民工个人银行卡申请资料由乙方提供，其真实性由乙方负责。每月月底前，乙方负责将监理单位审核并经建设单位确认后的农民工工资清单报丙方，由丙方从专户（在工资性工程进度款拨付累计额度内）直接划拨至农民工个人银行卡上。工资清单的真实性及准确性由乙方负责。</w:t>
      </w:r>
    </w:p>
    <w:p w14:paraId="109A1D43">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第八条农民工工资监管</w:t>
      </w:r>
    </w:p>
    <w:p w14:paraId="50DB9205">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专户资金不得挪作他用，一旦发生乙方拖欠农民工工资的情况，经工程所在地劳动监察部门核实并出具相关证明，丙方可直接从“农民工工资专用账户”余额（工资性工程预付款）中划拨款项，用于支付所欠农民工工资。同时乙方不超过10个工作日内补足该部分工资款。</w:t>
      </w:r>
    </w:p>
    <w:p w14:paraId="79689928">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第五章 协议生效与终止</w:t>
      </w:r>
    </w:p>
    <w:p w14:paraId="197BB785">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第九条本协议经甲、乙、丙三方法定代表人或其委托人签字并加盖法人公章之日起生效。丙方收到甲方、乙方开具的并经建设主管部门同意的“关于撤销   工程农民工工资专用账户的函”为止，该协议终止。</w:t>
      </w:r>
    </w:p>
    <w:p w14:paraId="04FE4E84">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第六章 违约责任和免责条件</w:t>
      </w:r>
    </w:p>
    <w:p w14:paraId="521E98E9">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第十条 在工程建设过程中，甲方未及时拨付工资性工程款，乙方提供虚假资料挪用、套用资金的，按《浙江省企业工资支付管理办法》等相关规定追究责任。</w:t>
      </w:r>
    </w:p>
    <w:p w14:paraId="6E325D20">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第十一条 丙方未按照合同约定的支付条件办理资金支付而形成的直接损失，丙方应承担赔偿责任。专户出现被国家有权机关冻结、扣划的，丙方不承担责任。</w:t>
      </w:r>
    </w:p>
    <w:p w14:paraId="4D737157">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第十二条 如果本协议任何一方因不可抗力不能履行本协议的，可根据不可抗力的影响，部分或全部免除该方的责任。任何一方遭到不可抗力时，应及时通知其他方，并在合理期限内提供不可抗力影响的证明，采取适当措施防止其他方损失的扩大和保护资金的完整。</w:t>
      </w:r>
    </w:p>
    <w:p w14:paraId="5DA57C22">
      <w:pPr>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第七章 其他</w:t>
      </w:r>
    </w:p>
    <w:p w14:paraId="36271504">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第十三条 除法律、法规规定，以及因本工程专户资金托管业务的需要和三方特别约定外，未经三方同意，协议任何一方不得向外提供涉及甲、乙、丙方商业秘密的资料。</w:t>
      </w:r>
    </w:p>
    <w:p w14:paraId="61726896">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第十四条 协议的变更。本协议生效后，甲、乙、丙三方中任何一方需要变更协议条款时，应经三方协商一致，并签订补充协议，补充协议与本协议具有同等法律效力。</w:t>
      </w:r>
    </w:p>
    <w:p w14:paraId="52668CCB">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第十五条 本协议一式六份，甲方、乙方、丙方各执贰份，每份具有同等法律效力。</w:t>
      </w:r>
    </w:p>
    <w:p w14:paraId="1AC5DBFD">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甲方（签章）：               法定代表人（签字）：</w:t>
      </w:r>
    </w:p>
    <w:p w14:paraId="0F0C4EB9">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签订日期：   年  月  日</w:t>
      </w:r>
    </w:p>
    <w:p w14:paraId="61A7826E">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乙方（签章）：               法定代表人（签字）：</w:t>
      </w:r>
    </w:p>
    <w:p w14:paraId="026F9327">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签字日期：   年  月  日</w:t>
      </w:r>
    </w:p>
    <w:p w14:paraId="17AA18C1">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丙方（签章）：               法定代表人（签字）：</w:t>
      </w:r>
    </w:p>
    <w:p w14:paraId="3A73B776">
      <w:pPr>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签字日期：   年  月  日</w:t>
      </w:r>
    </w:p>
    <w:p w14:paraId="27CC3D16">
      <w:pPr>
        <w:wordWrap w:val="0"/>
        <w:autoSpaceDE w:val="0"/>
        <w:autoSpaceDN w:val="0"/>
        <w:spacing w:beforeLines="0" w:afterLines="0" w:line="360" w:lineRule="auto"/>
        <w:ind w:firstLine="900" w:firstLineChars="429"/>
        <w:rPr>
          <w:rFonts w:hint="default" w:ascii="宋体" w:hAnsi="宋体"/>
          <w:sz w:val="21"/>
          <w:szCs w:val="21"/>
        </w:rPr>
      </w:pPr>
      <w:r>
        <w:rPr>
          <w:rFonts w:hint="eastAsia" w:ascii="宋体" w:hAnsi="宋体" w:eastAsia="宋体" w:cs="宋体"/>
          <w:color w:val="auto"/>
          <w:sz w:val="21"/>
          <w:szCs w:val="21"/>
        </w:rPr>
        <w:t>注：在工程项目签订合同前，到我县行政区域内的商业银行设立“农民工工资支付专用账户”（以下简称“专户”），并与建设单位、开户银行签订《建筑工程农民工工资专用账户资金托管协议》。</w:t>
      </w:r>
    </w:p>
    <w:p w14:paraId="2FA69536">
      <w:pPr>
        <w:spacing w:beforeLines="0" w:afterLines="0" w:line="400" w:lineRule="exact"/>
        <w:ind w:firstLine="2711" w:firstLineChars="900"/>
        <w:rPr>
          <w:rFonts w:hint="default" w:ascii="宋体" w:hAnsi="宋体" w:eastAsia="宋体"/>
          <w:b/>
          <w:color w:val="auto"/>
          <w:sz w:val="30"/>
        </w:rPr>
      </w:pPr>
    </w:p>
    <w:p w14:paraId="7059B25B">
      <w:pPr>
        <w:spacing w:line="400" w:lineRule="exact"/>
        <w:ind w:firstLine="2711" w:firstLineChars="900"/>
        <w:jc w:val="both"/>
        <w:rPr>
          <w:rFonts w:hint="eastAsia" w:ascii="宋体" w:hAnsi="宋体" w:eastAsia="宋体" w:cs="宋体"/>
          <w:b/>
          <w:bCs/>
          <w:color w:val="auto"/>
          <w:sz w:val="30"/>
          <w:szCs w:val="30"/>
        </w:rPr>
      </w:pPr>
    </w:p>
    <w:p w14:paraId="5F69B762">
      <w:pPr>
        <w:pStyle w:val="36"/>
        <w:rPr>
          <w:rFonts w:hint="eastAsia" w:ascii="宋体" w:hAnsi="宋体" w:eastAsia="宋体" w:cs="宋体"/>
          <w:b/>
          <w:bCs/>
          <w:color w:val="auto"/>
          <w:sz w:val="30"/>
          <w:szCs w:val="30"/>
        </w:rPr>
      </w:pPr>
    </w:p>
    <w:p w14:paraId="3F58A0C2">
      <w:pPr>
        <w:pStyle w:val="36"/>
        <w:rPr>
          <w:rFonts w:hint="eastAsia" w:ascii="宋体" w:hAnsi="宋体" w:eastAsia="宋体" w:cs="宋体"/>
          <w:b/>
          <w:bCs/>
          <w:color w:val="auto"/>
          <w:sz w:val="30"/>
          <w:szCs w:val="30"/>
        </w:rPr>
      </w:pPr>
    </w:p>
    <w:p w14:paraId="3F0640E0">
      <w:pPr>
        <w:pStyle w:val="36"/>
        <w:rPr>
          <w:rFonts w:hint="eastAsia" w:ascii="宋体" w:hAnsi="宋体" w:eastAsia="宋体" w:cs="宋体"/>
          <w:b/>
          <w:bCs/>
          <w:color w:val="auto"/>
          <w:sz w:val="30"/>
          <w:szCs w:val="30"/>
        </w:rPr>
      </w:pPr>
    </w:p>
    <w:p w14:paraId="6C636F18">
      <w:pPr>
        <w:pStyle w:val="35"/>
        <w:rPr>
          <w:rFonts w:hint="eastAsia" w:hAnsi="宋体"/>
          <w:b/>
          <w:color w:val="auto"/>
          <w:highlight w:val="none"/>
          <w:lang w:val="zh-CN" w:eastAsia="zh-CN"/>
        </w:rPr>
      </w:pPr>
      <w:r>
        <w:rPr>
          <w:rFonts w:hint="eastAsia"/>
          <w:b/>
          <w:color w:val="auto"/>
          <w:highlight w:val="none"/>
          <w:lang w:val="zh-CN" w:eastAsia="zh-CN"/>
        </w:rPr>
        <w:t xml:space="preserve">附件： </w:t>
      </w:r>
    </w:p>
    <w:p w14:paraId="44F97B66">
      <w:pPr>
        <w:widowControl w:val="0"/>
        <w:tabs>
          <w:tab w:val="left" w:pos="3765"/>
        </w:tabs>
        <w:spacing w:before="100" w:after="0" w:line="240" w:lineRule="exact"/>
        <w:jc w:val="center"/>
        <w:outlineLvl w:val="1"/>
        <w:rPr>
          <w:rFonts w:hint="eastAsia" w:ascii="宋体" w:hAnsi="宋体" w:eastAsia="宋体" w:cs="宋体"/>
          <w:b w:val="0"/>
          <w:color w:val="auto"/>
          <w:kern w:val="2"/>
          <w:sz w:val="28"/>
          <w:szCs w:val="20"/>
          <w:highlight w:val="none"/>
          <w:lang w:val="en-US" w:eastAsia="zh-CN" w:bidi="ar-SA"/>
        </w:rPr>
      </w:pPr>
      <w:r>
        <w:rPr>
          <w:rFonts w:hint="eastAsia" w:ascii="宋体" w:hAnsi="宋体" w:eastAsia="宋体" w:cs="宋体"/>
          <w:b w:val="0"/>
          <w:color w:val="auto"/>
          <w:kern w:val="2"/>
          <w:sz w:val="28"/>
          <w:szCs w:val="20"/>
          <w:highlight w:val="none"/>
          <w:lang w:val="en-US" w:eastAsia="zh-CN" w:bidi="ar-SA"/>
        </w:rPr>
        <w:t>技术规范及标准</w:t>
      </w:r>
    </w:p>
    <w:p w14:paraId="0A63F743">
      <w:pPr>
        <w:spacing w:line="240" w:lineRule="exact"/>
        <w:ind w:firstLine="420" w:firstLineChars="200"/>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依据设计施工图纸和技术文件要求，本工程项目的材料、设备、施工必须达到以下现行中华人民共和国及省、市、行业的一切有关法规、规范的要求，如下述标准及规范要求有出入则以较严格者为准。</w:t>
      </w:r>
    </w:p>
    <w:p w14:paraId="26A1E2A7">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《工程测量规范》GB50026-2016</w:t>
      </w:r>
    </w:p>
    <w:p w14:paraId="4A823113">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《城镇道路工程施工与质量验收规范》CJJ1-2008</w:t>
      </w:r>
    </w:p>
    <w:p w14:paraId="1EA0B73D">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《给水排水管道工程施工及验收规范》GB50268-2008</w:t>
      </w:r>
    </w:p>
    <w:p w14:paraId="55549F8C">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《地基与基础工程施工及验收规范》GB50209-2002</w:t>
      </w:r>
    </w:p>
    <w:p w14:paraId="24357E0D">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《建筑基坑支护技术规范》JGJ120-2012</w:t>
      </w:r>
    </w:p>
    <w:p w14:paraId="281F2A4E">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《建筑地基处理技术规范》JGJ79-2012、J220-2012</w:t>
      </w:r>
    </w:p>
    <w:p w14:paraId="338D5AF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《混凝土结构工程施工及验收规范》GB50204-2015</w:t>
      </w:r>
    </w:p>
    <w:p w14:paraId="329C869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《混凝土质量控制标准》GB50164-2011</w:t>
      </w:r>
    </w:p>
    <w:p w14:paraId="701AECF9">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《普通混凝土用砂、石质量标准及检验方法》JGJ52-2006</w:t>
      </w:r>
    </w:p>
    <w:p w14:paraId="3C044D8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《普通混凝土用碎石和卵石质量标准及检验方法》JGJ53-92</w:t>
      </w:r>
    </w:p>
    <w:p w14:paraId="1393C41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《混凝土外加剂应用技术规范》 GB50119-2013</w:t>
      </w:r>
    </w:p>
    <w:p w14:paraId="287F3CD9">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《钢筋机械连接通用技术规程》JBJ107-2010</w:t>
      </w:r>
    </w:p>
    <w:p w14:paraId="7B0A8728">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《砌体结构工程施工质量验收规范》GB50203-2011</w:t>
      </w:r>
    </w:p>
    <w:p w14:paraId="206B9DA2">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《屋面工程技术规范》GB50345-2012</w:t>
      </w:r>
    </w:p>
    <w:p w14:paraId="3B5AAE3B">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《钢结构焊接及验收规程》JGJ81-2003     </w:t>
      </w:r>
    </w:p>
    <w:p w14:paraId="08D4F56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《冷弯薄壁型钢结构技术规范》GB50018-2016</w:t>
      </w:r>
    </w:p>
    <w:p w14:paraId="28398377">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《混凝土结构设计规范》GB50010-2010    </w:t>
      </w:r>
    </w:p>
    <w:p w14:paraId="78494CC9">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《钢结构施工及验收规范》GB50205-2002</w:t>
      </w:r>
    </w:p>
    <w:p w14:paraId="57F10B6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《钢结构防火涂料应用技术规范》CECS 24  </w:t>
      </w:r>
    </w:p>
    <w:p w14:paraId="5B4EF89C">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《门式刚架轻型房屋钢结构技术规程》GB51022-2015  </w:t>
      </w:r>
    </w:p>
    <w:p w14:paraId="2B5B7568">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《钢结构高强度螺栓连接的设施工及验收规程》JGJ82-91  </w:t>
      </w:r>
    </w:p>
    <w:p w14:paraId="52D60FAE">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《涂装前钢材表面锈蚀等级和除锈等级》GB8923  </w:t>
      </w:r>
    </w:p>
    <w:p w14:paraId="6068FBB1">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《施工现场临时用电安全技术规范》JGJ46-2005</w:t>
      </w:r>
    </w:p>
    <w:p w14:paraId="4E0AC506">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《建筑施工高处作业安全技术规范》JGJ80-2016</w:t>
      </w:r>
    </w:p>
    <w:p w14:paraId="26B0DEB1">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《建筑机械使用安全技术规范》JGJ33-2012</w:t>
      </w:r>
    </w:p>
    <w:p w14:paraId="6905964E">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《建筑内部装修设计防火规范》GB50222-2017</w:t>
      </w:r>
    </w:p>
    <w:p w14:paraId="217328B2">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《建筑装修工程质量验收规范》GB 50210-2001</w:t>
      </w:r>
    </w:p>
    <w:p w14:paraId="5A7081C2">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《民用建筑工程室内环境污染控制规范》GB 50325－2010</w:t>
      </w:r>
    </w:p>
    <w:p w14:paraId="6106EA28">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《采暖通风与空气调节设计规范》GBJ19－2003</w:t>
      </w:r>
    </w:p>
    <w:p w14:paraId="10C8181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《建筑电气工程施工质量验收规范》GB50303-2015</w:t>
      </w:r>
    </w:p>
    <w:p w14:paraId="0624E531">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《建筑给水排水及采暖施工质量验收规范》GB50242-2002</w:t>
      </w:r>
    </w:p>
    <w:p w14:paraId="20A4C061">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《通风与空调工程施工质量验收规范》GB50243-2016</w:t>
      </w:r>
    </w:p>
    <w:p w14:paraId="1260DF16">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《火灾自动报警系统设计规范》GB50116-2013</w:t>
      </w:r>
    </w:p>
    <w:p w14:paraId="62C057D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《火灾自动报警系统施工及验收规范》GB 50166-2007</w:t>
      </w:r>
    </w:p>
    <w:p w14:paraId="4CAFC4FC">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《自动喷水灭火系统施工及验收规范》GB 50261-2017</w:t>
      </w:r>
    </w:p>
    <w:p w14:paraId="121A4AB8">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《道路工程术语标准》 GBJ124-88</w:t>
      </w:r>
    </w:p>
    <w:p w14:paraId="301C41EE">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《道路工程制图标准》 GB50162-92 </w:t>
      </w:r>
    </w:p>
    <w:p w14:paraId="710A3F97">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《城镇道路工程施工与质量验收规范》 CJJ1-2008</w:t>
      </w:r>
    </w:p>
    <w:p w14:paraId="6A3E311C">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《城市桥梁工程施工与质量验收规范》 CJJ2-2008</w:t>
      </w:r>
    </w:p>
    <w:p w14:paraId="0923E677">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《粉煤灰石灰类道路基层施工及验收规程》 CJJ4-97</w:t>
      </w:r>
    </w:p>
    <w:p w14:paraId="281EA87A">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《城市桥梁养护技术规范》 CJJ99-2003</w:t>
      </w:r>
    </w:p>
    <w:p w14:paraId="2BEF6B51">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《城市道路养护技术规范》 CJJ36-90</w:t>
      </w:r>
    </w:p>
    <w:p w14:paraId="6595D05D">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《建筑给水排水及采暖工程施工质量验收规范》GB50242-2002</w:t>
      </w:r>
    </w:p>
    <w:p w14:paraId="46360176">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 xml:space="preserve">《给水排水管道工程施工及验收规范》 GB 50268-2008 </w:t>
      </w:r>
    </w:p>
    <w:p w14:paraId="45C20797">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《市政排水管渠工程质量检验评定标准》 CJJ3-90</w:t>
      </w:r>
    </w:p>
    <w:p w14:paraId="55E533B9">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《排水管道维护安全技术规程》 CJJ 6-2009</w:t>
      </w:r>
    </w:p>
    <w:p w14:paraId="62ED73A4">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《城镇排水管渠与泵站维护技术规程》 CJJ 68-2007</w:t>
      </w:r>
    </w:p>
    <w:p w14:paraId="6906F08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《智能建筑设计标准》                          GB/T50314-2006</w:t>
      </w:r>
    </w:p>
    <w:p w14:paraId="5252AD99">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《民用建筑电气设计规范》                      JGJ16-2008</w:t>
      </w:r>
    </w:p>
    <w:p w14:paraId="3ECF19D6">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《综合布线系统工程设计规范》                  GB50311-2007</w:t>
      </w:r>
    </w:p>
    <w:p w14:paraId="75AE395D">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《综合布线系统工程验收规范》                  GB50312-2007</w:t>
      </w:r>
    </w:p>
    <w:p w14:paraId="4C51B639">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《安全防范工程技术规范》                      GB50348-2004</w:t>
      </w:r>
    </w:p>
    <w:p w14:paraId="357771F8">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《民用闭路监视电视系统工程技术规范》          GB50198-2011</w:t>
      </w:r>
    </w:p>
    <w:p w14:paraId="31E73936">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《视频安防监控系统工程设计规范》              GB50395-2007</w:t>
      </w:r>
    </w:p>
    <w:p w14:paraId="2B1C337F">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《出入口控制系统工程设计规范》                GB50396-2007</w:t>
      </w:r>
    </w:p>
    <w:p w14:paraId="26C51058">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《安全防范工程程序与要求》                    GA/T75-94</w:t>
      </w:r>
    </w:p>
    <w:p w14:paraId="4CB68C8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《安全防范系统通用图形符号》                  GA/T74-2000</w:t>
      </w:r>
    </w:p>
    <w:p w14:paraId="2485F05B">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《防盗报警控制器通用技术条件》                GB12663-2001</w:t>
      </w:r>
    </w:p>
    <w:p w14:paraId="30AF0DEA">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《入侵报警系统工程设计规范》                  GB50394-2007</w:t>
      </w:r>
    </w:p>
    <w:p w14:paraId="7FE005C4">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《有线电视系统工程技术规范》                  GB50200-94</w:t>
      </w:r>
    </w:p>
    <w:p w14:paraId="25735D86">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《有线电视广播系统技术规范》                  GY/T106-1999</w:t>
      </w:r>
    </w:p>
    <w:p w14:paraId="376D074F">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《会议系统电视及音频的性能要求》              GB/T15381-94</w:t>
      </w:r>
    </w:p>
    <w:p w14:paraId="678F5124">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《厅堂扩声学特性指标》                        GYJ25-1986</w:t>
      </w:r>
    </w:p>
    <w:p w14:paraId="5787B75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《电子计算机房设计规范》                      GB50174-2008</w:t>
      </w:r>
    </w:p>
    <w:p w14:paraId="73FC0AAC">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《建筑物防雷设计规范》                        GB50057-94(2010)</w:t>
      </w:r>
    </w:p>
    <w:p w14:paraId="26C9C69F">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《建筑物电子信息系统防雷技术规范》            GB50343-2012</w:t>
      </w:r>
    </w:p>
    <w:p w14:paraId="3F7A3F9A">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《低压配电设计规范》                          GB50054-2011</w:t>
      </w:r>
    </w:p>
    <w:p w14:paraId="69E0CB8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《建筑设计防火规范》                          GB50016-2006</w:t>
      </w:r>
    </w:p>
    <w:p w14:paraId="7DE17845">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《高层民用建筑设计防火规范》                  GB50045-2005</w:t>
      </w:r>
    </w:p>
    <w:p w14:paraId="6663E842">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《火灾自动报警系统施工及验收规范》            GB50166-2007</w:t>
      </w:r>
    </w:p>
    <w:p w14:paraId="5BE335DD">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《人民防空工程设计防火规范》                  GB50098-2009</w:t>
      </w:r>
    </w:p>
    <w:p w14:paraId="5885409B">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《采暖通风与空气调节设计规范》                GB50019-2003</w:t>
      </w:r>
    </w:p>
    <w:p w14:paraId="745A195D">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《智能建筑工程质量验收规范》                  GB50339-2013</w:t>
      </w:r>
    </w:p>
    <w:p w14:paraId="01800A10">
      <w:pPr>
        <w:widowControl w:val="0"/>
        <w:spacing w:line="240" w:lineRule="exact"/>
        <w:ind w:firstLine="420" w:firstLineChars="20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《建筑电气工程施工质量验收规范》              GB50303-2002</w:t>
      </w:r>
    </w:p>
    <w:p w14:paraId="689B5963">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0"/>
          <w:highlight w:val="none"/>
          <w:lang w:val="en-US" w:eastAsia="zh-CN" w:bidi="ar-SA"/>
        </w:rPr>
        <w:t>以上技术规范由分包人自备，如有不足之处或未能达到国家最新标准时，分包人应使施工及选用的设备和材料符合最新版本的国家标准、规范。</w:t>
      </w:r>
    </w:p>
    <w:p w14:paraId="5C7A9727">
      <w:pPr>
        <w:spacing w:line="400" w:lineRule="exact"/>
        <w:ind w:firstLine="2711" w:firstLineChars="900"/>
        <w:jc w:val="both"/>
        <w:rPr>
          <w:rFonts w:hint="eastAsia" w:ascii="宋体" w:hAnsi="宋体" w:eastAsia="宋体" w:cs="宋体"/>
          <w:b/>
          <w:bCs/>
          <w:color w:val="auto"/>
          <w:sz w:val="30"/>
          <w:szCs w:val="30"/>
        </w:rPr>
        <w:sectPr>
          <w:pgSz w:w="11906" w:h="16838"/>
          <w:pgMar w:top="1440" w:right="1440" w:bottom="1440" w:left="1440" w:header="851" w:footer="992" w:gutter="0"/>
          <w:pgNumType w:fmt="decimal"/>
          <w:cols w:space="720" w:num="1"/>
          <w:docGrid w:linePitch="312" w:charSpace="0"/>
        </w:sectPr>
      </w:pPr>
    </w:p>
    <w:p w14:paraId="2AA20839">
      <w:pPr>
        <w:spacing w:line="400" w:lineRule="exact"/>
        <w:ind w:firstLine="2711" w:firstLineChars="900"/>
        <w:jc w:val="both"/>
        <w:rPr>
          <w:rFonts w:hint="eastAsia" w:ascii="宋体" w:hAnsi="宋体" w:eastAsia="宋体" w:cs="宋体"/>
          <w:b/>
          <w:bCs/>
          <w:color w:val="auto"/>
          <w:sz w:val="24"/>
          <w:szCs w:val="24"/>
        </w:rPr>
      </w:pPr>
      <w:r>
        <w:rPr>
          <w:rFonts w:hint="eastAsia" w:ascii="宋体" w:hAnsi="宋体" w:eastAsia="宋体" w:cs="宋体"/>
          <w:b/>
          <w:bCs/>
          <w:color w:val="auto"/>
          <w:sz w:val="30"/>
          <w:szCs w:val="30"/>
        </w:rPr>
        <w:t>第六</w:t>
      </w:r>
      <w:r>
        <w:rPr>
          <w:rFonts w:hint="eastAsia" w:ascii="宋体" w:hAnsi="宋体" w:eastAsia="宋体" w:cs="宋体"/>
          <w:b/>
          <w:bCs/>
          <w:color w:val="auto"/>
          <w:sz w:val="30"/>
          <w:szCs w:val="30"/>
          <w:lang w:eastAsia="zh-CN"/>
        </w:rPr>
        <w:t>部分</w:t>
      </w:r>
      <w:r>
        <w:rPr>
          <w:rFonts w:hint="eastAsia" w:ascii="宋体" w:hAnsi="宋体" w:eastAsia="宋体" w:cs="宋体"/>
          <w:b/>
          <w:bCs/>
          <w:color w:val="auto"/>
          <w:sz w:val="30"/>
          <w:szCs w:val="30"/>
        </w:rPr>
        <w:t>　磋商响应文件格式</w:t>
      </w:r>
      <w:bookmarkEnd w:id="44"/>
      <w:bookmarkEnd w:id="45"/>
      <w:bookmarkStart w:id="587" w:name="_Toc194223719"/>
      <w:bookmarkStart w:id="588" w:name="_Toc199314553"/>
      <w:bookmarkStart w:id="589" w:name="_Toc240724400"/>
      <w:bookmarkStart w:id="590" w:name="_Toc205087913"/>
      <w:bookmarkStart w:id="591" w:name="_Toc199314545"/>
      <w:bookmarkStart w:id="592" w:name="_Toc205087903"/>
      <w:bookmarkStart w:id="593" w:name="_Toc295986635"/>
    </w:p>
    <w:p w14:paraId="243F608A">
      <w:pPr>
        <w:pStyle w:val="12"/>
        <w:adjustRightInd w:val="0"/>
        <w:snapToGrid w:val="0"/>
        <w:spacing w:before="120" w:after="120"/>
        <w:rPr>
          <w:rFonts w:hint="eastAsia" w:ascii="宋体" w:hAnsi="宋体" w:eastAsia="宋体" w:cs="宋体"/>
          <w:b/>
          <w:bCs/>
          <w:color w:val="auto"/>
          <w:sz w:val="24"/>
          <w:szCs w:val="24"/>
        </w:rPr>
      </w:pPr>
    </w:p>
    <w:p w14:paraId="4CDEEABD">
      <w:pPr>
        <w:pStyle w:val="12"/>
        <w:adjustRightInd w:val="0"/>
        <w:snapToGrid w:val="0"/>
        <w:spacing w:before="120" w:after="120"/>
        <w:rPr>
          <w:rFonts w:hint="eastAsia" w:ascii="宋体" w:hAnsi="宋体" w:eastAsia="宋体" w:cs="宋体"/>
          <w:b/>
          <w:bCs/>
          <w:color w:val="auto"/>
          <w:sz w:val="24"/>
          <w:szCs w:val="24"/>
        </w:rPr>
      </w:pPr>
    </w:p>
    <w:p w14:paraId="2DAB42EE">
      <w:pPr>
        <w:pStyle w:val="4"/>
        <w:pageBreakBefore w:val="0"/>
        <w:widowControl w:val="0"/>
        <w:kinsoku/>
        <w:wordWrap/>
        <w:overflowPunct/>
        <w:topLinePunct w:val="0"/>
        <w:autoSpaceDE/>
        <w:autoSpaceDN/>
        <w:bidi w:val="0"/>
        <w:adjustRightInd/>
        <w:snapToGrid/>
        <w:spacing w:before="312" w:beforeLines="100" w:after="0" w:line="360" w:lineRule="auto"/>
        <w:jc w:val="center"/>
        <w:textAlignment w:val="auto"/>
        <w:rPr>
          <w:rFonts w:ascii="宋体" w:hAnsi="宋体" w:eastAsia="宋体"/>
          <w:bCs w:val="0"/>
          <w:color w:val="auto"/>
          <w:lang w:val="zh-CN"/>
        </w:rPr>
      </w:pPr>
      <w:bookmarkStart w:id="594" w:name="_Toc528927455"/>
      <w:bookmarkStart w:id="595" w:name="_Toc528578413"/>
      <w:r>
        <w:rPr>
          <w:rFonts w:hint="eastAsia" w:ascii="宋体" w:hAnsi="宋体" w:eastAsia="宋体"/>
          <w:bCs w:val="0"/>
          <w:color w:val="auto"/>
          <w:lang w:val="zh-CN"/>
        </w:rPr>
        <w:t>1、资格证明文件格式</w:t>
      </w:r>
      <w:bookmarkEnd w:id="594"/>
      <w:bookmarkEnd w:id="595"/>
    </w:p>
    <w:p w14:paraId="4C07497A">
      <w:pPr>
        <w:pageBreakBefore w:val="0"/>
        <w:widowControl w:val="0"/>
        <w:kinsoku/>
        <w:wordWrap/>
        <w:overflowPunct/>
        <w:topLinePunct w:val="0"/>
        <w:autoSpaceDE/>
        <w:autoSpaceDN/>
        <w:bidi w:val="0"/>
        <w:adjustRightInd/>
        <w:snapToGrid/>
        <w:spacing w:before="100" w:beforeAutospacing="1" w:line="360" w:lineRule="auto"/>
        <w:jc w:val="center"/>
        <w:textAlignment w:val="auto"/>
        <w:rPr>
          <w:rFonts w:ascii="宋体" w:hAnsi="宋体"/>
          <w:b/>
          <w:bCs/>
          <w:color w:val="auto"/>
          <w:sz w:val="32"/>
          <w:szCs w:val="32"/>
        </w:rPr>
      </w:pPr>
      <w:r>
        <w:rPr>
          <w:rFonts w:hint="eastAsia" w:ascii="宋体" w:hAnsi="宋体"/>
          <w:b/>
          <w:bCs/>
          <w:color w:val="auto"/>
          <w:sz w:val="32"/>
          <w:szCs w:val="32"/>
        </w:rPr>
        <w:t>目  录</w:t>
      </w:r>
    </w:p>
    <w:p w14:paraId="080E806C">
      <w:pPr>
        <w:pStyle w:val="12"/>
        <w:adjustRightInd w:val="0"/>
        <w:snapToGrid w:val="0"/>
        <w:spacing w:before="120" w:after="120"/>
        <w:ind w:firstLine="1200" w:firstLineChars="500"/>
        <w:rPr>
          <w:rFonts w:hint="eastAsia" w:ascii="宋体" w:hAnsi="宋体" w:eastAsia="宋体" w:cs="宋体"/>
          <w:b/>
          <w:bCs/>
          <w:color w:val="auto"/>
          <w:sz w:val="24"/>
          <w:szCs w:val="24"/>
        </w:rPr>
      </w:pPr>
      <w:r>
        <w:rPr>
          <w:rFonts w:hint="eastAsia" w:ascii="宋体" w:hAnsi="宋体"/>
          <w:color w:val="auto"/>
          <w:sz w:val="24"/>
        </w:rPr>
        <w:t>（按照“第三</w:t>
      </w:r>
      <w:r>
        <w:rPr>
          <w:rFonts w:hint="eastAsia" w:ascii="宋体" w:hAnsi="宋体"/>
          <w:color w:val="auto"/>
          <w:sz w:val="24"/>
          <w:lang w:eastAsia="zh-CN"/>
        </w:rPr>
        <w:t>部分</w:t>
      </w:r>
      <w:r>
        <w:rPr>
          <w:rFonts w:hint="eastAsia" w:ascii="宋体" w:hAnsi="宋体"/>
          <w:color w:val="auto"/>
          <w:sz w:val="24"/>
        </w:rPr>
        <w:t xml:space="preserve"> 磋商须知”有关资格证明文件组成要求编排）</w:t>
      </w:r>
    </w:p>
    <w:p w14:paraId="2C7FEC77">
      <w:pPr>
        <w:pStyle w:val="12"/>
        <w:adjustRightInd w:val="0"/>
        <w:snapToGrid w:val="0"/>
        <w:spacing w:before="120" w:after="120"/>
        <w:rPr>
          <w:rFonts w:hint="eastAsia" w:ascii="宋体" w:hAnsi="宋体" w:eastAsia="宋体" w:cs="宋体"/>
          <w:b/>
          <w:bCs/>
          <w:color w:val="auto"/>
          <w:sz w:val="24"/>
          <w:szCs w:val="24"/>
        </w:rPr>
      </w:pPr>
    </w:p>
    <w:p w14:paraId="4B99F86E">
      <w:pPr>
        <w:pStyle w:val="12"/>
        <w:adjustRightInd w:val="0"/>
        <w:snapToGrid w:val="0"/>
        <w:spacing w:before="120" w:after="120"/>
        <w:rPr>
          <w:rFonts w:hint="eastAsia" w:ascii="宋体" w:hAnsi="宋体" w:eastAsia="宋体" w:cs="宋体"/>
          <w:b/>
          <w:bCs/>
          <w:color w:val="auto"/>
          <w:sz w:val="24"/>
          <w:szCs w:val="24"/>
        </w:rPr>
      </w:pPr>
    </w:p>
    <w:p w14:paraId="743E3C4F">
      <w:pPr>
        <w:pStyle w:val="13"/>
        <w:rPr>
          <w:rFonts w:hint="eastAsia" w:ascii="宋体" w:hAnsi="宋体" w:eastAsia="宋体" w:cs="宋体"/>
          <w:b/>
          <w:bCs/>
          <w:color w:val="auto"/>
          <w:sz w:val="24"/>
          <w:szCs w:val="24"/>
        </w:rPr>
      </w:pPr>
    </w:p>
    <w:p w14:paraId="63840153">
      <w:pPr>
        <w:rPr>
          <w:rFonts w:hint="eastAsia" w:ascii="宋体" w:hAnsi="宋体" w:eastAsia="宋体" w:cs="宋体"/>
          <w:b/>
          <w:bCs/>
          <w:color w:val="auto"/>
          <w:sz w:val="24"/>
          <w:szCs w:val="24"/>
        </w:rPr>
      </w:pPr>
    </w:p>
    <w:p w14:paraId="6541A994">
      <w:pPr>
        <w:pStyle w:val="10"/>
        <w:rPr>
          <w:rFonts w:hint="eastAsia" w:ascii="宋体" w:hAnsi="宋体" w:eastAsia="宋体" w:cs="宋体"/>
          <w:b/>
          <w:bCs/>
          <w:color w:val="auto"/>
          <w:sz w:val="24"/>
          <w:szCs w:val="24"/>
        </w:rPr>
      </w:pPr>
    </w:p>
    <w:p w14:paraId="736F846E">
      <w:pPr>
        <w:pStyle w:val="10"/>
        <w:rPr>
          <w:rFonts w:hint="eastAsia" w:ascii="宋体" w:hAnsi="宋体" w:eastAsia="宋体" w:cs="宋体"/>
          <w:b/>
          <w:bCs/>
          <w:color w:val="auto"/>
          <w:sz w:val="24"/>
          <w:szCs w:val="24"/>
        </w:rPr>
      </w:pPr>
    </w:p>
    <w:p w14:paraId="5DF6C648">
      <w:pPr>
        <w:pStyle w:val="10"/>
        <w:rPr>
          <w:rFonts w:hint="eastAsia" w:ascii="宋体" w:hAnsi="宋体" w:eastAsia="宋体" w:cs="宋体"/>
          <w:b/>
          <w:bCs/>
          <w:color w:val="auto"/>
          <w:sz w:val="24"/>
          <w:szCs w:val="24"/>
        </w:rPr>
      </w:pPr>
    </w:p>
    <w:p w14:paraId="27E57EB6">
      <w:pPr>
        <w:pStyle w:val="10"/>
        <w:rPr>
          <w:rFonts w:hint="eastAsia" w:ascii="宋体" w:hAnsi="宋体" w:eastAsia="宋体" w:cs="宋体"/>
          <w:b/>
          <w:bCs/>
          <w:color w:val="auto"/>
          <w:sz w:val="24"/>
          <w:szCs w:val="24"/>
        </w:rPr>
      </w:pPr>
    </w:p>
    <w:p w14:paraId="74F2EE23">
      <w:pPr>
        <w:pStyle w:val="10"/>
        <w:rPr>
          <w:rFonts w:hint="eastAsia" w:ascii="宋体" w:hAnsi="宋体" w:eastAsia="宋体" w:cs="宋体"/>
          <w:b/>
          <w:bCs/>
          <w:color w:val="auto"/>
          <w:sz w:val="24"/>
          <w:szCs w:val="24"/>
        </w:rPr>
      </w:pPr>
    </w:p>
    <w:p w14:paraId="5F273E0D">
      <w:pPr>
        <w:pStyle w:val="10"/>
        <w:rPr>
          <w:rFonts w:hint="eastAsia" w:ascii="宋体" w:hAnsi="宋体" w:eastAsia="宋体" w:cs="宋体"/>
          <w:b/>
          <w:bCs/>
          <w:color w:val="auto"/>
          <w:sz w:val="24"/>
          <w:szCs w:val="24"/>
        </w:rPr>
      </w:pPr>
    </w:p>
    <w:p w14:paraId="33615A0D">
      <w:pPr>
        <w:pStyle w:val="10"/>
        <w:rPr>
          <w:rFonts w:hint="eastAsia" w:ascii="宋体" w:hAnsi="宋体" w:eastAsia="宋体" w:cs="宋体"/>
          <w:b/>
          <w:bCs/>
          <w:color w:val="auto"/>
          <w:sz w:val="24"/>
          <w:szCs w:val="24"/>
        </w:rPr>
      </w:pPr>
    </w:p>
    <w:p w14:paraId="305941ED">
      <w:pPr>
        <w:pStyle w:val="12"/>
        <w:adjustRightInd w:val="0"/>
        <w:snapToGrid w:val="0"/>
        <w:spacing w:before="120" w:after="120"/>
        <w:rPr>
          <w:rFonts w:hint="eastAsia" w:ascii="宋体" w:hAnsi="宋体" w:eastAsia="宋体" w:cs="宋体"/>
          <w:b/>
          <w:bCs/>
          <w:color w:val="auto"/>
          <w:sz w:val="24"/>
          <w:szCs w:val="24"/>
        </w:rPr>
      </w:pPr>
    </w:p>
    <w:p w14:paraId="3C2A1138">
      <w:pPr>
        <w:pStyle w:val="13"/>
        <w:rPr>
          <w:rFonts w:hint="eastAsia"/>
          <w:color w:val="auto"/>
        </w:rPr>
      </w:pPr>
    </w:p>
    <w:p w14:paraId="72AB1E0A">
      <w:pPr>
        <w:pStyle w:val="12"/>
        <w:adjustRightInd w:val="0"/>
        <w:snapToGrid w:val="0"/>
        <w:spacing w:before="120" w:after="120"/>
        <w:rPr>
          <w:rFonts w:hint="eastAsia" w:ascii="宋体" w:hAnsi="宋体" w:eastAsia="宋体" w:cs="宋体"/>
          <w:b/>
          <w:bCs/>
          <w:color w:val="auto"/>
          <w:sz w:val="24"/>
          <w:szCs w:val="24"/>
        </w:rPr>
      </w:pPr>
    </w:p>
    <w:p w14:paraId="26497E2F">
      <w:pPr>
        <w:pStyle w:val="13"/>
        <w:rPr>
          <w:rFonts w:hint="eastAsia" w:ascii="宋体" w:hAnsi="宋体" w:eastAsia="宋体" w:cs="宋体"/>
          <w:b/>
          <w:bCs/>
          <w:color w:val="auto"/>
          <w:sz w:val="24"/>
          <w:szCs w:val="24"/>
        </w:rPr>
      </w:pPr>
    </w:p>
    <w:p w14:paraId="3D5501E6">
      <w:pPr>
        <w:rPr>
          <w:rFonts w:hint="eastAsia" w:ascii="宋体" w:hAnsi="宋体" w:eastAsia="宋体" w:cs="宋体"/>
          <w:b/>
          <w:bCs/>
          <w:color w:val="auto"/>
          <w:sz w:val="24"/>
          <w:szCs w:val="24"/>
        </w:rPr>
      </w:pPr>
    </w:p>
    <w:p w14:paraId="4B1381C6">
      <w:pPr>
        <w:pStyle w:val="2"/>
        <w:rPr>
          <w:rFonts w:hint="eastAsia" w:ascii="宋体" w:hAnsi="宋体" w:eastAsia="宋体" w:cs="宋体"/>
          <w:b/>
          <w:bCs/>
          <w:color w:val="auto"/>
          <w:sz w:val="24"/>
          <w:szCs w:val="24"/>
        </w:rPr>
      </w:pPr>
    </w:p>
    <w:p w14:paraId="5115DDB2">
      <w:pPr>
        <w:rPr>
          <w:rFonts w:hint="eastAsia" w:ascii="宋体" w:hAnsi="宋体" w:eastAsia="宋体" w:cs="宋体"/>
          <w:b/>
          <w:bCs/>
          <w:color w:val="auto"/>
          <w:sz w:val="24"/>
          <w:szCs w:val="24"/>
        </w:rPr>
      </w:pPr>
    </w:p>
    <w:p w14:paraId="41BC2ED1">
      <w:pPr>
        <w:pStyle w:val="2"/>
        <w:rPr>
          <w:rFonts w:hint="eastAsia" w:ascii="宋体" w:hAnsi="宋体" w:eastAsia="宋体" w:cs="宋体"/>
          <w:b/>
          <w:bCs/>
          <w:color w:val="auto"/>
          <w:sz w:val="24"/>
          <w:szCs w:val="24"/>
        </w:rPr>
      </w:pPr>
    </w:p>
    <w:p w14:paraId="38D0102C">
      <w:pPr>
        <w:rPr>
          <w:rFonts w:hint="eastAsia" w:ascii="宋体" w:hAnsi="宋体" w:eastAsia="宋体" w:cs="宋体"/>
          <w:b/>
          <w:bCs/>
          <w:color w:val="auto"/>
          <w:sz w:val="24"/>
          <w:szCs w:val="24"/>
        </w:rPr>
      </w:pPr>
    </w:p>
    <w:p w14:paraId="6C608480">
      <w:pPr>
        <w:pStyle w:val="2"/>
        <w:rPr>
          <w:rFonts w:hint="eastAsia" w:ascii="宋体" w:hAnsi="宋体" w:eastAsia="宋体" w:cs="宋体"/>
          <w:b/>
          <w:bCs/>
          <w:color w:val="auto"/>
          <w:sz w:val="24"/>
          <w:szCs w:val="24"/>
        </w:rPr>
      </w:pPr>
    </w:p>
    <w:p w14:paraId="5CBE9683">
      <w:pPr>
        <w:rPr>
          <w:rFonts w:hint="eastAsia"/>
        </w:rPr>
      </w:pPr>
    </w:p>
    <w:p w14:paraId="51086F16">
      <w:pPr>
        <w:pStyle w:val="2"/>
        <w:rPr>
          <w:rFonts w:hint="eastAsia" w:ascii="宋体" w:hAnsi="宋体" w:eastAsia="宋体" w:cs="宋体"/>
          <w:b/>
          <w:bCs/>
          <w:color w:val="auto"/>
          <w:sz w:val="24"/>
          <w:szCs w:val="24"/>
        </w:rPr>
      </w:pPr>
    </w:p>
    <w:p w14:paraId="6B7CAC2D">
      <w:pPr>
        <w:rPr>
          <w:rFonts w:hint="eastAsia"/>
        </w:rPr>
      </w:pPr>
    </w:p>
    <w:p w14:paraId="199CC76F">
      <w:pPr>
        <w:pStyle w:val="12"/>
        <w:adjustRightInd w:val="0"/>
        <w:snapToGrid w:val="0"/>
        <w:spacing w:before="120" w:after="120"/>
        <w:rPr>
          <w:rFonts w:hint="eastAsia" w:ascii="宋体" w:hAnsi="宋体" w:eastAsia="宋体" w:cs="宋体"/>
          <w:b/>
          <w:bCs/>
          <w:color w:val="auto"/>
          <w:sz w:val="24"/>
          <w:szCs w:val="24"/>
        </w:rPr>
      </w:pPr>
    </w:p>
    <w:p w14:paraId="5D376A1B">
      <w:pPr>
        <w:pStyle w:val="12"/>
        <w:adjustRightInd w:val="0"/>
        <w:snapToGrid w:val="0"/>
        <w:spacing w:before="120" w:after="120"/>
        <w:rPr>
          <w:rFonts w:hint="eastAsia" w:ascii="宋体" w:hAnsi="宋体" w:eastAsia="宋体" w:cs="宋体"/>
          <w:b/>
          <w:bCs/>
          <w:color w:val="auto"/>
          <w:sz w:val="24"/>
          <w:szCs w:val="24"/>
        </w:rPr>
      </w:pPr>
    </w:p>
    <w:p w14:paraId="337DD065">
      <w:pPr>
        <w:pStyle w:val="12"/>
        <w:adjustRightInd w:val="0"/>
        <w:snapToGrid w:val="0"/>
        <w:spacing w:before="120" w:after="120"/>
        <w:rPr>
          <w:rFonts w:hint="eastAsia" w:ascii="宋体" w:hAnsi="宋体" w:eastAsia="宋体" w:cs="宋体"/>
          <w:color w:val="auto"/>
          <w:sz w:val="24"/>
          <w:szCs w:val="24"/>
        </w:rPr>
      </w:pPr>
      <w:r>
        <w:rPr>
          <w:rFonts w:hint="eastAsia" w:ascii="宋体" w:hAnsi="宋体" w:eastAsia="宋体" w:cs="宋体"/>
          <w:b/>
          <w:bCs/>
          <w:color w:val="auto"/>
          <w:sz w:val="24"/>
          <w:szCs w:val="24"/>
        </w:rPr>
        <w:t>附件一：</w:t>
      </w:r>
      <w:r>
        <w:rPr>
          <w:rFonts w:hint="eastAsia" w:ascii="宋体" w:hAnsi="宋体" w:eastAsia="宋体" w:cs="宋体"/>
          <w:color w:val="auto"/>
          <w:sz w:val="24"/>
          <w:szCs w:val="24"/>
        </w:rPr>
        <w:t xml:space="preserve">                     </w:t>
      </w:r>
    </w:p>
    <w:p w14:paraId="67E7C427">
      <w:pPr>
        <w:pStyle w:val="12"/>
        <w:adjustRightInd w:val="0"/>
        <w:snapToGrid w:val="0"/>
        <w:spacing w:before="120" w:after="120"/>
        <w:jc w:val="center"/>
        <w:rPr>
          <w:rFonts w:hint="eastAsia" w:ascii="宋体" w:hAnsi="宋体" w:eastAsia="宋体" w:cs="宋体"/>
          <w:b/>
          <w:bCs/>
          <w:sz w:val="24"/>
          <w:szCs w:val="24"/>
        </w:rPr>
      </w:pPr>
      <w:r>
        <w:rPr>
          <w:rFonts w:hint="eastAsia" w:ascii="宋体" w:hAnsi="宋体" w:eastAsia="宋体" w:cs="宋体"/>
          <w:b/>
          <w:bCs/>
          <w:sz w:val="24"/>
          <w:szCs w:val="24"/>
        </w:rPr>
        <w:t>磋商声明书</w:t>
      </w:r>
    </w:p>
    <w:p w14:paraId="4ECEBD7A">
      <w:pPr>
        <w:snapToGrid w:val="0"/>
        <w:spacing w:before="156" w:beforeLines="50" w:after="50" w:line="288" w:lineRule="auto"/>
        <w:ind w:firstLine="480" w:firstLineChars="200"/>
        <w:rPr>
          <w:rFonts w:ascii="宋体" w:hAnsi="宋体" w:cs="宋体"/>
          <w:kern w:val="0"/>
          <w:sz w:val="24"/>
        </w:rPr>
      </w:pPr>
      <w:r>
        <w:rPr>
          <w:rFonts w:hint="eastAsia" w:ascii="宋体" w:hAnsi="宋体" w:eastAsia="宋体" w:cs="宋体"/>
          <w:kern w:val="0"/>
          <w:sz w:val="24"/>
          <w:lang w:eastAsia="zh-CN"/>
        </w:rPr>
        <w:t>浙江省成套招标代理有限公司</w:t>
      </w:r>
      <w:r>
        <w:rPr>
          <w:rFonts w:hint="eastAsia" w:ascii="宋体" w:hAnsi="宋体" w:cs="宋体"/>
          <w:kern w:val="0"/>
          <w:sz w:val="24"/>
        </w:rPr>
        <w:t>：</w:t>
      </w:r>
    </w:p>
    <w:p w14:paraId="68A84A74">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__________________________(磋商人全称)授权____________________ (全权代表姓名)____________________(职务、职称)为全权代表，参加贵方组织的______________ (采购编号、采购项目名称) 采购磋商的有关活动，并对此项目进行响应。为此：我方同意在磋商须知前列表规定的投标日期起遵守本采购承诺函中的承诺且在投标有效期满之前均具有约束力。</w:t>
      </w:r>
    </w:p>
    <w:p w14:paraId="0607A92B">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1、我方承诺已经具备《中华人民共和国政府采购法》参加政府采购活动的供应商应当具备的条件：</w:t>
      </w:r>
    </w:p>
    <w:p w14:paraId="48BEB74B">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（1）具有独立承担民事责任的能力；</w:t>
      </w:r>
    </w:p>
    <w:p w14:paraId="0750289F">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（2）具有良好的商业信誉和健全的财务会计制度；</w:t>
      </w:r>
    </w:p>
    <w:p w14:paraId="2ABAF60B">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（3）具有履行合同所必需的设备和专业技术能力；</w:t>
      </w:r>
    </w:p>
    <w:p w14:paraId="65489C72">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（4）有依法缴纳税收和社会保障资金的良好记录；</w:t>
      </w:r>
    </w:p>
    <w:p w14:paraId="61728AE4">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（5）参加政府采购活动前三年内，在经营活动中没有重大违法记录；</w:t>
      </w:r>
    </w:p>
    <w:p w14:paraId="231AA817">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（6）法律、行政法规规定的其他条件。</w:t>
      </w:r>
    </w:p>
    <w:p w14:paraId="32CD9311">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2、提供磋商须知规定的全部磋商响应文件，包括：</w:t>
      </w:r>
    </w:p>
    <w:p w14:paraId="06AEB683">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磋商须知前列表要求的磋商人提交的全部文件；</w:t>
      </w:r>
    </w:p>
    <w:p w14:paraId="130C4E34">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按竞争性磋商文件要求提供的服务报价详见磋商报价一览表。</w:t>
      </w:r>
    </w:p>
    <w:p w14:paraId="69368153">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3、保证忠实地执行双方所签订的合同，并承担合同规定的责任和义务。</w:t>
      </w:r>
    </w:p>
    <w:p w14:paraId="7FC90609">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4、保证遵守竞争性磋商文件中的其他有关条款。</w:t>
      </w:r>
    </w:p>
    <w:p w14:paraId="7B9E4566">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5、我们完全理解贵方不一定要接受最低报价。</w:t>
      </w:r>
    </w:p>
    <w:p w14:paraId="4C04DAA5">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6、我方愿意向贵方提供真实完整的任何与该项目有关的数据、情况和技术资料。若贵方需要，我方愿意提供我方作出的一切承诺的证明材料。</w:t>
      </w:r>
    </w:p>
    <w:p w14:paraId="1CFF0035">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7、我方已详细审核全部竞争性磋商文件，包括竞争性磋商的修改文件（如有的话）、参考资料及有关附件，确认无误。</w:t>
      </w:r>
    </w:p>
    <w:p w14:paraId="29F04C58">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8、我方将严格遵守《中华人民共和国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28906F4">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（一）提供虚假材料谋取中标、成交的；</w:t>
      </w:r>
    </w:p>
    <w:p w14:paraId="233CBA59">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（二）采取不正当手段诋毁、排挤其他供应商的；</w:t>
      </w:r>
    </w:p>
    <w:p w14:paraId="4EE0F5D3">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（三）与采购人、其他供应商或者采购代理机构恶意串通的；</w:t>
      </w:r>
    </w:p>
    <w:p w14:paraId="1A6D342C">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（四）向采购人、采购代理机构行贿或者提供其他不正当利益的；</w:t>
      </w:r>
    </w:p>
    <w:p w14:paraId="0E7A9840">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（五）拒绝有关部门监督检查或者提供虚假情况的。</w:t>
      </w:r>
    </w:p>
    <w:p w14:paraId="5E6C3F62">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供应商有前款第（一）至（五）项情形之一的，中标、成交无效。</w:t>
      </w:r>
    </w:p>
    <w:p w14:paraId="4970ABB2">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9、我方的磋商响应文件在成交后90天内有效。</w:t>
      </w:r>
    </w:p>
    <w:p w14:paraId="4501E302">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与本次采购有关的一切往来通讯请寄：</w:t>
      </w:r>
    </w:p>
    <w:p w14:paraId="56537423">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地址：__________________     邮编：____________　</w:t>
      </w:r>
    </w:p>
    <w:p w14:paraId="30F79E2B">
      <w:pPr>
        <w:adjustRightInd w:val="0"/>
        <w:snapToGrid w:val="0"/>
        <w:spacing w:line="360" w:lineRule="auto"/>
        <w:ind w:firstLine="480"/>
        <w:rPr>
          <w:rFonts w:hint="eastAsia" w:ascii="宋体" w:hAnsi="宋体" w:eastAsia="宋体" w:cs="仿宋_GB2312"/>
          <w:kern w:val="0"/>
          <w:sz w:val="24"/>
        </w:rPr>
      </w:pPr>
      <w:r>
        <w:rPr>
          <w:rFonts w:hint="eastAsia" w:ascii="宋体" w:hAnsi="宋体" w:eastAsia="宋体" w:cs="仿宋_GB2312"/>
          <w:kern w:val="0"/>
          <w:sz w:val="24"/>
        </w:rPr>
        <w:t>电话：___________　          传真：____________</w:t>
      </w:r>
    </w:p>
    <w:p w14:paraId="4A5694E7">
      <w:pPr>
        <w:adjustRightInd w:val="0"/>
        <w:snapToGrid w:val="0"/>
        <w:spacing w:line="360" w:lineRule="auto"/>
        <w:ind w:firstLine="4680" w:firstLineChars="1950"/>
        <w:rPr>
          <w:rFonts w:hint="eastAsia" w:ascii="宋体" w:hAnsi="宋体" w:eastAsia="宋体" w:cs="仿宋_GB2312"/>
          <w:kern w:val="0"/>
          <w:sz w:val="24"/>
          <w:lang w:val="zh-CN"/>
        </w:rPr>
      </w:pPr>
    </w:p>
    <w:p w14:paraId="0CBFA8AC">
      <w:pPr>
        <w:adjustRightInd w:val="0"/>
        <w:snapToGrid w:val="0"/>
        <w:spacing w:line="360" w:lineRule="auto"/>
        <w:ind w:firstLine="4680" w:firstLineChars="1950"/>
        <w:rPr>
          <w:rFonts w:ascii="宋体" w:hAnsi="宋体" w:eastAsia="宋体" w:cs="仿宋_GB2312"/>
          <w:kern w:val="0"/>
          <w:sz w:val="24"/>
          <w:lang w:val="zh-CN"/>
        </w:rPr>
      </w:pPr>
      <w:r>
        <w:rPr>
          <w:rFonts w:hint="eastAsia" w:ascii="宋体" w:hAnsi="宋体" w:eastAsia="宋体" w:cs="仿宋_GB2312"/>
          <w:kern w:val="0"/>
          <w:sz w:val="24"/>
          <w:lang w:val="zh-CN"/>
        </w:rPr>
        <w:t xml:space="preserve">    磋商供应商(公章)：</w:t>
      </w:r>
    </w:p>
    <w:p w14:paraId="021F0D02">
      <w:pPr>
        <w:widowControl w:val="0"/>
        <w:adjustRightInd w:val="0"/>
        <w:snapToGrid w:val="0"/>
        <w:spacing w:before="120" w:after="120"/>
        <w:ind w:firstLine="4560" w:firstLineChars="1900"/>
        <w:jc w:val="right"/>
        <w:rPr>
          <w:rFonts w:hint="eastAsia" w:ascii="宋体" w:hAnsi="宋体" w:eastAsia="宋体" w:cs="宋体"/>
          <w:spacing w:val="20"/>
          <w:kern w:val="2"/>
          <w:sz w:val="24"/>
          <w:szCs w:val="24"/>
          <w:lang w:val="en-US" w:eastAsia="zh-CN" w:bidi="ar-SA"/>
        </w:rPr>
      </w:pPr>
      <w:r>
        <w:rPr>
          <w:rFonts w:hint="eastAsia" w:ascii="宋体" w:hAnsi="宋体" w:eastAsia="宋体" w:cs="仿宋_GB2312"/>
          <w:kern w:val="0"/>
          <w:sz w:val="24"/>
          <w:szCs w:val="20"/>
          <w:lang w:val="zh-CN" w:eastAsia="zh-CN" w:bidi="ar-SA"/>
        </w:rPr>
        <w:t xml:space="preserve">                                       法定代表人或授权委托人(签字)</w:t>
      </w:r>
      <w:r>
        <w:rPr>
          <w:rFonts w:hint="eastAsia" w:ascii="宋体" w:hAnsi="宋体" w:eastAsia="宋体" w:cs="宋体"/>
          <w:bCs/>
          <w:spacing w:val="20"/>
          <w:kern w:val="2"/>
          <w:sz w:val="24"/>
          <w:szCs w:val="24"/>
          <w:lang w:val="en-US" w:eastAsia="zh-CN" w:bidi="ar-SA"/>
        </w:rPr>
        <w:t>：</w:t>
      </w:r>
    </w:p>
    <w:p w14:paraId="3645024C">
      <w:pPr>
        <w:widowControl w:val="0"/>
        <w:adjustRightInd w:val="0"/>
        <w:snapToGrid w:val="0"/>
        <w:spacing w:before="120" w:after="120"/>
        <w:ind w:firstLine="5320" w:firstLineChars="1900"/>
        <w:jc w:val="both"/>
        <w:rPr>
          <w:rFonts w:hint="eastAsia" w:ascii="宋体" w:hAnsi="宋体" w:eastAsia="宋体" w:cs="宋体"/>
          <w:bCs/>
          <w:spacing w:val="20"/>
          <w:kern w:val="2"/>
          <w:sz w:val="24"/>
          <w:szCs w:val="24"/>
          <w:lang w:val="en-US" w:eastAsia="zh-CN" w:bidi="ar-SA"/>
        </w:rPr>
      </w:pPr>
    </w:p>
    <w:p w14:paraId="2EACD50F">
      <w:pPr>
        <w:spacing w:beforeLines="0" w:afterLines="0" w:line="360" w:lineRule="auto"/>
        <w:ind w:firstLine="600" w:firstLineChars="250"/>
        <w:jc w:val="right"/>
        <w:rPr>
          <w:rFonts w:hint="eastAsia" w:ascii="宋体" w:hAnsi="宋体" w:eastAsia="宋体" w:cs="宋体"/>
          <w:sz w:val="24"/>
          <w:szCs w:val="24"/>
        </w:rPr>
      </w:pPr>
      <w:r>
        <w:rPr>
          <w:rFonts w:hint="eastAsia" w:ascii="宋体" w:hAnsi="宋体" w:eastAsia="宋体" w:cs="宋体"/>
          <w:sz w:val="24"/>
          <w:szCs w:val="24"/>
        </w:rPr>
        <w:t>日  期：    年   月   日</w:t>
      </w:r>
    </w:p>
    <w:p w14:paraId="11556950">
      <w:pPr>
        <w:tabs>
          <w:tab w:val="left" w:pos="3111"/>
        </w:tabs>
        <w:autoSpaceDE w:val="0"/>
        <w:autoSpaceDN w:val="0"/>
        <w:adjustRightInd w:val="0"/>
        <w:rPr>
          <w:rFonts w:hint="eastAsia" w:ascii="宋体" w:hAnsi="宋体" w:eastAsia="宋体" w:cs="宋体"/>
          <w:color w:val="auto"/>
          <w:kern w:val="0"/>
          <w:sz w:val="24"/>
          <w:szCs w:val="24"/>
        </w:rPr>
      </w:pPr>
    </w:p>
    <w:p w14:paraId="52ACF02A">
      <w:pPr>
        <w:tabs>
          <w:tab w:val="left" w:pos="3111"/>
        </w:tabs>
        <w:autoSpaceDE w:val="0"/>
        <w:autoSpaceDN w:val="0"/>
        <w:adjustRightInd w:val="0"/>
        <w:rPr>
          <w:rFonts w:hint="eastAsia" w:ascii="宋体" w:hAnsi="宋体" w:eastAsia="宋体" w:cs="宋体"/>
          <w:color w:val="auto"/>
          <w:kern w:val="0"/>
          <w:sz w:val="24"/>
          <w:szCs w:val="24"/>
        </w:rPr>
      </w:pPr>
    </w:p>
    <w:p w14:paraId="7F4DC8BF">
      <w:pPr>
        <w:tabs>
          <w:tab w:val="left" w:pos="3111"/>
        </w:tabs>
        <w:autoSpaceDE w:val="0"/>
        <w:autoSpaceDN w:val="0"/>
        <w:adjustRightInd w:val="0"/>
        <w:rPr>
          <w:rFonts w:hint="eastAsia" w:ascii="宋体" w:hAnsi="宋体" w:eastAsia="宋体" w:cs="宋体"/>
          <w:color w:val="auto"/>
          <w:kern w:val="0"/>
          <w:sz w:val="24"/>
          <w:szCs w:val="24"/>
        </w:rPr>
      </w:pPr>
    </w:p>
    <w:p w14:paraId="45B0760C">
      <w:pPr>
        <w:pStyle w:val="12"/>
        <w:adjustRightInd w:val="0"/>
        <w:snapToGrid w:val="0"/>
        <w:spacing w:before="120" w:after="120"/>
        <w:jc w:val="center"/>
        <w:rPr>
          <w:rFonts w:hint="eastAsia" w:ascii="宋体" w:hAnsi="宋体" w:eastAsia="宋体" w:cs="宋体"/>
          <w:b/>
          <w:bCs/>
          <w:color w:val="auto"/>
          <w:sz w:val="24"/>
          <w:szCs w:val="24"/>
          <w:lang w:val="zh-CN"/>
        </w:rPr>
      </w:pPr>
    </w:p>
    <w:p w14:paraId="2E87763E">
      <w:pPr>
        <w:pStyle w:val="12"/>
        <w:adjustRightInd w:val="0"/>
        <w:snapToGrid w:val="0"/>
        <w:spacing w:before="120" w:after="120"/>
        <w:jc w:val="center"/>
        <w:rPr>
          <w:rFonts w:hint="eastAsia" w:ascii="宋体" w:hAnsi="宋体" w:eastAsia="宋体" w:cs="宋体"/>
          <w:b/>
          <w:bCs/>
          <w:color w:val="auto"/>
          <w:sz w:val="24"/>
          <w:szCs w:val="24"/>
          <w:lang w:val="zh-CN"/>
        </w:rPr>
      </w:pPr>
    </w:p>
    <w:p w14:paraId="2E384CAA">
      <w:pPr>
        <w:pStyle w:val="13"/>
        <w:rPr>
          <w:rFonts w:hint="eastAsia"/>
          <w:lang w:val="zh-CN"/>
        </w:rPr>
      </w:pPr>
    </w:p>
    <w:p w14:paraId="3BCEA1D2">
      <w:pPr>
        <w:snapToGrid w:val="0"/>
        <w:spacing w:before="120" w:beforeLines="50" w:after="50"/>
        <w:jc w:val="left"/>
        <w:rPr>
          <w:rFonts w:hint="eastAsia" w:ascii="宋体" w:hAnsi="宋体" w:eastAsia="宋体" w:cs="宋体"/>
          <w:b/>
          <w:bCs/>
          <w:color w:val="auto"/>
          <w:sz w:val="24"/>
          <w:szCs w:val="24"/>
        </w:rPr>
      </w:pPr>
    </w:p>
    <w:p w14:paraId="0F00C80C">
      <w:pPr>
        <w:snapToGrid w:val="0"/>
        <w:spacing w:before="120" w:beforeLines="50" w:after="50"/>
        <w:jc w:val="left"/>
        <w:rPr>
          <w:rFonts w:hint="eastAsia" w:ascii="宋体" w:hAnsi="宋体" w:eastAsia="宋体" w:cs="宋体"/>
          <w:b/>
          <w:bCs/>
          <w:color w:val="auto"/>
          <w:sz w:val="24"/>
          <w:szCs w:val="24"/>
        </w:rPr>
      </w:pPr>
    </w:p>
    <w:p w14:paraId="26C9A81C">
      <w:pPr>
        <w:snapToGrid w:val="0"/>
        <w:spacing w:before="120" w:beforeLines="50" w:after="50"/>
        <w:jc w:val="left"/>
        <w:rPr>
          <w:rFonts w:hint="eastAsia" w:ascii="宋体" w:hAnsi="宋体" w:eastAsia="宋体" w:cs="宋体"/>
          <w:b/>
          <w:bCs/>
          <w:color w:val="auto"/>
          <w:sz w:val="24"/>
          <w:szCs w:val="24"/>
        </w:rPr>
      </w:pPr>
    </w:p>
    <w:p w14:paraId="641575F5">
      <w:pPr>
        <w:snapToGrid w:val="0"/>
        <w:spacing w:before="120" w:beforeLines="50" w:after="50"/>
        <w:jc w:val="left"/>
        <w:rPr>
          <w:rFonts w:hint="eastAsia" w:ascii="宋体" w:hAnsi="宋体" w:eastAsia="宋体" w:cs="宋体"/>
          <w:b/>
          <w:bCs/>
          <w:color w:val="auto"/>
          <w:sz w:val="24"/>
          <w:szCs w:val="24"/>
        </w:rPr>
      </w:pPr>
    </w:p>
    <w:p w14:paraId="608FD792">
      <w:pPr>
        <w:snapToGrid w:val="0"/>
        <w:spacing w:before="120" w:beforeLines="50" w:after="50"/>
        <w:jc w:val="left"/>
        <w:rPr>
          <w:rFonts w:hint="eastAsia" w:ascii="宋体" w:hAnsi="宋体" w:eastAsia="宋体" w:cs="宋体"/>
          <w:b/>
          <w:bCs/>
          <w:color w:val="auto"/>
          <w:sz w:val="24"/>
          <w:szCs w:val="24"/>
        </w:rPr>
      </w:pPr>
    </w:p>
    <w:p w14:paraId="1E0D486A">
      <w:pPr>
        <w:snapToGrid w:val="0"/>
        <w:spacing w:before="120" w:beforeLines="50" w:after="50"/>
        <w:jc w:val="left"/>
        <w:rPr>
          <w:rFonts w:hint="eastAsia" w:ascii="宋体" w:hAnsi="宋体" w:eastAsia="宋体" w:cs="宋体"/>
          <w:b/>
          <w:bCs/>
          <w:color w:val="auto"/>
          <w:sz w:val="24"/>
          <w:szCs w:val="24"/>
        </w:rPr>
      </w:pPr>
    </w:p>
    <w:p w14:paraId="1F782153">
      <w:pPr>
        <w:snapToGrid w:val="0"/>
        <w:spacing w:before="120" w:beforeLines="50" w:after="50"/>
        <w:jc w:val="left"/>
        <w:rPr>
          <w:rFonts w:hint="eastAsia" w:ascii="宋体" w:hAnsi="宋体" w:eastAsia="宋体" w:cs="宋体"/>
          <w:b/>
          <w:bCs/>
          <w:color w:val="auto"/>
          <w:sz w:val="24"/>
          <w:szCs w:val="24"/>
        </w:rPr>
      </w:pPr>
    </w:p>
    <w:p w14:paraId="6A8226C9">
      <w:pPr>
        <w:snapToGrid w:val="0"/>
        <w:spacing w:before="120" w:beforeLines="50" w:after="50"/>
        <w:jc w:val="left"/>
        <w:rPr>
          <w:rFonts w:hint="eastAsia" w:ascii="宋体" w:hAnsi="宋体" w:eastAsia="宋体" w:cs="宋体"/>
          <w:b/>
          <w:bCs/>
          <w:color w:val="auto"/>
          <w:sz w:val="24"/>
          <w:szCs w:val="24"/>
        </w:rPr>
      </w:pPr>
    </w:p>
    <w:p w14:paraId="0C25B312">
      <w:pPr>
        <w:snapToGrid w:val="0"/>
        <w:spacing w:before="120" w:beforeLines="50" w:after="50"/>
        <w:jc w:val="left"/>
        <w:rPr>
          <w:rFonts w:hint="eastAsia" w:ascii="宋体" w:hAnsi="宋体" w:eastAsia="宋体" w:cs="宋体"/>
          <w:b/>
          <w:bCs/>
          <w:color w:val="auto"/>
          <w:sz w:val="24"/>
          <w:szCs w:val="24"/>
        </w:rPr>
      </w:pPr>
    </w:p>
    <w:p w14:paraId="0EB14E5F">
      <w:pPr>
        <w:snapToGrid w:val="0"/>
        <w:spacing w:before="120" w:beforeLines="50" w:after="5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附件</w:t>
      </w:r>
      <w:r>
        <w:rPr>
          <w:rFonts w:hint="eastAsia" w:ascii="宋体" w:hAnsi="宋体" w:eastAsia="宋体" w:cs="宋体"/>
          <w:b/>
          <w:bCs/>
          <w:color w:val="auto"/>
          <w:sz w:val="24"/>
          <w:szCs w:val="24"/>
          <w:lang w:eastAsia="zh-CN"/>
        </w:rPr>
        <w:t>二</w:t>
      </w: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val="en-US" w:eastAsia="zh-CN"/>
        </w:rPr>
        <w:t xml:space="preserve">                 </w:t>
      </w:r>
    </w:p>
    <w:p w14:paraId="30036D6A">
      <w:pPr>
        <w:snapToGrid w:val="0"/>
        <w:spacing w:before="120" w:beforeLines="50" w:after="50"/>
        <w:jc w:val="center"/>
        <w:rPr>
          <w:rFonts w:hint="eastAsia" w:ascii="宋体" w:hAnsi="宋体" w:eastAsia="宋体" w:cs="宋体"/>
          <w:b/>
          <w:sz w:val="24"/>
          <w:szCs w:val="24"/>
        </w:rPr>
      </w:pPr>
      <w:r>
        <w:rPr>
          <w:rFonts w:hint="eastAsia" w:ascii="宋体" w:hAnsi="宋体" w:eastAsia="宋体" w:cs="宋体"/>
          <w:b/>
          <w:sz w:val="24"/>
          <w:szCs w:val="24"/>
        </w:rPr>
        <w:t>授权委托书</w:t>
      </w:r>
    </w:p>
    <w:p w14:paraId="3578FCF2">
      <w:pPr>
        <w:pStyle w:val="12"/>
        <w:spacing w:line="500" w:lineRule="exact"/>
        <w:rPr>
          <w:rFonts w:hAnsi="宋体"/>
          <w:b/>
          <w:sz w:val="24"/>
        </w:rPr>
      </w:pPr>
      <w:r>
        <w:rPr>
          <w:rFonts w:hint="eastAsia" w:hAnsi="宋体" w:eastAsia="宋体"/>
          <w:b/>
          <w:sz w:val="24"/>
          <w:u w:val="single"/>
          <w:lang w:eastAsia="zh-CN"/>
        </w:rPr>
        <w:t>浙江省成套招标代理有限公司</w:t>
      </w:r>
      <w:r>
        <w:rPr>
          <w:rFonts w:hAnsi="宋体"/>
          <w:b/>
          <w:sz w:val="24"/>
        </w:rPr>
        <w:t>：</w:t>
      </w:r>
    </w:p>
    <w:p w14:paraId="43B7FEEE">
      <w:pPr>
        <w:pStyle w:val="12"/>
        <w:spacing w:line="500" w:lineRule="exact"/>
        <w:ind w:left="240" w:hanging="240" w:hangingChars="100"/>
        <w:rPr>
          <w:rFonts w:hAnsi="宋体"/>
          <w:sz w:val="24"/>
        </w:rPr>
      </w:pPr>
      <w:r>
        <w:rPr>
          <w:rFonts w:hAnsi="宋体"/>
          <w:sz w:val="24"/>
        </w:rPr>
        <w:t xml:space="preserve">    </w:t>
      </w:r>
      <w:r>
        <w:rPr>
          <w:rFonts w:hAnsi="宋体"/>
          <w:sz w:val="24"/>
          <w:u w:val="single"/>
        </w:rPr>
        <w:t xml:space="preserve">  （</w:t>
      </w:r>
      <w:r>
        <w:rPr>
          <w:rFonts w:hint="eastAsia" w:hAnsi="宋体"/>
          <w:sz w:val="24"/>
          <w:u w:val="single"/>
        </w:rPr>
        <w:t>供应商</w:t>
      </w:r>
      <w:r>
        <w:rPr>
          <w:rFonts w:hAnsi="宋体"/>
          <w:sz w:val="24"/>
          <w:u w:val="single"/>
        </w:rPr>
        <w:t xml:space="preserve">全称）  </w:t>
      </w:r>
      <w:r>
        <w:rPr>
          <w:rFonts w:hAnsi="宋体"/>
          <w:sz w:val="24"/>
        </w:rPr>
        <w:t>法定代表人</w:t>
      </w:r>
      <w:r>
        <w:rPr>
          <w:rFonts w:hint="eastAsia" w:ascii="Arial" w:hAnsi="Arial" w:cs="Arial"/>
          <w:sz w:val="24"/>
        </w:rPr>
        <w:t>（或营业执照中单位负责人）</w:t>
      </w:r>
      <w:r>
        <w:rPr>
          <w:rFonts w:hAnsi="宋体"/>
          <w:sz w:val="24"/>
          <w:u w:val="single"/>
        </w:rPr>
        <w:tab/>
      </w:r>
      <w:r>
        <w:rPr>
          <w:rFonts w:hAnsi="宋体"/>
          <w:sz w:val="24"/>
          <w:u w:val="single"/>
        </w:rPr>
        <w:t>（法定代表</w:t>
      </w:r>
      <w:r>
        <w:rPr>
          <w:rFonts w:hint="eastAsia" w:hAnsi="宋体"/>
          <w:sz w:val="24"/>
          <w:u w:val="single"/>
        </w:rPr>
        <w:t>人</w:t>
      </w:r>
      <w:r>
        <w:rPr>
          <w:rFonts w:hint="eastAsia" w:ascii="Arial" w:hAnsi="Arial" w:cs="Arial"/>
          <w:sz w:val="24"/>
          <w:u w:val="single"/>
        </w:rPr>
        <w:t>或营业执照中单位负责人</w:t>
      </w:r>
      <w:r>
        <w:rPr>
          <w:rFonts w:hAnsi="宋体"/>
          <w:sz w:val="24"/>
          <w:u w:val="single"/>
        </w:rPr>
        <w:t xml:space="preserve">姓名） </w:t>
      </w:r>
      <w:r>
        <w:rPr>
          <w:rFonts w:hAnsi="宋体"/>
          <w:sz w:val="24"/>
        </w:rPr>
        <w:t>授权</w:t>
      </w:r>
      <w:r>
        <w:rPr>
          <w:rFonts w:hint="eastAsia" w:hAnsi="宋体"/>
          <w:sz w:val="24"/>
          <w:u w:val="single"/>
        </w:rPr>
        <w:t xml:space="preserve">   （全权代表</w:t>
      </w:r>
      <w:r>
        <w:rPr>
          <w:rFonts w:hAnsi="宋体"/>
          <w:sz w:val="24"/>
          <w:u w:val="single"/>
        </w:rPr>
        <w:t>姓名</w:t>
      </w:r>
      <w:r>
        <w:rPr>
          <w:rFonts w:hint="eastAsia" w:hAnsi="宋体"/>
          <w:sz w:val="24"/>
          <w:u w:val="single"/>
        </w:rPr>
        <w:t xml:space="preserve">） </w:t>
      </w:r>
      <w:r>
        <w:rPr>
          <w:rFonts w:hAnsi="宋体"/>
          <w:sz w:val="24"/>
        </w:rPr>
        <w:t>为</w:t>
      </w:r>
      <w:r>
        <w:rPr>
          <w:rFonts w:hint="eastAsia" w:hAnsi="宋体"/>
          <w:sz w:val="24"/>
        </w:rPr>
        <w:t>全权代表</w:t>
      </w:r>
      <w:r>
        <w:rPr>
          <w:rFonts w:hAnsi="宋体"/>
          <w:sz w:val="24"/>
        </w:rPr>
        <w:t>，参加贵单位组织的</w:t>
      </w:r>
      <w:r>
        <w:rPr>
          <w:rFonts w:hint="eastAsia" w:hAnsi="宋体" w:eastAsia="宋体"/>
          <w:sz w:val="24"/>
          <w:u w:val="single"/>
          <w:lang w:val="en-US" w:eastAsia="zh-CN"/>
        </w:rPr>
        <w:t xml:space="preserve"> </w:t>
      </w:r>
      <w:r>
        <w:rPr>
          <w:rFonts w:hint="eastAsia" w:hAnsi="宋体" w:eastAsia="宋体" w:cs="宋体"/>
          <w:kern w:val="0"/>
          <w:sz w:val="24"/>
          <w:u w:val="single"/>
          <w:lang w:val="en-US" w:eastAsia="zh-CN"/>
        </w:rPr>
        <w:t>官路镇2024年区域协调美丽乡村建设项目</w:t>
      </w:r>
      <w:r>
        <w:rPr>
          <w:rFonts w:hint="eastAsia" w:hAnsi="宋体"/>
          <w:sz w:val="24"/>
          <w:u w:val="single"/>
        </w:rPr>
        <w:t xml:space="preserve"> </w:t>
      </w:r>
      <w:r>
        <w:rPr>
          <w:rFonts w:hAnsi="宋体"/>
          <w:sz w:val="24"/>
        </w:rPr>
        <w:t>项目的采购活动，并代表我方全权办理针对上述项目的磋商、签约等具体事务和签署相关文件。</w:t>
      </w:r>
      <w:r>
        <w:rPr>
          <w:rFonts w:hint="eastAsia" w:hAnsi="宋体"/>
          <w:sz w:val="24"/>
        </w:rPr>
        <w:t>我方对全权代表的签字事项负全部责任。</w:t>
      </w:r>
    </w:p>
    <w:p w14:paraId="7E0FDE03">
      <w:pPr>
        <w:pStyle w:val="12"/>
        <w:spacing w:line="500" w:lineRule="exact"/>
        <w:ind w:left="238" w:leftChars="66" w:firstLine="480" w:firstLineChars="200"/>
        <w:rPr>
          <w:rFonts w:hAnsi="宋体"/>
          <w:sz w:val="24"/>
        </w:rPr>
      </w:pPr>
      <w:r>
        <w:rPr>
          <w:rFonts w:hint="eastAsia" w:hAnsi="宋体"/>
          <w:sz w:val="24"/>
        </w:rPr>
        <w:t>在撤销授权的书面通知以前，本授权书一直有效。全权代表在授权委托书有效期内签署的所有文件不因授权的撤销而失效。</w:t>
      </w:r>
    </w:p>
    <w:p w14:paraId="3A1C90B8">
      <w:pPr>
        <w:pStyle w:val="12"/>
        <w:spacing w:line="500" w:lineRule="exact"/>
        <w:ind w:left="238" w:leftChars="66" w:firstLine="480" w:firstLineChars="200"/>
        <w:rPr>
          <w:rFonts w:hAnsi="宋体"/>
          <w:sz w:val="24"/>
        </w:rPr>
      </w:pPr>
      <w:r>
        <w:rPr>
          <w:rFonts w:hint="eastAsia" w:hAnsi="宋体"/>
          <w:sz w:val="24"/>
        </w:rPr>
        <w:t>全权代表无转委托权，特此委托。</w:t>
      </w:r>
    </w:p>
    <w:p w14:paraId="0D01DF0E">
      <w:pPr>
        <w:spacing w:line="360" w:lineRule="auto"/>
        <w:rPr>
          <w:sz w:val="24"/>
        </w:rPr>
      </w:pPr>
    </w:p>
    <w:p w14:paraId="28B5F9C1">
      <w:pPr>
        <w:spacing w:line="360" w:lineRule="auto"/>
        <w:rPr>
          <w:sz w:val="24"/>
        </w:rPr>
      </w:pPr>
      <w:r>
        <w:rPr>
          <w:rFonts w:hint="eastAsia" w:ascii="宋体"/>
          <w:sz w:val="24"/>
        </w:rPr>
        <w:t>法定代表人签字或盖章：</w:t>
      </w:r>
    </w:p>
    <w:p w14:paraId="6A273DAB">
      <w:pPr>
        <w:spacing w:line="360" w:lineRule="auto"/>
        <w:rPr>
          <w:sz w:val="24"/>
        </w:rPr>
      </w:pPr>
    </w:p>
    <w:p w14:paraId="2E73276D">
      <w:pPr>
        <w:spacing w:line="360" w:lineRule="auto"/>
        <w:rPr>
          <w:sz w:val="24"/>
        </w:rPr>
      </w:pPr>
      <w:r>
        <w:rPr>
          <w:rFonts w:hint="eastAsia" w:ascii="宋体"/>
          <w:sz w:val="24"/>
        </w:rPr>
        <w:t>供应商全称（公章）：                              日期：</w:t>
      </w:r>
    </w:p>
    <w:p w14:paraId="5910D1DB">
      <w:pPr>
        <w:spacing w:line="360" w:lineRule="auto"/>
        <w:rPr>
          <w:sz w:val="24"/>
        </w:rPr>
      </w:pPr>
    </w:p>
    <w:p w14:paraId="6B975751">
      <w:pPr>
        <w:spacing w:line="360" w:lineRule="auto"/>
        <w:rPr>
          <w:b/>
          <w:sz w:val="24"/>
        </w:rPr>
      </w:pPr>
      <w:r>
        <w:rPr>
          <w:rFonts w:hint="eastAsia" w:ascii="宋体"/>
          <w:b/>
          <w:sz w:val="24"/>
        </w:rPr>
        <w:t>附：</w:t>
      </w:r>
    </w:p>
    <w:tbl>
      <w:tblPr>
        <w:tblStyle w:val="25"/>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9053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56DDE0C4">
            <w:pPr>
              <w:spacing w:line="360" w:lineRule="auto"/>
              <w:rPr>
                <w:rFonts w:ascii="宋体"/>
                <w:b/>
                <w:sz w:val="24"/>
              </w:rPr>
            </w:pPr>
          </w:p>
          <w:p w14:paraId="74712110">
            <w:pPr>
              <w:spacing w:line="360" w:lineRule="auto"/>
              <w:ind w:firstLine="360" w:firstLineChars="150"/>
              <w:rPr>
                <w:rFonts w:ascii="宋体"/>
                <w:b/>
                <w:sz w:val="24"/>
              </w:rPr>
            </w:pPr>
            <w:r>
              <w:rPr>
                <w:rFonts w:hint="eastAsia" w:ascii="宋体"/>
                <w:b/>
                <w:sz w:val="24"/>
              </w:rPr>
              <w:t>法定代表身份证复印件粘帖处</w:t>
            </w:r>
          </w:p>
        </w:tc>
      </w:tr>
    </w:tbl>
    <w:p w14:paraId="4C5A6204">
      <w:pPr>
        <w:spacing w:line="360" w:lineRule="auto"/>
        <w:rPr>
          <w:sz w:val="24"/>
        </w:rPr>
      </w:pPr>
      <w:r>
        <w:rPr>
          <w:rFonts w:hint="eastAsia" w:ascii="宋体"/>
          <w:sz w:val="24"/>
        </w:rPr>
        <w:t xml:space="preserve">法定代表人姓名：                                 </w:t>
      </w:r>
    </w:p>
    <w:p w14:paraId="49478D60">
      <w:pPr>
        <w:spacing w:line="360" w:lineRule="auto"/>
        <w:rPr>
          <w:sz w:val="24"/>
        </w:rPr>
      </w:pPr>
      <w:r>
        <w:rPr>
          <w:rFonts w:hint="eastAsia" w:ascii="宋体"/>
          <w:sz w:val="24"/>
        </w:rPr>
        <w:t>传真：</w:t>
      </w:r>
    </w:p>
    <w:p w14:paraId="31468C58">
      <w:pPr>
        <w:spacing w:line="360" w:lineRule="auto"/>
        <w:rPr>
          <w:rFonts w:ascii="宋体"/>
          <w:sz w:val="24"/>
        </w:rPr>
      </w:pPr>
      <w:r>
        <w:rPr>
          <w:rFonts w:hint="eastAsia" w:ascii="宋体"/>
          <w:sz w:val="24"/>
        </w:rPr>
        <w:t>电话：</w:t>
      </w:r>
    </w:p>
    <w:p w14:paraId="667DFE78">
      <w:pPr>
        <w:spacing w:line="360" w:lineRule="auto"/>
        <w:rPr>
          <w:sz w:val="24"/>
        </w:rPr>
      </w:pPr>
      <w:r>
        <w:rPr>
          <w:rFonts w:hint="eastAsia" w:ascii="宋体"/>
          <w:sz w:val="24"/>
        </w:rPr>
        <w:t>详细通讯地址：</w:t>
      </w:r>
    </w:p>
    <w:p w14:paraId="183AD5BE">
      <w:pPr>
        <w:spacing w:line="360" w:lineRule="auto"/>
        <w:rPr>
          <w:rFonts w:ascii="宋体"/>
          <w:sz w:val="24"/>
        </w:rPr>
      </w:pPr>
      <w:r>
        <w:rPr>
          <w:rFonts w:hint="eastAsia" w:ascii="宋体"/>
          <w:sz w:val="24"/>
        </w:rPr>
        <w:t>邮政编码：</w:t>
      </w:r>
    </w:p>
    <w:p w14:paraId="540FFC7D">
      <w:pPr>
        <w:spacing w:line="360" w:lineRule="auto"/>
        <w:rPr>
          <w:b/>
          <w:sz w:val="24"/>
        </w:rPr>
      </w:pPr>
    </w:p>
    <w:tbl>
      <w:tblPr>
        <w:tblStyle w:val="25"/>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9ECE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47EA5585">
            <w:pPr>
              <w:spacing w:line="360" w:lineRule="auto"/>
              <w:rPr>
                <w:rFonts w:ascii="宋体"/>
                <w:b/>
                <w:sz w:val="24"/>
              </w:rPr>
            </w:pPr>
          </w:p>
          <w:p w14:paraId="405268A8">
            <w:pPr>
              <w:spacing w:line="360" w:lineRule="auto"/>
              <w:ind w:firstLine="360" w:firstLineChars="150"/>
              <w:rPr>
                <w:rFonts w:ascii="宋体"/>
                <w:b/>
                <w:sz w:val="24"/>
              </w:rPr>
            </w:pPr>
            <w:r>
              <w:rPr>
                <w:rFonts w:hint="eastAsia" w:ascii="宋体"/>
                <w:b/>
                <w:sz w:val="24"/>
              </w:rPr>
              <w:t>全权代表身份证复印件粘帖处</w:t>
            </w:r>
          </w:p>
        </w:tc>
      </w:tr>
    </w:tbl>
    <w:p w14:paraId="5EA28FC1">
      <w:pPr>
        <w:spacing w:line="360" w:lineRule="auto"/>
        <w:rPr>
          <w:rFonts w:ascii="宋体"/>
          <w:sz w:val="24"/>
        </w:rPr>
      </w:pPr>
      <w:r>
        <w:rPr>
          <w:rFonts w:hint="eastAsia" w:ascii="宋体"/>
          <w:sz w:val="24"/>
        </w:rPr>
        <w:t xml:space="preserve">全权代表姓名：       </w:t>
      </w:r>
    </w:p>
    <w:p w14:paraId="66A75AD7">
      <w:pPr>
        <w:spacing w:line="360" w:lineRule="auto"/>
        <w:rPr>
          <w:sz w:val="24"/>
        </w:rPr>
      </w:pPr>
      <w:r>
        <w:rPr>
          <w:rFonts w:hint="eastAsia" w:ascii="宋体"/>
          <w:sz w:val="24"/>
        </w:rPr>
        <w:t xml:space="preserve">职务：                           </w:t>
      </w:r>
    </w:p>
    <w:p w14:paraId="384A1047">
      <w:pPr>
        <w:spacing w:line="360" w:lineRule="auto"/>
        <w:rPr>
          <w:sz w:val="24"/>
        </w:rPr>
      </w:pPr>
      <w:r>
        <w:rPr>
          <w:rFonts w:hint="eastAsia" w:ascii="宋体"/>
          <w:sz w:val="24"/>
        </w:rPr>
        <w:t>传真：</w:t>
      </w:r>
    </w:p>
    <w:p w14:paraId="64259210">
      <w:pPr>
        <w:spacing w:line="360" w:lineRule="auto"/>
        <w:rPr>
          <w:rFonts w:ascii="宋体"/>
          <w:sz w:val="24"/>
        </w:rPr>
      </w:pPr>
      <w:r>
        <w:rPr>
          <w:rFonts w:hint="eastAsia" w:ascii="宋体"/>
          <w:sz w:val="24"/>
        </w:rPr>
        <w:t>电话：</w:t>
      </w:r>
    </w:p>
    <w:p w14:paraId="69E060A5">
      <w:pPr>
        <w:spacing w:line="360" w:lineRule="auto"/>
        <w:rPr>
          <w:sz w:val="24"/>
        </w:rPr>
      </w:pPr>
      <w:r>
        <w:rPr>
          <w:rFonts w:hint="eastAsia" w:ascii="宋体"/>
          <w:sz w:val="24"/>
        </w:rPr>
        <w:t>详细通讯地址：</w:t>
      </w:r>
    </w:p>
    <w:p w14:paraId="57F66631">
      <w:pPr>
        <w:pStyle w:val="7"/>
        <w:spacing w:line="360" w:lineRule="auto"/>
        <w:ind w:firstLine="0"/>
        <w:jc w:val="left"/>
        <w:rPr>
          <w:rFonts w:hint="eastAsia" w:ascii="宋体" w:hAnsi="宋体" w:eastAsia="宋体" w:cs="宋体"/>
          <w:b/>
          <w:bCs/>
          <w:sz w:val="24"/>
          <w:szCs w:val="24"/>
          <w:lang w:eastAsia="zh-CN"/>
        </w:rPr>
      </w:pPr>
    </w:p>
    <w:p w14:paraId="70655710">
      <w:pPr>
        <w:pStyle w:val="7"/>
        <w:spacing w:line="360" w:lineRule="auto"/>
        <w:ind w:firstLine="0"/>
        <w:jc w:val="left"/>
        <w:rPr>
          <w:rFonts w:hint="eastAsia" w:ascii="宋体" w:hAnsi="宋体" w:eastAsia="宋体" w:cs="宋体"/>
          <w:b/>
          <w:bCs/>
          <w:sz w:val="24"/>
          <w:szCs w:val="24"/>
          <w:lang w:eastAsia="zh-CN"/>
        </w:rPr>
      </w:pPr>
    </w:p>
    <w:p w14:paraId="4F647F20">
      <w:pPr>
        <w:pStyle w:val="7"/>
        <w:spacing w:line="360" w:lineRule="auto"/>
        <w:ind w:firstLine="0"/>
        <w:jc w:val="left"/>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附件</w:t>
      </w:r>
      <w:r>
        <w:rPr>
          <w:rFonts w:hint="eastAsia" w:ascii="宋体" w:hAnsi="宋体" w:eastAsia="宋体" w:cs="宋体"/>
          <w:b/>
          <w:bCs/>
          <w:sz w:val="24"/>
          <w:szCs w:val="24"/>
          <w:lang w:val="en-US" w:eastAsia="zh-CN"/>
        </w:rPr>
        <w:t>三</w:t>
      </w:r>
      <w:r>
        <w:rPr>
          <w:rFonts w:hint="eastAsia" w:ascii="宋体" w:hAnsi="宋体" w:eastAsia="宋体" w:cs="宋体"/>
          <w:b/>
          <w:bCs/>
          <w:sz w:val="24"/>
          <w:szCs w:val="24"/>
          <w:lang w:eastAsia="zh-CN"/>
        </w:rPr>
        <w:t>：</w:t>
      </w:r>
    </w:p>
    <w:p w14:paraId="4B18390B">
      <w:pPr>
        <w:pStyle w:val="7"/>
        <w:spacing w:line="360" w:lineRule="auto"/>
        <w:ind w:firstLine="0"/>
        <w:jc w:val="center"/>
        <w:rPr>
          <w:rFonts w:hint="eastAsia" w:ascii="仿宋_GB2312" w:hAnsi="宋体" w:eastAsia="仿宋_GB2312"/>
          <w:b/>
          <w:color w:val="auto"/>
          <w:sz w:val="32"/>
          <w:szCs w:val="32"/>
        </w:rPr>
      </w:pPr>
      <w:r>
        <w:rPr>
          <w:rFonts w:hint="eastAsia" w:ascii="宋体" w:hAnsi="宋体" w:cs="宋体"/>
          <w:b/>
          <w:color w:val="auto"/>
          <w:kern w:val="2"/>
          <w:sz w:val="24"/>
          <w:szCs w:val="24"/>
          <w:lang w:val="en-US" w:eastAsia="zh-CN" w:bidi="ar-SA"/>
        </w:rPr>
        <w:t>依法缴纳税收及社会保障资金的承诺函</w:t>
      </w:r>
    </w:p>
    <w:p w14:paraId="50E0AFE2">
      <w:pPr>
        <w:pStyle w:val="12"/>
        <w:spacing w:before="60" w:after="60" w:line="500" w:lineRule="exact"/>
        <w:rPr>
          <w:rFonts w:hint="eastAsia" w:hAnsi="宋体" w:cs="宋体"/>
          <w:b/>
          <w:bCs/>
          <w:color w:val="auto"/>
          <w:sz w:val="24"/>
          <w:u w:val="single"/>
        </w:rPr>
      </w:pPr>
      <w:r>
        <w:rPr>
          <w:rFonts w:hint="eastAsia" w:hAnsi="宋体" w:cs="宋体"/>
          <w:b/>
          <w:bCs/>
          <w:color w:val="auto"/>
          <w:sz w:val="24"/>
          <w:u w:val="single"/>
          <w:lang w:eastAsia="zh-CN"/>
        </w:rPr>
        <w:t>浙江省成套招标代理有限公司</w:t>
      </w:r>
      <w:r>
        <w:rPr>
          <w:rFonts w:hint="eastAsia" w:hAnsi="宋体" w:cs="宋体"/>
          <w:b/>
          <w:bCs/>
          <w:color w:val="auto"/>
          <w:sz w:val="24"/>
          <w:u w:val="single"/>
        </w:rPr>
        <w:t>：</w:t>
      </w:r>
    </w:p>
    <w:p w14:paraId="15EB43D6">
      <w:pPr>
        <w:pStyle w:val="12"/>
        <w:spacing w:before="60" w:after="60" w:line="500" w:lineRule="exact"/>
        <w:ind w:firstLine="480" w:firstLineChars="200"/>
        <w:rPr>
          <w:rFonts w:hint="eastAsia" w:hAnsi="宋体" w:cs="宋体"/>
          <w:color w:val="auto"/>
          <w:sz w:val="24"/>
        </w:rPr>
      </w:pPr>
      <w:r>
        <w:rPr>
          <w:rFonts w:hint="eastAsia" w:hAnsi="宋体" w:cs="宋体"/>
          <w:color w:val="auto"/>
          <w:sz w:val="24"/>
        </w:rPr>
        <w:t>我方参与的</w:t>
      </w:r>
      <w:r>
        <w:rPr>
          <w:rFonts w:hint="eastAsia" w:hAnsi="宋体" w:cs="宋体"/>
          <w:color w:val="auto"/>
          <w:sz w:val="24"/>
          <w:u w:val="single"/>
        </w:rPr>
        <w:t xml:space="preserve"> </w:t>
      </w:r>
      <w:r>
        <w:rPr>
          <w:rFonts w:hint="eastAsia" w:hAnsi="宋体" w:cs="宋体"/>
          <w:color w:val="auto"/>
          <w:sz w:val="24"/>
          <w:u w:val="single"/>
          <w:lang w:eastAsia="zh-CN"/>
        </w:rPr>
        <w:t xml:space="preserve">官路镇2024年区域协调美丽乡村建设项目 </w:t>
      </w:r>
      <w:r>
        <w:rPr>
          <w:rFonts w:hint="eastAsia" w:hAnsi="宋体" w:cs="宋体"/>
          <w:color w:val="auto"/>
          <w:sz w:val="24"/>
          <w:u w:val="single"/>
          <w:lang w:val="en-US" w:eastAsia="zh-CN"/>
        </w:rPr>
        <w:t xml:space="preserve"> </w:t>
      </w:r>
      <w:r>
        <w:rPr>
          <w:rFonts w:hint="eastAsia" w:hAnsi="宋体" w:eastAsia="宋体" w:cs="宋体"/>
          <w:color w:val="auto"/>
          <w:sz w:val="24"/>
          <w:highlight w:val="none"/>
          <w:u w:val="single"/>
          <w:lang w:eastAsia="zh-CN"/>
        </w:rPr>
        <w:t>CTZB-2024080383</w:t>
      </w:r>
      <w:r>
        <w:rPr>
          <w:rFonts w:hint="eastAsia" w:hAnsi="宋体" w:cs="宋体"/>
          <w:color w:val="auto"/>
          <w:sz w:val="24"/>
          <w:highlight w:val="none"/>
          <w:u w:val="single"/>
          <w:lang w:val="en-US" w:eastAsia="zh-CN"/>
        </w:rPr>
        <w:t xml:space="preserve"> </w:t>
      </w:r>
      <w:r>
        <w:rPr>
          <w:rFonts w:hint="eastAsia" w:hAnsi="宋体" w:cs="宋体"/>
          <w:color w:val="auto"/>
          <w:sz w:val="24"/>
        </w:rPr>
        <w:t xml:space="preserve"> 的</w:t>
      </w:r>
      <w:r>
        <w:rPr>
          <w:rFonts w:hint="eastAsia" w:hAnsi="宋体" w:cs="宋体"/>
          <w:color w:val="auto"/>
          <w:sz w:val="24"/>
          <w:lang w:eastAsia="zh-CN"/>
        </w:rPr>
        <w:t>投标</w:t>
      </w:r>
      <w:r>
        <w:rPr>
          <w:rFonts w:hint="eastAsia" w:hAnsi="宋体" w:cs="宋体"/>
          <w:color w:val="auto"/>
          <w:sz w:val="24"/>
        </w:rPr>
        <w:t>活动，现郑重承诺：</w:t>
      </w:r>
    </w:p>
    <w:p w14:paraId="61D7A12F">
      <w:pPr>
        <w:pStyle w:val="12"/>
        <w:spacing w:before="60" w:after="60" w:line="500" w:lineRule="exact"/>
        <w:ind w:firstLine="480" w:firstLineChars="200"/>
        <w:rPr>
          <w:rFonts w:hint="eastAsia" w:hAnsi="宋体" w:cs="宋体"/>
          <w:color w:val="auto"/>
          <w:sz w:val="24"/>
        </w:rPr>
      </w:pPr>
      <w:r>
        <w:rPr>
          <w:rFonts w:hint="eastAsia" w:hAnsi="宋体" w:cs="宋体"/>
          <w:color w:val="auto"/>
          <w:sz w:val="24"/>
        </w:rPr>
        <w:t>我公司已依法缴纳税收及社会保障资金，符合参与政府采购活动的资格条件，不存在税收缴纳、社会保障等方面的失信记录。</w:t>
      </w:r>
    </w:p>
    <w:p w14:paraId="70D85B7D">
      <w:pPr>
        <w:pStyle w:val="7"/>
        <w:spacing w:line="360" w:lineRule="auto"/>
        <w:ind w:firstLine="480" w:firstLineChars="200"/>
        <w:jc w:val="both"/>
        <w:rPr>
          <w:rFonts w:hint="eastAsia" w:hAnsi="宋体" w:eastAsia="宋体" w:cs="宋体"/>
          <w:color w:val="auto"/>
          <w:sz w:val="24"/>
          <w:lang w:eastAsia="zh-CN"/>
        </w:rPr>
      </w:pPr>
      <w:r>
        <w:rPr>
          <w:rFonts w:hint="eastAsia" w:hAnsi="宋体" w:cs="宋体"/>
          <w:color w:val="auto"/>
          <w:sz w:val="24"/>
        </w:rPr>
        <w:t>如本公司对以上条款提供虚假承诺，愿承担一切法律责任</w:t>
      </w:r>
      <w:r>
        <w:rPr>
          <w:rFonts w:hint="eastAsia" w:hAnsi="宋体" w:cs="宋体"/>
          <w:color w:val="auto"/>
          <w:sz w:val="24"/>
          <w:lang w:eastAsia="zh-CN"/>
        </w:rPr>
        <w:t>。</w:t>
      </w:r>
    </w:p>
    <w:p w14:paraId="5D5735A3">
      <w:pPr>
        <w:pStyle w:val="7"/>
        <w:spacing w:line="360" w:lineRule="auto"/>
        <w:ind w:firstLine="0"/>
        <w:jc w:val="center"/>
        <w:rPr>
          <w:rFonts w:hint="eastAsia" w:hAnsi="宋体" w:cs="宋体"/>
          <w:color w:val="auto"/>
          <w:sz w:val="24"/>
        </w:rPr>
      </w:pPr>
    </w:p>
    <w:p w14:paraId="34725172">
      <w:pPr>
        <w:spacing w:line="380" w:lineRule="exact"/>
        <w:ind w:firstLine="240" w:firstLineChars="100"/>
        <w:jc w:val="left"/>
        <w:rPr>
          <w:rFonts w:hint="eastAsia" w:ascii="宋体" w:hAnsi="宋体" w:cs="宋体"/>
          <w:color w:val="auto"/>
          <w:sz w:val="24"/>
        </w:rPr>
      </w:pPr>
      <w:r>
        <w:rPr>
          <w:rFonts w:hint="eastAsia" w:ascii="宋体" w:hAnsi="宋体" w:cs="宋体"/>
          <w:color w:val="auto"/>
          <w:sz w:val="24"/>
          <w:lang w:eastAsia="zh-CN"/>
        </w:rPr>
        <w:t>磋商</w:t>
      </w:r>
      <w:r>
        <w:rPr>
          <w:rFonts w:hint="eastAsia" w:ascii="宋体"/>
          <w:sz w:val="24"/>
        </w:rPr>
        <w:t>供应商</w:t>
      </w:r>
      <w:r>
        <w:rPr>
          <w:rFonts w:hint="eastAsia" w:ascii="宋体" w:hAnsi="宋体" w:cs="宋体"/>
          <w:color w:val="auto"/>
          <w:sz w:val="24"/>
        </w:rPr>
        <w:t xml:space="preserve"> (盖单位章)</w:t>
      </w:r>
      <w:r>
        <w:rPr>
          <w:rFonts w:hint="eastAsia" w:ascii="宋体" w:hAnsi="宋体" w:cs="宋体"/>
          <w:color w:val="auto"/>
          <w:sz w:val="24"/>
          <w:lang w:val="en-US" w:eastAsia="zh-CN"/>
        </w:rPr>
        <w:t xml:space="preserve"> </w:t>
      </w:r>
      <w:r>
        <w:rPr>
          <w:rFonts w:hint="eastAsia" w:ascii="宋体" w:hAnsi="宋体" w:cs="宋体"/>
          <w:color w:val="auto"/>
          <w:sz w:val="24"/>
        </w:rPr>
        <w:t>：</w:t>
      </w:r>
    </w:p>
    <w:p w14:paraId="7A5909D2">
      <w:pPr>
        <w:spacing w:line="380" w:lineRule="exact"/>
        <w:ind w:firstLine="2640" w:firstLineChars="1100"/>
        <w:jc w:val="left"/>
        <w:rPr>
          <w:rFonts w:hint="eastAsia" w:ascii="宋体" w:hAnsi="宋体" w:cs="宋体"/>
          <w:color w:val="auto"/>
          <w:sz w:val="24"/>
        </w:rPr>
      </w:pPr>
    </w:p>
    <w:p w14:paraId="4094EC4E">
      <w:pPr>
        <w:spacing w:line="380" w:lineRule="exact"/>
        <w:jc w:val="left"/>
        <w:rPr>
          <w:rFonts w:hint="eastAsia" w:ascii="宋体" w:hAnsi="宋体" w:cs="宋体"/>
          <w:color w:val="auto"/>
        </w:rPr>
      </w:pPr>
      <w:r>
        <w:rPr>
          <w:rFonts w:hint="eastAsia" w:ascii="宋体" w:hAnsi="宋体" w:cs="宋体"/>
          <w:color w:val="auto"/>
        </w:rPr>
        <w:t xml:space="preserve">                          </w:t>
      </w:r>
    </w:p>
    <w:p w14:paraId="2D742C11">
      <w:pPr>
        <w:pStyle w:val="7"/>
        <w:spacing w:line="360" w:lineRule="auto"/>
        <w:ind w:firstLine="0"/>
        <w:jc w:val="center"/>
        <w:rPr>
          <w:rFonts w:hint="eastAsia" w:ascii="宋体" w:hAnsi="宋体" w:eastAsia="宋体" w:cs="宋体"/>
          <w:sz w:val="24"/>
          <w:szCs w:val="24"/>
        </w:rPr>
      </w:pPr>
      <w:r>
        <w:rPr>
          <w:rFonts w:hint="eastAsia" w:ascii="宋体" w:hAnsi="宋体" w:eastAsia="宋体" w:cs="宋体"/>
          <w:sz w:val="24"/>
          <w:szCs w:val="24"/>
        </w:rPr>
        <w:t>日  期：    年   月   日</w:t>
      </w:r>
    </w:p>
    <w:p w14:paraId="3051D687">
      <w:pPr>
        <w:pStyle w:val="7"/>
        <w:spacing w:line="360" w:lineRule="auto"/>
        <w:ind w:firstLine="0"/>
        <w:jc w:val="center"/>
        <w:rPr>
          <w:rFonts w:hint="eastAsia" w:ascii="宋体" w:hAnsi="宋体" w:eastAsia="宋体" w:cs="宋体"/>
          <w:sz w:val="24"/>
          <w:szCs w:val="24"/>
        </w:rPr>
      </w:pPr>
    </w:p>
    <w:p w14:paraId="776631A1">
      <w:pPr>
        <w:pStyle w:val="7"/>
        <w:spacing w:line="360" w:lineRule="auto"/>
        <w:ind w:firstLine="0"/>
        <w:jc w:val="center"/>
        <w:rPr>
          <w:rFonts w:hint="eastAsia" w:ascii="宋体" w:hAnsi="宋体" w:eastAsia="宋体" w:cs="宋体"/>
          <w:sz w:val="24"/>
          <w:szCs w:val="24"/>
        </w:rPr>
      </w:pPr>
    </w:p>
    <w:p w14:paraId="1EB9E273">
      <w:pPr>
        <w:pStyle w:val="7"/>
        <w:spacing w:line="360" w:lineRule="auto"/>
        <w:ind w:firstLine="0"/>
        <w:jc w:val="center"/>
        <w:rPr>
          <w:rFonts w:hint="eastAsia" w:ascii="宋体" w:hAnsi="宋体" w:eastAsia="宋体" w:cs="宋体"/>
          <w:sz w:val="24"/>
          <w:szCs w:val="24"/>
        </w:rPr>
      </w:pPr>
    </w:p>
    <w:p w14:paraId="63F8ECA2">
      <w:pPr>
        <w:pStyle w:val="7"/>
        <w:spacing w:line="360" w:lineRule="auto"/>
        <w:ind w:firstLine="0"/>
        <w:jc w:val="center"/>
        <w:rPr>
          <w:rFonts w:hint="eastAsia" w:ascii="宋体" w:hAnsi="宋体" w:eastAsia="宋体" w:cs="宋体"/>
          <w:sz w:val="24"/>
          <w:szCs w:val="24"/>
        </w:rPr>
      </w:pPr>
    </w:p>
    <w:p w14:paraId="6C699041">
      <w:pPr>
        <w:pStyle w:val="7"/>
        <w:spacing w:line="360" w:lineRule="auto"/>
        <w:ind w:firstLine="0"/>
        <w:jc w:val="center"/>
        <w:rPr>
          <w:rFonts w:hint="eastAsia" w:ascii="宋体" w:hAnsi="宋体" w:eastAsia="宋体" w:cs="宋体"/>
          <w:sz w:val="24"/>
          <w:szCs w:val="24"/>
        </w:rPr>
      </w:pPr>
    </w:p>
    <w:p w14:paraId="737EEB74">
      <w:pPr>
        <w:pStyle w:val="7"/>
        <w:spacing w:line="360" w:lineRule="auto"/>
        <w:ind w:firstLine="0"/>
        <w:jc w:val="center"/>
        <w:rPr>
          <w:rFonts w:hint="eastAsia" w:ascii="宋体" w:hAnsi="宋体" w:eastAsia="宋体" w:cs="宋体"/>
          <w:sz w:val="24"/>
          <w:szCs w:val="24"/>
        </w:rPr>
      </w:pPr>
    </w:p>
    <w:p w14:paraId="159D949E">
      <w:pPr>
        <w:pStyle w:val="7"/>
        <w:spacing w:line="360" w:lineRule="auto"/>
        <w:ind w:firstLine="0"/>
        <w:jc w:val="center"/>
        <w:rPr>
          <w:rFonts w:hint="eastAsia" w:ascii="宋体" w:hAnsi="宋体" w:eastAsia="宋体" w:cs="宋体"/>
          <w:sz w:val="24"/>
          <w:szCs w:val="24"/>
        </w:rPr>
      </w:pPr>
    </w:p>
    <w:p w14:paraId="1B8C0F89">
      <w:pPr>
        <w:pStyle w:val="7"/>
        <w:spacing w:line="360" w:lineRule="auto"/>
        <w:ind w:firstLine="0"/>
        <w:jc w:val="center"/>
        <w:rPr>
          <w:rFonts w:hint="eastAsia" w:ascii="宋体" w:hAnsi="宋体" w:eastAsia="宋体" w:cs="宋体"/>
          <w:sz w:val="24"/>
          <w:szCs w:val="24"/>
        </w:rPr>
      </w:pPr>
    </w:p>
    <w:p w14:paraId="4B311C56">
      <w:pPr>
        <w:pStyle w:val="7"/>
        <w:spacing w:line="360" w:lineRule="auto"/>
        <w:ind w:firstLine="0"/>
        <w:jc w:val="center"/>
        <w:rPr>
          <w:rFonts w:hint="eastAsia" w:ascii="宋体" w:hAnsi="宋体" w:eastAsia="宋体" w:cs="宋体"/>
          <w:sz w:val="24"/>
          <w:szCs w:val="24"/>
        </w:rPr>
      </w:pPr>
    </w:p>
    <w:p w14:paraId="046B0113">
      <w:pPr>
        <w:pStyle w:val="7"/>
        <w:spacing w:line="360" w:lineRule="auto"/>
        <w:ind w:firstLine="0"/>
        <w:jc w:val="center"/>
        <w:rPr>
          <w:rFonts w:hint="eastAsia" w:ascii="宋体" w:hAnsi="宋体" w:eastAsia="宋体" w:cs="宋体"/>
          <w:sz w:val="24"/>
          <w:szCs w:val="24"/>
        </w:rPr>
      </w:pPr>
    </w:p>
    <w:p w14:paraId="7E0150D8">
      <w:pPr>
        <w:pStyle w:val="7"/>
        <w:spacing w:line="360" w:lineRule="auto"/>
        <w:ind w:firstLine="0"/>
        <w:jc w:val="center"/>
        <w:rPr>
          <w:rFonts w:hint="eastAsia" w:ascii="宋体" w:hAnsi="宋体" w:eastAsia="宋体" w:cs="宋体"/>
          <w:sz w:val="24"/>
          <w:szCs w:val="24"/>
        </w:rPr>
      </w:pPr>
    </w:p>
    <w:p w14:paraId="7381A546">
      <w:pPr>
        <w:pStyle w:val="7"/>
        <w:spacing w:line="360" w:lineRule="auto"/>
        <w:ind w:firstLine="0"/>
        <w:jc w:val="center"/>
        <w:rPr>
          <w:rFonts w:hint="eastAsia" w:ascii="宋体" w:hAnsi="宋体" w:eastAsia="宋体" w:cs="宋体"/>
          <w:sz w:val="24"/>
          <w:szCs w:val="24"/>
        </w:rPr>
      </w:pPr>
    </w:p>
    <w:p w14:paraId="5ECDAACD">
      <w:pPr>
        <w:pStyle w:val="7"/>
        <w:spacing w:line="360" w:lineRule="auto"/>
        <w:ind w:firstLine="0"/>
        <w:jc w:val="center"/>
        <w:rPr>
          <w:rFonts w:hint="eastAsia" w:ascii="宋体" w:hAnsi="宋体" w:eastAsia="宋体" w:cs="宋体"/>
          <w:sz w:val="24"/>
          <w:szCs w:val="24"/>
        </w:rPr>
      </w:pPr>
    </w:p>
    <w:p w14:paraId="6780301B">
      <w:pPr>
        <w:pStyle w:val="7"/>
        <w:spacing w:line="360" w:lineRule="auto"/>
        <w:ind w:firstLine="0"/>
        <w:jc w:val="center"/>
        <w:rPr>
          <w:rFonts w:hint="eastAsia" w:ascii="宋体" w:hAnsi="宋体" w:eastAsia="宋体" w:cs="宋体"/>
          <w:sz w:val="24"/>
          <w:szCs w:val="24"/>
        </w:rPr>
      </w:pPr>
    </w:p>
    <w:p w14:paraId="443F2A88">
      <w:pPr>
        <w:pStyle w:val="7"/>
        <w:spacing w:line="360" w:lineRule="auto"/>
        <w:ind w:firstLine="0"/>
        <w:jc w:val="center"/>
        <w:rPr>
          <w:rFonts w:hint="eastAsia" w:ascii="宋体" w:hAnsi="宋体" w:eastAsia="宋体" w:cs="宋体"/>
          <w:sz w:val="24"/>
          <w:szCs w:val="24"/>
        </w:rPr>
      </w:pPr>
    </w:p>
    <w:p w14:paraId="27F1D0E0">
      <w:pPr>
        <w:pStyle w:val="7"/>
        <w:spacing w:line="360" w:lineRule="auto"/>
        <w:ind w:firstLine="0"/>
        <w:jc w:val="both"/>
        <w:rPr>
          <w:rFonts w:hint="eastAsia" w:ascii="宋体" w:hAnsi="宋体" w:eastAsia="宋体" w:cs="宋体"/>
          <w:sz w:val="24"/>
          <w:szCs w:val="24"/>
        </w:rPr>
      </w:pPr>
    </w:p>
    <w:p w14:paraId="3697E328">
      <w:pPr>
        <w:pStyle w:val="7"/>
        <w:spacing w:line="360" w:lineRule="auto"/>
        <w:ind w:firstLine="0"/>
        <w:jc w:val="left"/>
        <w:rPr>
          <w:rFonts w:hint="eastAsia" w:ascii="宋体" w:hAnsi="宋体" w:cs="宋体"/>
          <w:b/>
          <w:color w:val="auto"/>
          <w:kern w:val="2"/>
          <w:sz w:val="24"/>
          <w:szCs w:val="24"/>
          <w:lang w:val="en-US" w:eastAsia="zh-CN" w:bidi="ar-SA"/>
        </w:rPr>
      </w:pPr>
      <w:r>
        <w:rPr>
          <w:rFonts w:hint="eastAsia" w:ascii="宋体" w:hAnsi="宋体" w:cs="宋体"/>
          <w:b/>
          <w:color w:val="auto"/>
          <w:kern w:val="2"/>
          <w:sz w:val="24"/>
          <w:szCs w:val="24"/>
          <w:lang w:val="en-US" w:eastAsia="zh-CN" w:bidi="ar-SA"/>
        </w:rPr>
        <w:t xml:space="preserve">附件四：          </w:t>
      </w:r>
    </w:p>
    <w:p w14:paraId="47C72E25">
      <w:pPr>
        <w:pStyle w:val="7"/>
        <w:spacing w:line="360" w:lineRule="auto"/>
        <w:ind w:firstLine="0"/>
        <w:jc w:val="center"/>
        <w:rPr>
          <w:rFonts w:hint="eastAsia" w:ascii="仿宋_GB2312" w:hAnsi="宋体" w:eastAsia="仿宋_GB2312"/>
          <w:b/>
          <w:color w:val="auto"/>
          <w:sz w:val="32"/>
          <w:szCs w:val="32"/>
        </w:rPr>
      </w:pPr>
      <w:r>
        <w:rPr>
          <w:rFonts w:hint="eastAsia" w:ascii="宋体" w:hAnsi="宋体" w:cs="宋体"/>
          <w:b/>
          <w:color w:val="auto"/>
          <w:kern w:val="2"/>
          <w:sz w:val="24"/>
          <w:szCs w:val="24"/>
          <w:lang w:val="en-US" w:eastAsia="zh-CN" w:bidi="ar-SA"/>
        </w:rPr>
        <w:t>具有良好的商业信誉和健全的财务会计制度的承诺函</w:t>
      </w:r>
    </w:p>
    <w:p w14:paraId="576A98E9">
      <w:pPr>
        <w:pStyle w:val="12"/>
        <w:spacing w:before="60" w:after="60" w:line="500" w:lineRule="exact"/>
        <w:rPr>
          <w:rFonts w:hint="eastAsia" w:hAnsi="宋体" w:cs="宋体"/>
          <w:b/>
          <w:bCs/>
          <w:color w:val="auto"/>
          <w:sz w:val="24"/>
          <w:u w:val="single"/>
        </w:rPr>
      </w:pPr>
      <w:r>
        <w:rPr>
          <w:rFonts w:hint="eastAsia" w:hAnsi="宋体" w:cs="宋体"/>
          <w:b/>
          <w:bCs/>
          <w:color w:val="auto"/>
          <w:sz w:val="24"/>
          <w:u w:val="single"/>
          <w:lang w:eastAsia="zh-CN"/>
        </w:rPr>
        <w:t>浙江省成套招标代理有限公司</w:t>
      </w:r>
      <w:r>
        <w:rPr>
          <w:rFonts w:hint="eastAsia" w:hAnsi="宋体" w:cs="宋体"/>
          <w:b/>
          <w:bCs/>
          <w:color w:val="auto"/>
          <w:sz w:val="24"/>
          <w:u w:val="single"/>
        </w:rPr>
        <w:t>：</w:t>
      </w:r>
    </w:p>
    <w:p w14:paraId="6703A5BB">
      <w:pPr>
        <w:pStyle w:val="12"/>
        <w:spacing w:before="60" w:after="60" w:line="500" w:lineRule="exact"/>
        <w:ind w:firstLine="480" w:firstLineChars="200"/>
        <w:rPr>
          <w:rFonts w:hint="eastAsia" w:hAnsi="宋体" w:cs="宋体"/>
          <w:color w:val="auto"/>
          <w:sz w:val="24"/>
        </w:rPr>
      </w:pPr>
      <w:r>
        <w:rPr>
          <w:rFonts w:hint="eastAsia" w:hAnsi="宋体" w:cs="宋体"/>
          <w:color w:val="auto"/>
          <w:sz w:val="24"/>
        </w:rPr>
        <w:t>我方参与的</w:t>
      </w:r>
      <w:r>
        <w:rPr>
          <w:rFonts w:hint="eastAsia" w:hAnsi="宋体" w:cs="宋体"/>
          <w:color w:val="auto"/>
          <w:sz w:val="24"/>
          <w:u w:val="single"/>
        </w:rPr>
        <w:t xml:space="preserve"> </w:t>
      </w:r>
      <w:r>
        <w:rPr>
          <w:rFonts w:hint="eastAsia" w:hAnsi="宋体" w:cs="宋体"/>
          <w:color w:val="auto"/>
          <w:sz w:val="24"/>
          <w:u w:val="single"/>
          <w:lang w:eastAsia="zh-CN"/>
        </w:rPr>
        <w:t xml:space="preserve">官路镇2024年区域协调美丽乡村建设项目 </w:t>
      </w:r>
      <w:r>
        <w:rPr>
          <w:rFonts w:hint="eastAsia" w:hAnsi="宋体" w:cs="宋体"/>
          <w:color w:val="auto"/>
          <w:sz w:val="24"/>
          <w:u w:val="single"/>
          <w:lang w:val="en-US" w:eastAsia="zh-CN"/>
        </w:rPr>
        <w:t xml:space="preserve"> </w:t>
      </w:r>
      <w:r>
        <w:rPr>
          <w:rFonts w:hint="eastAsia" w:hAnsi="宋体" w:eastAsia="宋体" w:cs="宋体"/>
          <w:color w:val="auto"/>
          <w:sz w:val="24"/>
          <w:highlight w:val="none"/>
          <w:u w:val="single"/>
          <w:lang w:eastAsia="zh-CN"/>
        </w:rPr>
        <w:t>CTZB-2024080383</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rPr>
        <w:t xml:space="preserve"> 的</w:t>
      </w:r>
      <w:r>
        <w:rPr>
          <w:rFonts w:hint="eastAsia" w:hAnsi="宋体" w:cs="宋体"/>
          <w:color w:val="auto"/>
          <w:sz w:val="24"/>
          <w:lang w:eastAsia="zh-CN"/>
        </w:rPr>
        <w:t>投标</w:t>
      </w:r>
      <w:r>
        <w:rPr>
          <w:rFonts w:hint="eastAsia" w:hAnsi="宋体" w:cs="宋体"/>
          <w:color w:val="auto"/>
          <w:sz w:val="24"/>
        </w:rPr>
        <w:t>活动，现承诺我公司在参加本项目政府采购活动前，没有处于被责令停产、财产被接管、冻结或破产状态，具有足够的流动资金，有能力履行合同；我公司具有良好的商业信誉和健全的财务会计制度。</w:t>
      </w:r>
    </w:p>
    <w:p w14:paraId="00D59D15">
      <w:pPr>
        <w:pStyle w:val="12"/>
        <w:spacing w:before="60" w:after="60" w:line="500" w:lineRule="exact"/>
        <w:ind w:firstLine="480" w:firstLineChars="200"/>
        <w:rPr>
          <w:rFonts w:hint="eastAsia" w:hAnsi="宋体" w:cs="宋体"/>
          <w:color w:val="auto"/>
          <w:sz w:val="24"/>
        </w:rPr>
      </w:pPr>
    </w:p>
    <w:p w14:paraId="4B297276">
      <w:pPr>
        <w:pStyle w:val="12"/>
        <w:spacing w:before="60" w:after="60" w:line="500" w:lineRule="exact"/>
        <w:ind w:firstLine="480" w:firstLineChars="200"/>
        <w:rPr>
          <w:rFonts w:hint="eastAsia" w:hAnsi="宋体" w:cs="宋体"/>
          <w:color w:val="auto"/>
          <w:sz w:val="24"/>
        </w:rPr>
      </w:pPr>
      <w:r>
        <w:rPr>
          <w:rFonts w:hint="eastAsia" w:hAnsi="宋体" w:cs="宋体"/>
          <w:color w:val="auto"/>
          <w:sz w:val="24"/>
        </w:rPr>
        <w:t>如本公司对以上条款提供虚假承诺，愿承担一切法律责任。</w:t>
      </w:r>
    </w:p>
    <w:p w14:paraId="4307A389">
      <w:pPr>
        <w:pStyle w:val="12"/>
        <w:spacing w:before="60" w:after="60" w:line="500" w:lineRule="exact"/>
        <w:ind w:firstLine="480" w:firstLineChars="200"/>
        <w:rPr>
          <w:rFonts w:hint="eastAsia" w:hAnsi="宋体" w:cs="宋体"/>
          <w:color w:val="auto"/>
          <w:sz w:val="24"/>
        </w:rPr>
      </w:pPr>
    </w:p>
    <w:p w14:paraId="37D92244">
      <w:pPr>
        <w:pStyle w:val="13"/>
        <w:rPr>
          <w:rFonts w:hint="eastAsia" w:hAnsi="宋体" w:cs="宋体"/>
          <w:color w:val="auto"/>
          <w:sz w:val="24"/>
        </w:rPr>
      </w:pPr>
    </w:p>
    <w:p w14:paraId="22E01CEE">
      <w:pPr>
        <w:rPr>
          <w:rFonts w:hint="eastAsia"/>
        </w:rPr>
      </w:pPr>
    </w:p>
    <w:p w14:paraId="1712F4E6">
      <w:pPr>
        <w:pStyle w:val="12"/>
        <w:adjustRightInd w:val="0"/>
        <w:snapToGrid w:val="0"/>
        <w:spacing w:before="120" w:after="120"/>
        <w:jc w:val="center"/>
        <w:rPr>
          <w:rFonts w:hint="eastAsia" w:ascii="宋体" w:hAnsi="宋体" w:cs="宋体"/>
          <w:color w:val="auto"/>
          <w:sz w:val="23"/>
          <w:szCs w:val="23"/>
          <w:lang w:val="en-US" w:eastAsia="zh-CN"/>
        </w:rPr>
      </w:pPr>
      <w:r>
        <w:rPr>
          <w:rFonts w:hint="eastAsia" w:ascii="宋体" w:hAnsi="宋体" w:cs="宋体"/>
          <w:color w:val="auto"/>
          <w:sz w:val="23"/>
          <w:szCs w:val="23"/>
        </w:rPr>
        <w:t xml:space="preserve"> </w:t>
      </w:r>
      <w:r>
        <w:rPr>
          <w:rFonts w:hint="eastAsia" w:ascii="宋体" w:hAnsi="宋体" w:cs="宋体"/>
          <w:color w:val="auto"/>
          <w:sz w:val="23"/>
          <w:szCs w:val="23"/>
          <w:lang w:val="en-US" w:eastAsia="zh-CN"/>
        </w:rPr>
        <w:t xml:space="preserve">                                   磋商供应商（盖单位章）：</w:t>
      </w:r>
    </w:p>
    <w:p w14:paraId="61559DE0">
      <w:pPr>
        <w:pStyle w:val="7"/>
        <w:spacing w:line="360" w:lineRule="auto"/>
        <w:ind w:firstLine="0"/>
        <w:jc w:val="center"/>
        <w:rPr>
          <w:rFonts w:hint="eastAsia" w:ascii="宋体" w:hAnsi="宋体" w:cs="宋体"/>
          <w:color w:val="auto"/>
          <w:sz w:val="23"/>
          <w:szCs w:val="23"/>
          <w:lang w:val="en-US" w:eastAsia="zh-CN"/>
        </w:rPr>
      </w:pPr>
      <w:r>
        <w:rPr>
          <w:rFonts w:hint="eastAsia" w:ascii="宋体" w:hAnsi="宋体" w:cs="宋体"/>
          <w:color w:val="auto"/>
          <w:sz w:val="23"/>
          <w:szCs w:val="23"/>
          <w:lang w:val="en-US" w:eastAsia="zh-CN"/>
        </w:rPr>
        <w:t xml:space="preserve">                                              日  期：        年    月    日</w:t>
      </w:r>
    </w:p>
    <w:p w14:paraId="54F865FE">
      <w:pPr>
        <w:pStyle w:val="7"/>
        <w:spacing w:line="360" w:lineRule="auto"/>
        <w:ind w:firstLine="0"/>
        <w:jc w:val="center"/>
        <w:rPr>
          <w:rFonts w:hint="eastAsia" w:ascii="宋体" w:hAnsi="宋体" w:cs="宋体"/>
          <w:color w:val="auto"/>
          <w:sz w:val="23"/>
          <w:szCs w:val="23"/>
          <w:lang w:val="en-US" w:eastAsia="zh-CN"/>
        </w:rPr>
      </w:pPr>
    </w:p>
    <w:p w14:paraId="27FF0323">
      <w:pPr>
        <w:pStyle w:val="7"/>
        <w:spacing w:line="360" w:lineRule="auto"/>
        <w:ind w:firstLine="0"/>
        <w:jc w:val="center"/>
        <w:rPr>
          <w:rFonts w:hint="eastAsia" w:ascii="宋体" w:hAnsi="宋体" w:cs="宋体"/>
          <w:color w:val="auto"/>
          <w:sz w:val="23"/>
          <w:szCs w:val="23"/>
          <w:lang w:val="en-US" w:eastAsia="zh-CN"/>
        </w:rPr>
      </w:pPr>
    </w:p>
    <w:p w14:paraId="106CE1A4">
      <w:pPr>
        <w:pStyle w:val="7"/>
        <w:spacing w:line="360" w:lineRule="auto"/>
        <w:ind w:firstLine="0"/>
        <w:jc w:val="center"/>
        <w:rPr>
          <w:rFonts w:hint="eastAsia" w:ascii="宋体" w:hAnsi="宋体" w:cs="宋体"/>
          <w:color w:val="auto"/>
          <w:sz w:val="23"/>
          <w:szCs w:val="23"/>
          <w:lang w:val="en-US" w:eastAsia="zh-CN"/>
        </w:rPr>
      </w:pPr>
    </w:p>
    <w:p w14:paraId="28CB7603">
      <w:pPr>
        <w:pStyle w:val="7"/>
        <w:spacing w:line="360" w:lineRule="auto"/>
        <w:ind w:firstLine="0"/>
        <w:jc w:val="center"/>
        <w:rPr>
          <w:rFonts w:hint="eastAsia" w:ascii="宋体" w:hAnsi="宋体" w:cs="宋体"/>
          <w:color w:val="auto"/>
          <w:sz w:val="23"/>
          <w:szCs w:val="23"/>
          <w:lang w:val="en-US" w:eastAsia="zh-CN"/>
        </w:rPr>
      </w:pPr>
    </w:p>
    <w:p w14:paraId="6B08CF93">
      <w:pPr>
        <w:pStyle w:val="7"/>
        <w:spacing w:line="360" w:lineRule="auto"/>
        <w:ind w:firstLine="0"/>
        <w:jc w:val="center"/>
        <w:rPr>
          <w:rFonts w:hint="eastAsia" w:ascii="宋体" w:hAnsi="宋体" w:cs="宋体"/>
          <w:color w:val="auto"/>
          <w:sz w:val="23"/>
          <w:szCs w:val="23"/>
          <w:lang w:val="en-US" w:eastAsia="zh-CN"/>
        </w:rPr>
      </w:pPr>
    </w:p>
    <w:p w14:paraId="763BD23C">
      <w:pPr>
        <w:pStyle w:val="7"/>
        <w:spacing w:line="360" w:lineRule="auto"/>
        <w:ind w:firstLine="0"/>
        <w:jc w:val="center"/>
        <w:rPr>
          <w:rFonts w:hint="eastAsia" w:ascii="宋体" w:hAnsi="宋体" w:cs="宋体"/>
          <w:color w:val="auto"/>
          <w:sz w:val="23"/>
          <w:szCs w:val="23"/>
          <w:lang w:val="en-US" w:eastAsia="zh-CN"/>
        </w:rPr>
      </w:pPr>
    </w:p>
    <w:p w14:paraId="1A25F702">
      <w:pPr>
        <w:pStyle w:val="7"/>
        <w:spacing w:line="360" w:lineRule="auto"/>
        <w:ind w:firstLine="0"/>
        <w:jc w:val="center"/>
        <w:rPr>
          <w:rFonts w:hint="eastAsia" w:ascii="宋体" w:hAnsi="宋体" w:cs="宋体"/>
          <w:color w:val="auto"/>
          <w:sz w:val="23"/>
          <w:szCs w:val="23"/>
          <w:lang w:val="en-US" w:eastAsia="zh-CN"/>
        </w:rPr>
      </w:pPr>
    </w:p>
    <w:p w14:paraId="32C5D689">
      <w:pPr>
        <w:pStyle w:val="7"/>
        <w:spacing w:line="360" w:lineRule="auto"/>
        <w:ind w:firstLine="0"/>
        <w:jc w:val="center"/>
        <w:rPr>
          <w:rFonts w:hint="eastAsia" w:ascii="宋体" w:hAnsi="宋体" w:cs="宋体"/>
          <w:color w:val="auto"/>
          <w:sz w:val="23"/>
          <w:szCs w:val="23"/>
          <w:lang w:val="en-US" w:eastAsia="zh-CN"/>
        </w:rPr>
      </w:pPr>
    </w:p>
    <w:p w14:paraId="28A6DFCD">
      <w:pPr>
        <w:pStyle w:val="7"/>
        <w:spacing w:line="360" w:lineRule="auto"/>
        <w:ind w:firstLine="0"/>
        <w:jc w:val="center"/>
        <w:rPr>
          <w:rFonts w:hint="eastAsia" w:ascii="宋体" w:hAnsi="宋体" w:cs="宋体"/>
          <w:color w:val="auto"/>
          <w:sz w:val="23"/>
          <w:szCs w:val="23"/>
          <w:lang w:val="en-US" w:eastAsia="zh-CN"/>
        </w:rPr>
      </w:pPr>
    </w:p>
    <w:p w14:paraId="4C1C8CB0">
      <w:pPr>
        <w:pStyle w:val="7"/>
        <w:spacing w:line="360" w:lineRule="auto"/>
        <w:ind w:firstLine="0"/>
        <w:jc w:val="center"/>
        <w:rPr>
          <w:rFonts w:hint="eastAsia" w:ascii="宋体" w:hAnsi="宋体" w:cs="宋体"/>
          <w:color w:val="auto"/>
          <w:sz w:val="23"/>
          <w:szCs w:val="23"/>
          <w:lang w:val="en-US" w:eastAsia="zh-CN"/>
        </w:rPr>
      </w:pPr>
    </w:p>
    <w:p w14:paraId="486E2A92">
      <w:pPr>
        <w:pStyle w:val="7"/>
        <w:spacing w:line="360" w:lineRule="auto"/>
        <w:ind w:firstLine="0"/>
        <w:jc w:val="center"/>
        <w:rPr>
          <w:rFonts w:hint="eastAsia" w:ascii="宋体" w:hAnsi="宋体" w:cs="宋体"/>
          <w:color w:val="auto"/>
          <w:sz w:val="23"/>
          <w:szCs w:val="23"/>
          <w:lang w:val="en-US" w:eastAsia="zh-CN"/>
        </w:rPr>
      </w:pPr>
    </w:p>
    <w:p w14:paraId="5CF784A2">
      <w:pPr>
        <w:pStyle w:val="7"/>
        <w:spacing w:line="360" w:lineRule="auto"/>
        <w:ind w:firstLine="0"/>
        <w:jc w:val="center"/>
        <w:rPr>
          <w:rFonts w:hint="eastAsia" w:ascii="宋体" w:hAnsi="宋体" w:cs="宋体"/>
          <w:color w:val="auto"/>
          <w:sz w:val="23"/>
          <w:szCs w:val="23"/>
          <w:lang w:val="en-US" w:eastAsia="zh-CN"/>
        </w:rPr>
      </w:pPr>
    </w:p>
    <w:p w14:paraId="0F41EA06">
      <w:pPr>
        <w:pStyle w:val="7"/>
        <w:spacing w:line="360" w:lineRule="auto"/>
        <w:ind w:firstLine="0"/>
        <w:jc w:val="center"/>
        <w:rPr>
          <w:rFonts w:hint="eastAsia" w:ascii="宋体" w:hAnsi="宋体" w:cs="宋体"/>
          <w:color w:val="auto"/>
          <w:sz w:val="23"/>
          <w:szCs w:val="23"/>
          <w:lang w:val="en-US" w:eastAsia="zh-CN"/>
        </w:rPr>
      </w:pPr>
    </w:p>
    <w:p w14:paraId="11C84301">
      <w:pPr>
        <w:pStyle w:val="7"/>
        <w:spacing w:line="360" w:lineRule="auto"/>
        <w:ind w:firstLine="0"/>
        <w:jc w:val="center"/>
        <w:rPr>
          <w:rFonts w:hint="eastAsia" w:ascii="宋体" w:hAnsi="宋体" w:cs="宋体"/>
          <w:color w:val="auto"/>
          <w:sz w:val="23"/>
          <w:szCs w:val="23"/>
          <w:lang w:val="en-US" w:eastAsia="zh-CN"/>
        </w:rPr>
      </w:pPr>
    </w:p>
    <w:p w14:paraId="198B6E9D">
      <w:pPr>
        <w:pStyle w:val="7"/>
        <w:spacing w:line="360" w:lineRule="auto"/>
        <w:ind w:firstLine="0"/>
        <w:jc w:val="center"/>
        <w:rPr>
          <w:rFonts w:hint="eastAsia" w:ascii="宋体" w:hAnsi="宋体" w:cs="宋体"/>
          <w:color w:val="auto"/>
          <w:sz w:val="23"/>
          <w:szCs w:val="23"/>
          <w:lang w:val="en-US" w:eastAsia="zh-CN"/>
        </w:rPr>
      </w:pPr>
    </w:p>
    <w:p w14:paraId="59961B3A">
      <w:pPr>
        <w:pStyle w:val="7"/>
        <w:spacing w:line="360" w:lineRule="auto"/>
        <w:ind w:firstLine="0"/>
        <w:jc w:val="left"/>
        <w:rPr>
          <w:rFonts w:hint="eastAsia" w:ascii="宋体" w:hAnsi="宋体" w:cs="宋体"/>
          <w:color w:val="auto"/>
          <w:sz w:val="23"/>
          <w:szCs w:val="23"/>
          <w:lang w:val="en-US" w:eastAsia="zh-CN"/>
        </w:rPr>
      </w:pPr>
      <w:r>
        <w:rPr>
          <w:rFonts w:hint="eastAsia" w:ascii="宋体" w:hAnsi="宋体" w:cs="宋体"/>
          <w:b/>
          <w:color w:val="auto"/>
          <w:kern w:val="2"/>
          <w:sz w:val="24"/>
          <w:szCs w:val="24"/>
          <w:lang w:val="en-US" w:eastAsia="zh-CN" w:bidi="ar-SA"/>
        </w:rPr>
        <w:t>附件五：</w:t>
      </w:r>
    </w:p>
    <w:p w14:paraId="2E595D66">
      <w:pPr>
        <w:pStyle w:val="7"/>
        <w:spacing w:line="360" w:lineRule="auto"/>
        <w:ind w:firstLine="0"/>
        <w:jc w:val="center"/>
        <w:rPr>
          <w:rFonts w:hint="eastAsia" w:ascii="宋体" w:hAnsi="宋体" w:cs="宋体"/>
          <w:color w:val="auto"/>
          <w:sz w:val="23"/>
          <w:szCs w:val="23"/>
          <w:lang w:val="en-US" w:eastAsia="zh-CN"/>
        </w:rPr>
      </w:pPr>
    </w:p>
    <w:p w14:paraId="5D6EA6D4">
      <w:pPr>
        <w:pStyle w:val="7"/>
        <w:spacing w:line="360" w:lineRule="auto"/>
        <w:ind w:firstLine="0"/>
        <w:jc w:val="center"/>
        <w:rPr>
          <w:rFonts w:hint="eastAsia" w:ascii="仿宋_GB2312" w:hAnsi="宋体" w:eastAsia="仿宋_GB2312"/>
          <w:b/>
          <w:sz w:val="32"/>
          <w:szCs w:val="32"/>
        </w:rPr>
      </w:pPr>
      <w:r>
        <w:rPr>
          <w:rFonts w:hint="eastAsia" w:ascii="宋体" w:hAnsi="宋体" w:cs="宋体"/>
          <w:b/>
          <w:color w:val="auto"/>
          <w:kern w:val="2"/>
          <w:sz w:val="24"/>
          <w:szCs w:val="24"/>
          <w:lang w:val="en-US" w:eastAsia="zh-CN" w:bidi="ar-SA"/>
        </w:rPr>
        <w:t>具有履行合同所必需设备和专业技术能力的承诺函</w:t>
      </w:r>
    </w:p>
    <w:p w14:paraId="440020EA">
      <w:pPr>
        <w:pStyle w:val="12"/>
        <w:spacing w:before="60" w:after="60" w:line="500" w:lineRule="exact"/>
        <w:rPr>
          <w:rFonts w:hint="eastAsia" w:hAnsi="宋体" w:cs="宋体"/>
          <w:b/>
          <w:bCs/>
          <w:color w:val="auto"/>
          <w:sz w:val="24"/>
          <w:u w:val="single"/>
        </w:rPr>
      </w:pPr>
      <w:r>
        <w:rPr>
          <w:rFonts w:hint="eastAsia" w:hAnsi="宋体" w:cs="宋体"/>
          <w:b/>
          <w:bCs/>
          <w:color w:val="auto"/>
          <w:sz w:val="24"/>
          <w:u w:val="single"/>
          <w:lang w:eastAsia="zh-CN"/>
        </w:rPr>
        <w:t>浙江省成套招标代理有限公司</w:t>
      </w:r>
      <w:r>
        <w:rPr>
          <w:rFonts w:hint="eastAsia" w:hAnsi="宋体" w:cs="宋体"/>
          <w:b/>
          <w:bCs/>
          <w:color w:val="auto"/>
          <w:sz w:val="24"/>
          <w:u w:val="single"/>
        </w:rPr>
        <w:t>：</w:t>
      </w:r>
    </w:p>
    <w:p w14:paraId="6CB6622B">
      <w:pPr>
        <w:pStyle w:val="12"/>
        <w:spacing w:before="60" w:after="60" w:line="500" w:lineRule="exact"/>
        <w:ind w:firstLine="480" w:firstLineChars="200"/>
        <w:rPr>
          <w:rFonts w:hint="eastAsia" w:hAnsi="宋体" w:cs="宋体"/>
          <w:color w:val="auto"/>
          <w:sz w:val="24"/>
        </w:rPr>
      </w:pPr>
      <w:r>
        <w:rPr>
          <w:rFonts w:hint="eastAsia" w:hAnsi="宋体" w:cs="宋体"/>
          <w:color w:val="auto"/>
          <w:sz w:val="24"/>
        </w:rPr>
        <w:t>我方参与的</w:t>
      </w:r>
      <w:r>
        <w:rPr>
          <w:rFonts w:hint="eastAsia" w:hAnsi="宋体" w:eastAsia="宋体" w:cs="宋体"/>
          <w:color w:val="auto"/>
          <w:sz w:val="24"/>
          <w:u w:val="single"/>
          <w:lang w:val="en-US" w:eastAsia="zh-CN"/>
        </w:rPr>
        <w:t xml:space="preserve"> </w:t>
      </w:r>
      <w:r>
        <w:rPr>
          <w:rFonts w:hint="eastAsia" w:hAnsi="宋体" w:cs="宋体"/>
          <w:color w:val="auto"/>
          <w:sz w:val="24"/>
          <w:u w:val="single"/>
          <w:lang w:eastAsia="zh-CN"/>
        </w:rPr>
        <w:t xml:space="preserve">官路镇2024年区域协调美丽乡村建设项目 </w:t>
      </w:r>
      <w:r>
        <w:rPr>
          <w:rFonts w:hint="eastAsia" w:hAnsi="宋体" w:cs="宋体"/>
          <w:color w:val="auto"/>
          <w:sz w:val="24"/>
          <w:u w:val="single"/>
          <w:lang w:val="en-US" w:eastAsia="zh-CN"/>
        </w:rPr>
        <w:t xml:space="preserve"> </w:t>
      </w:r>
      <w:r>
        <w:rPr>
          <w:rFonts w:hint="eastAsia" w:hAnsi="宋体" w:eastAsia="宋体" w:cs="宋体"/>
          <w:color w:val="auto"/>
          <w:sz w:val="24"/>
          <w:highlight w:val="none"/>
          <w:u w:val="single"/>
          <w:lang w:eastAsia="zh-CN"/>
        </w:rPr>
        <w:t>CTZB-2024080383</w:t>
      </w:r>
      <w:r>
        <w:rPr>
          <w:rFonts w:hint="eastAsia" w:hAnsi="宋体" w:cs="宋体"/>
          <w:color w:val="auto"/>
          <w:sz w:val="24"/>
          <w:highlight w:val="none"/>
        </w:rPr>
        <w:t xml:space="preserve"> 的</w:t>
      </w:r>
      <w:r>
        <w:rPr>
          <w:rFonts w:hint="eastAsia" w:hAnsi="宋体" w:cs="宋体"/>
          <w:color w:val="auto"/>
          <w:sz w:val="24"/>
          <w:lang w:eastAsia="zh-CN"/>
        </w:rPr>
        <w:t>磋商</w:t>
      </w:r>
      <w:r>
        <w:rPr>
          <w:rFonts w:hint="eastAsia" w:hAnsi="宋体" w:cs="宋体"/>
          <w:color w:val="auto"/>
          <w:sz w:val="24"/>
        </w:rPr>
        <w:t>活动，我方郑重承诺，我方承诺具有履行合同所必需设备和专业技术能力。如有虚假，</w:t>
      </w:r>
      <w:r>
        <w:rPr>
          <w:rFonts w:hint="eastAsia" w:hAnsi="宋体" w:cs="宋体"/>
          <w:color w:val="auto"/>
          <w:sz w:val="24"/>
          <w:lang w:val="en-US" w:eastAsia="zh-CN"/>
        </w:rPr>
        <w:t>采购组织机构</w:t>
      </w:r>
      <w:r>
        <w:rPr>
          <w:rFonts w:hint="eastAsia" w:hAnsi="宋体" w:cs="宋体"/>
          <w:color w:val="auto"/>
          <w:sz w:val="24"/>
        </w:rPr>
        <w:t>可取消我方任何资格（</w:t>
      </w:r>
      <w:r>
        <w:rPr>
          <w:rFonts w:hint="eastAsia" w:hAnsi="宋体" w:cs="宋体"/>
          <w:color w:val="auto"/>
          <w:sz w:val="24"/>
          <w:lang w:eastAsia="zh-CN"/>
        </w:rPr>
        <w:t>磋商</w:t>
      </w:r>
      <w:r>
        <w:rPr>
          <w:rFonts w:hint="eastAsia" w:hAnsi="宋体" w:cs="宋体"/>
          <w:color w:val="auto"/>
          <w:sz w:val="24"/>
        </w:rPr>
        <w:t>/中标/签订合同），我方对此无任何异议。</w:t>
      </w:r>
    </w:p>
    <w:p w14:paraId="55495A65">
      <w:pPr>
        <w:pStyle w:val="12"/>
        <w:spacing w:before="60" w:after="60" w:line="500" w:lineRule="exact"/>
        <w:ind w:firstLine="480" w:firstLineChars="200"/>
        <w:rPr>
          <w:rFonts w:hint="eastAsia" w:hAnsi="宋体" w:cs="宋体"/>
          <w:color w:val="auto"/>
          <w:sz w:val="24"/>
        </w:rPr>
      </w:pPr>
    </w:p>
    <w:p w14:paraId="289C538C">
      <w:pPr>
        <w:pStyle w:val="12"/>
        <w:spacing w:before="60" w:after="60" w:line="500" w:lineRule="exact"/>
        <w:ind w:firstLine="480" w:firstLineChars="200"/>
        <w:rPr>
          <w:rFonts w:hint="eastAsia" w:hAnsi="宋体" w:cs="宋体"/>
          <w:color w:val="auto"/>
          <w:sz w:val="24"/>
        </w:rPr>
      </w:pPr>
      <w:r>
        <w:rPr>
          <w:rFonts w:hint="eastAsia" w:hAnsi="宋体" w:cs="宋体"/>
          <w:color w:val="auto"/>
          <w:sz w:val="24"/>
        </w:rPr>
        <w:t>特此承诺！</w:t>
      </w:r>
    </w:p>
    <w:p w14:paraId="3BA21EE6">
      <w:pPr>
        <w:pStyle w:val="12"/>
        <w:spacing w:before="60" w:after="60" w:line="500" w:lineRule="exact"/>
        <w:ind w:firstLine="480" w:firstLineChars="200"/>
        <w:rPr>
          <w:rFonts w:hint="eastAsia" w:hAnsi="宋体" w:cs="宋体"/>
          <w:color w:val="auto"/>
          <w:sz w:val="24"/>
        </w:rPr>
      </w:pPr>
    </w:p>
    <w:p w14:paraId="1FA478E7">
      <w:pPr>
        <w:keepNext w:val="0"/>
        <w:keepLines w:val="0"/>
        <w:pageBreakBefore w:val="0"/>
        <w:widowControl w:val="0"/>
        <w:kinsoku/>
        <w:wordWrap/>
        <w:overflowPunct/>
        <w:topLinePunct w:val="0"/>
        <w:autoSpaceDE/>
        <w:autoSpaceDN/>
        <w:bidi w:val="0"/>
        <w:spacing w:line="360" w:lineRule="auto"/>
        <w:ind w:firstLine="230" w:firstLineChars="100"/>
        <w:jc w:val="left"/>
        <w:textAlignment w:val="auto"/>
        <w:rPr>
          <w:rFonts w:hint="eastAsia" w:ascii="宋体" w:hAnsi="宋体" w:cs="宋体"/>
          <w:color w:val="auto"/>
          <w:sz w:val="24"/>
        </w:rPr>
      </w:pPr>
      <w:r>
        <w:rPr>
          <w:rFonts w:hint="eastAsia" w:ascii="宋体" w:hAnsi="宋体" w:cs="宋体"/>
          <w:color w:val="auto"/>
          <w:sz w:val="23"/>
          <w:szCs w:val="23"/>
        </w:rPr>
        <w:t xml:space="preserve"> </w:t>
      </w:r>
      <w:r>
        <w:rPr>
          <w:rFonts w:hint="eastAsia" w:ascii="宋体" w:hAnsi="宋体" w:cs="宋体"/>
          <w:color w:val="auto"/>
          <w:sz w:val="23"/>
          <w:szCs w:val="23"/>
          <w:lang w:val="en-US" w:eastAsia="zh-CN"/>
        </w:rPr>
        <w:t xml:space="preserve">                                     </w:t>
      </w:r>
      <w:r>
        <w:rPr>
          <w:rFonts w:hint="eastAsia" w:ascii="宋体" w:hAnsi="宋体" w:cs="宋体"/>
          <w:color w:val="auto"/>
          <w:sz w:val="24"/>
          <w:lang w:eastAsia="zh-CN"/>
        </w:rPr>
        <w:t>磋商供应商</w:t>
      </w:r>
      <w:r>
        <w:rPr>
          <w:rFonts w:hint="eastAsia" w:ascii="宋体" w:hAnsi="宋体" w:cs="宋体"/>
          <w:color w:val="auto"/>
          <w:sz w:val="24"/>
        </w:rPr>
        <w:t xml:space="preserve"> (盖单位章)</w:t>
      </w:r>
      <w:r>
        <w:rPr>
          <w:rFonts w:hint="eastAsia" w:ascii="宋体" w:hAnsi="宋体" w:cs="宋体"/>
          <w:color w:val="auto"/>
          <w:sz w:val="24"/>
          <w:lang w:val="en-US" w:eastAsia="zh-CN"/>
        </w:rPr>
        <w:t xml:space="preserve"> </w:t>
      </w:r>
      <w:r>
        <w:rPr>
          <w:rFonts w:hint="eastAsia" w:ascii="宋体" w:hAnsi="宋体" w:cs="宋体"/>
          <w:color w:val="auto"/>
          <w:sz w:val="24"/>
        </w:rPr>
        <w:t>：</w:t>
      </w:r>
    </w:p>
    <w:p w14:paraId="7B4E3134">
      <w:pPr>
        <w:pStyle w:val="12"/>
        <w:adjustRightInd w:val="0"/>
        <w:snapToGrid w:val="0"/>
        <w:spacing w:before="120" w:after="120"/>
        <w:jc w:val="center"/>
        <w:rPr>
          <w:rFonts w:hint="eastAsia" w:ascii="宋体" w:hAnsi="宋体" w:cs="宋体"/>
          <w:color w:val="auto"/>
          <w:sz w:val="24"/>
        </w:rPr>
      </w:pPr>
      <w:r>
        <w:rPr>
          <w:rFonts w:hint="eastAsia" w:hAnsi="宋体" w:cs="宋体"/>
          <w:color w:val="auto"/>
          <w:sz w:val="24"/>
          <w:lang w:val="en-US" w:eastAsia="zh-CN"/>
        </w:rPr>
        <w:t xml:space="preserve">                               </w:t>
      </w:r>
      <w:r>
        <w:rPr>
          <w:rFonts w:hint="eastAsia" w:ascii="宋体" w:hAnsi="宋体" w:cs="宋体"/>
          <w:color w:val="auto"/>
          <w:sz w:val="24"/>
        </w:rPr>
        <w:t>日　期</w:t>
      </w:r>
      <w:r>
        <w:rPr>
          <w:rFonts w:hint="eastAsia" w:ascii="宋体" w:hAnsi="宋体" w:cs="宋体"/>
          <w:color w:val="auto"/>
          <w:sz w:val="24"/>
          <w:lang w:val="en-US" w:eastAsia="zh-CN"/>
        </w:rPr>
        <w:t xml:space="preserve">  </w:t>
      </w:r>
      <w:r>
        <w:rPr>
          <w:rFonts w:hint="eastAsia" w:ascii="宋体" w:hAnsi="宋体" w:cs="宋体"/>
          <w:color w:val="auto"/>
          <w:sz w:val="24"/>
        </w:rPr>
        <w:t>：</w:t>
      </w:r>
    </w:p>
    <w:p w14:paraId="5F74D632">
      <w:pPr>
        <w:pStyle w:val="12"/>
        <w:spacing w:line="360" w:lineRule="auto"/>
        <w:outlineLvl w:val="1"/>
        <w:rPr>
          <w:rFonts w:hint="eastAsia" w:ascii="宋体" w:hAnsi="宋体" w:eastAsia="宋体" w:cs="宋体"/>
          <w:b/>
          <w:color w:val="auto"/>
          <w:sz w:val="21"/>
          <w:szCs w:val="21"/>
        </w:rPr>
      </w:pPr>
    </w:p>
    <w:p w14:paraId="219463A7">
      <w:pPr>
        <w:pStyle w:val="12"/>
        <w:spacing w:line="360" w:lineRule="auto"/>
        <w:outlineLvl w:val="1"/>
        <w:rPr>
          <w:rFonts w:hint="eastAsia" w:ascii="宋体" w:hAnsi="宋体" w:eastAsia="宋体" w:cs="宋体"/>
          <w:b/>
          <w:color w:val="auto"/>
          <w:sz w:val="21"/>
          <w:szCs w:val="21"/>
        </w:rPr>
      </w:pPr>
    </w:p>
    <w:p w14:paraId="3C754B68">
      <w:pPr>
        <w:pStyle w:val="12"/>
        <w:spacing w:line="360" w:lineRule="auto"/>
        <w:outlineLvl w:val="1"/>
        <w:rPr>
          <w:rFonts w:hint="eastAsia" w:ascii="宋体" w:hAnsi="宋体" w:eastAsia="宋体" w:cs="宋体"/>
          <w:b/>
          <w:color w:val="auto"/>
          <w:sz w:val="21"/>
          <w:szCs w:val="21"/>
        </w:rPr>
      </w:pPr>
    </w:p>
    <w:p w14:paraId="6D7EDEA2">
      <w:pPr>
        <w:pStyle w:val="12"/>
        <w:spacing w:line="360" w:lineRule="auto"/>
        <w:outlineLvl w:val="1"/>
        <w:rPr>
          <w:rFonts w:hint="eastAsia" w:ascii="宋体" w:hAnsi="宋体" w:eastAsia="宋体" w:cs="宋体"/>
          <w:b/>
          <w:color w:val="auto"/>
          <w:sz w:val="21"/>
          <w:szCs w:val="21"/>
        </w:rPr>
      </w:pPr>
    </w:p>
    <w:p w14:paraId="4A142094">
      <w:pPr>
        <w:pStyle w:val="12"/>
        <w:spacing w:line="360" w:lineRule="auto"/>
        <w:outlineLvl w:val="1"/>
        <w:rPr>
          <w:rFonts w:hint="eastAsia" w:ascii="宋体" w:hAnsi="宋体" w:eastAsia="宋体" w:cs="宋体"/>
          <w:b/>
          <w:color w:val="auto"/>
          <w:sz w:val="21"/>
          <w:szCs w:val="21"/>
        </w:rPr>
      </w:pPr>
    </w:p>
    <w:p w14:paraId="2124C82B">
      <w:pPr>
        <w:pStyle w:val="12"/>
        <w:spacing w:line="360" w:lineRule="auto"/>
        <w:outlineLvl w:val="1"/>
        <w:rPr>
          <w:rFonts w:hint="eastAsia" w:ascii="宋体" w:hAnsi="宋体" w:eastAsia="宋体" w:cs="宋体"/>
          <w:b/>
          <w:color w:val="auto"/>
          <w:sz w:val="21"/>
          <w:szCs w:val="21"/>
        </w:rPr>
      </w:pPr>
    </w:p>
    <w:p w14:paraId="5B387891">
      <w:pPr>
        <w:pStyle w:val="12"/>
        <w:spacing w:line="360" w:lineRule="auto"/>
        <w:outlineLvl w:val="1"/>
        <w:rPr>
          <w:rFonts w:hint="eastAsia" w:ascii="宋体" w:hAnsi="宋体" w:eastAsia="宋体" w:cs="宋体"/>
          <w:b/>
          <w:color w:val="auto"/>
          <w:sz w:val="21"/>
          <w:szCs w:val="21"/>
        </w:rPr>
      </w:pPr>
    </w:p>
    <w:p w14:paraId="4687FF09">
      <w:pPr>
        <w:pStyle w:val="12"/>
        <w:spacing w:line="360" w:lineRule="auto"/>
        <w:outlineLvl w:val="1"/>
        <w:rPr>
          <w:rFonts w:hint="eastAsia" w:ascii="宋体" w:hAnsi="宋体" w:eastAsia="宋体" w:cs="宋体"/>
          <w:b/>
          <w:color w:val="auto"/>
          <w:sz w:val="21"/>
          <w:szCs w:val="21"/>
        </w:rPr>
      </w:pPr>
    </w:p>
    <w:p w14:paraId="0099D057">
      <w:pPr>
        <w:pStyle w:val="12"/>
        <w:spacing w:line="360" w:lineRule="auto"/>
        <w:outlineLvl w:val="1"/>
        <w:rPr>
          <w:rFonts w:hint="eastAsia" w:ascii="宋体" w:hAnsi="宋体" w:eastAsia="宋体" w:cs="宋体"/>
          <w:b/>
          <w:color w:val="auto"/>
          <w:sz w:val="21"/>
          <w:szCs w:val="21"/>
        </w:rPr>
      </w:pPr>
    </w:p>
    <w:p w14:paraId="48EF365D">
      <w:pPr>
        <w:pStyle w:val="12"/>
        <w:spacing w:line="360" w:lineRule="auto"/>
        <w:outlineLvl w:val="1"/>
        <w:rPr>
          <w:rFonts w:hint="eastAsia" w:ascii="宋体" w:hAnsi="宋体" w:eastAsia="宋体" w:cs="宋体"/>
          <w:b/>
          <w:color w:val="auto"/>
          <w:sz w:val="21"/>
          <w:szCs w:val="21"/>
        </w:rPr>
      </w:pPr>
    </w:p>
    <w:p w14:paraId="71E0E708">
      <w:pPr>
        <w:pStyle w:val="12"/>
        <w:spacing w:line="360" w:lineRule="auto"/>
        <w:outlineLvl w:val="1"/>
        <w:rPr>
          <w:rFonts w:hint="eastAsia" w:ascii="宋体" w:hAnsi="宋体" w:eastAsia="宋体" w:cs="宋体"/>
          <w:b/>
          <w:color w:val="auto"/>
          <w:sz w:val="21"/>
          <w:szCs w:val="21"/>
        </w:rPr>
      </w:pPr>
    </w:p>
    <w:p w14:paraId="4B1300F8">
      <w:pPr>
        <w:pStyle w:val="12"/>
        <w:spacing w:line="360" w:lineRule="auto"/>
        <w:outlineLvl w:val="1"/>
        <w:rPr>
          <w:rFonts w:hint="eastAsia" w:ascii="宋体" w:hAnsi="宋体" w:eastAsia="宋体" w:cs="宋体"/>
          <w:b/>
          <w:color w:val="auto"/>
          <w:sz w:val="21"/>
          <w:szCs w:val="21"/>
        </w:rPr>
      </w:pPr>
    </w:p>
    <w:p w14:paraId="12555844">
      <w:pPr>
        <w:pStyle w:val="12"/>
        <w:spacing w:line="360" w:lineRule="auto"/>
        <w:outlineLvl w:val="1"/>
        <w:rPr>
          <w:rFonts w:hint="eastAsia" w:ascii="宋体" w:hAnsi="宋体" w:eastAsia="宋体" w:cs="宋体"/>
          <w:b/>
          <w:color w:val="auto"/>
          <w:sz w:val="21"/>
          <w:szCs w:val="21"/>
        </w:rPr>
      </w:pPr>
    </w:p>
    <w:p w14:paraId="07662341">
      <w:pPr>
        <w:pStyle w:val="12"/>
        <w:adjustRightInd w:val="0"/>
        <w:snapToGrid w:val="0"/>
        <w:spacing w:before="120" w:after="120"/>
        <w:rPr>
          <w:rFonts w:hint="eastAsia" w:ascii="宋体" w:hAnsi="宋体" w:eastAsia="宋体" w:cs="宋体"/>
          <w:b/>
          <w:bCs/>
          <w:color w:val="auto"/>
          <w:sz w:val="21"/>
          <w:szCs w:val="21"/>
          <w:lang w:eastAsia="zh-CN"/>
        </w:rPr>
      </w:pPr>
    </w:p>
    <w:p w14:paraId="493D16A4">
      <w:pPr>
        <w:pStyle w:val="12"/>
        <w:adjustRightInd w:val="0"/>
        <w:snapToGrid w:val="0"/>
        <w:spacing w:before="120" w:after="120"/>
        <w:rPr>
          <w:rFonts w:hint="eastAsia" w:ascii="宋体" w:hAnsi="宋体" w:eastAsia="宋体" w:cs="宋体"/>
          <w:b/>
          <w:bCs/>
          <w:color w:val="auto"/>
          <w:sz w:val="21"/>
          <w:szCs w:val="21"/>
          <w:lang w:eastAsia="zh-CN"/>
        </w:rPr>
      </w:pPr>
    </w:p>
    <w:p w14:paraId="29714883">
      <w:pPr>
        <w:pStyle w:val="12"/>
        <w:adjustRightInd w:val="0"/>
        <w:snapToGrid w:val="0"/>
        <w:spacing w:before="120" w:after="120"/>
        <w:rPr>
          <w:rFonts w:hint="eastAsia" w:ascii="宋体" w:hAnsi="宋体" w:eastAsia="宋体" w:cs="宋体"/>
          <w:b/>
          <w:bCs/>
          <w:color w:val="auto"/>
          <w:sz w:val="21"/>
          <w:szCs w:val="21"/>
          <w:lang w:eastAsia="zh-CN"/>
        </w:rPr>
      </w:pPr>
    </w:p>
    <w:p w14:paraId="78307C47">
      <w:pPr>
        <w:pStyle w:val="13"/>
        <w:rPr>
          <w:rFonts w:hint="eastAsia"/>
          <w:lang w:eastAsia="zh-CN"/>
        </w:rPr>
      </w:pPr>
    </w:p>
    <w:p w14:paraId="3D9FF9AD">
      <w:pPr>
        <w:pStyle w:val="7"/>
        <w:spacing w:line="360" w:lineRule="auto"/>
        <w:ind w:firstLine="0"/>
        <w:jc w:val="left"/>
        <w:rPr>
          <w:rFonts w:hint="eastAsia" w:ascii="宋体" w:hAnsi="宋体" w:eastAsia="宋体" w:cs="宋体"/>
          <w:b/>
          <w:bCs/>
          <w:color w:val="auto"/>
          <w:sz w:val="24"/>
          <w:szCs w:val="24"/>
          <w:lang w:eastAsia="zh-CN"/>
        </w:rPr>
      </w:pPr>
    </w:p>
    <w:p w14:paraId="4AC61A31">
      <w:pPr>
        <w:widowControl/>
        <w:spacing w:beforeLines="0" w:afterLines="0" w:line="360" w:lineRule="auto"/>
        <w:jc w:val="left"/>
        <w:rPr>
          <w:rFonts w:hint="default" w:ascii="宋体" w:hAnsi="宋体" w:eastAsia="宋体"/>
          <w:color w:val="auto"/>
          <w:sz w:val="30"/>
        </w:rPr>
      </w:pPr>
      <w:r>
        <w:rPr>
          <w:rFonts w:hint="eastAsia" w:ascii="宋体" w:hAnsi="宋体" w:cs="宋体"/>
          <w:b/>
          <w:color w:val="auto"/>
          <w:kern w:val="2"/>
          <w:sz w:val="24"/>
          <w:szCs w:val="24"/>
          <w:lang w:val="en-US" w:eastAsia="zh-CN" w:bidi="ar-SA"/>
        </w:rPr>
        <w:t xml:space="preserve">附件六：                   </w:t>
      </w:r>
      <w:r>
        <w:rPr>
          <w:rFonts w:hint="default" w:ascii="宋体" w:hAnsi="宋体" w:eastAsia="宋体"/>
          <w:b/>
          <w:color w:val="auto"/>
          <w:kern w:val="0"/>
          <w:sz w:val="30"/>
        </w:rPr>
        <w:t>中小企业声明函</w:t>
      </w:r>
    </w:p>
    <w:p w14:paraId="182EF39D">
      <w:pPr>
        <w:widowControl/>
        <w:spacing w:beforeLines="0" w:afterLines="0" w:line="500" w:lineRule="exact"/>
        <w:ind w:firstLine="480" w:firstLineChars="200"/>
        <w:jc w:val="left"/>
        <w:rPr>
          <w:rFonts w:hint="default" w:ascii="宋体" w:hAnsi="宋体" w:eastAsia="宋体"/>
          <w:color w:val="auto"/>
          <w:sz w:val="24"/>
        </w:rPr>
      </w:pPr>
      <w:r>
        <w:rPr>
          <w:rFonts w:hint="default" w:ascii="宋体" w:hAnsi="宋体" w:eastAsia="宋体"/>
          <w:color w:val="auto"/>
          <w:kern w:val="0"/>
          <w:sz w:val="24"/>
        </w:rPr>
        <w:t>本公司（联合体）郑重声明，根据《政府采购促进中小企业发展管理办法》（财库﹝2020﹞46号）的规定，本公司（联合体）参加</w:t>
      </w:r>
      <w:r>
        <w:rPr>
          <w:rFonts w:hint="default" w:ascii="宋体" w:hAnsi="宋体" w:eastAsia="宋体"/>
          <w:i/>
          <w:color w:val="auto"/>
          <w:kern w:val="0"/>
          <w:sz w:val="24"/>
          <w:u w:val="single"/>
        </w:rPr>
        <w:t xml:space="preserve">   </w:t>
      </w:r>
      <w:r>
        <w:rPr>
          <w:rFonts w:hint="eastAsia" w:ascii="宋体" w:hAnsi="宋体" w:eastAsia="宋体"/>
          <w:i/>
          <w:color w:val="auto"/>
          <w:kern w:val="0"/>
          <w:sz w:val="24"/>
          <w:u w:val="single"/>
          <w:lang w:val="en-US" w:eastAsia="zh-CN"/>
        </w:rPr>
        <w:t>仙居县官路镇人民政府</w:t>
      </w:r>
      <w:r>
        <w:rPr>
          <w:rFonts w:hint="default" w:ascii="宋体" w:hAnsi="宋体" w:eastAsia="宋体"/>
          <w:i/>
          <w:color w:val="auto"/>
          <w:kern w:val="0"/>
          <w:sz w:val="24"/>
          <w:u w:val="single"/>
        </w:rPr>
        <w:t xml:space="preserve">   </w:t>
      </w:r>
      <w:r>
        <w:rPr>
          <w:rFonts w:hint="default" w:ascii="宋体" w:hAnsi="宋体" w:eastAsia="宋体"/>
          <w:color w:val="auto"/>
          <w:kern w:val="0"/>
          <w:sz w:val="24"/>
        </w:rPr>
        <w:t>的</w:t>
      </w:r>
      <w:r>
        <w:rPr>
          <w:rFonts w:hint="default" w:ascii="宋体" w:hAnsi="宋体" w:eastAsia="宋体"/>
          <w:color w:val="auto"/>
          <w:kern w:val="0"/>
          <w:sz w:val="24"/>
          <w:u w:val="single"/>
        </w:rPr>
        <w:t xml:space="preserve">  </w:t>
      </w:r>
      <w:r>
        <w:rPr>
          <w:rFonts w:hint="eastAsia" w:ascii="宋体" w:hAnsi="宋体" w:eastAsia="宋体"/>
          <w:color w:val="auto"/>
          <w:kern w:val="0"/>
          <w:sz w:val="24"/>
          <w:u w:val="single"/>
          <w:lang w:eastAsia="zh-CN"/>
        </w:rPr>
        <w:t>官路镇2024年区域协调美丽乡村建设项目</w:t>
      </w:r>
      <w:r>
        <w:rPr>
          <w:rFonts w:hint="default" w:ascii="宋体" w:hAnsi="宋体" w:eastAsia="宋体"/>
          <w:i/>
          <w:color w:val="auto"/>
          <w:kern w:val="0"/>
          <w:sz w:val="24"/>
          <w:u w:val="single"/>
        </w:rPr>
        <w:t xml:space="preserve">  </w:t>
      </w:r>
      <w:r>
        <w:rPr>
          <w:rFonts w:hint="default" w:ascii="宋体" w:hAnsi="宋体" w:eastAsia="宋体"/>
          <w:color w:val="auto"/>
          <w:kern w:val="0"/>
          <w:sz w:val="24"/>
        </w:rPr>
        <w:t>采购活动，工程的施工单位全部为符合政策要求的中小企业。相关企业（含联合体中的中小企业、签订分包意向协议的中小企业）的具体情况如下：</w:t>
      </w:r>
    </w:p>
    <w:p w14:paraId="413607AD">
      <w:pPr>
        <w:widowControl/>
        <w:spacing w:beforeLines="0" w:afterLines="0" w:line="500" w:lineRule="exact"/>
        <w:ind w:firstLine="480" w:firstLineChars="200"/>
        <w:jc w:val="left"/>
        <w:rPr>
          <w:rFonts w:hint="default" w:ascii="宋体" w:hAnsi="宋体" w:eastAsia="宋体"/>
          <w:color w:val="auto"/>
          <w:sz w:val="24"/>
        </w:rPr>
      </w:pPr>
      <w:r>
        <w:rPr>
          <w:rFonts w:hint="default" w:ascii="宋体" w:hAnsi="宋体" w:eastAsia="宋体"/>
          <w:color w:val="auto"/>
          <w:kern w:val="0"/>
          <w:sz w:val="24"/>
        </w:rPr>
        <w:t>1.</w:t>
      </w:r>
      <w:r>
        <w:rPr>
          <w:rFonts w:hint="default" w:ascii="宋体" w:hAnsi="宋体" w:eastAsia="宋体"/>
          <w:color w:val="auto"/>
          <w:kern w:val="0"/>
          <w:sz w:val="24"/>
          <w:u w:val="single"/>
        </w:rPr>
        <w:t xml:space="preserve"> </w:t>
      </w:r>
      <w:r>
        <w:rPr>
          <w:rFonts w:hint="default" w:ascii="宋体" w:hAnsi="宋体" w:eastAsia="宋体"/>
          <w:i/>
          <w:color w:val="auto"/>
          <w:kern w:val="0"/>
          <w:sz w:val="24"/>
          <w:u w:val="single"/>
        </w:rPr>
        <w:t xml:space="preserve">（标的名称） </w:t>
      </w:r>
      <w:r>
        <w:rPr>
          <w:rFonts w:hint="default" w:ascii="宋体" w:hAnsi="宋体" w:eastAsia="宋体"/>
          <w:color w:val="auto"/>
          <w:kern w:val="0"/>
          <w:sz w:val="24"/>
        </w:rPr>
        <w:t>，属于</w:t>
      </w:r>
      <w:r>
        <w:rPr>
          <w:rFonts w:hint="default" w:ascii="宋体" w:hAnsi="宋体" w:eastAsia="宋体"/>
          <w:color w:val="auto"/>
          <w:kern w:val="0"/>
          <w:sz w:val="24"/>
          <w:u w:val="single"/>
        </w:rPr>
        <w:t>建筑业</w:t>
      </w:r>
      <w:r>
        <w:rPr>
          <w:rFonts w:hint="default" w:ascii="宋体" w:hAnsi="宋体" w:eastAsia="宋体"/>
          <w:color w:val="auto"/>
          <w:kern w:val="0"/>
          <w:sz w:val="24"/>
        </w:rPr>
        <w:t>；承建企业为</w:t>
      </w:r>
      <w:r>
        <w:rPr>
          <w:rFonts w:hint="default" w:ascii="宋体" w:hAnsi="宋体" w:eastAsia="宋体"/>
          <w:i/>
          <w:color w:val="auto"/>
          <w:kern w:val="0"/>
          <w:sz w:val="24"/>
          <w:u w:val="single"/>
        </w:rPr>
        <w:t>（企业名称）</w:t>
      </w:r>
      <w:r>
        <w:rPr>
          <w:rFonts w:hint="default" w:ascii="宋体" w:hAnsi="宋体" w:eastAsia="宋体"/>
          <w:color w:val="auto"/>
          <w:kern w:val="0"/>
          <w:sz w:val="24"/>
        </w:rPr>
        <w:t>，从业人员</w:t>
      </w:r>
      <w:r>
        <w:rPr>
          <w:rFonts w:hint="default" w:ascii="宋体" w:hAnsi="宋体" w:eastAsia="宋体"/>
          <w:color w:val="auto"/>
          <w:kern w:val="0"/>
          <w:sz w:val="24"/>
          <w:u w:val="single"/>
        </w:rPr>
        <w:t xml:space="preserve">    </w:t>
      </w:r>
      <w:r>
        <w:rPr>
          <w:rFonts w:hint="default" w:ascii="宋体" w:hAnsi="宋体" w:eastAsia="宋体"/>
          <w:color w:val="auto"/>
          <w:kern w:val="0"/>
          <w:sz w:val="24"/>
        </w:rPr>
        <w:t>人，营业收入为</w:t>
      </w:r>
      <w:r>
        <w:rPr>
          <w:rFonts w:hint="default" w:ascii="宋体" w:hAnsi="宋体" w:eastAsia="宋体"/>
          <w:color w:val="auto"/>
          <w:kern w:val="0"/>
          <w:sz w:val="24"/>
          <w:u w:val="single"/>
        </w:rPr>
        <w:t xml:space="preserve">    </w:t>
      </w:r>
      <w:r>
        <w:rPr>
          <w:rFonts w:hint="default" w:ascii="宋体" w:hAnsi="宋体" w:eastAsia="宋体"/>
          <w:color w:val="auto"/>
          <w:kern w:val="0"/>
          <w:sz w:val="24"/>
        </w:rPr>
        <w:t>万元，资产总额为</w:t>
      </w:r>
      <w:r>
        <w:rPr>
          <w:rFonts w:hint="default" w:ascii="宋体" w:hAnsi="宋体" w:eastAsia="宋体"/>
          <w:color w:val="auto"/>
          <w:kern w:val="0"/>
          <w:sz w:val="24"/>
          <w:u w:val="single"/>
        </w:rPr>
        <w:t xml:space="preserve">    </w:t>
      </w:r>
      <w:r>
        <w:rPr>
          <w:rFonts w:hint="default" w:ascii="宋体" w:hAnsi="宋体" w:eastAsia="宋体"/>
          <w:color w:val="auto"/>
          <w:kern w:val="0"/>
          <w:sz w:val="24"/>
        </w:rPr>
        <w:t>万元，属于</w:t>
      </w:r>
      <w:r>
        <w:rPr>
          <w:rFonts w:hint="default" w:ascii="宋体" w:hAnsi="宋体" w:eastAsia="宋体"/>
          <w:i/>
          <w:color w:val="auto"/>
          <w:kern w:val="0"/>
          <w:sz w:val="24"/>
        </w:rPr>
        <w:t>（</w:t>
      </w:r>
      <w:r>
        <w:rPr>
          <w:rFonts w:hint="default" w:ascii="宋体" w:hAnsi="宋体" w:eastAsia="宋体"/>
          <w:i/>
          <w:color w:val="auto"/>
          <w:kern w:val="0"/>
          <w:sz w:val="24"/>
          <w:u w:val="single"/>
        </w:rPr>
        <w:t>中型企业、小型企业、微型企业）</w:t>
      </w:r>
      <w:r>
        <w:rPr>
          <w:rFonts w:hint="default" w:ascii="宋体" w:hAnsi="宋体" w:eastAsia="宋体"/>
          <w:color w:val="auto"/>
          <w:kern w:val="0"/>
          <w:sz w:val="24"/>
        </w:rPr>
        <w:t xml:space="preserve">； </w:t>
      </w:r>
    </w:p>
    <w:p w14:paraId="156DC82D">
      <w:pPr>
        <w:widowControl/>
        <w:spacing w:beforeLines="0" w:afterLines="0" w:line="500" w:lineRule="exact"/>
        <w:ind w:firstLine="480" w:firstLineChars="200"/>
        <w:jc w:val="left"/>
        <w:rPr>
          <w:rFonts w:hint="default" w:ascii="宋体" w:hAnsi="宋体" w:eastAsia="宋体"/>
          <w:color w:val="auto"/>
          <w:sz w:val="24"/>
        </w:rPr>
      </w:pPr>
      <w:r>
        <w:rPr>
          <w:rFonts w:hint="default" w:ascii="宋体" w:hAnsi="宋体" w:eastAsia="宋体"/>
          <w:color w:val="auto"/>
          <w:kern w:val="0"/>
          <w:sz w:val="24"/>
        </w:rPr>
        <w:t>……</w:t>
      </w:r>
    </w:p>
    <w:p w14:paraId="19AB451A">
      <w:pPr>
        <w:widowControl/>
        <w:spacing w:beforeLines="0" w:afterLines="0" w:line="500" w:lineRule="exact"/>
        <w:ind w:firstLine="480" w:firstLineChars="200"/>
        <w:jc w:val="left"/>
        <w:rPr>
          <w:rFonts w:hint="default" w:ascii="宋体" w:hAnsi="宋体" w:eastAsia="宋体"/>
          <w:color w:val="auto"/>
          <w:sz w:val="24"/>
        </w:rPr>
      </w:pPr>
      <w:r>
        <w:rPr>
          <w:rFonts w:hint="default" w:ascii="宋体" w:hAnsi="宋体" w:eastAsia="宋体"/>
          <w:color w:val="auto"/>
          <w:kern w:val="0"/>
          <w:sz w:val="24"/>
        </w:rPr>
        <w:t>以上企业，不属于大企业的分支机构，不存在控股股东为大企业的情形，也不存在与大企业的负责人为同一人的情形。</w:t>
      </w:r>
    </w:p>
    <w:p w14:paraId="6904D1B3">
      <w:pPr>
        <w:widowControl/>
        <w:spacing w:beforeLines="0" w:afterLines="0" w:line="500" w:lineRule="exact"/>
        <w:ind w:firstLine="480" w:firstLineChars="200"/>
        <w:jc w:val="left"/>
        <w:rPr>
          <w:rFonts w:hint="default" w:ascii="宋体" w:hAnsi="宋体" w:eastAsia="宋体"/>
          <w:color w:val="auto"/>
          <w:sz w:val="24"/>
        </w:rPr>
      </w:pPr>
      <w:r>
        <w:rPr>
          <w:rFonts w:hint="default" w:ascii="宋体" w:hAnsi="宋体" w:eastAsia="宋体"/>
          <w:color w:val="auto"/>
          <w:kern w:val="0"/>
          <w:sz w:val="24"/>
        </w:rPr>
        <w:t xml:space="preserve">本企业对上述声明内容的真实性负责。如有虚假，将依法承担相应责任。 </w:t>
      </w:r>
    </w:p>
    <w:p w14:paraId="362D845C">
      <w:pPr>
        <w:widowControl/>
        <w:spacing w:beforeLines="0" w:afterLines="0" w:line="500" w:lineRule="exact"/>
        <w:jc w:val="center"/>
        <w:rPr>
          <w:rFonts w:hint="default" w:ascii="宋体" w:hAnsi="宋体" w:eastAsia="宋体"/>
          <w:color w:val="auto"/>
          <w:kern w:val="0"/>
          <w:sz w:val="24"/>
        </w:rPr>
      </w:pPr>
    </w:p>
    <w:p w14:paraId="5CC8A330">
      <w:pPr>
        <w:widowControl/>
        <w:spacing w:beforeLines="0" w:afterLines="0" w:line="500" w:lineRule="exact"/>
        <w:jc w:val="center"/>
        <w:rPr>
          <w:rFonts w:hint="default" w:ascii="宋体" w:hAnsi="宋体" w:eastAsia="宋体"/>
          <w:color w:val="auto"/>
          <w:sz w:val="24"/>
        </w:rPr>
      </w:pPr>
      <w:r>
        <w:rPr>
          <w:rFonts w:hint="default" w:ascii="宋体" w:hAnsi="宋体" w:eastAsia="宋体"/>
          <w:color w:val="auto"/>
          <w:kern w:val="0"/>
          <w:sz w:val="24"/>
        </w:rPr>
        <w:t>企业名称（盖章）：</w:t>
      </w:r>
    </w:p>
    <w:p w14:paraId="27C2276A">
      <w:pPr>
        <w:widowControl/>
        <w:spacing w:beforeLines="0" w:afterLines="0" w:line="500" w:lineRule="exact"/>
        <w:jc w:val="center"/>
        <w:rPr>
          <w:rFonts w:hint="default" w:ascii="宋体" w:hAnsi="宋体" w:eastAsia="宋体"/>
          <w:color w:val="auto"/>
          <w:sz w:val="24"/>
        </w:rPr>
      </w:pPr>
      <w:r>
        <w:rPr>
          <w:rFonts w:hint="default" w:ascii="宋体" w:hAnsi="宋体" w:eastAsia="宋体"/>
          <w:color w:val="auto"/>
          <w:kern w:val="0"/>
          <w:sz w:val="24"/>
        </w:rPr>
        <w:t xml:space="preserve">          日 期：</w:t>
      </w:r>
    </w:p>
    <w:p w14:paraId="2A6EFD5D">
      <w:pPr>
        <w:pStyle w:val="43"/>
        <w:spacing w:beforeLines="0" w:afterLines="0" w:line="360" w:lineRule="auto"/>
        <w:jc w:val="left"/>
        <w:rPr>
          <w:rFonts w:hint="default" w:ascii="宋体" w:hAnsi="宋体"/>
          <w:b/>
          <w:color w:val="auto"/>
          <w:sz w:val="21"/>
        </w:rPr>
      </w:pPr>
    </w:p>
    <w:p w14:paraId="0D8DD4F5">
      <w:pPr>
        <w:widowControl/>
        <w:spacing w:beforeLines="0" w:afterLines="0"/>
        <w:jc w:val="left"/>
        <w:rPr>
          <w:rFonts w:hint="default" w:ascii="宋体" w:hAnsi="宋体" w:eastAsia="宋体"/>
          <w:color w:val="auto"/>
          <w:kern w:val="0"/>
          <w:sz w:val="21"/>
        </w:rPr>
      </w:pPr>
    </w:p>
    <w:p w14:paraId="29203894">
      <w:pPr>
        <w:widowControl/>
        <w:spacing w:beforeLines="0" w:afterLines="0"/>
        <w:jc w:val="left"/>
        <w:rPr>
          <w:rFonts w:hint="default" w:ascii="宋体" w:hAnsi="宋体" w:eastAsia="宋体"/>
          <w:color w:val="auto"/>
          <w:kern w:val="0"/>
          <w:sz w:val="21"/>
        </w:rPr>
      </w:pPr>
    </w:p>
    <w:p w14:paraId="3CF0BD71">
      <w:pPr>
        <w:widowControl/>
        <w:spacing w:beforeLines="0" w:afterLines="0" w:line="240" w:lineRule="auto"/>
        <w:jc w:val="left"/>
        <w:rPr>
          <w:rFonts w:hint="default" w:ascii="宋体" w:hAnsi="宋体" w:eastAsia="宋体"/>
          <w:color w:val="auto"/>
          <w:kern w:val="0"/>
          <w:sz w:val="21"/>
        </w:rPr>
      </w:pPr>
      <w:r>
        <w:rPr>
          <w:rFonts w:hint="default" w:ascii="宋体" w:hAnsi="宋体" w:eastAsia="宋体"/>
          <w:color w:val="auto"/>
          <w:kern w:val="0"/>
          <w:sz w:val="21"/>
        </w:rPr>
        <w:t>注：</w:t>
      </w:r>
      <w:r>
        <w:rPr>
          <w:rFonts w:hint="eastAsia" w:ascii="宋体" w:hAnsi="宋体"/>
          <w:color w:val="auto"/>
          <w:kern w:val="0"/>
          <w:sz w:val="21"/>
          <w:lang w:val="en-US" w:eastAsia="zh-CN"/>
        </w:rPr>
        <w:t>1</w:t>
      </w:r>
      <w:r>
        <w:rPr>
          <w:rFonts w:hint="default" w:ascii="宋体" w:hAnsi="宋体" w:eastAsia="宋体"/>
          <w:color w:val="auto"/>
          <w:kern w:val="0"/>
          <w:sz w:val="21"/>
        </w:rPr>
        <w:t>.从业人员、营业收入、资产总额填报上一年度数据，无上一年度数据的新成立企业可不填报。</w:t>
      </w:r>
    </w:p>
    <w:p w14:paraId="2B7C0BC3">
      <w:pPr>
        <w:widowControl/>
        <w:spacing w:beforeLines="0" w:afterLines="0" w:line="240" w:lineRule="auto"/>
        <w:ind w:firstLine="420" w:firstLineChars="200"/>
        <w:jc w:val="left"/>
        <w:rPr>
          <w:rFonts w:hint="default" w:ascii="宋体" w:hAnsi="宋体" w:eastAsia="宋体"/>
          <w:color w:val="auto"/>
          <w:kern w:val="0"/>
          <w:sz w:val="21"/>
        </w:rPr>
      </w:pPr>
      <w:r>
        <w:rPr>
          <w:rFonts w:hint="default" w:ascii="宋体" w:hAnsi="宋体" w:eastAsia="宋体"/>
          <w:color w:val="auto"/>
          <w:kern w:val="0"/>
          <w:sz w:val="21"/>
        </w:rPr>
        <w:t>2.标的物、所属行业</w:t>
      </w:r>
      <w:r>
        <w:rPr>
          <w:rFonts w:hint="eastAsia" w:ascii="宋体" w:hAnsi="宋体" w:eastAsia="宋体"/>
          <w:color w:val="auto"/>
          <w:kern w:val="0"/>
          <w:sz w:val="21"/>
          <w:lang w:val="en-US" w:eastAsia="zh-CN"/>
        </w:rPr>
        <w:t>为建筑业</w:t>
      </w:r>
      <w:r>
        <w:rPr>
          <w:rFonts w:hint="default" w:ascii="宋体" w:hAnsi="宋体" w:eastAsia="宋体"/>
          <w:color w:val="auto"/>
          <w:kern w:val="0"/>
          <w:sz w:val="21"/>
        </w:rPr>
        <w:t>，可扩行。</w:t>
      </w:r>
    </w:p>
    <w:p w14:paraId="23088C98">
      <w:pPr>
        <w:widowControl/>
        <w:spacing w:beforeLines="0" w:afterLines="0" w:line="240" w:lineRule="auto"/>
        <w:ind w:firstLine="420" w:firstLineChars="200"/>
        <w:jc w:val="left"/>
        <w:rPr>
          <w:rFonts w:hint="default"/>
          <w:color w:val="auto"/>
          <w:sz w:val="32"/>
          <w:szCs w:val="32"/>
        </w:rPr>
      </w:pPr>
      <w:r>
        <w:rPr>
          <w:rFonts w:hint="default" w:ascii="宋体" w:hAnsi="宋体" w:eastAsia="宋体"/>
          <w:color w:val="auto"/>
          <w:kern w:val="0"/>
          <w:sz w:val="21"/>
        </w:rPr>
        <w:t>3.中型企业、小型企业、微型企业请根据《关于印发中小企业划型标准规定的通知》工信部联企业〔2011〕300号文件标准填写。</w:t>
      </w:r>
    </w:p>
    <w:p w14:paraId="40F70EC0">
      <w:pPr>
        <w:pStyle w:val="3"/>
      </w:pPr>
    </w:p>
    <w:p w14:paraId="23E88524">
      <w:pPr>
        <w:pStyle w:val="18"/>
        <w:rPr>
          <w:rFonts w:hint="eastAsia" w:ascii="宋体" w:hAnsi="宋体" w:eastAsia="宋体" w:cs="宋体"/>
          <w:b/>
          <w:bCs/>
          <w:color w:val="auto"/>
          <w:sz w:val="24"/>
          <w:szCs w:val="24"/>
        </w:rPr>
      </w:pPr>
    </w:p>
    <w:p w14:paraId="4C0E4B2B">
      <w:pPr>
        <w:rPr>
          <w:rFonts w:hint="eastAsia" w:ascii="宋体" w:hAnsi="宋体" w:eastAsia="宋体" w:cs="宋体"/>
          <w:b/>
          <w:bCs/>
          <w:color w:val="auto"/>
          <w:sz w:val="24"/>
          <w:szCs w:val="24"/>
        </w:rPr>
      </w:pPr>
    </w:p>
    <w:p w14:paraId="0CC2C3B3">
      <w:pPr>
        <w:pStyle w:val="2"/>
        <w:rPr>
          <w:rFonts w:hint="eastAsia" w:ascii="宋体" w:hAnsi="宋体" w:eastAsia="宋体" w:cs="宋体"/>
          <w:b/>
          <w:bCs/>
          <w:color w:val="auto"/>
          <w:sz w:val="24"/>
          <w:szCs w:val="24"/>
        </w:rPr>
      </w:pPr>
    </w:p>
    <w:p w14:paraId="12C5E084">
      <w:pPr>
        <w:rPr>
          <w:rFonts w:hint="eastAsia"/>
        </w:rPr>
      </w:pPr>
    </w:p>
    <w:p w14:paraId="3A242088">
      <w:pPr>
        <w:rPr>
          <w:rFonts w:hint="eastAsia"/>
        </w:rPr>
      </w:pPr>
    </w:p>
    <w:p w14:paraId="74A573EF">
      <w:pPr>
        <w:jc w:val="center"/>
        <w:rPr>
          <w:rFonts w:hint="eastAsia" w:ascii="宋体" w:hAnsi="宋体" w:eastAsia="宋体" w:cs="宋体"/>
          <w:b/>
          <w:bCs/>
          <w:color w:val="auto"/>
          <w:sz w:val="24"/>
          <w:szCs w:val="24"/>
        </w:rPr>
      </w:pPr>
    </w:p>
    <w:p w14:paraId="6127E499">
      <w:pPr>
        <w:jc w:val="cente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残疾人福利性单位声明函</w:t>
      </w:r>
      <w:r>
        <w:rPr>
          <w:rFonts w:hint="eastAsia" w:ascii="宋体" w:hAnsi="宋体" w:eastAsia="宋体" w:cs="宋体"/>
          <w:b/>
          <w:bCs/>
          <w:color w:val="auto"/>
          <w:sz w:val="24"/>
          <w:szCs w:val="24"/>
          <w:lang w:eastAsia="zh-CN"/>
        </w:rPr>
        <w:t>（如有）</w:t>
      </w:r>
    </w:p>
    <w:p w14:paraId="15B8D35E">
      <w:pPr>
        <w:jc w:val="center"/>
        <w:rPr>
          <w:rFonts w:hint="eastAsia" w:ascii="宋体" w:hAnsi="宋体" w:eastAsia="宋体" w:cs="宋体"/>
          <w:b/>
          <w:bCs/>
          <w:color w:val="auto"/>
          <w:sz w:val="24"/>
          <w:szCs w:val="24"/>
        </w:rPr>
      </w:pPr>
    </w:p>
    <w:p w14:paraId="786D4AD0">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cs="宋体"/>
          <w:color w:val="auto"/>
          <w:spacing w:val="6"/>
          <w:sz w:val="24"/>
        </w:rPr>
      </w:pPr>
      <w:r>
        <w:rPr>
          <w:rFonts w:hint="eastAsia" w:ascii="宋体" w:hAnsi="宋体" w:eastAsia="宋体" w:cs="宋体"/>
          <w:color w:val="auto"/>
          <w:sz w:val="24"/>
          <w:szCs w:val="24"/>
        </w:rPr>
        <w:t>本</w:t>
      </w:r>
      <w:r>
        <w:rPr>
          <w:rFonts w:hint="eastAsia" w:ascii="宋体" w:hAnsi="宋体" w:cs="宋体"/>
          <w:color w:val="auto"/>
          <w:spacing w:val="6"/>
          <w:sz w:val="24"/>
        </w:rPr>
        <w:t>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pacing w:val="6"/>
          <w:sz w:val="24"/>
          <w:u w:val="single"/>
          <w:lang w:val="en-US" w:eastAsia="zh-CN"/>
        </w:rPr>
        <w:t xml:space="preserve"> 仙居县官路镇人民政府 </w:t>
      </w:r>
      <w:r>
        <w:rPr>
          <w:rFonts w:hint="eastAsia" w:ascii="宋体" w:hAnsi="宋体" w:cs="宋体"/>
          <w:color w:val="auto"/>
          <w:spacing w:val="6"/>
          <w:sz w:val="24"/>
        </w:rPr>
        <w:t>单位的</w:t>
      </w:r>
      <w:r>
        <w:rPr>
          <w:rFonts w:hint="eastAsia" w:ascii="宋体" w:hAnsi="宋体" w:cs="宋体"/>
          <w:color w:val="auto"/>
          <w:spacing w:val="6"/>
          <w:sz w:val="24"/>
          <w:u w:val="single"/>
        </w:rPr>
        <w:t xml:space="preserve">  </w:t>
      </w:r>
      <w:r>
        <w:rPr>
          <w:rFonts w:hint="eastAsia" w:ascii="宋体" w:hAnsi="宋体" w:eastAsia="宋体" w:cs="宋体"/>
          <w:color w:val="auto"/>
          <w:spacing w:val="6"/>
          <w:sz w:val="24"/>
          <w:u w:val="single"/>
          <w:lang w:eastAsia="zh-CN"/>
        </w:rPr>
        <w:t>官路镇2024年区域协调美丽乡村建设项目</w:t>
      </w:r>
      <w:r>
        <w:rPr>
          <w:rFonts w:hint="eastAsia" w:ascii="宋体" w:hAnsi="宋体" w:cs="宋体"/>
          <w:color w:val="auto"/>
          <w:spacing w:val="6"/>
          <w:sz w:val="24"/>
          <w:u w:val="single"/>
        </w:rPr>
        <w:t xml:space="preserve">   </w:t>
      </w:r>
      <w:r>
        <w:rPr>
          <w:rFonts w:hint="eastAsia" w:ascii="宋体" w:hAnsi="宋体" w:cs="宋体"/>
          <w:color w:val="auto"/>
          <w:spacing w:val="6"/>
          <w:sz w:val="24"/>
        </w:rPr>
        <w:t>项目采购活动提供本单位制造的货物（由本单位承担工程/提供服务），或者提供其他残疾人福利性单位制造的货物（不包括使用非残疾人福利性单位注册商标的货物）。</w:t>
      </w:r>
    </w:p>
    <w:p w14:paraId="38675B44">
      <w:pPr>
        <w:keepNext w:val="0"/>
        <w:keepLines w:val="0"/>
        <w:pageBreakBefore w:val="0"/>
        <w:widowControl w:val="0"/>
        <w:kinsoku/>
        <w:wordWrap/>
        <w:overflowPunct/>
        <w:topLinePunct w:val="0"/>
        <w:autoSpaceDE/>
        <w:autoSpaceDN/>
        <w:bidi w:val="0"/>
        <w:adjustRightInd/>
        <w:snapToGrid/>
        <w:spacing w:line="500" w:lineRule="exact"/>
        <w:ind w:firstLine="378" w:firstLineChars="150"/>
        <w:textAlignment w:val="auto"/>
        <w:rPr>
          <w:rFonts w:hint="eastAsia" w:ascii="宋体" w:hAnsi="宋体" w:eastAsia="宋体" w:cs="宋体"/>
          <w:color w:val="auto"/>
          <w:sz w:val="24"/>
          <w:szCs w:val="24"/>
        </w:rPr>
      </w:pPr>
      <w:r>
        <w:rPr>
          <w:rFonts w:hint="eastAsia" w:ascii="宋体" w:hAnsi="宋体" w:cs="宋体"/>
          <w:color w:val="auto"/>
          <w:spacing w:val="6"/>
          <w:sz w:val="24"/>
        </w:rPr>
        <w:t>本单位对上述声明的真实性负责。如有虚假，将依法承担相应责任</w:t>
      </w:r>
      <w:r>
        <w:rPr>
          <w:rFonts w:hint="eastAsia" w:ascii="宋体" w:hAnsi="宋体" w:eastAsia="宋体" w:cs="宋体"/>
          <w:color w:val="auto"/>
          <w:sz w:val="24"/>
          <w:szCs w:val="24"/>
        </w:rPr>
        <w:t>。</w:t>
      </w:r>
    </w:p>
    <w:p w14:paraId="7E3733EA">
      <w:pPr>
        <w:spacing w:line="360" w:lineRule="auto"/>
        <w:ind w:firstLine="360" w:firstLineChars="150"/>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4732D690">
      <w:pPr>
        <w:spacing w:line="360" w:lineRule="auto"/>
        <w:ind w:right="480" w:firstLine="4080" w:firstLineChars="1700"/>
        <w:rPr>
          <w:rFonts w:hint="eastAsia" w:ascii="宋体" w:hAnsi="宋体" w:eastAsia="宋体" w:cs="宋体"/>
          <w:color w:val="auto"/>
          <w:sz w:val="24"/>
          <w:szCs w:val="24"/>
        </w:rPr>
      </w:pPr>
      <w:r>
        <w:rPr>
          <w:rFonts w:hint="eastAsia" w:ascii="宋体" w:hAnsi="宋体" w:eastAsia="宋体" w:cs="宋体"/>
          <w:color w:val="auto"/>
          <w:sz w:val="24"/>
          <w:szCs w:val="24"/>
          <w:lang w:val="zh-CN"/>
        </w:rPr>
        <w:t>供应商</w:t>
      </w:r>
      <w:r>
        <w:rPr>
          <w:rFonts w:hint="eastAsia" w:ascii="宋体" w:hAnsi="宋体" w:eastAsia="宋体" w:cs="宋体"/>
          <w:color w:val="auto"/>
          <w:sz w:val="24"/>
          <w:szCs w:val="24"/>
        </w:rPr>
        <w:t>（盖</w:t>
      </w:r>
      <w:r>
        <w:rPr>
          <w:rFonts w:hint="eastAsia" w:ascii="宋体" w:hAnsi="宋体" w:eastAsia="宋体" w:cs="宋体"/>
          <w:color w:val="auto"/>
          <w:sz w:val="24"/>
          <w:szCs w:val="24"/>
          <w:lang w:eastAsia="zh-CN"/>
        </w:rPr>
        <w:t>单位</w:t>
      </w:r>
      <w:r>
        <w:rPr>
          <w:rFonts w:hint="eastAsia" w:ascii="宋体" w:hAnsi="宋体" w:eastAsia="宋体" w:cs="宋体"/>
          <w:color w:val="auto"/>
          <w:sz w:val="24"/>
          <w:szCs w:val="24"/>
        </w:rPr>
        <w:t>章）：</w:t>
      </w:r>
    </w:p>
    <w:p w14:paraId="2C7F46B3">
      <w:pPr>
        <w:spacing w:line="360" w:lineRule="auto"/>
        <w:ind w:firstLine="5760" w:firstLineChars="2400"/>
        <w:rPr>
          <w:rFonts w:hint="eastAsia" w:ascii="宋体" w:hAnsi="宋体" w:eastAsia="宋体" w:cs="宋体"/>
          <w:color w:val="auto"/>
          <w:sz w:val="24"/>
          <w:szCs w:val="24"/>
        </w:rPr>
      </w:pPr>
      <w:r>
        <w:rPr>
          <w:rFonts w:hint="eastAsia" w:ascii="宋体" w:hAnsi="宋体" w:eastAsia="宋体" w:cs="宋体"/>
          <w:color w:val="auto"/>
          <w:sz w:val="24"/>
          <w:szCs w:val="24"/>
        </w:rPr>
        <w:t>日期∶</w:t>
      </w:r>
    </w:p>
    <w:p w14:paraId="5DB2448F">
      <w:pPr>
        <w:pStyle w:val="23"/>
        <w:widowControl w:val="0"/>
        <w:spacing w:before="0" w:beforeAutospacing="0" w:after="0" w:afterAutospacing="0" w:line="360" w:lineRule="auto"/>
        <w:ind w:right="360" w:firstLine="6000" w:firstLineChars="2500"/>
        <w:jc w:val="both"/>
        <w:rPr>
          <w:rFonts w:hint="eastAsia" w:ascii="宋体" w:hAnsi="宋体" w:eastAsia="宋体" w:cs="宋体"/>
          <w:color w:val="auto"/>
          <w:kern w:val="2"/>
          <w:sz w:val="24"/>
          <w:szCs w:val="24"/>
          <w:lang w:bidi="ar"/>
        </w:rPr>
      </w:pPr>
    </w:p>
    <w:p w14:paraId="2A36113D">
      <w:pPr>
        <w:pStyle w:val="44"/>
        <w:spacing w:after="120" w:line="360" w:lineRule="auto"/>
        <w:rPr>
          <w:rFonts w:hint="eastAsia" w:ascii="宋体" w:hAnsi="宋体" w:eastAsia="宋体" w:cs="宋体"/>
          <w:b/>
          <w:color w:val="auto"/>
          <w:sz w:val="24"/>
          <w:szCs w:val="24"/>
        </w:rPr>
      </w:pPr>
      <w:r>
        <w:rPr>
          <w:rFonts w:hint="eastAsia" w:ascii="宋体" w:hAnsi="宋体"/>
          <w:color w:val="auto"/>
          <w:sz w:val="24"/>
        </w:rPr>
        <w:t>－－－－－－－－－－－－－－－－－－－－－－－－－－－－－－－－－－－－－</w:t>
      </w:r>
    </w:p>
    <w:p w14:paraId="3635E906">
      <w:pPr>
        <w:pStyle w:val="12"/>
        <w:spacing w:line="360" w:lineRule="auto"/>
        <w:outlineLvl w:val="1"/>
        <w:rPr>
          <w:rFonts w:hint="eastAsia" w:ascii="宋体" w:hAnsi="宋体" w:eastAsia="宋体" w:cs="宋体"/>
          <w:b/>
          <w:color w:val="auto"/>
          <w:sz w:val="24"/>
          <w:szCs w:val="24"/>
        </w:rPr>
      </w:pPr>
    </w:p>
    <w:p w14:paraId="30B72014">
      <w:pPr>
        <w:pStyle w:val="12"/>
        <w:spacing w:line="360" w:lineRule="auto"/>
        <w:outlineLvl w:val="1"/>
        <w:rPr>
          <w:rFonts w:hint="eastAsia" w:ascii="宋体" w:hAnsi="宋体" w:eastAsia="宋体" w:cs="宋体"/>
          <w:b/>
          <w:color w:val="auto"/>
          <w:sz w:val="24"/>
          <w:szCs w:val="24"/>
        </w:rPr>
      </w:pPr>
    </w:p>
    <w:p w14:paraId="528A3748">
      <w:pPr>
        <w:jc w:val="center"/>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监狱企业</w:t>
      </w:r>
      <w:r>
        <w:rPr>
          <w:rFonts w:hint="eastAsia" w:ascii="宋体" w:hAnsi="宋体" w:eastAsia="宋体" w:cs="宋体"/>
          <w:b/>
          <w:bCs/>
          <w:color w:val="auto"/>
          <w:sz w:val="24"/>
          <w:szCs w:val="24"/>
        </w:rPr>
        <w:t>（如有）</w:t>
      </w:r>
    </w:p>
    <w:p w14:paraId="305F3A30">
      <w:pPr>
        <w:spacing w:line="588" w:lineRule="exact"/>
        <w:ind w:firstLine="504" w:firstLineChars="200"/>
        <w:rPr>
          <w:rFonts w:hint="eastAsia" w:ascii="宋体" w:hAnsi="宋体" w:cs="宋体"/>
          <w:color w:val="auto"/>
          <w:spacing w:val="6"/>
          <w:sz w:val="24"/>
        </w:rPr>
      </w:pPr>
      <w:r>
        <w:rPr>
          <w:rFonts w:hint="eastAsia" w:ascii="宋体" w:hAnsi="宋体" w:cs="宋体"/>
          <w:color w:val="auto"/>
          <w:spacing w:val="6"/>
          <w:sz w:val="24"/>
          <w:lang w:val="zh-CN"/>
        </w:rPr>
        <w:t>监狱企业参加政府采购活动时，应当提供由省级以上监狱管理局、戒毒管理局（含新疆生产建设兵团）出具的属于监狱企业的证明文件，</w:t>
      </w:r>
      <w:r>
        <w:rPr>
          <w:rFonts w:hint="eastAsia" w:ascii="宋体" w:hAnsi="宋体" w:cs="宋体"/>
          <w:b/>
          <w:bCs/>
          <w:color w:val="auto"/>
          <w:spacing w:val="6"/>
          <w:sz w:val="24"/>
          <w:u w:val="single"/>
          <w:lang w:val="zh-CN"/>
        </w:rPr>
        <w:t>视同小型、微型企业。</w:t>
      </w:r>
    </w:p>
    <w:p w14:paraId="5F26EB31">
      <w:pPr>
        <w:pStyle w:val="12"/>
        <w:spacing w:line="360" w:lineRule="auto"/>
        <w:outlineLvl w:val="1"/>
        <w:rPr>
          <w:rFonts w:hint="eastAsia" w:ascii="宋体" w:hAnsi="宋体" w:eastAsia="宋体" w:cs="宋体"/>
          <w:b/>
          <w:color w:val="auto"/>
          <w:sz w:val="24"/>
          <w:szCs w:val="24"/>
        </w:rPr>
      </w:pPr>
    </w:p>
    <w:p w14:paraId="5C60D5C2">
      <w:pPr>
        <w:pStyle w:val="23"/>
        <w:widowControl w:val="0"/>
        <w:spacing w:before="0" w:beforeAutospacing="0" w:after="0" w:afterAutospacing="0" w:line="360" w:lineRule="auto"/>
        <w:ind w:right="360" w:firstLine="6300" w:firstLineChars="2500"/>
        <w:jc w:val="both"/>
        <w:rPr>
          <w:rFonts w:hint="eastAsia" w:ascii="宋体" w:hAnsi="宋体" w:eastAsia="宋体" w:cs="宋体"/>
          <w:color w:val="auto"/>
          <w:spacing w:val="6"/>
          <w:sz w:val="24"/>
          <w:szCs w:val="24"/>
        </w:rPr>
      </w:pPr>
    </w:p>
    <w:p w14:paraId="49E3CD44">
      <w:pPr>
        <w:pStyle w:val="12"/>
        <w:spacing w:line="360" w:lineRule="auto"/>
        <w:outlineLvl w:val="1"/>
        <w:rPr>
          <w:rFonts w:hint="eastAsia" w:ascii="宋体" w:hAnsi="宋体" w:eastAsia="宋体" w:cs="宋体"/>
          <w:b/>
          <w:color w:val="auto"/>
          <w:sz w:val="24"/>
          <w:szCs w:val="24"/>
        </w:rPr>
      </w:pPr>
    </w:p>
    <w:p w14:paraId="0995CA4D">
      <w:pPr>
        <w:pStyle w:val="12"/>
        <w:spacing w:line="360" w:lineRule="auto"/>
        <w:outlineLvl w:val="1"/>
        <w:rPr>
          <w:rFonts w:hint="eastAsia" w:ascii="宋体" w:hAnsi="宋体" w:eastAsia="宋体" w:cs="宋体"/>
          <w:b/>
          <w:color w:val="auto"/>
          <w:sz w:val="24"/>
          <w:szCs w:val="24"/>
        </w:rPr>
      </w:pPr>
    </w:p>
    <w:p w14:paraId="69E1FE7F">
      <w:pPr>
        <w:pStyle w:val="12"/>
        <w:spacing w:line="360" w:lineRule="auto"/>
        <w:outlineLvl w:val="1"/>
        <w:rPr>
          <w:rFonts w:hint="eastAsia" w:ascii="宋体" w:hAnsi="宋体" w:eastAsia="宋体" w:cs="宋体"/>
          <w:b/>
          <w:color w:val="auto"/>
          <w:sz w:val="24"/>
          <w:szCs w:val="24"/>
        </w:rPr>
      </w:pPr>
    </w:p>
    <w:p w14:paraId="6624D399">
      <w:pPr>
        <w:pStyle w:val="12"/>
        <w:spacing w:line="360" w:lineRule="auto"/>
        <w:outlineLvl w:val="1"/>
        <w:rPr>
          <w:rFonts w:hint="eastAsia" w:ascii="宋体" w:hAnsi="宋体" w:eastAsia="宋体" w:cs="宋体"/>
          <w:b/>
          <w:color w:val="auto"/>
          <w:sz w:val="24"/>
          <w:szCs w:val="24"/>
        </w:rPr>
      </w:pPr>
    </w:p>
    <w:p w14:paraId="29E2C3B6">
      <w:pPr>
        <w:pStyle w:val="12"/>
        <w:spacing w:line="360" w:lineRule="auto"/>
        <w:outlineLvl w:val="1"/>
        <w:rPr>
          <w:rFonts w:hint="eastAsia" w:ascii="宋体" w:hAnsi="宋体" w:eastAsia="宋体" w:cs="宋体"/>
          <w:b/>
          <w:color w:val="auto"/>
          <w:sz w:val="24"/>
          <w:szCs w:val="24"/>
        </w:rPr>
      </w:pPr>
    </w:p>
    <w:p w14:paraId="7774568C">
      <w:pPr>
        <w:rPr>
          <w:rFonts w:hint="eastAsia" w:ascii="宋体" w:hAnsi="宋体" w:eastAsia="宋体" w:cs="宋体"/>
          <w:b/>
          <w:color w:val="auto"/>
          <w:sz w:val="24"/>
          <w:szCs w:val="24"/>
        </w:rPr>
      </w:pPr>
    </w:p>
    <w:p w14:paraId="31A93964">
      <w:pPr>
        <w:rPr>
          <w:rFonts w:hint="eastAsia" w:ascii="宋体" w:hAnsi="宋体" w:eastAsia="宋体" w:cs="宋体"/>
          <w:b/>
          <w:color w:val="auto"/>
          <w:sz w:val="24"/>
          <w:szCs w:val="24"/>
        </w:rPr>
      </w:pPr>
    </w:p>
    <w:p w14:paraId="328ECE3B">
      <w:pPr>
        <w:rPr>
          <w:rFonts w:hint="eastAsia" w:ascii="宋体" w:hAnsi="宋体" w:eastAsia="宋体" w:cs="宋体"/>
          <w:b/>
          <w:color w:val="auto"/>
          <w:sz w:val="24"/>
          <w:szCs w:val="24"/>
        </w:rPr>
      </w:pPr>
    </w:p>
    <w:p w14:paraId="34A75AE2">
      <w:pPr>
        <w:rPr>
          <w:rFonts w:hint="eastAsia" w:ascii="宋体" w:hAnsi="宋体" w:eastAsia="宋体" w:cs="宋体"/>
          <w:b/>
          <w:color w:val="auto"/>
          <w:sz w:val="24"/>
          <w:szCs w:val="24"/>
        </w:rPr>
      </w:pPr>
    </w:p>
    <w:p w14:paraId="0B4A946C">
      <w:pPr>
        <w:pStyle w:val="7"/>
        <w:spacing w:line="360" w:lineRule="auto"/>
        <w:ind w:firstLine="0"/>
        <w:jc w:val="left"/>
        <w:rPr>
          <w:rFonts w:hint="eastAsia" w:ascii="宋体" w:hAnsi="宋体" w:eastAsia="宋体" w:cs="宋体"/>
          <w:b/>
          <w:bCs/>
          <w:color w:val="auto"/>
          <w:sz w:val="24"/>
          <w:szCs w:val="24"/>
          <w:lang w:eastAsia="zh-CN"/>
        </w:rPr>
      </w:pPr>
    </w:p>
    <w:p w14:paraId="14884DB0">
      <w:pPr>
        <w:pStyle w:val="4"/>
        <w:pageBreakBefore w:val="0"/>
        <w:widowControl w:val="0"/>
        <w:numPr>
          <w:ilvl w:val="0"/>
          <w:numId w:val="0"/>
        </w:numPr>
        <w:kinsoku/>
        <w:wordWrap/>
        <w:overflowPunct/>
        <w:topLinePunct w:val="0"/>
        <w:autoSpaceDE/>
        <w:autoSpaceDN/>
        <w:bidi w:val="0"/>
        <w:adjustRightInd/>
        <w:snapToGrid/>
        <w:spacing w:before="312" w:beforeLines="100" w:after="0" w:line="360" w:lineRule="auto"/>
        <w:ind w:leftChars="200" w:firstLine="2249" w:firstLineChars="700"/>
        <w:jc w:val="both"/>
        <w:textAlignment w:val="auto"/>
        <w:rPr>
          <w:rFonts w:ascii="宋体" w:hAnsi="宋体" w:eastAsia="宋体"/>
          <w:bCs w:val="0"/>
          <w:color w:val="auto"/>
          <w:lang w:val="zh-CN"/>
        </w:rPr>
      </w:pPr>
      <w:r>
        <w:rPr>
          <w:rFonts w:hint="eastAsia" w:ascii="宋体" w:hAnsi="宋体" w:eastAsia="宋体"/>
          <w:bCs w:val="0"/>
          <w:color w:val="auto"/>
          <w:lang w:val="en-US" w:eastAsia="zh-CN"/>
        </w:rPr>
        <w:t>2、</w:t>
      </w:r>
      <w:r>
        <w:rPr>
          <w:rFonts w:hint="eastAsia" w:ascii="宋体" w:hAnsi="宋体" w:eastAsia="宋体"/>
          <w:bCs w:val="0"/>
          <w:color w:val="auto"/>
          <w:lang w:val="zh-CN"/>
        </w:rPr>
        <w:t>商务与技术文件格式</w:t>
      </w:r>
    </w:p>
    <w:p w14:paraId="08A19F15">
      <w:pPr>
        <w:pageBreakBefore w:val="0"/>
        <w:widowControl w:val="0"/>
        <w:kinsoku/>
        <w:wordWrap/>
        <w:overflowPunct/>
        <w:topLinePunct w:val="0"/>
        <w:autoSpaceDE/>
        <w:autoSpaceDN/>
        <w:bidi w:val="0"/>
        <w:adjustRightInd/>
        <w:snapToGrid/>
        <w:spacing w:before="100" w:beforeAutospacing="1" w:line="360" w:lineRule="auto"/>
        <w:jc w:val="center"/>
        <w:textAlignment w:val="auto"/>
        <w:rPr>
          <w:rFonts w:ascii="宋体" w:hAnsi="宋体"/>
          <w:b/>
          <w:bCs/>
          <w:color w:val="auto"/>
          <w:sz w:val="32"/>
          <w:szCs w:val="32"/>
        </w:rPr>
      </w:pPr>
      <w:r>
        <w:rPr>
          <w:rFonts w:hint="eastAsia" w:ascii="宋体" w:hAnsi="宋体"/>
          <w:b/>
          <w:bCs/>
          <w:color w:val="auto"/>
          <w:sz w:val="32"/>
          <w:szCs w:val="32"/>
        </w:rPr>
        <w:t>目  录</w:t>
      </w:r>
    </w:p>
    <w:p w14:paraId="6380F2A2">
      <w:pPr>
        <w:pStyle w:val="7"/>
        <w:spacing w:line="360" w:lineRule="auto"/>
        <w:ind w:firstLine="960" w:firstLineChars="400"/>
        <w:jc w:val="left"/>
        <w:rPr>
          <w:rFonts w:hint="eastAsia" w:ascii="宋体" w:hAnsi="宋体" w:eastAsia="宋体" w:cs="宋体"/>
          <w:b/>
          <w:bCs/>
          <w:color w:val="auto"/>
          <w:sz w:val="24"/>
          <w:szCs w:val="24"/>
          <w:lang w:eastAsia="zh-CN"/>
        </w:rPr>
      </w:pPr>
      <w:r>
        <w:rPr>
          <w:rFonts w:hint="eastAsia" w:ascii="宋体" w:hAnsi="宋体"/>
          <w:color w:val="auto"/>
          <w:sz w:val="24"/>
        </w:rPr>
        <w:t>（按照“第三</w:t>
      </w:r>
      <w:r>
        <w:rPr>
          <w:rFonts w:hint="eastAsia" w:ascii="宋体" w:hAnsi="宋体"/>
          <w:color w:val="auto"/>
          <w:sz w:val="24"/>
          <w:lang w:eastAsia="zh-CN"/>
        </w:rPr>
        <w:t>部分</w:t>
      </w:r>
      <w:r>
        <w:rPr>
          <w:rFonts w:hint="eastAsia" w:ascii="宋体" w:hAnsi="宋体"/>
          <w:color w:val="auto"/>
          <w:sz w:val="24"/>
        </w:rPr>
        <w:t xml:space="preserve"> 磋商须知”有关</w:t>
      </w:r>
      <w:r>
        <w:rPr>
          <w:rFonts w:hint="eastAsia" w:ascii="宋体" w:hAnsi="宋体"/>
          <w:color w:val="auto"/>
          <w:sz w:val="24"/>
          <w:lang w:val="zh-CN"/>
        </w:rPr>
        <w:t>商务与技术文件组成</w:t>
      </w:r>
      <w:r>
        <w:rPr>
          <w:rFonts w:hint="eastAsia" w:ascii="宋体" w:hAnsi="宋体"/>
          <w:color w:val="auto"/>
          <w:sz w:val="24"/>
        </w:rPr>
        <w:t>要求编排）</w:t>
      </w:r>
    </w:p>
    <w:p w14:paraId="66885590">
      <w:pPr>
        <w:keepNext w:val="0"/>
        <w:keepLines w:val="0"/>
        <w:pageBreakBefore w:val="0"/>
        <w:widowControl w:val="0"/>
        <w:kinsoku/>
        <w:wordWrap/>
        <w:overflowPunct/>
        <w:topLinePunct w:val="0"/>
        <w:autoSpaceDE/>
        <w:autoSpaceDN/>
        <w:bidi w:val="0"/>
        <w:spacing w:line="360" w:lineRule="auto"/>
        <w:ind w:firstLine="5760" w:firstLineChars="2400"/>
        <w:jc w:val="left"/>
        <w:textAlignment w:val="auto"/>
        <w:rPr>
          <w:rFonts w:hint="eastAsia" w:ascii="宋体" w:hAnsi="宋体" w:cs="宋体"/>
          <w:color w:val="auto"/>
          <w:sz w:val="24"/>
        </w:rPr>
      </w:pPr>
    </w:p>
    <w:p w14:paraId="785849A2">
      <w:pPr>
        <w:pStyle w:val="12"/>
        <w:adjustRightInd w:val="0"/>
        <w:snapToGrid w:val="0"/>
        <w:spacing w:before="120" w:after="120"/>
        <w:rPr>
          <w:rFonts w:hint="eastAsia" w:ascii="宋体" w:hAnsi="宋体" w:eastAsia="宋体" w:cs="宋体"/>
          <w:b/>
          <w:bCs/>
          <w:color w:val="auto"/>
          <w:sz w:val="24"/>
          <w:szCs w:val="24"/>
          <w:lang w:eastAsia="zh-CN"/>
        </w:rPr>
      </w:pPr>
    </w:p>
    <w:p w14:paraId="28643E8F">
      <w:pPr>
        <w:pStyle w:val="12"/>
        <w:adjustRightInd w:val="0"/>
        <w:snapToGrid w:val="0"/>
        <w:spacing w:before="120" w:after="120"/>
        <w:jc w:val="center"/>
        <w:rPr>
          <w:rFonts w:hint="eastAsia" w:ascii="宋体" w:hAnsi="宋体" w:eastAsia="宋体" w:cs="宋体"/>
          <w:b/>
          <w:bCs/>
          <w:color w:val="auto"/>
          <w:sz w:val="24"/>
          <w:szCs w:val="24"/>
        </w:rPr>
      </w:pPr>
    </w:p>
    <w:p w14:paraId="35406064">
      <w:pPr>
        <w:pStyle w:val="12"/>
        <w:adjustRightInd w:val="0"/>
        <w:snapToGrid w:val="0"/>
        <w:spacing w:before="120" w:after="120"/>
        <w:jc w:val="center"/>
        <w:rPr>
          <w:rFonts w:hint="eastAsia" w:ascii="宋体" w:hAnsi="宋体" w:eastAsia="宋体" w:cs="宋体"/>
          <w:b/>
          <w:bCs/>
          <w:color w:val="auto"/>
          <w:sz w:val="24"/>
          <w:szCs w:val="24"/>
        </w:rPr>
      </w:pPr>
    </w:p>
    <w:p w14:paraId="46231F45">
      <w:pPr>
        <w:pStyle w:val="12"/>
        <w:adjustRightInd w:val="0"/>
        <w:snapToGrid w:val="0"/>
        <w:spacing w:before="120" w:after="120"/>
        <w:jc w:val="center"/>
        <w:rPr>
          <w:rFonts w:hint="eastAsia" w:ascii="宋体" w:hAnsi="宋体" w:eastAsia="宋体" w:cs="宋体"/>
          <w:b/>
          <w:bCs/>
          <w:color w:val="auto"/>
          <w:sz w:val="24"/>
          <w:szCs w:val="24"/>
        </w:rPr>
      </w:pPr>
    </w:p>
    <w:p w14:paraId="6E726854">
      <w:pPr>
        <w:pStyle w:val="12"/>
        <w:adjustRightInd w:val="0"/>
        <w:snapToGrid w:val="0"/>
        <w:spacing w:before="120" w:after="120"/>
        <w:jc w:val="center"/>
        <w:rPr>
          <w:rFonts w:hint="eastAsia" w:ascii="宋体" w:hAnsi="宋体" w:eastAsia="宋体" w:cs="宋体"/>
          <w:b/>
          <w:bCs/>
          <w:color w:val="auto"/>
          <w:sz w:val="24"/>
          <w:szCs w:val="24"/>
        </w:rPr>
      </w:pPr>
    </w:p>
    <w:p w14:paraId="565FA7B8">
      <w:pPr>
        <w:pStyle w:val="12"/>
        <w:adjustRightInd w:val="0"/>
        <w:snapToGrid w:val="0"/>
        <w:spacing w:before="120" w:after="120"/>
        <w:jc w:val="center"/>
        <w:rPr>
          <w:rFonts w:hint="eastAsia" w:ascii="宋体" w:hAnsi="宋体" w:eastAsia="宋体" w:cs="宋体"/>
          <w:b/>
          <w:bCs/>
          <w:color w:val="auto"/>
          <w:sz w:val="24"/>
          <w:szCs w:val="24"/>
        </w:rPr>
      </w:pPr>
    </w:p>
    <w:p w14:paraId="5EAB863F">
      <w:pPr>
        <w:pStyle w:val="12"/>
        <w:adjustRightInd w:val="0"/>
        <w:snapToGrid w:val="0"/>
        <w:spacing w:before="120" w:after="120"/>
        <w:jc w:val="center"/>
        <w:rPr>
          <w:rFonts w:hint="eastAsia" w:ascii="宋体" w:hAnsi="宋体" w:eastAsia="宋体" w:cs="宋体"/>
          <w:b/>
          <w:bCs/>
          <w:color w:val="auto"/>
          <w:sz w:val="24"/>
          <w:szCs w:val="24"/>
        </w:rPr>
      </w:pPr>
    </w:p>
    <w:p w14:paraId="029156D5">
      <w:pPr>
        <w:pStyle w:val="12"/>
        <w:adjustRightInd w:val="0"/>
        <w:snapToGrid w:val="0"/>
        <w:spacing w:before="120" w:after="120"/>
        <w:jc w:val="center"/>
        <w:rPr>
          <w:rFonts w:hint="eastAsia" w:ascii="宋体" w:hAnsi="宋体" w:eastAsia="宋体" w:cs="宋体"/>
          <w:b/>
          <w:bCs/>
          <w:color w:val="auto"/>
          <w:sz w:val="24"/>
          <w:szCs w:val="24"/>
        </w:rPr>
      </w:pPr>
    </w:p>
    <w:p w14:paraId="023A90D1">
      <w:pPr>
        <w:pStyle w:val="12"/>
        <w:adjustRightInd w:val="0"/>
        <w:snapToGrid w:val="0"/>
        <w:spacing w:before="120" w:after="120"/>
        <w:jc w:val="center"/>
        <w:rPr>
          <w:rFonts w:hint="eastAsia" w:ascii="宋体" w:hAnsi="宋体" w:eastAsia="宋体" w:cs="宋体"/>
          <w:b/>
          <w:bCs/>
          <w:color w:val="auto"/>
          <w:sz w:val="24"/>
          <w:szCs w:val="24"/>
        </w:rPr>
      </w:pPr>
    </w:p>
    <w:p w14:paraId="5EF5B88A">
      <w:pPr>
        <w:pStyle w:val="12"/>
        <w:adjustRightInd w:val="0"/>
        <w:snapToGrid w:val="0"/>
        <w:spacing w:before="120" w:after="120"/>
        <w:jc w:val="center"/>
        <w:rPr>
          <w:rFonts w:hint="eastAsia" w:ascii="宋体" w:hAnsi="宋体" w:eastAsia="宋体" w:cs="宋体"/>
          <w:b/>
          <w:bCs/>
          <w:color w:val="auto"/>
          <w:sz w:val="24"/>
          <w:szCs w:val="24"/>
        </w:rPr>
      </w:pPr>
    </w:p>
    <w:p w14:paraId="1FDDB27B">
      <w:pPr>
        <w:pStyle w:val="12"/>
        <w:adjustRightInd w:val="0"/>
        <w:snapToGrid w:val="0"/>
        <w:spacing w:before="120" w:after="120"/>
        <w:jc w:val="center"/>
        <w:rPr>
          <w:rFonts w:hint="eastAsia" w:ascii="宋体" w:hAnsi="宋体" w:eastAsia="宋体" w:cs="宋体"/>
          <w:b/>
          <w:bCs/>
          <w:color w:val="auto"/>
          <w:sz w:val="24"/>
          <w:szCs w:val="24"/>
        </w:rPr>
      </w:pPr>
    </w:p>
    <w:p w14:paraId="58A9DB3A">
      <w:pPr>
        <w:pStyle w:val="12"/>
        <w:adjustRightInd w:val="0"/>
        <w:snapToGrid w:val="0"/>
        <w:spacing w:before="120" w:after="120"/>
        <w:jc w:val="center"/>
        <w:rPr>
          <w:rFonts w:hint="eastAsia" w:ascii="宋体" w:hAnsi="宋体" w:eastAsia="宋体" w:cs="宋体"/>
          <w:b/>
          <w:bCs/>
          <w:color w:val="auto"/>
          <w:sz w:val="24"/>
          <w:szCs w:val="24"/>
        </w:rPr>
      </w:pPr>
    </w:p>
    <w:p w14:paraId="0FFE8EEC">
      <w:pPr>
        <w:pStyle w:val="12"/>
        <w:adjustRightInd w:val="0"/>
        <w:snapToGrid w:val="0"/>
        <w:spacing w:before="120" w:after="120"/>
        <w:jc w:val="center"/>
        <w:rPr>
          <w:rFonts w:hint="eastAsia" w:ascii="宋体" w:hAnsi="宋体" w:eastAsia="宋体" w:cs="宋体"/>
          <w:b/>
          <w:bCs/>
          <w:color w:val="auto"/>
          <w:sz w:val="24"/>
          <w:szCs w:val="24"/>
        </w:rPr>
      </w:pPr>
    </w:p>
    <w:p w14:paraId="7B8AE1B8">
      <w:pPr>
        <w:pStyle w:val="12"/>
        <w:adjustRightInd w:val="0"/>
        <w:snapToGrid w:val="0"/>
        <w:spacing w:before="120" w:after="120"/>
        <w:jc w:val="center"/>
        <w:rPr>
          <w:rFonts w:hint="eastAsia" w:ascii="宋体" w:hAnsi="宋体" w:eastAsia="宋体" w:cs="宋体"/>
          <w:b/>
          <w:bCs/>
          <w:color w:val="auto"/>
          <w:sz w:val="24"/>
          <w:szCs w:val="24"/>
        </w:rPr>
      </w:pPr>
    </w:p>
    <w:p w14:paraId="2F9BA1A6">
      <w:pPr>
        <w:pStyle w:val="12"/>
        <w:adjustRightInd w:val="0"/>
        <w:snapToGrid w:val="0"/>
        <w:spacing w:before="120" w:after="120"/>
        <w:jc w:val="center"/>
        <w:rPr>
          <w:rFonts w:hint="eastAsia" w:ascii="宋体" w:hAnsi="宋体" w:eastAsia="宋体" w:cs="宋体"/>
          <w:b/>
          <w:bCs/>
          <w:color w:val="auto"/>
          <w:sz w:val="24"/>
          <w:szCs w:val="24"/>
        </w:rPr>
      </w:pPr>
    </w:p>
    <w:p w14:paraId="6CEF5D08">
      <w:pPr>
        <w:pStyle w:val="12"/>
        <w:adjustRightInd w:val="0"/>
        <w:snapToGrid w:val="0"/>
        <w:spacing w:before="120" w:after="120"/>
        <w:jc w:val="center"/>
        <w:rPr>
          <w:rFonts w:hint="eastAsia" w:ascii="宋体" w:hAnsi="宋体" w:eastAsia="宋体" w:cs="宋体"/>
          <w:b/>
          <w:bCs/>
          <w:color w:val="auto"/>
          <w:sz w:val="24"/>
          <w:szCs w:val="24"/>
        </w:rPr>
      </w:pPr>
    </w:p>
    <w:p w14:paraId="09E756D4">
      <w:pPr>
        <w:pStyle w:val="12"/>
        <w:adjustRightInd w:val="0"/>
        <w:snapToGrid w:val="0"/>
        <w:spacing w:before="120" w:after="120"/>
        <w:jc w:val="left"/>
        <w:rPr>
          <w:rFonts w:hint="eastAsia" w:hAnsi="宋体" w:eastAsia="宋体" w:cs="宋体"/>
          <w:b/>
          <w:bCs/>
          <w:color w:val="auto"/>
          <w:sz w:val="24"/>
          <w:szCs w:val="24"/>
          <w:lang w:eastAsia="zh-CN"/>
        </w:rPr>
      </w:pPr>
    </w:p>
    <w:p w14:paraId="3452E923">
      <w:pPr>
        <w:snapToGrid w:val="0"/>
        <w:jc w:val="left"/>
        <w:rPr>
          <w:rFonts w:hint="eastAsia" w:ascii="宋体" w:hAnsi="宋体" w:eastAsia="宋体" w:cs="宋体"/>
          <w:color w:val="auto"/>
          <w:sz w:val="24"/>
          <w:szCs w:val="24"/>
        </w:rPr>
      </w:pPr>
    </w:p>
    <w:p w14:paraId="67F61721">
      <w:pPr>
        <w:pStyle w:val="12"/>
        <w:spacing w:line="360" w:lineRule="auto"/>
        <w:outlineLvl w:val="1"/>
        <w:rPr>
          <w:rFonts w:hint="eastAsia" w:ascii="宋体" w:hAnsi="宋体" w:eastAsia="宋体" w:cs="宋体"/>
          <w:b/>
          <w:color w:val="auto"/>
          <w:sz w:val="24"/>
          <w:szCs w:val="24"/>
        </w:rPr>
      </w:pPr>
    </w:p>
    <w:p w14:paraId="5A3BFFAD">
      <w:pPr>
        <w:pStyle w:val="12"/>
        <w:spacing w:line="360" w:lineRule="auto"/>
        <w:outlineLvl w:val="1"/>
        <w:rPr>
          <w:rFonts w:hint="eastAsia" w:ascii="宋体" w:hAnsi="宋体" w:eastAsia="宋体" w:cs="宋体"/>
          <w:b/>
          <w:color w:val="auto"/>
          <w:sz w:val="21"/>
          <w:szCs w:val="21"/>
        </w:rPr>
      </w:pPr>
    </w:p>
    <w:p w14:paraId="13642B72">
      <w:pPr>
        <w:pStyle w:val="12"/>
        <w:spacing w:line="360" w:lineRule="auto"/>
        <w:outlineLvl w:val="1"/>
        <w:rPr>
          <w:rFonts w:hint="eastAsia" w:ascii="宋体" w:hAnsi="宋体" w:eastAsia="宋体" w:cs="宋体"/>
          <w:b/>
          <w:color w:val="auto"/>
          <w:sz w:val="21"/>
          <w:szCs w:val="21"/>
        </w:rPr>
      </w:pPr>
    </w:p>
    <w:p w14:paraId="360BC25A">
      <w:pPr>
        <w:pStyle w:val="13"/>
        <w:rPr>
          <w:rFonts w:hint="eastAsia"/>
          <w:color w:val="auto"/>
        </w:rPr>
      </w:pPr>
    </w:p>
    <w:p w14:paraId="7D95C07B">
      <w:pPr>
        <w:rPr>
          <w:rFonts w:hint="eastAsia"/>
        </w:rPr>
      </w:pPr>
    </w:p>
    <w:p w14:paraId="55604012">
      <w:pPr>
        <w:pStyle w:val="12"/>
        <w:spacing w:line="360" w:lineRule="auto"/>
        <w:outlineLvl w:val="1"/>
        <w:rPr>
          <w:rFonts w:hint="eastAsia" w:ascii="宋体" w:hAnsi="宋体" w:eastAsia="宋体" w:cs="宋体"/>
          <w:b/>
          <w:color w:val="auto"/>
          <w:sz w:val="21"/>
          <w:szCs w:val="21"/>
        </w:rPr>
      </w:pPr>
    </w:p>
    <w:p w14:paraId="2FA43394">
      <w:pPr>
        <w:pStyle w:val="12"/>
        <w:spacing w:line="360" w:lineRule="auto"/>
        <w:outlineLvl w:val="1"/>
        <w:rPr>
          <w:rFonts w:hint="eastAsia" w:ascii="宋体" w:hAnsi="宋体" w:eastAsia="宋体" w:cs="宋体"/>
          <w:b/>
          <w:color w:val="auto"/>
          <w:sz w:val="21"/>
          <w:szCs w:val="21"/>
        </w:rPr>
      </w:pPr>
    </w:p>
    <w:p w14:paraId="7C794896">
      <w:pPr>
        <w:pStyle w:val="43"/>
        <w:spacing w:line="360" w:lineRule="auto"/>
        <w:jc w:val="both"/>
        <w:rPr>
          <w:rFonts w:hint="eastAsia" w:ascii="宋体" w:hAnsi="宋体" w:eastAsia="宋体" w:cs="宋体"/>
          <w:b/>
          <w:bCs/>
          <w:color w:val="auto"/>
          <w:sz w:val="24"/>
          <w:szCs w:val="24"/>
        </w:rPr>
      </w:pPr>
    </w:p>
    <w:p w14:paraId="6B4FDE9E">
      <w:pPr>
        <w:pStyle w:val="43"/>
        <w:spacing w:line="360" w:lineRule="auto"/>
        <w:jc w:val="both"/>
        <w:rPr>
          <w:rFonts w:hint="eastAsia" w:ascii="宋体" w:hAnsi="宋体"/>
          <w:b/>
          <w:color w:val="auto"/>
          <w:sz w:val="28"/>
          <w:szCs w:val="28"/>
        </w:rPr>
      </w:pPr>
      <w:r>
        <w:rPr>
          <w:rFonts w:hint="eastAsia" w:ascii="宋体" w:hAnsi="宋体" w:eastAsia="宋体" w:cs="宋体"/>
          <w:b/>
          <w:bCs/>
          <w:color w:val="auto"/>
          <w:sz w:val="24"/>
          <w:szCs w:val="24"/>
        </w:rPr>
        <w:t>附件</w:t>
      </w:r>
      <w:r>
        <w:rPr>
          <w:rFonts w:hint="eastAsia" w:hAnsi="宋体" w:cs="宋体"/>
          <w:b/>
          <w:bCs/>
          <w:color w:val="auto"/>
          <w:sz w:val="24"/>
          <w:szCs w:val="24"/>
          <w:lang w:val="en-US" w:eastAsia="zh-CN"/>
        </w:rPr>
        <w:t>七</w:t>
      </w:r>
      <w:r>
        <w:rPr>
          <w:rFonts w:hint="eastAsia" w:ascii="宋体" w:hAnsi="宋体" w:eastAsia="宋体" w:cs="宋体"/>
          <w:b/>
          <w:bCs/>
          <w:color w:val="auto"/>
          <w:sz w:val="24"/>
          <w:szCs w:val="24"/>
        </w:rPr>
        <w:t>：</w:t>
      </w:r>
    </w:p>
    <w:p w14:paraId="3C81A540">
      <w:pPr>
        <w:pStyle w:val="3"/>
        <w:spacing w:before="0" w:after="0" w:line="360" w:lineRule="auto"/>
        <w:jc w:val="center"/>
        <w:rPr>
          <w:rFonts w:hint="eastAsia" w:ascii="宋体" w:hAnsi="宋体" w:eastAsia="宋体" w:cs="宋体"/>
          <w:sz w:val="32"/>
          <w:szCs w:val="32"/>
          <w:lang w:eastAsia="zh-CN"/>
        </w:rPr>
      </w:pPr>
      <w:r>
        <w:rPr>
          <w:rFonts w:hint="eastAsia" w:ascii="宋体" w:hAnsi="宋体" w:eastAsia="宋体" w:cs="宋体"/>
          <w:sz w:val="32"/>
          <w:szCs w:val="32"/>
          <w:lang w:eastAsia="zh-CN"/>
        </w:rPr>
        <w:t>供应商情况介绍</w:t>
      </w:r>
    </w:p>
    <w:tbl>
      <w:tblPr>
        <w:tblStyle w:val="25"/>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777"/>
        <w:gridCol w:w="1043"/>
        <w:gridCol w:w="1043"/>
        <w:gridCol w:w="1179"/>
        <w:gridCol w:w="2218"/>
        <w:gridCol w:w="782"/>
        <w:gridCol w:w="1177"/>
      </w:tblGrid>
      <w:tr w14:paraId="07C50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1180" w:type="dxa"/>
            <w:noWrap w:val="0"/>
            <w:vAlign w:val="top"/>
          </w:tcPr>
          <w:p w14:paraId="424ECECB">
            <w:pPr>
              <w:pStyle w:val="53"/>
              <w:shd w:val="clear" w:color="auto" w:fill="auto"/>
              <w:spacing w:line="240" w:lineRule="auto"/>
              <w:rPr>
                <w:bCs/>
                <w:color w:val="000000"/>
                <w:sz w:val="21"/>
                <w:szCs w:val="21"/>
              </w:rPr>
            </w:pPr>
            <w:r>
              <w:rPr>
                <w:rFonts w:hint="eastAsia"/>
                <w:bCs/>
                <w:color w:val="000000"/>
                <w:spacing w:val="27"/>
                <w:sz w:val="21"/>
                <w:szCs w:val="21"/>
              </w:rPr>
              <w:t>企业名称</w:t>
            </w:r>
          </w:p>
        </w:tc>
        <w:tc>
          <w:tcPr>
            <w:tcW w:w="4042" w:type="dxa"/>
            <w:gridSpan w:val="4"/>
            <w:noWrap w:val="0"/>
            <w:vAlign w:val="top"/>
          </w:tcPr>
          <w:p w14:paraId="1D6A62B9">
            <w:pPr>
              <w:pStyle w:val="53"/>
              <w:shd w:val="clear" w:color="auto" w:fill="auto"/>
              <w:spacing w:line="240" w:lineRule="auto"/>
              <w:rPr>
                <w:bCs/>
                <w:color w:val="000000"/>
                <w:sz w:val="21"/>
                <w:szCs w:val="21"/>
              </w:rPr>
            </w:pPr>
          </w:p>
        </w:tc>
        <w:tc>
          <w:tcPr>
            <w:tcW w:w="2218" w:type="dxa"/>
            <w:noWrap w:val="0"/>
            <w:vAlign w:val="top"/>
          </w:tcPr>
          <w:p w14:paraId="1467EA6B">
            <w:pPr>
              <w:pStyle w:val="53"/>
              <w:shd w:val="clear" w:color="auto" w:fill="auto"/>
              <w:spacing w:line="240" w:lineRule="auto"/>
              <w:rPr>
                <w:bCs/>
                <w:color w:val="000000"/>
                <w:sz w:val="21"/>
                <w:szCs w:val="21"/>
              </w:rPr>
            </w:pPr>
            <w:r>
              <w:rPr>
                <w:rFonts w:hint="eastAsia"/>
                <w:bCs/>
                <w:color w:val="000000"/>
                <w:spacing w:val="16"/>
                <w:sz w:val="21"/>
                <w:szCs w:val="21"/>
              </w:rPr>
              <w:t>法人代表</w:t>
            </w:r>
          </w:p>
        </w:tc>
        <w:tc>
          <w:tcPr>
            <w:tcW w:w="1959" w:type="dxa"/>
            <w:gridSpan w:val="2"/>
            <w:noWrap w:val="0"/>
            <w:vAlign w:val="top"/>
          </w:tcPr>
          <w:p w14:paraId="20BEF8BE">
            <w:pPr>
              <w:pStyle w:val="53"/>
              <w:shd w:val="clear" w:color="auto" w:fill="auto"/>
              <w:spacing w:line="240" w:lineRule="auto"/>
              <w:rPr>
                <w:bCs/>
                <w:color w:val="000000"/>
                <w:sz w:val="21"/>
                <w:szCs w:val="21"/>
              </w:rPr>
            </w:pPr>
          </w:p>
        </w:tc>
      </w:tr>
      <w:tr w14:paraId="172D8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1180" w:type="dxa"/>
            <w:noWrap w:val="0"/>
            <w:vAlign w:val="top"/>
          </w:tcPr>
          <w:p w14:paraId="4336C49A">
            <w:pPr>
              <w:pStyle w:val="53"/>
              <w:shd w:val="clear" w:color="auto" w:fill="auto"/>
              <w:spacing w:line="240" w:lineRule="auto"/>
              <w:rPr>
                <w:bCs/>
                <w:color w:val="000000"/>
                <w:spacing w:val="16"/>
                <w:sz w:val="21"/>
                <w:szCs w:val="21"/>
              </w:rPr>
            </w:pPr>
            <w:r>
              <w:rPr>
                <w:rFonts w:hint="eastAsia"/>
                <w:bCs/>
                <w:color w:val="000000"/>
                <w:spacing w:val="27"/>
                <w:sz w:val="21"/>
                <w:szCs w:val="21"/>
              </w:rPr>
              <w:t>地址</w:t>
            </w:r>
          </w:p>
        </w:tc>
        <w:tc>
          <w:tcPr>
            <w:tcW w:w="4042" w:type="dxa"/>
            <w:gridSpan w:val="4"/>
            <w:tcBorders>
              <w:bottom w:val="single" w:color="auto" w:sz="4" w:space="0"/>
            </w:tcBorders>
            <w:noWrap w:val="0"/>
            <w:vAlign w:val="top"/>
          </w:tcPr>
          <w:p w14:paraId="59BF4C02">
            <w:pPr>
              <w:pStyle w:val="53"/>
              <w:shd w:val="clear" w:color="auto" w:fill="auto"/>
              <w:spacing w:line="240" w:lineRule="auto"/>
              <w:rPr>
                <w:bCs/>
                <w:color w:val="000000"/>
                <w:spacing w:val="16"/>
                <w:sz w:val="21"/>
                <w:szCs w:val="21"/>
              </w:rPr>
            </w:pPr>
          </w:p>
        </w:tc>
        <w:tc>
          <w:tcPr>
            <w:tcW w:w="2218" w:type="dxa"/>
            <w:noWrap w:val="0"/>
            <w:vAlign w:val="top"/>
          </w:tcPr>
          <w:p w14:paraId="6BD6DC6D">
            <w:pPr>
              <w:pStyle w:val="53"/>
              <w:shd w:val="clear" w:color="auto" w:fill="auto"/>
              <w:spacing w:line="240" w:lineRule="auto"/>
              <w:rPr>
                <w:bCs/>
                <w:color w:val="000000"/>
                <w:spacing w:val="16"/>
                <w:sz w:val="21"/>
                <w:szCs w:val="21"/>
              </w:rPr>
            </w:pPr>
            <w:r>
              <w:rPr>
                <w:rFonts w:hint="eastAsia"/>
                <w:bCs/>
                <w:color w:val="000000"/>
                <w:spacing w:val="16"/>
                <w:sz w:val="21"/>
                <w:szCs w:val="21"/>
              </w:rPr>
              <w:t>企业性质</w:t>
            </w:r>
          </w:p>
        </w:tc>
        <w:tc>
          <w:tcPr>
            <w:tcW w:w="1959" w:type="dxa"/>
            <w:gridSpan w:val="2"/>
            <w:noWrap w:val="0"/>
            <w:vAlign w:val="top"/>
          </w:tcPr>
          <w:p w14:paraId="65D95D26">
            <w:pPr>
              <w:pStyle w:val="53"/>
              <w:shd w:val="clear" w:color="auto" w:fill="auto"/>
              <w:spacing w:line="240" w:lineRule="auto"/>
              <w:rPr>
                <w:bCs/>
                <w:color w:val="000000"/>
                <w:spacing w:val="16"/>
                <w:sz w:val="21"/>
                <w:szCs w:val="21"/>
              </w:rPr>
            </w:pPr>
          </w:p>
        </w:tc>
      </w:tr>
      <w:tr w14:paraId="31EA1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180" w:type="dxa"/>
            <w:tcBorders>
              <w:bottom w:val="single" w:color="auto" w:sz="4" w:space="0"/>
            </w:tcBorders>
            <w:noWrap w:val="0"/>
            <w:vAlign w:val="top"/>
          </w:tcPr>
          <w:p w14:paraId="56532A78">
            <w:pPr>
              <w:pStyle w:val="53"/>
              <w:shd w:val="clear" w:color="auto" w:fill="auto"/>
              <w:spacing w:line="240" w:lineRule="auto"/>
              <w:rPr>
                <w:bCs/>
                <w:color w:val="000000"/>
                <w:spacing w:val="16"/>
                <w:sz w:val="21"/>
                <w:szCs w:val="21"/>
              </w:rPr>
            </w:pPr>
            <w:r>
              <w:rPr>
                <w:rFonts w:hint="eastAsia"/>
                <w:bCs/>
                <w:color w:val="000000"/>
                <w:spacing w:val="27"/>
                <w:sz w:val="21"/>
                <w:szCs w:val="21"/>
              </w:rPr>
              <w:t>股东姓名</w:t>
            </w:r>
          </w:p>
        </w:tc>
        <w:tc>
          <w:tcPr>
            <w:tcW w:w="777" w:type="dxa"/>
            <w:tcBorders>
              <w:bottom w:val="single" w:color="auto" w:sz="4" w:space="0"/>
            </w:tcBorders>
            <w:noWrap w:val="0"/>
            <w:vAlign w:val="top"/>
          </w:tcPr>
          <w:p w14:paraId="739FA10C">
            <w:pPr>
              <w:pStyle w:val="53"/>
              <w:shd w:val="clear" w:color="auto" w:fill="auto"/>
              <w:spacing w:before="0" w:beforeAutospacing="0" w:after="0" w:afterAutospacing="0" w:line="240" w:lineRule="auto"/>
              <w:rPr>
                <w:bCs/>
                <w:color w:val="000000"/>
                <w:spacing w:val="16"/>
                <w:sz w:val="21"/>
                <w:szCs w:val="21"/>
              </w:rPr>
            </w:pPr>
          </w:p>
        </w:tc>
        <w:tc>
          <w:tcPr>
            <w:tcW w:w="1043" w:type="dxa"/>
            <w:tcBorders>
              <w:bottom w:val="single" w:color="auto" w:sz="4" w:space="0"/>
            </w:tcBorders>
            <w:noWrap w:val="0"/>
            <w:vAlign w:val="top"/>
          </w:tcPr>
          <w:p w14:paraId="22522B92">
            <w:pPr>
              <w:pStyle w:val="53"/>
              <w:shd w:val="clear" w:color="auto" w:fill="auto"/>
              <w:spacing w:line="240" w:lineRule="auto"/>
              <w:rPr>
                <w:bCs/>
                <w:color w:val="000000"/>
                <w:spacing w:val="16"/>
                <w:sz w:val="21"/>
                <w:szCs w:val="21"/>
              </w:rPr>
            </w:pPr>
            <w:r>
              <w:rPr>
                <w:rFonts w:hint="eastAsia"/>
                <w:bCs/>
                <w:color w:val="000000"/>
                <w:spacing w:val="16"/>
                <w:sz w:val="21"/>
                <w:szCs w:val="21"/>
              </w:rPr>
              <w:t>股权结构（%）</w:t>
            </w:r>
          </w:p>
        </w:tc>
        <w:tc>
          <w:tcPr>
            <w:tcW w:w="2222" w:type="dxa"/>
            <w:gridSpan w:val="2"/>
            <w:tcBorders>
              <w:bottom w:val="single" w:color="auto" w:sz="4" w:space="0"/>
            </w:tcBorders>
            <w:noWrap w:val="0"/>
            <w:vAlign w:val="top"/>
          </w:tcPr>
          <w:p w14:paraId="7B3F5A01">
            <w:pPr>
              <w:pStyle w:val="53"/>
              <w:shd w:val="clear" w:color="auto" w:fill="auto"/>
              <w:spacing w:line="240" w:lineRule="auto"/>
              <w:rPr>
                <w:bCs/>
                <w:color w:val="000000"/>
                <w:spacing w:val="16"/>
                <w:sz w:val="21"/>
                <w:szCs w:val="21"/>
              </w:rPr>
            </w:pPr>
          </w:p>
        </w:tc>
        <w:tc>
          <w:tcPr>
            <w:tcW w:w="2218" w:type="dxa"/>
            <w:noWrap w:val="0"/>
            <w:vAlign w:val="top"/>
          </w:tcPr>
          <w:p w14:paraId="690981D7">
            <w:pPr>
              <w:pStyle w:val="53"/>
              <w:shd w:val="clear" w:color="auto" w:fill="auto"/>
              <w:spacing w:line="240" w:lineRule="auto"/>
              <w:ind w:left="107"/>
              <w:rPr>
                <w:bCs/>
                <w:color w:val="000000"/>
                <w:spacing w:val="16"/>
                <w:sz w:val="21"/>
                <w:szCs w:val="21"/>
              </w:rPr>
            </w:pPr>
            <w:r>
              <w:rPr>
                <w:rFonts w:hint="eastAsia"/>
                <w:bCs/>
                <w:color w:val="000000"/>
                <w:spacing w:val="16"/>
                <w:sz w:val="21"/>
                <w:szCs w:val="21"/>
              </w:rPr>
              <w:t>股东关系</w:t>
            </w:r>
          </w:p>
        </w:tc>
        <w:tc>
          <w:tcPr>
            <w:tcW w:w="1959" w:type="dxa"/>
            <w:gridSpan w:val="2"/>
            <w:noWrap w:val="0"/>
            <w:vAlign w:val="top"/>
          </w:tcPr>
          <w:p w14:paraId="021A695E">
            <w:pPr>
              <w:pStyle w:val="53"/>
              <w:shd w:val="clear" w:color="auto" w:fill="auto"/>
              <w:spacing w:line="240" w:lineRule="auto"/>
              <w:ind w:left="107"/>
              <w:rPr>
                <w:bCs/>
                <w:color w:val="000000"/>
                <w:spacing w:val="16"/>
                <w:sz w:val="21"/>
                <w:szCs w:val="21"/>
              </w:rPr>
            </w:pPr>
          </w:p>
        </w:tc>
      </w:tr>
      <w:tr w14:paraId="56FEB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180" w:type="dxa"/>
            <w:vMerge w:val="restart"/>
            <w:noWrap w:val="0"/>
            <w:vAlign w:val="top"/>
          </w:tcPr>
          <w:p w14:paraId="151FFF4B">
            <w:pPr>
              <w:pStyle w:val="53"/>
              <w:shd w:val="clear" w:color="auto" w:fill="auto"/>
              <w:spacing w:line="240" w:lineRule="auto"/>
              <w:rPr>
                <w:bCs/>
                <w:color w:val="000000"/>
                <w:spacing w:val="16"/>
                <w:sz w:val="21"/>
                <w:szCs w:val="21"/>
              </w:rPr>
            </w:pPr>
            <w:r>
              <w:rPr>
                <w:rFonts w:hint="eastAsia"/>
                <w:bCs/>
                <w:color w:val="000000"/>
                <w:spacing w:val="12"/>
                <w:sz w:val="21"/>
                <w:szCs w:val="21"/>
              </w:rPr>
              <w:t>联系人</w:t>
            </w:r>
            <w:r>
              <w:rPr>
                <w:rFonts w:hint="eastAsia"/>
                <w:bCs/>
                <w:color w:val="000000"/>
                <w:spacing w:val="27"/>
                <w:sz w:val="21"/>
                <w:szCs w:val="21"/>
              </w:rPr>
              <w:t>姓名</w:t>
            </w:r>
          </w:p>
        </w:tc>
        <w:tc>
          <w:tcPr>
            <w:tcW w:w="777" w:type="dxa"/>
            <w:vMerge w:val="restart"/>
            <w:tcBorders>
              <w:top w:val="nil"/>
            </w:tcBorders>
            <w:noWrap w:val="0"/>
            <w:vAlign w:val="top"/>
          </w:tcPr>
          <w:p w14:paraId="33827F4C">
            <w:pPr>
              <w:pStyle w:val="53"/>
              <w:shd w:val="clear" w:color="auto" w:fill="auto"/>
              <w:spacing w:line="240" w:lineRule="auto"/>
              <w:rPr>
                <w:bCs/>
                <w:color w:val="000000"/>
                <w:spacing w:val="16"/>
                <w:sz w:val="21"/>
                <w:szCs w:val="21"/>
              </w:rPr>
            </w:pPr>
          </w:p>
        </w:tc>
        <w:tc>
          <w:tcPr>
            <w:tcW w:w="1043" w:type="dxa"/>
            <w:tcBorders>
              <w:top w:val="nil"/>
              <w:bottom w:val="single" w:color="auto" w:sz="4" w:space="0"/>
            </w:tcBorders>
            <w:noWrap w:val="0"/>
            <w:vAlign w:val="top"/>
          </w:tcPr>
          <w:p w14:paraId="6690CA7F">
            <w:pPr>
              <w:pStyle w:val="53"/>
              <w:shd w:val="clear" w:color="auto" w:fill="auto"/>
              <w:spacing w:line="240" w:lineRule="auto"/>
              <w:rPr>
                <w:bCs/>
                <w:color w:val="000000"/>
                <w:spacing w:val="16"/>
                <w:sz w:val="21"/>
                <w:szCs w:val="21"/>
              </w:rPr>
            </w:pPr>
            <w:r>
              <w:rPr>
                <w:rFonts w:hint="eastAsia"/>
                <w:bCs/>
                <w:color w:val="000000"/>
                <w:spacing w:val="16"/>
                <w:sz w:val="21"/>
                <w:szCs w:val="21"/>
              </w:rPr>
              <w:t>固定电话</w:t>
            </w:r>
          </w:p>
        </w:tc>
        <w:tc>
          <w:tcPr>
            <w:tcW w:w="2222" w:type="dxa"/>
            <w:gridSpan w:val="2"/>
            <w:tcBorders>
              <w:top w:val="nil"/>
              <w:bottom w:val="single" w:color="auto" w:sz="4" w:space="0"/>
            </w:tcBorders>
            <w:noWrap w:val="0"/>
            <w:vAlign w:val="top"/>
          </w:tcPr>
          <w:p w14:paraId="61B1F87D">
            <w:pPr>
              <w:pStyle w:val="53"/>
              <w:shd w:val="clear" w:color="auto" w:fill="auto"/>
              <w:spacing w:line="240" w:lineRule="auto"/>
              <w:rPr>
                <w:bCs/>
                <w:color w:val="000000"/>
                <w:spacing w:val="16"/>
                <w:sz w:val="21"/>
                <w:szCs w:val="21"/>
              </w:rPr>
            </w:pPr>
          </w:p>
        </w:tc>
        <w:tc>
          <w:tcPr>
            <w:tcW w:w="2218" w:type="dxa"/>
            <w:vMerge w:val="restart"/>
            <w:noWrap w:val="0"/>
            <w:vAlign w:val="top"/>
          </w:tcPr>
          <w:p w14:paraId="668BE1D1">
            <w:pPr>
              <w:pStyle w:val="53"/>
              <w:shd w:val="clear" w:color="auto" w:fill="auto"/>
              <w:spacing w:before="0" w:beforeAutospacing="0" w:after="0" w:afterAutospacing="0" w:line="240" w:lineRule="auto"/>
              <w:rPr>
                <w:bCs/>
                <w:color w:val="000000"/>
                <w:spacing w:val="16"/>
                <w:sz w:val="21"/>
                <w:szCs w:val="21"/>
              </w:rPr>
            </w:pPr>
            <w:r>
              <w:rPr>
                <w:rFonts w:hint="eastAsia"/>
                <w:bCs/>
                <w:color w:val="000000"/>
                <w:spacing w:val="16"/>
                <w:sz w:val="21"/>
                <w:szCs w:val="21"/>
              </w:rPr>
              <w:t>传真</w:t>
            </w:r>
          </w:p>
        </w:tc>
        <w:tc>
          <w:tcPr>
            <w:tcW w:w="1959" w:type="dxa"/>
            <w:gridSpan w:val="2"/>
            <w:vMerge w:val="restart"/>
            <w:noWrap w:val="0"/>
            <w:vAlign w:val="top"/>
          </w:tcPr>
          <w:p w14:paraId="09DABDED">
            <w:pPr>
              <w:pStyle w:val="53"/>
              <w:shd w:val="clear" w:color="auto" w:fill="auto"/>
              <w:spacing w:line="240" w:lineRule="auto"/>
              <w:rPr>
                <w:bCs/>
                <w:color w:val="000000"/>
                <w:spacing w:val="16"/>
                <w:sz w:val="21"/>
                <w:szCs w:val="21"/>
              </w:rPr>
            </w:pPr>
          </w:p>
        </w:tc>
      </w:tr>
      <w:tr w14:paraId="010EF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1180" w:type="dxa"/>
            <w:vMerge w:val="continue"/>
            <w:tcBorders>
              <w:bottom w:val="single" w:color="auto" w:sz="4" w:space="0"/>
            </w:tcBorders>
            <w:noWrap w:val="0"/>
            <w:vAlign w:val="top"/>
          </w:tcPr>
          <w:p w14:paraId="18E92831">
            <w:pPr>
              <w:pStyle w:val="53"/>
              <w:shd w:val="clear" w:color="auto" w:fill="auto"/>
              <w:spacing w:line="240" w:lineRule="auto"/>
              <w:ind w:left="107"/>
              <w:rPr>
                <w:bCs/>
                <w:color w:val="000000"/>
                <w:sz w:val="21"/>
                <w:szCs w:val="21"/>
              </w:rPr>
            </w:pPr>
          </w:p>
        </w:tc>
        <w:tc>
          <w:tcPr>
            <w:tcW w:w="777" w:type="dxa"/>
            <w:vMerge w:val="continue"/>
            <w:tcBorders>
              <w:bottom w:val="single" w:color="auto" w:sz="4" w:space="0"/>
            </w:tcBorders>
            <w:noWrap w:val="0"/>
            <w:vAlign w:val="top"/>
          </w:tcPr>
          <w:p w14:paraId="08E44EB1">
            <w:pPr>
              <w:pStyle w:val="53"/>
              <w:shd w:val="clear" w:color="auto" w:fill="auto"/>
              <w:spacing w:line="240" w:lineRule="auto"/>
              <w:rPr>
                <w:bCs/>
                <w:color w:val="000000"/>
                <w:spacing w:val="16"/>
                <w:sz w:val="21"/>
                <w:szCs w:val="21"/>
              </w:rPr>
            </w:pPr>
          </w:p>
        </w:tc>
        <w:tc>
          <w:tcPr>
            <w:tcW w:w="1043" w:type="dxa"/>
            <w:tcBorders>
              <w:bottom w:val="single" w:color="auto" w:sz="4" w:space="0"/>
            </w:tcBorders>
            <w:noWrap w:val="0"/>
            <w:vAlign w:val="top"/>
          </w:tcPr>
          <w:p w14:paraId="14C7BE49">
            <w:pPr>
              <w:pStyle w:val="53"/>
              <w:shd w:val="clear" w:color="auto" w:fill="auto"/>
              <w:spacing w:line="240" w:lineRule="auto"/>
              <w:rPr>
                <w:bCs/>
                <w:color w:val="000000"/>
                <w:spacing w:val="16"/>
                <w:sz w:val="21"/>
                <w:szCs w:val="21"/>
              </w:rPr>
            </w:pPr>
            <w:r>
              <w:rPr>
                <w:rFonts w:hint="eastAsia"/>
                <w:bCs/>
                <w:color w:val="000000"/>
                <w:spacing w:val="27"/>
                <w:sz w:val="21"/>
                <w:szCs w:val="21"/>
              </w:rPr>
              <w:t>手机</w:t>
            </w:r>
          </w:p>
        </w:tc>
        <w:tc>
          <w:tcPr>
            <w:tcW w:w="2222" w:type="dxa"/>
            <w:gridSpan w:val="2"/>
            <w:tcBorders>
              <w:bottom w:val="single" w:color="auto" w:sz="4" w:space="0"/>
            </w:tcBorders>
            <w:noWrap w:val="0"/>
            <w:vAlign w:val="top"/>
          </w:tcPr>
          <w:p w14:paraId="3A970ADC">
            <w:pPr>
              <w:pStyle w:val="53"/>
              <w:shd w:val="clear" w:color="auto" w:fill="auto"/>
              <w:spacing w:line="240" w:lineRule="auto"/>
              <w:rPr>
                <w:bCs/>
                <w:color w:val="000000"/>
                <w:spacing w:val="16"/>
                <w:sz w:val="21"/>
                <w:szCs w:val="21"/>
              </w:rPr>
            </w:pPr>
          </w:p>
        </w:tc>
        <w:tc>
          <w:tcPr>
            <w:tcW w:w="2218" w:type="dxa"/>
            <w:vMerge w:val="continue"/>
            <w:tcBorders>
              <w:bottom w:val="single" w:color="auto" w:sz="4" w:space="0"/>
            </w:tcBorders>
            <w:noWrap w:val="0"/>
            <w:vAlign w:val="top"/>
          </w:tcPr>
          <w:p w14:paraId="6252C8C7">
            <w:pPr>
              <w:pStyle w:val="53"/>
              <w:shd w:val="clear" w:color="auto" w:fill="auto"/>
              <w:spacing w:line="240" w:lineRule="auto"/>
              <w:rPr>
                <w:bCs/>
                <w:color w:val="000000"/>
                <w:spacing w:val="16"/>
                <w:sz w:val="21"/>
                <w:szCs w:val="21"/>
              </w:rPr>
            </w:pPr>
          </w:p>
        </w:tc>
        <w:tc>
          <w:tcPr>
            <w:tcW w:w="1959" w:type="dxa"/>
            <w:gridSpan w:val="2"/>
            <w:vMerge w:val="continue"/>
            <w:tcBorders>
              <w:bottom w:val="single" w:color="auto" w:sz="4" w:space="0"/>
            </w:tcBorders>
            <w:noWrap w:val="0"/>
            <w:vAlign w:val="top"/>
          </w:tcPr>
          <w:p w14:paraId="10BE765C">
            <w:pPr>
              <w:pStyle w:val="53"/>
              <w:shd w:val="clear" w:color="auto" w:fill="auto"/>
              <w:spacing w:line="240" w:lineRule="auto"/>
              <w:rPr>
                <w:bCs/>
                <w:color w:val="000000"/>
                <w:spacing w:val="16"/>
                <w:sz w:val="21"/>
                <w:szCs w:val="21"/>
              </w:rPr>
            </w:pPr>
          </w:p>
        </w:tc>
      </w:tr>
      <w:tr w14:paraId="09AFC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1" w:hRule="atLeast"/>
          <w:jc w:val="center"/>
        </w:trPr>
        <w:tc>
          <w:tcPr>
            <w:tcW w:w="1180" w:type="dxa"/>
            <w:vMerge w:val="restart"/>
            <w:tcBorders>
              <w:top w:val="single" w:color="auto" w:sz="4" w:space="0"/>
            </w:tcBorders>
            <w:noWrap w:val="0"/>
            <w:vAlign w:val="top"/>
          </w:tcPr>
          <w:p w14:paraId="5C62C1AC">
            <w:pPr>
              <w:pStyle w:val="53"/>
              <w:shd w:val="clear" w:color="auto" w:fill="auto"/>
              <w:spacing w:line="240" w:lineRule="auto"/>
              <w:ind w:left="107"/>
              <w:rPr>
                <w:bCs/>
                <w:color w:val="000000"/>
                <w:sz w:val="21"/>
                <w:szCs w:val="21"/>
              </w:rPr>
            </w:pPr>
            <w:r>
              <w:rPr>
                <w:bCs/>
                <w:color w:val="000000"/>
                <w:sz w:val="21"/>
                <w:szCs w:val="21"/>
              </w:rPr>
              <w:t>1</w:t>
            </w:r>
            <w:r>
              <w:rPr>
                <w:rFonts w:hint="eastAsia"/>
                <w:bCs/>
                <w:color w:val="000000"/>
                <w:sz w:val="21"/>
                <w:szCs w:val="21"/>
              </w:rPr>
              <w:t>.</w:t>
            </w:r>
          </w:p>
          <w:p w14:paraId="742BD6F4">
            <w:pPr>
              <w:pStyle w:val="53"/>
              <w:shd w:val="clear" w:color="auto" w:fill="auto"/>
              <w:spacing w:line="240" w:lineRule="auto"/>
              <w:ind w:left="107"/>
              <w:rPr>
                <w:bCs/>
                <w:color w:val="000000"/>
                <w:sz w:val="21"/>
                <w:szCs w:val="21"/>
              </w:rPr>
            </w:pPr>
            <w:r>
              <w:rPr>
                <w:rFonts w:hint="eastAsia"/>
                <w:bCs/>
                <w:color w:val="000000"/>
                <w:sz w:val="21"/>
                <w:szCs w:val="21"/>
              </w:rPr>
              <w:t>企</w:t>
            </w:r>
          </w:p>
          <w:p w14:paraId="64078021">
            <w:pPr>
              <w:pStyle w:val="53"/>
              <w:shd w:val="clear" w:color="auto" w:fill="auto"/>
              <w:spacing w:line="240" w:lineRule="auto"/>
              <w:ind w:left="107"/>
              <w:rPr>
                <w:bCs/>
                <w:color w:val="000000"/>
                <w:sz w:val="21"/>
                <w:szCs w:val="21"/>
              </w:rPr>
            </w:pPr>
            <w:r>
              <w:rPr>
                <w:rFonts w:hint="eastAsia"/>
                <w:bCs/>
                <w:color w:val="000000"/>
                <w:sz w:val="21"/>
                <w:szCs w:val="21"/>
              </w:rPr>
              <w:t>业</w:t>
            </w:r>
          </w:p>
          <w:p w14:paraId="6944AB59">
            <w:pPr>
              <w:pStyle w:val="53"/>
              <w:shd w:val="clear" w:color="auto" w:fill="auto"/>
              <w:spacing w:line="240" w:lineRule="auto"/>
              <w:ind w:left="107"/>
              <w:rPr>
                <w:bCs/>
                <w:color w:val="000000"/>
                <w:spacing w:val="27"/>
                <w:sz w:val="21"/>
                <w:szCs w:val="21"/>
              </w:rPr>
            </w:pPr>
            <w:r>
              <w:rPr>
                <w:rFonts w:hint="eastAsia"/>
                <w:bCs/>
                <w:color w:val="000000"/>
                <w:spacing w:val="27"/>
                <w:sz w:val="21"/>
                <w:szCs w:val="21"/>
              </w:rPr>
              <w:t>概</w:t>
            </w:r>
          </w:p>
          <w:p w14:paraId="687FC84F">
            <w:pPr>
              <w:pStyle w:val="53"/>
              <w:shd w:val="clear" w:color="auto" w:fill="auto"/>
              <w:spacing w:line="240" w:lineRule="auto"/>
              <w:ind w:left="107"/>
              <w:rPr>
                <w:bCs/>
                <w:color w:val="000000"/>
                <w:sz w:val="21"/>
                <w:szCs w:val="21"/>
              </w:rPr>
            </w:pPr>
            <w:r>
              <w:rPr>
                <w:rFonts w:hint="eastAsia"/>
                <w:bCs/>
                <w:color w:val="000000"/>
                <w:spacing w:val="27"/>
                <w:sz w:val="21"/>
                <w:szCs w:val="21"/>
              </w:rPr>
              <w:t>况</w:t>
            </w:r>
          </w:p>
        </w:tc>
        <w:tc>
          <w:tcPr>
            <w:tcW w:w="777" w:type="dxa"/>
            <w:tcBorders>
              <w:top w:val="single" w:color="auto" w:sz="4" w:space="0"/>
            </w:tcBorders>
            <w:noWrap w:val="0"/>
            <w:vAlign w:val="top"/>
          </w:tcPr>
          <w:p w14:paraId="7950AF49">
            <w:pPr>
              <w:pStyle w:val="53"/>
              <w:shd w:val="clear" w:color="auto" w:fill="auto"/>
              <w:spacing w:line="240" w:lineRule="auto"/>
              <w:rPr>
                <w:bCs/>
                <w:color w:val="000000"/>
                <w:spacing w:val="16"/>
                <w:sz w:val="21"/>
                <w:szCs w:val="21"/>
              </w:rPr>
            </w:pPr>
            <w:r>
              <w:rPr>
                <w:rFonts w:hint="eastAsia"/>
                <w:bCs/>
                <w:color w:val="000000"/>
                <w:spacing w:val="16"/>
                <w:sz w:val="21"/>
                <w:szCs w:val="21"/>
              </w:rPr>
              <w:t>职工人数</w:t>
            </w:r>
          </w:p>
        </w:tc>
        <w:tc>
          <w:tcPr>
            <w:tcW w:w="1043" w:type="dxa"/>
            <w:tcBorders>
              <w:top w:val="single" w:color="auto" w:sz="4" w:space="0"/>
            </w:tcBorders>
            <w:noWrap w:val="0"/>
            <w:vAlign w:val="top"/>
          </w:tcPr>
          <w:p w14:paraId="358B3DFC">
            <w:pPr>
              <w:pStyle w:val="53"/>
              <w:shd w:val="clear" w:color="auto" w:fill="auto"/>
              <w:spacing w:line="240" w:lineRule="auto"/>
              <w:rPr>
                <w:bCs/>
                <w:color w:val="000000"/>
                <w:spacing w:val="16"/>
                <w:sz w:val="21"/>
                <w:szCs w:val="21"/>
              </w:rPr>
            </w:pPr>
          </w:p>
        </w:tc>
        <w:tc>
          <w:tcPr>
            <w:tcW w:w="1043" w:type="dxa"/>
            <w:tcBorders>
              <w:top w:val="single" w:color="auto" w:sz="4" w:space="0"/>
            </w:tcBorders>
            <w:noWrap w:val="0"/>
            <w:vAlign w:val="top"/>
          </w:tcPr>
          <w:p w14:paraId="4E88D3F7">
            <w:pPr>
              <w:pStyle w:val="53"/>
              <w:shd w:val="clear" w:color="auto" w:fill="auto"/>
              <w:spacing w:before="0" w:beforeAutospacing="0" w:after="0" w:afterAutospacing="0" w:line="240" w:lineRule="auto"/>
              <w:rPr>
                <w:bCs/>
                <w:color w:val="000000"/>
                <w:sz w:val="21"/>
                <w:szCs w:val="21"/>
              </w:rPr>
            </w:pPr>
            <w:r>
              <w:rPr>
                <w:rFonts w:hint="eastAsia"/>
                <w:bCs/>
                <w:color w:val="000000"/>
                <w:spacing w:val="18"/>
                <w:sz w:val="21"/>
                <w:szCs w:val="21"/>
              </w:rPr>
              <w:t>具备大专以</w:t>
            </w:r>
            <w:r>
              <w:rPr>
                <w:rFonts w:hint="eastAsia"/>
                <w:bCs/>
                <w:color w:val="000000"/>
                <w:spacing w:val="12"/>
                <w:sz w:val="21"/>
                <w:szCs w:val="21"/>
              </w:rPr>
              <w:t>上学历人数</w:t>
            </w:r>
          </w:p>
        </w:tc>
        <w:tc>
          <w:tcPr>
            <w:tcW w:w="1179" w:type="dxa"/>
            <w:tcBorders>
              <w:top w:val="single" w:color="auto" w:sz="4" w:space="0"/>
            </w:tcBorders>
            <w:noWrap w:val="0"/>
            <w:vAlign w:val="top"/>
          </w:tcPr>
          <w:p w14:paraId="532B6C46">
            <w:pPr>
              <w:pStyle w:val="53"/>
              <w:shd w:val="clear" w:color="auto" w:fill="auto"/>
              <w:spacing w:line="240" w:lineRule="auto"/>
              <w:rPr>
                <w:bCs/>
                <w:color w:val="000000"/>
                <w:spacing w:val="16"/>
                <w:sz w:val="21"/>
                <w:szCs w:val="21"/>
              </w:rPr>
            </w:pPr>
          </w:p>
        </w:tc>
        <w:tc>
          <w:tcPr>
            <w:tcW w:w="2218" w:type="dxa"/>
            <w:tcBorders>
              <w:top w:val="single" w:color="auto" w:sz="4" w:space="0"/>
            </w:tcBorders>
            <w:noWrap w:val="0"/>
            <w:vAlign w:val="top"/>
          </w:tcPr>
          <w:p w14:paraId="2BF0E8E9">
            <w:pPr>
              <w:pStyle w:val="53"/>
              <w:shd w:val="clear" w:color="auto" w:fill="auto"/>
              <w:spacing w:line="240" w:lineRule="auto"/>
              <w:rPr>
                <w:bCs/>
                <w:color w:val="000000"/>
                <w:spacing w:val="16"/>
                <w:sz w:val="21"/>
                <w:szCs w:val="21"/>
              </w:rPr>
            </w:pPr>
            <w:r>
              <w:rPr>
                <w:rFonts w:hint="eastAsia"/>
                <w:bCs/>
                <w:color w:val="000000"/>
                <w:spacing w:val="65"/>
                <w:sz w:val="21"/>
                <w:szCs w:val="21"/>
              </w:rPr>
              <w:t>国家授予技</w:t>
            </w:r>
            <w:r>
              <w:rPr>
                <w:rFonts w:hint="eastAsia"/>
                <w:bCs/>
                <w:color w:val="000000"/>
                <w:spacing w:val="12"/>
                <w:sz w:val="21"/>
                <w:szCs w:val="21"/>
              </w:rPr>
              <w:t>术职称人数</w:t>
            </w:r>
          </w:p>
        </w:tc>
        <w:tc>
          <w:tcPr>
            <w:tcW w:w="1959" w:type="dxa"/>
            <w:gridSpan w:val="2"/>
            <w:tcBorders>
              <w:top w:val="single" w:color="auto" w:sz="4" w:space="0"/>
            </w:tcBorders>
            <w:noWrap w:val="0"/>
            <w:vAlign w:val="top"/>
          </w:tcPr>
          <w:p w14:paraId="1A7C4E76">
            <w:pPr>
              <w:widowControl/>
              <w:shd w:val="clear" w:color="auto" w:fill="auto"/>
              <w:spacing w:line="240" w:lineRule="auto"/>
              <w:jc w:val="left"/>
              <w:rPr>
                <w:rFonts w:ascii="宋体" w:hAnsi="宋体" w:cs="宋体"/>
                <w:bCs/>
                <w:color w:val="000000"/>
                <w:spacing w:val="16"/>
                <w:kern w:val="0"/>
                <w:szCs w:val="21"/>
              </w:rPr>
            </w:pPr>
          </w:p>
          <w:p w14:paraId="35E5144B">
            <w:pPr>
              <w:pStyle w:val="53"/>
              <w:shd w:val="clear" w:color="auto" w:fill="auto"/>
              <w:spacing w:line="240" w:lineRule="auto"/>
              <w:rPr>
                <w:bCs/>
                <w:color w:val="000000"/>
                <w:spacing w:val="16"/>
                <w:sz w:val="21"/>
                <w:szCs w:val="21"/>
              </w:rPr>
            </w:pPr>
          </w:p>
        </w:tc>
      </w:tr>
      <w:tr w14:paraId="6658F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2" w:hRule="atLeast"/>
          <w:jc w:val="center"/>
        </w:trPr>
        <w:tc>
          <w:tcPr>
            <w:tcW w:w="1180" w:type="dxa"/>
            <w:vMerge w:val="continue"/>
            <w:noWrap w:val="0"/>
            <w:vAlign w:val="top"/>
          </w:tcPr>
          <w:p w14:paraId="1C50A772">
            <w:pPr>
              <w:pStyle w:val="53"/>
              <w:shd w:val="clear" w:color="auto" w:fill="auto"/>
              <w:spacing w:line="240" w:lineRule="auto"/>
              <w:ind w:left="107"/>
              <w:rPr>
                <w:bCs/>
                <w:color w:val="000000"/>
                <w:sz w:val="21"/>
                <w:szCs w:val="21"/>
              </w:rPr>
            </w:pPr>
          </w:p>
        </w:tc>
        <w:tc>
          <w:tcPr>
            <w:tcW w:w="777" w:type="dxa"/>
            <w:noWrap w:val="0"/>
            <w:vAlign w:val="top"/>
          </w:tcPr>
          <w:p w14:paraId="7AF9144E">
            <w:pPr>
              <w:pStyle w:val="53"/>
              <w:shd w:val="clear" w:color="auto" w:fill="auto"/>
              <w:spacing w:line="240" w:lineRule="auto"/>
              <w:rPr>
                <w:bCs/>
                <w:color w:val="000000"/>
                <w:sz w:val="21"/>
                <w:szCs w:val="21"/>
              </w:rPr>
            </w:pPr>
            <w:r>
              <w:rPr>
                <w:rFonts w:hint="eastAsia"/>
                <w:bCs/>
                <w:color w:val="000000"/>
                <w:spacing w:val="16"/>
                <w:sz w:val="21"/>
                <w:szCs w:val="21"/>
              </w:rPr>
              <w:t>占地面积</w:t>
            </w:r>
          </w:p>
        </w:tc>
        <w:tc>
          <w:tcPr>
            <w:tcW w:w="1043" w:type="dxa"/>
            <w:noWrap w:val="0"/>
            <w:vAlign w:val="top"/>
          </w:tcPr>
          <w:p w14:paraId="1D3ABA2E">
            <w:pPr>
              <w:pStyle w:val="53"/>
              <w:shd w:val="clear" w:color="auto" w:fill="auto"/>
              <w:spacing w:line="240" w:lineRule="auto"/>
              <w:rPr>
                <w:bCs/>
                <w:color w:val="000000"/>
                <w:sz w:val="21"/>
                <w:szCs w:val="21"/>
              </w:rPr>
            </w:pPr>
          </w:p>
        </w:tc>
        <w:tc>
          <w:tcPr>
            <w:tcW w:w="1043" w:type="dxa"/>
            <w:noWrap w:val="0"/>
            <w:vAlign w:val="top"/>
          </w:tcPr>
          <w:p w14:paraId="44E60A2E">
            <w:pPr>
              <w:pStyle w:val="53"/>
              <w:shd w:val="clear" w:color="auto" w:fill="auto"/>
              <w:spacing w:line="240" w:lineRule="auto"/>
              <w:rPr>
                <w:bCs/>
                <w:color w:val="000000"/>
                <w:sz w:val="21"/>
                <w:szCs w:val="21"/>
              </w:rPr>
            </w:pPr>
            <w:r>
              <w:rPr>
                <w:rFonts w:hint="eastAsia"/>
                <w:bCs/>
                <w:color w:val="000000"/>
                <w:spacing w:val="16"/>
                <w:sz w:val="21"/>
                <w:szCs w:val="21"/>
              </w:rPr>
              <w:t>建筑面积</w:t>
            </w:r>
          </w:p>
        </w:tc>
        <w:tc>
          <w:tcPr>
            <w:tcW w:w="1179" w:type="dxa"/>
            <w:noWrap w:val="0"/>
            <w:vAlign w:val="top"/>
          </w:tcPr>
          <w:p w14:paraId="746A0739">
            <w:pPr>
              <w:pStyle w:val="53"/>
              <w:shd w:val="clear" w:color="auto" w:fill="auto"/>
              <w:spacing w:line="240" w:lineRule="auto"/>
              <w:rPr>
                <w:rFonts w:hint="eastAsia"/>
                <w:bCs/>
                <w:color w:val="000000"/>
                <w:sz w:val="21"/>
                <w:szCs w:val="21"/>
              </w:rPr>
            </w:pPr>
            <w:r>
              <w:rPr>
                <w:rFonts w:hint="eastAsia"/>
                <w:bCs/>
                <w:color w:val="000000"/>
                <w:sz w:val="21"/>
                <w:szCs w:val="21"/>
              </w:rPr>
              <w:t xml:space="preserve">平方米 </w:t>
            </w:r>
          </w:p>
          <w:p w14:paraId="5A89133C">
            <w:pPr>
              <w:pStyle w:val="53"/>
              <w:shd w:val="clear" w:color="auto" w:fill="auto"/>
              <w:spacing w:line="240" w:lineRule="auto"/>
              <w:rPr>
                <w:rFonts w:hint="eastAsia"/>
                <w:bCs/>
                <w:color w:val="000000"/>
                <w:spacing w:val="16"/>
                <w:sz w:val="21"/>
                <w:szCs w:val="21"/>
              </w:rPr>
            </w:pPr>
            <w:r>
              <w:rPr>
                <w:rFonts w:hint="eastAsia"/>
                <w:bCs/>
                <w:color w:val="000000"/>
                <w:spacing w:val="16"/>
                <w:sz w:val="21"/>
                <w:szCs w:val="21"/>
              </w:rPr>
              <w:sym w:font="Wingdings 2" w:char="00A3"/>
            </w:r>
            <w:r>
              <w:rPr>
                <w:rFonts w:hint="eastAsia"/>
                <w:bCs/>
                <w:color w:val="000000"/>
                <w:spacing w:val="16"/>
                <w:sz w:val="21"/>
                <w:szCs w:val="21"/>
              </w:rPr>
              <w:t>自有</w:t>
            </w:r>
          </w:p>
          <w:p w14:paraId="4A130EEC">
            <w:pPr>
              <w:pStyle w:val="53"/>
              <w:shd w:val="clear" w:color="auto" w:fill="auto"/>
              <w:spacing w:line="240" w:lineRule="auto"/>
              <w:rPr>
                <w:bCs/>
                <w:color w:val="000000"/>
                <w:sz w:val="21"/>
                <w:szCs w:val="21"/>
              </w:rPr>
            </w:pPr>
            <w:r>
              <w:rPr>
                <w:rFonts w:hint="eastAsia"/>
                <w:bCs/>
                <w:color w:val="000000"/>
                <w:spacing w:val="16"/>
                <w:sz w:val="21"/>
                <w:szCs w:val="21"/>
              </w:rPr>
              <w:sym w:font="Wingdings 2" w:char="00A3"/>
            </w:r>
            <w:r>
              <w:rPr>
                <w:rFonts w:hint="eastAsia"/>
                <w:bCs/>
                <w:color w:val="000000"/>
                <w:spacing w:val="16"/>
                <w:sz w:val="21"/>
                <w:szCs w:val="21"/>
              </w:rPr>
              <w:t>租賃</w:t>
            </w:r>
          </w:p>
        </w:tc>
        <w:tc>
          <w:tcPr>
            <w:tcW w:w="2218" w:type="dxa"/>
            <w:noWrap w:val="0"/>
            <w:vAlign w:val="top"/>
          </w:tcPr>
          <w:p w14:paraId="04382ED7">
            <w:pPr>
              <w:pStyle w:val="53"/>
              <w:shd w:val="clear" w:color="auto" w:fill="auto"/>
              <w:spacing w:line="240" w:lineRule="auto"/>
              <w:rPr>
                <w:bCs/>
                <w:color w:val="000000"/>
                <w:sz w:val="21"/>
                <w:szCs w:val="21"/>
              </w:rPr>
            </w:pPr>
            <w:r>
              <w:rPr>
                <w:rFonts w:hint="eastAsia"/>
                <w:bCs/>
                <w:color w:val="000000"/>
                <w:spacing w:val="16"/>
                <w:sz w:val="21"/>
                <w:szCs w:val="21"/>
              </w:rPr>
              <w:t>生产经营场所及场所的设施与设备</w:t>
            </w:r>
          </w:p>
        </w:tc>
        <w:tc>
          <w:tcPr>
            <w:tcW w:w="1959" w:type="dxa"/>
            <w:gridSpan w:val="2"/>
            <w:noWrap w:val="0"/>
            <w:vAlign w:val="top"/>
          </w:tcPr>
          <w:p w14:paraId="40C3AEF0">
            <w:pPr>
              <w:pStyle w:val="53"/>
              <w:shd w:val="clear" w:color="auto" w:fill="auto"/>
              <w:spacing w:before="0" w:beforeAutospacing="0" w:after="0" w:afterAutospacing="0" w:line="240" w:lineRule="auto"/>
              <w:rPr>
                <w:bCs/>
                <w:color w:val="000000"/>
                <w:spacing w:val="16"/>
                <w:sz w:val="21"/>
                <w:szCs w:val="21"/>
              </w:rPr>
            </w:pPr>
          </w:p>
        </w:tc>
      </w:tr>
      <w:tr w14:paraId="2862B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jc w:val="center"/>
        </w:trPr>
        <w:tc>
          <w:tcPr>
            <w:tcW w:w="1180" w:type="dxa"/>
            <w:vMerge w:val="continue"/>
            <w:noWrap w:val="0"/>
            <w:vAlign w:val="top"/>
          </w:tcPr>
          <w:p w14:paraId="7AF8D113">
            <w:pPr>
              <w:pStyle w:val="53"/>
              <w:shd w:val="clear" w:color="auto" w:fill="auto"/>
              <w:spacing w:line="240" w:lineRule="auto"/>
              <w:ind w:left="107"/>
              <w:rPr>
                <w:bCs/>
                <w:color w:val="000000"/>
                <w:sz w:val="21"/>
                <w:szCs w:val="21"/>
              </w:rPr>
            </w:pPr>
          </w:p>
        </w:tc>
        <w:tc>
          <w:tcPr>
            <w:tcW w:w="777" w:type="dxa"/>
            <w:noWrap w:val="0"/>
            <w:vAlign w:val="top"/>
          </w:tcPr>
          <w:p w14:paraId="71EC3822">
            <w:pPr>
              <w:pStyle w:val="53"/>
              <w:shd w:val="clear" w:color="auto" w:fill="auto"/>
              <w:spacing w:line="240" w:lineRule="auto"/>
              <w:ind w:left="2"/>
              <w:rPr>
                <w:bCs/>
                <w:color w:val="000000"/>
                <w:spacing w:val="16"/>
                <w:sz w:val="21"/>
                <w:szCs w:val="21"/>
              </w:rPr>
            </w:pPr>
            <w:r>
              <w:rPr>
                <w:rFonts w:hint="eastAsia"/>
                <w:bCs/>
                <w:color w:val="000000"/>
                <w:spacing w:val="16"/>
                <w:sz w:val="21"/>
                <w:szCs w:val="21"/>
              </w:rPr>
              <w:t>注册资金</w:t>
            </w:r>
          </w:p>
        </w:tc>
        <w:tc>
          <w:tcPr>
            <w:tcW w:w="1043" w:type="dxa"/>
            <w:noWrap w:val="0"/>
            <w:vAlign w:val="top"/>
          </w:tcPr>
          <w:p w14:paraId="34839588">
            <w:pPr>
              <w:pStyle w:val="53"/>
              <w:shd w:val="clear" w:color="auto" w:fill="auto"/>
              <w:spacing w:line="240" w:lineRule="auto"/>
              <w:ind w:left="2"/>
              <w:rPr>
                <w:bCs/>
                <w:color w:val="000000"/>
                <w:sz w:val="21"/>
                <w:szCs w:val="21"/>
              </w:rPr>
            </w:pPr>
          </w:p>
        </w:tc>
        <w:tc>
          <w:tcPr>
            <w:tcW w:w="1043" w:type="dxa"/>
            <w:noWrap w:val="0"/>
            <w:vAlign w:val="top"/>
          </w:tcPr>
          <w:p w14:paraId="487BF8B6">
            <w:pPr>
              <w:pStyle w:val="53"/>
              <w:shd w:val="clear" w:color="auto" w:fill="auto"/>
              <w:spacing w:line="240" w:lineRule="auto"/>
              <w:ind w:left="107"/>
              <w:rPr>
                <w:bCs/>
                <w:color w:val="000000"/>
                <w:sz w:val="21"/>
                <w:szCs w:val="21"/>
              </w:rPr>
            </w:pPr>
            <w:r>
              <w:rPr>
                <w:rFonts w:hint="eastAsia"/>
                <w:bCs/>
                <w:color w:val="000000"/>
                <w:spacing w:val="16"/>
                <w:sz w:val="21"/>
                <w:szCs w:val="21"/>
              </w:rPr>
              <w:t>注册发证</w:t>
            </w:r>
            <w:r>
              <w:rPr>
                <w:rFonts w:hint="eastAsia"/>
                <w:bCs/>
                <w:color w:val="000000"/>
                <w:spacing w:val="27"/>
                <w:sz w:val="21"/>
                <w:szCs w:val="21"/>
              </w:rPr>
              <w:t>机关</w:t>
            </w:r>
          </w:p>
        </w:tc>
        <w:tc>
          <w:tcPr>
            <w:tcW w:w="3397" w:type="dxa"/>
            <w:gridSpan w:val="2"/>
            <w:noWrap w:val="0"/>
            <w:vAlign w:val="top"/>
          </w:tcPr>
          <w:p w14:paraId="0E1268F5">
            <w:pPr>
              <w:pStyle w:val="53"/>
              <w:shd w:val="clear" w:color="auto" w:fill="auto"/>
              <w:spacing w:line="240" w:lineRule="auto"/>
              <w:rPr>
                <w:bCs/>
                <w:color w:val="000000"/>
                <w:sz w:val="21"/>
                <w:szCs w:val="21"/>
              </w:rPr>
            </w:pPr>
          </w:p>
        </w:tc>
        <w:tc>
          <w:tcPr>
            <w:tcW w:w="782" w:type="dxa"/>
            <w:noWrap w:val="0"/>
            <w:vAlign w:val="top"/>
          </w:tcPr>
          <w:p w14:paraId="3134F355">
            <w:pPr>
              <w:pStyle w:val="53"/>
              <w:shd w:val="clear" w:color="auto" w:fill="auto"/>
              <w:spacing w:line="240" w:lineRule="auto"/>
              <w:ind w:left="107"/>
              <w:rPr>
                <w:bCs/>
                <w:color w:val="000000"/>
                <w:sz w:val="21"/>
                <w:szCs w:val="21"/>
              </w:rPr>
            </w:pPr>
            <w:r>
              <w:rPr>
                <w:rFonts w:hint="eastAsia"/>
                <w:bCs/>
                <w:color w:val="000000"/>
                <w:sz w:val="21"/>
                <w:szCs w:val="21"/>
              </w:rPr>
              <w:t>公司成</w:t>
            </w:r>
            <w:r>
              <w:rPr>
                <w:rFonts w:hint="eastAsia"/>
                <w:bCs/>
                <w:color w:val="000000"/>
                <w:spacing w:val="12"/>
                <w:sz w:val="21"/>
                <w:szCs w:val="21"/>
              </w:rPr>
              <w:t>立时间</w:t>
            </w:r>
          </w:p>
        </w:tc>
        <w:tc>
          <w:tcPr>
            <w:tcW w:w="1177" w:type="dxa"/>
            <w:noWrap w:val="0"/>
            <w:vAlign w:val="top"/>
          </w:tcPr>
          <w:p w14:paraId="2495DFE3">
            <w:pPr>
              <w:pStyle w:val="53"/>
              <w:shd w:val="clear" w:color="auto" w:fill="auto"/>
              <w:spacing w:line="240" w:lineRule="auto"/>
              <w:ind w:left="107"/>
              <w:rPr>
                <w:bCs/>
                <w:color w:val="000000"/>
                <w:sz w:val="21"/>
                <w:szCs w:val="21"/>
              </w:rPr>
            </w:pPr>
          </w:p>
        </w:tc>
      </w:tr>
      <w:tr w14:paraId="0820E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jc w:val="center"/>
        </w:trPr>
        <w:tc>
          <w:tcPr>
            <w:tcW w:w="1180" w:type="dxa"/>
            <w:vMerge w:val="continue"/>
            <w:noWrap w:val="0"/>
            <w:vAlign w:val="top"/>
          </w:tcPr>
          <w:p w14:paraId="48770E73">
            <w:pPr>
              <w:pStyle w:val="53"/>
              <w:shd w:val="clear" w:color="auto" w:fill="auto"/>
              <w:spacing w:line="240" w:lineRule="auto"/>
              <w:ind w:left="107"/>
              <w:rPr>
                <w:bCs/>
                <w:color w:val="000000"/>
                <w:sz w:val="21"/>
                <w:szCs w:val="21"/>
              </w:rPr>
            </w:pPr>
          </w:p>
        </w:tc>
        <w:tc>
          <w:tcPr>
            <w:tcW w:w="777" w:type="dxa"/>
            <w:noWrap w:val="0"/>
            <w:vAlign w:val="top"/>
          </w:tcPr>
          <w:p w14:paraId="75ABBE3F">
            <w:pPr>
              <w:pStyle w:val="53"/>
              <w:shd w:val="clear" w:color="auto" w:fill="auto"/>
              <w:spacing w:line="240" w:lineRule="auto"/>
              <w:ind w:left="2"/>
              <w:rPr>
                <w:bCs/>
                <w:color w:val="000000"/>
                <w:sz w:val="21"/>
                <w:szCs w:val="21"/>
              </w:rPr>
            </w:pPr>
            <w:r>
              <w:rPr>
                <w:rFonts w:hint="eastAsia"/>
                <w:bCs/>
                <w:color w:val="000000"/>
                <w:sz w:val="21"/>
                <w:szCs w:val="21"/>
              </w:rPr>
              <w:t>核准经营范围</w:t>
            </w:r>
          </w:p>
        </w:tc>
        <w:tc>
          <w:tcPr>
            <w:tcW w:w="7442" w:type="dxa"/>
            <w:gridSpan w:val="6"/>
            <w:noWrap w:val="0"/>
            <w:vAlign w:val="top"/>
          </w:tcPr>
          <w:p w14:paraId="5FA804D0">
            <w:pPr>
              <w:pStyle w:val="53"/>
              <w:shd w:val="clear" w:color="auto" w:fill="auto"/>
              <w:spacing w:line="240" w:lineRule="auto"/>
              <w:ind w:left="107"/>
              <w:rPr>
                <w:bCs/>
                <w:color w:val="000000"/>
                <w:sz w:val="21"/>
                <w:szCs w:val="21"/>
              </w:rPr>
            </w:pPr>
          </w:p>
        </w:tc>
      </w:tr>
      <w:tr w14:paraId="06E04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80" w:type="dxa"/>
            <w:vMerge w:val="continue"/>
            <w:noWrap w:val="0"/>
            <w:vAlign w:val="top"/>
          </w:tcPr>
          <w:p w14:paraId="0EE0A249">
            <w:pPr>
              <w:pStyle w:val="53"/>
              <w:shd w:val="clear" w:color="auto" w:fill="auto"/>
              <w:spacing w:line="240" w:lineRule="auto"/>
              <w:ind w:left="107"/>
              <w:rPr>
                <w:bCs/>
                <w:color w:val="000000"/>
                <w:sz w:val="21"/>
                <w:szCs w:val="21"/>
              </w:rPr>
            </w:pPr>
          </w:p>
        </w:tc>
        <w:tc>
          <w:tcPr>
            <w:tcW w:w="8219" w:type="dxa"/>
            <w:gridSpan w:val="7"/>
            <w:noWrap w:val="0"/>
            <w:vAlign w:val="top"/>
          </w:tcPr>
          <w:p w14:paraId="27D8ED52">
            <w:pPr>
              <w:pStyle w:val="53"/>
              <w:shd w:val="clear" w:color="auto" w:fill="auto"/>
              <w:spacing w:line="240" w:lineRule="auto"/>
              <w:rPr>
                <w:bCs/>
                <w:color w:val="000000"/>
                <w:spacing w:val="13"/>
                <w:sz w:val="21"/>
                <w:szCs w:val="21"/>
              </w:rPr>
            </w:pPr>
            <w:r>
              <w:rPr>
                <w:rFonts w:hint="eastAsia"/>
                <w:bCs/>
                <w:color w:val="000000"/>
                <w:spacing w:val="13"/>
                <w:sz w:val="21"/>
                <w:szCs w:val="21"/>
              </w:rPr>
              <w:t>发展历程及主要荣誉：</w:t>
            </w:r>
          </w:p>
        </w:tc>
      </w:tr>
    </w:tbl>
    <w:p w14:paraId="1BFC8BBA">
      <w:pPr>
        <w:spacing w:line="360" w:lineRule="auto"/>
        <w:ind w:firstLine="4830" w:firstLineChars="2300"/>
        <w:rPr>
          <w:rFonts w:hint="eastAsia" w:ascii="宋体" w:hAnsi="宋体" w:eastAsia="宋体" w:cs="宋体"/>
          <w:sz w:val="21"/>
          <w:szCs w:val="21"/>
          <w:lang w:val="zh-CN"/>
        </w:rPr>
      </w:pPr>
      <w:r>
        <w:rPr>
          <w:rFonts w:hint="eastAsia" w:ascii="宋体" w:hAnsi="宋体" w:eastAsia="宋体" w:cs="宋体"/>
          <w:sz w:val="21"/>
          <w:szCs w:val="21"/>
        </w:rPr>
        <w:t>磋商人名称</w:t>
      </w:r>
      <w:r>
        <w:rPr>
          <w:rFonts w:hint="eastAsia" w:ascii="宋体" w:hAnsi="宋体" w:eastAsia="宋体" w:cs="宋体"/>
          <w:sz w:val="21"/>
          <w:szCs w:val="21"/>
          <w:lang w:val="zh-CN"/>
        </w:rPr>
        <w:t>（盖单位章）：</w:t>
      </w:r>
    </w:p>
    <w:p w14:paraId="71CB9E1E">
      <w:pPr>
        <w:spacing w:line="360" w:lineRule="auto"/>
        <w:ind w:firstLine="4830" w:firstLineChars="2300"/>
        <w:rPr>
          <w:rFonts w:ascii="宋体" w:hAnsi="宋体" w:eastAsia="宋体"/>
          <w:bCs w:val="0"/>
          <w:lang w:val="zh-CN"/>
        </w:rPr>
      </w:pPr>
      <w:r>
        <w:rPr>
          <w:rFonts w:hint="eastAsia" w:ascii="宋体" w:hAnsi="宋体" w:eastAsia="宋体" w:cs="宋体"/>
          <w:sz w:val="21"/>
          <w:szCs w:val="21"/>
        </w:rPr>
        <w:t xml:space="preserve"> </w:t>
      </w:r>
      <w:r>
        <w:rPr>
          <w:rFonts w:hint="eastAsia" w:ascii="宋体" w:hAnsi="宋体" w:eastAsia="宋体" w:cs="宋体"/>
          <w:b w:val="0"/>
          <w:bCs w:val="0"/>
          <w:sz w:val="21"/>
          <w:szCs w:val="21"/>
        </w:rPr>
        <w:t xml:space="preserve"> 日  期：        年    月    日</w:t>
      </w:r>
    </w:p>
    <w:p w14:paraId="44CF53D5">
      <w:pPr>
        <w:pStyle w:val="43"/>
        <w:spacing w:line="360" w:lineRule="auto"/>
        <w:jc w:val="both"/>
        <w:rPr>
          <w:rFonts w:hint="eastAsia" w:ascii="宋体" w:hAnsi="宋体" w:eastAsia="宋体" w:cs="宋体"/>
          <w:b/>
          <w:bCs/>
          <w:color w:val="auto"/>
          <w:sz w:val="24"/>
          <w:szCs w:val="24"/>
        </w:rPr>
      </w:pPr>
    </w:p>
    <w:p w14:paraId="3EA0B3B9">
      <w:pPr>
        <w:pStyle w:val="43"/>
        <w:spacing w:line="360" w:lineRule="auto"/>
        <w:jc w:val="both"/>
        <w:rPr>
          <w:rFonts w:hint="eastAsia" w:ascii="宋体" w:hAnsi="宋体" w:eastAsia="宋体" w:cs="宋体"/>
          <w:b/>
          <w:bCs/>
          <w:color w:val="auto"/>
          <w:sz w:val="24"/>
          <w:szCs w:val="24"/>
        </w:rPr>
      </w:pPr>
    </w:p>
    <w:p w14:paraId="71DD016D">
      <w:pPr>
        <w:pStyle w:val="43"/>
        <w:spacing w:line="360" w:lineRule="auto"/>
        <w:jc w:val="both"/>
        <w:rPr>
          <w:rFonts w:hint="eastAsia" w:ascii="宋体" w:hAnsi="宋体" w:eastAsia="宋体" w:cs="宋体"/>
          <w:b/>
          <w:bCs/>
          <w:color w:val="auto"/>
          <w:sz w:val="24"/>
          <w:szCs w:val="24"/>
        </w:rPr>
      </w:pPr>
    </w:p>
    <w:p w14:paraId="15FAC2FF">
      <w:pPr>
        <w:pStyle w:val="43"/>
        <w:spacing w:line="360" w:lineRule="auto"/>
        <w:jc w:val="both"/>
        <w:rPr>
          <w:rFonts w:hint="eastAsia" w:ascii="宋体" w:hAnsi="宋体"/>
          <w:b/>
          <w:color w:val="auto"/>
          <w:sz w:val="28"/>
          <w:szCs w:val="28"/>
        </w:rPr>
      </w:pPr>
      <w:r>
        <w:rPr>
          <w:rFonts w:hint="eastAsia" w:ascii="宋体" w:hAnsi="宋体" w:eastAsia="宋体" w:cs="宋体"/>
          <w:b/>
          <w:bCs/>
          <w:color w:val="auto"/>
          <w:sz w:val="24"/>
          <w:szCs w:val="24"/>
        </w:rPr>
        <w:t>附件</w:t>
      </w:r>
      <w:r>
        <w:rPr>
          <w:rFonts w:hint="eastAsia" w:hAnsi="宋体" w:cs="宋体"/>
          <w:b/>
          <w:bCs/>
          <w:color w:val="auto"/>
          <w:sz w:val="24"/>
          <w:szCs w:val="24"/>
          <w:lang w:val="en-US" w:eastAsia="zh-CN"/>
        </w:rPr>
        <w:t>八</w:t>
      </w:r>
      <w:r>
        <w:rPr>
          <w:rFonts w:hint="eastAsia" w:ascii="宋体" w:hAnsi="宋体" w:eastAsia="宋体" w:cs="宋体"/>
          <w:b/>
          <w:bCs/>
          <w:color w:val="auto"/>
          <w:sz w:val="24"/>
          <w:szCs w:val="24"/>
        </w:rPr>
        <w:t>：</w:t>
      </w:r>
    </w:p>
    <w:p w14:paraId="4F2F3EB0">
      <w:pPr>
        <w:pStyle w:val="3"/>
        <w:spacing w:before="0" w:after="0" w:line="360" w:lineRule="auto"/>
        <w:jc w:val="center"/>
        <w:rPr>
          <w:rFonts w:hint="eastAsia" w:ascii="宋体" w:hAnsi="宋体" w:eastAsia="宋体" w:cs="宋体"/>
          <w:sz w:val="32"/>
          <w:szCs w:val="32"/>
          <w:lang w:eastAsia="zh-CN"/>
        </w:rPr>
      </w:pPr>
    </w:p>
    <w:p w14:paraId="1A435258">
      <w:pPr>
        <w:pStyle w:val="3"/>
        <w:spacing w:before="0" w:after="0" w:line="360" w:lineRule="auto"/>
        <w:jc w:val="center"/>
        <w:rPr>
          <w:rFonts w:hint="eastAsia" w:ascii="宋体" w:hAnsi="宋体" w:eastAsia="宋体" w:cs="宋体"/>
          <w:sz w:val="32"/>
          <w:szCs w:val="32"/>
          <w:lang w:eastAsia="zh-CN"/>
        </w:rPr>
      </w:pPr>
      <w:r>
        <w:rPr>
          <w:rFonts w:hint="eastAsia" w:ascii="宋体" w:hAnsi="宋体" w:eastAsia="宋体" w:cs="宋体"/>
          <w:sz w:val="32"/>
          <w:szCs w:val="32"/>
          <w:lang w:eastAsia="zh-CN"/>
        </w:rPr>
        <w:t>商务响应承诺函</w:t>
      </w:r>
    </w:p>
    <w:p w14:paraId="3257A3DB">
      <w:pPr>
        <w:pStyle w:val="12"/>
        <w:spacing w:before="60" w:after="60" w:line="500" w:lineRule="exact"/>
        <w:rPr>
          <w:rFonts w:hint="eastAsia" w:hAnsi="宋体" w:cs="宋体"/>
          <w:b/>
          <w:bCs/>
          <w:color w:val="auto"/>
          <w:sz w:val="24"/>
          <w:u w:val="single"/>
        </w:rPr>
      </w:pPr>
      <w:r>
        <w:rPr>
          <w:rFonts w:hint="eastAsia" w:hAnsi="宋体" w:eastAsia="宋体" w:cs="宋体"/>
          <w:color w:val="auto"/>
          <w:sz w:val="24"/>
          <w:szCs w:val="24"/>
          <w:u w:val="single"/>
          <w:lang w:eastAsia="zh-CN"/>
        </w:rPr>
        <w:t>仙居县官路镇人民政府</w:t>
      </w:r>
      <w:r>
        <w:rPr>
          <w:rFonts w:hint="eastAsia" w:hAnsi="宋体" w:cs="宋体"/>
          <w:b w:val="0"/>
          <w:bCs w:val="0"/>
          <w:color w:val="auto"/>
          <w:sz w:val="24"/>
          <w:u w:val="single"/>
        </w:rPr>
        <w:t>：</w:t>
      </w:r>
    </w:p>
    <w:p w14:paraId="33807F81">
      <w:pPr>
        <w:pStyle w:val="12"/>
        <w:spacing w:before="60" w:after="60" w:line="500" w:lineRule="exact"/>
        <w:ind w:firstLine="480" w:firstLineChars="200"/>
        <w:rPr>
          <w:rFonts w:hint="eastAsia" w:hAnsi="宋体" w:eastAsia="宋体" w:cs="宋体"/>
          <w:color w:val="auto"/>
          <w:sz w:val="24"/>
          <w:lang w:eastAsia="zh-CN"/>
        </w:rPr>
      </w:pPr>
      <w:r>
        <w:rPr>
          <w:rFonts w:hint="eastAsia" w:hAnsi="宋体" w:cs="宋体"/>
          <w:color w:val="auto"/>
          <w:sz w:val="24"/>
        </w:rPr>
        <w:t>我方参与的</w:t>
      </w:r>
      <w:r>
        <w:rPr>
          <w:rFonts w:hint="eastAsia" w:hAnsi="宋体" w:cs="宋体"/>
          <w:color w:val="auto"/>
          <w:sz w:val="24"/>
          <w:u w:val="single"/>
        </w:rPr>
        <w:t xml:space="preserve"> </w:t>
      </w:r>
      <w:r>
        <w:rPr>
          <w:rFonts w:hint="eastAsia" w:hAnsi="宋体" w:eastAsia="宋体" w:cs="宋体"/>
          <w:color w:val="auto"/>
          <w:sz w:val="24"/>
          <w:u w:val="single"/>
          <w:lang w:eastAsia="zh-CN"/>
        </w:rPr>
        <w:t>（</w:t>
      </w:r>
      <w:r>
        <w:rPr>
          <w:rFonts w:hint="eastAsia" w:hAnsi="宋体" w:cs="宋体"/>
          <w:color w:val="auto"/>
          <w:sz w:val="24"/>
          <w:u w:val="single"/>
        </w:rPr>
        <w:t>项目名称）（项目编号）</w:t>
      </w:r>
      <w:r>
        <w:rPr>
          <w:rFonts w:hint="eastAsia" w:hAnsi="宋体" w:cs="宋体"/>
          <w:color w:val="auto"/>
          <w:sz w:val="24"/>
          <w:u w:val="single"/>
          <w:lang w:val="en-US" w:eastAsia="zh-CN"/>
        </w:rPr>
        <w:t xml:space="preserve"> </w:t>
      </w:r>
      <w:r>
        <w:rPr>
          <w:rFonts w:hint="eastAsia" w:hAnsi="宋体" w:cs="宋体"/>
          <w:color w:val="auto"/>
          <w:sz w:val="24"/>
        </w:rPr>
        <w:t xml:space="preserve"> 的</w:t>
      </w:r>
      <w:r>
        <w:rPr>
          <w:rFonts w:hint="eastAsia" w:hAnsi="宋体" w:cs="宋体"/>
          <w:color w:val="auto"/>
          <w:sz w:val="24"/>
          <w:lang w:eastAsia="zh-CN"/>
        </w:rPr>
        <w:t>磋商</w:t>
      </w:r>
      <w:r>
        <w:rPr>
          <w:rFonts w:hint="eastAsia" w:hAnsi="宋体" w:cs="宋体"/>
          <w:color w:val="auto"/>
          <w:sz w:val="24"/>
        </w:rPr>
        <w:t>活动，我方郑重承诺，我方承诺</w:t>
      </w:r>
      <w:r>
        <w:rPr>
          <w:rFonts w:hint="eastAsia" w:hAnsi="宋体" w:eastAsia="宋体" w:cs="宋体"/>
          <w:color w:val="auto"/>
          <w:sz w:val="24"/>
          <w:lang w:eastAsia="zh-CN"/>
        </w:rPr>
        <w:t>对磋商文件中的商务要求完全响应。</w:t>
      </w:r>
    </w:p>
    <w:p w14:paraId="01A63E3E">
      <w:pPr>
        <w:pStyle w:val="12"/>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如本公司对以上条款提供虚假承诺，愿承担一切法律责任。</w:t>
      </w:r>
    </w:p>
    <w:p w14:paraId="49E197B7">
      <w:pPr>
        <w:spacing w:line="360" w:lineRule="auto"/>
        <w:ind w:firstLine="3780" w:firstLineChars="1800"/>
        <w:rPr>
          <w:rFonts w:ascii="宋体" w:hAnsi="宋体" w:eastAsia="宋体" w:cs="宋体"/>
          <w:sz w:val="21"/>
          <w:szCs w:val="21"/>
        </w:rPr>
      </w:pPr>
    </w:p>
    <w:p w14:paraId="49B6AAF1">
      <w:pPr>
        <w:spacing w:line="360" w:lineRule="auto"/>
        <w:ind w:firstLine="3780" w:firstLineChars="18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p>
    <w:p w14:paraId="3B1B79BE">
      <w:pPr>
        <w:spacing w:line="360" w:lineRule="auto"/>
        <w:ind w:firstLine="4830" w:firstLineChars="2300"/>
        <w:rPr>
          <w:rFonts w:ascii="宋体" w:hAnsi="宋体" w:eastAsia="宋体" w:cs="宋体"/>
          <w:sz w:val="21"/>
          <w:szCs w:val="21"/>
          <w:lang w:val="zh-CN"/>
        </w:rPr>
      </w:pPr>
      <w:r>
        <w:rPr>
          <w:rFonts w:hint="eastAsia" w:ascii="宋体" w:hAnsi="宋体" w:eastAsia="宋体" w:cs="宋体"/>
          <w:sz w:val="21"/>
          <w:szCs w:val="21"/>
        </w:rPr>
        <w:t>磋商人名称</w:t>
      </w:r>
      <w:r>
        <w:rPr>
          <w:rFonts w:hint="eastAsia" w:ascii="宋体" w:hAnsi="宋体" w:eastAsia="宋体" w:cs="宋体"/>
          <w:sz w:val="21"/>
          <w:szCs w:val="21"/>
          <w:lang w:val="zh-CN"/>
        </w:rPr>
        <w:t>（盖单位章）：</w:t>
      </w:r>
    </w:p>
    <w:p w14:paraId="1E13E755">
      <w:pPr>
        <w:pStyle w:val="4"/>
        <w:spacing w:before="240" w:beforeLines="100" w:after="0" w:line="360" w:lineRule="auto"/>
        <w:rPr>
          <w:rFonts w:ascii="宋体" w:hAnsi="宋体" w:eastAsia="宋体"/>
          <w:bCs w:val="0"/>
          <w:lang w:val="zh-CN"/>
        </w:rPr>
      </w:pPr>
      <w:r>
        <w:rPr>
          <w:rFonts w:hint="eastAsia" w:ascii="宋体" w:hAnsi="宋体" w:eastAsia="宋体" w:cs="宋体"/>
          <w:sz w:val="21"/>
          <w:szCs w:val="21"/>
          <w:lang w:val="zh-CN"/>
        </w:rPr>
        <w:t xml:space="preserve">                                                   </w:t>
      </w:r>
      <w:r>
        <w:rPr>
          <w:rFonts w:hint="eastAsia" w:ascii="宋体" w:hAnsi="宋体" w:eastAsia="宋体" w:cs="宋体"/>
          <w:sz w:val="21"/>
          <w:szCs w:val="21"/>
        </w:rPr>
        <w:t xml:space="preserve">   </w:t>
      </w:r>
      <w:r>
        <w:rPr>
          <w:rFonts w:hint="eastAsia" w:ascii="宋体" w:hAnsi="宋体" w:eastAsia="宋体" w:cs="宋体"/>
          <w:b w:val="0"/>
          <w:bCs w:val="0"/>
          <w:sz w:val="21"/>
          <w:szCs w:val="21"/>
        </w:rPr>
        <w:t xml:space="preserve"> 日  期：        年    月    日</w:t>
      </w:r>
    </w:p>
    <w:p w14:paraId="41691C3A">
      <w:pPr>
        <w:spacing w:line="450" w:lineRule="atLeast"/>
        <w:rPr>
          <w:rFonts w:ascii="宋体" w:hAnsi="宋体" w:eastAsia="宋体" w:cs="宋体"/>
          <w:b/>
          <w:sz w:val="21"/>
          <w:szCs w:val="21"/>
        </w:rPr>
      </w:pPr>
    </w:p>
    <w:p w14:paraId="3C38F965">
      <w:pPr>
        <w:pStyle w:val="36"/>
        <w:rPr>
          <w:rFonts w:ascii="宋体" w:hAnsi="宋体" w:eastAsia="宋体" w:cs="宋体"/>
          <w:b/>
          <w:sz w:val="21"/>
          <w:szCs w:val="21"/>
        </w:rPr>
      </w:pPr>
    </w:p>
    <w:p w14:paraId="6419D6F3">
      <w:pPr>
        <w:pStyle w:val="36"/>
        <w:rPr>
          <w:rFonts w:ascii="宋体" w:hAnsi="宋体" w:eastAsia="宋体" w:cs="宋体"/>
          <w:b/>
          <w:sz w:val="21"/>
          <w:szCs w:val="21"/>
        </w:rPr>
      </w:pPr>
    </w:p>
    <w:p w14:paraId="25A0DEE2">
      <w:pPr>
        <w:pStyle w:val="36"/>
        <w:rPr>
          <w:rFonts w:ascii="宋体" w:hAnsi="宋体" w:eastAsia="宋体" w:cs="宋体"/>
          <w:b/>
          <w:sz w:val="21"/>
          <w:szCs w:val="21"/>
        </w:rPr>
      </w:pPr>
    </w:p>
    <w:p w14:paraId="71084EE3">
      <w:pPr>
        <w:pStyle w:val="36"/>
        <w:rPr>
          <w:rFonts w:ascii="宋体" w:hAnsi="宋体" w:eastAsia="宋体" w:cs="宋体"/>
          <w:b/>
          <w:sz w:val="21"/>
          <w:szCs w:val="21"/>
        </w:rPr>
      </w:pPr>
    </w:p>
    <w:p w14:paraId="46C33FBC">
      <w:pPr>
        <w:pStyle w:val="36"/>
        <w:rPr>
          <w:rFonts w:ascii="宋体" w:hAnsi="宋体" w:eastAsia="宋体" w:cs="宋体"/>
          <w:b/>
          <w:sz w:val="21"/>
          <w:szCs w:val="21"/>
        </w:rPr>
      </w:pPr>
    </w:p>
    <w:p w14:paraId="48842B63">
      <w:pPr>
        <w:pStyle w:val="36"/>
        <w:rPr>
          <w:rFonts w:ascii="宋体" w:hAnsi="宋体" w:eastAsia="宋体" w:cs="宋体"/>
          <w:b/>
          <w:sz w:val="21"/>
          <w:szCs w:val="21"/>
        </w:rPr>
      </w:pPr>
    </w:p>
    <w:p w14:paraId="48925EB3">
      <w:pPr>
        <w:pStyle w:val="36"/>
        <w:rPr>
          <w:rFonts w:ascii="宋体" w:hAnsi="宋体" w:eastAsia="宋体" w:cs="宋体"/>
          <w:b/>
          <w:sz w:val="21"/>
          <w:szCs w:val="21"/>
        </w:rPr>
      </w:pPr>
    </w:p>
    <w:p w14:paraId="60A52C8E">
      <w:pPr>
        <w:pStyle w:val="36"/>
        <w:rPr>
          <w:rFonts w:ascii="宋体" w:hAnsi="宋体" w:eastAsia="宋体" w:cs="宋体"/>
          <w:b/>
          <w:sz w:val="21"/>
          <w:szCs w:val="21"/>
        </w:rPr>
      </w:pPr>
    </w:p>
    <w:p w14:paraId="2F3E0308">
      <w:pPr>
        <w:pStyle w:val="36"/>
        <w:rPr>
          <w:rFonts w:ascii="宋体" w:hAnsi="宋体" w:eastAsia="宋体" w:cs="宋体"/>
          <w:b/>
          <w:sz w:val="21"/>
          <w:szCs w:val="21"/>
        </w:rPr>
      </w:pPr>
    </w:p>
    <w:p w14:paraId="0EC48541">
      <w:pPr>
        <w:pStyle w:val="36"/>
        <w:rPr>
          <w:rFonts w:ascii="宋体" w:hAnsi="宋体" w:eastAsia="宋体" w:cs="宋体"/>
          <w:b/>
          <w:sz w:val="21"/>
          <w:szCs w:val="21"/>
        </w:rPr>
      </w:pPr>
    </w:p>
    <w:p w14:paraId="491989AD">
      <w:pPr>
        <w:pStyle w:val="36"/>
        <w:rPr>
          <w:rFonts w:ascii="宋体" w:hAnsi="宋体" w:eastAsia="宋体" w:cs="宋体"/>
          <w:b/>
          <w:sz w:val="21"/>
          <w:szCs w:val="21"/>
        </w:rPr>
      </w:pPr>
    </w:p>
    <w:p w14:paraId="046F3A18">
      <w:pPr>
        <w:pStyle w:val="36"/>
        <w:rPr>
          <w:rFonts w:ascii="宋体" w:hAnsi="宋体" w:eastAsia="宋体" w:cs="宋体"/>
          <w:b/>
          <w:sz w:val="21"/>
          <w:szCs w:val="21"/>
        </w:rPr>
      </w:pPr>
    </w:p>
    <w:p w14:paraId="1BC5B736">
      <w:pPr>
        <w:pStyle w:val="36"/>
        <w:rPr>
          <w:rFonts w:ascii="宋体" w:hAnsi="宋体" w:eastAsia="宋体" w:cs="宋体"/>
          <w:b/>
          <w:sz w:val="21"/>
          <w:szCs w:val="21"/>
        </w:rPr>
      </w:pPr>
    </w:p>
    <w:p w14:paraId="37E55428">
      <w:pPr>
        <w:pStyle w:val="36"/>
        <w:rPr>
          <w:rFonts w:ascii="宋体" w:hAnsi="宋体" w:eastAsia="宋体" w:cs="宋体"/>
          <w:b/>
          <w:sz w:val="21"/>
          <w:szCs w:val="21"/>
        </w:rPr>
      </w:pPr>
    </w:p>
    <w:p w14:paraId="000DA600">
      <w:pPr>
        <w:pStyle w:val="36"/>
        <w:rPr>
          <w:rFonts w:ascii="宋体" w:hAnsi="宋体" w:eastAsia="宋体" w:cs="宋体"/>
          <w:b/>
          <w:sz w:val="21"/>
          <w:szCs w:val="21"/>
        </w:rPr>
      </w:pPr>
    </w:p>
    <w:p w14:paraId="7DBE87A4">
      <w:pPr>
        <w:pStyle w:val="36"/>
        <w:rPr>
          <w:rFonts w:ascii="宋体" w:hAnsi="宋体" w:eastAsia="宋体" w:cs="宋体"/>
          <w:b/>
          <w:sz w:val="21"/>
          <w:szCs w:val="21"/>
        </w:rPr>
      </w:pPr>
    </w:p>
    <w:p w14:paraId="356C1952">
      <w:pPr>
        <w:pStyle w:val="36"/>
        <w:rPr>
          <w:rFonts w:ascii="宋体" w:hAnsi="宋体" w:eastAsia="宋体" w:cs="宋体"/>
          <w:b/>
          <w:sz w:val="21"/>
          <w:szCs w:val="21"/>
        </w:rPr>
      </w:pPr>
    </w:p>
    <w:p w14:paraId="04107330">
      <w:pPr>
        <w:pStyle w:val="36"/>
        <w:rPr>
          <w:rFonts w:ascii="宋体" w:hAnsi="宋体" w:eastAsia="宋体" w:cs="宋体"/>
          <w:b/>
          <w:sz w:val="21"/>
          <w:szCs w:val="21"/>
        </w:rPr>
      </w:pPr>
    </w:p>
    <w:p w14:paraId="60C530B7">
      <w:pPr>
        <w:pStyle w:val="36"/>
        <w:rPr>
          <w:rFonts w:ascii="宋体" w:hAnsi="宋体" w:eastAsia="宋体" w:cs="宋体"/>
          <w:b/>
          <w:sz w:val="21"/>
          <w:szCs w:val="21"/>
        </w:rPr>
      </w:pPr>
    </w:p>
    <w:p w14:paraId="055988AA">
      <w:pPr>
        <w:pStyle w:val="36"/>
        <w:rPr>
          <w:rFonts w:ascii="宋体" w:hAnsi="宋体" w:eastAsia="宋体" w:cs="宋体"/>
          <w:b/>
          <w:sz w:val="21"/>
          <w:szCs w:val="21"/>
        </w:rPr>
      </w:pPr>
    </w:p>
    <w:p w14:paraId="38EDFDF4">
      <w:pPr>
        <w:pStyle w:val="36"/>
        <w:rPr>
          <w:rFonts w:ascii="宋体" w:hAnsi="宋体" w:eastAsia="宋体" w:cs="宋体"/>
          <w:b/>
          <w:sz w:val="21"/>
          <w:szCs w:val="21"/>
        </w:rPr>
      </w:pPr>
    </w:p>
    <w:p w14:paraId="58F63FBE">
      <w:pPr>
        <w:pStyle w:val="36"/>
        <w:rPr>
          <w:rFonts w:ascii="宋体" w:hAnsi="宋体" w:eastAsia="宋体" w:cs="宋体"/>
          <w:b/>
          <w:sz w:val="21"/>
          <w:szCs w:val="21"/>
        </w:rPr>
      </w:pPr>
    </w:p>
    <w:p w14:paraId="35CEFFF2">
      <w:pPr>
        <w:pStyle w:val="36"/>
        <w:rPr>
          <w:rFonts w:ascii="宋体" w:hAnsi="宋体" w:eastAsia="宋体" w:cs="宋体"/>
          <w:b/>
          <w:sz w:val="21"/>
          <w:szCs w:val="21"/>
        </w:rPr>
      </w:pPr>
    </w:p>
    <w:p w14:paraId="1D60F9C2">
      <w:pPr>
        <w:pStyle w:val="36"/>
        <w:rPr>
          <w:rFonts w:ascii="宋体" w:hAnsi="宋体" w:eastAsia="宋体" w:cs="宋体"/>
          <w:b/>
          <w:sz w:val="21"/>
          <w:szCs w:val="21"/>
        </w:rPr>
      </w:pPr>
    </w:p>
    <w:p w14:paraId="5BB05EF1">
      <w:pPr>
        <w:pStyle w:val="36"/>
        <w:rPr>
          <w:rFonts w:ascii="宋体" w:hAnsi="宋体" w:eastAsia="宋体" w:cs="宋体"/>
          <w:b/>
          <w:sz w:val="21"/>
          <w:szCs w:val="21"/>
        </w:rPr>
      </w:pPr>
    </w:p>
    <w:p w14:paraId="55F04D23">
      <w:pPr>
        <w:pStyle w:val="36"/>
        <w:rPr>
          <w:rFonts w:ascii="宋体" w:hAnsi="宋体" w:eastAsia="宋体" w:cs="宋体"/>
          <w:b/>
          <w:sz w:val="21"/>
          <w:szCs w:val="21"/>
        </w:rPr>
      </w:pPr>
    </w:p>
    <w:p w14:paraId="32980696">
      <w:pPr>
        <w:pStyle w:val="36"/>
        <w:rPr>
          <w:rFonts w:ascii="宋体" w:hAnsi="宋体" w:eastAsia="宋体" w:cs="宋体"/>
          <w:b/>
          <w:sz w:val="21"/>
          <w:szCs w:val="21"/>
        </w:rPr>
      </w:pPr>
    </w:p>
    <w:p w14:paraId="6C0D0C60">
      <w:pPr>
        <w:pStyle w:val="36"/>
        <w:rPr>
          <w:rFonts w:ascii="宋体" w:hAnsi="宋体" w:eastAsia="宋体" w:cs="宋体"/>
          <w:b/>
          <w:sz w:val="21"/>
          <w:szCs w:val="21"/>
        </w:rPr>
      </w:pPr>
    </w:p>
    <w:p w14:paraId="31555295">
      <w:pPr>
        <w:pStyle w:val="36"/>
        <w:rPr>
          <w:rFonts w:ascii="宋体" w:hAnsi="宋体" w:eastAsia="宋体" w:cs="宋体"/>
          <w:b/>
          <w:sz w:val="21"/>
          <w:szCs w:val="21"/>
        </w:rPr>
      </w:pPr>
    </w:p>
    <w:p w14:paraId="53C45A64">
      <w:pPr>
        <w:pStyle w:val="43"/>
        <w:spacing w:line="360" w:lineRule="auto"/>
        <w:jc w:val="left"/>
        <w:rPr>
          <w:rFonts w:hint="eastAsia" w:hAnsi="宋体" w:cs="宋体"/>
          <w:b/>
          <w:bCs/>
          <w:sz w:val="24"/>
          <w:szCs w:val="24"/>
          <w:lang w:val="en-US" w:eastAsia="zh-CN"/>
        </w:rPr>
      </w:pPr>
      <w:r>
        <w:rPr>
          <w:rFonts w:hint="eastAsia" w:hAnsi="宋体" w:eastAsia="宋体" w:cs="宋体"/>
          <w:b/>
          <w:bCs/>
          <w:sz w:val="24"/>
          <w:szCs w:val="24"/>
        </w:rPr>
        <w:t>附件</w:t>
      </w:r>
      <w:r>
        <w:rPr>
          <w:rFonts w:hint="eastAsia" w:hAnsi="宋体" w:cs="宋体"/>
          <w:b/>
          <w:bCs/>
          <w:sz w:val="24"/>
          <w:szCs w:val="24"/>
          <w:lang w:val="en-US" w:eastAsia="zh-CN"/>
        </w:rPr>
        <w:t>九</w:t>
      </w:r>
      <w:r>
        <w:rPr>
          <w:rFonts w:hint="eastAsia" w:hAnsi="宋体" w:eastAsia="宋体" w:cs="宋体"/>
          <w:b/>
          <w:bCs/>
          <w:sz w:val="24"/>
          <w:szCs w:val="24"/>
        </w:rPr>
        <w:t>：</w:t>
      </w:r>
      <w:r>
        <w:rPr>
          <w:rFonts w:hint="eastAsia" w:hAnsi="宋体" w:cs="宋体"/>
          <w:b/>
          <w:bCs/>
          <w:sz w:val="24"/>
          <w:szCs w:val="24"/>
          <w:lang w:val="en-US" w:eastAsia="zh-CN"/>
        </w:rPr>
        <w:t xml:space="preserve">                    </w:t>
      </w:r>
    </w:p>
    <w:p w14:paraId="1931E43A">
      <w:pPr>
        <w:pStyle w:val="43"/>
        <w:spacing w:line="360" w:lineRule="auto"/>
        <w:jc w:val="center"/>
        <w:rPr>
          <w:rFonts w:ascii="仿宋_GB2312" w:eastAsia="仿宋_GB2312"/>
          <w:b/>
          <w:color w:val="auto"/>
          <w:sz w:val="28"/>
          <w:szCs w:val="28"/>
        </w:rPr>
      </w:pPr>
      <w:r>
        <w:rPr>
          <w:rFonts w:hint="eastAsia" w:ascii="宋体" w:hAnsi="宋体"/>
          <w:b/>
          <w:color w:val="auto"/>
          <w:sz w:val="28"/>
          <w:szCs w:val="28"/>
        </w:rPr>
        <w:t>项目业绩一览表</w:t>
      </w:r>
    </w:p>
    <w:tbl>
      <w:tblPr>
        <w:tblStyle w:val="25"/>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1200"/>
        <w:gridCol w:w="1464"/>
        <w:gridCol w:w="1260"/>
        <w:gridCol w:w="1452"/>
        <w:gridCol w:w="1383"/>
        <w:gridCol w:w="2037"/>
      </w:tblGrid>
      <w:tr w14:paraId="01FE8C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6" w:hRule="atLeast"/>
          <w:jc w:val="center"/>
        </w:trPr>
        <w:tc>
          <w:tcPr>
            <w:tcW w:w="744" w:type="dxa"/>
            <w:tcBorders>
              <w:top w:val="single" w:color="auto" w:sz="6" w:space="0"/>
              <w:left w:val="single" w:color="auto" w:sz="6" w:space="0"/>
              <w:bottom w:val="single" w:color="auto" w:sz="6" w:space="0"/>
              <w:right w:val="single" w:color="auto" w:sz="6" w:space="0"/>
            </w:tcBorders>
            <w:noWrap w:val="0"/>
            <w:vAlign w:val="center"/>
          </w:tcPr>
          <w:p w14:paraId="7777A746">
            <w:pPr>
              <w:pStyle w:val="43"/>
              <w:spacing w:line="360" w:lineRule="auto"/>
              <w:jc w:val="center"/>
              <w:rPr>
                <w:rFonts w:ascii="宋体" w:hAnsi="宋体" w:cs="Arial"/>
                <w:b/>
                <w:bCs/>
                <w:color w:val="auto"/>
                <w:sz w:val="24"/>
              </w:rPr>
            </w:pPr>
            <w:r>
              <w:rPr>
                <w:rFonts w:hint="eastAsia" w:ascii="宋体" w:hAnsi="宋体" w:cs="Arial"/>
                <w:b/>
                <w:bCs/>
                <w:color w:val="auto"/>
                <w:sz w:val="24"/>
              </w:rPr>
              <w:t>序号</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30645C1D">
            <w:pPr>
              <w:pStyle w:val="43"/>
              <w:spacing w:line="360" w:lineRule="auto"/>
              <w:jc w:val="center"/>
              <w:rPr>
                <w:rFonts w:ascii="宋体" w:hAnsi="宋体" w:cs="Arial"/>
                <w:b/>
                <w:bCs/>
                <w:color w:val="auto"/>
                <w:sz w:val="24"/>
              </w:rPr>
            </w:pPr>
            <w:r>
              <w:rPr>
                <w:rFonts w:hint="eastAsia" w:ascii="宋体" w:hAnsi="宋体" w:cs="Arial"/>
                <w:b/>
                <w:bCs/>
                <w:color w:val="auto"/>
                <w:sz w:val="24"/>
              </w:rPr>
              <w:t>项目名称</w:t>
            </w:r>
          </w:p>
        </w:tc>
        <w:tc>
          <w:tcPr>
            <w:tcW w:w="1464" w:type="dxa"/>
            <w:tcBorders>
              <w:top w:val="single" w:color="auto" w:sz="6" w:space="0"/>
              <w:left w:val="single" w:color="auto" w:sz="6" w:space="0"/>
              <w:bottom w:val="single" w:color="auto" w:sz="6" w:space="0"/>
              <w:right w:val="single" w:color="auto" w:sz="6" w:space="0"/>
            </w:tcBorders>
            <w:noWrap w:val="0"/>
            <w:vAlign w:val="center"/>
          </w:tcPr>
          <w:p w14:paraId="4620AA91">
            <w:pPr>
              <w:pStyle w:val="43"/>
              <w:spacing w:line="360" w:lineRule="auto"/>
              <w:jc w:val="center"/>
              <w:rPr>
                <w:rFonts w:ascii="宋体" w:hAnsi="宋体" w:cs="Arial"/>
                <w:b/>
                <w:bCs/>
                <w:color w:val="auto"/>
                <w:sz w:val="24"/>
              </w:rPr>
            </w:pPr>
            <w:r>
              <w:rPr>
                <w:rFonts w:hint="eastAsia" w:ascii="宋体" w:hAnsi="宋体" w:cs="Arial"/>
                <w:b/>
                <w:bCs/>
                <w:color w:val="auto"/>
                <w:sz w:val="24"/>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6B92901A">
            <w:pPr>
              <w:pStyle w:val="43"/>
              <w:spacing w:line="360" w:lineRule="auto"/>
              <w:jc w:val="center"/>
              <w:rPr>
                <w:rFonts w:ascii="宋体" w:hAnsi="宋体" w:cs="Arial"/>
                <w:b/>
                <w:bCs/>
                <w:color w:val="auto"/>
                <w:sz w:val="24"/>
              </w:rPr>
            </w:pPr>
            <w:r>
              <w:rPr>
                <w:rFonts w:hint="eastAsia" w:ascii="宋体" w:hAnsi="宋体" w:cs="Arial"/>
                <w:b/>
                <w:bCs/>
                <w:color w:val="auto"/>
                <w:sz w:val="24"/>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14:paraId="4CCE162D">
            <w:pPr>
              <w:pStyle w:val="43"/>
              <w:spacing w:line="360" w:lineRule="auto"/>
              <w:jc w:val="center"/>
              <w:rPr>
                <w:rFonts w:ascii="宋体" w:hAnsi="宋体" w:cs="Arial"/>
                <w:b/>
                <w:bCs/>
                <w:color w:val="auto"/>
                <w:sz w:val="24"/>
              </w:rPr>
            </w:pPr>
            <w:r>
              <w:rPr>
                <w:rFonts w:hint="eastAsia" w:ascii="宋体" w:hAnsi="宋体" w:cs="Arial"/>
                <w:b/>
                <w:bCs/>
                <w:color w:val="auto"/>
                <w:sz w:val="24"/>
              </w:rPr>
              <w:t>实施时间</w:t>
            </w:r>
          </w:p>
        </w:tc>
        <w:tc>
          <w:tcPr>
            <w:tcW w:w="1383" w:type="dxa"/>
            <w:tcBorders>
              <w:top w:val="single" w:color="auto" w:sz="6" w:space="0"/>
              <w:left w:val="single" w:color="auto" w:sz="6" w:space="0"/>
              <w:bottom w:val="single" w:color="auto" w:sz="6" w:space="0"/>
              <w:right w:val="single" w:color="auto" w:sz="6" w:space="0"/>
            </w:tcBorders>
            <w:noWrap w:val="0"/>
            <w:vAlign w:val="center"/>
          </w:tcPr>
          <w:p w14:paraId="24F3AA06">
            <w:pPr>
              <w:pStyle w:val="43"/>
              <w:spacing w:line="360" w:lineRule="auto"/>
              <w:jc w:val="center"/>
              <w:rPr>
                <w:rFonts w:ascii="宋体" w:hAnsi="宋体" w:cs="Arial"/>
                <w:b/>
                <w:bCs/>
                <w:color w:val="auto"/>
                <w:sz w:val="24"/>
              </w:rPr>
            </w:pPr>
            <w:r>
              <w:rPr>
                <w:rFonts w:hint="eastAsia" w:ascii="宋体" w:hAnsi="宋体" w:cs="Arial"/>
                <w:b/>
                <w:bCs/>
                <w:color w:val="auto"/>
                <w:sz w:val="24"/>
              </w:rPr>
              <w:t>项目质量</w:t>
            </w:r>
          </w:p>
        </w:tc>
        <w:tc>
          <w:tcPr>
            <w:tcW w:w="2037" w:type="dxa"/>
            <w:tcBorders>
              <w:top w:val="single" w:color="auto" w:sz="6" w:space="0"/>
              <w:left w:val="single" w:color="auto" w:sz="6" w:space="0"/>
              <w:bottom w:val="single" w:color="auto" w:sz="6" w:space="0"/>
              <w:right w:val="single" w:color="auto" w:sz="6" w:space="0"/>
            </w:tcBorders>
            <w:noWrap w:val="0"/>
            <w:vAlign w:val="center"/>
          </w:tcPr>
          <w:p w14:paraId="1276C2A9">
            <w:pPr>
              <w:pStyle w:val="43"/>
              <w:spacing w:line="360" w:lineRule="auto"/>
              <w:jc w:val="center"/>
              <w:rPr>
                <w:rFonts w:ascii="宋体" w:hAnsi="宋体" w:cs="Arial"/>
                <w:b/>
                <w:bCs/>
                <w:color w:val="auto"/>
                <w:sz w:val="24"/>
              </w:rPr>
            </w:pPr>
            <w:r>
              <w:rPr>
                <w:rFonts w:hint="eastAsia" w:ascii="宋体" w:hAnsi="宋体" w:cs="Arial"/>
                <w:b/>
                <w:bCs/>
                <w:color w:val="auto"/>
                <w:sz w:val="24"/>
              </w:rPr>
              <w:t>项目单位名称及其联系人电话</w:t>
            </w:r>
          </w:p>
        </w:tc>
      </w:tr>
      <w:tr w14:paraId="458DE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744" w:type="dxa"/>
            <w:tcBorders>
              <w:top w:val="single" w:color="auto" w:sz="6" w:space="0"/>
              <w:left w:val="single" w:color="auto" w:sz="6" w:space="0"/>
              <w:bottom w:val="single" w:color="auto" w:sz="6" w:space="0"/>
              <w:right w:val="single" w:color="auto" w:sz="6" w:space="0"/>
            </w:tcBorders>
            <w:noWrap w:val="0"/>
            <w:vAlign w:val="top"/>
          </w:tcPr>
          <w:p w14:paraId="0900D9EA">
            <w:pPr>
              <w:pStyle w:val="43"/>
              <w:spacing w:line="360" w:lineRule="auto"/>
              <w:jc w:val="center"/>
              <w:rPr>
                <w:rFonts w:ascii="宋体" w:hAnsi="宋体" w:cs="Arial"/>
                <w:color w:val="auto"/>
                <w:sz w:val="24"/>
              </w:rPr>
            </w:pPr>
            <w:r>
              <w:rPr>
                <w:rFonts w:hint="eastAsia" w:ascii="宋体" w:hAnsi="宋体" w:cs="Arial"/>
                <w:color w:val="auto"/>
                <w:sz w:val="24"/>
              </w:rPr>
              <w:t>1</w:t>
            </w:r>
          </w:p>
        </w:tc>
        <w:tc>
          <w:tcPr>
            <w:tcW w:w="1200" w:type="dxa"/>
            <w:tcBorders>
              <w:top w:val="single" w:color="auto" w:sz="6" w:space="0"/>
              <w:left w:val="single" w:color="auto" w:sz="6" w:space="0"/>
              <w:bottom w:val="single" w:color="auto" w:sz="6" w:space="0"/>
              <w:right w:val="single" w:color="auto" w:sz="6" w:space="0"/>
            </w:tcBorders>
            <w:noWrap w:val="0"/>
            <w:vAlign w:val="top"/>
          </w:tcPr>
          <w:p w14:paraId="71F0D3BA">
            <w:pPr>
              <w:pStyle w:val="43"/>
              <w:spacing w:line="360" w:lineRule="auto"/>
              <w:rPr>
                <w:rFonts w:ascii="宋体" w:hAnsi="宋体" w:cs="Arial"/>
                <w:color w:val="auto"/>
                <w:sz w:val="24"/>
              </w:rPr>
            </w:pPr>
          </w:p>
        </w:tc>
        <w:tc>
          <w:tcPr>
            <w:tcW w:w="1464" w:type="dxa"/>
            <w:tcBorders>
              <w:top w:val="single" w:color="auto" w:sz="6" w:space="0"/>
              <w:left w:val="single" w:color="auto" w:sz="6" w:space="0"/>
              <w:bottom w:val="single" w:color="auto" w:sz="6" w:space="0"/>
              <w:right w:val="single" w:color="auto" w:sz="6" w:space="0"/>
            </w:tcBorders>
            <w:noWrap w:val="0"/>
            <w:vAlign w:val="top"/>
          </w:tcPr>
          <w:p w14:paraId="6FA3A14B">
            <w:pPr>
              <w:pStyle w:val="43"/>
              <w:spacing w:line="360" w:lineRule="auto"/>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80CFB1F">
            <w:pPr>
              <w:pStyle w:val="43"/>
              <w:spacing w:line="360" w:lineRule="auto"/>
              <w:rPr>
                <w:rFonts w:ascii="宋体" w:hAnsi="宋体" w:cs="Arial"/>
                <w:color w:val="auto"/>
                <w:sz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7E61B714">
            <w:pPr>
              <w:pStyle w:val="43"/>
              <w:spacing w:line="360" w:lineRule="auto"/>
              <w:rPr>
                <w:rFonts w:ascii="宋体" w:hAnsi="宋体" w:cs="Arial"/>
                <w:color w:val="auto"/>
                <w:sz w:val="24"/>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09EB3E7">
            <w:pPr>
              <w:pStyle w:val="43"/>
              <w:spacing w:line="360" w:lineRule="auto"/>
              <w:rPr>
                <w:rFonts w:ascii="宋体" w:hAnsi="宋体" w:cs="Arial"/>
                <w:color w:val="auto"/>
                <w:sz w:val="24"/>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17507A73">
            <w:pPr>
              <w:pStyle w:val="43"/>
              <w:spacing w:line="360" w:lineRule="auto"/>
              <w:rPr>
                <w:rFonts w:ascii="宋体" w:hAnsi="宋体" w:cs="Arial"/>
                <w:color w:val="auto"/>
                <w:sz w:val="24"/>
              </w:rPr>
            </w:pPr>
          </w:p>
        </w:tc>
      </w:tr>
      <w:tr w14:paraId="11ECE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jc w:val="center"/>
        </w:trPr>
        <w:tc>
          <w:tcPr>
            <w:tcW w:w="744" w:type="dxa"/>
            <w:tcBorders>
              <w:top w:val="single" w:color="auto" w:sz="6" w:space="0"/>
              <w:left w:val="single" w:color="auto" w:sz="6" w:space="0"/>
              <w:bottom w:val="single" w:color="auto" w:sz="6" w:space="0"/>
              <w:right w:val="single" w:color="auto" w:sz="6" w:space="0"/>
            </w:tcBorders>
            <w:noWrap w:val="0"/>
            <w:vAlign w:val="top"/>
          </w:tcPr>
          <w:p w14:paraId="2E32BA42">
            <w:pPr>
              <w:pStyle w:val="43"/>
              <w:spacing w:line="360" w:lineRule="auto"/>
              <w:jc w:val="center"/>
              <w:rPr>
                <w:rFonts w:ascii="宋体" w:hAnsi="宋体" w:cs="Arial"/>
                <w:color w:val="auto"/>
                <w:sz w:val="24"/>
              </w:rPr>
            </w:pPr>
            <w:r>
              <w:rPr>
                <w:rFonts w:hint="eastAsia" w:ascii="宋体" w:hAnsi="宋体" w:cs="Arial"/>
                <w:color w:val="auto"/>
                <w:sz w:val="24"/>
              </w:rPr>
              <w:t>2</w:t>
            </w:r>
          </w:p>
        </w:tc>
        <w:tc>
          <w:tcPr>
            <w:tcW w:w="1200" w:type="dxa"/>
            <w:tcBorders>
              <w:top w:val="single" w:color="auto" w:sz="6" w:space="0"/>
              <w:left w:val="single" w:color="auto" w:sz="6" w:space="0"/>
              <w:bottom w:val="single" w:color="auto" w:sz="6" w:space="0"/>
              <w:right w:val="single" w:color="auto" w:sz="6" w:space="0"/>
            </w:tcBorders>
            <w:noWrap w:val="0"/>
            <w:vAlign w:val="top"/>
          </w:tcPr>
          <w:p w14:paraId="21F307B9">
            <w:pPr>
              <w:pStyle w:val="43"/>
              <w:spacing w:line="360" w:lineRule="auto"/>
              <w:rPr>
                <w:rFonts w:ascii="宋体" w:hAnsi="宋体" w:cs="Arial"/>
                <w:color w:val="auto"/>
                <w:sz w:val="24"/>
              </w:rPr>
            </w:pPr>
          </w:p>
        </w:tc>
        <w:tc>
          <w:tcPr>
            <w:tcW w:w="1464" w:type="dxa"/>
            <w:tcBorders>
              <w:top w:val="single" w:color="auto" w:sz="6" w:space="0"/>
              <w:left w:val="single" w:color="auto" w:sz="6" w:space="0"/>
              <w:bottom w:val="single" w:color="auto" w:sz="6" w:space="0"/>
              <w:right w:val="single" w:color="auto" w:sz="6" w:space="0"/>
            </w:tcBorders>
            <w:noWrap w:val="0"/>
            <w:vAlign w:val="top"/>
          </w:tcPr>
          <w:p w14:paraId="7766A952">
            <w:pPr>
              <w:pStyle w:val="43"/>
              <w:spacing w:line="360" w:lineRule="auto"/>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1AC8EF9">
            <w:pPr>
              <w:pStyle w:val="43"/>
              <w:spacing w:line="360" w:lineRule="auto"/>
              <w:rPr>
                <w:rFonts w:ascii="宋体" w:hAnsi="宋体" w:cs="Arial"/>
                <w:color w:val="auto"/>
                <w:sz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7AFC62A1">
            <w:pPr>
              <w:pStyle w:val="43"/>
              <w:spacing w:line="360" w:lineRule="auto"/>
              <w:rPr>
                <w:rFonts w:ascii="宋体" w:hAnsi="宋体" w:cs="Arial"/>
                <w:color w:val="auto"/>
                <w:sz w:val="24"/>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01404E75">
            <w:pPr>
              <w:pStyle w:val="43"/>
              <w:spacing w:line="360" w:lineRule="auto"/>
              <w:rPr>
                <w:rFonts w:ascii="宋体" w:hAnsi="宋体" w:cs="Arial"/>
                <w:color w:val="auto"/>
                <w:sz w:val="24"/>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68F84CA3">
            <w:pPr>
              <w:pStyle w:val="43"/>
              <w:spacing w:line="360" w:lineRule="auto"/>
              <w:rPr>
                <w:rFonts w:ascii="宋体" w:hAnsi="宋体" w:cs="Arial"/>
                <w:color w:val="auto"/>
                <w:sz w:val="24"/>
              </w:rPr>
            </w:pPr>
          </w:p>
        </w:tc>
      </w:tr>
      <w:tr w14:paraId="219A6C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jc w:val="center"/>
        </w:trPr>
        <w:tc>
          <w:tcPr>
            <w:tcW w:w="744" w:type="dxa"/>
            <w:tcBorders>
              <w:top w:val="single" w:color="auto" w:sz="6" w:space="0"/>
              <w:left w:val="single" w:color="auto" w:sz="6" w:space="0"/>
              <w:bottom w:val="single" w:color="auto" w:sz="6" w:space="0"/>
              <w:right w:val="single" w:color="auto" w:sz="6" w:space="0"/>
            </w:tcBorders>
            <w:noWrap w:val="0"/>
            <w:vAlign w:val="top"/>
          </w:tcPr>
          <w:p w14:paraId="215D8A4B">
            <w:pPr>
              <w:pStyle w:val="43"/>
              <w:spacing w:line="360" w:lineRule="auto"/>
              <w:jc w:val="center"/>
              <w:rPr>
                <w:rFonts w:ascii="宋体" w:hAnsi="宋体" w:cs="Arial"/>
                <w:color w:val="auto"/>
                <w:sz w:val="24"/>
              </w:rPr>
            </w:pPr>
            <w:r>
              <w:rPr>
                <w:rFonts w:hint="eastAsia" w:ascii="宋体" w:hAnsi="宋体" w:cs="Arial"/>
                <w:color w:val="auto"/>
                <w:sz w:val="24"/>
              </w:rPr>
              <w:t>3</w:t>
            </w:r>
          </w:p>
        </w:tc>
        <w:tc>
          <w:tcPr>
            <w:tcW w:w="1200" w:type="dxa"/>
            <w:tcBorders>
              <w:top w:val="single" w:color="auto" w:sz="6" w:space="0"/>
              <w:left w:val="single" w:color="auto" w:sz="6" w:space="0"/>
              <w:bottom w:val="single" w:color="auto" w:sz="6" w:space="0"/>
              <w:right w:val="single" w:color="auto" w:sz="6" w:space="0"/>
            </w:tcBorders>
            <w:noWrap w:val="0"/>
            <w:vAlign w:val="top"/>
          </w:tcPr>
          <w:p w14:paraId="51E6FC89">
            <w:pPr>
              <w:pStyle w:val="43"/>
              <w:spacing w:line="360" w:lineRule="auto"/>
              <w:rPr>
                <w:rFonts w:ascii="宋体" w:hAnsi="宋体" w:cs="Arial"/>
                <w:color w:val="auto"/>
                <w:sz w:val="24"/>
              </w:rPr>
            </w:pPr>
          </w:p>
        </w:tc>
        <w:tc>
          <w:tcPr>
            <w:tcW w:w="1464" w:type="dxa"/>
            <w:tcBorders>
              <w:top w:val="single" w:color="auto" w:sz="6" w:space="0"/>
              <w:left w:val="single" w:color="auto" w:sz="6" w:space="0"/>
              <w:bottom w:val="single" w:color="auto" w:sz="6" w:space="0"/>
              <w:right w:val="single" w:color="auto" w:sz="6" w:space="0"/>
            </w:tcBorders>
            <w:noWrap w:val="0"/>
            <w:vAlign w:val="top"/>
          </w:tcPr>
          <w:p w14:paraId="59355C72">
            <w:pPr>
              <w:pStyle w:val="43"/>
              <w:spacing w:line="360" w:lineRule="auto"/>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E3C6742">
            <w:pPr>
              <w:pStyle w:val="43"/>
              <w:spacing w:line="360" w:lineRule="auto"/>
              <w:rPr>
                <w:rFonts w:ascii="宋体" w:hAnsi="宋体" w:cs="Arial"/>
                <w:color w:val="auto"/>
                <w:sz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03E7CFEA">
            <w:pPr>
              <w:pStyle w:val="43"/>
              <w:spacing w:line="360" w:lineRule="auto"/>
              <w:rPr>
                <w:rFonts w:ascii="宋体" w:hAnsi="宋体" w:cs="Arial"/>
                <w:color w:val="auto"/>
                <w:sz w:val="24"/>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AC24A95">
            <w:pPr>
              <w:pStyle w:val="43"/>
              <w:spacing w:line="360" w:lineRule="auto"/>
              <w:rPr>
                <w:rFonts w:ascii="宋体" w:hAnsi="宋体" w:cs="Arial"/>
                <w:color w:val="auto"/>
                <w:sz w:val="24"/>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43E03C3A">
            <w:pPr>
              <w:pStyle w:val="43"/>
              <w:spacing w:line="360" w:lineRule="auto"/>
              <w:rPr>
                <w:rFonts w:ascii="宋体" w:hAnsi="宋体" w:cs="Arial"/>
                <w:color w:val="auto"/>
                <w:sz w:val="24"/>
              </w:rPr>
            </w:pPr>
          </w:p>
        </w:tc>
      </w:tr>
      <w:tr w14:paraId="0AC11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744" w:type="dxa"/>
            <w:tcBorders>
              <w:top w:val="single" w:color="auto" w:sz="6" w:space="0"/>
              <w:left w:val="single" w:color="auto" w:sz="6" w:space="0"/>
              <w:bottom w:val="single" w:color="auto" w:sz="6" w:space="0"/>
              <w:right w:val="single" w:color="auto" w:sz="6" w:space="0"/>
            </w:tcBorders>
            <w:noWrap w:val="0"/>
            <w:vAlign w:val="top"/>
          </w:tcPr>
          <w:p w14:paraId="2F643B06">
            <w:pPr>
              <w:pStyle w:val="43"/>
              <w:spacing w:line="360" w:lineRule="auto"/>
              <w:rPr>
                <w:rFonts w:ascii="宋体" w:hAnsi="宋体" w:cs="Arial"/>
                <w:color w:val="auto"/>
                <w:sz w:val="24"/>
              </w:rPr>
            </w:pPr>
            <w:r>
              <w:rPr>
                <w:rFonts w:hint="eastAsia" w:ascii="宋体" w:hAnsi="宋体" w:cs="Arial"/>
                <w:color w:val="auto"/>
                <w:sz w:val="24"/>
              </w:rPr>
              <w:t>…</w:t>
            </w:r>
          </w:p>
        </w:tc>
        <w:tc>
          <w:tcPr>
            <w:tcW w:w="1200" w:type="dxa"/>
            <w:tcBorders>
              <w:top w:val="single" w:color="auto" w:sz="6" w:space="0"/>
              <w:left w:val="single" w:color="auto" w:sz="6" w:space="0"/>
              <w:bottom w:val="single" w:color="auto" w:sz="6" w:space="0"/>
              <w:right w:val="single" w:color="auto" w:sz="6" w:space="0"/>
            </w:tcBorders>
            <w:noWrap w:val="0"/>
            <w:vAlign w:val="top"/>
          </w:tcPr>
          <w:p w14:paraId="5F7EA23D">
            <w:pPr>
              <w:pStyle w:val="43"/>
              <w:spacing w:line="360" w:lineRule="auto"/>
              <w:rPr>
                <w:rFonts w:ascii="宋体" w:hAnsi="宋体" w:cs="Arial"/>
                <w:color w:val="auto"/>
                <w:sz w:val="24"/>
              </w:rPr>
            </w:pPr>
          </w:p>
        </w:tc>
        <w:tc>
          <w:tcPr>
            <w:tcW w:w="1464" w:type="dxa"/>
            <w:tcBorders>
              <w:top w:val="single" w:color="auto" w:sz="6" w:space="0"/>
              <w:left w:val="single" w:color="auto" w:sz="6" w:space="0"/>
              <w:bottom w:val="single" w:color="auto" w:sz="6" w:space="0"/>
              <w:right w:val="single" w:color="auto" w:sz="6" w:space="0"/>
            </w:tcBorders>
            <w:noWrap w:val="0"/>
            <w:vAlign w:val="top"/>
          </w:tcPr>
          <w:p w14:paraId="1000FCB8">
            <w:pPr>
              <w:pStyle w:val="43"/>
              <w:spacing w:line="360" w:lineRule="auto"/>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1EFE404">
            <w:pPr>
              <w:pStyle w:val="43"/>
              <w:spacing w:line="360" w:lineRule="auto"/>
              <w:rPr>
                <w:rFonts w:ascii="宋体" w:hAnsi="宋体" w:cs="Arial"/>
                <w:color w:val="auto"/>
                <w:sz w:val="24"/>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6F8C0965">
            <w:pPr>
              <w:pStyle w:val="43"/>
              <w:spacing w:line="360" w:lineRule="auto"/>
              <w:rPr>
                <w:rFonts w:ascii="宋体" w:hAnsi="宋体" w:cs="Arial"/>
                <w:color w:val="auto"/>
                <w:sz w:val="24"/>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1DF0A8F1">
            <w:pPr>
              <w:pStyle w:val="43"/>
              <w:spacing w:line="360" w:lineRule="auto"/>
              <w:rPr>
                <w:rFonts w:ascii="宋体" w:hAnsi="宋体" w:cs="Arial"/>
                <w:color w:val="auto"/>
                <w:sz w:val="24"/>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777BF05E">
            <w:pPr>
              <w:pStyle w:val="43"/>
              <w:spacing w:line="360" w:lineRule="auto"/>
              <w:rPr>
                <w:rFonts w:ascii="宋体" w:hAnsi="宋体" w:cs="Arial"/>
                <w:color w:val="auto"/>
                <w:sz w:val="24"/>
              </w:rPr>
            </w:pPr>
          </w:p>
        </w:tc>
      </w:tr>
    </w:tbl>
    <w:p w14:paraId="257A8347">
      <w:pPr>
        <w:spacing w:line="360" w:lineRule="auto"/>
        <w:jc w:val="both"/>
        <w:rPr>
          <w:rFonts w:hint="eastAsia" w:ascii="宋体" w:hAnsi="宋体" w:eastAsia="宋体" w:cs="宋体"/>
          <w:bCs/>
          <w:color w:val="auto"/>
          <w:kern w:val="0"/>
          <w:sz w:val="21"/>
          <w:szCs w:val="21"/>
          <w:lang w:val="en-US" w:eastAsia="zh-CN" w:bidi="ar-SA"/>
        </w:rPr>
      </w:pPr>
      <w:r>
        <w:rPr>
          <w:rFonts w:hint="eastAsia" w:ascii="宋体" w:hAnsi="宋体" w:eastAsia="宋体" w:cs="宋体"/>
          <w:bCs/>
          <w:color w:val="auto"/>
          <w:kern w:val="0"/>
          <w:sz w:val="21"/>
          <w:szCs w:val="21"/>
          <w:lang w:val="en-US" w:eastAsia="zh-CN" w:bidi="ar-SA"/>
        </w:rPr>
        <w:t>注：1.表中业绩参照“第四部分 评标办法及评分标准”中要求提供，并附上每个业绩相关材料；</w:t>
      </w:r>
    </w:p>
    <w:p w14:paraId="3279F5A8">
      <w:pPr>
        <w:numPr>
          <w:ilvl w:val="0"/>
          <w:numId w:val="0"/>
        </w:numPr>
        <w:spacing w:line="360" w:lineRule="auto"/>
        <w:ind w:firstLine="420" w:firstLineChars="200"/>
        <w:rPr>
          <w:rFonts w:hint="eastAsia" w:ascii="宋体" w:hAnsi="宋体" w:eastAsia="宋体" w:cs="宋体"/>
          <w:bCs/>
          <w:color w:val="auto"/>
          <w:kern w:val="0"/>
          <w:sz w:val="21"/>
          <w:szCs w:val="21"/>
          <w:lang w:val="en-US" w:eastAsia="zh-CN" w:bidi="ar-SA"/>
        </w:rPr>
      </w:pPr>
      <w:r>
        <w:rPr>
          <w:rFonts w:hint="eastAsia" w:ascii="宋体" w:hAnsi="宋体" w:eastAsia="宋体" w:cs="宋体"/>
          <w:bCs/>
          <w:color w:val="auto"/>
          <w:kern w:val="0"/>
          <w:sz w:val="21"/>
          <w:szCs w:val="21"/>
          <w:lang w:val="en-US" w:eastAsia="zh-CN" w:bidi="ar-SA"/>
        </w:rPr>
        <w:t>2.供应商承诺提供的上述业绩相关材料真实不假，否则作为磋商响应文件提供虚假材料，按照采购文件相关条款处理，承担一切责任。</w:t>
      </w:r>
    </w:p>
    <w:p w14:paraId="73CCBB8D">
      <w:pPr>
        <w:numPr>
          <w:ilvl w:val="0"/>
          <w:numId w:val="0"/>
        </w:numPr>
        <w:spacing w:line="360" w:lineRule="auto"/>
        <w:ind w:firstLine="4320" w:firstLineChars="1800"/>
        <w:rPr>
          <w:rFonts w:hint="eastAsia" w:ascii="宋体" w:hAnsi="宋体" w:eastAsia="宋体" w:cs="宋体"/>
          <w:color w:val="auto"/>
          <w:sz w:val="21"/>
          <w:szCs w:val="21"/>
          <w:lang w:val="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1"/>
          <w:szCs w:val="21"/>
        </w:rPr>
        <w:t>磋商人名称</w:t>
      </w:r>
      <w:r>
        <w:rPr>
          <w:rFonts w:hint="eastAsia" w:ascii="宋体" w:hAnsi="宋体" w:eastAsia="宋体" w:cs="宋体"/>
          <w:color w:val="auto"/>
          <w:sz w:val="21"/>
          <w:szCs w:val="21"/>
          <w:lang w:val="zh-CN"/>
        </w:rPr>
        <w:t>（盖单位章）：</w:t>
      </w:r>
    </w:p>
    <w:p w14:paraId="16B01F79">
      <w:pPr>
        <w:pStyle w:val="4"/>
        <w:pageBreakBefore w:val="0"/>
        <w:widowControl w:val="0"/>
        <w:kinsoku/>
        <w:wordWrap/>
        <w:overflowPunct/>
        <w:topLinePunct w:val="0"/>
        <w:autoSpaceDE/>
        <w:autoSpaceDN/>
        <w:bidi w:val="0"/>
        <w:adjustRightInd/>
        <w:snapToGrid/>
        <w:spacing w:before="312" w:beforeLines="100" w:after="0" w:line="360" w:lineRule="auto"/>
        <w:jc w:val="both"/>
        <w:textAlignment w:val="auto"/>
        <w:rPr>
          <w:rFonts w:hint="eastAsia" w:ascii="宋体" w:hAnsi="宋体" w:eastAsia="宋体"/>
          <w:bCs w:val="0"/>
          <w:color w:val="auto"/>
          <w:lang w:val="zh-CN"/>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b w:val="0"/>
          <w:bCs w:val="0"/>
          <w:color w:val="auto"/>
          <w:kern w:val="2"/>
          <w:sz w:val="21"/>
          <w:szCs w:val="21"/>
          <w:lang w:val="en-US" w:eastAsia="zh-CN" w:bidi="ar-SA"/>
        </w:rPr>
        <w:t xml:space="preserve"> 日  期：        年    月    日</w:t>
      </w:r>
    </w:p>
    <w:p w14:paraId="6DE0EA44">
      <w:pPr>
        <w:spacing w:line="450" w:lineRule="atLeast"/>
        <w:rPr>
          <w:rFonts w:hint="eastAsia" w:ascii="宋体" w:hAnsi="宋体" w:eastAsia="宋体" w:cs="宋体"/>
          <w:b/>
          <w:color w:val="auto"/>
          <w:sz w:val="21"/>
          <w:szCs w:val="21"/>
        </w:rPr>
      </w:pPr>
    </w:p>
    <w:p w14:paraId="33669DB1">
      <w:pPr>
        <w:rPr>
          <w:rFonts w:hint="eastAsia" w:ascii="宋体" w:hAnsi="宋体" w:eastAsia="宋体" w:cs="宋体"/>
          <w:b/>
          <w:color w:val="auto"/>
          <w:sz w:val="24"/>
          <w:szCs w:val="24"/>
        </w:rPr>
      </w:pPr>
    </w:p>
    <w:p w14:paraId="014CDD80">
      <w:pPr>
        <w:pStyle w:val="12"/>
        <w:adjustRightInd w:val="0"/>
        <w:snapToGrid w:val="0"/>
        <w:spacing w:before="156" w:after="156"/>
        <w:rPr>
          <w:rFonts w:hint="eastAsia" w:ascii="宋体" w:hAnsi="宋体" w:eastAsia="宋体" w:cs="宋体"/>
          <w:b/>
          <w:bCs/>
          <w:color w:val="auto"/>
          <w:sz w:val="24"/>
          <w:szCs w:val="24"/>
          <w:lang w:val="en-US" w:eastAsia="zh-CN"/>
        </w:rPr>
      </w:pPr>
      <w:bookmarkStart w:id="596" w:name="_Toc528927457"/>
      <w:bookmarkStart w:id="597" w:name="_Toc528578415"/>
    </w:p>
    <w:p w14:paraId="5EB9B835">
      <w:pPr>
        <w:pStyle w:val="12"/>
        <w:adjustRightInd w:val="0"/>
        <w:snapToGrid w:val="0"/>
        <w:spacing w:before="156" w:after="156"/>
        <w:rPr>
          <w:rFonts w:hint="eastAsia" w:ascii="宋体" w:hAnsi="宋体" w:eastAsia="宋体" w:cs="宋体"/>
          <w:b/>
          <w:bCs/>
          <w:color w:val="auto"/>
          <w:sz w:val="24"/>
          <w:szCs w:val="24"/>
          <w:lang w:val="en-US" w:eastAsia="zh-CN"/>
        </w:rPr>
      </w:pPr>
    </w:p>
    <w:p w14:paraId="778A73FC">
      <w:pPr>
        <w:pStyle w:val="12"/>
        <w:adjustRightInd w:val="0"/>
        <w:snapToGrid w:val="0"/>
        <w:spacing w:before="156" w:after="156"/>
        <w:rPr>
          <w:rFonts w:hint="eastAsia" w:ascii="宋体" w:hAnsi="宋体" w:eastAsia="宋体" w:cs="宋体"/>
          <w:b/>
          <w:bCs/>
          <w:color w:val="auto"/>
          <w:sz w:val="24"/>
          <w:szCs w:val="24"/>
          <w:lang w:val="en-US" w:eastAsia="zh-CN"/>
        </w:rPr>
      </w:pPr>
    </w:p>
    <w:p w14:paraId="2B2A1052">
      <w:pPr>
        <w:pStyle w:val="12"/>
        <w:adjustRightInd w:val="0"/>
        <w:snapToGrid w:val="0"/>
        <w:spacing w:before="156" w:after="156"/>
        <w:rPr>
          <w:rFonts w:hint="eastAsia" w:ascii="宋体" w:hAnsi="宋体" w:eastAsia="宋体" w:cs="宋体"/>
          <w:b/>
          <w:bCs/>
          <w:color w:val="auto"/>
          <w:sz w:val="24"/>
          <w:szCs w:val="24"/>
          <w:lang w:val="en-US" w:eastAsia="zh-CN"/>
        </w:rPr>
      </w:pPr>
    </w:p>
    <w:p w14:paraId="57704693">
      <w:pPr>
        <w:pStyle w:val="12"/>
        <w:adjustRightInd w:val="0"/>
        <w:snapToGrid w:val="0"/>
        <w:spacing w:before="156" w:after="156"/>
        <w:rPr>
          <w:rFonts w:hint="eastAsia" w:ascii="宋体" w:hAnsi="宋体" w:eastAsia="宋体" w:cs="宋体"/>
          <w:b/>
          <w:bCs/>
          <w:color w:val="auto"/>
          <w:sz w:val="24"/>
          <w:szCs w:val="24"/>
          <w:lang w:val="en-US" w:eastAsia="zh-CN"/>
        </w:rPr>
      </w:pPr>
    </w:p>
    <w:p w14:paraId="607DE8D6">
      <w:pPr>
        <w:pStyle w:val="12"/>
        <w:adjustRightInd w:val="0"/>
        <w:snapToGrid w:val="0"/>
        <w:spacing w:before="156" w:after="156"/>
        <w:rPr>
          <w:rFonts w:hint="eastAsia" w:ascii="宋体" w:hAnsi="宋体" w:eastAsia="宋体" w:cs="宋体"/>
          <w:b/>
          <w:bCs/>
          <w:color w:val="auto"/>
          <w:sz w:val="24"/>
          <w:szCs w:val="24"/>
          <w:lang w:val="en-US" w:eastAsia="zh-CN"/>
        </w:rPr>
      </w:pPr>
    </w:p>
    <w:p w14:paraId="4743FDC8">
      <w:pPr>
        <w:pStyle w:val="12"/>
        <w:adjustRightInd w:val="0"/>
        <w:snapToGrid w:val="0"/>
        <w:spacing w:before="156" w:after="156"/>
        <w:rPr>
          <w:rFonts w:hint="eastAsia" w:ascii="宋体" w:hAnsi="宋体" w:eastAsia="宋体" w:cs="宋体"/>
          <w:b/>
          <w:bCs/>
          <w:color w:val="auto"/>
          <w:sz w:val="24"/>
          <w:szCs w:val="24"/>
          <w:lang w:val="en-US" w:eastAsia="zh-CN"/>
        </w:rPr>
      </w:pPr>
    </w:p>
    <w:p w14:paraId="6FF773BE">
      <w:pPr>
        <w:pStyle w:val="12"/>
        <w:adjustRightInd w:val="0"/>
        <w:snapToGrid w:val="0"/>
        <w:spacing w:before="156" w:after="156"/>
        <w:rPr>
          <w:rFonts w:hint="eastAsia" w:ascii="宋体" w:hAnsi="宋体" w:eastAsia="宋体" w:cs="宋体"/>
          <w:b/>
          <w:bCs/>
          <w:color w:val="auto"/>
          <w:sz w:val="24"/>
          <w:szCs w:val="24"/>
          <w:lang w:val="en-US" w:eastAsia="zh-CN"/>
        </w:rPr>
      </w:pPr>
    </w:p>
    <w:p w14:paraId="4FE25A51">
      <w:pPr>
        <w:pStyle w:val="12"/>
        <w:adjustRightInd w:val="0"/>
        <w:snapToGrid w:val="0"/>
        <w:spacing w:before="156" w:after="156"/>
        <w:rPr>
          <w:rFonts w:hint="eastAsia" w:ascii="宋体" w:hAnsi="宋体" w:eastAsia="宋体" w:cs="宋体"/>
          <w:b/>
          <w:bCs/>
          <w:color w:val="auto"/>
          <w:sz w:val="24"/>
          <w:szCs w:val="24"/>
          <w:lang w:val="en-US" w:eastAsia="zh-CN"/>
        </w:rPr>
      </w:pPr>
    </w:p>
    <w:p w14:paraId="41EF4FFA">
      <w:pPr>
        <w:pStyle w:val="12"/>
        <w:adjustRightInd w:val="0"/>
        <w:snapToGrid w:val="0"/>
        <w:spacing w:before="156" w:after="156"/>
        <w:rPr>
          <w:rFonts w:hint="eastAsia" w:ascii="宋体" w:hAnsi="宋体" w:eastAsia="宋体" w:cs="宋体"/>
          <w:b/>
          <w:bCs/>
          <w:color w:val="auto"/>
          <w:sz w:val="24"/>
          <w:szCs w:val="24"/>
          <w:lang w:val="en-US" w:eastAsia="zh-CN"/>
        </w:rPr>
      </w:pPr>
    </w:p>
    <w:p w14:paraId="3B2D4165">
      <w:pPr>
        <w:pStyle w:val="12"/>
        <w:adjustRightInd w:val="0"/>
        <w:snapToGrid w:val="0"/>
        <w:spacing w:before="156" w:after="156"/>
        <w:rPr>
          <w:rFonts w:hint="eastAsia" w:ascii="宋体" w:hAnsi="宋体" w:eastAsia="宋体" w:cs="宋体"/>
          <w:b/>
          <w:bCs/>
          <w:color w:val="auto"/>
          <w:sz w:val="24"/>
          <w:szCs w:val="24"/>
          <w:lang w:val="en-US" w:eastAsia="zh-CN"/>
        </w:rPr>
      </w:pPr>
    </w:p>
    <w:p w14:paraId="693F99AC">
      <w:pPr>
        <w:pStyle w:val="12"/>
        <w:spacing w:line="360" w:lineRule="auto"/>
        <w:jc w:val="left"/>
        <w:rPr>
          <w:rFonts w:hint="eastAsia" w:ascii="宋体" w:hAnsi="宋体" w:eastAsia="宋体" w:cs="宋体"/>
          <w:b/>
          <w:bCs/>
          <w:color w:val="auto"/>
          <w:sz w:val="24"/>
          <w:szCs w:val="24"/>
          <w:lang w:val="en-US" w:eastAsia="zh-CN"/>
        </w:rPr>
      </w:pPr>
    </w:p>
    <w:p w14:paraId="74878499">
      <w:pPr>
        <w:pStyle w:val="12"/>
        <w:spacing w:line="360" w:lineRule="auto"/>
        <w:jc w:val="left"/>
        <w:rPr>
          <w:rFonts w:hint="eastAsia" w:ascii="宋体" w:hAnsi="宋体" w:eastAsia="宋体" w:cs="宋体"/>
          <w:b/>
          <w:bCs/>
          <w:color w:val="auto"/>
          <w:sz w:val="24"/>
          <w:szCs w:val="24"/>
          <w:lang w:val="en-US" w:eastAsia="zh-CN"/>
        </w:rPr>
      </w:pPr>
    </w:p>
    <w:p w14:paraId="1A5DC2C8">
      <w:pPr>
        <w:pStyle w:val="12"/>
        <w:spacing w:line="360" w:lineRule="auto"/>
        <w:jc w:val="left"/>
        <w:rPr>
          <w:rFonts w:hint="eastAsia" w:hAnsi="宋体" w:eastAsia="宋体" w:cs="宋体"/>
          <w:b/>
          <w:color w:val="auto"/>
          <w:sz w:val="24"/>
          <w:szCs w:val="24"/>
          <w:lang w:val="en-US" w:eastAsia="zh-CN"/>
        </w:rPr>
      </w:pPr>
      <w:r>
        <w:rPr>
          <w:rFonts w:hint="eastAsia" w:ascii="宋体" w:hAnsi="宋体" w:eastAsia="宋体" w:cs="宋体"/>
          <w:b/>
          <w:bCs/>
          <w:color w:val="auto"/>
          <w:sz w:val="24"/>
          <w:szCs w:val="24"/>
          <w:lang w:val="en-US" w:eastAsia="zh-CN"/>
        </w:rPr>
        <w:t>附件</w:t>
      </w:r>
      <w:r>
        <w:rPr>
          <w:rFonts w:hint="eastAsia" w:hAnsi="宋体" w:eastAsia="宋体" w:cs="宋体"/>
          <w:b/>
          <w:bCs/>
          <w:color w:val="auto"/>
          <w:sz w:val="24"/>
          <w:szCs w:val="24"/>
          <w:lang w:val="en-US" w:eastAsia="zh-CN"/>
        </w:rPr>
        <w:t xml:space="preserve">十：             </w:t>
      </w:r>
      <w:r>
        <w:rPr>
          <w:rFonts w:hint="eastAsia" w:hAnsi="宋体" w:eastAsia="宋体" w:cs="宋体"/>
          <w:b/>
          <w:color w:val="auto"/>
          <w:sz w:val="24"/>
          <w:szCs w:val="24"/>
          <w:lang w:val="en-US" w:eastAsia="zh-CN"/>
        </w:rPr>
        <w:t xml:space="preserve">  </w:t>
      </w:r>
    </w:p>
    <w:p w14:paraId="597D9D88">
      <w:pPr>
        <w:pStyle w:val="12"/>
        <w:spacing w:line="360" w:lineRule="auto"/>
        <w:jc w:val="center"/>
        <w:rPr>
          <w:rFonts w:hint="eastAsia" w:hAnsi="宋体" w:eastAsia="宋体" w:cs="宋体" w:asciiTheme="minorAscii"/>
          <w:b/>
          <w:color w:val="000000"/>
          <w:kern w:val="2"/>
          <w:sz w:val="32"/>
          <w:szCs w:val="32"/>
          <w:lang w:val="en-US" w:eastAsia="zh-CN" w:bidi="ar-SA"/>
        </w:rPr>
      </w:pPr>
      <w:r>
        <w:rPr>
          <w:rFonts w:hint="eastAsia" w:hAnsi="宋体" w:eastAsia="宋体" w:cs="宋体" w:asciiTheme="minorAscii"/>
          <w:b/>
          <w:color w:val="000000"/>
          <w:kern w:val="2"/>
          <w:sz w:val="32"/>
          <w:szCs w:val="32"/>
          <w:lang w:val="en-US" w:eastAsia="zh-CN" w:bidi="ar-SA"/>
        </w:rPr>
        <w:t>项目负责人简历表</w:t>
      </w:r>
    </w:p>
    <w:tbl>
      <w:tblPr>
        <w:tblStyle w:val="25"/>
        <w:tblW w:w="94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9"/>
        <w:gridCol w:w="1550"/>
        <w:gridCol w:w="1549"/>
        <w:gridCol w:w="1686"/>
        <w:gridCol w:w="1550"/>
        <w:gridCol w:w="1551"/>
      </w:tblGrid>
      <w:tr w14:paraId="09428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549" w:type="dxa"/>
            <w:noWrap w:val="0"/>
            <w:vAlign w:val="center"/>
          </w:tcPr>
          <w:p w14:paraId="657DE946">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姓名</w:t>
            </w:r>
          </w:p>
        </w:tc>
        <w:tc>
          <w:tcPr>
            <w:tcW w:w="1550" w:type="dxa"/>
            <w:noWrap w:val="0"/>
            <w:vAlign w:val="center"/>
          </w:tcPr>
          <w:p w14:paraId="3E538996">
            <w:pPr>
              <w:spacing w:line="240" w:lineRule="atLeast"/>
              <w:jc w:val="center"/>
              <w:rPr>
                <w:rFonts w:hint="eastAsia" w:ascii="宋体" w:hAnsi="宋体" w:eastAsia="宋体" w:cs="宋体"/>
                <w:sz w:val="21"/>
                <w:szCs w:val="21"/>
              </w:rPr>
            </w:pPr>
          </w:p>
        </w:tc>
        <w:tc>
          <w:tcPr>
            <w:tcW w:w="1549" w:type="dxa"/>
            <w:noWrap w:val="0"/>
            <w:vAlign w:val="center"/>
          </w:tcPr>
          <w:p w14:paraId="6C4ABE8C">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性别</w:t>
            </w:r>
          </w:p>
        </w:tc>
        <w:tc>
          <w:tcPr>
            <w:tcW w:w="1686" w:type="dxa"/>
            <w:noWrap w:val="0"/>
            <w:vAlign w:val="center"/>
          </w:tcPr>
          <w:p w14:paraId="57C716F4">
            <w:pPr>
              <w:spacing w:line="240" w:lineRule="atLeast"/>
              <w:jc w:val="center"/>
              <w:rPr>
                <w:rFonts w:hint="eastAsia" w:ascii="宋体" w:hAnsi="宋体" w:eastAsia="宋体" w:cs="宋体"/>
                <w:sz w:val="21"/>
                <w:szCs w:val="21"/>
              </w:rPr>
            </w:pPr>
          </w:p>
        </w:tc>
        <w:tc>
          <w:tcPr>
            <w:tcW w:w="1550" w:type="dxa"/>
            <w:noWrap w:val="0"/>
            <w:vAlign w:val="center"/>
          </w:tcPr>
          <w:p w14:paraId="43F480F1">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年龄</w:t>
            </w:r>
          </w:p>
        </w:tc>
        <w:tc>
          <w:tcPr>
            <w:tcW w:w="1551" w:type="dxa"/>
            <w:noWrap w:val="0"/>
            <w:vAlign w:val="center"/>
          </w:tcPr>
          <w:p w14:paraId="7B3A61B8">
            <w:pPr>
              <w:spacing w:line="240" w:lineRule="atLeast"/>
              <w:jc w:val="center"/>
              <w:rPr>
                <w:rFonts w:hint="eastAsia" w:ascii="宋体" w:hAnsi="宋体" w:eastAsia="宋体" w:cs="宋体"/>
                <w:sz w:val="21"/>
                <w:szCs w:val="21"/>
              </w:rPr>
            </w:pPr>
          </w:p>
        </w:tc>
      </w:tr>
      <w:tr w14:paraId="53928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549" w:type="dxa"/>
            <w:noWrap w:val="0"/>
            <w:vAlign w:val="center"/>
          </w:tcPr>
          <w:p w14:paraId="620D3073">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职务</w:t>
            </w:r>
          </w:p>
        </w:tc>
        <w:tc>
          <w:tcPr>
            <w:tcW w:w="1550" w:type="dxa"/>
            <w:noWrap w:val="0"/>
            <w:vAlign w:val="center"/>
          </w:tcPr>
          <w:p w14:paraId="7F67215D">
            <w:pPr>
              <w:spacing w:line="240" w:lineRule="atLeast"/>
              <w:jc w:val="center"/>
              <w:rPr>
                <w:rFonts w:hint="eastAsia" w:ascii="宋体" w:hAnsi="宋体" w:eastAsia="宋体" w:cs="宋体"/>
                <w:sz w:val="21"/>
                <w:szCs w:val="21"/>
              </w:rPr>
            </w:pPr>
          </w:p>
        </w:tc>
        <w:tc>
          <w:tcPr>
            <w:tcW w:w="1549" w:type="dxa"/>
            <w:noWrap w:val="0"/>
            <w:vAlign w:val="center"/>
          </w:tcPr>
          <w:p w14:paraId="7A87C431">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职称</w:t>
            </w:r>
          </w:p>
        </w:tc>
        <w:tc>
          <w:tcPr>
            <w:tcW w:w="1686" w:type="dxa"/>
            <w:noWrap w:val="0"/>
            <w:vAlign w:val="center"/>
          </w:tcPr>
          <w:p w14:paraId="0F563C3A">
            <w:pPr>
              <w:spacing w:line="240" w:lineRule="atLeast"/>
              <w:jc w:val="center"/>
              <w:rPr>
                <w:rFonts w:hint="eastAsia" w:ascii="宋体" w:hAnsi="宋体" w:eastAsia="宋体" w:cs="宋体"/>
                <w:sz w:val="21"/>
                <w:szCs w:val="21"/>
              </w:rPr>
            </w:pPr>
          </w:p>
        </w:tc>
        <w:tc>
          <w:tcPr>
            <w:tcW w:w="1550" w:type="dxa"/>
            <w:noWrap w:val="0"/>
            <w:vAlign w:val="center"/>
          </w:tcPr>
          <w:p w14:paraId="324FA406">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学历</w:t>
            </w:r>
          </w:p>
        </w:tc>
        <w:tc>
          <w:tcPr>
            <w:tcW w:w="1551" w:type="dxa"/>
            <w:noWrap w:val="0"/>
            <w:vAlign w:val="center"/>
          </w:tcPr>
          <w:p w14:paraId="42C115AB">
            <w:pPr>
              <w:spacing w:line="240" w:lineRule="atLeast"/>
              <w:jc w:val="center"/>
              <w:rPr>
                <w:rFonts w:hint="eastAsia" w:ascii="宋体" w:hAnsi="宋体" w:eastAsia="宋体" w:cs="宋体"/>
                <w:sz w:val="21"/>
                <w:szCs w:val="21"/>
              </w:rPr>
            </w:pPr>
          </w:p>
        </w:tc>
      </w:tr>
      <w:tr w14:paraId="4CEEA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3099" w:type="dxa"/>
            <w:gridSpan w:val="2"/>
            <w:noWrap w:val="0"/>
            <w:vAlign w:val="center"/>
          </w:tcPr>
          <w:p w14:paraId="3515538E">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参加工作时间</w:t>
            </w:r>
          </w:p>
        </w:tc>
        <w:tc>
          <w:tcPr>
            <w:tcW w:w="1549" w:type="dxa"/>
            <w:noWrap w:val="0"/>
            <w:vAlign w:val="center"/>
          </w:tcPr>
          <w:p w14:paraId="6B592422">
            <w:pPr>
              <w:spacing w:line="240" w:lineRule="atLeast"/>
              <w:jc w:val="center"/>
              <w:rPr>
                <w:rFonts w:hint="eastAsia" w:ascii="宋体" w:hAnsi="宋体" w:eastAsia="宋体" w:cs="宋体"/>
                <w:sz w:val="21"/>
                <w:szCs w:val="21"/>
              </w:rPr>
            </w:pPr>
          </w:p>
        </w:tc>
        <w:tc>
          <w:tcPr>
            <w:tcW w:w="3236" w:type="dxa"/>
            <w:gridSpan w:val="2"/>
            <w:noWrap w:val="0"/>
            <w:vAlign w:val="center"/>
          </w:tcPr>
          <w:p w14:paraId="40658593">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从事项目负责人年限</w:t>
            </w:r>
          </w:p>
        </w:tc>
        <w:tc>
          <w:tcPr>
            <w:tcW w:w="1551" w:type="dxa"/>
            <w:noWrap w:val="0"/>
            <w:vAlign w:val="center"/>
          </w:tcPr>
          <w:p w14:paraId="531EB7D3">
            <w:pPr>
              <w:spacing w:line="240" w:lineRule="atLeast"/>
              <w:jc w:val="center"/>
              <w:rPr>
                <w:rFonts w:hint="eastAsia" w:ascii="宋体" w:hAnsi="宋体" w:eastAsia="宋体" w:cs="宋体"/>
                <w:sz w:val="21"/>
                <w:szCs w:val="21"/>
              </w:rPr>
            </w:pPr>
          </w:p>
        </w:tc>
      </w:tr>
      <w:tr w14:paraId="74E88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3099" w:type="dxa"/>
            <w:gridSpan w:val="2"/>
            <w:noWrap w:val="0"/>
            <w:vAlign w:val="center"/>
          </w:tcPr>
          <w:p w14:paraId="709828DF">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项目负责人资格证书编号</w:t>
            </w:r>
          </w:p>
        </w:tc>
        <w:tc>
          <w:tcPr>
            <w:tcW w:w="6336" w:type="dxa"/>
            <w:gridSpan w:val="4"/>
            <w:noWrap w:val="0"/>
            <w:vAlign w:val="center"/>
          </w:tcPr>
          <w:p w14:paraId="3FC89BE5">
            <w:pPr>
              <w:spacing w:line="240" w:lineRule="atLeast"/>
              <w:jc w:val="center"/>
              <w:rPr>
                <w:rFonts w:hint="eastAsia" w:ascii="宋体" w:hAnsi="宋体" w:eastAsia="宋体" w:cs="宋体"/>
                <w:sz w:val="21"/>
                <w:szCs w:val="21"/>
              </w:rPr>
            </w:pPr>
          </w:p>
        </w:tc>
      </w:tr>
      <w:tr w14:paraId="0EABB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9435" w:type="dxa"/>
            <w:gridSpan w:val="6"/>
            <w:noWrap w:val="0"/>
            <w:vAlign w:val="center"/>
          </w:tcPr>
          <w:p w14:paraId="2A3941CB">
            <w:pPr>
              <w:spacing w:line="240" w:lineRule="atLeast"/>
              <w:jc w:val="center"/>
              <w:rPr>
                <w:rFonts w:hint="eastAsia" w:ascii="宋体" w:hAnsi="宋体" w:eastAsia="宋体" w:cs="宋体"/>
                <w:sz w:val="21"/>
                <w:szCs w:val="21"/>
              </w:rPr>
            </w:pPr>
            <w:r>
              <w:rPr>
                <w:rFonts w:hint="eastAsia" w:ascii="宋体" w:hAnsi="宋体" w:eastAsia="宋体" w:cs="宋体"/>
                <w:sz w:val="21"/>
                <w:szCs w:val="21"/>
                <w:lang w:eastAsia="zh-CN"/>
              </w:rPr>
              <w:t>项目负责人类似业绩一览表</w:t>
            </w:r>
          </w:p>
        </w:tc>
      </w:tr>
      <w:tr w14:paraId="3292D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549" w:type="dxa"/>
            <w:noWrap w:val="0"/>
            <w:vAlign w:val="center"/>
          </w:tcPr>
          <w:p w14:paraId="52EF0E22">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550" w:type="dxa"/>
            <w:noWrap w:val="0"/>
            <w:vAlign w:val="center"/>
          </w:tcPr>
          <w:p w14:paraId="21ECE5FF">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1549" w:type="dxa"/>
            <w:noWrap w:val="0"/>
            <w:vAlign w:val="center"/>
          </w:tcPr>
          <w:p w14:paraId="060D4FA4">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项目地址</w:t>
            </w:r>
          </w:p>
        </w:tc>
        <w:tc>
          <w:tcPr>
            <w:tcW w:w="1686" w:type="dxa"/>
            <w:noWrap w:val="0"/>
            <w:vAlign w:val="center"/>
          </w:tcPr>
          <w:p w14:paraId="7A77D7B2">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合同总价</w:t>
            </w:r>
          </w:p>
        </w:tc>
        <w:tc>
          <w:tcPr>
            <w:tcW w:w="1550" w:type="dxa"/>
            <w:noWrap w:val="0"/>
            <w:vAlign w:val="center"/>
          </w:tcPr>
          <w:p w14:paraId="57B83092">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合同签订时间</w:t>
            </w:r>
          </w:p>
        </w:tc>
        <w:tc>
          <w:tcPr>
            <w:tcW w:w="1551" w:type="dxa"/>
            <w:noWrap w:val="0"/>
            <w:vAlign w:val="center"/>
          </w:tcPr>
          <w:p w14:paraId="5593A034">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项目单位名称及其联系人电话</w:t>
            </w:r>
          </w:p>
        </w:tc>
      </w:tr>
      <w:tr w14:paraId="671BA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exact"/>
        </w:trPr>
        <w:tc>
          <w:tcPr>
            <w:tcW w:w="1549" w:type="dxa"/>
            <w:noWrap w:val="0"/>
            <w:vAlign w:val="top"/>
          </w:tcPr>
          <w:p w14:paraId="297E0797">
            <w:pPr>
              <w:spacing w:line="360" w:lineRule="auto"/>
              <w:rPr>
                <w:rFonts w:hint="eastAsia" w:ascii="宋体" w:hAnsi="宋体" w:eastAsia="宋体" w:cs="宋体"/>
                <w:sz w:val="21"/>
                <w:szCs w:val="21"/>
              </w:rPr>
            </w:pPr>
          </w:p>
        </w:tc>
        <w:tc>
          <w:tcPr>
            <w:tcW w:w="1550" w:type="dxa"/>
            <w:noWrap w:val="0"/>
            <w:vAlign w:val="top"/>
          </w:tcPr>
          <w:p w14:paraId="06AEE2ED">
            <w:pPr>
              <w:spacing w:line="360" w:lineRule="auto"/>
              <w:rPr>
                <w:rFonts w:hint="eastAsia" w:ascii="宋体" w:hAnsi="宋体" w:eastAsia="宋体" w:cs="宋体"/>
                <w:sz w:val="21"/>
                <w:szCs w:val="21"/>
              </w:rPr>
            </w:pPr>
          </w:p>
        </w:tc>
        <w:tc>
          <w:tcPr>
            <w:tcW w:w="1549" w:type="dxa"/>
            <w:noWrap w:val="0"/>
            <w:vAlign w:val="top"/>
          </w:tcPr>
          <w:p w14:paraId="495E555A">
            <w:pPr>
              <w:spacing w:line="360" w:lineRule="auto"/>
              <w:rPr>
                <w:rFonts w:hint="eastAsia" w:ascii="宋体" w:hAnsi="宋体" w:eastAsia="宋体" w:cs="宋体"/>
                <w:sz w:val="21"/>
                <w:szCs w:val="21"/>
              </w:rPr>
            </w:pPr>
          </w:p>
        </w:tc>
        <w:tc>
          <w:tcPr>
            <w:tcW w:w="1686" w:type="dxa"/>
            <w:noWrap w:val="0"/>
            <w:vAlign w:val="top"/>
          </w:tcPr>
          <w:p w14:paraId="190D61FC">
            <w:pPr>
              <w:spacing w:line="360" w:lineRule="auto"/>
              <w:rPr>
                <w:rFonts w:hint="eastAsia" w:ascii="宋体" w:hAnsi="宋体" w:eastAsia="宋体" w:cs="宋体"/>
                <w:sz w:val="21"/>
                <w:szCs w:val="21"/>
              </w:rPr>
            </w:pPr>
          </w:p>
        </w:tc>
        <w:tc>
          <w:tcPr>
            <w:tcW w:w="1550" w:type="dxa"/>
            <w:noWrap w:val="0"/>
            <w:vAlign w:val="top"/>
          </w:tcPr>
          <w:p w14:paraId="6055385D">
            <w:pPr>
              <w:spacing w:line="360" w:lineRule="auto"/>
              <w:rPr>
                <w:rFonts w:hint="eastAsia" w:ascii="宋体" w:hAnsi="宋体" w:eastAsia="宋体" w:cs="宋体"/>
                <w:sz w:val="21"/>
                <w:szCs w:val="21"/>
              </w:rPr>
            </w:pPr>
          </w:p>
        </w:tc>
        <w:tc>
          <w:tcPr>
            <w:tcW w:w="1551" w:type="dxa"/>
            <w:noWrap w:val="0"/>
            <w:vAlign w:val="top"/>
          </w:tcPr>
          <w:p w14:paraId="0B11EC58">
            <w:pPr>
              <w:spacing w:line="360" w:lineRule="auto"/>
              <w:rPr>
                <w:rFonts w:hint="eastAsia" w:ascii="宋体" w:hAnsi="宋体" w:eastAsia="宋体" w:cs="宋体"/>
                <w:sz w:val="21"/>
                <w:szCs w:val="21"/>
              </w:rPr>
            </w:pPr>
          </w:p>
        </w:tc>
      </w:tr>
      <w:tr w14:paraId="456C0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exact"/>
        </w:trPr>
        <w:tc>
          <w:tcPr>
            <w:tcW w:w="1549" w:type="dxa"/>
            <w:noWrap w:val="0"/>
            <w:vAlign w:val="top"/>
          </w:tcPr>
          <w:p w14:paraId="3D205CA4">
            <w:pPr>
              <w:spacing w:line="360" w:lineRule="auto"/>
              <w:rPr>
                <w:rFonts w:hint="eastAsia" w:ascii="宋体" w:hAnsi="宋体" w:eastAsia="宋体" w:cs="宋体"/>
                <w:sz w:val="21"/>
                <w:szCs w:val="21"/>
              </w:rPr>
            </w:pPr>
          </w:p>
        </w:tc>
        <w:tc>
          <w:tcPr>
            <w:tcW w:w="1550" w:type="dxa"/>
            <w:noWrap w:val="0"/>
            <w:vAlign w:val="top"/>
          </w:tcPr>
          <w:p w14:paraId="485E552C">
            <w:pPr>
              <w:spacing w:line="360" w:lineRule="auto"/>
              <w:rPr>
                <w:rFonts w:hint="eastAsia" w:ascii="宋体" w:hAnsi="宋体" w:eastAsia="宋体" w:cs="宋体"/>
                <w:sz w:val="21"/>
                <w:szCs w:val="21"/>
              </w:rPr>
            </w:pPr>
          </w:p>
        </w:tc>
        <w:tc>
          <w:tcPr>
            <w:tcW w:w="1549" w:type="dxa"/>
            <w:noWrap w:val="0"/>
            <w:vAlign w:val="top"/>
          </w:tcPr>
          <w:p w14:paraId="66B14150">
            <w:pPr>
              <w:spacing w:line="360" w:lineRule="auto"/>
              <w:rPr>
                <w:rFonts w:hint="eastAsia" w:ascii="宋体" w:hAnsi="宋体" w:eastAsia="宋体" w:cs="宋体"/>
                <w:sz w:val="21"/>
                <w:szCs w:val="21"/>
              </w:rPr>
            </w:pPr>
          </w:p>
        </w:tc>
        <w:tc>
          <w:tcPr>
            <w:tcW w:w="1686" w:type="dxa"/>
            <w:noWrap w:val="0"/>
            <w:vAlign w:val="top"/>
          </w:tcPr>
          <w:p w14:paraId="599F245F">
            <w:pPr>
              <w:spacing w:line="360" w:lineRule="auto"/>
              <w:rPr>
                <w:rFonts w:hint="eastAsia" w:ascii="宋体" w:hAnsi="宋体" w:eastAsia="宋体" w:cs="宋体"/>
                <w:sz w:val="21"/>
                <w:szCs w:val="21"/>
              </w:rPr>
            </w:pPr>
          </w:p>
        </w:tc>
        <w:tc>
          <w:tcPr>
            <w:tcW w:w="1550" w:type="dxa"/>
            <w:noWrap w:val="0"/>
            <w:vAlign w:val="top"/>
          </w:tcPr>
          <w:p w14:paraId="7D1C5CA2">
            <w:pPr>
              <w:spacing w:line="360" w:lineRule="auto"/>
              <w:rPr>
                <w:rFonts w:hint="eastAsia" w:ascii="宋体" w:hAnsi="宋体" w:eastAsia="宋体" w:cs="宋体"/>
                <w:sz w:val="21"/>
                <w:szCs w:val="21"/>
              </w:rPr>
            </w:pPr>
          </w:p>
        </w:tc>
        <w:tc>
          <w:tcPr>
            <w:tcW w:w="1551" w:type="dxa"/>
            <w:noWrap w:val="0"/>
            <w:vAlign w:val="top"/>
          </w:tcPr>
          <w:p w14:paraId="5CE8C0C8">
            <w:pPr>
              <w:spacing w:line="360" w:lineRule="auto"/>
              <w:rPr>
                <w:rFonts w:hint="eastAsia" w:ascii="宋体" w:hAnsi="宋体" w:eastAsia="宋体" w:cs="宋体"/>
                <w:sz w:val="21"/>
                <w:szCs w:val="21"/>
              </w:rPr>
            </w:pPr>
          </w:p>
        </w:tc>
      </w:tr>
      <w:tr w14:paraId="579C1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exact"/>
        </w:trPr>
        <w:tc>
          <w:tcPr>
            <w:tcW w:w="1549" w:type="dxa"/>
            <w:noWrap w:val="0"/>
            <w:vAlign w:val="top"/>
          </w:tcPr>
          <w:p w14:paraId="06625918">
            <w:pPr>
              <w:spacing w:line="360" w:lineRule="auto"/>
              <w:rPr>
                <w:rFonts w:hint="eastAsia" w:ascii="宋体" w:hAnsi="宋体" w:eastAsia="宋体" w:cs="宋体"/>
                <w:sz w:val="21"/>
                <w:szCs w:val="21"/>
              </w:rPr>
            </w:pPr>
          </w:p>
        </w:tc>
        <w:tc>
          <w:tcPr>
            <w:tcW w:w="1550" w:type="dxa"/>
            <w:noWrap w:val="0"/>
            <w:vAlign w:val="top"/>
          </w:tcPr>
          <w:p w14:paraId="4DA520A1">
            <w:pPr>
              <w:spacing w:line="360" w:lineRule="auto"/>
              <w:rPr>
                <w:rFonts w:hint="eastAsia" w:ascii="宋体" w:hAnsi="宋体" w:eastAsia="宋体" w:cs="宋体"/>
                <w:sz w:val="21"/>
                <w:szCs w:val="21"/>
              </w:rPr>
            </w:pPr>
          </w:p>
        </w:tc>
        <w:tc>
          <w:tcPr>
            <w:tcW w:w="1549" w:type="dxa"/>
            <w:noWrap w:val="0"/>
            <w:vAlign w:val="top"/>
          </w:tcPr>
          <w:p w14:paraId="3BFE933F">
            <w:pPr>
              <w:spacing w:line="360" w:lineRule="auto"/>
              <w:rPr>
                <w:rFonts w:hint="eastAsia" w:ascii="宋体" w:hAnsi="宋体" w:eastAsia="宋体" w:cs="宋体"/>
                <w:sz w:val="21"/>
                <w:szCs w:val="21"/>
              </w:rPr>
            </w:pPr>
          </w:p>
        </w:tc>
        <w:tc>
          <w:tcPr>
            <w:tcW w:w="1686" w:type="dxa"/>
            <w:noWrap w:val="0"/>
            <w:vAlign w:val="top"/>
          </w:tcPr>
          <w:p w14:paraId="66E3BF65">
            <w:pPr>
              <w:spacing w:line="360" w:lineRule="auto"/>
              <w:rPr>
                <w:rFonts w:hint="eastAsia" w:ascii="宋体" w:hAnsi="宋体" w:eastAsia="宋体" w:cs="宋体"/>
                <w:sz w:val="21"/>
                <w:szCs w:val="21"/>
              </w:rPr>
            </w:pPr>
          </w:p>
        </w:tc>
        <w:tc>
          <w:tcPr>
            <w:tcW w:w="1550" w:type="dxa"/>
            <w:noWrap w:val="0"/>
            <w:vAlign w:val="top"/>
          </w:tcPr>
          <w:p w14:paraId="18D1D0B5">
            <w:pPr>
              <w:spacing w:line="360" w:lineRule="auto"/>
              <w:rPr>
                <w:rFonts w:hint="eastAsia" w:ascii="宋体" w:hAnsi="宋体" w:eastAsia="宋体" w:cs="宋体"/>
                <w:sz w:val="21"/>
                <w:szCs w:val="21"/>
              </w:rPr>
            </w:pPr>
          </w:p>
        </w:tc>
        <w:tc>
          <w:tcPr>
            <w:tcW w:w="1551" w:type="dxa"/>
            <w:noWrap w:val="0"/>
            <w:vAlign w:val="top"/>
          </w:tcPr>
          <w:p w14:paraId="1D313555">
            <w:pPr>
              <w:spacing w:line="360" w:lineRule="auto"/>
              <w:rPr>
                <w:rFonts w:hint="eastAsia" w:ascii="宋体" w:hAnsi="宋体" w:eastAsia="宋体" w:cs="宋体"/>
                <w:sz w:val="21"/>
                <w:szCs w:val="21"/>
              </w:rPr>
            </w:pPr>
          </w:p>
        </w:tc>
      </w:tr>
      <w:tr w14:paraId="5D414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trPr>
        <w:tc>
          <w:tcPr>
            <w:tcW w:w="1549" w:type="dxa"/>
            <w:noWrap w:val="0"/>
            <w:vAlign w:val="top"/>
          </w:tcPr>
          <w:p w14:paraId="4796050E">
            <w:pPr>
              <w:spacing w:line="360" w:lineRule="auto"/>
              <w:rPr>
                <w:rFonts w:hint="eastAsia" w:ascii="宋体" w:hAnsi="宋体" w:eastAsia="宋体" w:cs="宋体"/>
                <w:sz w:val="21"/>
                <w:szCs w:val="21"/>
              </w:rPr>
            </w:pPr>
          </w:p>
        </w:tc>
        <w:tc>
          <w:tcPr>
            <w:tcW w:w="1550" w:type="dxa"/>
            <w:noWrap w:val="0"/>
            <w:vAlign w:val="top"/>
          </w:tcPr>
          <w:p w14:paraId="5625E232">
            <w:pPr>
              <w:spacing w:line="360" w:lineRule="auto"/>
              <w:rPr>
                <w:rFonts w:hint="eastAsia" w:ascii="宋体" w:hAnsi="宋体" w:eastAsia="宋体" w:cs="宋体"/>
                <w:sz w:val="21"/>
                <w:szCs w:val="21"/>
              </w:rPr>
            </w:pPr>
          </w:p>
        </w:tc>
        <w:tc>
          <w:tcPr>
            <w:tcW w:w="1549" w:type="dxa"/>
            <w:noWrap w:val="0"/>
            <w:vAlign w:val="top"/>
          </w:tcPr>
          <w:p w14:paraId="06C723AE">
            <w:pPr>
              <w:spacing w:line="360" w:lineRule="auto"/>
              <w:rPr>
                <w:rFonts w:hint="eastAsia" w:ascii="宋体" w:hAnsi="宋体" w:eastAsia="宋体" w:cs="宋体"/>
                <w:sz w:val="21"/>
                <w:szCs w:val="21"/>
              </w:rPr>
            </w:pPr>
          </w:p>
        </w:tc>
        <w:tc>
          <w:tcPr>
            <w:tcW w:w="1686" w:type="dxa"/>
            <w:noWrap w:val="0"/>
            <w:vAlign w:val="top"/>
          </w:tcPr>
          <w:p w14:paraId="34A20B52">
            <w:pPr>
              <w:spacing w:line="360" w:lineRule="auto"/>
              <w:rPr>
                <w:rFonts w:hint="eastAsia" w:ascii="宋体" w:hAnsi="宋体" w:eastAsia="宋体" w:cs="宋体"/>
                <w:sz w:val="21"/>
                <w:szCs w:val="21"/>
              </w:rPr>
            </w:pPr>
          </w:p>
        </w:tc>
        <w:tc>
          <w:tcPr>
            <w:tcW w:w="1550" w:type="dxa"/>
            <w:noWrap w:val="0"/>
            <w:vAlign w:val="top"/>
          </w:tcPr>
          <w:p w14:paraId="698DF78B">
            <w:pPr>
              <w:spacing w:line="360" w:lineRule="auto"/>
              <w:rPr>
                <w:rFonts w:hint="eastAsia" w:ascii="宋体" w:hAnsi="宋体" w:eastAsia="宋体" w:cs="宋体"/>
                <w:sz w:val="21"/>
                <w:szCs w:val="21"/>
              </w:rPr>
            </w:pPr>
          </w:p>
        </w:tc>
        <w:tc>
          <w:tcPr>
            <w:tcW w:w="1551" w:type="dxa"/>
            <w:noWrap w:val="0"/>
            <w:vAlign w:val="top"/>
          </w:tcPr>
          <w:p w14:paraId="2E2BD1F2">
            <w:pPr>
              <w:spacing w:line="360" w:lineRule="auto"/>
              <w:rPr>
                <w:rFonts w:hint="eastAsia" w:ascii="宋体" w:hAnsi="宋体" w:eastAsia="宋体" w:cs="宋体"/>
                <w:sz w:val="21"/>
                <w:szCs w:val="21"/>
              </w:rPr>
            </w:pPr>
          </w:p>
        </w:tc>
      </w:tr>
    </w:tbl>
    <w:p w14:paraId="43C4BB72">
      <w:pPr>
        <w:spacing w:line="360" w:lineRule="auto"/>
        <w:rPr>
          <w:rFonts w:hint="eastAsia" w:ascii="宋体" w:hAnsi="宋体" w:eastAsia="宋体" w:cs="宋体"/>
          <w:sz w:val="21"/>
          <w:szCs w:val="21"/>
        </w:rPr>
      </w:pPr>
      <w:r>
        <w:rPr>
          <w:rFonts w:hint="eastAsia" w:ascii="宋体" w:hAnsi="宋体" w:eastAsia="宋体" w:cs="宋体"/>
          <w:sz w:val="21"/>
          <w:szCs w:val="21"/>
        </w:rPr>
        <w:t>备注：</w:t>
      </w:r>
    </w:p>
    <w:p w14:paraId="1C84BECB">
      <w:pPr>
        <w:spacing w:line="360" w:lineRule="auto"/>
        <w:ind w:firstLine="420" w:firstLineChars="200"/>
        <w:rPr>
          <w:rFonts w:hint="eastAsia" w:ascii="宋体" w:hAnsi="宋体" w:eastAsia="宋体" w:cs="宋体"/>
          <w:b w:val="0"/>
          <w:bCs/>
          <w:sz w:val="21"/>
          <w:szCs w:val="21"/>
        </w:rPr>
      </w:pPr>
      <w:r>
        <w:rPr>
          <w:rFonts w:hint="eastAsia" w:ascii="宋体" w:hAnsi="宋体" w:eastAsia="宋体" w:cs="宋体"/>
          <w:b w:val="0"/>
          <w:bCs/>
          <w:kern w:val="0"/>
          <w:sz w:val="21"/>
          <w:szCs w:val="21"/>
          <w:lang w:val="en-US" w:eastAsia="zh-CN"/>
        </w:rPr>
        <w:t>1.</w:t>
      </w:r>
      <w:r>
        <w:rPr>
          <w:rFonts w:hint="eastAsia" w:ascii="宋体" w:hAnsi="宋体" w:eastAsia="宋体" w:cs="宋体"/>
          <w:b w:val="0"/>
          <w:bCs/>
          <w:kern w:val="0"/>
          <w:sz w:val="21"/>
          <w:szCs w:val="21"/>
        </w:rPr>
        <w:t>表中业绩参照“第四部分 评标办法及评分标准”中要求提供，并附上每个业绩相关材料；</w:t>
      </w:r>
    </w:p>
    <w:p w14:paraId="40A8E8B6">
      <w:pPr>
        <w:pStyle w:val="12"/>
        <w:pageBreakBefore w:val="0"/>
        <w:widowControl w:val="0"/>
        <w:kinsoku/>
        <w:overflowPunct/>
        <w:topLinePunct w:val="0"/>
        <w:autoSpaceDE/>
        <w:autoSpaceDN/>
        <w:bidi w:val="0"/>
        <w:snapToGrid w:val="0"/>
        <w:spacing w:line="360" w:lineRule="auto"/>
        <w:ind w:firstLine="420" w:firstLineChars="200"/>
        <w:textAlignment w:val="auto"/>
        <w:rPr>
          <w:rFonts w:hint="eastAsia" w:ascii="宋体" w:hAnsi="宋体" w:eastAsia="宋体" w:cs="宋体"/>
          <w:b w:val="0"/>
          <w:bCs/>
          <w:szCs w:val="21"/>
          <w:lang w:eastAsia="zh-CN"/>
        </w:rPr>
      </w:pPr>
      <w:r>
        <w:rPr>
          <w:rFonts w:hint="eastAsia" w:ascii="宋体" w:hAnsi="宋体" w:eastAsia="宋体" w:cs="宋体"/>
          <w:b w:val="0"/>
          <w:bCs/>
          <w:kern w:val="0"/>
          <w:sz w:val="21"/>
          <w:szCs w:val="21"/>
          <w:lang w:val="en-US" w:eastAsia="zh-CN"/>
        </w:rPr>
        <w:t>2</w:t>
      </w:r>
      <w:r>
        <w:rPr>
          <w:rFonts w:hint="eastAsia" w:hAnsi="宋体" w:eastAsia="宋体" w:cs="宋体"/>
          <w:b w:val="0"/>
          <w:bCs/>
          <w:kern w:val="0"/>
          <w:sz w:val="21"/>
          <w:szCs w:val="21"/>
          <w:lang w:val="en-US" w:eastAsia="zh-CN"/>
        </w:rPr>
        <w:t>.</w:t>
      </w:r>
      <w:r>
        <w:rPr>
          <w:rFonts w:hint="eastAsia" w:hAnsi="宋体" w:eastAsia="宋体" w:cs="宋体"/>
          <w:b w:val="0"/>
          <w:bCs/>
          <w:szCs w:val="21"/>
          <w:lang w:val="en-US" w:eastAsia="zh-CN"/>
        </w:rPr>
        <w:t>须提供项目负责人</w:t>
      </w:r>
      <w:r>
        <w:rPr>
          <w:rFonts w:hint="default" w:ascii="宋体" w:hAnsi="宋体" w:cs="宋体"/>
          <w:b w:val="0"/>
          <w:bCs/>
          <w:szCs w:val="21"/>
        </w:rPr>
        <w:t>注册建造师证书</w:t>
      </w:r>
      <w:r>
        <w:rPr>
          <w:rFonts w:hint="eastAsia" w:hAnsi="宋体" w:eastAsia="宋体" w:cs="宋体"/>
          <w:b w:val="0"/>
          <w:bCs/>
          <w:szCs w:val="21"/>
          <w:lang w:val="en-US" w:eastAsia="zh-CN"/>
        </w:rPr>
        <w:t>和</w:t>
      </w:r>
      <w:r>
        <w:rPr>
          <w:rFonts w:hint="default" w:ascii="宋体" w:hAnsi="宋体" w:cs="宋体"/>
          <w:b w:val="0"/>
          <w:bCs/>
          <w:szCs w:val="21"/>
        </w:rPr>
        <w:t>三类人员“B”类证书</w:t>
      </w:r>
      <w:r>
        <w:rPr>
          <w:rFonts w:hint="eastAsia" w:hAnsi="宋体" w:eastAsia="宋体" w:cs="宋体"/>
          <w:b w:val="0"/>
          <w:bCs/>
          <w:szCs w:val="21"/>
          <w:lang w:val="en-US" w:eastAsia="zh-CN"/>
        </w:rPr>
        <w:t>复印件</w:t>
      </w:r>
      <w:r>
        <w:rPr>
          <w:rFonts w:hint="eastAsia" w:hAnsi="宋体" w:eastAsia="宋体" w:cs="宋体"/>
          <w:b w:val="0"/>
          <w:bCs/>
          <w:szCs w:val="21"/>
          <w:lang w:eastAsia="zh-CN"/>
        </w:rPr>
        <w:t>。</w:t>
      </w:r>
    </w:p>
    <w:p w14:paraId="747CC171">
      <w:pPr>
        <w:spacing w:line="360" w:lineRule="auto"/>
        <w:ind w:firstLine="420" w:firstLineChars="200"/>
        <w:rPr>
          <w:rFonts w:hint="eastAsia" w:ascii="宋体" w:hAnsi="宋体" w:eastAsia="宋体" w:cs="宋体"/>
          <w:b w:val="0"/>
          <w:bCs/>
          <w:sz w:val="21"/>
          <w:szCs w:val="21"/>
        </w:rPr>
      </w:pPr>
      <w:r>
        <w:rPr>
          <w:rFonts w:hint="eastAsia" w:ascii="宋体" w:hAnsi="宋体" w:eastAsia="宋体" w:cs="宋体"/>
          <w:b w:val="0"/>
          <w:bCs/>
          <w:kern w:val="0"/>
          <w:sz w:val="21"/>
          <w:szCs w:val="21"/>
          <w:lang w:val="en-US" w:eastAsia="zh-CN"/>
        </w:rPr>
        <w:t>3.</w:t>
      </w:r>
      <w:r>
        <w:rPr>
          <w:rFonts w:hint="eastAsia" w:ascii="宋体" w:hAnsi="宋体" w:eastAsia="宋体" w:cs="宋体"/>
          <w:b w:val="0"/>
          <w:bCs/>
          <w:kern w:val="0"/>
          <w:sz w:val="21"/>
          <w:szCs w:val="21"/>
        </w:rPr>
        <w:t>供应商承诺提供的上述业绩相关材料真实不假，否则作为磋商响应文件提供虚假材料，按照采购文件相关条款处理，承担一切责任。</w:t>
      </w:r>
    </w:p>
    <w:p w14:paraId="6F3C7D03">
      <w:pPr>
        <w:spacing w:line="360" w:lineRule="auto"/>
        <w:rPr>
          <w:rFonts w:hint="eastAsia" w:ascii="宋体" w:hAnsi="宋体"/>
          <w:bCs/>
          <w:color w:val="FF0000"/>
          <w:kern w:val="0"/>
          <w:sz w:val="21"/>
          <w:szCs w:val="21"/>
          <w:lang w:val="en-US" w:eastAsia="zh-CN" w:bidi="ar-SA"/>
        </w:rPr>
      </w:pPr>
    </w:p>
    <w:p w14:paraId="6A143919">
      <w:pPr>
        <w:spacing w:line="360" w:lineRule="auto"/>
        <w:rPr>
          <w:rFonts w:hint="eastAsia" w:ascii="宋体" w:hAnsi="宋体" w:eastAsia="宋体" w:cs="宋体"/>
          <w:color w:val="auto"/>
          <w:sz w:val="21"/>
          <w:szCs w:val="21"/>
          <w:lang w:eastAsia="zh-CN"/>
        </w:rPr>
      </w:pPr>
    </w:p>
    <w:p w14:paraId="49C552C0">
      <w:pPr>
        <w:numPr>
          <w:ilvl w:val="0"/>
          <w:numId w:val="0"/>
        </w:numPr>
        <w:spacing w:line="360" w:lineRule="auto"/>
        <w:ind w:firstLine="4320" w:firstLineChars="1800"/>
        <w:rPr>
          <w:rFonts w:hint="eastAsia" w:ascii="宋体" w:hAnsi="宋体" w:eastAsia="宋体" w:cs="宋体"/>
          <w:color w:val="auto"/>
          <w:sz w:val="21"/>
          <w:szCs w:val="21"/>
          <w:lang w:val="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1"/>
          <w:szCs w:val="21"/>
        </w:rPr>
        <w:t>磋商人名称</w:t>
      </w:r>
      <w:r>
        <w:rPr>
          <w:rFonts w:hint="eastAsia" w:ascii="宋体" w:hAnsi="宋体" w:eastAsia="宋体" w:cs="宋体"/>
          <w:color w:val="auto"/>
          <w:sz w:val="21"/>
          <w:szCs w:val="21"/>
          <w:lang w:val="zh-CN"/>
        </w:rPr>
        <w:t>（盖单位章）：</w:t>
      </w:r>
    </w:p>
    <w:p w14:paraId="1C2C1368">
      <w:pPr>
        <w:pStyle w:val="4"/>
        <w:pageBreakBefore w:val="0"/>
        <w:widowControl w:val="0"/>
        <w:kinsoku/>
        <w:wordWrap/>
        <w:overflowPunct/>
        <w:topLinePunct w:val="0"/>
        <w:autoSpaceDE/>
        <w:autoSpaceDN/>
        <w:bidi w:val="0"/>
        <w:adjustRightInd/>
        <w:snapToGrid/>
        <w:spacing w:before="312" w:beforeLines="100" w:after="0" w:line="360" w:lineRule="auto"/>
        <w:jc w:val="both"/>
        <w:textAlignment w:val="auto"/>
        <w:rPr>
          <w:rFonts w:hint="eastAsia" w:ascii="宋体" w:hAnsi="宋体" w:eastAsia="宋体"/>
          <w:bCs w:val="0"/>
          <w:color w:val="auto"/>
          <w:lang w:val="zh-CN"/>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b w:val="0"/>
          <w:bCs w:val="0"/>
          <w:color w:val="auto"/>
          <w:kern w:val="2"/>
          <w:sz w:val="21"/>
          <w:szCs w:val="21"/>
          <w:lang w:val="en-US" w:eastAsia="zh-CN" w:bidi="ar-SA"/>
        </w:rPr>
        <w:t xml:space="preserve"> 日  期：        年    月    日</w:t>
      </w:r>
    </w:p>
    <w:p w14:paraId="2797FD33">
      <w:pPr>
        <w:spacing w:line="450" w:lineRule="atLeast"/>
        <w:rPr>
          <w:rFonts w:hint="eastAsia" w:ascii="宋体" w:hAnsi="宋体" w:eastAsia="宋体" w:cs="宋体"/>
          <w:b/>
          <w:color w:val="auto"/>
          <w:sz w:val="21"/>
          <w:szCs w:val="21"/>
        </w:rPr>
      </w:pPr>
    </w:p>
    <w:p w14:paraId="2950F53F">
      <w:pPr>
        <w:pStyle w:val="9"/>
        <w:numPr>
          <w:ilvl w:val="0"/>
          <w:numId w:val="0"/>
        </w:numPr>
        <w:rPr>
          <w:rFonts w:hint="eastAsia"/>
          <w:color w:val="auto"/>
          <w:lang w:eastAsia="zh-CN"/>
        </w:rPr>
      </w:pPr>
    </w:p>
    <w:p w14:paraId="653EF63A">
      <w:pPr>
        <w:snapToGrid w:val="0"/>
        <w:spacing w:before="156" w:beforeLines="50" w:after="50" w:line="360" w:lineRule="auto"/>
        <w:jc w:val="left"/>
        <w:rPr>
          <w:rFonts w:hint="eastAsia" w:ascii="宋体" w:hAnsi="宋体" w:eastAsia="宋体" w:cs="宋体"/>
          <w:b/>
          <w:color w:val="000000"/>
          <w:kern w:val="2"/>
          <w:sz w:val="24"/>
          <w:szCs w:val="24"/>
          <w:lang w:val="en-US" w:eastAsia="zh-CN" w:bidi="ar-SA"/>
        </w:rPr>
      </w:pPr>
      <w:bookmarkStart w:id="598" w:name="_Toc28261_WPSOffice_Level2"/>
      <w:bookmarkStart w:id="599" w:name="_Toc10163_WPSOffice_Level2"/>
      <w:bookmarkStart w:id="600" w:name="_Toc10701_WPSOffice_Level2"/>
      <w:bookmarkStart w:id="601" w:name="_Toc8165"/>
    </w:p>
    <w:p w14:paraId="2A741D2A">
      <w:pPr>
        <w:snapToGrid w:val="0"/>
        <w:spacing w:before="156" w:beforeLines="50" w:after="50" w:line="360" w:lineRule="auto"/>
        <w:jc w:val="left"/>
        <w:rPr>
          <w:rFonts w:hint="eastAsia" w:ascii="宋体" w:hAnsi="宋体" w:eastAsia="宋体" w:cs="宋体"/>
          <w:b/>
          <w:color w:val="000000"/>
          <w:kern w:val="2"/>
          <w:sz w:val="24"/>
          <w:szCs w:val="24"/>
          <w:lang w:val="en-US" w:eastAsia="zh-CN" w:bidi="ar-SA"/>
        </w:rPr>
      </w:pPr>
    </w:p>
    <w:p w14:paraId="506344C2">
      <w:pPr>
        <w:snapToGrid w:val="0"/>
        <w:spacing w:before="156" w:beforeLines="50" w:after="50" w:line="360" w:lineRule="auto"/>
        <w:jc w:val="left"/>
        <w:rPr>
          <w:rFonts w:hint="eastAsia" w:ascii="宋体" w:hAnsi="宋体" w:eastAsia="宋体" w:cs="宋体"/>
          <w:b/>
          <w:color w:val="000000"/>
          <w:kern w:val="2"/>
          <w:sz w:val="24"/>
          <w:szCs w:val="24"/>
          <w:lang w:val="en-US" w:eastAsia="zh-CN" w:bidi="ar-SA"/>
        </w:rPr>
      </w:pPr>
    </w:p>
    <w:p w14:paraId="62246DD2">
      <w:pPr>
        <w:snapToGrid w:val="0"/>
        <w:spacing w:before="156" w:beforeLines="50" w:after="50" w:line="360" w:lineRule="auto"/>
        <w:jc w:val="left"/>
        <w:rPr>
          <w:rFonts w:hint="eastAsia" w:ascii="宋体" w:hAnsi="宋体" w:eastAsia="宋体" w:cs="宋体"/>
          <w:b/>
          <w:color w:val="000000"/>
          <w:kern w:val="2"/>
          <w:sz w:val="24"/>
          <w:szCs w:val="24"/>
          <w:lang w:val="en-US" w:eastAsia="zh-CN" w:bidi="ar-SA"/>
        </w:rPr>
      </w:pPr>
    </w:p>
    <w:p w14:paraId="0ADA6F82">
      <w:pPr>
        <w:snapToGrid w:val="0"/>
        <w:spacing w:before="156" w:beforeLines="50" w:after="50" w:line="360" w:lineRule="auto"/>
        <w:jc w:val="left"/>
        <w:rPr>
          <w:rFonts w:hint="eastAsia" w:ascii="宋体" w:hAnsi="宋体" w:eastAsia="宋体" w:cs="宋体"/>
          <w:b/>
          <w:color w:val="000000"/>
          <w:kern w:val="2"/>
          <w:sz w:val="24"/>
          <w:szCs w:val="24"/>
          <w:lang w:val="en-US" w:eastAsia="zh-CN" w:bidi="ar-SA"/>
        </w:rPr>
      </w:pPr>
    </w:p>
    <w:p w14:paraId="6AA3913E">
      <w:pPr>
        <w:snapToGrid w:val="0"/>
        <w:spacing w:before="156" w:beforeLines="50" w:after="50" w:line="360" w:lineRule="auto"/>
        <w:jc w:val="left"/>
        <w:rPr>
          <w:rFonts w:hint="eastAsia" w:ascii="宋体" w:hAnsi="宋体" w:eastAsia="宋体" w:cs="宋体"/>
          <w:b/>
          <w:color w:val="000000"/>
          <w:kern w:val="2"/>
          <w:sz w:val="24"/>
          <w:szCs w:val="24"/>
          <w:lang w:val="en-US" w:eastAsia="zh-CN" w:bidi="ar-SA"/>
        </w:rPr>
      </w:pPr>
    </w:p>
    <w:p w14:paraId="2075C368">
      <w:pPr>
        <w:tabs>
          <w:tab w:val="left" w:pos="720"/>
        </w:tabs>
        <w:spacing w:line="360" w:lineRule="auto"/>
        <w:outlineLvl w:val="0"/>
        <w:rPr>
          <w:rFonts w:hint="eastAsia" w:ascii="宋体" w:hAnsi="宋体" w:eastAsia="宋体" w:cs="宋体"/>
          <w:b/>
          <w:color w:val="000000"/>
          <w:kern w:val="2"/>
          <w:sz w:val="24"/>
          <w:szCs w:val="24"/>
          <w:lang w:val="en-US" w:eastAsia="zh-CN" w:bidi="ar-SA"/>
        </w:rPr>
      </w:pPr>
      <w:r>
        <w:rPr>
          <w:rFonts w:hint="eastAsia" w:ascii="宋体" w:hAnsi="宋体" w:eastAsia="宋体" w:cs="宋体"/>
          <w:b/>
          <w:color w:val="000000"/>
          <w:kern w:val="2"/>
          <w:sz w:val="24"/>
          <w:szCs w:val="24"/>
          <w:lang w:val="en-US" w:eastAsia="zh-CN" w:bidi="ar-SA"/>
        </w:rPr>
        <w:t xml:space="preserve">附件十一：              </w:t>
      </w:r>
    </w:p>
    <w:p w14:paraId="493B2B7C">
      <w:pPr>
        <w:pStyle w:val="12"/>
        <w:spacing w:line="360" w:lineRule="auto"/>
        <w:jc w:val="center"/>
        <w:rPr>
          <w:rFonts w:hint="eastAsia" w:hAnsi="宋体" w:eastAsia="宋体" w:cs="宋体" w:asciiTheme="minorAscii"/>
          <w:b/>
          <w:color w:val="000000"/>
          <w:kern w:val="2"/>
          <w:sz w:val="32"/>
          <w:szCs w:val="32"/>
          <w:lang w:val="en-US" w:eastAsia="zh-CN" w:bidi="ar-SA"/>
        </w:rPr>
      </w:pPr>
      <w:r>
        <w:rPr>
          <w:rFonts w:hint="eastAsia" w:hAnsi="宋体" w:eastAsia="宋体" w:cs="宋体" w:asciiTheme="minorAscii"/>
          <w:b/>
          <w:color w:val="000000"/>
          <w:kern w:val="2"/>
          <w:sz w:val="32"/>
          <w:szCs w:val="32"/>
          <w:lang w:val="en-US" w:eastAsia="zh-CN" w:bidi="ar-SA"/>
        </w:rPr>
        <w:t>项目管理班</w:t>
      </w:r>
      <w:bookmarkStart w:id="610" w:name="_GoBack"/>
      <w:bookmarkEnd w:id="610"/>
      <w:r>
        <w:rPr>
          <w:rFonts w:hint="eastAsia" w:hAnsi="宋体" w:eastAsia="宋体" w:cs="宋体" w:asciiTheme="minorAscii"/>
          <w:b/>
          <w:color w:val="000000"/>
          <w:kern w:val="2"/>
          <w:sz w:val="32"/>
          <w:szCs w:val="32"/>
          <w:lang w:val="en-US" w:eastAsia="zh-CN" w:bidi="ar-SA"/>
        </w:rPr>
        <w:t>子配备情况表</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751"/>
        <w:gridCol w:w="765"/>
        <w:gridCol w:w="1664"/>
        <w:gridCol w:w="1335"/>
        <w:gridCol w:w="1716"/>
        <w:gridCol w:w="995"/>
        <w:gridCol w:w="1103"/>
      </w:tblGrid>
      <w:tr w14:paraId="027C5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8"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14:paraId="268A1F7A">
            <w:pPr>
              <w:snapToGrid w:val="0"/>
              <w:spacing w:before="120" w:beforeLines="50" w:after="5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751" w:type="dxa"/>
            <w:tcBorders>
              <w:top w:val="single" w:color="auto" w:sz="4" w:space="0"/>
              <w:left w:val="single" w:color="auto" w:sz="4" w:space="0"/>
              <w:bottom w:val="single" w:color="auto" w:sz="4" w:space="0"/>
              <w:right w:val="single" w:color="auto" w:sz="4" w:space="0"/>
            </w:tcBorders>
            <w:noWrap w:val="0"/>
            <w:vAlign w:val="center"/>
          </w:tcPr>
          <w:p w14:paraId="306B6629">
            <w:pPr>
              <w:snapToGrid w:val="0"/>
              <w:spacing w:before="120" w:beforeLines="50" w:after="5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58C2C859">
            <w:pPr>
              <w:snapToGrid w:val="0"/>
              <w:spacing w:before="120" w:beforeLines="50" w:after="5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职务</w:t>
            </w:r>
          </w:p>
        </w:tc>
        <w:tc>
          <w:tcPr>
            <w:tcW w:w="1664" w:type="dxa"/>
            <w:tcBorders>
              <w:top w:val="single" w:color="auto" w:sz="4" w:space="0"/>
              <w:left w:val="single" w:color="auto" w:sz="4" w:space="0"/>
              <w:bottom w:val="single" w:color="auto" w:sz="4" w:space="0"/>
              <w:right w:val="single" w:color="auto" w:sz="4" w:space="0"/>
            </w:tcBorders>
            <w:noWrap w:val="0"/>
            <w:vAlign w:val="center"/>
          </w:tcPr>
          <w:p w14:paraId="14097CF1">
            <w:pPr>
              <w:snapToGrid w:val="0"/>
              <w:spacing w:before="120" w:beforeLines="50" w:after="5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专业技术资格</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224C6008">
            <w:pPr>
              <w:snapToGrid w:val="0"/>
              <w:spacing w:before="120" w:beforeLines="50" w:after="5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职称及证书编号</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2FF234E3">
            <w:pPr>
              <w:snapToGrid w:val="0"/>
              <w:spacing w:before="120" w:beforeLines="50" w:after="50"/>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参加本单位工作时间</w:t>
            </w:r>
          </w:p>
        </w:tc>
        <w:tc>
          <w:tcPr>
            <w:tcW w:w="995" w:type="dxa"/>
            <w:tcBorders>
              <w:top w:val="single" w:color="auto" w:sz="4" w:space="0"/>
              <w:left w:val="single" w:color="auto" w:sz="4" w:space="0"/>
              <w:bottom w:val="single" w:color="auto" w:sz="4" w:space="0"/>
              <w:right w:val="single" w:color="auto" w:sz="4" w:space="0"/>
            </w:tcBorders>
            <w:noWrap w:val="0"/>
            <w:vAlign w:val="center"/>
          </w:tcPr>
          <w:p w14:paraId="2B633237">
            <w:pPr>
              <w:snapToGrid w:val="0"/>
              <w:spacing w:before="120" w:beforeLines="50" w:after="50"/>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本项目中担任的职务</w:t>
            </w:r>
          </w:p>
        </w:tc>
        <w:tc>
          <w:tcPr>
            <w:tcW w:w="1103" w:type="dxa"/>
            <w:tcBorders>
              <w:top w:val="single" w:color="auto" w:sz="4" w:space="0"/>
              <w:left w:val="single" w:color="auto" w:sz="4" w:space="0"/>
              <w:bottom w:val="single" w:color="auto" w:sz="4" w:space="0"/>
              <w:right w:val="single" w:color="auto" w:sz="4" w:space="0"/>
            </w:tcBorders>
            <w:noWrap w:val="0"/>
            <w:vAlign w:val="center"/>
          </w:tcPr>
          <w:p w14:paraId="4BC1E783">
            <w:pPr>
              <w:snapToGrid w:val="0"/>
              <w:spacing w:before="120" w:beforeLines="50" w:after="50"/>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劳动合同编号</w:t>
            </w:r>
          </w:p>
        </w:tc>
      </w:tr>
      <w:tr w14:paraId="4CFB3B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7F70BB4A">
            <w:pPr>
              <w:snapToGrid w:val="0"/>
              <w:spacing w:before="120" w:beforeLines="50" w:after="50"/>
              <w:ind w:left="0" w:leftChars="0" w:firstLine="0" w:firstLineChars="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51E47A8F">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572B187D">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5BB06F44">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1C892F5F">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382A418D">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0BE2E997">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230D9C93">
            <w:pPr>
              <w:snapToGrid w:val="0"/>
              <w:spacing w:before="120" w:beforeLines="50" w:after="50"/>
              <w:ind w:firstLine="420"/>
              <w:rPr>
                <w:rFonts w:hint="eastAsia" w:ascii="宋体" w:hAnsi="宋体" w:eastAsia="宋体" w:cs="宋体"/>
                <w:color w:val="auto"/>
                <w:sz w:val="21"/>
                <w:szCs w:val="21"/>
                <w:highlight w:val="none"/>
              </w:rPr>
            </w:pPr>
          </w:p>
        </w:tc>
      </w:tr>
      <w:tr w14:paraId="18B9DB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53D0EFF3">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1CDBD1B8">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7FBBCA33">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0F0EDD43">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5A114714">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53AB00FC">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3270A5FA">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7565B65E">
            <w:pPr>
              <w:snapToGrid w:val="0"/>
              <w:spacing w:before="120" w:beforeLines="50" w:after="50"/>
              <w:ind w:firstLine="420"/>
              <w:rPr>
                <w:rFonts w:hint="eastAsia" w:ascii="宋体" w:hAnsi="宋体" w:eastAsia="宋体" w:cs="宋体"/>
                <w:color w:val="auto"/>
                <w:sz w:val="21"/>
                <w:szCs w:val="21"/>
                <w:highlight w:val="none"/>
              </w:rPr>
            </w:pPr>
          </w:p>
        </w:tc>
      </w:tr>
      <w:tr w14:paraId="25F7BC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42DE4C79">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3E4C041A">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73320CA2">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06ECEED1">
            <w:pPr>
              <w:autoSpaceDE w:val="0"/>
              <w:autoSpaceDN w:val="0"/>
              <w:adjustRightInd w:val="0"/>
              <w:snapToGrid w:val="0"/>
              <w:spacing w:before="120" w:beforeLines="50" w:after="50"/>
              <w:ind w:left="5250" w:right="3085" w:rightChars="857" w:firstLine="474" w:firstLineChars="226"/>
              <w:jc w:val="left"/>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222EA546">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2B9885E0">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7C93C600">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2FCFC7D4">
            <w:pPr>
              <w:snapToGrid w:val="0"/>
              <w:spacing w:before="120" w:beforeLines="50" w:after="50"/>
              <w:ind w:firstLine="420"/>
              <w:rPr>
                <w:rFonts w:hint="eastAsia" w:ascii="宋体" w:hAnsi="宋体" w:eastAsia="宋体" w:cs="宋体"/>
                <w:color w:val="auto"/>
                <w:sz w:val="21"/>
                <w:szCs w:val="21"/>
                <w:highlight w:val="none"/>
              </w:rPr>
            </w:pPr>
          </w:p>
        </w:tc>
      </w:tr>
      <w:tr w14:paraId="13C99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171C0F53">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2C5572FF">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6C67406A">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51DD0DAA">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273837B5">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7DC7BD3C">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590AD86A">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40593128">
            <w:pPr>
              <w:snapToGrid w:val="0"/>
              <w:spacing w:before="120" w:beforeLines="50" w:after="50"/>
              <w:ind w:firstLine="420"/>
              <w:rPr>
                <w:rFonts w:hint="eastAsia" w:ascii="宋体" w:hAnsi="宋体" w:eastAsia="宋体" w:cs="宋体"/>
                <w:color w:val="auto"/>
                <w:sz w:val="21"/>
                <w:szCs w:val="21"/>
                <w:highlight w:val="none"/>
              </w:rPr>
            </w:pPr>
          </w:p>
        </w:tc>
      </w:tr>
      <w:tr w14:paraId="355198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2C69CBB0">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60842472">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5F4BC3DD">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5F3D177B">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0C72E4B0">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374A9642">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0608F9DE">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31454800">
            <w:pPr>
              <w:snapToGrid w:val="0"/>
              <w:spacing w:before="120" w:beforeLines="50" w:after="50"/>
              <w:ind w:firstLine="420"/>
              <w:rPr>
                <w:rFonts w:hint="eastAsia" w:ascii="宋体" w:hAnsi="宋体" w:eastAsia="宋体" w:cs="宋体"/>
                <w:color w:val="auto"/>
                <w:sz w:val="21"/>
                <w:szCs w:val="21"/>
                <w:highlight w:val="none"/>
              </w:rPr>
            </w:pPr>
          </w:p>
        </w:tc>
      </w:tr>
      <w:tr w14:paraId="29B332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5BC3E804">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7D4048BC">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4F706B04">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2A2069CF">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1C601C80">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28D021A9">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57D89454">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7371EA72">
            <w:pPr>
              <w:snapToGrid w:val="0"/>
              <w:spacing w:before="120" w:beforeLines="50" w:after="50"/>
              <w:ind w:firstLine="420"/>
              <w:rPr>
                <w:rFonts w:hint="eastAsia" w:ascii="宋体" w:hAnsi="宋体" w:eastAsia="宋体" w:cs="宋体"/>
                <w:color w:val="auto"/>
                <w:sz w:val="21"/>
                <w:szCs w:val="21"/>
                <w:highlight w:val="none"/>
              </w:rPr>
            </w:pPr>
          </w:p>
        </w:tc>
      </w:tr>
      <w:tr w14:paraId="562DFD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31AF5891">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1BF084A8">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561A6687">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3C533218">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0F6F68E3">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49B928F0">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304DF2BA">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729CFFF5">
            <w:pPr>
              <w:snapToGrid w:val="0"/>
              <w:spacing w:before="120" w:beforeLines="50" w:after="50"/>
              <w:ind w:firstLine="420"/>
              <w:rPr>
                <w:rFonts w:hint="eastAsia" w:ascii="宋体" w:hAnsi="宋体" w:eastAsia="宋体" w:cs="宋体"/>
                <w:color w:val="auto"/>
                <w:sz w:val="21"/>
                <w:szCs w:val="21"/>
                <w:highlight w:val="none"/>
              </w:rPr>
            </w:pPr>
          </w:p>
        </w:tc>
      </w:tr>
      <w:tr w14:paraId="7036A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29661B11">
            <w:pPr>
              <w:snapToGrid w:val="0"/>
              <w:spacing w:before="120" w:beforeLines="50" w:after="50"/>
              <w:ind w:firstLine="420"/>
              <w:rPr>
                <w:rFonts w:hint="eastAsia" w:ascii="宋体" w:hAnsi="宋体" w:eastAsia="宋体" w:cs="宋体"/>
                <w:color w:val="auto"/>
                <w:sz w:val="21"/>
                <w:szCs w:val="21"/>
                <w:highlight w:val="none"/>
              </w:rPr>
            </w:pPr>
          </w:p>
        </w:tc>
        <w:tc>
          <w:tcPr>
            <w:tcW w:w="751" w:type="dxa"/>
            <w:tcBorders>
              <w:top w:val="single" w:color="auto" w:sz="4" w:space="0"/>
              <w:left w:val="single" w:color="auto" w:sz="4" w:space="0"/>
              <w:bottom w:val="single" w:color="auto" w:sz="4" w:space="0"/>
              <w:right w:val="single" w:color="auto" w:sz="4" w:space="0"/>
            </w:tcBorders>
            <w:noWrap w:val="0"/>
            <w:vAlign w:val="top"/>
          </w:tcPr>
          <w:p w14:paraId="6C54AACD">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2AE9F4BA">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0C2E8C97">
            <w:pPr>
              <w:snapToGrid w:val="0"/>
              <w:spacing w:before="120" w:beforeLines="50" w:after="50"/>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tc>
        <w:tc>
          <w:tcPr>
            <w:tcW w:w="1335" w:type="dxa"/>
            <w:tcBorders>
              <w:top w:val="single" w:color="auto" w:sz="4" w:space="0"/>
              <w:left w:val="single" w:color="auto" w:sz="4" w:space="0"/>
              <w:bottom w:val="single" w:color="auto" w:sz="4" w:space="0"/>
              <w:right w:val="single" w:color="auto" w:sz="4" w:space="0"/>
            </w:tcBorders>
            <w:noWrap w:val="0"/>
            <w:vAlign w:val="top"/>
          </w:tcPr>
          <w:p w14:paraId="11F3134C">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4C2C2C00">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5AFBD1C9">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27FDBCFC">
            <w:pPr>
              <w:snapToGrid w:val="0"/>
              <w:spacing w:before="120" w:beforeLines="50" w:after="50"/>
              <w:ind w:firstLine="420"/>
              <w:rPr>
                <w:rFonts w:hint="eastAsia" w:ascii="宋体" w:hAnsi="宋体" w:eastAsia="宋体" w:cs="宋体"/>
                <w:color w:val="auto"/>
                <w:sz w:val="21"/>
                <w:szCs w:val="21"/>
                <w:highlight w:val="none"/>
              </w:rPr>
            </w:pPr>
          </w:p>
        </w:tc>
      </w:tr>
      <w:tr w14:paraId="6687C8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14:paraId="7C5D0FD6">
            <w:pPr>
              <w:snapToGrid w:val="0"/>
              <w:spacing w:before="120" w:beforeLines="50" w:after="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51" w:type="dxa"/>
            <w:tcBorders>
              <w:top w:val="single" w:color="auto" w:sz="4" w:space="0"/>
              <w:left w:val="single" w:color="auto" w:sz="4" w:space="0"/>
              <w:bottom w:val="single" w:color="auto" w:sz="4" w:space="0"/>
              <w:right w:val="single" w:color="auto" w:sz="4" w:space="0"/>
            </w:tcBorders>
            <w:noWrap w:val="0"/>
            <w:vAlign w:val="top"/>
          </w:tcPr>
          <w:p w14:paraId="71CF1992">
            <w:pPr>
              <w:snapToGrid w:val="0"/>
              <w:spacing w:before="120" w:beforeLines="50" w:after="50"/>
              <w:ind w:firstLine="420"/>
              <w:rPr>
                <w:rFonts w:hint="eastAsia" w:ascii="宋体" w:hAnsi="宋体" w:eastAsia="宋体" w:cs="宋体"/>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0"/>
            <w:vAlign w:val="top"/>
          </w:tcPr>
          <w:p w14:paraId="07AF9427">
            <w:pPr>
              <w:snapToGrid w:val="0"/>
              <w:spacing w:before="120" w:beforeLines="50" w:after="50"/>
              <w:ind w:firstLine="420"/>
              <w:rPr>
                <w:rFonts w:hint="eastAsia" w:ascii="宋体" w:hAnsi="宋体" w:eastAsia="宋体" w:cs="宋体"/>
                <w:color w:val="auto"/>
                <w:sz w:val="21"/>
                <w:szCs w:val="21"/>
                <w:highlight w:val="none"/>
              </w:rPr>
            </w:pPr>
          </w:p>
        </w:tc>
        <w:tc>
          <w:tcPr>
            <w:tcW w:w="1664" w:type="dxa"/>
            <w:tcBorders>
              <w:top w:val="single" w:color="auto" w:sz="4" w:space="0"/>
              <w:left w:val="single" w:color="auto" w:sz="4" w:space="0"/>
              <w:bottom w:val="single" w:color="auto" w:sz="4" w:space="0"/>
              <w:right w:val="single" w:color="auto" w:sz="4" w:space="0"/>
            </w:tcBorders>
            <w:noWrap w:val="0"/>
            <w:vAlign w:val="top"/>
          </w:tcPr>
          <w:p w14:paraId="7A8D0268">
            <w:pPr>
              <w:snapToGrid w:val="0"/>
              <w:spacing w:before="120" w:beforeLines="50" w:after="50"/>
              <w:ind w:firstLine="420"/>
              <w:rPr>
                <w:rFonts w:hint="eastAsia" w:ascii="宋体" w:hAnsi="宋体" w:eastAsia="宋体" w:cs="宋体"/>
                <w:color w:val="auto"/>
                <w:sz w:val="21"/>
                <w:szCs w:val="21"/>
                <w:highlight w:val="none"/>
              </w:rPr>
            </w:pPr>
          </w:p>
        </w:tc>
        <w:tc>
          <w:tcPr>
            <w:tcW w:w="1335" w:type="dxa"/>
            <w:tcBorders>
              <w:top w:val="single" w:color="auto" w:sz="4" w:space="0"/>
              <w:left w:val="single" w:color="auto" w:sz="4" w:space="0"/>
              <w:bottom w:val="single" w:color="auto" w:sz="4" w:space="0"/>
              <w:right w:val="single" w:color="auto" w:sz="4" w:space="0"/>
            </w:tcBorders>
            <w:noWrap w:val="0"/>
            <w:vAlign w:val="top"/>
          </w:tcPr>
          <w:p w14:paraId="53B121F7">
            <w:pPr>
              <w:snapToGrid w:val="0"/>
              <w:spacing w:before="120" w:beforeLines="50" w:after="50"/>
              <w:ind w:firstLine="420"/>
              <w:rPr>
                <w:rFonts w:hint="eastAsia" w:ascii="宋体" w:hAnsi="宋体" w:eastAsia="宋体" w:cs="宋体"/>
                <w:color w:val="auto"/>
                <w:sz w:val="21"/>
                <w:szCs w:val="21"/>
                <w:highlight w:val="none"/>
              </w:rPr>
            </w:pPr>
          </w:p>
        </w:tc>
        <w:tc>
          <w:tcPr>
            <w:tcW w:w="1716" w:type="dxa"/>
            <w:tcBorders>
              <w:top w:val="single" w:color="auto" w:sz="4" w:space="0"/>
              <w:left w:val="single" w:color="auto" w:sz="4" w:space="0"/>
              <w:bottom w:val="single" w:color="auto" w:sz="4" w:space="0"/>
              <w:right w:val="single" w:color="auto" w:sz="4" w:space="0"/>
            </w:tcBorders>
            <w:noWrap w:val="0"/>
            <w:vAlign w:val="top"/>
          </w:tcPr>
          <w:p w14:paraId="6DC33E19">
            <w:pPr>
              <w:snapToGrid w:val="0"/>
              <w:spacing w:before="120" w:beforeLines="50" w:after="50"/>
              <w:ind w:firstLine="420"/>
              <w:rPr>
                <w:rFonts w:hint="eastAsia" w:ascii="宋体" w:hAnsi="宋体" w:eastAsia="宋体" w:cs="宋体"/>
                <w:color w:val="auto"/>
                <w:sz w:val="21"/>
                <w:szCs w:val="21"/>
                <w:highlight w:val="none"/>
              </w:rPr>
            </w:pPr>
          </w:p>
        </w:tc>
        <w:tc>
          <w:tcPr>
            <w:tcW w:w="995" w:type="dxa"/>
            <w:tcBorders>
              <w:top w:val="single" w:color="auto" w:sz="4" w:space="0"/>
              <w:left w:val="single" w:color="auto" w:sz="4" w:space="0"/>
              <w:bottom w:val="single" w:color="auto" w:sz="4" w:space="0"/>
              <w:right w:val="single" w:color="auto" w:sz="4" w:space="0"/>
            </w:tcBorders>
            <w:noWrap w:val="0"/>
            <w:vAlign w:val="top"/>
          </w:tcPr>
          <w:p w14:paraId="3AC85AF8">
            <w:pPr>
              <w:snapToGrid w:val="0"/>
              <w:spacing w:before="120" w:beforeLines="50" w:after="50"/>
              <w:ind w:firstLine="420"/>
              <w:rPr>
                <w:rFonts w:hint="eastAsia" w:ascii="宋体" w:hAnsi="宋体" w:eastAsia="宋体" w:cs="宋体"/>
                <w:color w:val="auto"/>
                <w:sz w:val="21"/>
                <w:szCs w:val="21"/>
                <w:highlight w:val="none"/>
              </w:rPr>
            </w:pPr>
          </w:p>
        </w:tc>
        <w:tc>
          <w:tcPr>
            <w:tcW w:w="1103" w:type="dxa"/>
            <w:tcBorders>
              <w:top w:val="single" w:color="auto" w:sz="4" w:space="0"/>
              <w:left w:val="single" w:color="auto" w:sz="4" w:space="0"/>
              <w:bottom w:val="single" w:color="auto" w:sz="4" w:space="0"/>
              <w:right w:val="single" w:color="auto" w:sz="4" w:space="0"/>
            </w:tcBorders>
            <w:noWrap w:val="0"/>
            <w:vAlign w:val="top"/>
          </w:tcPr>
          <w:p w14:paraId="73960EB6">
            <w:pPr>
              <w:snapToGrid w:val="0"/>
              <w:spacing w:before="120" w:beforeLines="50" w:after="50"/>
              <w:ind w:firstLine="420"/>
              <w:rPr>
                <w:rFonts w:hint="eastAsia" w:ascii="宋体" w:hAnsi="宋体" w:eastAsia="宋体" w:cs="宋体"/>
                <w:color w:val="auto"/>
                <w:sz w:val="21"/>
                <w:szCs w:val="21"/>
                <w:highlight w:val="none"/>
              </w:rPr>
            </w:pPr>
          </w:p>
        </w:tc>
      </w:tr>
    </w:tbl>
    <w:p w14:paraId="46537AC9">
      <w:pPr>
        <w:spacing w:line="360" w:lineRule="auto"/>
        <w:rPr>
          <w:rFonts w:hint="eastAsia" w:ascii="宋体" w:hAnsi="宋体" w:eastAsia="宋体" w:cs="宋体"/>
          <w:b/>
          <w:bCs/>
          <w:color w:val="auto"/>
          <w:kern w:val="0"/>
          <w:sz w:val="21"/>
          <w:szCs w:val="21"/>
        </w:rPr>
      </w:pPr>
      <w:r>
        <w:rPr>
          <w:rFonts w:hint="eastAsia" w:ascii="宋体" w:hAnsi="宋体" w:eastAsia="宋体" w:cs="宋体"/>
          <w:color w:val="auto"/>
          <w:sz w:val="21"/>
          <w:szCs w:val="21"/>
        </w:rPr>
        <w:t>注：</w:t>
      </w:r>
      <w:r>
        <w:rPr>
          <w:rFonts w:hint="eastAsia" w:ascii="宋体" w:hAnsi="宋体" w:eastAsia="宋体" w:cs="宋体"/>
          <w:bCs/>
          <w:color w:val="auto"/>
          <w:kern w:val="0"/>
          <w:sz w:val="21"/>
          <w:szCs w:val="21"/>
        </w:rPr>
        <w:t>1.表中拟派岗位人员请参照“第四部分</w:t>
      </w:r>
      <w:r>
        <w:rPr>
          <w:rFonts w:hint="eastAsia" w:ascii="宋体" w:hAnsi="宋体" w:eastAsia="宋体" w:cs="宋体"/>
          <w:bCs/>
          <w:color w:val="auto"/>
          <w:kern w:val="0"/>
          <w:sz w:val="21"/>
          <w:szCs w:val="21"/>
          <w:lang w:eastAsia="zh-CN"/>
        </w:rPr>
        <w:t>”</w:t>
      </w:r>
      <w:r>
        <w:rPr>
          <w:rFonts w:hint="eastAsia" w:ascii="宋体" w:hAnsi="宋体" w:eastAsia="宋体" w:cs="宋体"/>
          <w:bCs/>
          <w:color w:val="auto"/>
          <w:kern w:val="0"/>
          <w:sz w:val="21"/>
          <w:szCs w:val="21"/>
        </w:rPr>
        <w:t>评标办法及评分标准”中拟派人员要求填写，并附上相关人员的</w:t>
      </w:r>
      <w:r>
        <w:rPr>
          <w:rFonts w:hint="eastAsia" w:ascii="宋体" w:hAnsi="宋体" w:eastAsia="宋体" w:cs="宋体"/>
          <w:bCs/>
          <w:color w:val="auto"/>
          <w:kern w:val="0"/>
          <w:sz w:val="21"/>
          <w:szCs w:val="21"/>
          <w:lang w:val="en-US" w:eastAsia="zh-CN"/>
        </w:rPr>
        <w:t>资格证书、社保证明</w:t>
      </w:r>
      <w:r>
        <w:rPr>
          <w:rFonts w:hint="eastAsia" w:ascii="宋体" w:hAnsi="宋体" w:eastAsia="宋体" w:cs="宋体"/>
          <w:bCs/>
          <w:color w:val="auto"/>
          <w:kern w:val="0"/>
          <w:sz w:val="21"/>
          <w:szCs w:val="21"/>
          <w:highlight w:val="none"/>
        </w:rPr>
        <w:t>等</w:t>
      </w:r>
      <w:r>
        <w:rPr>
          <w:rFonts w:hint="eastAsia" w:ascii="宋体" w:hAnsi="宋体" w:eastAsia="宋体" w:cs="宋体"/>
          <w:bCs/>
          <w:color w:val="auto"/>
          <w:kern w:val="0"/>
          <w:sz w:val="21"/>
          <w:szCs w:val="21"/>
        </w:rPr>
        <w:t>影响资格评审或评分的材料。</w:t>
      </w:r>
    </w:p>
    <w:p w14:paraId="2DB12774">
      <w:pPr>
        <w:pStyle w:val="12"/>
        <w:spacing w:beforeLines="0" w:afterLines="0" w:line="360" w:lineRule="auto"/>
        <w:rPr>
          <w:rFonts w:hint="eastAsia" w:ascii="宋体" w:hAnsi="宋体" w:eastAsia="宋体" w:cs="宋体"/>
          <w:b/>
          <w:bCs/>
          <w:color w:val="auto"/>
          <w:kern w:val="0"/>
          <w:sz w:val="21"/>
          <w:szCs w:val="21"/>
        </w:rPr>
      </w:pPr>
      <w:r>
        <w:rPr>
          <w:rFonts w:hint="eastAsia" w:ascii="宋体" w:hAnsi="宋体" w:eastAsia="宋体" w:cs="宋体"/>
          <w:bCs/>
          <w:color w:val="auto"/>
          <w:kern w:val="0"/>
          <w:sz w:val="21"/>
          <w:szCs w:val="21"/>
        </w:rPr>
        <w:t xml:space="preserve">    2.</w:t>
      </w:r>
      <w:r>
        <w:rPr>
          <w:rFonts w:hint="eastAsia" w:ascii="宋体" w:hAnsi="宋体" w:eastAsia="宋体" w:cs="宋体"/>
          <w:bCs/>
          <w:color w:val="auto"/>
          <w:kern w:val="0"/>
          <w:sz w:val="21"/>
          <w:szCs w:val="21"/>
          <w:lang w:eastAsia="zh-CN"/>
        </w:rPr>
        <w:t>供应商</w:t>
      </w:r>
      <w:r>
        <w:rPr>
          <w:rFonts w:hint="eastAsia" w:ascii="宋体" w:hAnsi="宋体" w:eastAsia="宋体" w:cs="宋体"/>
          <w:bCs/>
          <w:color w:val="auto"/>
          <w:kern w:val="0"/>
          <w:sz w:val="21"/>
          <w:szCs w:val="21"/>
        </w:rPr>
        <w:t>可根据自身情况调整表格。</w:t>
      </w:r>
    </w:p>
    <w:p w14:paraId="4F85EC54">
      <w:pPr>
        <w:numPr>
          <w:ilvl w:val="0"/>
          <w:numId w:val="0"/>
        </w:numPr>
        <w:spacing w:line="360" w:lineRule="auto"/>
        <w:ind w:firstLine="4320" w:firstLineChars="1800"/>
        <w:rPr>
          <w:rFonts w:hint="eastAsia" w:ascii="宋体" w:hAnsi="宋体" w:eastAsia="宋体" w:cs="宋体"/>
          <w:color w:val="auto"/>
          <w:sz w:val="21"/>
          <w:szCs w:val="21"/>
          <w:lang w:val="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1"/>
          <w:szCs w:val="21"/>
        </w:rPr>
        <w:t>磋商人名称</w:t>
      </w:r>
      <w:r>
        <w:rPr>
          <w:rFonts w:hint="eastAsia" w:ascii="宋体" w:hAnsi="宋体" w:eastAsia="宋体" w:cs="宋体"/>
          <w:color w:val="auto"/>
          <w:sz w:val="21"/>
          <w:szCs w:val="21"/>
          <w:lang w:val="zh-CN"/>
        </w:rPr>
        <w:t>（盖单位章）：</w:t>
      </w:r>
    </w:p>
    <w:p w14:paraId="44B87381">
      <w:pPr>
        <w:pStyle w:val="4"/>
        <w:pageBreakBefore w:val="0"/>
        <w:widowControl w:val="0"/>
        <w:kinsoku/>
        <w:wordWrap/>
        <w:overflowPunct/>
        <w:topLinePunct w:val="0"/>
        <w:autoSpaceDE/>
        <w:autoSpaceDN/>
        <w:bidi w:val="0"/>
        <w:adjustRightInd/>
        <w:snapToGrid/>
        <w:spacing w:before="312" w:beforeLines="100" w:after="0" w:line="360" w:lineRule="auto"/>
        <w:jc w:val="both"/>
        <w:textAlignment w:val="auto"/>
        <w:rPr>
          <w:rFonts w:hint="eastAsia" w:ascii="宋体" w:hAnsi="宋体" w:eastAsia="宋体"/>
          <w:bCs w:val="0"/>
          <w:color w:val="auto"/>
          <w:lang w:val="zh-CN"/>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b w:val="0"/>
          <w:bCs w:val="0"/>
          <w:color w:val="auto"/>
          <w:kern w:val="2"/>
          <w:sz w:val="21"/>
          <w:szCs w:val="21"/>
          <w:lang w:val="en-US" w:eastAsia="zh-CN" w:bidi="ar-SA"/>
        </w:rPr>
        <w:t xml:space="preserve"> 日  期：        年    月    日</w:t>
      </w:r>
    </w:p>
    <w:p w14:paraId="4082369D">
      <w:pPr>
        <w:spacing w:line="450" w:lineRule="atLeast"/>
        <w:rPr>
          <w:rFonts w:hint="eastAsia" w:ascii="宋体" w:hAnsi="宋体" w:eastAsia="宋体" w:cs="宋体"/>
          <w:b/>
          <w:color w:val="auto"/>
          <w:sz w:val="21"/>
          <w:szCs w:val="21"/>
        </w:rPr>
      </w:pPr>
    </w:p>
    <w:p w14:paraId="1A9D87B3">
      <w:pPr>
        <w:tabs>
          <w:tab w:val="left" w:pos="720"/>
        </w:tabs>
        <w:spacing w:line="360" w:lineRule="auto"/>
        <w:outlineLvl w:val="0"/>
        <w:rPr>
          <w:rFonts w:hint="eastAsia" w:ascii="宋体" w:hAnsi="宋体" w:cs="宋体"/>
          <w:b/>
          <w:color w:val="auto"/>
          <w:sz w:val="24"/>
          <w:szCs w:val="24"/>
        </w:rPr>
      </w:pPr>
    </w:p>
    <w:p w14:paraId="67A45981">
      <w:pPr>
        <w:pStyle w:val="12"/>
        <w:spacing w:line="360" w:lineRule="auto"/>
        <w:ind w:firstLine="118" w:firstLineChars="49"/>
        <w:jc w:val="left"/>
        <w:rPr>
          <w:rFonts w:hint="eastAsia" w:ascii="宋体" w:hAnsi="宋体" w:cs="宋体"/>
          <w:b/>
          <w:color w:val="auto"/>
          <w:sz w:val="24"/>
          <w:szCs w:val="24"/>
        </w:rPr>
      </w:pPr>
    </w:p>
    <w:p w14:paraId="595C336D">
      <w:pPr>
        <w:pStyle w:val="12"/>
        <w:spacing w:line="360" w:lineRule="auto"/>
        <w:ind w:firstLine="118" w:firstLineChars="49"/>
        <w:jc w:val="left"/>
        <w:rPr>
          <w:rFonts w:hint="eastAsia" w:ascii="宋体" w:hAnsi="宋体" w:cs="宋体"/>
          <w:b/>
          <w:color w:val="auto"/>
          <w:sz w:val="24"/>
          <w:szCs w:val="24"/>
        </w:rPr>
      </w:pPr>
    </w:p>
    <w:p w14:paraId="6A87E237">
      <w:pPr>
        <w:pStyle w:val="12"/>
        <w:spacing w:line="360" w:lineRule="auto"/>
        <w:ind w:firstLine="118" w:firstLineChars="49"/>
        <w:jc w:val="left"/>
        <w:rPr>
          <w:rFonts w:hint="eastAsia" w:ascii="宋体" w:hAnsi="宋体" w:cs="宋体"/>
          <w:b/>
          <w:color w:val="auto"/>
          <w:sz w:val="24"/>
          <w:szCs w:val="24"/>
        </w:rPr>
      </w:pPr>
    </w:p>
    <w:p w14:paraId="7B984CE2">
      <w:pPr>
        <w:pStyle w:val="12"/>
        <w:spacing w:line="360" w:lineRule="auto"/>
        <w:ind w:firstLine="118" w:firstLineChars="49"/>
        <w:jc w:val="left"/>
        <w:rPr>
          <w:rFonts w:hint="eastAsia" w:ascii="宋体" w:hAnsi="宋体" w:cs="宋体"/>
          <w:b/>
          <w:color w:val="auto"/>
          <w:sz w:val="24"/>
          <w:szCs w:val="24"/>
        </w:rPr>
      </w:pPr>
    </w:p>
    <w:p w14:paraId="3AB4BD05">
      <w:pPr>
        <w:pStyle w:val="12"/>
        <w:spacing w:line="360" w:lineRule="auto"/>
        <w:ind w:firstLine="118" w:firstLineChars="49"/>
        <w:jc w:val="left"/>
        <w:rPr>
          <w:rFonts w:hint="eastAsia" w:ascii="宋体" w:hAnsi="宋体" w:cs="宋体"/>
          <w:b/>
          <w:color w:val="auto"/>
          <w:sz w:val="24"/>
          <w:szCs w:val="24"/>
        </w:rPr>
      </w:pPr>
    </w:p>
    <w:p w14:paraId="2074A7D2">
      <w:pPr>
        <w:pStyle w:val="12"/>
        <w:spacing w:line="360" w:lineRule="auto"/>
        <w:ind w:firstLine="118" w:firstLineChars="49"/>
        <w:jc w:val="left"/>
        <w:rPr>
          <w:rFonts w:hint="eastAsia" w:ascii="宋体" w:hAnsi="宋体" w:cs="宋体"/>
          <w:b/>
          <w:color w:val="auto"/>
          <w:sz w:val="24"/>
          <w:szCs w:val="24"/>
        </w:rPr>
      </w:pPr>
    </w:p>
    <w:p w14:paraId="7647B0B3">
      <w:pPr>
        <w:pStyle w:val="13"/>
        <w:rPr>
          <w:rFonts w:hint="eastAsia"/>
        </w:rPr>
      </w:pPr>
    </w:p>
    <w:p w14:paraId="23DE54DB">
      <w:pPr>
        <w:pStyle w:val="12"/>
        <w:spacing w:line="360" w:lineRule="auto"/>
        <w:ind w:firstLine="118" w:firstLineChars="49"/>
        <w:jc w:val="left"/>
        <w:rPr>
          <w:rFonts w:hint="eastAsia" w:ascii="宋体" w:hAnsi="宋体" w:cs="宋体"/>
          <w:b/>
          <w:color w:val="auto"/>
          <w:sz w:val="24"/>
          <w:szCs w:val="24"/>
        </w:rPr>
      </w:pPr>
    </w:p>
    <w:p w14:paraId="60A6A50C">
      <w:pPr>
        <w:rPr>
          <w:rFonts w:hint="eastAsia"/>
        </w:rPr>
      </w:pPr>
    </w:p>
    <w:p w14:paraId="2082B678">
      <w:pPr>
        <w:pStyle w:val="9"/>
        <w:jc w:val="left"/>
        <w:rPr>
          <w:rFonts w:hint="eastAsia" w:ascii="宋体" w:hAnsi="宋体" w:eastAsia="宋体" w:cs="宋体"/>
          <w:b/>
          <w:color w:val="auto"/>
          <w:sz w:val="24"/>
          <w:szCs w:val="24"/>
          <w:lang w:val="en-US" w:eastAsia="zh-CN"/>
        </w:rPr>
      </w:pPr>
      <w:r>
        <w:rPr>
          <w:rFonts w:hint="eastAsia" w:ascii="宋体" w:hAnsi="宋体" w:cs="宋体"/>
          <w:b/>
          <w:color w:val="auto"/>
          <w:sz w:val="24"/>
          <w:szCs w:val="24"/>
        </w:rPr>
        <w:t>附表</w:t>
      </w:r>
      <w:r>
        <w:rPr>
          <w:rFonts w:hint="eastAsia" w:ascii="宋体" w:hAnsi="宋体" w:eastAsia="宋体" w:cs="宋体"/>
          <w:b/>
          <w:color w:val="auto"/>
          <w:sz w:val="24"/>
          <w:szCs w:val="24"/>
          <w:lang w:val="en-US" w:eastAsia="zh-CN"/>
        </w:rPr>
        <w:t>十二</w:t>
      </w:r>
      <w:r>
        <w:rPr>
          <w:rFonts w:hint="eastAsia" w:ascii="宋体" w:hAnsi="宋体" w:cs="宋体"/>
          <w:b/>
          <w:color w:val="auto"/>
          <w:sz w:val="24"/>
          <w:szCs w:val="24"/>
        </w:rPr>
        <w:t>：</w:t>
      </w:r>
      <w:bookmarkEnd w:id="598"/>
      <w:bookmarkEnd w:id="599"/>
      <w:bookmarkEnd w:id="600"/>
      <w:bookmarkEnd w:id="601"/>
      <w:r>
        <w:rPr>
          <w:rFonts w:hint="eastAsia" w:ascii="宋体" w:hAnsi="宋体" w:eastAsia="宋体" w:cs="宋体"/>
          <w:b/>
          <w:color w:val="auto"/>
          <w:sz w:val="24"/>
          <w:szCs w:val="24"/>
          <w:lang w:val="en-US" w:eastAsia="zh-CN"/>
        </w:rPr>
        <w:t xml:space="preserve">               </w:t>
      </w:r>
    </w:p>
    <w:p w14:paraId="278ED56B">
      <w:pPr>
        <w:pStyle w:val="9"/>
        <w:jc w:val="center"/>
        <w:rPr>
          <w:rFonts w:hint="eastAsia" w:ascii="宋体" w:hAnsi="宋体" w:eastAsia="宋体" w:cs="宋体"/>
          <w:b/>
          <w:color w:val="auto"/>
          <w:sz w:val="32"/>
          <w:szCs w:val="32"/>
          <w:lang w:val="en-US" w:eastAsia="zh-CN"/>
        </w:rPr>
      </w:pPr>
      <w:r>
        <w:rPr>
          <w:rFonts w:hint="eastAsia" w:ascii="宋体" w:hAnsi="宋体" w:eastAsia="宋体" w:cs="宋体"/>
          <w:b/>
          <w:sz w:val="32"/>
          <w:szCs w:val="32"/>
        </w:rPr>
        <w:t>主要施工机械设备表</w:t>
      </w:r>
    </w:p>
    <w:p w14:paraId="1E6E57EE">
      <w:pPr>
        <w:pStyle w:val="18"/>
        <w:rPr>
          <w:rFonts w:hint="eastAsia"/>
          <w:lang w:val="en-US" w:eastAsia="zh-CN"/>
        </w:rPr>
      </w:pPr>
    </w:p>
    <w:tbl>
      <w:tblPr>
        <w:tblStyle w:val="25"/>
        <w:tblW w:w="9558" w:type="dxa"/>
        <w:tblInd w:w="0" w:type="dxa"/>
        <w:tblLayout w:type="fixed"/>
        <w:tblCellMar>
          <w:top w:w="0" w:type="dxa"/>
          <w:left w:w="108" w:type="dxa"/>
          <w:bottom w:w="0" w:type="dxa"/>
          <w:right w:w="108" w:type="dxa"/>
        </w:tblCellMar>
      </w:tblPr>
      <w:tblGrid>
        <w:gridCol w:w="824"/>
        <w:gridCol w:w="1433"/>
        <w:gridCol w:w="1433"/>
        <w:gridCol w:w="1054"/>
        <w:gridCol w:w="1413"/>
        <w:gridCol w:w="2262"/>
        <w:gridCol w:w="1139"/>
      </w:tblGrid>
      <w:tr w14:paraId="48BDD2CB">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494F9">
            <w:pPr>
              <w:widowControl/>
              <w:jc w:val="center"/>
              <w:rPr>
                <w:rFonts w:cs="宋体"/>
                <w:kern w:val="0"/>
                <w:sz w:val="22"/>
                <w:szCs w:val="22"/>
              </w:rPr>
            </w:pPr>
            <w:r>
              <w:rPr>
                <w:rFonts w:hint="eastAsia" w:cs="宋体"/>
                <w:kern w:val="0"/>
                <w:sz w:val="22"/>
                <w:szCs w:val="22"/>
              </w:rPr>
              <w:t>序号</w:t>
            </w: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00F87D64">
            <w:pPr>
              <w:widowControl/>
              <w:jc w:val="center"/>
              <w:rPr>
                <w:rFonts w:cs="宋体"/>
                <w:kern w:val="0"/>
                <w:sz w:val="22"/>
                <w:szCs w:val="22"/>
              </w:rPr>
            </w:pPr>
            <w:r>
              <w:rPr>
                <w:rFonts w:hint="eastAsia" w:cs="宋体"/>
                <w:kern w:val="0"/>
                <w:sz w:val="22"/>
                <w:szCs w:val="22"/>
              </w:rPr>
              <w:t>设备名称</w:t>
            </w: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2037787">
            <w:pPr>
              <w:widowControl/>
              <w:jc w:val="center"/>
              <w:rPr>
                <w:rFonts w:cs="宋体"/>
                <w:kern w:val="0"/>
                <w:sz w:val="22"/>
                <w:szCs w:val="22"/>
              </w:rPr>
            </w:pPr>
            <w:r>
              <w:rPr>
                <w:rFonts w:hint="eastAsia" w:cs="宋体"/>
                <w:kern w:val="0"/>
                <w:sz w:val="22"/>
                <w:szCs w:val="22"/>
              </w:rPr>
              <w:t>规格型号</w:t>
            </w: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3601E3A6">
            <w:pPr>
              <w:widowControl/>
              <w:jc w:val="center"/>
              <w:rPr>
                <w:rFonts w:cs="宋体"/>
                <w:kern w:val="0"/>
                <w:sz w:val="22"/>
                <w:szCs w:val="22"/>
              </w:rPr>
            </w:pPr>
            <w:r>
              <w:rPr>
                <w:rFonts w:hint="eastAsia" w:cs="宋体"/>
                <w:kern w:val="0"/>
                <w:sz w:val="22"/>
                <w:szCs w:val="22"/>
              </w:rPr>
              <w:t>数量</w:t>
            </w: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123C63E2">
            <w:pPr>
              <w:widowControl/>
              <w:jc w:val="center"/>
              <w:rPr>
                <w:rFonts w:cs="宋体"/>
                <w:kern w:val="0"/>
                <w:sz w:val="22"/>
                <w:szCs w:val="22"/>
              </w:rPr>
            </w:pPr>
            <w:r>
              <w:rPr>
                <w:rFonts w:hint="eastAsia" w:cs="宋体"/>
                <w:kern w:val="0"/>
                <w:sz w:val="22"/>
                <w:szCs w:val="22"/>
              </w:rPr>
              <w:t>设备能力</w:t>
            </w: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1BBB2FDB">
            <w:pPr>
              <w:widowControl/>
              <w:jc w:val="center"/>
              <w:rPr>
                <w:rFonts w:cs="宋体"/>
                <w:kern w:val="0"/>
                <w:sz w:val="22"/>
                <w:szCs w:val="22"/>
              </w:rPr>
            </w:pPr>
            <w:r>
              <w:rPr>
                <w:rFonts w:hint="eastAsia" w:cs="宋体"/>
                <w:kern w:val="0"/>
                <w:sz w:val="22"/>
                <w:szCs w:val="22"/>
              </w:rPr>
              <w:t>进场时间</w:t>
            </w: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0D405757">
            <w:pPr>
              <w:widowControl/>
              <w:jc w:val="center"/>
              <w:rPr>
                <w:rFonts w:cs="宋体"/>
                <w:kern w:val="0"/>
                <w:sz w:val="22"/>
                <w:szCs w:val="22"/>
              </w:rPr>
            </w:pPr>
            <w:r>
              <w:rPr>
                <w:rFonts w:hint="eastAsia" w:cs="宋体"/>
                <w:kern w:val="0"/>
                <w:sz w:val="22"/>
                <w:szCs w:val="22"/>
              </w:rPr>
              <w:t>备注</w:t>
            </w:r>
          </w:p>
        </w:tc>
      </w:tr>
      <w:tr w14:paraId="0D37DA5F">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5AE2B4">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5021AB0A">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AE37AF8">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7FB979DB">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2040939C">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6E7EFA7D">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160575FB">
            <w:pPr>
              <w:widowControl/>
              <w:jc w:val="center"/>
              <w:rPr>
                <w:rFonts w:hint="eastAsia" w:cs="宋体"/>
                <w:kern w:val="0"/>
                <w:sz w:val="22"/>
                <w:szCs w:val="22"/>
              </w:rPr>
            </w:pPr>
          </w:p>
        </w:tc>
      </w:tr>
      <w:tr w14:paraId="78B89928">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EC0A3">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0E9BCEA4">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1EF2B89C">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3E20745E">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28B645D2">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1085DD57">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24277572">
            <w:pPr>
              <w:widowControl/>
              <w:jc w:val="center"/>
              <w:rPr>
                <w:rFonts w:hint="eastAsia" w:cs="宋体"/>
                <w:kern w:val="0"/>
                <w:sz w:val="22"/>
                <w:szCs w:val="22"/>
              </w:rPr>
            </w:pPr>
          </w:p>
        </w:tc>
      </w:tr>
      <w:tr w14:paraId="663BF6F1">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04176">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515BF4DB">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177401B9">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6DC6828A">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66179387">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551CB8AC">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105AB371">
            <w:pPr>
              <w:widowControl/>
              <w:jc w:val="center"/>
              <w:rPr>
                <w:rFonts w:hint="eastAsia" w:cs="宋体"/>
                <w:kern w:val="0"/>
                <w:sz w:val="22"/>
                <w:szCs w:val="22"/>
              </w:rPr>
            </w:pPr>
          </w:p>
        </w:tc>
      </w:tr>
      <w:tr w14:paraId="371B9409">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5ECCEF">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07EF4AF5">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421ECC5">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5870892E">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29C2F85A">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2FEB7561">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27656F0B">
            <w:pPr>
              <w:widowControl/>
              <w:jc w:val="center"/>
              <w:rPr>
                <w:rFonts w:hint="eastAsia" w:cs="宋体"/>
                <w:kern w:val="0"/>
                <w:sz w:val="22"/>
                <w:szCs w:val="22"/>
              </w:rPr>
            </w:pPr>
          </w:p>
        </w:tc>
      </w:tr>
      <w:tr w14:paraId="491501BE">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0B554D">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5FB94C8">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3F584AA7">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33873A0C">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018C852C">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7DBD5DCD">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3C638709">
            <w:pPr>
              <w:widowControl/>
              <w:jc w:val="center"/>
              <w:rPr>
                <w:rFonts w:hint="eastAsia" w:cs="宋体"/>
                <w:kern w:val="0"/>
                <w:sz w:val="22"/>
                <w:szCs w:val="22"/>
              </w:rPr>
            </w:pPr>
          </w:p>
        </w:tc>
      </w:tr>
      <w:tr w14:paraId="3B64EEEB">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3CAAA">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770A5D6B">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39AE7BCE">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5C2939FD">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3FE5ACD5">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7DE253A1">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05D98124">
            <w:pPr>
              <w:widowControl/>
              <w:jc w:val="center"/>
              <w:rPr>
                <w:rFonts w:hint="eastAsia" w:cs="宋体"/>
                <w:kern w:val="0"/>
                <w:sz w:val="22"/>
                <w:szCs w:val="22"/>
              </w:rPr>
            </w:pPr>
          </w:p>
        </w:tc>
      </w:tr>
      <w:tr w14:paraId="08A10FCD">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21098">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6117D94">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1E584192">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14AD8086">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5C7CFE57">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57C83B63">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29982B83">
            <w:pPr>
              <w:widowControl/>
              <w:jc w:val="center"/>
              <w:rPr>
                <w:rFonts w:hint="eastAsia" w:cs="宋体"/>
                <w:kern w:val="0"/>
                <w:sz w:val="22"/>
                <w:szCs w:val="22"/>
              </w:rPr>
            </w:pPr>
          </w:p>
        </w:tc>
      </w:tr>
      <w:tr w14:paraId="3650BD4D">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3397CB">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715193AA">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5481F947">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79577934">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56DE8072">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05CC68C1">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4C8C672A">
            <w:pPr>
              <w:widowControl/>
              <w:jc w:val="center"/>
              <w:rPr>
                <w:rFonts w:hint="eastAsia" w:cs="宋体"/>
                <w:kern w:val="0"/>
                <w:sz w:val="22"/>
                <w:szCs w:val="22"/>
              </w:rPr>
            </w:pPr>
          </w:p>
        </w:tc>
      </w:tr>
      <w:tr w14:paraId="1ADC64AF">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95B984">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17B60509">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38F72AFB">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0A4E4DA6">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27084C10">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3751E5F2">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2051C1A7">
            <w:pPr>
              <w:widowControl/>
              <w:jc w:val="center"/>
              <w:rPr>
                <w:rFonts w:hint="eastAsia" w:cs="宋体"/>
                <w:kern w:val="0"/>
                <w:sz w:val="22"/>
                <w:szCs w:val="22"/>
              </w:rPr>
            </w:pPr>
          </w:p>
        </w:tc>
      </w:tr>
      <w:tr w14:paraId="68FF04EA">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A921ED">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64606A01">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572D212A">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3FEFE5D4">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24271E0A">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6C0B343D">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5CE82AAB">
            <w:pPr>
              <w:widowControl/>
              <w:jc w:val="center"/>
              <w:rPr>
                <w:rFonts w:hint="eastAsia" w:cs="宋体"/>
                <w:kern w:val="0"/>
                <w:sz w:val="22"/>
                <w:szCs w:val="22"/>
              </w:rPr>
            </w:pPr>
          </w:p>
        </w:tc>
      </w:tr>
      <w:tr w14:paraId="69359920">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10E0C">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59698F14">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5B901F3">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049469F4">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1C934686">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667E10FB">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082E8F00">
            <w:pPr>
              <w:widowControl/>
              <w:jc w:val="center"/>
              <w:rPr>
                <w:rFonts w:hint="eastAsia" w:cs="宋体"/>
                <w:kern w:val="0"/>
                <w:sz w:val="22"/>
                <w:szCs w:val="22"/>
              </w:rPr>
            </w:pPr>
          </w:p>
        </w:tc>
      </w:tr>
      <w:tr w14:paraId="7AA24745">
        <w:tblPrEx>
          <w:tblCellMar>
            <w:top w:w="0" w:type="dxa"/>
            <w:left w:w="108" w:type="dxa"/>
            <w:bottom w:w="0" w:type="dxa"/>
            <w:right w:w="108" w:type="dxa"/>
          </w:tblCellMar>
        </w:tblPrEx>
        <w:trPr>
          <w:trHeight w:val="63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7635FF">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1CF0C8F6">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0E0AEFE2">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6C4FC1F4">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14B6A819">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0490B082">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5733E314">
            <w:pPr>
              <w:widowControl/>
              <w:jc w:val="center"/>
              <w:rPr>
                <w:rFonts w:hint="eastAsia" w:cs="宋体"/>
                <w:kern w:val="0"/>
                <w:sz w:val="22"/>
                <w:szCs w:val="22"/>
              </w:rPr>
            </w:pPr>
          </w:p>
        </w:tc>
      </w:tr>
      <w:tr w14:paraId="5D92CB4D">
        <w:tblPrEx>
          <w:tblCellMar>
            <w:top w:w="0" w:type="dxa"/>
            <w:left w:w="108" w:type="dxa"/>
            <w:bottom w:w="0" w:type="dxa"/>
            <w:right w:w="108" w:type="dxa"/>
          </w:tblCellMar>
        </w:tblPrEx>
        <w:trPr>
          <w:trHeight w:val="646" w:hRule="atLeast"/>
        </w:trPr>
        <w:tc>
          <w:tcPr>
            <w:tcW w:w="8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D0F48">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29ADA27E">
            <w:pPr>
              <w:widowControl/>
              <w:jc w:val="center"/>
              <w:rPr>
                <w:rFonts w:hint="eastAsia" w:cs="宋体"/>
                <w:kern w:val="0"/>
                <w:sz w:val="22"/>
                <w:szCs w:val="22"/>
              </w:rPr>
            </w:pPr>
          </w:p>
        </w:tc>
        <w:tc>
          <w:tcPr>
            <w:tcW w:w="1433" w:type="dxa"/>
            <w:tcBorders>
              <w:top w:val="single" w:color="000000" w:sz="4" w:space="0"/>
              <w:left w:val="nil"/>
              <w:bottom w:val="single" w:color="000000" w:sz="4" w:space="0"/>
              <w:right w:val="single" w:color="000000" w:sz="4" w:space="0"/>
            </w:tcBorders>
            <w:shd w:val="clear" w:color="auto" w:fill="FFFFFF"/>
            <w:vAlign w:val="center"/>
          </w:tcPr>
          <w:p w14:paraId="35326687">
            <w:pPr>
              <w:widowControl/>
              <w:jc w:val="center"/>
              <w:rPr>
                <w:rFonts w:hint="eastAsia" w:cs="宋体"/>
                <w:kern w:val="0"/>
                <w:sz w:val="22"/>
                <w:szCs w:val="22"/>
              </w:rPr>
            </w:pPr>
          </w:p>
        </w:tc>
        <w:tc>
          <w:tcPr>
            <w:tcW w:w="1054" w:type="dxa"/>
            <w:tcBorders>
              <w:top w:val="single" w:color="000000" w:sz="4" w:space="0"/>
              <w:left w:val="nil"/>
              <w:bottom w:val="single" w:color="000000" w:sz="4" w:space="0"/>
              <w:right w:val="single" w:color="000000" w:sz="4" w:space="0"/>
            </w:tcBorders>
            <w:shd w:val="clear" w:color="auto" w:fill="FFFFFF"/>
            <w:vAlign w:val="center"/>
          </w:tcPr>
          <w:p w14:paraId="2F064F3F">
            <w:pPr>
              <w:widowControl/>
              <w:jc w:val="center"/>
              <w:rPr>
                <w:rFonts w:hint="eastAsia" w:cs="宋体"/>
                <w:kern w:val="0"/>
                <w:sz w:val="22"/>
                <w:szCs w:val="22"/>
              </w:rPr>
            </w:pPr>
          </w:p>
        </w:tc>
        <w:tc>
          <w:tcPr>
            <w:tcW w:w="1413" w:type="dxa"/>
            <w:tcBorders>
              <w:top w:val="single" w:color="000000" w:sz="4" w:space="0"/>
              <w:left w:val="nil"/>
              <w:bottom w:val="single" w:color="000000" w:sz="4" w:space="0"/>
              <w:right w:val="single" w:color="000000" w:sz="4" w:space="0"/>
            </w:tcBorders>
            <w:shd w:val="clear" w:color="auto" w:fill="FFFFFF"/>
            <w:vAlign w:val="center"/>
          </w:tcPr>
          <w:p w14:paraId="3BAF3642">
            <w:pPr>
              <w:widowControl/>
              <w:jc w:val="center"/>
              <w:rPr>
                <w:rFonts w:hint="eastAsia" w:cs="宋体"/>
                <w:kern w:val="0"/>
                <w:sz w:val="22"/>
                <w:szCs w:val="22"/>
              </w:rPr>
            </w:pPr>
          </w:p>
        </w:tc>
        <w:tc>
          <w:tcPr>
            <w:tcW w:w="2262" w:type="dxa"/>
            <w:tcBorders>
              <w:top w:val="single" w:color="000000" w:sz="4" w:space="0"/>
              <w:left w:val="nil"/>
              <w:bottom w:val="single" w:color="000000" w:sz="4" w:space="0"/>
              <w:right w:val="single" w:color="000000" w:sz="4" w:space="0"/>
            </w:tcBorders>
            <w:shd w:val="clear" w:color="auto" w:fill="FFFFFF"/>
            <w:vAlign w:val="center"/>
          </w:tcPr>
          <w:p w14:paraId="487C7C72">
            <w:pPr>
              <w:widowControl/>
              <w:jc w:val="center"/>
              <w:rPr>
                <w:rFonts w:hint="eastAsia" w:cs="宋体"/>
                <w:kern w:val="0"/>
                <w:sz w:val="22"/>
                <w:szCs w:val="22"/>
              </w:rPr>
            </w:pPr>
          </w:p>
        </w:tc>
        <w:tc>
          <w:tcPr>
            <w:tcW w:w="1139" w:type="dxa"/>
            <w:tcBorders>
              <w:top w:val="single" w:color="000000" w:sz="4" w:space="0"/>
              <w:left w:val="nil"/>
              <w:bottom w:val="single" w:color="000000" w:sz="4" w:space="0"/>
              <w:right w:val="single" w:color="000000" w:sz="4" w:space="0"/>
            </w:tcBorders>
            <w:shd w:val="clear" w:color="auto" w:fill="FFFFFF"/>
            <w:vAlign w:val="center"/>
          </w:tcPr>
          <w:p w14:paraId="7A0A7D2D">
            <w:pPr>
              <w:widowControl/>
              <w:jc w:val="center"/>
              <w:rPr>
                <w:rFonts w:hint="eastAsia" w:cs="宋体"/>
                <w:kern w:val="0"/>
                <w:sz w:val="22"/>
                <w:szCs w:val="22"/>
              </w:rPr>
            </w:pPr>
          </w:p>
        </w:tc>
      </w:tr>
    </w:tbl>
    <w:p w14:paraId="3E06318F">
      <w:pPr>
        <w:pStyle w:val="12"/>
        <w:spacing w:before="60" w:after="60" w:line="500" w:lineRule="exact"/>
        <w:ind w:firstLine="480" w:firstLineChars="200"/>
        <w:rPr>
          <w:rFonts w:hint="eastAsia" w:hAnsi="宋体" w:cs="宋体"/>
          <w:color w:val="auto"/>
          <w:sz w:val="24"/>
          <w:highlight w:val="none"/>
        </w:rPr>
      </w:pPr>
    </w:p>
    <w:p w14:paraId="6DE59A03">
      <w:pPr>
        <w:spacing w:line="360" w:lineRule="auto"/>
        <w:rPr>
          <w:rFonts w:hint="eastAsia" w:ascii="宋体" w:hAnsi="宋体" w:eastAsia="宋体" w:cs="宋体"/>
          <w:sz w:val="21"/>
          <w:szCs w:val="21"/>
          <w:lang w:val="en-US" w:eastAsia="zh-CN"/>
        </w:rPr>
      </w:pPr>
    </w:p>
    <w:p w14:paraId="275ADB56">
      <w:pPr>
        <w:spacing w:line="360" w:lineRule="auto"/>
        <w:ind w:firstLine="4830" w:firstLineChars="2300"/>
        <w:rPr>
          <w:rFonts w:ascii="宋体" w:hAnsi="宋体" w:eastAsia="宋体" w:cs="宋体"/>
          <w:sz w:val="21"/>
          <w:szCs w:val="21"/>
          <w:lang w:val="zh-CN"/>
        </w:rPr>
      </w:pPr>
      <w:r>
        <w:rPr>
          <w:rFonts w:hint="eastAsia" w:ascii="宋体" w:hAnsi="宋体" w:eastAsia="宋体" w:cs="宋体"/>
          <w:sz w:val="21"/>
          <w:szCs w:val="21"/>
        </w:rPr>
        <w:t>磋商人名称</w:t>
      </w:r>
      <w:r>
        <w:rPr>
          <w:rFonts w:hint="eastAsia" w:ascii="宋体" w:hAnsi="宋体" w:eastAsia="宋体" w:cs="宋体"/>
          <w:sz w:val="21"/>
          <w:szCs w:val="21"/>
          <w:lang w:val="zh-CN"/>
        </w:rPr>
        <w:t>（盖单位章）：</w:t>
      </w:r>
    </w:p>
    <w:p w14:paraId="5C1176A8">
      <w:pPr>
        <w:pStyle w:val="4"/>
        <w:spacing w:before="240" w:beforeLines="100" w:after="0" w:line="360" w:lineRule="auto"/>
        <w:rPr>
          <w:rFonts w:ascii="宋体" w:hAnsi="宋体" w:eastAsia="宋体"/>
          <w:bCs w:val="0"/>
          <w:lang w:val="zh-CN"/>
        </w:rPr>
      </w:pPr>
      <w:r>
        <w:rPr>
          <w:rFonts w:hint="eastAsia" w:ascii="宋体" w:hAnsi="宋体" w:eastAsia="宋体" w:cs="宋体"/>
          <w:sz w:val="21"/>
          <w:szCs w:val="21"/>
          <w:lang w:val="zh-CN"/>
        </w:rPr>
        <w:t xml:space="preserve">                                           </w:t>
      </w:r>
      <w:r>
        <w:rPr>
          <w:rFonts w:hint="eastAsia" w:ascii="宋体" w:hAnsi="宋体" w:eastAsia="宋体" w:cs="宋体"/>
          <w:sz w:val="21"/>
          <w:szCs w:val="21"/>
        </w:rPr>
        <w:t xml:space="preserve">   </w:t>
      </w:r>
      <w:r>
        <w:rPr>
          <w:rFonts w:hint="eastAsia" w:ascii="宋体" w:hAnsi="宋体" w:eastAsia="宋体" w:cs="宋体"/>
          <w:b w:val="0"/>
          <w:bCs w:val="0"/>
          <w:sz w:val="21"/>
          <w:szCs w:val="21"/>
        </w:rPr>
        <w:t xml:space="preserve"> 日  期：        年    月    日</w:t>
      </w:r>
    </w:p>
    <w:p w14:paraId="6EC2E342">
      <w:pPr>
        <w:pStyle w:val="4"/>
        <w:pageBreakBefore w:val="0"/>
        <w:widowControl w:val="0"/>
        <w:kinsoku/>
        <w:wordWrap/>
        <w:overflowPunct/>
        <w:topLinePunct w:val="0"/>
        <w:autoSpaceDE/>
        <w:autoSpaceDN/>
        <w:bidi w:val="0"/>
        <w:adjustRightInd/>
        <w:snapToGrid/>
        <w:spacing w:before="312" w:beforeLines="100" w:after="0" w:line="360" w:lineRule="auto"/>
        <w:jc w:val="both"/>
        <w:textAlignment w:val="auto"/>
        <w:rPr>
          <w:rFonts w:hint="eastAsia" w:ascii="宋体" w:hAnsi="宋体" w:eastAsia="宋体"/>
          <w:bCs w:val="0"/>
          <w:color w:val="auto"/>
          <w:lang w:val="zh-CN"/>
        </w:rPr>
      </w:pPr>
    </w:p>
    <w:p w14:paraId="0307322E">
      <w:pPr>
        <w:rPr>
          <w:rFonts w:hint="eastAsia" w:ascii="宋体" w:hAnsi="宋体" w:eastAsia="宋体"/>
          <w:bCs w:val="0"/>
          <w:color w:val="auto"/>
          <w:lang w:val="zh-CN"/>
        </w:rPr>
      </w:pPr>
    </w:p>
    <w:p w14:paraId="12259642">
      <w:pPr>
        <w:pStyle w:val="4"/>
        <w:pageBreakBefore w:val="0"/>
        <w:widowControl w:val="0"/>
        <w:kinsoku/>
        <w:wordWrap/>
        <w:overflowPunct/>
        <w:topLinePunct w:val="0"/>
        <w:autoSpaceDE/>
        <w:autoSpaceDN/>
        <w:bidi w:val="0"/>
        <w:adjustRightInd/>
        <w:snapToGrid/>
        <w:spacing w:before="312" w:beforeLines="100" w:after="0" w:line="360" w:lineRule="auto"/>
        <w:jc w:val="center"/>
        <w:textAlignment w:val="auto"/>
        <w:rPr>
          <w:rFonts w:ascii="宋体" w:hAnsi="宋体" w:eastAsia="宋体"/>
          <w:bCs w:val="0"/>
          <w:color w:val="auto"/>
          <w:lang w:val="zh-CN"/>
        </w:rPr>
      </w:pPr>
      <w:r>
        <w:rPr>
          <w:rFonts w:hint="eastAsia" w:ascii="宋体" w:hAnsi="宋体" w:eastAsia="宋体"/>
          <w:bCs w:val="0"/>
          <w:color w:val="auto"/>
          <w:lang w:val="zh-CN"/>
        </w:rPr>
        <w:t>3、报价文件格式</w:t>
      </w:r>
      <w:bookmarkEnd w:id="596"/>
      <w:bookmarkEnd w:id="597"/>
    </w:p>
    <w:p w14:paraId="312A856E">
      <w:pPr>
        <w:pageBreakBefore w:val="0"/>
        <w:widowControl w:val="0"/>
        <w:kinsoku/>
        <w:wordWrap/>
        <w:overflowPunct/>
        <w:topLinePunct w:val="0"/>
        <w:autoSpaceDE/>
        <w:autoSpaceDN/>
        <w:bidi w:val="0"/>
        <w:adjustRightInd/>
        <w:snapToGrid/>
        <w:spacing w:before="100" w:beforeAutospacing="1" w:line="360" w:lineRule="auto"/>
        <w:jc w:val="center"/>
        <w:textAlignment w:val="auto"/>
        <w:rPr>
          <w:rFonts w:ascii="宋体" w:hAnsi="宋体"/>
          <w:b/>
          <w:bCs/>
          <w:color w:val="auto"/>
          <w:sz w:val="28"/>
          <w:szCs w:val="28"/>
        </w:rPr>
      </w:pPr>
      <w:r>
        <w:rPr>
          <w:rFonts w:hint="eastAsia" w:ascii="宋体" w:hAnsi="宋体"/>
          <w:b/>
          <w:bCs/>
          <w:color w:val="auto"/>
          <w:sz w:val="28"/>
          <w:szCs w:val="28"/>
        </w:rPr>
        <w:t>目   录</w:t>
      </w:r>
    </w:p>
    <w:p w14:paraId="1AE97CFB">
      <w:pPr>
        <w:spacing w:line="480" w:lineRule="auto"/>
        <w:jc w:val="center"/>
        <w:rPr>
          <w:rFonts w:ascii="宋体" w:hAnsi="宋体" w:cs="宋体"/>
          <w:color w:val="auto"/>
          <w:sz w:val="24"/>
        </w:rPr>
      </w:pPr>
      <w:r>
        <w:rPr>
          <w:rFonts w:hint="eastAsia" w:ascii="宋体" w:hAnsi="宋体" w:cs="宋体"/>
          <w:color w:val="auto"/>
          <w:sz w:val="24"/>
        </w:rPr>
        <w:t>（供应商可参考采购文件“第三</w:t>
      </w:r>
      <w:r>
        <w:rPr>
          <w:rFonts w:hint="eastAsia" w:ascii="宋体" w:hAnsi="宋体" w:cs="宋体"/>
          <w:color w:val="auto"/>
          <w:sz w:val="24"/>
          <w:lang w:eastAsia="zh-CN"/>
        </w:rPr>
        <w:t>部分</w:t>
      </w:r>
      <w:r>
        <w:rPr>
          <w:rFonts w:hint="eastAsia" w:ascii="宋体" w:hAnsi="宋体" w:cs="宋体"/>
          <w:color w:val="auto"/>
          <w:sz w:val="24"/>
        </w:rPr>
        <w:t xml:space="preserve"> 磋商须知”报价文件组成要求编排）</w:t>
      </w:r>
    </w:p>
    <w:p w14:paraId="4A8F8F83">
      <w:pPr>
        <w:snapToGrid w:val="0"/>
        <w:spacing w:before="50" w:after="50"/>
        <w:jc w:val="center"/>
        <w:rPr>
          <w:rFonts w:hint="eastAsia" w:ascii="宋体" w:hAnsi="宋体" w:eastAsia="宋体" w:cs="宋体"/>
          <w:b/>
          <w:color w:val="auto"/>
          <w:sz w:val="24"/>
          <w:szCs w:val="24"/>
        </w:rPr>
      </w:pPr>
    </w:p>
    <w:p w14:paraId="3A3A03CE">
      <w:pPr>
        <w:pStyle w:val="10"/>
        <w:rPr>
          <w:rFonts w:hint="eastAsia" w:ascii="宋体" w:hAnsi="宋体" w:eastAsia="宋体" w:cs="宋体"/>
          <w:b/>
          <w:color w:val="auto"/>
          <w:sz w:val="24"/>
          <w:szCs w:val="24"/>
        </w:rPr>
      </w:pPr>
    </w:p>
    <w:p w14:paraId="220988AD">
      <w:pPr>
        <w:pStyle w:val="10"/>
        <w:rPr>
          <w:rFonts w:hint="eastAsia" w:ascii="宋体" w:hAnsi="宋体" w:eastAsia="宋体" w:cs="宋体"/>
          <w:b/>
          <w:color w:val="auto"/>
          <w:sz w:val="24"/>
          <w:szCs w:val="24"/>
        </w:rPr>
      </w:pPr>
    </w:p>
    <w:p w14:paraId="4740BB46">
      <w:pPr>
        <w:pStyle w:val="10"/>
        <w:rPr>
          <w:rFonts w:hint="eastAsia" w:ascii="宋体" w:hAnsi="宋体" w:eastAsia="宋体" w:cs="宋体"/>
          <w:b/>
          <w:color w:val="auto"/>
          <w:sz w:val="24"/>
          <w:szCs w:val="24"/>
        </w:rPr>
      </w:pPr>
    </w:p>
    <w:p w14:paraId="30DBB9FC">
      <w:pPr>
        <w:pStyle w:val="10"/>
        <w:rPr>
          <w:rFonts w:hint="eastAsia" w:ascii="宋体" w:hAnsi="宋体" w:eastAsia="宋体" w:cs="宋体"/>
          <w:b/>
          <w:color w:val="auto"/>
          <w:sz w:val="24"/>
          <w:szCs w:val="24"/>
        </w:rPr>
      </w:pPr>
    </w:p>
    <w:p w14:paraId="30281DFC">
      <w:pPr>
        <w:pStyle w:val="10"/>
        <w:rPr>
          <w:rFonts w:hint="eastAsia" w:ascii="宋体" w:hAnsi="宋体" w:eastAsia="宋体" w:cs="宋体"/>
          <w:b/>
          <w:color w:val="auto"/>
          <w:sz w:val="24"/>
          <w:szCs w:val="24"/>
        </w:rPr>
      </w:pPr>
    </w:p>
    <w:p w14:paraId="719F1248">
      <w:pPr>
        <w:pStyle w:val="10"/>
        <w:rPr>
          <w:rFonts w:hint="eastAsia" w:ascii="宋体" w:hAnsi="宋体" w:eastAsia="宋体" w:cs="宋体"/>
          <w:b/>
          <w:color w:val="auto"/>
          <w:sz w:val="24"/>
          <w:szCs w:val="24"/>
        </w:rPr>
      </w:pPr>
    </w:p>
    <w:p w14:paraId="0806D881">
      <w:pPr>
        <w:pStyle w:val="10"/>
        <w:rPr>
          <w:rFonts w:hint="eastAsia" w:ascii="宋体" w:hAnsi="宋体" w:eastAsia="宋体" w:cs="宋体"/>
          <w:b/>
          <w:color w:val="auto"/>
          <w:sz w:val="24"/>
          <w:szCs w:val="24"/>
        </w:rPr>
      </w:pPr>
    </w:p>
    <w:p w14:paraId="2D005625">
      <w:pPr>
        <w:pStyle w:val="10"/>
        <w:rPr>
          <w:rFonts w:hint="eastAsia" w:ascii="宋体" w:hAnsi="宋体" w:eastAsia="宋体" w:cs="宋体"/>
          <w:b/>
          <w:color w:val="auto"/>
          <w:sz w:val="24"/>
          <w:szCs w:val="24"/>
        </w:rPr>
      </w:pPr>
    </w:p>
    <w:p w14:paraId="27ACE34C">
      <w:pPr>
        <w:pStyle w:val="10"/>
        <w:rPr>
          <w:rFonts w:hint="eastAsia" w:ascii="宋体" w:hAnsi="宋体" w:eastAsia="宋体" w:cs="宋体"/>
          <w:b/>
          <w:color w:val="auto"/>
          <w:sz w:val="24"/>
          <w:szCs w:val="24"/>
        </w:rPr>
      </w:pPr>
    </w:p>
    <w:p w14:paraId="790782AC">
      <w:pPr>
        <w:pStyle w:val="10"/>
        <w:rPr>
          <w:rFonts w:hint="eastAsia" w:ascii="宋体" w:hAnsi="宋体" w:eastAsia="宋体" w:cs="宋体"/>
          <w:b/>
          <w:color w:val="auto"/>
          <w:sz w:val="24"/>
          <w:szCs w:val="24"/>
        </w:rPr>
      </w:pPr>
    </w:p>
    <w:p w14:paraId="35AAB626">
      <w:pPr>
        <w:pStyle w:val="10"/>
        <w:rPr>
          <w:rFonts w:hint="eastAsia" w:ascii="宋体" w:hAnsi="宋体" w:eastAsia="宋体" w:cs="宋体"/>
          <w:b/>
          <w:color w:val="auto"/>
          <w:sz w:val="24"/>
          <w:szCs w:val="24"/>
        </w:rPr>
      </w:pPr>
    </w:p>
    <w:p w14:paraId="6E3F128E">
      <w:pPr>
        <w:pStyle w:val="10"/>
        <w:rPr>
          <w:rFonts w:hint="eastAsia" w:ascii="宋体" w:hAnsi="宋体" w:eastAsia="宋体" w:cs="宋体"/>
          <w:b/>
          <w:color w:val="auto"/>
          <w:sz w:val="24"/>
          <w:szCs w:val="24"/>
        </w:rPr>
      </w:pPr>
    </w:p>
    <w:p w14:paraId="23717A14">
      <w:pPr>
        <w:pStyle w:val="10"/>
        <w:rPr>
          <w:rFonts w:hint="eastAsia" w:ascii="宋体" w:hAnsi="宋体" w:eastAsia="宋体" w:cs="宋体"/>
          <w:b/>
          <w:color w:val="auto"/>
          <w:sz w:val="24"/>
          <w:szCs w:val="24"/>
        </w:rPr>
      </w:pPr>
    </w:p>
    <w:p w14:paraId="3E4A0616">
      <w:pPr>
        <w:pStyle w:val="10"/>
        <w:rPr>
          <w:rFonts w:hint="eastAsia" w:ascii="宋体" w:hAnsi="宋体" w:eastAsia="宋体" w:cs="宋体"/>
          <w:b/>
          <w:color w:val="auto"/>
          <w:sz w:val="24"/>
          <w:szCs w:val="24"/>
        </w:rPr>
      </w:pPr>
    </w:p>
    <w:p w14:paraId="198E1624">
      <w:pPr>
        <w:pStyle w:val="10"/>
        <w:rPr>
          <w:rFonts w:hint="eastAsia" w:ascii="宋体" w:hAnsi="宋体" w:eastAsia="宋体" w:cs="宋体"/>
          <w:b/>
          <w:color w:val="auto"/>
          <w:sz w:val="24"/>
          <w:szCs w:val="24"/>
        </w:rPr>
      </w:pPr>
    </w:p>
    <w:p w14:paraId="1FB4891C">
      <w:pPr>
        <w:pStyle w:val="10"/>
        <w:rPr>
          <w:rFonts w:hint="eastAsia" w:ascii="宋体" w:hAnsi="宋体" w:eastAsia="宋体" w:cs="宋体"/>
          <w:b/>
          <w:color w:val="auto"/>
          <w:sz w:val="24"/>
          <w:szCs w:val="24"/>
        </w:rPr>
      </w:pPr>
    </w:p>
    <w:p w14:paraId="1F70F12F">
      <w:pPr>
        <w:pStyle w:val="10"/>
        <w:rPr>
          <w:rFonts w:hint="eastAsia" w:ascii="宋体" w:hAnsi="宋体" w:eastAsia="宋体" w:cs="宋体"/>
          <w:b/>
          <w:color w:val="auto"/>
          <w:sz w:val="24"/>
          <w:szCs w:val="24"/>
        </w:rPr>
      </w:pPr>
    </w:p>
    <w:p w14:paraId="3434BE44">
      <w:pPr>
        <w:pStyle w:val="10"/>
        <w:rPr>
          <w:rFonts w:hint="eastAsia" w:ascii="宋体" w:hAnsi="宋体" w:eastAsia="宋体" w:cs="宋体"/>
          <w:b/>
          <w:color w:val="auto"/>
          <w:sz w:val="24"/>
          <w:szCs w:val="24"/>
        </w:rPr>
      </w:pPr>
    </w:p>
    <w:p w14:paraId="5FF8208D">
      <w:pPr>
        <w:pStyle w:val="10"/>
        <w:rPr>
          <w:rFonts w:hint="eastAsia" w:ascii="宋体" w:hAnsi="宋体" w:eastAsia="宋体" w:cs="宋体"/>
          <w:b/>
          <w:color w:val="auto"/>
          <w:sz w:val="24"/>
          <w:szCs w:val="24"/>
        </w:rPr>
      </w:pPr>
    </w:p>
    <w:p w14:paraId="1C5A711E">
      <w:pPr>
        <w:pStyle w:val="10"/>
        <w:rPr>
          <w:rFonts w:hint="eastAsia" w:ascii="宋体" w:hAnsi="宋体" w:eastAsia="宋体" w:cs="宋体"/>
          <w:b/>
          <w:color w:val="auto"/>
          <w:sz w:val="24"/>
          <w:szCs w:val="24"/>
        </w:rPr>
      </w:pPr>
    </w:p>
    <w:p w14:paraId="2CA8BB1B">
      <w:pPr>
        <w:pStyle w:val="10"/>
        <w:rPr>
          <w:rFonts w:hint="eastAsia" w:ascii="宋体" w:hAnsi="宋体" w:eastAsia="宋体" w:cs="宋体"/>
          <w:b/>
          <w:color w:val="auto"/>
          <w:sz w:val="24"/>
          <w:szCs w:val="24"/>
        </w:rPr>
      </w:pPr>
    </w:p>
    <w:p w14:paraId="39BFF69B">
      <w:pPr>
        <w:pStyle w:val="10"/>
        <w:rPr>
          <w:rFonts w:hint="eastAsia" w:ascii="宋体" w:hAnsi="宋体" w:eastAsia="宋体" w:cs="宋体"/>
          <w:b/>
          <w:color w:val="auto"/>
          <w:sz w:val="24"/>
          <w:szCs w:val="24"/>
        </w:rPr>
      </w:pPr>
    </w:p>
    <w:p w14:paraId="22448FB2">
      <w:pPr>
        <w:pStyle w:val="10"/>
        <w:rPr>
          <w:rFonts w:hint="eastAsia" w:ascii="宋体" w:hAnsi="宋体" w:eastAsia="宋体" w:cs="宋体"/>
          <w:b/>
          <w:color w:val="auto"/>
          <w:sz w:val="24"/>
          <w:szCs w:val="24"/>
        </w:rPr>
      </w:pPr>
    </w:p>
    <w:p w14:paraId="16268EB4">
      <w:pPr>
        <w:pStyle w:val="10"/>
        <w:ind w:left="0" w:leftChars="0" w:firstLine="0" w:firstLineChars="0"/>
        <w:rPr>
          <w:rFonts w:hint="eastAsia" w:ascii="宋体" w:hAnsi="宋体" w:eastAsia="宋体" w:cs="宋体"/>
          <w:b/>
          <w:color w:val="auto"/>
          <w:sz w:val="24"/>
          <w:szCs w:val="24"/>
        </w:rPr>
      </w:pPr>
    </w:p>
    <w:p w14:paraId="241A3F3D">
      <w:pPr>
        <w:rPr>
          <w:rFonts w:hint="eastAsia"/>
        </w:rPr>
      </w:pPr>
    </w:p>
    <w:p w14:paraId="517F5097">
      <w:pPr>
        <w:rPr>
          <w:rFonts w:hint="eastAsia" w:ascii="宋体" w:hAnsi="宋体" w:eastAsia="宋体" w:cs="宋体"/>
          <w:b/>
          <w:color w:val="auto"/>
          <w:sz w:val="24"/>
          <w:szCs w:val="24"/>
        </w:rPr>
      </w:pPr>
    </w:p>
    <w:p w14:paraId="04E6EE0E">
      <w:pPr>
        <w:rPr>
          <w:rFonts w:hint="eastAsia" w:ascii="宋体" w:hAnsi="宋体" w:eastAsia="宋体" w:cs="宋体"/>
          <w:b/>
          <w:color w:val="auto"/>
          <w:sz w:val="24"/>
          <w:szCs w:val="24"/>
        </w:rPr>
      </w:pPr>
    </w:p>
    <w:p w14:paraId="439364E8">
      <w:pPr>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 xml:space="preserve">十三 </w:t>
      </w:r>
      <w:r>
        <w:rPr>
          <w:rFonts w:hint="eastAsia" w:ascii="宋体" w:hAnsi="宋体" w:eastAsia="宋体" w:cs="宋体"/>
          <w:b/>
          <w:color w:val="auto"/>
          <w:sz w:val="24"/>
          <w:szCs w:val="24"/>
        </w:rPr>
        <w:t>：</w:t>
      </w:r>
    </w:p>
    <w:p w14:paraId="09B9F9F4">
      <w:pPr>
        <w:snapToGrid w:val="0"/>
        <w:spacing w:before="50" w:after="50"/>
        <w:jc w:val="center"/>
        <w:rPr>
          <w:rFonts w:hint="eastAsia" w:ascii="宋体" w:hAnsi="宋体" w:eastAsia="宋体" w:cs="宋体"/>
          <w:b/>
          <w:color w:val="auto"/>
          <w:sz w:val="24"/>
          <w:szCs w:val="24"/>
        </w:rPr>
      </w:pPr>
    </w:p>
    <w:p w14:paraId="7E627310">
      <w:pPr>
        <w:snapToGrid w:val="0"/>
        <w:spacing w:before="50" w:after="5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磋商报价一览表</w:t>
      </w:r>
      <w:r>
        <w:rPr>
          <w:rFonts w:hint="eastAsia" w:ascii="宋体" w:hAnsi="宋体" w:eastAsia="宋体" w:cs="宋体"/>
          <w:b/>
          <w:bCs/>
          <w:color w:val="auto"/>
          <w:sz w:val="24"/>
          <w:szCs w:val="24"/>
        </w:rPr>
        <w:t>（首次报价）</w:t>
      </w:r>
    </w:p>
    <w:p w14:paraId="29F96655">
      <w:pPr>
        <w:snapToGrid w:val="0"/>
        <w:spacing w:before="50" w:after="50" w:line="360" w:lineRule="auto"/>
        <w:ind w:right="-1058" w:rightChars="-294"/>
        <w:jc w:val="left"/>
        <w:rPr>
          <w:rFonts w:hint="eastAsia" w:ascii="宋体" w:hAnsi="宋体" w:eastAsia="宋体" w:cs="宋体"/>
          <w:color w:val="auto"/>
          <w:sz w:val="24"/>
          <w:szCs w:val="24"/>
        </w:rPr>
      </w:pPr>
    </w:p>
    <w:p w14:paraId="2895C02F">
      <w:pPr>
        <w:snapToGrid w:val="0"/>
        <w:spacing w:before="50" w:after="50" w:line="360" w:lineRule="auto"/>
        <w:ind w:right="-1058" w:rightChars="-294"/>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eastAsia="zh-CN"/>
        </w:rPr>
        <w:t>官路镇2024年区域协调美丽乡村建设项目</w:t>
      </w:r>
      <w:r>
        <w:rPr>
          <w:rFonts w:hint="eastAsia" w:ascii="宋体" w:hAnsi="宋体" w:eastAsia="宋体" w:cs="宋体"/>
          <w:color w:val="auto"/>
          <w:sz w:val="24"/>
          <w:szCs w:val="24"/>
          <w:lang w:val="en-US" w:eastAsia="zh-CN"/>
        </w:rPr>
        <w:t xml:space="preserve"> </w:t>
      </w:r>
    </w:p>
    <w:tbl>
      <w:tblPr>
        <w:tblStyle w:val="25"/>
        <w:tblW w:w="88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3"/>
        <w:gridCol w:w="982"/>
        <w:gridCol w:w="4750"/>
      </w:tblGrid>
      <w:tr w14:paraId="3173F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3113" w:type="dxa"/>
            <w:vMerge w:val="restart"/>
            <w:noWrap w:val="0"/>
            <w:vAlign w:val="center"/>
          </w:tcPr>
          <w:p w14:paraId="51F5B2FD">
            <w:pPr>
              <w:snapToGrid w:val="0"/>
              <w:spacing w:before="50" w:after="50" w:line="360" w:lineRule="auto"/>
              <w:ind w:right="-1058" w:rightChars="-294" w:firstLine="240" w:firstLineChars="100"/>
              <w:jc w:val="left"/>
              <w:rPr>
                <w:rFonts w:ascii="宋体" w:hAnsi="宋体"/>
                <w:b/>
                <w:bCs/>
                <w:color w:val="auto"/>
                <w:sz w:val="24"/>
              </w:rPr>
            </w:pPr>
            <w:r>
              <w:rPr>
                <w:rFonts w:hint="eastAsia" w:ascii="宋体" w:hAnsi="宋体"/>
                <w:b/>
                <w:bCs/>
                <w:color w:val="auto"/>
                <w:sz w:val="24"/>
              </w:rPr>
              <w:t>磋商</w:t>
            </w:r>
            <w:r>
              <w:rPr>
                <w:rFonts w:hint="eastAsia" w:ascii="宋体" w:hAnsi="宋体"/>
                <w:b/>
                <w:bCs/>
                <w:color w:val="auto"/>
                <w:sz w:val="24"/>
                <w:lang w:eastAsia="zh-CN"/>
              </w:rPr>
              <w:t>总</w:t>
            </w:r>
            <w:r>
              <w:rPr>
                <w:rFonts w:hint="eastAsia" w:ascii="宋体" w:hAnsi="宋体"/>
                <w:b/>
                <w:bCs/>
                <w:color w:val="auto"/>
                <w:sz w:val="24"/>
              </w:rPr>
              <w:t>报价（元）</w:t>
            </w:r>
          </w:p>
        </w:tc>
        <w:tc>
          <w:tcPr>
            <w:tcW w:w="982" w:type="dxa"/>
            <w:noWrap w:val="0"/>
            <w:vAlign w:val="center"/>
          </w:tcPr>
          <w:p w14:paraId="6E7FFDBB">
            <w:pPr>
              <w:snapToGrid w:val="0"/>
              <w:spacing w:before="50" w:after="50" w:line="360" w:lineRule="auto"/>
              <w:ind w:right="-1058" w:rightChars="-294"/>
              <w:jc w:val="left"/>
              <w:rPr>
                <w:rFonts w:hint="eastAsia" w:ascii="宋体" w:hAnsi="宋体" w:eastAsia="宋体"/>
                <w:b/>
                <w:bCs/>
                <w:color w:val="auto"/>
                <w:sz w:val="21"/>
                <w:szCs w:val="21"/>
                <w:lang w:eastAsia="zh-CN"/>
              </w:rPr>
            </w:pPr>
            <w:r>
              <w:rPr>
                <w:rFonts w:hint="eastAsia" w:ascii="宋体" w:hAnsi="宋体"/>
                <w:b/>
                <w:bCs/>
                <w:color w:val="auto"/>
                <w:sz w:val="21"/>
                <w:szCs w:val="21"/>
                <w:lang w:eastAsia="zh-CN"/>
              </w:rPr>
              <w:t>小写：</w:t>
            </w:r>
          </w:p>
        </w:tc>
        <w:tc>
          <w:tcPr>
            <w:tcW w:w="4750" w:type="dxa"/>
            <w:noWrap w:val="0"/>
            <w:vAlign w:val="center"/>
          </w:tcPr>
          <w:p w14:paraId="0CAADDF4">
            <w:pPr>
              <w:snapToGrid w:val="0"/>
              <w:spacing w:before="50" w:after="50" w:line="360" w:lineRule="auto"/>
              <w:ind w:right="-1058" w:rightChars="-294"/>
              <w:jc w:val="left"/>
              <w:rPr>
                <w:rFonts w:hint="eastAsia" w:ascii="宋体" w:hAnsi="宋体"/>
                <w:b/>
                <w:bCs/>
                <w:color w:val="auto"/>
                <w:sz w:val="24"/>
                <w:lang w:eastAsia="zh-CN"/>
              </w:rPr>
            </w:pPr>
            <w:r>
              <w:rPr>
                <w:rFonts w:hint="eastAsia" w:ascii="宋体" w:hAnsi="宋体" w:eastAsia="宋体" w:cs="宋体"/>
                <w:b/>
                <w:bCs/>
                <w:color w:val="auto"/>
                <w:sz w:val="21"/>
                <w:szCs w:val="21"/>
              </w:rPr>
              <w:t>¥：</w:t>
            </w:r>
            <w:r>
              <w:rPr>
                <w:rFonts w:hint="eastAsia" w:ascii="宋体" w:hAnsi="宋体" w:eastAsia="宋体" w:cs="宋体"/>
                <w:b/>
                <w:bCs/>
                <w:color w:val="auto"/>
                <w:sz w:val="21"/>
                <w:szCs w:val="21"/>
                <w:u w:val="single"/>
              </w:rPr>
              <w:t xml:space="preserve">                         </w:t>
            </w:r>
          </w:p>
        </w:tc>
      </w:tr>
      <w:tr w14:paraId="6A923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3113" w:type="dxa"/>
            <w:vMerge w:val="continue"/>
            <w:noWrap w:val="0"/>
            <w:vAlign w:val="center"/>
          </w:tcPr>
          <w:p w14:paraId="223459EA">
            <w:pPr>
              <w:snapToGrid w:val="0"/>
              <w:spacing w:before="50" w:after="50" w:line="360" w:lineRule="auto"/>
              <w:ind w:right="-1058" w:rightChars="-294"/>
              <w:jc w:val="center"/>
              <w:rPr>
                <w:rFonts w:ascii="宋体" w:hAnsi="宋体"/>
                <w:b/>
                <w:bCs/>
                <w:color w:val="auto"/>
                <w:sz w:val="24"/>
              </w:rPr>
            </w:pPr>
          </w:p>
        </w:tc>
        <w:tc>
          <w:tcPr>
            <w:tcW w:w="982" w:type="dxa"/>
            <w:noWrap w:val="0"/>
            <w:vAlign w:val="center"/>
          </w:tcPr>
          <w:p w14:paraId="43CCC3CF">
            <w:pPr>
              <w:snapToGrid w:val="0"/>
              <w:spacing w:before="50" w:after="50" w:line="360" w:lineRule="auto"/>
              <w:ind w:right="-1058" w:rightChars="-294"/>
              <w:jc w:val="left"/>
              <w:rPr>
                <w:rFonts w:hint="eastAsia" w:ascii="宋体" w:hAnsi="宋体" w:eastAsia="宋体"/>
                <w:b/>
                <w:bCs/>
                <w:color w:val="auto"/>
                <w:sz w:val="21"/>
                <w:szCs w:val="21"/>
                <w:lang w:eastAsia="zh-CN"/>
              </w:rPr>
            </w:pPr>
            <w:r>
              <w:rPr>
                <w:rFonts w:hint="eastAsia" w:ascii="宋体" w:hAnsi="宋体"/>
                <w:b/>
                <w:bCs/>
                <w:color w:val="auto"/>
                <w:sz w:val="21"/>
                <w:szCs w:val="21"/>
                <w:lang w:eastAsia="zh-CN"/>
              </w:rPr>
              <w:t>大写：</w:t>
            </w:r>
          </w:p>
        </w:tc>
        <w:tc>
          <w:tcPr>
            <w:tcW w:w="4750" w:type="dxa"/>
            <w:noWrap w:val="0"/>
            <w:vAlign w:val="center"/>
          </w:tcPr>
          <w:p w14:paraId="772ED70D">
            <w:pPr>
              <w:snapToGrid w:val="0"/>
              <w:spacing w:before="50" w:after="50" w:line="360" w:lineRule="auto"/>
              <w:ind w:right="-1058" w:rightChars="-294"/>
              <w:jc w:val="left"/>
              <w:rPr>
                <w:rFonts w:hint="eastAsia" w:ascii="宋体" w:hAnsi="宋体"/>
                <w:b/>
                <w:bCs/>
                <w:color w:val="auto"/>
                <w:sz w:val="24"/>
                <w:lang w:eastAsia="zh-CN"/>
              </w:rPr>
            </w:pPr>
            <w:r>
              <w:rPr>
                <w:rFonts w:hint="eastAsia" w:ascii="宋体" w:hAnsi="宋体" w:eastAsia="宋体" w:cs="宋体"/>
                <w:b/>
                <w:bCs/>
                <w:color w:val="auto"/>
                <w:sz w:val="21"/>
                <w:szCs w:val="21"/>
              </w:rPr>
              <w:t>人民币：</w:t>
            </w:r>
            <w:r>
              <w:rPr>
                <w:rFonts w:hint="eastAsia" w:ascii="宋体" w:hAnsi="宋体" w:eastAsia="宋体" w:cs="宋体"/>
                <w:b/>
                <w:bCs/>
                <w:color w:val="auto"/>
                <w:sz w:val="21"/>
                <w:szCs w:val="21"/>
                <w:u w:val="single"/>
              </w:rPr>
              <w:t xml:space="preserve">                            </w:t>
            </w:r>
          </w:p>
        </w:tc>
      </w:tr>
    </w:tbl>
    <w:p w14:paraId="01532235">
      <w:pPr>
        <w:snapToGrid w:val="0"/>
        <w:spacing w:before="50" w:after="50" w:line="36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b/>
          <w:color w:val="auto"/>
          <w:sz w:val="21"/>
          <w:szCs w:val="21"/>
        </w:rPr>
        <w:t xml:space="preserve">注: </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报价指完成本项目所需的</w:t>
      </w:r>
      <w:r>
        <w:rPr>
          <w:rFonts w:hint="eastAsia" w:ascii="宋体" w:hAnsi="宋体" w:eastAsia="宋体" w:cs="宋体"/>
          <w:b w:val="0"/>
          <w:bCs w:val="0"/>
          <w:kern w:val="2"/>
          <w:sz w:val="21"/>
          <w:szCs w:val="21"/>
          <w:lang w:val="en-US" w:eastAsia="zh-CN" w:bidi="ar-SA"/>
        </w:rPr>
        <w:t>人工费、材料费、燃料费、设备的进退场费用、二次搬运费、冬雨季施工增加费、行车、行人干扰增加费、检测费、保险费、管理费、利润及各种规费、税费、水费、电费、安全文明施工费、采购代理服务费、政策性文件规定及合同包含的所有风险责任等一切费用等完成合同所需的一切本身和不可或缺的所有工作开支、政策性文件规定及合同包含的所有风险、责任等各项全部费用并承担一切风险责任。</w:t>
      </w:r>
    </w:p>
    <w:p w14:paraId="3F8F3808">
      <w:pPr>
        <w:snapToGrid w:val="0"/>
        <w:spacing w:before="50" w:after="50"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报价一经涂改，应在涂改处加盖单位公章，或者由法定代表人或</w:t>
      </w:r>
      <w:r>
        <w:rPr>
          <w:rFonts w:hint="eastAsia" w:ascii="宋体" w:hAnsi="宋体" w:eastAsia="宋体" w:cs="宋体"/>
          <w:color w:val="auto"/>
          <w:sz w:val="21"/>
          <w:szCs w:val="21"/>
          <w:lang w:eastAsia="zh-CN"/>
        </w:rPr>
        <w:t>全权代表</w:t>
      </w:r>
      <w:r>
        <w:rPr>
          <w:rFonts w:hint="eastAsia" w:ascii="宋体" w:hAnsi="宋体" w:eastAsia="宋体" w:cs="宋体"/>
          <w:color w:val="auto"/>
          <w:sz w:val="21"/>
          <w:szCs w:val="21"/>
        </w:rPr>
        <w:t>签字或盖章，否则其</w:t>
      </w:r>
      <w:r>
        <w:rPr>
          <w:rFonts w:hint="eastAsia" w:ascii="宋体" w:hAnsi="宋体" w:eastAsia="宋体" w:cs="宋体"/>
          <w:color w:val="auto"/>
          <w:sz w:val="21"/>
          <w:szCs w:val="21"/>
          <w:lang w:eastAsia="zh-CN"/>
        </w:rPr>
        <w:t>磋商</w:t>
      </w:r>
      <w:r>
        <w:rPr>
          <w:rFonts w:hint="eastAsia" w:ascii="宋体" w:hAnsi="宋体" w:eastAsia="宋体" w:cs="宋体"/>
          <w:color w:val="auto"/>
          <w:sz w:val="21"/>
          <w:szCs w:val="21"/>
        </w:rPr>
        <w:t>无效。</w:t>
      </w:r>
    </w:p>
    <w:p w14:paraId="53341F52">
      <w:pPr>
        <w:snapToGrid w:val="0"/>
        <w:spacing w:before="50" w:after="50"/>
        <w:ind w:right="-1400" w:rightChars="-389"/>
        <w:rPr>
          <w:rFonts w:hint="eastAsia" w:ascii="宋体" w:hAnsi="宋体" w:eastAsia="宋体" w:cs="宋体"/>
          <w:color w:val="auto"/>
          <w:sz w:val="24"/>
          <w:szCs w:val="24"/>
        </w:rPr>
      </w:pPr>
    </w:p>
    <w:p w14:paraId="52526BF1">
      <w:pPr>
        <w:snapToGrid w:val="0"/>
        <w:spacing w:before="50" w:after="50"/>
        <w:ind w:right="-1400" w:rightChars="-389"/>
        <w:rPr>
          <w:rFonts w:hint="eastAsia" w:ascii="宋体" w:hAnsi="宋体" w:eastAsia="宋体" w:cs="宋体"/>
          <w:color w:val="auto"/>
          <w:sz w:val="24"/>
          <w:szCs w:val="24"/>
        </w:rPr>
      </w:pPr>
    </w:p>
    <w:p w14:paraId="590ADBDA">
      <w:pPr>
        <w:snapToGrid w:val="0"/>
        <w:spacing w:before="50" w:after="50"/>
        <w:ind w:left="-111" w:leftChars="-72" w:right="-1400" w:rightChars="-389" w:hanging="148" w:hangingChars="62"/>
        <w:rPr>
          <w:rFonts w:hint="eastAsia" w:ascii="宋体" w:hAnsi="宋体" w:eastAsia="宋体" w:cs="宋体"/>
          <w:color w:val="auto"/>
          <w:sz w:val="24"/>
          <w:szCs w:val="24"/>
        </w:rPr>
      </w:pPr>
    </w:p>
    <w:p w14:paraId="028ADDC0">
      <w:pPr>
        <w:snapToGrid w:val="0"/>
        <w:spacing w:before="50" w:after="50"/>
        <w:ind w:left="-111" w:leftChars="-72" w:right="-1400" w:rightChars="-389" w:hanging="148" w:hangingChars="62"/>
        <w:rPr>
          <w:rFonts w:hint="eastAsia" w:ascii="宋体" w:hAnsi="宋体" w:eastAsia="宋体" w:cs="宋体"/>
          <w:color w:val="auto"/>
          <w:sz w:val="24"/>
          <w:szCs w:val="24"/>
        </w:rPr>
      </w:pPr>
    </w:p>
    <w:p w14:paraId="32411E5F">
      <w:pPr>
        <w:snapToGrid w:val="0"/>
        <w:spacing w:before="50" w:after="50"/>
        <w:ind w:right="-1400" w:rightChars="-389"/>
        <w:rPr>
          <w:rFonts w:hint="eastAsia" w:ascii="宋体" w:hAnsi="宋体" w:eastAsia="宋体" w:cs="宋体"/>
          <w:color w:val="auto"/>
          <w:sz w:val="24"/>
          <w:szCs w:val="24"/>
        </w:rPr>
      </w:pPr>
    </w:p>
    <w:p w14:paraId="4E53C4EB">
      <w:pPr>
        <w:pStyle w:val="12"/>
        <w:spacing w:line="560" w:lineRule="exact"/>
        <w:ind w:firstLine="5760" w:firstLineChars="2400"/>
        <w:rPr>
          <w:rFonts w:hint="eastAsia" w:ascii="宋体" w:hAnsi="宋体" w:eastAsia="宋体" w:cs="宋体"/>
          <w:color w:val="auto"/>
          <w:sz w:val="24"/>
          <w:szCs w:val="24"/>
          <w:lang w:val="zh-CN"/>
        </w:rPr>
      </w:pPr>
      <w:r>
        <w:rPr>
          <w:rFonts w:hint="eastAsia" w:ascii="宋体" w:hAnsi="宋体" w:eastAsia="宋体" w:cs="宋体"/>
          <w:color w:val="auto"/>
          <w:sz w:val="24"/>
          <w:szCs w:val="24"/>
        </w:rPr>
        <w:t>磋商人名称</w:t>
      </w:r>
      <w:r>
        <w:rPr>
          <w:rFonts w:hint="eastAsia" w:ascii="宋体" w:hAnsi="宋体" w:eastAsia="宋体" w:cs="宋体"/>
          <w:color w:val="auto"/>
          <w:sz w:val="24"/>
          <w:szCs w:val="24"/>
          <w:lang w:val="zh-CN"/>
        </w:rPr>
        <w:t>（盖单位章）：</w:t>
      </w:r>
    </w:p>
    <w:p w14:paraId="6C861300">
      <w:pPr>
        <w:snapToGrid w:val="0"/>
        <w:spacing w:before="50" w:after="50"/>
        <w:jc w:val="right"/>
        <w:rPr>
          <w:rFonts w:ascii="宋体" w:hAnsi="宋体"/>
          <w:color w:val="auto"/>
          <w:sz w:val="24"/>
        </w:rPr>
      </w:pPr>
    </w:p>
    <w:p w14:paraId="333D043F">
      <w:pPr>
        <w:snapToGrid w:val="0"/>
        <w:spacing w:before="50" w:after="50"/>
        <w:jc w:val="center"/>
        <w:rPr>
          <w:rFonts w:ascii="宋体" w:hAnsi="宋体"/>
          <w:color w:val="auto"/>
          <w:sz w:val="24"/>
        </w:rPr>
      </w:pPr>
      <w:r>
        <w:rPr>
          <w:rFonts w:hint="eastAsia" w:ascii="宋体" w:hAnsi="宋体" w:eastAsia="宋体"/>
          <w:color w:val="auto"/>
          <w:sz w:val="24"/>
          <w:lang w:val="en-US" w:eastAsia="zh-CN"/>
        </w:rPr>
        <w:t xml:space="preserve">                                            </w:t>
      </w:r>
      <w:r>
        <w:rPr>
          <w:rFonts w:hint="eastAsia" w:ascii="宋体" w:hAnsi="宋体" w:eastAsia="宋体" w:cs="宋体"/>
          <w:color w:val="auto"/>
          <w:sz w:val="24"/>
          <w:szCs w:val="24"/>
        </w:rPr>
        <w:t>日  期：</w:t>
      </w:r>
      <w:r>
        <w:rPr>
          <w:rFonts w:hint="eastAsia" w:ascii="宋体" w:hAnsi="宋体" w:eastAsia="宋体"/>
          <w:color w:val="auto"/>
          <w:sz w:val="24"/>
          <w:lang w:val="en-US" w:eastAsia="zh-CN"/>
        </w:rPr>
        <w:t xml:space="preserve">        </w:t>
      </w:r>
      <w:r>
        <w:rPr>
          <w:rFonts w:ascii="宋体" w:hAnsi="宋体"/>
          <w:color w:val="auto"/>
          <w:sz w:val="24"/>
        </w:rPr>
        <w:t>年    月    日</w:t>
      </w:r>
    </w:p>
    <w:p w14:paraId="1F9BBF42">
      <w:pPr>
        <w:snapToGrid w:val="0"/>
        <w:spacing w:before="156" w:beforeLines="50"/>
        <w:rPr>
          <w:rFonts w:hint="eastAsia" w:ascii="宋体" w:hAnsi="宋体" w:eastAsia="宋体" w:cs="宋体"/>
          <w:color w:val="auto"/>
          <w:sz w:val="21"/>
          <w:szCs w:val="21"/>
        </w:rPr>
      </w:pPr>
    </w:p>
    <w:p w14:paraId="4D89710A">
      <w:pPr>
        <w:snapToGrid w:val="0"/>
        <w:spacing w:before="50" w:after="50"/>
        <w:jc w:val="both"/>
        <w:rPr>
          <w:rFonts w:hint="eastAsia" w:ascii="宋体" w:hAnsi="宋体" w:eastAsia="宋体" w:cs="宋体"/>
          <w:b/>
          <w:color w:val="auto"/>
          <w:sz w:val="21"/>
          <w:szCs w:val="21"/>
        </w:rPr>
      </w:pPr>
    </w:p>
    <w:p w14:paraId="596AB587">
      <w:pPr>
        <w:snapToGrid w:val="0"/>
        <w:spacing w:before="50" w:after="50"/>
        <w:jc w:val="both"/>
        <w:rPr>
          <w:rFonts w:hint="eastAsia" w:ascii="宋体" w:hAnsi="宋体" w:eastAsia="宋体" w:cs="宋体"/>
          <w:b/>
          <w:color w:val="auto"/>
          <w:sz w:val="21"/>
          <w:szCs w:val="21"/>
        </w:rPr>
      </w:pPr>
    </w:p>
    <w:p w14:paraId="1213CE73">
      <w:pPr>
        <w:snapToGrid w:val="0"/>
        <w:spacing w:before="50" w:after="50"/>
        <w:jc w:val="both"/>
        <w:rPr>
          <w:rFonts w:hint="eastAsia" w:ascii="宋体" w:hAnsi="宋体" w:eastAsia="宋体" w:cs="宋体"/>
          <w:b/>
          <w:color w:val="auto"/>
          <w:sz w:val="21"/>
          <w:szCs w:val="21"/>
        </w:rPr>
      </w:pPr>
    </w:p>
    <w:p w14:paraId="0DB115BF">
      <w:pPr>
        <w:pStyle w:val="9"/>
        <w:rPr>
          <w:rFonts w:hint="eastAsia" w:ascii="宋体" w:hAnsi="宋体" w:eastAsia="宋体" w:cs="宋体"/>
          <w:b/>
          <w:color w:val="auto"/>
          <w:sz w:val="21"/>
          <w:szCs w:val="21"/>
        </w:rPr>
      </w:pPr>
    </w:p>
    <w:p w14:paraId="76E24526">
      <w:pPr>
        <w:pStyle w:val="18"/>
        <w:rPr>
          <w:rFonts w:hint="eastAsia"/>
          <w:color w:val="auto"/>
        </w:rPr>
      </w:pPr>
    </w:p>
    <w:p w14:paraId="7AD509AD">
      <w:pPr>
        <w:snapToGrid w:val="0"/>
        <w:spacing w:before="50" w:after="50"/>
        <w:jc w:val="both"/>
        <w:rPr>
          <w:rFonts w:hint="eastAsia" w:ascii="宋体" w:hAnsi="宋体" w:eastAsia="宋体" w:cs="宋体"/>
          <w:b/>
          <w:color w:val="auto"/>
          <w:sz w:val="21"/>
          <w:szCs w:val="21"/>
        </w:rPr>
      </w:pPr>
    </w:p>
    <w:p w14:paraId="6A69F882">
      <w:pPr>
        <w:snapToGrid w:val="0"/>
        <w:spacing w:before="50" w:after="50"/>
        <w:jc w:val="left"/>
        <w:rPr>
          <w:rFonts w:hint="eastAsia" w:ascii="宋体" w:hAnsi="宋体" w:eastAsia="宋体" w:cs="宋体"/>
          <w:b/>
          <w:color w:val="auto"/>
          <w:sz w:val="24"/>
          <w:szCs w:val="24"/>
        </w:rPr>
      </w:pPr>
    </w:p>
    <w:p w14:paraId="3CA8E002">
      <w:pPr>
        <w:pStyle w:val="10"/>
        <w:rPr>
          <w:rFonts w:hint="eastAsia" w:ascii="宋体" w:hAnsi="宋体" w:eastAsia="宋体" w:cs="宋体"/>
          <w:b/>
          <w:color w:val="auto"/>
          <w:sz w:val="24"/>
          <w:szCs w:val="24"/>
        </w:rPr>
      </w:pPr>
    </w:p>
    <w:p w14:paraId="364D1083">
      <w:pPr>
        <w:rPr>
          <w:rFonts w:hint="eastAsia"/>
        </w:rPr>
      </w:pPr>
    </w:p>
    <w:p w14:paraId="586B2EEF">
      <w:pPr>
        <w:snapToGrid w:val="0"/>
        <w:spacing w:before="50" w:after="50"/>
        <w:jc w:val="left"/>
        <w:rPr>
          <w:rFonts w:hint="eastAsia" w:ascii="宋体" w:hAnsi="宋体" w:eastAsia="宋体" w:cs="宋体"/>
          <w:b/>
          <w:color w:val="auto"/>
          <w:sz w:val="24"/>
          <w:szCs w:val="24"/>
        </w:rPr>
      </w:pPr>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十四</w:t>
      </w:r>
      <w:r>
        <w:rPr>
          <w:rFonts w:hint="eastAsia" w:ascii="宋体" w:hAnsi="宋体" w:eastAsia="宋体" w:cs="宋体"/>
          <w:b/>
          <w:color w:val="auto"/>
          <w:sz w:val="24"/>
          <w:szCs w:val="24"/>
        </w:rPr>
        <w:t>：</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磋商报价一览表</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eastAsia="zh-CN"/>
        </w:rPr>
        <w:t>最终</w:t>
      </w:r>
      <w:r>
        <w:rPr>
          <w:rFonts w:hint="eastAsia" w:ascii="宋体" w:hAnsi="宋体" w:eastAsia="宋体" w:cs="宋体"/>
          <w:b/>
          <w:bCs/>
          <w:color w:val="auto"/>
          <w:sz w:val="24"/>
          <w:szCs w:val="24"/>
        </w:rPr>
        <w:t>报价）</w:t>
      </w:r>
    </w:p>
    <w:p w14:paraId="6D0876BB">
      <w:pPr>
        <w:snapToGrid w:val="0"/>
        <w:spacing w:before="50" w:after="50" w:line="360" w:lineRule="auto"/>
        <w:ind w:right="-1058" w:rightChars="-294"/>
        <w:jc w:val="left"/>
        <w:rPr>
          <w:rFonts w:hint="eastAsia" w:ascii="宋体" w:hAnsi="宋体" w:eastAsia="宋体" w:cs="宋体"/>
          <w:color w:val="auto"/>
          <w:sz w:val="24"/>
          <w:szCs w:val="24"/>
        </w:rPr>
      </w:pPr>
    </w:p>
    <w:p w14:paraId="5B802091">
      <w:pPr>
        <w:snapToGrid w:val="0"/>
        <w:spacing w:before="50" w:after="50" w:line="360" w:lineRule="auto"/>
        <w:ind w:right="-1058" w:rightChars="-294"/>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eastAsia="zh-CN"/>
        </w:rPr>
        <w:t>官路镇2024年区域协调美丽乡村建设项目</w:t>
      </w:r>
      <w:r>
        <w:rPr>
          <w:rFonts w:hint="eastAsia" w:ascii="宋体" w:hAnsi="宋体" w:eastAsia="宋体" w:cs="宋体"/>
          <w:color w:val="auto"/>
          <w:sz w:val="24"/>
          <w:szCs w:val="24"/>
          <w:lang w:val="en-US" w:eastAsia="zh-CN"/>
        </w:rPr>
        <w:t xml:space="preserve"> </w:t>
      </w:r>
    </w:p>
    <w:tbl>
      <w:tblPr>
        <w:tblStyle w:val="25"/>
        <w:tblW w:w="88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3"/>
        <w:gridCol w:w="982"/>
        <w:gridCol w:w="4750"/>
      </w:tblGrid>
      <w:tr w14:paraId="5E7E4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3113" w:type="dxa"/>
            <w:vMerge w:val="restart"/>
            <w:noWrap w:val="0"/>
            <w:vAlign w:val="center"/>
          </w:tcPr>
          <w:p w14:paraId="33864A03">
            <w:pPr>
              <w:snapToGrid w:val="0"/>
              <w:spacing w:before="50" w:after="50" w:line="360" w:lineRule="auto"/>
              <w:ind w:right="-1058" w:rightChars="-294" w:firstLine="240" w:firstLineChars="100"/>
              <w:jc w:val="left"/>
              <w:rPr>
                <w:rFonts w:ascii="宋体" w:hAnsi="宋体"/>
                <w:b/>
                <w:bCs/>
                <w:color w:val="auto"/>
                <w:sz w:val="24"/>
              </w:rPr>
            </w:pPr>
            <w:r>
              <w:rPr>
                <w:rFonts w:hint="eastAsia" w:ascii="宋体" w:hAnsi="宋体"/>
                <w:b/>
                <w:bCs/>
                <w:color w:val="auto"/>
                <w:sz w:val="24"/>
              </w:rPr>
              <w:t>磋商</w:t>
            </w:r>
            <w:r>
              <w:rPr>
                <w:rFonts w:hint="eastAsia" w:ascii="宋体" w:hAnsi="宋体"/>
                <w:b/>
                <w:bCs/>
                <w:color w:val="auto"/>
                <w:sz w:val="24"/>
                <w:lang w:eastAsia="zh-CN"/>
              </w:rPr>
              <w:t>总</w:t>
            </w:r>
            <w:r>
              <w:rPr>
                <w:rFonts w:hint="eastAsia" w:ascii="宋体" w:hAnsi="宋体"/>
                <w:b/>
                <w:bCs/>
                <w:color w:val="auto"/>
                <w:sz w:val="24"/>
              </w:rPr>
              <w:t>报价（元）</w:t>
            </w:r>
          </w:p>
        </w:tc>
        <w:tc>
          <w:tcPr>
            <w:tcW w:w="982" w:type="dxa"/>
            <w:noWrap w:val="0"/>
            <w:vAlign w:val="center"/>
          </w:tcPr>
          <w:p w14:paraId="619F8CB6">
            <w:pPr>
              <w:snapToGrid w:val="0"/>
              <w:spacing w:before="50" w:after="50" w:line="360" w:lineRule="auto"/>
              <w:ind w:right="-1058" w:rightChars="-294"/>
              <w:jc w:val="left"/>
              <w:rPr>
                <w:rFonts w:hint="eastAsia" w:ascii="宋体" w:hAnsi="宋体" w:eastAsia="宋体"/>
                <w:b/>
                <w:bCs/>
                <w:color w:val="auto"/>
                <w:sz w:val="21"/>
                <w:szCs w:val="21"/>
                <w:lang w:eastAsia="zh-CN"/>
              </w:rPr>
            </w:pPr>
            <w:r>
              <w:rPr>
                <w:rFonts w:hint="eastAsia" w:ascii="宋体" w:hAnsi="宋体"/>
                <w:b/>
                <w:bCs/>
                <w:color w:val="auto"/>
                <w:sz w:val="21"/>
                <w:szCs w:val="21"/>
                <w:lang w:eastAsia="zh-CN"/>
              </w:rPr>
              <w:t>小写：</w:t>
            </w:r>
          </w:p>
        </w:tc>
        <w:tc>
          <w:tcPr>
            <w:tcW w:w="4750" w:type="dxa"/>
            <w:noWrap w:val="0"/>
            <w:vAlign w:val="center"/>
          </w:tcPr>
          <w:p w14:paraId="03FBFC4D">
            <w:pPr>
              <w:snapToGrid w:val="0"/>
              <w:spacing w:before="50" w:after="50" w:line="360" w:lineRule="auto"/>
              <w:ind w:right="-1058" w:rightChars="-294"/>
              <w:jc w:val="left"/>
              <w:rPr>
                <w:rFonts w:hint="eastAsia" w:ascii="宋体" w:hAnsi="宋体"/>
                <w:b/>
                <w:bCs/>
                <w:color w:val="auto"/>
                <w:sz w:val="24"/>
                <w:lang w:eastAsia="zh-CN"/>
              </w:rPr>
            </w:pPr>
            <w:r>
              <w:rPr>
                <w:rFonts w:hint="eastAsia" w:ascii="宋体" w:hAnsi="宋体" w:eastAsia="宋体" w:cs="宋体"/>
                <w:b/>
                <w:bCs/>
                <w:color w:val="auto"/>
                <w:sz w:val="21"/>
                <w:szCs w:val="21"/>
              </w:rPr>
              <w:t>¥：</w:t>
            </w:r>
            <w:r>
              <w:rPr>
                <w:rFonts w:hint="eastAsia" w:ascii="宋体" w:hAnsi="宋体" w:eastAsia="宋体" w:cs="宋体"/>
                <w:b/>
                <w:bCs/>
                <w:color w:val="auto"/>
                <w:sz w:val="21"/>
                <w:szCs w:val="21"/>
                <w:u w:val="single"/>
              </w:rPr>
              <w:t xml:space="preserve">                         </w:t>
            </w:r>
          </w:p>
        </w:tc>
      </w:tr>
      <w:tr w14:paraId="0468B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3113" w:type="dxa"/>
            <w:vMerge w:val="continue"/>
            <w:noWrap w:val="0"/>
            <w:vAlign w:val="center"/>
          </w:tcPr>
          <w:p w14:paraId="7D78659D">
            <w:pPr>
              <w:snapToGrid w:val="0"/>
              <w:spacing w:before="50" w:after="50" w:line="360" w:lineRule="auto"/>
              <w:ind w:right="-1058" w:rightChars="-294"/>
              <w:jc w:val="center"/>
              <w:rPr>
                <w:rFonts w:ascii="宋体" w:hAnsi="宋体"/>
                <w:b/>
                <w:bCs/>
                <w:color w:val="auto"/>
                <w:sz w:val="24"/>
              </w:rPr>
            </w:pPr>
          </w:p>
        </w:tc>
        <w:tc>
          <w:tcPr>
            <w:tcW w:w="982" w:type="dxa"/>
            <w:noWrap w:val="0"/>
            <w:vAlign w:val="center"/>
          </w:tcPr>
          <w:p w14:paraId="492B5B89">
            <w:pPr>
              <w:snapToGrid w:val="0"/>
              <w:spacing w:before="50" w:after="50" w:line="360" w:lineRule="auto"/>
              <w:ind w:right="-1058" w:rightChars="-294"/>
              <w:jc w:val="left"/>
              <w:rPr>
                <w:rFonts w:hint="eastAsia" w:ascii="宋体" w:hAnsi="宋体" w:eastAsia="宋体"/>
                <w:b/>
                <w:bCs/>
                <w:color w:val="auto"/>
                <w:sz w:val="21"/>
                <w:szCs w:val="21"/>
                <w:lang w:eastAsia="zh-CN"/>
              </w:rPr>
            </w:pPr>
            <w:r>
              <w:rPr>
                <w:rFonts w:hint="eastAsia" w:ascii="宋体" w:hAnsi="宋体"/>
                <w:b/>
                <w:bCs/>
                <w:color w:val="auto"/>
                <w:sz w:val="21"/>
                <w:szCs w:val="21"/>
                <w:lang w:eastAsia="zh-CN"/>
              </w:rPr>
              <w:t>大写：</w:t>
            </w:r>
          </w:p>
        </w:tc>
        <w:tc>
          <w:tcPr>
            <w:tcW w:w="4750" w:type="dxa"/>
            <w:noWrap w:val="0"/>
            <w:vAlign w:val="center"/>
          </w:tcPr>
          <w:p w14:paraId="56C852E7">
            <w:pPr>
              <w:snapToGrid w:val="0"/>
              <w:spacing w:before="50" w:after="50" w:line="360" w:lineRule="auto"/>
              <w:ind w:right="-1058" w:rightChars="-294"/>
              <w:jc w:val="left"/>
              <w:rPr>
                <w:rFonts w:hint="eastAsia" w:ascii="宋体" w:hAnsi="宋体"/>
                <w:b/>
                <w:bCs/>
                <w:color w:val="auto"/>
                <w:sz w:val="24"/>
                <w:lang w:eastAsia="zh-CN"/>
              </w:rPr>
            </w:pPr>
            <w:r>
              <w:rPr>
                <w:rFonts w:hint="eastAsia" w:ascii="宋体" w:hAnsi="宋体" w:eastAsia="宋体" w:cs="宋体"/>
                <w:b/>
                <w:bCs/>
                <w:color w:val="auto"/>
                <w:sz w:val="21"/>
                <w:szCs w:val="21"/>
              </w:rPr>
              <w:t>人民币：</w:t>
            </w:r>
            <w:r>
              <w:rPr>
                <w:rFonts w:hint="eastAsia" w:ascii="宋体" w:hAnsi="宋体" w:eastAsia="宋体" w:cs="宋体"/>
                <w:b/>
                <w:bCs/>
                <w:color w:val="auto"/>
                <w:sz w:val="21"/>
                <w:szCs w:val="21"/>
                <w:u w:val="single"/>
              </w:rPr>
              <w:t xml:space="preserve">                            </w:t>
            </w:r>
          </w:p>
        </w:tc>
      </w:tr>
    </w:tbl>
    <w:p w14:paraId="012A5280">
      <w:pPr>
        <w:snapToGrid w:val="0"/>
        <w:spacing w:before="50" w:after="50" w:line="360" w:lineRule="auto"/>
        <w:jc w:val="left"/>
        <w:rPr>
          <w:rFonts w:hint="eastAsia" w:ascii="宋体" w:hAnsi="宋体" w:eastAsia="宋体" w:cs="宋体"/>
          <w:color w:val="auto"/>
          <w:sz w:val="21"/>
          <w:szCs w:val="21"/>
        </w:rPr>
      </w:pPr>
      <w:r>
        <w:rPr>
          <w:rFonts w:hint="eastAsia" w:ascii="宋体" w:hAnsi="宋体" w:eastAsia="宋体" w:cs="宋体"/>
          <w:b/>
          <w:color w:val="auto"/>
          <w:sz w:val="21"/>
          <w:szCs w:val="21"/>
        </w:rPr>
        <w:t xml:space="preserve">注: </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报价指完成本项目所需</w:t>
      </w:r>
      <w:r>
        <w:rPr>
          <w:rFonts w:hint="eastAsia" w:ascii="宋体" w:hAnsi="宋体" w:eastAsia="宋体" w:cs="宋体"/>
          <w:color w:val="auto"/>
          <w:sz w:val="21"/>
          <w:szCs w:val="21"/>
          <w:highlight w:val="none"/>
          <w:lang w:val="en-US" w:eastAsia="zh-CN"/>
        </w:rPr>
        <w:t>的</w:t>
      </w:r>
      <w:r>
        <w:rPr>
          <w:rFonts w:hint="eastAsia" w:ascii="宋体" w:hAnsi="宋体" w:eastAsia="宋体" w:cs="宋体"/>
          <w:b w:val="0"/>
          <w:bCs w:val="0"/>
          <w:kern w:val="2"/>
          <w:sz w:val="21"/>
          <w:szCs w:val="21"/>
          <w:lang w:val="en-US" w:eastAsia="zh-CN" w:bidi="ar-SA"/>
        </w:rPr>
        <w:t>人工费、材料费、燃料费、设备的进退场费用、二次搬运费、冬雨季施工增加费、行车、行人干扰增加费、检测费、保险费、管理费、利润及各种规费、税费、水费、电费、安全文明施工费、采购代理服务费、政策性文件规定及合同包含的所有风险责任等一切费用等完成合同所需的一切本身和不可或缺的所有工作开支、政策性文件规定及合同包含的所有风险、责任等各项全部费用并承担一切风险责任。</w:t>
      </w:r>
    </w:p>
    <w:p w14:paraId="5CDAF2F5">
      <w:pPr>
        <w:snapToGrid w:val="0"/>
        <w:spacing w:before="50" w:after="50"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报价一经涂改，应在涂改处加盖单位公章，或者由法定代表人或</w:t>
      </w:r>
      <w:r>
        <w:rPr>
          <w:rFonts w:hint="eastAsia" w:ascii="宋体" w:hAnsi="宋体" w:eastAsia="宋体" w:cs="宋体"/>
          <w:color w:val="auto"/>
          <w:sz w:val="21"/>
          <w:szCs w:val="21"/>
          <w:lang w:eastAsia="zh-CN"/>
        </w:rPr>
        <w:t>全权代表</w:t>
      </w:r>
      <w:r>
        <w:rPr>
          <w:rFonts w:hint="eastAsia" w:ascii="宋体" w:hAnsi="宋体" w:eastAsia="宋体" w:cs="宋体"/>
          <w:color w:val="auto"/>
          <w:sz w:val="21"/>
          <w:szCs w:val="21"/>
        </w:rPr>
        <w:t>签字或盖章，否则其</w:t>
      </w:r>
      <w:r>
        <w:rPr>
          <w:rFonts w:hint="eastAsia" w:ascii="宋体" w:hAnsi="宋体" w:eastAsia="宋体" w:cs="宋体"/>
          <w:color w:val="auto"/>
          <w:sz w:val="21"/>
          <w:szCs w:val="21"/>
          <w:lang w:eastAsia="zh-CN"/>
        </w:rPr>
        <w:t>磋商</w:t>
      </w:r>
      <w:r>
        <w:rPr>
          <w:rFonts w:hint="eastAsia" w:ascii="宋体" w:hAnsi="宋体" w:eastAsia="宋体" w:cs="宋体"/>
          <w:color w:val="auto"/>
          <w:sz w:val="21"/>
          <w:szCs w:val="21"/>
        </w:rPr>
        <w:t>无效。</w:t>
      </w:r>
    </w:p>
    <w:p w14:paraId="6DEBA2F6">
      <w:pPr>
        <w:numPr>
          <w:ilvl w:val="0"/>
          <w:numId w:val="0"/>
        </w:numPr>
        <w:snapToGrid w:val="0"/>
        <w:spacing w:before="50" w:after="5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lang w:eastAsia="zh-CN"/>
        </w:rPr>
        <w:t>最终报价不得高于首次报价，否则其磋商响应文件作无效标处理。</w:t>
      </w:r>
    </w:p>
    <w:p w14:paraId="0E4FDD66">
      <w:pPr>
        <w:pStyle w:val="36"/>
        <w:rPr>
          <w:rFonts w:hint="eastAsia" w:eastAsia="宋体"/>
          <w:sz w:val="21"/>
          <w:szCs w:val="21"/>
          <w:lang w:val="en-US" w:eastAsia="zh-CN"/>
        </w:rPr>
      </w:pPr>
    </w:p>
    <w:p w14:paraId="64D62A5B">
      <w:pPr>
        <w:snapToGrid w:val="0"/>
        <w:spacing w:before="50" w:after="50"/>
        <w:ind w:right="-1400" w:rightChars="-389"/>
        <w:rPr>
          <w:rFonts w:hint="eastAsia" w:ascii="宋体" w:hAnsi="宋体" w:eastAsia="宋体" w:cs="宋体"/>
          <w:color w:val="auto"/>
          <w:sz w:val="24"/>
          <w:szCs w:val="24"/>
        </w:rPr>
      </w:pPr>
    </w:p>
    <w:p w14:paraId="178C623D">
      <w:pPr>
        <w:snapToGrid w:val="0"/>
        <w:spacing w:before="50" w:after="50"/>
        <w:ind w:right="-1400" w:rightChars="-389"/>
        <w:rPr>
          <w:rFonts w:hint="eastAsia" w:ascii="宋体" w:hAnsi="宋体" w:eastAsia="宋体" w:cs="宋体"/>
          <w:color w:val="auto"/>
          <w:sz w:val="24"/>
          <w:szCs w:val="24"/>
        </w:rPr>
      </w:pPr>
    </w:p>
    <w:p w14:paraId="07C1BFC4">
      <w:pPr>
        <w:snapToGrid w:val="0"/>
        <w:spacing w:before="50" w:after="50"/>
        <w:ind w:left="-111" w:leftChars="-72" w:right="-1400" w:rightChars="-389" w:hanging="148" w:hangingChars="62"/>
        <w:rPr>
          <w:rFonts w:hint="eastAsia" w:ascii="宋体" w:hAnsi="宋体" w:eastAsia="宋体" w:cs="宋体"/>
          <w:color w:val="auto"/>
          <w:sz w:val="24"/>
          <w:szCs w:val="24"/>
        </w:rPr>
      </w:pPr>
    </w:p>
    <w:p w14:paraId="31E4A8ED">
      <w:pPr>
        <w:snapToGrid w:val="0"/>
        <w:spacing w:before="50" w:after="50"/>
        <w:ind w:left="-111" w:leftChars="-72" w:right="-1400" w:rightChars="-389" w:hanging="148" w:hangingChars="62"/>
        <w:rPr>
          <w:rFonts w:hint="eastAsia" w:ascii="宋体" w:hAnsi="宋体" w:eastAsia="宋体" w:cs="宋体"/>
          <w:color w:val="auto"/>
          <w:sz w:val="24"/>
          <w:szCs w:val="24"/>
        </w:rPr>
      </w:pPr>
    </w:p>
    <w:p w14:paraId="6734FD90">
      <w:pPr>
        <w:snapToGrid w:val="0"/>
        <w:spacing w:before="50" w:after="50"/>
        <w:ind w:right="-1400" w:rightChars="-389"/>
        <w:rPr>
          <w:rFonts w:hint="eastAsia" w:ascii="宋体" w:hAnsi="宋体" w:eastAsia="宋体" w:cs="宋体"/>
          <w:color w:val="auto"/>
          <w:sz w:val="24"/>
          <w:szCs w:val="24"/>
        </w:rPr>
      </w:pPr>
    </w:p>
    <w:p w14:paraId="734DF581">
      <w:pPr>
        <w:pStyle w:val="12"/>
        <w:spacing w:line="560" w:lineRule="exact"/>
        <w:ind w:firstLine="5760" w:firstLineChars="2400"/>
        <w:rPr>
          <w:rFonts w:hint="eastAsia" w:ascii="宋体" w:hAnsi="宋体" w:eastAsia="宋体" w:cs="宋体"/>
          <w:color w:val="auto"/>
          <w:sz w:val="24"/>
          <w:szCs w:val="24"/>
          <w:lang w:val="zh-CN"/>
        </w:rPr>
      </w:pPr>
      <w:r>
        <w:rPr>
          <w:rFonts w:hint="eastAsia" w:ascii="宋体" w:hAnsi="宋体" w:eastAsia="宋体" w:cs="宋体"/>
          <w:color w:val="auto"/>
          <w:sz w:val="24"/>
          <w:szCs w:val="24"/>
        </w:rPr>
        <w:t>磋商人名称</w:t>
      </w:r>
      <w:r>
        <w:rPr>
          <w:rFonts w:hint="eastAsia" w:ascii="宋体" w:hAnsi="宋体" w:eastAsia="宋体" w:cs="宋体"/>
          <w:color w:val="auto"/>
          <w:sz w:val="24"/>
          <w:szCs w:val="24"/>
          <w:lang w:val="zh-CN"/>
        </w:rPr>
        <w:t>（盖单位章）：</w:t>
      </w:r>
    </w:p>
    <w:p w14:paraId="5E2DC684">
      <w:pPr>
        <w:snapToGrid w:val="0"/>
        <w:spacing w:before="50" w:after="50"/>
        <w:jc w:val="right"/>
        <w:rPr>
          <w:rFonts w:ascii="宋体" w:hAnsi="宋体"/>
          <w:color w:val="auto"/>
          <w:sz w:val="24"/>
        </w:rPr>
      </w:pPr>
    </w:p>
    <w:p w14:paraId="5E4CB04A">
      <w:pPr>
        <w:snapToGrid w:val="0"/>
        <w:spacing w:before="50" w:after="50"/>
        <w:jc w:val="center"/>
        <w:rPr>
          <w:rFonts w:ascii="宋体" w:hAnsi="宋体"/>
          <w:color w:val="auto"/>
          <w:sz w:val="24"/>
        </w:rPr>
      </w:pPr>
      <w:r>
        <w:rPr>
          <w:rFonts w:hint="eastAsia" w:ascii="宋体" w:hAnsi="宋体" w:eastAsia="宋体"/>
          <w:color w:val="auto"/>
          <w:sz w:val="24"/>
          <w:lang w:val="en-US" w:eastAsia="zh-CN"/>
        </w:rPr>
        <w:t xml:space="preserve">                                              </w:t>
      </w:r>
      <w:r>
        <w:rPr>
          <w:rFonts w:hint="eastAsia" w:ascii="宋体" w:hAnsi="宋体" w:eastAsia="宋体" w:cs="宋体"/>
          <w:color w:val="auto"/>
          <w:sz w:val="24"/>
          <w:szCs w:val="24"/>
        </w:rPr>
        <w:t>日  期：</w:t>
      </w:r>
      <w:r>
        <w:rPr>
          <w:rFonts w:hint="eastAsia" w:ascii="宋体" w:hAnsi="宋体" w:eastAsia="宋体"/>
          <w:color w:val="auto"/>
          <w:sz w:val="24"/>
          <w:lang w:val="en-US" w:eastAsia="zh-CN"/>
        </w:rPr>
        <w:t xml:space="preserve">      </w:t>
      </w:r>
      <w:r>
        <w:rPr>
          <w:rFonts w:ascii="宋体" w:hAnsi="宋体"/>
          <w:color w:val="auto"/>
          <w:sz w:val="24"/>
        </w:rPr>
        <w:t>年    月    日</w:t>
      </w:r>
    </w:p>
    <w:p w14:paraId="6E7FC732">
      <w:pPr>
        <w:spacing w:line="450" w:lineRule="atLeast"/>
        <w:jc w:val="both"/>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 xml:space="preserve">           </w:t>
      </w:r>
    </w:p>
    <w:p w14:paraId="59F51C68">
      <w:pPr>
        <w:spacing w:line="450" w:lineRule="atLeast"/>
        <w:jc w:val="both"/>
        <w:rPr>
          <w:rFonts w:hint="eastAsia" w:ascii="宋体" w:hAnsi="宋体" w:eastAsia="宋体" w:cs="宋体"/>
          <w:b/>
          <w:color w:val="auto"/>
          <w:sz w:val="24"/>
          <w:szCs w:val="24"/>
          <w:lang w:val="en-US" w:eastAsia="zh-CN"/>
        </w:rPr>
      </w:pPr>
    </w:p>
    <w:p w14:paraId="76233F25">
      <w:pPr>
        <w:spacing w:line="450" w:lineRule="atLeast"/>
        <w:jc w:val="both"/>
        <w:rPr>
          <w:rFonts w:hint="eastAsia" w:ascii="宋体" w:hAnsi="宋体" w:eastAsia="宋体" w:cs="宋体"/>
          <w:b/>
          <w:color w:val="auto"/>
          <w:sz w:val="24"/>
          <w:szCs w:val="24"/>
          <w:lang w:val="en-US" w:eastAsia="zh-CN"/>
        </w:rPr>
      </w:pPr>
    </w:p>
    <w:p w14:paraId="10667D26">
      <w:pPr>
        <w:rPr>
          <w:rFonts w:hint="eastAsia"/>
          <w:lang w:val="en-US" w:eastAsia="zh-CN"/>
        </w:rPr>
      </w:pPr>
    </w:p>
    <w:p w14:paraId="679472C2">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hint="eastAsia" w:ascii="宋体" w:hAnsi="宋体" w:eastAsia="宋体" w:cs="宋体"/>
          <w:b/>
          <w:color w:val="FF0000"/>
          <w:sz w:val="21"/>
          <w:szCs w:val="21"/>
          <w:lang w:val="en-US" w:eastAsia="zh-CN"/>
        </w:rPr>
      </w:pPr>
      <w:bookmarkStart w:id="602" w:name="_Toc309395098"/>
      <w:bookmarkStart w:id="603" w:name="_Toc240724395"/>
    </w:p>
    <w:p w14:paraId="5AFC0BA3">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hint="eastAsia" w:ascii="宋体" w:hAnsi="宋体" w:eastAsia="宋体" w:cs="宋体"/>
          <w:b/>
          <w:color w:val="FF0000"/>
          <w:sz w:val="21"/>
          <w:szCs w:val="21"/>
          <w:lang w:val="en-US" w:eastAsia="zh-CN"/>
        </w:rPr>
      </w:pPr>
    </w:p>
    <w:p w14:paraId="55C5BB78">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hint="eastAsia" w:ascii="宋体" w:hAnsi="宋体" w:eastAsia="宋体" w:cs="宋体"/>
          <w:b/>
          <w:color w:val="FF0000"/>
          <w:sz w:val="21"/>
          <w:szCs w:val="21"/>
          <w:lang w:val="en-US" w:eastAsia="zh-CN"/>
        </w:rPr>
      </w:pPr>
    </w:p>
    <w:p w14:paraId="24471BDB">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hint="eastAsia" w:ascii="宋体" w:hAnsi="宋体" w:eastAsia="宋体" w:cs="宋体"/>
          <w:b/>
          <w:color w:val="FF0000"/>
          <w:sz w:val="21"/>
          <w:szCs w:val="21"/>
          <w:lang w:val="en-US" w:eastAsia="zh-CN"/>
        </w:rPr>
      </w:pPr>
    </w:p>
    <w:p w14:paraId="617F67AD">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hint="eastAsia" w:ascii="宋体" w:hAnsi="宋体" w:eastAsia="宋体" w:cs="宋体"/>
          <w:b/>
          <w:color w:val="FF0000"/>
          <w:sz w:val="21"/>
          <w:szCs w:val="21"/>
          <w:lang w:val="en-US" w:eastAsia="zh-CN"/>
        </w:rPr>
      </w:pPr>
    </w:p>
    <w:p w14:paraId="42B09B58">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rPr>
          <w:rFonts w:hint="eastAsia" w:ascii="宋体" w:hAnsi="宋体" w:eastAsia="宋体" w:cs="宋体"/>
          <w:b/>
          <w:color w:val="auto"/>
          <w:sz w:val="21"/>
          <w:szCs w:val="21"/>
          <w:lang w:val="en-US" w:eastAsia="zh-CN"/>
        </w:rPr>
      </w:pPr>
      <w:r>
        <w:rPr>
          <w:rFonts w:hint="eastAsia" w:ascii="宋体" w:hAnsi="宋体" w:eastAsia="宋体" w:cs="宋体"/>
          <w:b/>
          <w:color w:val="FF0000"/>
          <w:sz w:val="21"/>
          <w:szCs w:val="21"/>
          <w:lang w:val="en-US" w:eastAsia="zh-CN"/>
        </w:rPr>
        <w:t>本项目报价分二次进行，首次报价在响应文件中体现</w:t>
      </w:r>
      <w:r>
        <w:rPr>
          <w:rFonts w:hint="eastAsia" w:ascii="宋体" w:hAnsi="宋体" w:eastAsia="宋体" w:cs="宋体"/>
          <w:b/>
          <w:color w:val="0000FF"/>
          <w:sz w:val="21"/>
          <w:szCs w:val="21"/>
          <w:lang w:val="en-US" w:eastAsia="zh-CN"/>
        </w:rPr>
        <w:t>（含首次报价一览表、工程量清单）</w:t>
      </w:r>
      <w:r>
        <w:rPr>
          <w:rFonts w:hint="eastAsia" w:ascii="宋体" w:hAnsi="宋体" w:eastAsia="宋体" w:cs="宋体"/>
          <w:b/>
          <w:color w:val="FF0000"/>
          <w:sz w:val="21"/>
          <w:szCs w:val="21"/>
          <w:lang w:val="en-US" w:eastAsia="zh-CN"/>
        </w:rPr>
        <w:t>；最终报价在本项目磋商结束后由所有有效的磋商供应商在规定的时间时限内，在平台上进行最终报价</w:t>
      </w:r>
      <w:r>
        <w:rPr>
          <w:rFonts w:hint="eastAsia" w:ascii="宋体" w:hAnsi="宋体" w:eastAsia="宋体" w:cs="宋体"/>
          <w:b/>
          <w:color w:val="0000FF"/>
          <w:sz w:val="21"/>
          <w:szCs w:val="21"/>
          <w:lang w:val="en-US" w:eastAsia="zh-CN"/>
        </w:rPr>
        <w:t>（含最终报价一览表、工程量清单）</w:t>
      </w:r>
      <w:r>
        <w:rPr>
          <w:rFonts w:hint="eastAsia" w:ascii="宋体" w:hAnsi="宋体" w:eastAsia="宋体" w:cs="宋体"/>
          <w:b/>
          <w:color w:val="FF0000"/>
          <w:sz w:val="21"/>
          <w:szCs w:val="21"/>
          <w:lang w:val="en-US" w:eastAsia="zh-CN"/>
        </w:rPr>
        <w:t xml:space="preserve">。      </w:t>
      </w:r>
      <w:r>
        <w:rPr>
          <w:rFonts w:hint="eastAsia" w:ascii="宋体" w:hAnsi="宋体" w:eastAsia="宋体" w:cs="宋体"/>
          <w:b/>
          <w:color w:val="auto"/>
          <w:sz w:val="21"/>
          <w:szCs w:val="21"/>
          <w:lang w:val="en-US" w:eastAsia="zh-CN"/>
        </w:rPr>
        <w:t xml:space="preserve">            </w:t>
      </w:r>
    </w:p>
    <w:p w14:paraId="77B77D84">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宋体" w:hAnsi="宋体" w:eastAsia="宋体"/>
          <w:b/>
          <w:sz w:val="21"/>
          <w:szCs w:val="21"/>
          <w:lang w:val="en-US" w:eastAsia="zh-CN"/>
        </w:rPr>
      </w:pPr>
    </w:p>
    <w:p w14:paraId="07EEBB76">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宋体" w:hAnsi="宋体" w:eastAsia="宋体"/>
          <w:b/>
          <w:sz w:val="32"/>
          <w:szCs w:val="32"/>
          <w:lang w:val="en-US" w:eastAsia="zh-CN"/>
        </w:rPr>
      </w:pPr>
    </w:p>
    <w:p w14:paraId="70C23130">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宋体" w:hAnsi="宋体" w:eastAsia="宋体"/>
          <w:b/>
          <w:sz w:val="32"/>
          <w:szCs w:val="32"/>
          <w:lang w:val="en-US" w:eastAsia="zh-CN"/>
        </w:rPr>
      </w:pPr>
      <w:r>
        <w:rPr>
          <w:rFonts w:hint="eastAsia" w:ascii="宋体" w:hAnsi="宋体" w:eastAsia="宋体"/>
          <w:b/>
          <w:sz w:val="32"/>
          <w:szCs w:val="32"/>
          <w:lang w:val="en-US" w:eastAsia="zh-CN"/>
        </w:rPr>
        <w:t>工程量清单（另册提供，见公告附件）</w:t>
      </w:r>
    </w:p>
    <w:p w14:paraId="013C1EEF">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Ansi="宋体"/>
          <w:color w:val="000000"/>
          <w:sz w:val="32"/>
          <w:szCs w:val="32"/>
        </w:rPr>
      </w:pPr>
    </w:p>
    <w:p w14:paraId="7C561F5E">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Ansi="宋体"/>
          <w:b/>
          <w:sz w:val="32"/>
          <w:szCs w:val="32"/>
        </w:rPr>
      </w:pPr>
      <w:r>
        <w:rPr>
          <w:rFonts w:hint="eastAsia" w:hAnsi="宋体"/>
          <w:b/>
          <w:sz w:val="32"/>
          <w:szCs w:val="32"/>
        </w:rPr>
        <w:t>已标价工程量清单报价</w:t>
      </w:r>
      <w:r>
        <w:rPr>
          <w:rFonts w:hAnsi="宋体"/>
          <w:b/>
          <w:sz w:val="32"/>
          <w:szCs w:val="32"/>
        </w:rPr>
        <w:t>表格式</w:t>
      </w:r>
      <w:r>
        <w:rPr>
          <w:rFonts w:hint="eastAsia" w:hAnsi="宋体" w:eastAsia="宋体"/>
          <w:b/>
          <w:sz w:val="32"/>
          <w:szCs w:val="32"/>
          <w:lang w:val="en-US" w:eastAsia="zh-CN"/>
        </w:rPr>
        <w:t>要求</w:t>
      </w:r>
      <w:r>
        <w:rPr>
          <w:rFonts w:hAnsi="宋体"/>
          <w:b/>
          <w:sz w:val="32"/>
          <w:szCs w:val="32"/>
        </w:rPr>
        <w:t xml:space="preserve"> </w:t>
      </w:r>
    </w:p>
    <w:p w14:paraId="511DDFA0">
      <w:pPr>
        <w:pStyle w:val="10"/>
        <w:rPr>
          <w:rFonts w:hint="eastAsia"/>
        </w:rPr>
      </w:pPr>
      <w:r>
        <w:rPr>
          <w:rFonts w:hint="eastAsia" w:hAnsi="宋体"/>
          <w:b/>
          <w:color w:val="FF0000"/>
          <w:sz w:val="32"/>
          <w:szCs w:val="32"/>
        </w:rPr>
        <w:t>（</w:t>
      </w:r>
      <w:r>
        <w:rPr>
          <w:rFonts w:hint="eastAsia" w:hAnsi="宋体"/>
          <w:b/>
          <w:color w:val="FF0000"/>
          <w:sz w:val="32"/>
          <w:szCs w:val="32"/>
          <w:lang w:val="en-US" w:eastAsia="zh-CN"/>
        </w:rPr>
        <w:t>表</w:t>
      </w:r>
      <w:r>
        <w:rPr>
          <w:rFonts w:hint="eastAsia" w:hAnsi="宋体"/>
          <w:b/>
          <w:color w:val="FF0000"/>
          <w:sz w:val="32"/>
          <w:szCs w:val="32"/>
          <w:lang w:eastAsia="zh-CN"/>
        </w:rPr>
        <w:t>每页</w:t>
      </w:r>
      <w:r>
        <w:rPr>
          <w:rFonts w:hint="eastAsia" w:hAnsi="宋体"/>
          <w:b/>
          <w:color w:val="FF0000"/>
          <w:sz w:val="32"/>
          <w:szCs w:val="32"/>
          <w:lang w:val="zh-CN"/>
        </w:rPr>
        <w:t>必须加盖</w:t>
      </w:r>
      <w:r>
        <w:rPr>
          <w:rFonts w:hint="eastAsia" w:hAnsi="宋体"/>
          <w:b/>
          <w:color w:val="FF0000"/>
          <w:sz w:val="32"/>
          <w:szCs w:val="32"/>
        </w:rPr>
        <w:t>磋商供应商</w:t>
      </w:r>
      <w:r>
        <w:rPr>
          <w:rFonts w:hint="eastAsia" w:hAnsi="宋体"/>
          <w:b/>
          <w:color w:val="FF0000"/>
          <w:sz w:val="32"/>
          <w:szCs w:val="32"/>
          <w:lang w:val="zh-CN"/>
        </w:rPr>
        <w:t>的公章</w:t>
      </w:r>
      <w:r>
        <w:rPr>
          <w:rFonts w:hint="eastAsia" w:hAnsi="宋体"/>
          <w:b/>
          <w:color w:val="FF0000"/>
          <w:sz w:val="32"/>
          <w:szCs w:val="32"/>
          <w:lang w:val="zh-CN" w:eastAsia="zh-CN"/>
        </w:rPr>
        <w:t>（或</w:t>
      </w:r>
      <w:r>
        <w:rPr>
          <w:rFonts w:hint="eastAsia" w:hAnsi="宋体"/>
          <w:b/>
          <w:color w:val="FF0000"/>
          <w:sz w:val="32"/>
          <w:szCs w:val="32"/>
          <w:lang w:val="zh-CN"/>
        </w:rPr>
        <w:t>CA电子公章</w:t>
      </w:r>
      <w:r>
        <w:rPr>
          <w:rFonts w:hint="eastAsia" w:hAnsi="宋体"/>
          <w:b/>
          <w:color w:val="FF0000"/>
          <w:sz w:val="32"/>
          <w:szCs w:val="32"/>
          <w:lang w:val="zh-CN" w:eastAsia="zh-CN"/>
        </w:rPr>
        <w:t>）</w:t>
      </w:r>
      <w:r>
        <w:rPr>
          <w:rFonts w:hint="eastAsia" w:hAnsi="宋体"/>
          <w:b/>
          <w:color w:val="FF0000"/>
          <w:sz w:val="32"/>
          <w:szCs w:val="32"/>
        </w:rPr>
        <w:t>）</w:t>
      </w:r>
    </w:p>
    <w:p w14:paraId="4E86D404">
      <w:pPr>
        <w:pStyle w:val="23"/>
        <w:widowControl w:val="0"/>
        <w:spacing w:before="0" w:beforeAutospacing="0" w:after="0" w:afterAutospacing="0" w:line="360" w:lineRule="auto"/>
        <w:jc w:val="both"/>
        <w:outlineLvl w:val="1"/>
        <w:rPr>
          <w:b/>
          <w:color w:val="000000"/>
          <w:kern w:val="2"/>
          <w:szCs w:val="20"/>
          <w:lang w:bidi="ar"/>
        </w:rPr>
      </w:pPr>
    </w:p>
    <w:p w14:paraId="6C25D4B9">
      <w:pPr>
        <w:pStyle w:val="23"/>
        <w:widowControl w:val="0"/>
        <w:spacing w:before="0" w:beforeAutospacing="0" w:after="0" w:afterAutospacing="0" w:line="360" w:lineRule="auto"/>
        <w:jc w:val="both"/>
        <w:outlineLvl w:val="1"/>
        <w:rPr>
          <w:b/>
          <w:color w:val="000000"/>
          <w:kern w:val="2"/>
          <w:szCs w:val="20"/>
          <w:lang w:bidi="ar"/>
        </w:rPr>
      </w:pPr>
    </w:p>
    <w:p w14:paraId="135DAD30">
      <w:pPr>
        <w:pStyle w:val="23"/>
        <w:widowControl w:val="0"/>
        <w:spacing w:before="0" w:beforeAutospacing="0" w:after="0" w:afterAutospacing="0" w:line="360" w:lineRule="auto"/>
        <w:jc w:val="both"/>
        <w:outlineLvl w:val="1"/>
        <w:rPr>
          <w:b/>
          <w:color w:val="000000"/>
          <w:kern w:val="2"/>
          <w:szCs w:val="20"/>
          <w:lang w:bidi="ar"/>
        </w:rPr>
      </w:pPr>
    </w:p>
    <w:p w14:paraId="49A559DE">
      <w:pPr>
        <w:pStyle w:val="23"/>
        <w:widowControl w:val="0"/>
        <w:spacing w:before="0" w:beforeAutospacing="0" w:after="0" w:afterAutospacing="0" w:line="360" w:lineRule="auto"/>
        <w:jc w:val="both"/>
        <w:outlineLvl w:val="1"/>
        <w:rPr>
          <w:b/>
          <w:color w:val="000000"/>
          <w:kern w:val="2"/>
          <w:szCs w:val="20"/>
          <w:lang w:bidi="ar"/>
        </w:rPr>
      </w:pPr>
    </w:p>
    <w:p w14:paraId="38806333">
      <w:pPr>
        <w:pStyle w:val="23"/>
        <w:widowControl w:val="0"/>
        <w:spacing w:before="0" w:beforeAutospacing="0" w:after="0" w:afterAutospacing="0" w:line="360" w:lineRule="auto"/>
        <w:jc w:val="both"/>
        <w:outlineLvl w:val="1"/>
        <w:rPr>
          <w:b/>
          <w:color w:val="000000"/>
          <w:kern w:val="2"/>
          <w:szCs w:val="20"/>
          <w:lang w:bidi="ar"/>
        </w:rPr>
      </w:pPr>
    </w:p>
    <w:p w14:paraId="2C3F5691">
      <w:pPr>
        <w:pStyle w:val="23"/>
        <w:widowControl w:val="0"/>
        <w:spacing w:before="0" w:beforeAutospacing="0" w:after="0" w:afterAutospacing="0" w:line="360" w:lineRule="auto"/>
        <w:jc w:val="both"/>
        <w:outlineLvl w:val="1"/>
        <w:rPr>
          <w:b/>
          <w:color w:val="000000"/>
          <w:kern w:val="2"/>
          <w:szCs w:val="20"/>
          <w:lang w:bidi="ar"/>
        </w:rPr>
      </w:pPr>
    </w:p>
    <w:p w14:paraId="34087C2E">
      <w:pPr>
        <w:pStyle w:val="23"/>
        <w:widowControl w:val="0"/>
        <w:spacing w:before="0" w:beforeAutospacing="0" w:after="0" w:afterAutospacing="0" w:line="360" w:lineRule="auto"/>
        <w:jc w:val="both"/>
        <w:outlineLvl w:val="1"/>
        <w:rPr>
          <w:b/>
          <w:color w:val="000000"/>
          <w:kern w:val="2"/>
          <w:szCs w:val="20"/>
          <w:lang w:bidi="ar"/>
        </w:rPr>
      </w:pPr>
    </w:p>
    <w:p w14:paraId="09248793">
      <w:pPr>
        <w:pStyle w:val="23"/>
        <w:widowControl w:val="0"/>
        <w:spacing w:before="0" w:beforeAutospacing="0" w:after="0" w:afterAutospacing="0" w:line="360" w:lineRule="auto"/>
        <w:jc w:val="both"/>
        <w:outlineLvl w:val="1"/>
        <w:rPr>
          <w:b/>
          <w:color w:val="000000"/>
          <w:kern w:val="2"/>
          <w:szCs w:val="20"/>
          <w:lang w:bidi="ar"/>
        </w:rPr>
      </w:pPr>
    </w:p>
    <w:p w14:paraId="0C5956EF">
      <w:pPr>
        <w:pStyle w:val="23"/>
        <w:widowControl w:val="0"/>
        <w:spacing w:before="0" w:beforeAutospacing="0" w:after="0" w:afterAutospacing="0" w:line="360" w:lineRule="auto"/>
        <w:jc w:val="both"/>
        <w:outlineLvl w:val="1"/>
        <w:rPr>
          <w:b/>
          <w:color w:val="000000"/>
          <w:kern w:val="2"/>
          <w:szCs w:val="20"/>
          <w:lang w:bidi="ar"/>
        </w:rPr>
      </w:pPr>
    </w:p>
    <w:p w14:paraId="5161BE2A">
      <w:pPr>
        <w:pStyle w:val="23"/>
        <w:widowControl w:val="0"/>
        <w:spacing w:before="0" w:beforeAutospacing="0" w:after="0" w:afterAutospacing="0" w:line="360" w:lineRule="auto"/>
        <w:jc w:val="both"/>
        <w:outlineLvl w:val="1"/>
        <w:rPr>
          <w:b/>
          <w:color w:val="000000"/>
          <w:kern w:val="2"/>
          <w:szCs w:val="20"/>
          <w:lang w:bidi="ar"/>
        </w:rPr>
      </w:pPr>
    </w:p>
    <w:p w14:paraId="4F97C764">
      <w:pPr>
        <w:pStyle w:val="23"/>
        <w:widowControl w:val="0"/>
        <w:spacing w:before="0" w:beforeAutospacing="0" w:after="0" w:afterAutospacing="0" w:line="360" w:lineRule="auto"/>
        <w:jc w:val="both"/>
        <w:outlineLvl w:val="1"/>
        <w:rPr>
          <w:b/>
          <w:color w:val="000000"/>
          <w:kern w:val="2"/>
          <w:szCs w:val="20"/>
          <w:lang w:bidi="ar"/>
        </w:rPr>
      </w:pPr>
    </w:p>
    <w:p w14:paraId="7379CBCA">
      <w:pPr>
        <w:pStyle w:val="23"/>
        <w:widowControl w:val="0"/>
        <w:spacing w:before="0" w:beforeAutospacing="0" w:after="0" w:afterAutospacing="0" w:line="360" w:lineRule="auto"/>
        <w:jc w:val="both"/>
        <w:outlineLvl w:val="1"/>
        <w:rPr>
          <w:b/>
          <w:color w:val="000000"/>
          <w:kern w:val="2"/>
          <w:szCs w:val="20"/>
          <w:lang w:bidi="ar"/>
        </w:rPr>
      </w:pPr>
    </w:p>
    <w:p w14:paraId="76C1DEDB">
      <w:pPr>
        <w:pStyle w:val="23"/>
        <w:widowControl w:val="0"/>
        <w:spacing w:before="0" w:beforeAutospacing="0" w:after="0" w:afterAutospacing="0" w:line="360" w:lineRule="auto"/>
        <w:jc w:val="both"/>
        <w:outlineLvl w:val="1"/>
        <w:rPr>
          <w:b/>
          <w:color w:val="000000"/>
          <w:kern w:val="2"/>
          <w:szCs w:val="20"/>
          <w:lang w:bidi="ar"/>
        </w:rPr>
      </w:pPr>
    </w:p>
    <w:p w14:paraId="06A49EE3">
      <w:pPr>
        <w:pStyle w:val="23"/>
        <w:widowControl w:val="0"/>
        <w:spacing w:before="0" w:beforeAutospacing="0" w:after="0" w:afterAutospacing="0" w:line="360" w:lineRule="auto"/>
        <w:jc w:val="both"/>
        <w:outlineLvl w:val="1"/>
        <w:rPr>
          <w:b/>
          <w:color w:val="000000"/>
          <w:kern w:val="2"/>
          <w:szCs w:val="20"/>
          <w:lang w:bidi="ar"/>
        </w:rPr>
      </w:pPr>
    </w:p>
    <w:p w14:paraId="5087E969">
      <w:pPr>
        <w:pStyle w:val="23"/>
        <w:widowControl w:val="0"/>
        <w:spacing w:before="0" w:beforeAutospacing="0" w:after="0" w:afterAutospacing="0" w:line="360" w:lineRule="auto"/>
        <w:jc w:val="both"/>
        <w:outlineLvl w:val="1"/>
        <w:rPr>
          <w:b/>
          <w:color w:val="000000"/>
          <w:kern w:val="2"/>
          <w:szCs w:val="20"/>
          <w:lang w:bidi="ar"/>
        </w:rPr>
      </w:pPr>
    </w:p>
    <w:p w14:paraId="78871151">
      <w:pPr>
        <w:pStyle w:val="23"/>
        <w:widowControl w:val="0"/>
        <w:spacing w:before="0" w:beforeAutospacing="0" w:after="0" w:afterAutospacing="0" w:line="360" w:lineRule="auto"/>
        <w:jc w:val="both"/>
        <w:outlineLvl w:val="1"/>
        <w:rPr>
          <w:b/>
          <w:color w:val="000000"/>
          <w:kern w:val="2"/>
          <w:szCs w:val="20"/>
          <w:lang w:bidi="ar"/>
        </w:rPr>
      </w:pPr>
    </w:p>
    <w:p w14:paraId="4F4F385D">
      <w:pPr>
        <w:pStyle w:val="23"/>
        <w:widowControl w:val="0"/>
        <w:spacing w:before="0" w:beforeAutospacing="0" w:after="0" w:afterAutospacing="0" w:line="360" w:lineRule="auto"/>
        <w:jc w:val="both"/>
        <w:outlineLvl w:val="1"/>
        <w:rPr>
          <w:b/>
          <w:color w:val="000000"/>
          <w:kern w:val="2"/>
          <w:szCs w:val="20"/>
          <w:lang w:bidi="ar"/>
        </w:rPr>
      </w:pPr>
    </w:p>
    <w:p w14:paraId="6414B9E8">
      <w:pPr>
        <w:pStyle w:val="23"/>
        <w:widowControl w:val="0"/>
        <w:spacing w:before="0" w:beforeAutospacing="0" w:after="0" w:afterAutospacing="0" w:line="360" w:lineRule="auto"/>
        <w:jc w:val="both"/>
        <w:outlineLvl w:val="1"/>
        <w:rPr>
          <w:b/>
          <w:color w:val="000000"/>
          <w:kern w:val="2"/>
          <w:szCs w:val="20"/>
          <w:lang w:bidi="ar"/>
        </w:rPr>
      </w:pPr>
    </w:p>
    <w:p w14:paraId="20895761">
      <w:pPr>
        <w:pStyle w:val="23"/>
        <w:widowControl w:val="0"/>
        <w:spacing w:before="0" w:beforeAutospacing="0" w:after="0" w:afterAutospacing="0" w:line="360" w:lineRule="auto"/>
        <w:jc w:val="both"/>
        <w:outlineLvl w:val="1"/>
        <w:rPr>
          <w:b/>
          <w:color w:val="000000"/>
          <w:kern w:val="2"/>
          <w:szCs w:val="20"/>
          <w:lang w:bidi="ar"/>
        </w:rPr>
      </w:pPr>
    </w:p>
    <w:p w14:paraId="564EB054">
      <w:pPr>
        <w:pStyle w:val="23"/>
        <w:widowControl w:val="0"/>
        <w:spacing w:before="0" w:beforeAutospacing="0" w:after="0" w:afterAutospacing="0" w:line="360" w:lineRule="auto"/>
        <w:jc w:val="both"/>
        <w:outlineLvl w:val="1"/>
        <w:rPr>
          <w:b/>
          <w:color w:val="000000"/>
          <w:kern w:val="2"/>
          <w:szCs w:val="20"/>
          <w:lang w:bidi="ar"/>
        </w:rPr>
      </w:pPr>
    </w:p>
    <w:p w14:paraId="34172DB1">
      <w:pPr>
        <w:pStyle w:val="10"/>
        <w:ind w:firstLine="0" w:firstLineChars="0"/>
        <w:rPr>
          <w:rFonts w:hint="eastAsia"/>
        </w:rPr>
      </w:pPr>
      <w:r>
        <w:rPr>
          <w:b/>
          <w:color w:val="000000"/>
          <w:kern w:val="2"/>
          <w:szCs w:val="20"/>
          <w:lang w:bidi="ar"/>
        </w:rPr>
        <w:t>附件</w:t>
      </w:r>
      <w:r>
        <w:rPr>
          <w:rFonts w:hint="eastAsia"/>
          <w:b/>
          <w:color w:val="000000"/>
          <w:kern w:val="2"/>
          <w:szCs w:val="20"/>
          <w:lang w:eastAsia="zh-CN" w:bidi="ar"/>
        </w:rPr>
        <w:t>十</w:t>
      </w:r>
      <w:r>
        <w:rPr>
          <w:rFonts w:hint="eastAsia"/>
          <w:b/>
          <w:color w:val="000000"/>
          <w:kern w:val="2"/>
          <w:szCs w:val="20"/>
          <w:lang w:val="en-US" w:eastAsia="zh-CN" w:bidi="ar"/>
        </w:rPr>
        <w:t>五</w:t>
      </w:r>
      <w:r>
        <w:rPr>
          <w:b/>
          <w:color w:val="000000"/>
          <w:kern w:val="2"/>
          <w:szCs w:val="20"/>
          <w:lang w:bidi="ar"/>
        </w:rPr>
        <w:t>：</w:t>
      </w:r>
      <w:bookmarkEnd w:id="602"/>
      <w:bookmarkEnd w:id="603"/>
      <w:r>
        <w:rPr>
          <w:rFonts w:hint="eastAsia" w:eastAsia="宋体"/>
          <w:b/>
          <w:color w:val="000000"/>
          <w:kern w:val="2"/>
          <w:szCs w:val="20"/>
          <w:lang w:val="en-US" w:eastAsia="zh-CN" w:bidi="ar"/>
        </w:rPr>
        <w:t xml:space="preserve"> </w:t>
      </w:r>
      <w:r>
        <w:rPr>
          <w:rFonts w:hint="eastAsia"/>
          <w:b/>
          <w:sz w:val="24"/>
          <w:szCs w:val="24"/>
        </w:rPr>
        <w:t>停工证明</w:t>
      </w:r>
    </w:p>
    <w:p w14:paraId="2B386C67">
      <w:pPr>
        <w:pStyle w:val="23"/>
        <w:widowControl w:val="0"/>
        <w:spacing w:before="0" w:beforeAutospacing="0" w:after="0" w:afterAutospacing="0" w:line="360" w:lineRule="auto"/>
        <w:jc w:val="center"/>
        <w:outlineLvl w:val="1"/>
        <w:rPr>
          <w:rFonts w:hint="eastAsia" w:ascii="宋体" w:hAnsi="宋体"/>
          <w:b/>
          <w:sz w:val="32"/>
          <w:szCs w:val="32"/>
        </w:rPr>
      </w:pPr>
      <w:bookmarkStart w:id="604" w:name="_Toc15857_WPSOffice_Level2"/>
      <w:bookmarkStart w:id="605" w:name="_Toc28385"/>
      <w:bookmarkStart w:id="606" w:name="_Toc7668_WPSOffice_Level2"/>
      <w:r>
        <w:rPr>
          <w:rFonts w:hint="eastAsia" w:ascii="宋体" w:hAnsi="宋体"/>
          <w:b/>
          <w:sz w:val="32"/>
          <w:szCs w:val="32"/>
        </w:rPr>
        <w:t>停工证明</w:t>
      </w:r>
      <w:bookmarkEnd w:id="604"/>
      <w:bookmarkEnd w:id="605"/>
      <w:bookmarkEnd w:id="606"/>
    </w:p>
    <w:tbl>
      <w:tblPr>
        <w:tblStyle w:val="25"/>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14:paraId="28044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5" w:hRule="atLeast"/>
          <w:jc w:val="center"/>
        </w:trPr>
        <w:tc>
          <w:tcPr>
            <w:tcW w:w="8802" w:type="dxa"/>
            <w:noWrap w:val="0"/>
            <w:vAlign w:val="top"/>
          </w:tcPr>
          <w:p w14:paraId="014155D7">
            <w:pPr>
              <w:spacing w:line="360" w:lineRule="auto"/>
              <w:jc w:val="left"/>
              <w:rPr>
                <w:rFonts w:hint="eastAsia" w:ascii="宋体" w:hAnsi="宋体" w:eastAsia="宋体" w:cs="宋体"/>
                <w:sz w:val="21"/>
                <w:szCs w:val="21"/>
              </w:rPr>
            </w:pPr>
            <w:r>
              <w:rPr>
                <w:rFonts w:hint="eastAsia" w:ascii="宋体" w:hAnsi="宋体" w:eastAsia="宋体" w:cs="宋体"/>
                <w:sz w:val="21"/>
                <w:szCs w:val="21"/>
              </w:rPr>
              <w:t>____________(原建设单位）：</w:t>
            </w:r>
          </w:p>
          <w:p w14:paraId="02D51BDD">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我公司承接的贵单位____________(原工程项目名称），于___年___月___日取得施工许可证，并于___年___月___日开工。但因非我承包人原因自___年___月___日至今，已连续停工超过120天。特申请同意我公司项目负责人__________（项目负责人名字）承接其他项目。</w:t>
            </w:r>
          </w:p>
          <w:p w14:paraId="7C0C3299">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特此报告。</w:t>
            </w:r>
          </w:p>
          <w:p w14:paraId="3F574CB3">
            <w:pPr>
              <w:spacing w:line="360" w:lineRule="auto"/>
              <w:ind w:firstLine="420" w:firstLineChars="200"/>
              <w:jc w:val="right"/>
              <w:rPr>
                <w:rFonts w:hint="eastAsia" w:ascii="宋体" w:hAnsi="宋体" w:eastAsia="宋体" w:cs="宋体"/>
                <w:sz w:val="21"/>
                <w:szCs w:val="21"/>
              </w:rPr>
            </w:pPr>
            <w:r>
              <w:rPr>
                <w:rFonts w:hint="eastAsia" w:ascii="宋体" w:hAnsi="宋体" w:eastAsia="宋体" w:cs="宋体"/>
                <w:sz w:val="21"/>
                <w:szCs w:val="21"/>
              </w:rPr>
              <w:t>承包人（盖章）</w:t>
            </w:r>
          </w:p>
          <w:p w14:paraId="6795CF61">
            <w:pPr>
              <w:spacing w:line="360" w:lineRule="auto"/>
              <w:ind w:firstLine="420" w:firstLineChars="200"/>
              <w:jc w:val="right"/>
              <w:rPr>
                <w:rFonts w:hint="eastAsia" w:ascii="宋体" w:hAnsi="宋体" w:eastAsia="宋体" w:cs="宋体"/>
                <w:sz w:val="21"/>
                <w:szCs w:val="21"/>
              </w:rPr>
            </w:pPr>
            <w:r>
              <w:rPr>
                <w:rFonts w:hint="eastAsia" w:ascii="宋体" w:hAnsi="宋体" w:eastAsia="宋体" w:cs="宋体"/>
                <w:sz w:val="21"/>
                <w:szCs w:val="21"/>
              </w:rPr>
              <w:t>___年___月___日</w:t>
            </w:r>
          </w:p>
        </w:tc>
      </w:tr>
      <w:tr w14:paraId="1136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8" w:hRule="atLeast"/>
          <w:jc w:val="center"/>
        </w:trPr>
        <w:tc>
          <w:tcPr>
            <w:tcW w:w="8802" w:type="dxa"/>
            <w:noWrap w:val="0"/>
            <w:vAlign w:val="top"/>
          </w:tcPr>
          <w:p w14:paraId="06943A50">
            <w:pPr>
              <w:spacing w:line="360" w:lineRule="auto"/>
              <w:jc w:val="left"/>
              <w:rPr>
                <w:rFonts w:hint="eastAsia" w:ascii="宋体" w:hAnsi="宋体" w:eastAsia="宋体" w:cs="宋体"/>
                <w:sz w:val="21"/>
                <w:szCs w:val="21"/>
              </w:rPr>
            </w:pPr>
            <w:r>
              <w:rPr>
                <w:rFonts w:hint="eastAsia" w:ascii="宋体" w:hAnsi="宋体" w:eastAsia="宋体" w:cs="宋体"/>
                <w:sz w:val="21"/>
                <w:szCs w:val="21"/>
              </w:rPr>
              <w:t>原建设单位意见：</w:t>
            </w:r>
          </w:p>
          <w:p w14:paraId="7B6202E2">
            <w:pPr>
              <w:spacing w:line="360" w:lineRule="auto"/>
              <w:jc w:val="left"/>
              <w:rPr>
                <w:rFonts w:hint="eastAsia" w:ascii="宋体" w:hAnsi="宋体" w:eastAsia="宋体" w:cs="宋体"/>
                <w:sz w:val="21"/>
                <w:szCs w:val="21"/>
              </w:rPr>
            </w:pPr>
          </w:p>
          <w:p w14:paraId="1D4B6027">
            <w:pPr>
              <w:spacing w:line="360" w:lineRule="auto"/>
              <w:jc w:val="right"/>
              <w:rPr>
                <w:rFonts w:hint="eastAsia" w:ascii="宋体" w:hAnsi="宋体" w:eastAsia="宋体" w:cs="宋体"/>
                <w:sz w:val="21"/>
                <w:szCs w:val="21"/>
              </w:rPr>
            </w:pPr>
            <w:r>
              <w:rPr>
                <w:rFonts w:hint="eastAsia" w:ascii="宋体" w:hAnsi="宋体" w:eastAsia="宋体" w:cs="宋体"/>
                <w:sz w:val="21"/>
                <w:szCs w:val="21"/>
              </w:rPr>
              <w:t>原建设单位（盖章）：</w:t>
            </w:r>
          </w:p>
          <w:p w14:paraId="54E3593C">
            <w:pPr>
              <w:spacing w:line="360" w:lineRule="auto"/>
              <w:jc w:val="right"/>
              <w:rPr>
                <w:rFonts w:hint="eastAsia" w:ascii="宋体" w:hAnsi="宋体" w:eastAsia="宋体" w:cs="宋体"/>
                <w:sz w:val="21"/>
                <w:szCs w:val="21"/>
              </w:rPr>
            </w:pPr>
            <w:r>
              <w:rPr>
                <w:rFonts w:hint="eastAsia" w:ascii="宋体" w:hAnsi="宋体" w:eastAsia="宋体" w:cs="宋体"/>
                <w:sz w:val="21"/>
                <w:szCs w:val="21"/>
              </w:rPr>
              <w:t>___年___月___日</w:t>
            </w:r>
          </w:p>
          <w:p w14:paraId="24F5C58F">
            <w:pPr>
              <w:spacing w:line="360" w:lineRule="auto"/>
              <w:jc w:val="left"/>
              <w:rPr>
                <w:rFonts w:hint="eastAsia" w:ascii="宋体" w:hAnsi="宋体" w:eastAsia="宋体" w:cs="宋体"/>
                <w:sz w:val="21"/>
                <w:szCs w:val="21"/>
              </w:rPr>
            </w:pPr>
          </w:p>
        </w:tc>
      </w:tr>
      <w:tr w14:paraId="6A142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2" w:type="dxa"/>
            <w:noWrap w:val="0"/>
            <w:vAlign w:val="top"/>
          </w:tcPr>
          <w:p w14:paraId="0E2E4617">
            <w:pPr>
              <w:spacing w:line="360" w:lineRule="auto"/>
              <w:jc w:val="left"/>
              <w:rPr>
                <w:rFonts w:hint="eastAsia" w:ascii="宋体" w:hAnsi="宋体" w:eastAsia="宋体" w:cs="宋体"/>
                <w:sz w:val="21"/>
                <w:szCs w:val="21"/>
              </w:rPr>
            </w:pPr>
            <w:r>
              <w:rPr>
                <w:rFonts w:hint="eastAsia" w:ascii="宋体" w:hAnsi="宋体" w:eastAsia="宋体" w:cs="宋体"/>
                <w:sz w:val="21"/>
                <w:szCs w:val="21"/>
              </w:rPr>
              <w:t>行政主管部门证明：</w:t>
            </w:r>
          </w:p>
          <w:p w14:paraId="08C1BEA1">
            <w:pPr>
              <w:spacing w:line="360" w:lineRule="auto"/>
              <w:jc w:val="right"/>
              <w:rPr>
                <w:rFonts w:hint="eastAsia" w:ascii="宋体" w:hAnsi="宋体" w:eastAsia="宋体" w:cs="宋体"/>
                <w:sz w:val="21"/>
                <w:szCs w:val="21"/>
              </w:rPr>
            </w:pPr>
            <w:r>
              <w:rPr>
                <w:rFonts w:hint="eastAsia" w:ascii="宋体" w:hAnsi="宋体" w:eastAsia="宋体" w:cs="宋体"/>
                <w:sz w:val="21"/>
                <w:szCs w:val="21"/>
              </w:rPr>
              <w:t>自___年___月___日开始停工，至今已超过120天。情况属实。</w:t>
            </w:r>
          </w:p>
          <w:p w14:paraId="233CEC4C">
            <w:pPr>
              <w:spacing w:line="360" w:lineRule="auto"/>
              <w:jc w:val="right"/>
              <w:rPr>
                <w:rFonts w:hint="eastAsia" w:ascii="宋体" w:hAnsi="宋体" w:eastAsia="宋体" w:cs="宋体"/>
                <w:sz w:val="21"/>
                <w:szCs w:val="21"/>
              </w:rPr>
            </w:pPr>
          </w:p>
          <w:p w14:paraId="7407DCDD">
            <w:pPr>
              <w:spacing w:line="360" w:lineRule="auto"/>
              <w:jc w:val="right"/>
              <w:rPr>
                <w:rFonts w:hint="eastAsia" w:ascii="宋体" w:hAnsi="宋体" w:eastAsia="宋体" w:cs="宋体"/>
                <w:sz w:val="21"/>
                <w:szCs w:val="21"/>
              </w:rPr>
            </w:pPr>
            <w:r>
              <w:rPr>
                <w:rFonts w:hint="eastAsia" w:ascii="宋体" w:hAnsi="宋体" w:eastAsia="宋体" w:cs="宋体"/>
                <w:sz w:val="21"/>
                <w:szCs w:val="21"/>
              </w:rPr>
              <w:t>行政主管部门（盖章）：</w:t>
            </w:r>
          </w:p>
          <w:p w14:paraId="0C6B0D8C">
            <w:pPr>
              <w:spacing w:line="360" w:lineRule="auto"/>
              <w:jc w:val="right"/>
              <w:rPr>
                <w:rFonts w:hint="eastAsia" w:ascii="宋体" w:hAnsi="宋体" w:eastAsia="宋体" w:cs="宋体"/>
                <w:sz w:val="21"/>
                <w:szCs w:val="21"/>
              </w:rPr>
            </w:pPr>
            <w:r>
              <w:rPr>
                <w:rFonts w:hint="eastAsia" w:ascii="宋体" w:hAnsi="宋体" w:eastAsia="宋体" w:cs="宋体"/>
                <w:sz w:val="21"/>
                <w:szCs w:val="21"/>
              </w:rPr>
              <w:t>___年___月___日</w:t>
            </w:r>
          </w:p>
        </w:tc>
      </w:tr>
    </w:tbl>
    <w:p w14:paraId="208D639D">
      <w:pPr>
        <w:spacing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注：在承接新项目时原承接的项目仍处于连续停工状态。若原承接项目已复工的本《证明》不得使用。</w:t>
      </w:r>
    </w:p>
    <w:p w14:paraId="3EDB7B87">
      <w:pPr>
        <w:pStyle w:val="23"/>
        <w:widowControl w:val="0"/>
        <w:spacing w:before="0" w:beforeAutospacing="0" w:after="0" w:afterAutospacing="0" w:line="360" w:lineRule="auto"/>
        <w:jc w:val="both"/>
        <w:outlineLvl w:val="1"/>
        <w:rPr>
          <w:rFonts w:hint="eastAsia" w:eastAsia="宋体"/>
          <w:b/>
          <w:color w:val="000000"/>
          <w:kern w:val="2"/>
          <w:szCs w:val="20"/>
          <w:lang w:val="en-US" w:eastAsia="zh-CN" w:bidi="ar"/>
        </w:rPr>
      </w:pPr>
      <w:r>
        <w:rPr>
          <w:rFonts w:hint="eastAsia" w:eastAsia="宋体"/>
          <w:b/>
          <w:color w:val="000000"/>
          <w:kern w:val="2"/>
          <w:szCs w:val="20"/>
          <w:lang w:val="en-US" w:eastAsia="zh-CN" w:bidi="ar"/>
        </w:rPr>
        <w:t xml:space="preserve"> </w:t>
      </w:r>
    </w:p>
    <w:p w14:paraId="69AF2611">
      <w:pPr>
        <w:rPr>
          <w:rFonts w:hint="eastAsia" w:eastAsia="宋体"/>
          <w:b/>
          <w:color w:val="000000"/>
          <w:kern w:val="2"/>
          <w:szCs w:val="20"/>
          <w:lang w:val="en-US" w:eastAsia="zh-CN" w:bidi="ar"/>
        </w:rPr>
      </w:pPr>
      <w:r>
        <w:rPr>
          <w:rFonts w:hint="eastAsia" w:eastAsia="宋体"/>
          <w:b/>
          <w:color w:val="000000"/>
          <w:kern w:val="2"/>
          <w:szCs w:val="20"/>
          <w:lang w:val="en-US" w:eastAsia="zh-CN" w:bidi="ar"/>
        </w:rPr>
        <w:br w:type="page"/>
      </w:r>
    </w:p>
    <w:p w14:paraId="46800E36">
      <w:pPr>
        <w:pStyle w:val="23"/>
        <w:widowControl w:val="0"/>
        <w:spacing w:before="0" w:beforeAutospacing="0" w:after="0" w:afterAutospacing="0" w:line="360" w:lineRule="auto"/>
        <w:jc w:val="both"/>
        <w:outlineLvl w:val="1"/>
        <w:rPr>
          <w:rFonts w:hint="eastAsia" w:ascii="宋体" w:hAnsi="宋体" w:eastAsia="宋体" w:cs="宋体"/>
          <w:b/>
          <w:bCs/>
          <w:color w:val="auto"/>
          <w:sz w:val="21"/>
          <w:szCs w:val="21"/>
        </w:rPr>
      </w:pPr>
      <w:r>
        <w:rPr>
          <w:b/>
          <w:color w:val="000000"/>
          <w:kern w:val="2"/>
          <w:szCs w:val="20"/>
          <w:lang w:bidi="ar"/>
        </w:rPr>
        <w:t>附件</w:t>
      </w:r>
      <w:r>
        <w:rPr>
          <w:rFonts w:hint="eastAsia"/>
          <w:b/>
          <w:color w:val="000000"/>
          <w:kern w:val="2"/>
          <w:szCs w:val="20"/>
          <w:lang w:eastAsia="zh-CN" w:bidi="ar"/>
        </w:rPr>
        <w:t>十</w:t>
      </w:r>
      <w:r>
        <w:rPr>
          <w:rFonts w:hint="eastAsia"/>
          <w:b/>
          <w:color w:val="000000"/>
          <w:kern w:val="2"/>
          <w:szCs w:val="20"/>
          <w:lang w:val="en-US" w:eastAsia="zh-CN" w:bidi="ar"/>
        </w:rPr>
        <w:t>六</w:t>
      </w:r>
      <w:r>
        <w:rPr>
          <w:b/>
          <w:color w:val="000000"/>
          <w:kern w:val="2"/>
          <w:szCs w:val="20"/>
          <w:lang w:bidi="ar"/>
        </w:rPr>
        <w:t>：</w:t>
      </w:r>
      <w:r>
        <w:rPr>
          <w:rFonts w:hint="eastAsia"/>
          <w:b/>
          <w:sz w:val="24"/>
          <w:szCs w:val="24"/>
        </w:rPr>
        <w:t>未验收证明</w:t>
      </w:r>
    </w:p>
    <w:p w14:paraId="2C2F04E2">
      <w:pPr>
        <w:keepNext/>
        <w:keepLines/>
        <w:pageBreakBefore w:val="0"/>
        <w:widowControl w:val="0"/>
        <w:kinsoku/>
        <w:wordWrap/>
        <w:overflowPunct/>
        <w:topLinePunct w:val="0"/>
        <w:autoSpaceDE/>
        <w:autoSpaceDN/>
        <w:bidi w:val="0"/>
        <w:adjustRightInd/>
        <w:snapToGrid/>
        <w:spacing w:line="360" w:lineRule="auto"/>
        <w:ind w:firstLine="0" w:firstLineChars="0"/>
        <w:jc w:val="center"/>
        <w:textAlignment w:val="auto"/>
        <w:outlineLvl w:val="2"/>
        <w:rPr>
          <w:rFonts w:hint="eastAsia"/>
          <w:b/>
          <w:bCs/>
          <w:sz w:val="32"/>
          <w:szCs w:val="32"/>
        </w:rPr>
      </w:pPr>
      <w:bookmarkStart w:id="607" w:name="_Toc11543"/>
      <w:bookmarkStart w:id="608" w:name="_Toc31745_WPSOffice_Level2"/>
      <w:bookmarkStart w:id="609" w:name="_Toc19422_WPSOffice_Level2"/>
      <w:r>
        <w:rPr>
          <w:rFonts w:hint="eastAsia"/>
          <w:b/>
          <w:bCs/>
          <w:sz w:val="32"/>
          <w:szCs w:val="32"/>
        </w:rPr>
        <w:t>未验收证明</w:t>
      </w:r>
      <w:bookmarkEnd w:id="607"/>
      <w:bookmarkEnd w:id="608"/>
      <w:bookmarkEnd w:id="609"/>
    </w:p>
    <w:tbl>
      <w:tblPr>
        <w:tblStyle w:val="25"/>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14:paraId="65020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2" w:hRule="atLeast"/>
          <w:jc w:val="center"/>
        </w:trPr>
        <w:tc>
          <w:tcPr>
            <w:tcW w:w="8522" w:type="dxa"/>
            <w:noWrap w:val="0"/>
            <w:vAlign w:val="top"/>
          </w:tcPr>
          <w:p w14:paraId="102BA290">
            <w:pPr>
              <w:spacing w:line="360" w:lineRule="auto"/>
              <w:jc w:val="left"/>
              <w:rPr>
                <w:rFonts w:hint="eastAsia" w:ascii="宋体" w:hAnsi="宋体" w:eastAsia="宋体" w:cs="宋体"/>
                <w:sz w:val="21"/>
                <w:szCs w:val="21"/>
              </w:rPr>
            </w:pPr>
            <w:r>
              <w:rPr>
                <w:rFonts w:hint="eastAsia" w:ascii="宋体" w:hAnsi="宋体" w:eastAsia="宋体" w:cs="宋体"/>
                <w:sz w:val="21"/>
                <w:szCs w:val="21"/>
              </w:rPr>
              <w:t>____________(原建设单位）：</w:t>
            </w:r>
          </w:p>
          <w:p w14:paraId="3428E24D">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我公司承接的____________(原工程项目名称）于___年___月___日竣工（交工），并于___年___月___日向贵单位提交竣工（交工）报告。但非我承包人原因至今已超过120天未进行该项目的竣工（交工）验收。特申请同意我公司项目负责人__________（项目负责人名字）承接其他项目。</w:t>
            </w:r>
          </w:p>
          <w:p w14:paraId="77922016">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特此报告。</w:t>
            </w:r>
          </w:p>
          <w:p w14:paraId="6BFECD69">
            <w:pPr>
              <w:spacing w:line="360" w:lineRule="auto"/>
              <w:ind w:firstLine="420" w:firstLineChars="200"/>
              <w:jc w:val="right"/>
              <w:rPr>
                <w:rFonts w:hint="eastAsia" w:ascii="宋体" w:hAnsi="宋体" w:eastAsia="宋体" w:cs="宋体"/>
                <w:sz w:val="21"/>
                <w:szCs w:val="21"/>
              </w:rPr>
            </w:pPr>
            <w:r>
              <w:rPr>
                <w:rFonts w:hint="eastAsia" w:ascii="宋体" w:hAnsi="宋体" w:eastAsia="宋体" w:cs="宋体"/>
                <w:sz w:val="21"/>
                <w:szCs w:val="21"/>
              </w:rPr>
              <w:t>承包人（盖章）</w:t>
            </w:r>
          </w:p>
          <w:p w14:paraId="4E7F5A63">
            <w:pPr>
              <w:spacing w:line="360" w:lineRule="auto"/>
              <w:ind w:firstLine="420" w:firstLineChars="200"/>
              <w:jc w:val="right"/>
              <w:rPr>
                <w:rFonts w:hint="eastAsia" w:ascii="宋体" w:hAnsi="宋体" w:eastAsia="宋体" w:cs="宋体"/>
                <w:sz w:val="21"/>
                <w:szCs w:val="21"/>
              </w:rPr>
            </w:pPr>
            <w:r>
              <w:rPr>
                <w:rFonts w:hint="eastAsia" w:ascii="宋体" w:hAnsi="宋体" w:eastAsia="宋体" w:cs="宋体"/>
                <w:sz w:val="21"/>
                <w:szCs w:val="21"/>
              </w:rPr>
              <w:t>___年___月___日</w:t>
            </w:r>
          </w:p>
        </w:tc>
      </w:tr>
      <w:tr w14:paraId="5380C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8522" w:type="dxa"/>
            <w:noWrap w:val="0"/>
            <w:vAlign w:val="top"/>
          </w:tcPr>
          <w:p w14:paraId="2A112D4F">
            <w:pPr>
              <w:spacing w:line="360" w:lineRule="auto"/>
              <w:jc w:val="left"/>
              <w:rPr>
                <w:rFonts w:hint="eastAsia" w:ascii="宋体" w:hAnsi="宋体" w:eastAsia="宋体" w:cs="宋体"/>
                <w:sz w:val="21"/>
                <w:szCs w:val="21"/>
              </w:rPr>
            </w:pPr>
            <w:r>
              <w:rPr>
                <w:rFonts w:hint="eastAsia" w:ascii="宋体" w:hAnsi="宋体" w:eastAsia="宋体" w:cs="宋体"/>
                <w:sz w:val="21"/>
                <w:szCs w:val="21"/>
              </w:rPr>
              <w:t>原建设单位意见：</w:t>
            </w:r>
          </w:p>
          <w:p w14:paraId="1C1DCD2A">
            <w:pPr>
              <w:spacing w:line="360" w:lineRule="auto"/>
              <w:jc w:val="left"/>
              <w:rPr>
                <w:rFonts w:hint="eastAsia" w:ascii="宋体" w:hAnsi="宋体" w:eastAsia="宋体" w:cs="宋体"/>
                <w:sz w:val="21"/>
                <w:szCs w:val="21"/>
              </w:rPr>
            </w:pPr>
          </w:p>
          <w:p w14:paraId="68A8CA17">
            <w:pPr>
              <w:spacing w:line="360" w:lineRule="auto"/>
              <w:jc w:val="right"/>
              <w:rPr>
                <w:rFonts w:hint="eastAsia" w:ascii="宋体" w:hAnsi="宋体" w:eastAsia="宋体" w:cs="宋体"/>
                <w:sz w:val="21"/>
                <w:szCs w:val="21"/>
              </w:rPr>
            </w:pPr>
            <w:r>
              <w:rPr>
                <w:rFonts w:hint="eastAsia" w:ascii="宋体" w:hAnsi="宋体" w:eastAsia="宋体" w:cs="宋体"/>
                <w:sz w:val="21"/>
                <w:szCs w:val="21"/>
              </w:rPr>
              <w:t>原建设单位（盖章）：</w:t>
            </w:r>
          </w:p>
          <w:p w14:paraId="4B866904">
            <w:pPr>
              <w:spacing w:line="360" w:lineRule="auto"/>
              <w:jc w:val="right"/>
              <w:rPr>
                <w:rFonts w:hint="eastAsia" w:ascii="宋体" w:hAnsi="宋体" w:eastAsia="宋体" w:cs="宋体"/>
                <w:sz w:val="21"/>
                <w:szCs w:val="21"/>
              </w:rPr>
            </w:pPr>
            <w:r>
              <w:rPr>
                <w:rFonts w:hint="eastAsia" w:ascii="宋体" w:hAnsi="宋体" w:eastAsia="宋体" w:cs="宋体"/>
                <w:sz w:val="21"/>
                <w:szCs w:val="21"/>
              </w:rPr>
              <w:t>___年___月___日</w:t>
            </w:r>
          </w:p>
        </w:tc>
      </w:tr>
      <w:tr w14:paraId="25017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5" w:hRule="atLeast"/>
          <w:jc w:val="center"/>
        </w:trPr>
        <w:tc>
          <w:tcPr>
            <w:tcW w:w="8522" w:type="dxa"/>
            <w:noWrap w:val="0"/>
            <w:vAlign w:val="top"/>
          </w:tcPr>
          <w:p w14:paraId="62C07A9F">
            <w:pPr>
              <w:spacing w:line="360" w:lineRule="auto"/>
              <w:jc w:val="left"/>
              <w:rPr>
                <w:rFonts w:hint="eastAsia" w:ascii="宋体" w:hAnsi="宋体" w:eastAsia="宋体" w:cs="宋体"/>
                <w:sz w:val="21"/>
                <w:szCs w:val="21"/>
              </w:rPr>
            </w:pPr>
            <w:r>
              <w:rPr>
                <w:rFonts w:hint="eastAsia" w:ascii="宋体" w:hAnsi="宋体" w:eastAsia="宋体" w:cs="宋体"/>
                <w:sz w:val="21"/>
                <w:szCs w:val="21"/>
              </w:rPr>
              <w:t>行政主管部门证明：</w:t>
            </w:r>
          </w:p>
          <w:p w14:paraId="23CE4F76">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承包人向原建设单位提交了竣工（交工）报告至今已超过120天。情况属实。</w:t>
            </w:r>
          </w:p>
          <w:p w14:paraId="0417580B">
            <w:pPr>
              <w:spacing w:line="360" w:lineRule="auto"/>
              <w:jc w:val="left"/>
              <w:rPr>
                <w:rFonts w:hint="eastAsia" w:ascii="宋体" w:hAnsi="宋体" w:eastAsia="宋体" w:cs="宋体"/>
                <w:sz w:val="21"/>
                <w:szCs w:val="21"/>
              </w:rPr>
            </w:pPr>
          </w:p>
          <w:p w14:paraId="441D3F00">
            <w:pPr>
              <w:spacing w:line="360" w:lineRule="auto"/>
              <w:jc w:val="right"/>
              <w:rPr>
                <w:rFonts w:hint="eastAsia" w:ascii="宋体" w:hAnsi="宋体" w:eastAsia="宋体" w:cs="宋体"/>
                <w:sz w:val="21"/>
                <w:szCs w:val="21"/>
              </w:rPr>
            </w:pPr>
            <w:r>
              <w:rPr>
                <w:rFonts w:hint="eastAsia" w:ascii="宋体" w:hAnsi="宋体" w:eastAsia="宋体" w:cs="宋体"/>
                <w:sz w:val="21"/>
                <w:szCs w:val="21"/>
              </w:rPr>
              <w:t>行政主管部门（盖章）：</w:t>
            </w:r>
          </w:p>
          <w:p w14:paraId="57A5D4EC">
            <w:pPr>
              <w:spacing w:line="360" w:lineRule="auto"/>
              <w:jc w:val="right"/>
              <w:rPr>
                <w:rFonts w:hint="eastAsia" w:ascii="宋体" w:hAnsi="宋体" w:eastAsia="宋体" w:cs="宋体"/>
                <w:sz w:val="21"/>
                <w:szCs w:val="21"/>
              </w:rPr>
            </w:pPr>
            <w:r>
              <w:rPr>
                <w:rFonts w:hint="eastAsia" w:ascii="宋体" w:hAnsi="宋体" w:eastAsia="宋体" w:cs="宋体"/>
                <w:sz w:val="21"/>
                <w:szCs w:val="21"/>
              </w:rPr>
              <w:t>___年___月___日</w:t>
            </w:r>
          </w:p>
        </w:tc>
      </w:tr>
    </w:tbl>
    <w:p w14:paraId="2DDFBDF6">
      <w:pPr>
        <w:pStyle w:val="23"/>
        <w:widowControl w:val="0"/>
        <w:spacing w:before="0" w:beforeAutospacing="0" w:after="0" w:afterAutospacing="0" w:line="360" w:lineRule="auto"/>
        <w:jc w:val="both"/>
        <w:outlineLvl w:val="1"/>
        <w:rPr>
          <w:rFonts w:hint="eastAsia" w:ascii="宋体" w:hAnsi="宋体" w:eastAsia="宋体" w:cs="宋体"/>
          <w:b/>
          <w:bCs/>
          <w:color w:val="auto"/>
          <w:sz w:val="21"/>
          <w:szCs w:val="21"/>
        </w:rPr>
      </w:pPr>
      <w:r>
        <w:rPr>
          <w:rFonts w:hint="eastAsia"/>
          <w:sz w:val="21"/>
          <w:szCs w:val="21"/>
        </w:rPr>
        <w:t>注：在承接新项目时原承接的项目已经竣工验收的，本《证明》不得使用。</w:t>
      </w:r>
    </w:p>
    <w:p w14:paraId="4C51EF4A">
      <w:pPr>
        <w:pStyle w:val="23"/>
        <w:widowControl w:val="0"/>
        <w:spacing w:before="0" w:beforeAutospacing="0" w:after="0" w:afterAutospacing="0" w:line="360" w:lineRule="auto"/>
        <w:jc w:val="both"/>
        <w:outlineLvl w:val="1"/>
        <w:rPr>
          <w:rFonts w:hint="eastAsia" w:ascii="宋体" w:hAnsi="宋体" w:eastAsia="宋体" w:cs="宋体"/>
          <w:b/>
          <w:bCs/>
          <w:color w:val="auto"/>
          <w:sz w:val="21"/>
          <w:szCs w:val="21"/>
        </w:rPr>
      </w:pPr>
    </w:p>
    <w:p w14:paraId="7BBB1993">
      <w:pPr>
        <w:rPr>
          <w:b/>
          <w:color w:val="000000"/>
          <w:kern w:val="2"/>
          <w:szCs w:val="20"/>
          <w:lang w:bidi="ar"/>
        </w:rPr>
      </w:pPr>
      <w:r>
        <w:rPr>
          <w:b/>
          <w:color w:val="000000"/>
          <w:kern w:val="2"/>
          <w:szCs w:val="20"/>
          <w:lang w:bidi="ar"/>
        </w:rPr>
        <w:br w:type="page"/>
      </w:r>
    </w:p>
    <w:p w14:paraId="79871B7D">
      <w:pPr>
        <w:pStyle w:val="23"/>
        <w:widowControl w:val="0"/>
        <w:spacing w:before="0" w:beforeAutospacing="0" w:after="0" w:afterAutospacing="0" w:line="360" w:lineRule="auto"/>
        <w:jc w:val="both"/>
        <w:outlineLvl w:val="1"/>
        <w:rPr>
          <w:rFonts w:hint="default" w:ascii="宋体" w:hAnsi="宋体" w:eastAsia="宋体" w:cs="宋体"/>
          <w:i/>
          <w:iCs/>
          <w:color w:val="FF0000"/>
          <w:sz w:val="21"/>
          <w:szCs w:val="21"/>
          <w:lang w:val="en-US" w:eastAsia="zh-CN"/>
        </w:rPr>
      </w:pPr>
      <w:r>
        <w:rPr>
          <w:b/>
          <w:color w:val="000000"/>
          <w:kern w:val="2"/>
          <w:szCs w:val="20"/>
          <w:lang w:bidi="ar"/>
        </w:rPr>
        <w:t>附件</w:t>
      </w:r>
      <w:r>
        <w:rPr>
          <w:rFonts w:hint="eastAsia"/>
          <w:b/>
          <w:color w:val="000000"/>
          <w:kern w:val="2"/>
          <w:szCs w:val="20"/>
          <w:lang w:eastAsia="zh-CN" w:bidi="ar"/>
        </w:rPr>
        <w:t>十</w:t>
      </w:r>
      <w:r>
        <w:rPr>
          <w:rFonts w:hint="eastAsia"/>
          <w:b/>
          <w:color w:val="000000"/>
          <w:kern w:val="2"/>
          <w:szCs w:val="20"/>
          <w:lang w:val="en-US" w:eastAsia="zh-CN" w:bidi="ar"/>
        </w:rPr>
        <w:t>七（</w:t>
      </w:r>
      <w:r>
        <w:rPr>
          <w:rFonts w:hint="eastAsia" w:eastAsia="宋体" w:cs="宋体"/>
          <w:b/>
          <w:i/>
          <w:iCs/>
          <w:color w:val="FF0000"/>
          <w:sz w:val="21"/>
          <w:szCs w:val="21"/>
          <w:lang w:val="en-US" w:eastAsia="zh-CN"/>
        </w:rPr>
        <w:t>二选一</w:t>
      </w:r>
      <w:r>
        <w:rPr>
          <w:rFonts w:hint="eastAsia"/>
          <w:b/>
          <w:color w:val="000000"/>
          <w:kern w:val="2"/>
          <w:szCs w:val="20"/>
          <w:lang w:val="en-US" w:eastAsia="zh-CN" w:bidi="ar"/>
        </w:rPr>
        <w:t>）</w:t>
      </w:r>
      <w:r>
        <w:rPr>
          <w:b/>
          <w:color w:val="000000"/>
          <w:kern w:val="2"/>
          <w:szCs w:val="20"/>
          <w:lang w:bidi="ar"/>
        </w:rPr>
        <w:t>：</w:t>
      </w:r>
      <w:r>
        <w:rPr>
          <w:rFonts w:hint="eastAsia" w:ascii="宋体" w:hAnsi="宋体" w:eastAsia="宋体" w:cs="宋体"/>
          <w:b/>
          <w:bCs/>
          <w:color w:val="auto"/>
          <w:sz w:val="21"/>
          <w:szCs w:val="21"/>
        </w:rPr>
        <w:t>政府采购活动现</w:t>
      </w:r>
      <w:r>
        <w:rPr>
          <w:rFonts w:hint="eastAsia" w:ascii="宋体" w:hAnsi="宋体" w:eastAsia="宋体" w:cs="宋体"/>
          <w:b/>
          <w:color w:val="auto"/>
          <w:sz w:val="21"/>
          <w:szCs w:val="21"/>
        </w:rPr>
        <w:t>场确认声明书</w:t>
      </w:r>
      <w:r>
        <w:rPr>
          <w:rFonts w:hint="eastAsia" w:ascii="宋体" w:hAnsi="宋体" w:eastAsia="宋体" w:cs="宋体"/>
          <w:b/>
          <w:color w:val="auto"/>
          <w:sz w:val="21"/>
          <w:szCs w:val="21"/>
          <w:lang w:eastAsia="zh-CN"/>
        </w:rPr>
        <w:t>（</w:t>
      </w:r>
      <w:r>
        <w:rPr>
          <w:rFonts w:hint="eastAsia" w:hAnsi="宋体" w:cs="宋体"/>
          <w:b/>
          <w:color w:val="auto"/>
          <w:sz w:val="21"/>
          <w:szCs w:val="21"/>
          <w:lang w:eastAsia="zh-CN"/>
        </w:rPr>
        <w:t>被</w:t>
      </w:r>
      <w:r>
        <w:rPr>
          <w:rFonts w:hint="eastAsia" w:ascii="宋体" w:hAnsi="宋体" w:eastAsia="宋体" w:cs="宋体"/>
          <w:b/>
          <w:color w:val="auto"/>
          <w:sz w:val="21"/>
          <w:szCs w:val="21"/>
          <w:lang w:eastAsia="zh-CN"/>
        </w:rPr>
        <w:t>授权人）</w:t>
      </w:r>
      <w:r>
        <w:rPr>
          <w:rFonts w:hint="eastAsia" w:eastAsia="宋体" w:cs="宋体"/>
          <w:b/>
          <w:color w:val="auto"/>
          <w:sz w:val="21"/>
          <w:szCs w:val="21"/>
          <w:lang w:val="en-US" w:eastAsia="zh-CN"/>
        </w:rPr>
        <w:t xml:space="preserve"> </w:t>
      </w:r>
    </w:p>
    <w:p w14:paraId="605A285F">
      <w:pPr>
        <w:pStyle w:val="45"/>
        <w:widowControl w:val="0"/>
        <w:snapToGrid w:val="0"/>
        <w:spacing w:line="500" w:lineRule="exact"/>
        <w:jc w:val="both"/>
        <w:rPr>
          <w:rFonts w:hint="eastAsia" w:ascii="宋体" w:hAnsi="宋体" w:eastAsia="宋体" w:cs="宋体"/>
          <w:b/>
          <w:color w:val="auto"/>
          <w:sz w:val="21"/>
          <w:szCs w:val="21"/>
        </w:rPr>
      </w:pPr>
      <w:r>
        <w:rPr>
          <w:rFonts w:hint="eastAsia" w:ascii="宋体" w:hAnsi="宋体" w:eastAsia="宋体" w:cs="宋体"/>
          <w:color w:val="auto"/>
          <w:kern w:val="0"/>
          <w:sz w:val="21"/>
          <w:szCs w:val="21"/>
          <w:u w:val="single"/>
        </w:rPr>
        <w:t xml:space="preserve"> 浙江省成套招标代理有限公司  </w:t>
      </w:r>
      <w:r>
        <w:rPr>
          <w:rFonts w:hint="eastAsia" w:ascii="宋体" w:hAnsi="宋体" w:eastAsia="宋体" w:cs="宋体"/>
          <w:color w:val="auto"/>
          <w:kern w:val="0"/>
          <w:sz w:val="21"/>
          <w:szCs w:val="21"/>
        </w:rPr>
        <w:t>（采购组织机构名称）：</w:t>
      </w:r>
    </w:p>
    <w:p w14:paraId="52702E28">
      <w:pPr>
        <w:pStyle w:val="45"/>
        <w:widowControl w:val="0"/>
        <w:snapToGrid w:val="0"/>
        <w:spacing w:line="500" w:lineRule="exact"/>
        <w:ind w:firstLine="444" w:firstLineChars="200"/>
        <w:jc w:val="both"/>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本人经由</w:t>
      </w:r>
      <w:r>
        <w:rPr>
          <w:rFonts w:hint="eastAsia" w:ascii="宋体" w:hAnsi="宋体" w:eastAsia="宋体" w:cs="宋体"/>
          <w:color w:val="auto"/>
          <w:spacing w:val="6"/>
          <w:sz w:val="21"/>
          <w:szCs w:val="21"/>
          <w:u w:val="single"/>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spacing w:val="6"/>
          <w:sz w:val="21"/>
          <w:szCs w:val="21"/>
          <w:u w:val="single"/>
        </w:rPr>
        <w:t>（单位）</w:t>
      </w:r>
      <w:r>
        <w:rPr>
          <w:rFonts w:hint="eastAsia" w:ascii="宋体" w:hAnsi="宋体" w:eastAsia="宋体" w:cs="宋体"/>
          <w:color w:val="auto"/>
          <w:spacing w:val="6"/>
          <w:sz w:val="21"/>
          <w:szCs w:val="21"/>
        </w:rPr>
        <w:t>负责人</w:t>
      </w:r>
      <w:r>
        <w:rPr>
          <w:rFonts w:hint="eastAsia" w:ascii="宋体" w:hAnsi="宋体" w:eastAsia="宋体" w:cs="宋体"/>
          <w:color w:val="auto"/>
          <w:spacing w:val="6"/>
          <w:sz w:val="21"/>
          <w:szCs w:val="21"/>
          <w:u w:val="single"/>
        </w:rPr>
        <w:t xml:space="preserve">       （姓名）</w:t>
      </w:r>
      <w:r>
        <w:rPr>
          <w:rFonts w:hint="eastAsia" w:ascii="宋体" w:hAnsi="宋体" w:eastAsia="宋体" w:cs="宋体"/>
          <w:color w:val="auto"/>
          <w:spacing w:val="6"/>
          <w:sz w:val="21"/>
          <w:szCs w:val="21"/>
        </w:rPr>
        <w:t>合法授权参加</w:t>
      </w:r>
      <w:r>
        <w:rPr>
          <w:rFonts w:hint="eastAsia" w:hAnsi="宋体" w:cs="宋体"/>
          <w:color w:val="auto"/>
          <w:spacing w:val="6"/>
          <w:sz w:val="21"/>
          <w:szCs w:val="21"/>
          <w:u w:val="single"/>
          <w:lang w:eastAsia="zh-CN"/>
        </w:rPr>
        <w:t>官路镇2024年区域协调美丽乡村建设项目</w:t>
      </w:r>
      <w:r>
        <w:rPr>
          <w:rFonts w:hint="eastAsia" w:ascii="宋体" w:hAnsi="宋体" w:eastAsia="宋体" w:cs="宋体"/>
          <w:color w:val="auto"/>
          <w:spacing w:val="6"/>
          <w:sz w:val="21"/>
          <w:szCs w:val="21"/>
          <w:u w:val="single"/>
          <w:lang w:eastAsia="zh-CN"/>
        </w:rPr>
        <w:t xml:space="preserve"> </w:t>
      </w:r>
      <w:r>
        <w:rPr>
          <w:rFonts w:hint="eastAsia" w:ascii="宋体" w:hAnsi="宋体" w:eastAsia="宋体" w:cs="宋体"/>
          <w:color w:val="auto"/>
          <w:spacing w:val="6"/>
          <w:sz w:val="21"/>
          <w:szCs w:val="21"/>
        </w:rPr>
        <w:t>（编号：</w:t>
      </w:r>
      <w:r>
        <w:rPr>
          <w:rFonts w:hint="eastAsia" w:hAnsi="宋体" w:cs="宋体"/>
          <w:color w:val="auto"/>
          <w:spacing w:val="6"/>
          <w:sz w:val="21"/>
          <w:szCs w:val="21"/>
          <w:highlight w:val="none"/>
          <w:u w:val="single"/>
          <w:lang w:eastAsia="zh-CN"/>
        </w:rPr>
        <w:t>CTZB-2024080383</w:t>
      </w:r>
      <w:r>
        <w:rPr>
          <w:rFonts w:hint="eastAsia" w:hAnsi="宋体" w:cs="宋体"/>
          <w:color w:val="auto"/>
          <w:spacing w:val="6"/>
          <w:sz w:val="21"/>
          <w:szCs w:val="21"/>
          <w:u w:val="single"/>
          <w:lang w:eastAsia="zh-CN"/>
        </w:rPr>
        <w:t xml:space="preserve"> </w:t>
      </w:r>
      <w:r>
        <w:rPr>
          <w:rFonts w:hint="eastAsia" w:ascii="宋体" w:hAnsi="宋体" w:eastAsia="宋体" w:cs="宋体"/>
          <w:color w:val="auto"/>
          <w:spacing w:val="6"/>
          <w:sz w:val="21"/>
          <w:szCs w:val="21"/>
        </w:rPr>
        <w:t xml:space="preserve">）政府采购活动，经与本单位法人代表（负责人）联系确认，现就有关公平竞争事项郑重声明如下： </w:t>
      </w:r>
    </w:p>
    <w:p w14:paraId="72B170EF">
      <w:pPr>
        <w:pStyle w:val="46"/>
        <w:widowControl/>
        <w:numPr>
          <w:ilvl w:val="0"/>
          <w:numId w:val="8"/>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本单位与采购人之间 </w:t>
      </w:r>
      <w:r>
        <w:rPr>
          <w:rFonts w:hint="eastAsia" w:ascii="宋体" w:hAnsi="宋体" w:cs="宋体"/>
          <w:color w:val="auto"/>
          <w:kern w:val="0"/>
          <w:sz w:val="21"/>
          <w:szCs w:val="21"/>
          <w:lang w:eastAsia="zh-CN"/>
        </w:rPr>
        <w:t>☑</w:t>
      </w:r>
      <w:r>
        <w:rPr>
          <w:rFonts w:hint="eastAsia" w:ascii="宋体" w:hAnsi="宋体" w:eastAsia="宋体" w:cs="宋体"/>
          <w:color w:val="auto"/>
          <w:kern w:val="0"/>
          <w:sz w:val="21"/>
          <w:szCs w:val="21"/>
        </w:rPr>
        <w:t>不存在利害关系 □存在下列利害关系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6E69769F">
      <w:pPr>
        <w:pStyle w:val="46"/>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A.投资关系    B.行政隶属关系    C.业务指导关系</w:t>
      </w:r>
    </w:p>
    <w:p w14:paraId="1B1548FC">
      <w:pPr>
        <w:pStyle w:val="46"/>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D.其他可能</w:t>
      </w:r>
      <w:r>
        <w:rPr>
          <w:rFonts w:hint="eastAsia" w:ascii="宋体" w:hAnsi="宋体" w:eastAsia="宋体" w:cs="宋体"/>
          <w:color w:val="auto"/>
          <w:sz w:val="21"/>
          <w:szCs w:val="21"/>
        </w:rPr>
        <w:t>影响采购公正的</w:t>
      </w:r>
      <w:r>
        <w:rPr>
          <w:rFonts w:hint="eastAsia" w:ascii="宋体" w:hAnsi="宋体" w:eastAsia="宋体" w:cs="宋体"/>
          <w:color w:val="auto"/>
          <w:kern w:val="0"/>
          <w:sz w:val="21"/>
          <w:szCs w:val="21"/>
        </w:rPr>
        <w:t>利害关系</w:t>
      </w:r>
      <w:r>
        <w:rPr>
          <w:rFonts w:hint="eastAsia" w:ascii="宋体" w:hAnsi="宋体" w:eastAsia="宋体" w:cs="宋体"/>
          <w:color w:val="auto"/>
          <w:kern w:val="0"/>
          <w:sz w:val="21"/>
          <w:szCs w:val="21"/>
          <w:u w:val="single"/>
        </w:rPr>
        <w:t xml:space="preserve">（如有，请如实说明）                 </w:t>
      </w:r>
      <w:r>
        <w:rPr>
          <w:rFonts w:hint="eastAsia" w:ascii="宋体" w:hAnsi="宋体" w:eastAsia="宋体" w:cs="宋体"/>
          <w:color w:val="auto"/>
          <w:kern w:val="0"/>
          <w:sz w:val="21"/>
          <w:szCs w:val="21"/>
        </w:rPr>
        <w:t>。</w:t>
      </w:r>
    </w:p>
    <w:p w14:paraId="4722EED1">
      <w:pPr>
        <w:pStyle w:val="46"/>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spacing w:val="6"/>
          <w:sz w:val="21"/>
          <w:szCs w:val="21"/>
        </w:rPr>
        <w:t xml:space="preserve">  二、</w:t>
      </w:r>
      <w:r>
        <w:rPr>
          <w:rFonts w:hint="eastAsia" w:ascii="宋体" w:hAnsi="宋体" w:eastAsia="宋体" w:cs="宋体"/>
          <w:color w:val="auto"/>
          <w:kern w:val="0"/>
          <w:sz w:val="21"/>
          <w:szCs w:val="21"/>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u w:val="single"/>
        </w:rPr>
        <w:t xml:space="preserve">           （供应商名称）</w:t>
      </w:r>
      <w:r>
        <w:rPr>
          <w:rFonts w:hint="eastAsia" w:ascii="宋体" w:hAnsi="宋体" w:eastAsia="宋体" w:cs="宋体"/>
          <w:color w:val="auto"/>
          <w:kern w:val="0"/>
          <w:sz w:val="21"/>
          <w:szCs w:val="21"/>
        </w:rPr>
        <w:t>之间存在下列利害关系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49FB5588">
      <w:pPr>
        <w:pStyle w:val="45"/>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A.法定代表人或负责人或实际控制人是同一人</w:t>
      </w:r>
    </w:p>
    <w:p w14:paraId="001ECF77">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B.法定代表人或负责人或实际控制人是夫妻关系</w:t>
      </w:r>
    </w:p>
    <w:p w14:paraId="4679EA93">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C.法定代表人或负责人或实际控制人是直系血亲关系</w:t>
      </w:r>
    </w:p>
    <w:p w14:paraId="6483627A">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D.法定代表人或负责人或实际控制人存在三代以内旁系血亲关系</w:t>
      </w:r>
    </w:p>
    <w:p w14:paraId="40080F1B">
      <w:pPr>
        <w:pStyle w:val="45"/>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E.法定代表人或负责人或实际控制人存在近姻亲关系</w:t>
      </w:r>
    </w:p>
    <w:p w14:paraId="4F64C585">
      <w:pPr>
        <w:pStyle w:val="45"/>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F.法定代表人或负责人或实际控制人存在股份控制或实际控制关系</w:t>
      </w:r>
    </w:p>
    <w:p w14:paraId="09A6DF00">
      <w:pPr>
        <w:pStyle w:val="45"/>
        <w:widowControl w:val="0"/>
        <w:snapToGrid w:val="0"/>
        <w:spacing w:line="500" w:lineRule="exact"/>
        <w:jc w:val="both"/>
        <w:outlineLvl w:val="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G.存在共同直接或间接投资设立子公司、联营企业和合营企业情况</w:t>
      </w:r>
    </w:p>
    <w:p w14:paraId="30BD7875">
      <w:pPr>
        <w:pStyle w:val="45"/>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kern w:val="0"/>
          <w:sz w:val="21"/>
          <w:szCs w:val="21"/>
        </w:rPr>
        <w:t xml:space="preserve">  H.存在分级代理或代销关系、同一生产制造商关系、</w:t>
      </w:r>
      <w:r>
        <w:rPr>
          <w:rFonts w:hint="eastAsia" w:ascii="宋体" w:hAnsi="宋体" w:eastAsia="宋体" w:cs="宋体"/>
          <w:color w:val="auto"/>
          <w:sz w:val="21"/>
          <w:szCs w:val="21"/>
        </w:rPr>
        <w:t>管理关系、重要业务（占主营业务收入50%以上）或重要财务往来关系（如融资）等其他实质性控制关系</w:t>
      </w:r>
    </w:p>
    <w:p w14:paraId="3365C3A3">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sz w:val="21"/>
          <w:szCs w:val="21"/>
        </w:rPr>
        <w:t xml:space="preserve">  I</w:t>
      </w:r>
      <w:r>
        <w:rPr>
          <w:rFonts w:hint="eastAsia" w:ascii="宋体" w:hAnsi="宋体" w:eastAsia="宋体" w:cs="宋体"/>
          <w:color w:val="auto"/>
          <w:kern w:val="0"/>
          <w:sz w:val="21"/>
          <w:szCs w:val="21"/>
        </w:rPr>
        <w:t>.</w:t>
      </w:r>
      <w:r>
        <w:rPr>
          <w:rFonts w:hint="eastAsia" w:ascii="宋体" w:hAnsi="宋体" w:eastAsia="宋体" w:cs="宋体"/>
          <w:color w:val="auto"/>
          <w:sz w:val="21"/>
          <w:szCs w:val="21"/>
        </w:rPr>
        <w:t>其他利害关系情况</w:t>
      </w:r>
      <w:r>
        <w:rPr>
          <w:rFonts w:hint="eastAsia" w:ascii="宋体" w:hAnsi="宋体" w:eastAsia="宋体" w:cs="宋体"/>
          <w:color w:val="auto"/>
          <w:sz w:val="21"/>
          <w:szCs w:val="21"/>
          <w:u w:val="single"/>
        </w:rPr>
        <w:t xml:space="preserve">                              </w:t>
      </w:r>
      <w:r>
        <w:rPr>
          <w:rFonts w:hint="eastAsia" w:ascii="宋体" w:hAnsi="宋体" w:eastAsia="宋体" w:cs="宋体"/>
          <w:color w:val="auto"/>
          <w:kern w:val="0"/>
          <w:sz w:val="21"/>
          <w:szCs w:val="21"/>
        </w:rPr>
        <w:t>。</w:t>
      </w:r>
    </w:p>
    <w:p w14:paraId="43CD42C6">
      <w:pPr>
        <w:pStyle w:val="46"/>
        <w:widowControl/>
        <w:numPr>
          <w:ilvl w:val="0"/>
          <w:numId w:val="9"/>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sz w:val="21"/>
          <w:szCs w:val="21"/>
        </w:rPr>
        <w:t>现已清楚知道并</w:t>
      </w:r>
      <w:r>
        <w:rPr>
          <w:rFonts w:hint="eastAsia" w:ascii="宋体" w:hAnsi="宋体" w:eastAsia="宋体" w:cs="宋体"/>
          <w:color w:val="auto"/>
          <w:kern w:val="0"/>
          <w:sz w:val="21"/>
          <w:szCs w:val="21"/>
        </w:rPr>
        <w:t>严格遵守政府采购法律法规和现场纪律。</w:t>
      </w:r>
    </w:p>
    <w:p w14:paraId="148FBDE7">
      <w:pPr>
        <w:pStyle w:val="46"/>
        <w:widowControl/>
        <w:numPr>
          <w:ilvl w:val="0"/>
          <w:numId w:val="9"/>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我发现                    </w:t>
      </w:r>
      <w:r>
        <w:rPr>
          <w:rFonts w:hint="eastAsia" w:ascii="宋体" w:hAnsi="宋体" w:eastAsia="宋体" w:cs="宋体"/>
          <w:color w:val="auto"/>
          <w:kern w:val="0"/>
          <w:sz w:val="21"/>
          <w:szCs w:val="21"/>
        </w:rPr>
        <w:t>供应商之间存在或可能存在上述第二条第</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项利害关系。</w:t>
      </w:r>
    </w:p>
    <w:p w14:paraId="0BD3A01B">
      <w:pPr>
        <w:pStyle w:val="45"/>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供应商代表签名：</w:t>
      </w:r>
    </w:p>
    <w:p w14:paraId="517044A8">
      <w:pPr>
        <w:spacing w:after="240" w:afterLines="100" w:line="6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eastAsia="zh-CN"/>
        </w:rPr>
        <w:t xml:space="preserve">2024年   </w:t>
      </w:r>
      <w:r>
        <w:rPr>
          <w:rFonts w:hint="eastAsia" w:ascii="宋体" w:hAnsi="宋体" w:eastAsia="宋体" w:cs="宋体"/>
          <w:color w:val="auto"/>
          <w:sz w:val="21"/>
          <w:szCs w:val="21"/>
          <w:lang w:eastAsia="zh-CN"/>
        </w:rPr>
        <w:t>月</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日</w:t>
      </w:r>
    </w:p>
    <w:p w14:paraId="48F2C6A6">
      <w:pPr>
        <w:pStyle w:val="9"/>
        <w:rPr>
          <w:rFonts w:hint="eastAsia" w:ascii="宋体" w:hAnsi="宋体" w:eastAsia="宋体" w:cs="宋体"/>
          <w:b w:val="0"/>
          <w:bCs/>
          <w:color w:val="0000FF"/>
        </w:rPr>
      </w:pPr>
      <w:r>
        <w:rPr>
          <w:rFonts w:hint="eastAsia" w:ascii="宋体" w:hAnsi="宋体" w:eastAsia="宋体" w:cs="宋体"/>
          <w:b w:val="0"/>
          <w:bCs/>
          <w:color w:val="0000FF"/>
        </w:rPr>
        <w:t>注：1、本表非</w:t>
      </w:r>
      <w:r>
        <w:rPr>
          <w:rFonts w:hint="eastAsia" w:ascii="宋体" w:hAnsi="宋体" w:eastAsia="宋体" w:cs="宋体"/>
          <w:b w:val="0"/>
          <w:bCs/>
          <w:color w:val="0000FF"/>
          <w:lang w:val="en-US" w:eastAsia="zh-CN"/>
        </w:rPr>
        <w:t>响应</w:t>
      </w:r>
      <w:r>
        <w:rPr>
          <w:rFonts w:hint="eastAsia" w:ascii="宋体" w:hAnsi="宋体" w:eastAsia="宋体" w:cs="宋体"/>
          <w:b w:val="0"/>
          <w:bCs/>
          <w:color w:val="0000FF"/>
        </w:rPr>
        <w:t>文件的组成内容，</w:t>
      </w:r>
      <w:r>
        <w:rPr>
          <w:rFonts w:hint="eastAsia" w:ascii="宋体" w:hAnsi="宋体" w:eastAsia="宋体" w:cs="宋体"/>
          <w:b w:val="0"/>
          <w:bCs/>
          <w:color w:val="0000FF"/>
          <w:lang w:val="en-US" w:eastAsia="zh-CN"/>
        </w:rPr>
        <w:t>无</w:t>
      </w:r>
      <w:r>
        <w:rPr>
          <w:rFonts w:hint="eastAsia" w:ascii="宋体" w:hAnsi="宋体" w:eastAsia="宋体" w:cs="宋体"/>
          <w:b w:val="0"/>
          <w:bCs/>
          <w:color w:val="0000FF"/>
        </w:rPr>
        <w:t>须在</w:t>
      </w:r>
      <w:r>
        <w:rPr>
          <w:rFonts w:hint="eastAsia" w:ascii="宋体" w:hAnsi="宋体" w:eastAsia="宋体" w:cs="宋体"/>
          <w:b w:val="0"/>
          <w:bCs/>
          <w:color w:val="0000FF"/>
          <w:lang w:val="en-US" w:eastAsia="zh-CN"/>
        </w:rPr>
        <w:t>响应</w:t>
      </w:r>
      <w:r>
        <w:rPr>
          <w:rFonts w:hint="eastAsia" w:ascii="宋体" w:hAnsi="宋体" w:eastAsia="宋体" w:cs="宋体"/>
          <w:b w:val="0"/>
          <w:bCs/>
          <w:color w:val="0000FF"/>
        </w:rPr>
        <w:t>文件中提供。</w:t>
      </w:r>
    </w:p>
    <w:p w14:paraId="5E3F37F7">
      <w:pPr>
        <w:pStyle w:val="9"/>
        <w:rPr>
          <w:rFonts w:hint="eastAsia" w:ascii="宋体" w:hAnsi="宋体" w:eastAsia="宋体" w:cs="宋体"/>
          <w:b/>
          <w:bCs/>
          <w:color w:val="auto"/>
          <w:sz w:val="21"/>
          <w:szCs w:val="21"/>
        </w:rPr>
      </w:pPr>
      <w:r>
        <w:rPr>
          <w:rFonts w:hint="eastAsia" w:ascii="宋体" w:hAnsi="宋体" w:eastAsia="宋体" w:cs="宋体"/>
          <w:b w:val="0"/>
          <w:bCs/>
          <w:color w:val="0000FF"/>
          <w:lang w:val="en-US" w:eastAsia="zh-CN"/>
        </w:rPr>
        <w:t xml:space="preserve">    </w:t>
      </w:r>
      <w:r>
        <w:rPr>
          <w:rFonts w:hint="eastAsia" w:ascii="宋体" w:hAnsi="宋体" w:eastAsia="宋体" w:cs="宋体"/>
          <w:b w:val="0"/>
          <w:bCs/>
          <w:color w:val="0000FF"/>
        </w:rPr>
        <w:t>2、</w:t>
      </w:r>
      <w:r>
        <w:rPr>
          <w:rFonts w:hint="eastAsia" w:ascii="宋体" w:hAnsi="宋体" w:eastAsia="宋体" w:cs="宋体"/>
          <w:b w:val="0"/>
          <w:bCs/>
          <w:color w:val="0000FF"/>
          <w:lang w:val="en-US" w:eastAsia="zh-CN"/>
        </w:rPr>
        <w:t>各供应商可提前打印本表，开标当日</w:t>
      </w:r>
      <w:r>
        <w:rPr>
          <w:rFonts w:hint="eastAsia" w:ascii="宋体" w:hAnsi="宋体" w:eastAsia="宋体" w:cs="宋体"/>
          <w:b w:val="0"/>
          <w:bCs/>
          <w:color w:val="0000FF"/>
        </w:rPr>
        <w:t>，</w:t>
      </w:r>
      <w:r>
        <w:rPr>
          <w:rFonts w:hint="eastAsia" w:ascii="宋体" w:hAnsi="宋体" w:eastAsia="宋体" w:cs="宋体"/>
          <w:b w:val="0"/>
          <w:bCs/>
          <w:color w:val="0000FF"/>
          <w:lang w:val="zh-CN"/>
        </w:rPr>
        <w:t>签署完毕后</w:t>
      </w:r>
      <w:r>
        <w:rPr>
          <w:rFonts w:hint="eastAsia" w:ascii="宋体" w:hAnsi="宋体" w:eastAsia="宋体" w:cs="宋体"/>
          <w:b w:val="0"/>
          <w:bCs/>
          <w:color w:val="0000FF"/>
          <w:lang w:val="en-US" w:eastAsia="zh-CN"/>
        </w:rPr>
        <w:t>发送</w:t>
      </w:r>
      <w:r>
        <w:rPr>
          <w:rFonts w:hint="eastAsia" w:ascii="宋体" w:hAnsi="宋体" w:eastAsia="宋体" w:cs="宋体"/>
          <w:b w:val="0"/>
          <w:bCs/>
          <w:color w:val="0000FF"/>
          <w:lang w:val="zh-CN"/>
        </w:rPr>
        <w:t>至</w:t>
      </w:r>
      <w:r>
        <w:rPr>
          <w:rFonts w:hint="eastAsia" w:ascii="宋体" w:hAnsi="宋体" w:eastAsia="宋体" w:cs="宋体"/>
          <w:b w:val="0"/>
          <w:bCs/>
          <w:color w:val="0000FF"/>
          <w:lang w:val="en-US" w:eastAsia="zh-CN"/>
        </w:rPr>
        <w:t>邮箱1462593857@qq.com</w:t>
      </w:r>
      <w:r>
        <w:rPr>
          <w:rFonts w:hint="eastAsia" w:ascii="宋体" w:hAnsi="宋体" w:eastAsia="宋体" w:cs="宋体"/>
          <w:b w:val="0"/>
          <w:bCs/>
          <w:color w:val="0000FF"/>
        </w:rPr>
        <w:t>。</w:t>
      </w:r>
    </w:p>
    <w:p w14:paraId="4F10F235">
      <w:pPr>
        <w:pStyle w:val="45"/>
        <w:widowControl w:val="0"/>
        <w:snapToGrid w:val="0"/>
        <w:spacing w:line="500" w:lineRule="exact"/>
        <w:jc w:val="center"/>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政府采购活动现</w:t>
      </w:r>
      <w:r>
        <w:rPr>
          <w:rFonts w:hint="eastAsia" w:ascii="宋体" w:hAnsi="宋体" w:eastAsia="宋体" w:cs="宋体"/>
          <w:b/>
          <w:color w:val="auto"/>
          <w:sz w:val="21"/>
          <w:szCs w:val="21"/>
        </w:rPr>
        <w:t>场确认声明书</w:t>
      </w:r>
      <w:r>
        <w:rPr>
          <w:rFonts w:hint="eastAsia" w:ascii="宋体" w:hAnsi="宋体" w:eastAsia="宋体" w:cs="宋体"/>
          <w:b/>
          <w:color w:val="auto"/>
          <w:sz w:val="21"/>
          <w:szCs w:val="21"/>
          <w:lang w:eastAsia="zh-CN"/>
        </w:rPr>
        <w:t>（法人）</w:t>
      </w:r>
    </w:p>
    <w:p w14:paraId="7CBC8A31">
      <w:pPr>
        <w:pStyle w:val="45"/>
        <w:widowControl w:val="0"/>
        <w:snapToGrid w:val="0"/>
        <w:spacing w:line="500" w:lineRule="exact"/>
        <w:jc w:val="both"/>
        <w:rPr>
          <w:rFonts w:hint="eastAsia" w:ascii="宋体" w:hAnsi="宋体" w:eastAsia="宋体" w:cs="宋体"/>
          <w:b/>
          <w:color w:val="auto"/>
          <w:sz w:val="21"/>
          <w:szCs w:val="21"/>
        </w:rPr>
      </w:pPr>
      <w:r>
        <w:rPr>
          <w:rFonts w:hint="eastAsia" w:ascii="宋体" w:hAnsi="宋体" w:eastAsia="宋体" w:cs="宋体"/>
          <w:color w:val="auto"/>
          <w:kern w:val="0"/>
          <w:sz w:val="21"/>
          <w:szCs w:val="21"/>
          <w:u w:val="single"/>
        </w:rPr>
        <w:t xml:space="preserve"> 浙江省成套招标代理有限公司  </w:t>
      </w:r>
      <w:r>
        <w:rPr>
          <w:rFonts w:hint="eastAsia" w:ascii="宋体" w:hAnsi="宋体" w:eastAsia="宋体" w:cs="宋体"/>
          <w:color w:val="auto"/>
          <w:kern w:val="0"/>
          <w:sz w:val="21"/>
          <w:szCs w:val="21"/>
        </w:rPr>
        <w:t>（采购组织机构名称）：</w:t>
      </w:r>
    </w:p>
    <w:p w14:paraId="7B16E36A">
      <w:pPr>
        <w:pStyle w:val="45"/>
        <w:widowControl w:val="0"/>
        <w:snapToGrid w:val="0"/>
        <w:spacing w:line="500" w:lineRule="exact"/>
        <w:ind w:firstLine="444" w:firstLineChars="200"/>
        <w:jc w:val="both"/>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本人为</w:t>
      </w:r>
      <w:r>
        <w:rPr>
          <w:rFonts w:hint="eastAsia" w:ascii="宋体" w:hAnsi="宋体" w:eastAsia="宋体" w:cs="宋体"/>
          <w:color w:val="auto"/>
          <w:spacing w:val="6"/>
          <w:sz w:val="21"/>
          <w:szCs w:val="21"/>
          <w:u w:val="single"/>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spacing w:val="6"/>
          <w:sz w:val="21"/>
          <w:szCs w:val="21"/>
          <w:u w:val="single"/>
        </w:rPr>
        <w:t>（单位）</w:t>
      </w:r>
      <w:r>
        <w:rPr>
          <w:rFonts w:hint="eastAsia" w:ascii="宋体" w:hAnsi="宋体" w:eastAsia="宋体" w:cs="宋体"/>
          <w:color w:val="auto"/>
          <w:spacing w:val="6"/>
          <w:sz w:val="21"/>
          <w:szCs w:val="21"/>
        </w:rPr>
        <w:t>负责人参加</w:t>
      </w:r>
      <w:r>
        <w:rPr>
          <w:rFonts w:hint="eastAsia" w:hAnsi="宋体" w:cs="宋体"/>
          <w:color w:val="auto"/>
          <w:spacing w:val="6"/>
          <w:sz w:val="21"/>
          <w:szCs w:val="21"/>
          <w:u w:val="single"/>
          <w:lang w:eastAsia="zh-CN"/>
        </w:rPr>
        <w:t>官路镇2024年区域协调美丽乡村建设项目</w:t>
      </w:r>
      <w:r>
        <w:rPr>
          <w:rFonts w:hint="eastAsia" w:ascii="宋体" w:hAnsi="宋体" w:eastAsia="宋体" w:cs="宋体"/>
          <w:color w:val="auto"/>
          <w:spacing w:val="6"/>
          <w:sz w:val="21"/>
          <w:szCs w:val="21"/>
          <w:u w:val="single"/>
          <w:lang w:eastAsia="zh-CN"/>
        </w:rPr>
        <w:t xml:space="preserve"> </w:t>
      </w:r>
      <w:r>
        <w:rPr>
          <w:rFonts w:hint="eastAsia" w:ascii="宋体" w:hAnsi="宋体" w:eastAsia="宋体" w:cs="宋体"/>
          <w:color w:val="auto"/>
          <w:spacing w:val="6"/>
          <w:sz w:val="21"/>
          <w:szCs w:val="21"/>
        </w:rPr>
        <w:t>（编号</w:t>
      </w:r>
      <w:r>
        <w:rPr>
          <w:rFonts w:hint="eastAsia" w:ascii="宋体" w:hAnsi="宋体" w:eastAsia="宋体" w:cs="宋体"/>
          <w:color w:val="auto"/>
          <w:spacing w:val="6"/>
          <w:sz w:val="21"/>
          <w:szCs w:val="21"/>
          <w:u w:val="single"/>
        </w:rPr>
        <w:t>：</w:t>
      </w:r>
      <w:r>
        <w:rPr>
          <w:rFonts w:hint="eastAsia" w:hAnsi="宋体" w:cs="宋体"/>
          <w:color w:val="auto"/>
          <w:spacing w:val="6"/>
          <w:sz w:val="21"/>
          <w:szCs w:val="21"/>
          <w:u w:val="single"/>
          <w:lang w:eastAsia="zh-CN"/>
        </w:rPr>
        <w:t>CTZB-2024080383</w:t>
      </w:r>
      <w:r>
        <w:rPr>
          <w:rFonts w:hint="eastAsia" w:ascii="宋体" w:hAnsi="宋体" w:eastAsia="宋体" w:cs="宋体"/>
          <w:color w:val="auto"/>
          <w:spacing w:val="6"/>
          <w:sz w:val="21"/>
          <w:szCs w:val="21"/>
          <w:u w:val="single"/>
        </w:rPr>
        <w:t xml:space="preserve"> </w:t>
      </w:r>
      <w:r>
        <w:rPr>
          <w:rFonts w:hint="eastAsia" w:hAnsi="宋体" w:cs="宋体"/>
          <w:color w:val="auto"/>
          <w:spacing w:val="6"/>
          <w:sz w:val="21"/>
          <w:szCs w:val="21"/>
          <w:u w:val="single"/>
          <w:lang w:eastAsia="zh-CN"/>
        </w:rPr>
        <w:t xml:space="preserve"> </w:t>
      </w:r>
      <w:r>
        <w:rPr>
          <w:rFonts w:hint="eastAsia" w:ascii="宋体" w:hAnsi="宋体" w:eastAsia="宋体" w:cs="宋体"/>
          <w:color w:val="auto"/>
          <w:spacing w:val="6"/>
          <w:sz w:val="21"/>
          <w:szCs w:val="21"/>
        </w:rPr>
        <w:t xml:space="preserve">）政府采购活动，现就有关公平竞争事项郑重声明如下： </w:t>
      </w:r>
    </w:p>
    <w:p w14:paraId="50CEE904">
      <w:pPr>
        <w:pStyle w:val="46"/>
        <w:widowControl/>
        <w:numPr>
          <w:ilvl w:val="0"/>
          <w:numId w:val="8"/>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本单位与采购人之间 □不存在利害关系 □存在下列利害关系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315E438B">
      <w:pPr>
        <w:pStyle w:val="46"/>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A.投资关系    B.行政隶属关系    C.业务指导关系</w:t>
      </w:r>
    </w:p>
    <w:p w14:paraId="7D60C377">
      <w:pPr>
        <w:pStyle w:val="46"/>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D.其他可能</w:t>
      </w:r>
      <w:r>
        <w:rPr>
          <w:rFonts w:hint="eastAsia" w:ascii="宋体" w:hAnsi="宋体" w:eastAsia="宋体" w:cs="宋体"/>
          <w:color w:val="auto"/>
          <w:sz w:val="21"/>
          <w:szCs w:val="21"/>
        </w:rPr>
        <w:t>影响采购公正的</w:t>
      </w:r>
      <w:r>
        <w:rPr>
          <w:rFonts w:hint="eastAsia" w:ascii="宋体" w:hAnsi="宋体" w:eastAsia="宋体" w:cs="宋体"/>
          <w:color w:val="auto"/>
          <w:kern w:val="0"/>
          <w:sz w:val="21"/>
          <w:szCs w:val="21"/>
        </w:rPr>
        <w:t>利害关系</w:t>
      </w:r>
      <w:r>
        <w:rPr>
          <w:rFonts w:hint="eastAsia" w:ascii="宋体" w:hAnsi="宋体" w:eastAsia="宋体" w:cs="宋体"/>
          <w:color w:val="auto"/>
          <w:kern w:val="0"/>
          <w:sz w:val="21"/>
          <w:szCs w:val="21"/>
          <w:u w:val="single"/>
        </w:rPr>
        <w:t xml:space="preserve">（如有，请如实说明）                 </w:t>
      </w:r>
      <w:r>
        <w:rPr>
          <w:rFonts w:hint="eastAsia" w:ascii="宋体" w:hAnsi="宋体" w:eastAsia="宋体" w:cs="宋体"/>
          <w:color w:val="auto"/>
          <w:kern w:val="0"/>
          <w:sz w:val="21"/>
          <w:szCs w:val="21"/>
        </w:rPr>
        <w:t>。</w:t>
      </w:r>
    </w:p>
    <w:p w14:paraId="5825B724">
      <w:pPr>
        <w:pStyle w:val="46"/>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spacing w:val="6"/>
          <w:sz w:val="21"/>
          <w:szCs w:val="21"/>
        </w:rPr>
        <w:t xml:space="preserve">  二、</w:t>
      </w:r>
      <w:r>
        <w:rPr>
          <w:rFonts w:hint="eastAsia" w:ascii="宋体" w:hAnsi="宋体" w:eastAsia="宋体" w:cs="宋体"/>
          <w:color w:val="auto"/>
          <w:kern w:val="0"/>
          <w:sz w:val="21"/>
          <w:szCs w:val="21"/>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u w:val="single"/>
        </w:rPr>
        <w:t xml:space="preserve">           （供应商名称）</w:t>
      </w:r>
      <w:r>
        <w:rPr>
          <w:rFonts w:hint="eastAsia" w:ascii="宋体" w:hAnsi="宋体" w:eastAsia="宋体" w:cs="宋体"/>
          <w:color w:val="auto"/>
          <w:kern w:val="0"/>
          <w:sz w:val="21"/>
          <w:szCs w:val="21"/>
        </w:rPr>
        <w:t>之间存在下列利害关系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14:paraId="7B64807D">
      <w:pPr>
        <w:pStyle w:val="45"/>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A.法定代表人或负责人或实际控制人是同一人</w:t>
      </w:r>
    </w:p>
    <w:p w14:paraId="38373C8E">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B.法定代表人或负责人或实际控制人是夫妻关系</w:t>
      </w:r>
    </w:p>
    <w:p w14:paraId="609D3ECE">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C.法定代表人或负责人或实际控制人是直系血亲关系</w:t>
      </w:r>
    </w:p>
    <w:p w14:paraId="68D89858">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D.法定代表人或负责人或实际控制人存在三代以内旁系血亲关系</w:t>
      </w:r>
    </w:p>
    <w:p w14:paraId="7A475642">
      <w:pPr>
        <w:pStyle w:val="45"/>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E.法定代表人或负责人或实际控制人存在近姻亲关系</w:t>
      </w:r>
    </w:p>
    <w:p w14:paraId="1985D537">
      <w:pPr>
        <w:pStyle w:val="45"/>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F.法定代表人或负责人或实际控制人存在股份控制或实际控制关系</w:t>
      </w:r>
    </w:p>
    <w:p w14:paraId="78AD307D">
      <w:pPr>
        <w:pStyle w:val="45"/>
        <w:widowControl w:val="0"/>
        <w:snapToGrid w:val="0"/>
        <w:spacing w:line="500" w:lineRule="exact"/>
        <w:jc w:val="both"/>
        <w:outlineLvl w:val="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G.存在共同直接或间接投资设立子公司、联营企业和合营企业情况</w:t>
      </w:r>
    </w:p>
    <w:p w14:paraId="3CD1C563">
      <w:pPr>
        <w:pStyle w:val="45"/>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kern w:val="0"/>
          <w:sz w:val="21"/>
          <w:szCs w:val="21"/>
        </w:rPr>
        <w:t xml:space="preserve">  H.存在分级代理或代销关系、同一生产制造商关系、</w:t>
      </w:r>
      <w:r>
        <w:rPr>
          <w:rFonts w:hint="eastAsia" w:ascii="宋体" w:hAnsi="宋体" w:eastAsia="宋体" w:cs="宋体"/>
          <w:color w:val="auto"/>
          <w:sz w:val="21"/>
          <w:szCs w:val="21"/>
        </w:rPr>
        <w:t>管理关系、重要业务（占主营业务收入50%以上）或重要财务往来关系（如融资）等其他实质性控制关系</w:t>
      </w:r>
    </w:p>
    <w:p w14:paraId="14AEB643">
      <w:pPr>
        <w:pStyle w:val="45"/>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sz w:val="21"/>
          <w:szCs w:val="21"/>
        </w:rPr>
        <w:t xml:space="preserve">  I</w:t>
      </w:r>
      <w:r>
        <w:rPr>
          <w:rFonts w:hint="eastAsia" w:ascii="宋体" w:hAnsi="宋体" w:eastAsia="宋体" w:cs="宋体"/>
          <w:color w:val="auto"/>
          <w:kern w:val="0"/>
          <w:sz w:val="21"/>
          <w:szCs w:val="21"/>
        </w:rPr>
        <w:t>.</w:t>
      </w:r>
      <w:r>
        <w:rPr>
          <w:rFonts w:hint="eastAsia" w:ascii="宋体" w:hAnsi="宋体" w:eastAsia="宋体" w:cs="宋体"/>
          <w:color w:val="auto"/>
          <w:sz w:val="21"/>
          <w:szCs w:val="21"/>
        </w:rPr>
        <w:t>其他利害关系情况</w:t>
      </w:r>
      <w:r>
        <w:rPr>
          <w:rFonts w:hint="eastAsia" w:ascii="宋体" w:hAnsi="宋体" w:eastAsia="宋体" w:cs="宋体"/>
          <w:color w:val="auto"/>
          <w:sz w:val="21"/>
          <w:szCs w:val="21"/>
          <w:u w:val="single"/>
        </w:rPr>
        <w:t xml:space="preserve">                              </w:t>
      </w:r>
      <w:r>
        <w:rPr>
          <w:rFonts w:hint="eastAsia" w:ascii="宋体" w:hAnsi="宋体" w:eastAsia="宋体" w:cs="宋体"/>
          <w:color w:val="auto"/>
          <w:kern w:val="0"/>
          <w:sz w:val="21"/>
          <w:szCs w:val="21"/>
        </w:rPr>
        <w:t>。</w:t>
      </w:r>
    </w:p>
    <w:p w14:paraId="0C189011">
      <w:pPr>
        <w:pStyle w:val="46"/>
        <w:widowControl/>
        <w:numPr>
          <w:ilvl w:val="0"/>
          <w:numId w:val="9"/>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sz w:val="21"/>
          <w:szCs w:val="21"/>
        </w:rPr>
        <w:t>现已清楚知道并</w:t>
      </w:r>
      <w:r>
        <w:rPr>
          <w:rFonts w:hint="eastAsia" w:ascii="宋体" w:hAnsi="宋体" w:eastAsia="宋体" w:cs="宋体"/>
          <w:color w:val="auto"/>
          <w:kern w:val="0"/>
          <w:sz w:val="21"/>
          <w:szCs w:val="21"/>
        </w:rPr>
        <w:t>严格遵守政府采购法律法规和现场纪律。</w:t>
      </w:r>
    </w:p>
    <w:p w14:paraId="18793FF1">
      <w:pPr>
        <w:pStyle w:val="46"/>
        <w:widowControl/>
        <w:numPr>
          <w:ilvl w:val="0"/>
          <w:numId w:val="9"/>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我发现                    </w:t>
      </w:r>
      <w:r>
        <w:rPr>
          <w:rFonts w:hint="eastAsia" w:ascii="宋体" w:hAnsi="宋体" w:eastAsia="宋体" w:cs="宋体"/>
          <w:color w:val="auto"/>
          <w:kern w:val="0"/>
          <w:sz w:val="21"/>
          <w:szCs w:val="21"/>
        </w:rPr>
        <w:t>供应商之间存在或可能存在上述第二条第</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项利害关系。</w:t>
      </w:r>
    </w:p>
    <w:p w14:paraId="7661A484">
      <w:pPr>
        <w:pStyle w:val="45"/>
        <w:widowControl w:val="0"/>
        <w:snapToGrid w:val="0"/>
        <w:spacing w:line="500" w:lineRule="exact"/>
        <w:jc w:val="center"/>
        <w:rPr>
          <w:rFonts w:hint="eastAsia" w:ascii="宋体" w:hAnsi="宋体" w:eastAsia="宋体" w:cs="宋体"/>
          <w:color w:val="auto"/>
          <w:sz w:val="21"/>
          <w:szCs w:val="21"/>
        </w:rPr>
      </w:pPr>
      <w:r>
        <w:rPr>
          <w:rFonts w:hint="eastAsia" w:hAnsi="宋体" w:cs="宋体"/>
          <w:color w:val="auto"/>
          <w:sz w:val="21"/>
          <w:szCs w:val="21"/>
          <w:lang w:val="en-US" w:eastAsia="zh-CN"/>
        </w:rPr>
        <w:t xml:space="preserve">                                                     </w:t>
      </w:r>
      <w:r>
        <w:rPr>
          <w:rFonts w:hint="eastAsia" w:ascii="宋体" w:hAnsi="宋体" w:eastAsia="宋体" w:cs="宋体"/>
          <w:color w:val="auto"/>
          <w:sz w:val="21"/>
          <w:szCs w:val="21"/>
        </w:rPr>
        <w:t>供应商代表签名：</w:t>
      </w:r>
    </w:p>
    <w:p w14:paraId="540348CF">
      <w:pPr>
        <w:jc w:val="right"/>
        <w:rPr>
          <w:rFonts w:hint="eastAsia" w:ascii="宋体" w:hAnsi="宋体" w:eastAsia="宋体" w:cs="宋体"/>
          <w:b/>
          <w:color w:val="auto"/>
          <w:sz w:val="21"/>
          <w:szCs w:val="21"/>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eastAsia="zh-CN"/>
        </w:rPr>
        <w:t xml:space="preserve">2024年   </w:t>
      </w:r>
      <w:r>
        <w:rPr>
          <w:rFonts w:hint="eastAsia" w:ascii="宋体" w:hAnsi="宋体" w:eastAsia="宋体" w:cs="宋体"/>
          <w:color w:val="auto"/>
          <w:sz w:val="21"/>
          <w:szCs w:val="21"/>
          <w:lang w:eastAsia="zh-CN"/>
        </w:rPr>
        <w:t>月</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日</w:t>
      </w:r>
    </w:p>
    <w:p w14:paraId="695C067C">
      <w:pPr>
        <w:pStyle w:val="7"/>
        <w:ind w:firstLine="0"/>
        <w:jc w:val="left"/>
        <w:rPr>
          <w:rFonts w:hint="eastAsia" w:ascii="宋体" w:hAnsi="宋体" w:eastAsia="宋体" w:cs="宋体"/>
          <w:b/>
          <w:color w:val="0000FF"/>
          <w:sz w:val="24"/>
          <w:szCs w:val="24"/>
          <w:lang w:val="zh-CN"/>
        </w:rPr>
      </w:pPr>
    </w:p>
    <w:bookmarkEnd w:id="587"/>
    <w:bookmarkEnd w:id="588"/>
    <w:bookmarkEnd w:id="589"/>
    <w:bookmarkEnd w:id="590"/>
    <w:bookmarkEnd w:id="591"/>
    <w:bookmarkEnd w:id="592"/>
    <w:bookmarkEnd w:id="593"/>
    <w:p w14:paraId="2F8DFEA5">
      <w:pPr>
        <w:pStyle w:val="9"/>
        <w:rPr>
          <w:rFonts w:hint="eastAsia" w:ascii="宋体" w:hAnsi="宋体" w:eastAsia="宋体" w:cs="宋体"/>
          <w:b w:val="0"/>
          <w:bCs/>
          <w:color w:val="0000FF"/>
        </w:rPr>
      </w:pPr>
      <w:r>
        <w:rPr>
          <w:rFonts w:hint="eastAsia" w:ascii="宋体" w:hAnsi="宋体" w:eastAsia="宋体" w:cs="宋体"/>
          <w:b w:val="0"/>
          <w:bCs/>
          <w:color w:val="0000FF"/>
        </w:rPr>
        <w:t>注：1、本表非</w:t>
      </w:r>
      <w:r>
        <w:rPr>
          <w:rFonts w:hint="eastAsia" w:ascii="宋体" w:hAnsi="宋体" w:eastAsia="宋体" w:cs="宋体"/>
          <w:b w:val="0"/>
          <w:bCs/>
          <w:color w:val="0000FF"/>
          <w:lang w:val="en-US" w:eastAsia="zh-CN"/>
        </w:rPr>
        <w:t>响应</w:t>
      </w:r>
      <w:r>
        <w:rPr>
          <w:rFonts w:hint="eastAsia" w:ascii="宋体" w:hAnsi="宋体" w:eastAsia="宋体" w:cs="宋体"/>
          <w:b w:val="0"/>
          <w:bCs/>
          <w:color w:val="0000FF"/>
        </w:rPr>
        <w:t>文件的组成内容，</w:t>
      </w:r>
      <w:r>
        <w:rPr>
          <w:rFonts w:hint="eastAsia" w:ascii="宋体" w:hAnsi="宋体" w:eastAsia="宋体" w:cs="宋体"/>
          <w:b w:val="0"/>
          <w:bCs/>
          <w:color w:val="0000FF"/>
          <w:lang w:val="en-US" w:eastAsia="zh-CN"/>
        </w:rPr>
        <w:t>无</w:t>
      </w:r>
      <w:r>
        <w:rPr>
          <w:rFonts w:hint="eastAsia" w:ascii="宋体" w:hAnsi="宋体" w:eastAsia="宋体" w:cs="宋体"/>
          <w:b w:val="0"/>
          <w:bCs/>
          <w:color w:val="0000FF"/>
        </w:rPr>
        <w:t>须在</w:t>
      </w:r>
      <w:r>
        <w:rPr>
          <w:rFonts w:hint="eastAsia" w:ascii="宋体" w:hAnsi="宋体" w:eastAsia="宋体" w:cs="宋体"/>
          <w:b w:val="0"/>
          <w:bCs/>
          <w:color w:val="0000FF"/>
          <w:lang w:val="en-US" w:eastAsia="zh-CN"/>
        </w:rPr>
        <w:t>响应</w:t>
      </w:r>
      <w:r>
        <w:rPr>
          <w:rFonts w:hint="eastAsia" w:ascii="宋体" w:hAnsi="宋体" w:eastAsia="宋体" w:cs="宋体"/>
          <w:b w:val="0"/>
          <w:bCs/>
          <w:color w:val="0000FF"/>
        </w:rPr>
        <w:t>文件中提供。</w:t>
      </w:r>
    </w:p>
    <w:p w14:paraId="6E2C7DD2">
      <w:pPr>
        <w:pStyle w:val="9"/>
        <w:rPr>
          <w:rFonts w:hint="eastAsia" w:ascii="宋体" w:hAnsi="宋体" w:eastAsia="宋体" w:cs="宋体"/>
          <w:color w:val="0000FF"/>
        </w:rPr>
      </w:pPr>
      <w:r>
        <w:rPr>
          <w:rFonts w:hint="eastAsia" w:ascii="宋体" w:hAnsi="宋体" w:eastAsia="宋体" w:cs="宋体"/>
          <w:b w:val="0"/>
          <w:bCs/>
          <w:color w:val="0000FF"/>
          <w:lang w:val="en-US" w:eastAsia="zh-CN"/>
        </w:rPr>
        <w:t xml:space="preserve">    </w:t>
      </w:r>
      <w:r>
        <w:rPr>
          <w:rFonts w:hint="eastAsia" w:ascii="宋体" w:hAnsi="宋体" w:eastAsia="宋体" w:cs="宋体"/>
          <w:b w:val="0"/>
          <w:bCs/>
          <w:color w:val="0000FF"/>
        </w:rPr>
        <w:t>2、</w:t>
      </w:r>
      <w:r>
        <w:rPr>
          <w:rFonts w:hint="eastAsia" w:ascii="宋体" w:hAnsi="宋体" w:eastAsia="宋体" w:cs="宋体"/>
          <w:b w:val="0"/>
          <w:bCs/>
          <w:color w:val="0000FF"/>
          <w:lang w:val="en-US" w:eastAsia="zh-CN"/>
        </w:rPr>
        <w:t>各供应商可提前打印本表，开标当日</w:t>
      </w:r>
      <w:r>
        <w:rPr>
          <w:rFonts w:hint="eastAsia" w:ascii="宋体" w:hAnsi="宋体" w:eastAsia="宋体" w:cs="宋体"/>
          <w:b w:val="0"/>
          <w:bCs/>
          <w:color w:val="0000FF"/>
        </w:rPr>
        <w:t>，</w:t>
      </w:r>
      <w:r>
        <w:rPr>
          <w:rFonts w:hint="eastAsia" w:ascii="宋体" w:hAnsi="宋体" w:eastAsia="宋体" w:cs="宋体"/>
          <w:b w:val="0"/>
          <w:bCs/>
          <w:color w:val="0000FF"/>
          <w:lang w:val="zh-CN"/>
        </w:rPr>
        <w:t>签署完毕后</w:t>
      </w:r>
      <w:r>
        <w:rPr>
          <w:rFonts w:hint="eastAsia" w:ascii="宋体" w:hAnsi="宋体" w:eastAsia="宋体" w:cs="宋体"/>
          <w:b w:val="0"/>
          <w:bCs/>
          <w:color w:val="0000FF"/>
          <w:lang w:val="en-US" w:eastAsia="zh-CN"/>
        </w:rPr>
        <w:t>发送</w:t>
      </w:r>
      <w:r>
        <w:rPr>
          <w:rFonts w:hint="eastAsia" w:ascii="宋体" w:hAnsi="宋体" w:eastAsia="宋体" w:cs="宋体"/>
          <w:b w:val="0"/>
          <w:bCs/>
          <w:color w:val="0000FF"/>
          <w:lang w:val="zh-CN"/>
        </w:rPr>
        <w:t>至</w:t>
      </w:r>
      <w:r>
        <w:rPr>
          <w:rFonts w:hint="eastAsia" w:ascii="宋体" w:hAnsi="宋体" w:eastAsia="宋体" w:cs="宋体"/>
          <w:b w:val="0"/>
          <w:bCs/>
          <w:color w:val="0000FF"/>
          <w:lang w:val="en-US" w:eastAsia="zh-CN"/>
        </w:rPr>
        <w:t>邮箱1462593857@qq.com</w:t>
      </w:r>
      <w:r>
        <w:rPr>
          <w:rFonts w:hint="eastAsia" w:ascii="宋体" w:hAnsi="宋体" w:eastAsia="宋体" w:cs="宋体"/>
          <w:b w:val="0"/>
          <w:bCs/>
          <w:color w:val="0000FF"/>
        </w:rPr>
        <w:t>。</w:t>
      </w:r>
    </w:p>
    <w:p w14:paraId="7239D511">
      <w:pPr>
        <w:pStyle w:val="7"/>
        <w:ind w:firstLine="0"/>
        <w:jc w:val="left"/>
        <w:rPr>
          <w:rFonts w:hint="eastAsia" w:ascii="宋体" w:hAnsi="宋体" w:eastAsia="宋体" w:cs="宋体"/>
          <w:b/>
          <w:color w:val="auto"/>
          <w:sz w:val="24"/>
          <w:szCs w:val="24"/>
          <w:lang w:val="zh-CN"/>
        </w:rPr>
      </w:pPr>
    </w:p>
    <w:sectPr>
      <w:pgSz w:w="11906" w:h="16838"/>
      <w:pgMar w:top="1440" w:right="1440" w:bottom="1440" w:left="1440"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华文行楷">
    <w:altName w:val="微软雅黑"/>
    <w:panose1 w:val="0201080004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方正小标宋简体">
    <w:altName w:val="黑体"/>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0936B">
    <w:pPr>
      <w:pStyle w:val="15"/>
      <w:jc w:val="center"/>
      <w:rPr>
        <w:rFonts w:hint="eastAsia"/>
        <w:u w:val="single"/>
      </w:rPr>
    </w:pPr>
    <w:r>
      <w:rPr>
        <w:rFonts w:hint="eastAsia"/>
        <w:u w:val="single"/>
      </w:rPr>
      <w:t>浙江省成套招标代理有限公司</w:t>
    </w:r>
  </w:p>
  <w:p w14:paraId="2F0F0F95">
    <w:pPr>
      <w:pStyle w:val="15"/>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CA655">
    <w:pPr>
      <w:pStyle w:val="15"/>
      <w:tabs>
        <w:tab w:val="center" w:pos="4513"/>
        <w:tab w:val="clear" w:pos="4153"/>
      </w:tabs>
      <w:spacing w:beforeLines="0" w:afterLines="0"/>
      <w:rPr>
        <w:rFonts w:hint="default"/>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9E7A6C">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49E7A6C">
                    <w:pPr>
                      <w:pStyle w:val="15"/>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eastAsia="宋体"/>
        <w:sz w:val="18"/>
        <w:szCs w:val="18"/>
        <w:lang w:eastAsia="zh-CN"/>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82163">
    <w:pPr>
      <w:pBdr>
        <w:bottom w:val="thickThinSmallGap" w:color="339966" w:sz="12" w:space="0"/>
      </w:pBdr>
      <w:jc w:val="both"/>
      <w:rPr>
        <w:rFonts w:ascii="宋体" w:hAnsi="宋体"/>
      </w:rPr>
    </w:pPr>
    <w:r>
      <w:rPr>
        <w:rFonts w:hint="eastAsia" w:ascii="楷体" w:hAnsi="楷体" w:eastAsia="楷体" w:cs="华文楷体"/>
        <w:color w:val="auto"/>
        <w:sz w:val="22"/>
        <w:szCs w:val="22"/>
      </w:rPr>
      <mc:AlternateContent>
        <mc:Choice Requires="wpg">
          <w:drawing>
            <wp:anchor distT="0" distB="0" distL="114300" distR="114300" simplePos="0" relativeHeight="251659264" behindDoc="0" locked="0" layoutInCell="1" allowOverlap="1">
              <wp:simplePos x="0" y="0"/>
              <wp:positionH relativeFrom="column">
                <wp:posOffset>73025</wp:posOffset>
              </wp:positionH>
              <wp:positionV relativeFrom="paragraph">
                <wp:posOffset>-33020</wp:posOffset>
              </wp:positionV>
              <wp:extent cx="1119505" cy="247015"/>
              <wp:effectExtent l="0" t="0" r="4445" b="635"/>
              <wp:wrapNone/>
              <wp:docPr id="18" name="组合 18"/>
              <wp:cNvGraphicFramePr/>
              <a:graphic xmlns:a="http://schemas.openxmlformats.org/drawingml/2006/main">
                <a:graphicData uri="http://schemas.microsoft.com/office/word/2010/wordprocessingGroup">
                  <wpg:wgp>
                    <wpg:cNvGrpSpPr/>
                    <wpg:grpSpPr>
                      <a:xfrm>
                        <a:off x="0" y="0"/>
                        <a:ext cx="1119505" cy="247015"/>
                        <a:chOff x="2037" y="1100"/>
                        <a:chExt cx="1336" cy="283"/>
                      </a:xfrm>
                      <a:effectLst/>
                    </wpg:grpSpPr>
                    <pic:pic xmlns:pic="http://schemas.openxmlformats.org/drawingml/2006/picture">
                      <pic:nvPicPr>
                        <pic:cNvPr id="7" name="图片 3"/>
                        <pic:cNvPicPr>
                          <a:picLocks noChangeAspect="1"/>
                        </pic:cNvPicPr>
                      </pic:nvPicPr>
                      <pic:blipFill>
                        <a:blip r:embed="rId1"/>
                        <a:stretch>
                          <a:fillRect/>
                        </a:stretch>
                      </pic:blipFill>
                      <pic:spPr>
                        <a:xfrm>
                          <a:off x="2037" y="1100"/>
                          <a:ext cx="285" cy="283"/>
                        </a:xfrm>
                        <a:prstGeom prst="rect">
                          <a:avLst/>
                        </a:prstGeom>
                        <a:noFill/>
                        <a:ln w="9525">
                          <a:noFill/>
                        </a:ln>
                        <a:effectLst/>
                      </pic:spPr>
                    </pic:pic>
                    <pic:pic xmlns:pic="http://schemas.openxmlformats.org/drawingml/2006/picture">
                      <pic:nvPicPr>
                        <pic:cNvPr id="8" name="图片 2"/>
                        <pic:cNvPicPr>
                          <a:picLocks noChangeAspect="1"/>
                        </pic:cNvPicPr>
                      </pic:nvPicPr>
                      <pic:blipFill>
                        <a:blip r:embed="rId2"/>
                        <a:stretch>
                          <a:fillRect/>
                        </a:stretch>
                      </pic:blipFill>
                      <pic:spPr>
                        <a:xfrm>
                          <a:off x="2322" y="1100"/>
                          <a:ext cx="1051" cy="283"/>
                        </a:xfrm>
                        <a:prstGeom prst="rect">
                          <a:avLst/>
                        </a:prstGeom>
                        <a:noFill/>
                        <a:ln w="9525">
                          <a:noFill/>
                        </a:ln>
                        <a:effectLst/>
                      </pic:spPr>
                    </pic:pic>
                  </wpg:wgp>
                </a:graphicData>
              </a:graphic>
            </wp:anchor>
          </w:drawing>
        </mc:Choice>
        <mc:Fallback>
          <w:pict>
            <v:group id="_x0000_s1026" o:spid="_x0000_s1026" o:spt="203" style="position:absolute;left:0pt;margin-left:5.75pt;margin-top:-2.6pt;height:19.45pt;width:88.15pt;z-index:251659264;mso-width-relative:page;mso-height-relative:page;" coordorigin="2037,1100" coordsize="1336,283" o:gfxdata="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">
              <o:lock v:ext="edit" aspectratio="f"/>
              <v:shape id="图片 3" o:spid="_x0000_s1026" o:spt="75" type="#_x0000_t75" style="position:absolute;left:2037;top:1100;height:283;width:285;" filled="f" o:preferrelative="t" stroked="f" coordsize="21600,21600" o:gfxdata="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Ia/5q8AAAA&#10;2gAAAA8AAAAAAAAAAQAgAAAAIgAAAGRycy9kb3ducmV2LnhtbFBLAQIUABQAAAAIAIdO4kAzLwWe&#10;OwAAADkAAAAQAAAAAAAAAAEAIAAAAAsBAABkcnMvc2hhcGV4bWwueG1sUEsFBgAAAAAGAAYAWwEA&#10;ALUDAAAAAA==&#10;">
                <v:fill on="f" focussize="0,0"/>
                <v:stroke on="f"/>
                <v:imagedata r:id="rId1" o:title=""/>
                <o:lock v:ext="edit" aspectratio="t"/>
              </v:shape>
              <v:shape id="图片 2" o:spid="_x0000_s1026" o:spt="75" type="#_x0000_t75" style="position:absolute;left:2322;top:1100;height:283;width:1051;" filled="f" o:preferrelative="t" stroked="f" coordsize="21600,21600" o:gfxdata="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IwygW5AAAA2gAA&#10;AA8AAAAAAAAAAQAgAAAAIgAAAGRycy9kb3ducmV2LnhtbFBLAQIUABQAAAAIAIdO4kAzLwWeOwAA&#10;ADkAAAAQAAAAAAAAAAEAIAAAAAgBAABkcnMvc2hhcGV4bWwueG1sUEsFBgAAAAAGAAYAWwEAALID&#10;AAAAAA==&#10;">
                <v:fill on="f" focussize="0,0"/>
                <v:stroke on="f"/>
                <v:imagedata r:id="rId2" o:title=""/>
                <o:lock v:ext="edit" aspectratio="t"/>
              </v:shape>
            </v:group>
          </w:pict>
        </mc:Fallback>
      </mc:AlternateContent>
    </w:r>
    <w:r>
      <w:rPr>
        <w:rFonts w:hint="eastAsia" w:ascii="楷体" w:hAnsi="楷体" w:eastAsia="楷体" w:cs="华文楷体"/>
        <w:color w:val="auto"/>
        <w:sz w:val="22"/>
        <w:szCs w:val="22"/>
        <w:lang w:val="en-US" w:eastAsia="zh-CN"/>
      </w:rPr>
      <w:t xml:space="preserve">                                                         </w:t>
    </w:r>
    <w:r>
      <w:rPr>
        <w:rFonts w:hint="eastAsia" w:ascii="宋体" w:hAnsi="宋体" w:eastAsia="宋体" w:cs="宋体"/>
        <w:i w:val="0"/>
        <w:iCs w:val="0"/>
        <w:color w:val="auto"/>
        <w:sz w:val="22"/>
        <w:szCs w:val="22"/>
        <w:lang w:val="en-US" w:eastAsia="zh-CN"/>
      </w:rPr>
      <w:t xml:space="preserve"> </w:t>
    </w:r>
    <w:r>
      <w:rPr>
        <w:rFonts w:hint="eastAsia" w:ascii="宋体" w:hAnsi="宋体" w:eastAsia="宋体" w:cs="宋体"/>
        <w:i w:val="0"/>
        <w:iCs w:val="0"/>
        <w:color w:val="auto"/>
        <w:w w:val="60"/>
        <w:sz w:val="24"/>
        <w:szCs w:val="24"/>
        <w:lang w:val="en-US" w:eastAsia="zh-CN"/>
      </w:rPr>
      <w:t>官路镇2024年区域协调美丽乡村建设项目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38782">
    <w:pPr>
      <w:pStyle w:val="1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F1FBD9"/>
    <w:multiLevelType w:val="singleLevel"/>
    <w:tmpl w:val="9EF1FBD9"/>
    <w:lvl w:ilvl="0" w:tentative="0">
      <w:start w:val="1"/>
      <w:numFmt w:val="decimal"/>
      <w:suff w:val="nothing"/>
      <w:lvlText w:val="（%1）"/>
      <w:lvlJc w:val="left"/>
    </w:lvl>
  </w:abstractNum>
  <w:abstractNum w:abstractNumId="1">
    <w:nsid w:val="E569491F"/>
    <w:multiLevelType w:val="multilevel"/>
    <w:tmpl w:val="E569491F"/>
    <w:lvl w:ilvl="0" w:tentative="0">
      <w:start w:val="1"/>
      <w:numFmt w:val="chineseCountingThousand"/>
      <w:lvlText w:val="%1、"/>
      <w:lvlJc w:val="left"/>
      <w:pPr>
        <w:tabs>
          <w:tab w:val="left" w:pos="0"/>
        </w:tabs>
        <w:ind w:left="420" w:hanging="420"/>
      </w:p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2">
    <w:nsid w:val="1C7B43CE"/>
    <w:multiLevelType w:val="singleLevel"/>
    <w:tmpl w:val="1C7B43CE"/>
    <w:lvl w:ilvl="0" w:tentative="0">
      <w:start w:val="3"/>
      <w:numFmt w:val="decimal"/>
      <w:suff w:val="nothing"/>
      <w:lvlText w:val="（%1）"/>
      <w:lvlJc w:val="left"/>
    </w:lvl>
  </w:abstractNum>
  <w:abstractNum w:abstractNumId="3">
    <w:nsid w:val="468F1EE7"/>
    <w:multiLevelType w:val="singleLevel"/>
    <w:tmpl w:val="468F1EE7"/>
    <w:lvl w:ilvl="0" w:tentative="0">
      <w:start w:val="2"/>
      <w:numFmt w:val="chineseCounting"/>
      <w:suff w:val="space"/>
      <w:lvlText w:val="第%1部分"/>
      <w:lvlJc w:val="left"/>
      <w:rPr>
        <w:rFonts w:hint="eastAsia"/>
      </w:rPr>
    </w:lvl>
  </w:abstractNum>
  <w:abstractNum w:abstractNumId="4">
    <w:nsid w:val="54F403B5"/>
    <w:multiLevelType w:val="singleLevel"/>
    <w:tmpl w:val="54F403B5"/>
    <w:lvl w:ilvl="0" w:tentative="0">
      <w:start w:val="1"/>
      <w:numFmt w:val="chineseCounting"/>
      <w:suff w:val="nothing"/>
      <w:lvlText w:val="%1、"/>
      <w:lvlJc w:val="left"/>
      <w:rPr>
        <w:rFonts w:cs="Times New Roman"/>
      </w:rPr>
    </w:lvl>
  </w:abstractNum>
  <w:abstractNum w:abstractNumId="5">
    <w:nsid w:val="557FD3DA"/>
    <w:multiLevelType w:val="singleLevel"/>
    <w:tmpl w:val="557FD3DA"/>
    <w:lvl w:ilvl="0" w:tentative="0">
      <w:start w:val="3"/>
      <w:numFmt w:val="chineseCounting"/>
      <w:suff w:val="nothing"/>
      <w:lvlText w:val="%1、"/>
      <w:lvlJc w:val="left"/>
      <w:rPr>
        <w:rFonts w:cs="Times New Roman"/>
      </w:rPr>
    </w:lvl>
  </w:abstractNum>
  <w:abstractNum w:abstractNumId="6">
    <w:nsid w:val="6014FEA9"/>
    <w:multiLevelType w:val="singleLevel"/>
    <w:tmpl w:val="6014FEA9"/>
    <w:lvl w:ilvl="0" w:tentative="0">
      <w:start w:val="10"/>
      <w:numFmt w:val="decimal"/>
      <w:suff w:val="nothing"/>
      <w:lvlText w:val="（%1）"/>
      <w:lvlJc w:val="left"/>
    </w:lvl>
  </w:abstractNum>
  <w:abstractNum w:abstractNumId="7">
    <w:nsid w:val="6A922762"/>
    <w:multiLevelType w:val="multilevel"/>
    <w:tmpl w:val="6A922762"/>
    <w:lvl w:ilvl="0" w:tentative="0">
      <w:start w:val="1"/>
      <w:numFmt w:val="decimal"/>
      <w:lvlText w:val="%1、"/>
      <w:lvlJc w:val="left"/>
      <w:pPr>
        <w:tabs>
          <w:tab w:val="left" w:pos="840"/>
        </w:tabs>
        <w:ind w:left="84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lvlOverride w:ilvl="0">
      <w:lvl w:ilvl="0" w:tentative="1">
        <w:start w:val="1"/>
        <w:numFmt w:val="chineseCountingThousand"/>
        <w:suff w:val="space"/>
        <w:lvlText w:val="%1、"/>
        <w:lvlJc w:val="left"/>
        <w:pPr>
          <w:ind w:left="420" w:hanging="420"/>
        </w:pPr>
      </w:lvl>
    </w:lvlOverride>
    <w:lvlOverride w:ilvl="1">
      <w:lvl w:ilvl="1" w:tentative="1">
        <w:start w:val="1"/>
        <w:numFmt w:val="lowerLetter"/>
        <w:lvlRestart w:val="0"/>
        <w:lvlText w:val="%2)"/>
        <w:lvlJc w:val="left"/>
        <w:pPr>
          <w:ind w:left="840" w:hanging="420"/>
        </w:pPr>
      </w:lvl>
    </w:lvlOverride>
    <w:lvlOverride w:ilvl="2">
      <w:lvl w:ilvl="2" w:tentative="1">
        <w:start w:val="1"/>
        <w:numFmt w:val="lowerRoman"/>
        <w:lvlRestart w:val="0"/>
        <w:lvlText w:val="%3."/>
        <w:lvlJc w:val="right"/>
        <w:pPr>
          <w:ind w:left="1260" w:hanging="420"/>
        </w:pPr>
      </w:lvl>
    </w:lvlOverride>
    <w:lvlOverride w:ilvl="3">
      <w:lvl w:ilvl="3" w:tentative="1">
        <w:start w:val="1"/>
        <w:numFmt w:val="decimal"/>
        <w:lvlRestart w:val="0"/>
        <w:lvlText w:val="%4."/>
        <w:lvlJc w:val="left"/>
        <w:pPr>
          <w:ind w:left="1680" w:hanging="420"/>
        </w:pPr>
      </w:lvl>
    </w:lvlOverride>
    <w:lvlOverride w:ilvl="4">
      <w:lvl w:ilvl="4" w:tentative="1">
        <w:start w:val="1"/>
        <w:numFmt w:val="lowerLetter"/>
        <w:lvlRestart w:val="0"/>
        <w:lvlText w:val="%5)"/>
        <w:lvlJc w:val="left"/>
        <w:pPr>
          <w:ind w:left="2100" w:hanging="420"/>
        </w:pPr>
      </w:lvl>
    </w:lvlOverride>
    <w:lvlOverride w:ilvl="5">
      <w:lvl w:ilvl="5" w:tentative="1">
        <w:start w:val="1"/>
        <w:numFmt w:val="lowerRoman"/>
        <w:lvlRestart w:val="0"/>
        <w:lvlText w:val="%6."/>
        <w:lvlJc w:val="right"/>
        <w:pPr>
          <w:ind w:left="2520" w:hanging="420"/>
        </w:pPr>
      </w:lvl>
    </w:lvlOverride>
    <w:lvlOverride w:ilvl="6">
      <w:lvl w:ilvl="6" w:tentative="1">
        <w:start w:val="1"/>
        <w:numFmt w:val="decimal"/>
        <w:lvlRestart w:val="0"/>
        <w:lvlText w:val="%7."/>
        <w:lvlJc w:val="left"/>
        <w:pPr>
          <w:ind w:left="2940" w:hanging="420"/>
        </w:pPr>
      </w:lvl>
    </w:lvlOverride>
    <w:lvlOverride w:ilvl="7">
      <w:lvl w:ilvl="7" w:tentative="1">
        <w:start w:val="1"/>
        <w:numFmt w:val="lowerLetter"/>
        <w:lvlRestart w:val="0"/>
        <w:lvlText w:val="%8)"/>
        <w:lvlJc w:val="left"/>
        <w:pPr>
          <w:ind w:left="3360" w:hanging="420"/>
        </w:pPr>
      </w:lvl>
    </w:lvlOverride>
    <w:lvlOverride w:ilvl="8">
      <w:lvl w:ilvl="8" w:tentative="1">
        <w:start w:val="1"/>
        <w:numFmt w:val="lowerRoman"/>
        <w:lvlRestart w:val="0"/>
        <w:lvlText w:val="%9."/>
        <w:lvlJc w:val="right"/>
        <w:pPr>
          <w:ind w:left="3780" w:hanging="420"/>
        </w:pPr>
      </w:lvl>
    </w:lvlOverride>
  </w:num>
  <w:num w:numId="2">
    <w:abstractNumId w:val="1"/>
    <w:lvlOverride w:ilvl="0">
      <w:lvl w:ilvl="0" w:tentative="1">
        <w:start w:val="1"/>
        <w:numFmt w:val="chineseCountingThousand"/>
        <w:suff w:val="space"/>
        <w:lvlText w:val="%1、"/>
        <w:lvlJc w:val="left"/>
        <w:pPr>
          <w:ind w:left="420" w:hanging="420"/>
        </w:pPr>
      </w:lvl>
    </w:lvlOverride>
    <w:lvlOverride w:ilvl="1">
      <w:lvl w:ilvl="1" w:tentative="1">
        <w:start w:val="1"/>
        <w:numFmt w:val="lowerLetter"/>
        <w:lvlRestart w:val="0"/>
        <w:lvlText w:val="%2)"/>
        <w:lvlJc w:val="left"/>
        <w:pPr>
          <w:ind w:left="840" w:hanging="420"/>
        </w:pPr>
      </w:lvl>
    </w:lvlOverride>
    <w:lvlOverride w:ilvl="2">
      <w:lvl w:ilvl="2" w:tentative="1">
        <w:start w:val="1"/>
        <w:numFmt w:val="lowerRoman"/>
        <w:lvlRestart w:val="0"/>
        <w:lvlText w:val="%3."/>
        <w:lvlJc w:val="right"/>
        <w:pPr>
          <w:ind w:left="1260" w:hanging="420"/>
        </w:pPr>
      </w:lvl>
    </w:lvlOverride>
    <w:lvlOverride w:ilvl="3">
      <w:lvl w:ilvl="3" w:tentative="1">
        <w:start w:val="1"/>
        <w:numFmt w:val="decimal"/>
        <w:lvlRestart w:val="0"/>
        <w:lvlText w:val="%4."/>
        <w:lvlJc w:val="left"/>
        <w:pPr>
          <w:ind w:left="1680" w:hanging="420"/>
        </w:pPr>
      </w:lvl>
    </w:lvlOverride>
    <w:lvlOverride w:ilvl="4">
      <w:lvl w:ilvl="4" w:tentative="1">
        <w:start w:val="1"/>
        <w:numFmt w:val="lowerLetter"/>
        <w:lvlRestart w:val="0"/>
        <w:lvlText w:val="%5)"/>
        <w:lvlJc w:val="left"/>
        <w:pPr>
          <w:ind w:left="2100" w:hanging="420"/>
        </w:pPr>
      </w:lvl>
    </w:lvlOverride>
    <w:lvlOverride w:ilvl="5">
      <w:lvl w:ilvl="5" w:tentative="1">
        <w:start w:val="1"/>
        <w:numFmt w:val="lowerRoman"/>
        <w:lvlRestart w:val="0"/>
        <w:lvlText w:val="%6."/>
        <w:lvlJc w:val="right"/>
        <w:pPr>
          <w:ind w:left="2520" w:hanging="420"/>
        </w:pPr>
      </w:lvl>
    </w:lvlOverride>
    <w:lvlOverride w:ilvl="6">
      <w:lvl w:ilvl="6" w:tentative="1">
        <w:start w:val="1"/>
        <w:numFmt w:val="decimal"/>
        <w:lvlRestart w:val="0"/>
        <w:lvlText w:val="%7."/>
        <w:lvlJc w:val="left"/>
        <w:pPr>
          <w:ind w:left="2940" w:hanging="420"/>
        </w:pPr>
      </w:lvl>
    </w:lvlOverride>
    <w:lvlOverride w:ilvl="7">
      <w:lvl w:ilvl="7" w:tentative="1">
        <w:start w:val="1"/>
        <w:numFmt w:val="lowerLetter"/>
        <w:lvlRestart w:val="0"/>
        <w:lvlText w:val="%8)"/>
        <w:lvlJc w:val="left"/>
        <w:pPr>
          <w:ind w:left="3360" w:hanging="420"/>
        </w:pPr>
      </w:lvl>
    </w:lvlOverride>
    <w:lvlOverride w:ilvl="8">
      <w:lvl w:ilvl="8" w:tentative="1">
        <w:start w:val="1"/>
        <w:numFmt w:val="lowerRoman"/>
        <w:lvlRestart w:val="0"/>
        <w:lvlText w:val="%9."/>
        <w:lvlJc w:val="right"/>
        <w:pPr>
          <w:ind w:left="3780" w:hanging="420"/>
        </w:pPr>
      </w:lvl>
    </w:lvlOverride>
  </w:num>
  <w:num w:numId="3">
    <w:abstractNumId w:val="7"/>
    <w:lvlOverride w:ilvl="0">
      <w:startOverride w:val="1"/>
    </w:lvlOverride>
  </w:num>
  <w:num w:numId="4">
    <w:abstractNumId w:val="2"/>
  </w:num>
  <w:num w:numId="5">
    <w:abstractNumId w:val="0"/>
  </w:num>
  <w:num w:numId="6">
    <w:abstractNumId w:val="3"/>
  </w:num>
  <w:num w:numId="7">
    <w:abstractNumId w:val="6"/>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0ZmU5OGY1MGRhOGZhM2M2OTRlOTZjYzExODQxMDEifQ=="/>
  </w:docVars>
  <w:rsids>
    <w:rsidRoot w:val="00172A27"/>
    <w:rsid w:val="00733E26"/>
    <w:rsid w:val="007944E6"/>
    <w:rsid w:val="00DD5525"/>
    <w:rsid w:val="012D66CB"/>
    <w:rsid w:val="014C6133"/>
    <w:rsid w:val="014E2B12"/>
    <w:rsid w:val="01631721"/>
    <w:rsid w:val="017C6D0A"/>
    <w:rsid w:val="019307F8"/>
    <w:rsid w:val="01974B71"/>
    <w:rsid w:val="01B37510"/>
    <w:rsid w:val="01CB4271"/>
    <w:rsid w:val="01F10F4B"/>
    <w:rsid w:val="02071C2B"/>
    <w:rsid w:val="020F7B7E"/>
    <w:rsid w:val="02182ED7"/>
    <w:rsid w:val="025F5353"/>
    <w:rsid w:val="02661E94"/>
    <w:rsid w:val="02704AC1"/>
    <w:rsid w:val="02714395"/>
    <w:rsid w:val="027F6AB2"/>
    <w:rsid w:val="02AB2CA5"/>
    <w:rsid w:val="02AE7397"/>
    <w:rsid w:val="02CB7F49"/>
    <w:rsid w:val="030A45AF"/>
    <w:rsid w:val="03100F08"/>
    <w:rsid w:val="034003D5"/>
    <w:rsid w:val="03597340"/>
    <w:rsid w:val="03667C72"/>
    <w:rsid w:val="03EC0177"/>
    <w:rsid w:val="04681FB9"/>
    <w:rsid w:val="047955DF"/>
    <w:rsid w:val="047F5600"/>
    <w:rsid w:val="04A86794"/>
    <w:rsid w:val="04B74C29"/>
    <w:rsid w:val="04CE20AC"/>
    <w:rsid w:val="04E43544"/>
    <w:rsid w:val="05113C74"/>
    <w:rsid w:val="05355B4E"/>
    <w:rsid w:val="054F4E62"/>
    <w:rsid w:val="05662134"/>
    <w:rsid w:val="05834B0B"/>
    <w:rsid w:val="0604671C"/>
    <w:rsid w:val="06047D48"/>
    <w:rsid w:val="06383B48"/>
    <w:rsid w:val="06636646"/>
    <w:rsid w:val="06753A59"/>
    <w:rsid w:val="068B011B"/>
    <w:rsid w:val="06C33202"/>
    <w:rsid w:val="075A7AEE"/>
    <w:rsid w:val="075E4C2B"/>
    <w:rsid w:val="07854B6B"/>
    <w:rsid w:val="079E5501"/>
    <w:rsid w:val="07AD1777"/>
    <w:rsid w:val="07B216D8"/>
    <w:rsid w:val="07B45E98"/>
    <w:rsid w:val="07B54E4F"/>
    <w:rsid w:val="07DE24CD"/>
    <w:rsid w:val="07ED44BE"/>
    <w:rsid w:val="07FE2B6F"/>
    <w:rsid w:val="08030185"/>
    <w:rsid w:val="08167EB9"/>
    <w:rsid w:val="08326375"/>
    <w:rsid w:val="083B16CD"/>
    <w:rsid w:val="08455DB5"/>
    <w:rsid w:val="08534425"/>
    <w:rsid w:val="08601134"/>
    <w:rsid w:val="08757290"/>
    <w:rsid w:val="08A3464E"/>
    <w:rsid w:val="08A47272"/>
    <w:rsid w:val="08A94889"/>
    <w:rsid w:val="08DB2EDC"/>
    <w:rsid w:val="08E21F8A"/>
    <w:rsid w:val="08F744CD"/>
    <w:rsid w:val="092F3E02"/>
    <w:rsid w:val="0935611C"/>
    <w:rsid w:val="09772C97"/>
    <w:rsid w:val="097F1A8E"/>
    <w:rsid w:val="09886B94"/>
    <w:rsid w:val="099472E7"/>
    <w:rsid w:val="09970B85"/>
    <w:rsid w:val="09BA43E2"/>
    <w:rsid w:val="09C31987"/>
    <w:rsid w:val="09E43353"/>
    <w:rsid w:val="0A116B8A"/>
    <w:rsid w:val="0ABB4D47"/>
    <w:rsid w:val="0ACE4A7B"/>
    <w:rsid w:val="0B304245"/>
    <w:rsid w:val="0B583635"/>
    <w:rsid w:val="0BFC505D"/>
    <w:rsid w:val="0C2D3A23"/>
    <w:rsid w:val="0C9C4A94"/>
    <w:rsid w:val="0CD81BE1"/>
    <w:rsid w:val="0CEF5FF2"/>
    <w:rsid w:val="0CFA3905"/>
    <w:rsid w:val="0D6C2329"/>
    <w:rsid w:val="0D8B0A01"/>
    <w:rsid w:val="0D8B27AF"/>
    <w:rsid w:val="0E3C619F"/>
    <w:rsid w:val="0E456E02"/>
    <w:rsid w:val="0E461019"/>
    <w:rsid w:val="0E492053"/>
    <w:rsid w:val="0EC0292C"/>
    <w:rsid w:val="0EC817E1"/>
    <w:rsid w:val="0F7200CA"/>
    <w:rsid w:val="0F847DFE"/>
    <w:rsid w:val="0F88614D"/>
    <w:rsid w:val="0FCE087C"/>
    <w:rsid w:val="0FCE1079"/>
    <w:rsid w:val="0FD3668F"/>
    <w:rsid w:val="0FFB5583"/>
    <w:rsid w:val="10036F74"/>
    <w:rsid w:val="10090303"/>
    <w:rsid w:val="100D715A"/>
    <w:rsid w:val="105070ED"/>
    <w:rsid w:val="106612B1"/>
    <w:rsid w:val="10AB0A8F"/>
    <w:rsid w:val="112E0021"/>
    <w:rsid w:val="116457F1"/>
    <w:rsid w:val="117B6FDE"/>
    <w:rsid w:val="11E2683B"/>
    <w:rsid w:val="11F4113A"/>
    <w:rsid w:val="11F4478F"/>
    <w:rsid w:val="122F55A5"/>
    <w:rsid w:val="123815EE"/>
    <w:rsid w:val="123C5F5E"/>
    <w:rsid w:val="123E24E6"/>
    <w:rsid w:val="12794AAC"/>
    <w:rsid w:val="128860FD"/>
    <w:rsid w:val="12D23E0C"/>
    <w:rsid w:val="131A3B73"/>
    <w:rsid w:val="132E5F05"/>
    <w:rsid w:val="134347E7"/>
    <w:rsid w:val="1367781A"/>
    <w:rsid w:val="137460A4"/>
    <w:rsid w:val="137B32C6"/>
    <w:rsid w:val="139148C8"/>
    <w:rsid w:val="13954387"/>
    <w:rsid w:val="13AB567E"/>
    <w:rsid w:val="14172FEE"/>
    <w:rsid w:val="142E20E6"/>
    <w:rsid w:val="142E4A09"/>
    <w:rsid w:val="143E77CB"/>
    <w:rsid w:val="144027CD"/>
    <w:rsid w:val="14733F9D"/>
    <w:rsid w:val="14973776"/>
    <w:rsid w:val="14A14FAE"/>
    <w:rsid w:val="14A66120"/>
    <w:rsid w:val="14CA2F5A"/>
    <w:rsid w:val="152D05F0"/>
    <w:rsid w:val="15346F7A"/>
    <w:rsid w:val="15581B10"/>
    <w:rsid w:val="155B65CD"/>
    <w:rsid w:val="156F1EFC"/>
    <w:rsid w:val="158346B4"/>
    <w:rsid w:val="159B19FD"/>
    <w:rsid w:val="15AE7FD9"/>
    <w:rsid w:val="15E433A4"/>
    <w:rsid w:val="15EB20BF"/>
    <w:rsid w:val="162214C3"/>
    <w:rsid w:val="163767FA"/>
    <w:rsid w:val="163B4A6C"/>
    <w:rsid w:val="166F44CE"/>
    <w:rsid w:val="169F72CB"/>
    <w:rsid w:val="16C04CC9"/>
    <w:rsid w:val="16E80C72"/>
    <w:rsid w:val="16F409EB"/>
    <w:rsid w:val="16F47617"/>
    <w:rsid w:val="17190E2C"/>
    <w:rsid w:val="171F5C5B"/>
    <w:rsid w:val="17342CD0"/>
    <w:rsid w:val="174723BE"/>
    <w:rsid w:val="17481711"/>
    <w:rsid w:val="176D70D9"/>
    <w:rsid w:val="17832749"/>
    <w:rsid w:val="178D3851"/>
    <w:rsid w:val="17EB6C6C"/>
    <w:rsid w:val="18075128"/>
    <w:rsid w:val="18B42823"/>
    <w:rsid w:val="18EF014F"/>
    <w:rsid w:val="19031D93"/>
    <w:rsid w:val="190B50EC"/>
    <w:rsid w:val="191428E1"/>
    <w:rsid w:val="191F46F3"/>
    <w:rsid w:val="19232435"/>
    <w:rsid w:val="19401195"/>
    <w:rsid w:val="195E6FCA"/>
    <w:rsid w:val="19712658"/>
    <w:rsid w:val="1A0C4C78"/>
    <w:rsid w:val="1A3A17E5"/>
    <w:rsid w:val="1A3B555D"/>
    <w:rsid w:val="1A497C7A"/>
    <w:rsid w:val="1A9B379E"/>
    <w:rsid w:val="1AC44158"/>
    <w:rsid w:val="1ADB4120"/>
    <w:rsid w:val="1B4810A6"/>
    <w:rsid w:val="1B6C1A15"/>
    <w:rsid w:val="1B862808"/>
    <w:rsid w:val="1BB748E9"/>
    <w:rsid w:val="1BC31CAE"/>
    <w:rsid w:val="1BD143CB"/>
    <w:rsid w:val="1C4C1CA3"/>
    <w:rsid w:val="1C8E7457"/>
    <w:rsid w:val="1CA76EDA"/>
    <w:rsid w:val="1CB02232"/>
    <w:rsid w:val="1CE0113E"/>
    <w:rsid w:val="1CF55E97"/>
    <w:rsid w:val="1CFA16FF"/>
    <w:rsid w:val="1D036806"/>
    <w:rsid w:val="1D047CC2"/>
    <w:rsid w:val="1D2C084C"/>
    <w:rsid w:val="1D596426"/>
    <w:rsid w:val="1D6F1AEC"/>
    <w:rsid w:val="1D7356D8"/>
    <w:rsid w:val="1D850ACF"/>
    <w:rsid w:val="1DC51D0D"/>
    <w:rsid w:val="1DCF78BB"/>
    <w:rsid w:val="1DDF4451"/>
    <w:rsid w:val="1E116D00"/>
    <w:rsid w:val="1E127DF8"/>
    <w:rsid w:val="1E1B36DB"/>
    <w:rsid w:val="1E2E76AC"/>
    <w:rsid w:val="1EC65D3D"/>
    <w:rsid w:val="1ECC40A2"/>
    <w:rsid w:val="1ECF5AA7"/>
    <w:rsid w:val="1F0B4AB8"/>
    <w:rsid w:val="1F6C5F0D"/>
    <w:rsid w:val="1F881408"/>
    <w:rsid w:val="1F9279CD"/>
    <w:rsid w:val="1FA12306"/>
    <w:rsid w:val="1FC802F1"/>
    <w:rsid w:val="1FC80FBA"/>
    <w:rsid w:val="1FD245EA"/>
    <w:rsid w:val="200E4C76"/>
    <w:rsid w:val="202820DF"/>
    <w:rsid w:val="206D71B2"/>
    <w:rsid w:val="20B63B8F"/>
    <w:rsid w:val="20CA3197"/>
    <w:rsid w:val="20FC3C98"/>
    <w:rsid w:val="214C2DAB"/>
    <w:rsid w:val="21582E98"/>
    <w:rsid w:val="2197751D"/>
    <w:rsid w:val="21FC1A76"/>
    <w:rsid w:val="21FF70E4"/>
    <w:rsid w:val="220D77DF"/>
    <w:rsid w:val="221C27E9"/>
    <w:rsid w:val="222B1658"/>
    <w:rsid w:val="224C6559"/>
    <w:rsid w:val="225C61C8"/>
    <w:rsid w:val="227B0906"/>
    <w:rsid w:val="23317765"/>
    <w:rsid w:val="237F45C2"/>
    <w:rsid w:val="23863CED"/>
    <w:rsid w:val="239F4DAE"/>
    <w:rsid w:val="23E206DE"/>
    <w:rsid w:val="23E3514C"/>
    <w:rsid w:val="23FB0C02"/>
    <w:rsid w:val="24125580"/>
    <w:rsid w:val="24156E1F"/>
    <w:rsid w:val="241E038C"/>
    <w:rsid w:val="24590C19"/>
    <w:rsid w:val="24672932"/>
    <w:rsid w:val="249917FE"/>
    <w:rsid w:val="25433BD1"/>
    <w:rsid w:val="256C0530"/>
    <w:rsid w:val="25761B3F"/>
    <w:rsid w:val="25B451DA"/>
    <w:rsid w:val="25BC1C48"/>
    <w:rsid w:val="25D02FFD"/>
    <w:rsid w:val="26092E38"/>
    <w:rsid w:val="264A07E2"/>
    <w:rsid w:val="26672A31"/>
    <w:rsid w:val="26804A23"/>
    <w:rsid w:val="26812F3F"/>
    <w:rsid w:val="26C2328E"/>
    <w:rsid w:val="26DB3502"/>
    <w:rsid w:val="26F16A89"/>
    <w:rsid w:val="2705317A"/>
    <w:rsid w:val="273870AC"/>
    <w:rsid w:val="276C2DE0"/>
    <w:rsid w:val="27732456"/>
    <w:rsid w:val="2774085F"/>
    <w:rsid w:val="279B0575"/>
    <w:rsid w:val="279D3598"/>
    <w:rsid w:val="27B83CFA"/>
    <w:rsid w:val="282E3E11"/>
    <w:rsid w:val="28642123"/>
    <w:rsid w:val="287D7F87"/>
    <w:rsid w:val="28810F26"/>
    <w:rsid w:val="289F315B"/>
    <w:rsid w:val="28A349F9"/>
    <w:rsid w:val="29220014"/>
    <w:rsid w:val="29226266"/>
    <w:rsid w:val="293A48C5"/>
    <w:rsid w:val="295F3FBA"/>
    <w:rsid w:val="296A5695"/>
    <w:rsid w:val="29714AF7"/>
    <w:rsid w:val="299F1664"/>
    <w:rsid w:val="29A23F11"/>
    <w:rsid w:val="29B66195"/>
    <w:rsid w:val="29F44D7C"/>
    <w:rsid w:val="2A023B41"/>
    <w:rsid w:val="2A036237"/>
    <w:rsid w:val="2AA026CA"/>
    <w:rsid w:val="2ABF7AE4"/>
    <w:rsid w:val="2AFB4FC0"/>
    <w:rsid w:val="2B28344D"/>
    <w:rsid w:val="2B493EEB"/>
    <w:rsid w:val="2B831EC5"/>
    <w:rsid w:val="2BC74FDC"/>
    <w:rsid w:val="2BDC3649"/>
    <w:rsid w:val="2BEF61A7"/>
    <w:rsid w:val="2C027583"/>
    <w:rsid w:val="2C1C3440"/>
    <w:rsid w:val="2C241953"/>
    <w:rsid w:val="2C651043"/>
    <w:rsid w:val="2C683D92"/>
    <w:rsid w:val="2C7147E5"/>
    <w:rsid w:val="2C9A6113"/>
    <w:rsid w:val="2CA376BD"/>
    <w:rsid w:val="2CB4112A"/>
    <w:rsid w:val="2CB70A4F"/>
    <w:rsid w:val="2CBB48E3"/>
    <w:rsid w:val="2CDC0671"/>
    <w:rsid w:val="2D5A0841"/>
    <w:rsid w:val="2D834DF9"/>
    <w:rsid w:val="2DAD1E76"/>
    <w:rsid w:val="2DC01A0A"/>
    <w:rsid w:val="2DED3EDA"/>
    <w:rsid w:val="2DF21472"/>
    <w:rsid w:val="2E224612"/>
    <w:rsid w:val="2E3A783F"/>
    <w:rsid w:val="2E474078"/>
    <w:rsid w:val="2E4C207C"/>
    <w:rsid w:val="2E5A4EE1"/>
    <w:rsid w:val="2E7C0C98"/>
    <w:rsid w:val="2E813A2E"/>
    <w:rsid w:val="2EBF6305"/>
    <w:rsid w:val="2F2A48B6"/>
    <w:rsid w:val="2F5E78CC"/>
    <w:rsid w:val="2FAF45CB"/>
    <w:rsid w:val="2FBC0CDA"/>
    <w:rsid w:val="2FD933F6"/>
    <w:rsid w:val="2FED0C50"/>
    <w:rsid w:val="2FF879CE"/>
    <w:rsid w:val="300317B5"/>
    <w:rsid w:val="302C5C1C"/>
    <w:rsid w:val="30556F21"/>
    <w:rsid w:val="306233EC"/>
    <w:rsid w:val="307E1B0A"/>
    <w:rsid w:val="30D8545C"/>
    <w:rsid w:val="31050ACB"/>
    <w:rsid w:val="313C59EB"/>
    <w:rsid w:val="31422566"/>
    <w:rsid w:val="314A61B8"/>
    <w:rsid w:val="314E2ED5"/>
    <w:rsid w:val="31582A8E"/>
    <w:rsid w:val="3200779C"/>
    <w:rsid w:val="321B32D0"/>
    <w:rsid w:val="32324DF0"/>
    <w:rsid w:val="325A081E"/>
    <w:rsid w:val="32713375"/>
    <w:rsid w:val="327E0BE7"/>
    <w:rsid w:val="32A36C20"/>
    <w:rsid w:val="32DB2990"/>
    <w:rsid w:val="32E60304"/>
    <w:rsid w:val="3304078A"/>
    <w:rsid w:val="335B41DB"/>
    <w:rsid w:val="33744042"/>
    <w:rsid w:val="3381627F"/>
    <w:rsid w:val="338B7ECF"/>
    <w:rsid w:val="33A92202"/>
    <w:rsid w:val="33CA19D4"/>
    <w:rsid w:val="33F54E5A"/>
    <w:rsid w:val="33F64577"/>
    <w:rsid w:val="342C7F98"/>
    <w:rsid w:val="34AD252D"/>
    <w:rsid w:val="34C14C6E"/>
    <w:rsid w:val="34F0546A"/>
    <w:rsid w:val="34FF38FF"/>
    <w:rsid w:val="35002630"/>
    <w:rsid w:val="350E01C9"/>
    <w:rsid w:val="35362D56"/>
    <w:rsid w:val="357419C0"/>
    <w:rsid w:val="35815FDC"/>
    <w:rsid w:val="35847960"/>
    <w:rsid w:val="358636D8"/>
    <w:rsid w:val="35DE3514"/>
    <w:rsid w:val="35F5085E"/>
    <w:rsid w:val="36056AAB"/>
    <w:rsid w:val="36122CF7"/>
    <w:rsid w:val="362D7AA7"/>
    <w:rsid w:val="366A0CBE"/>
    <w:rsid w:val="366F0610"/>
    <w:rsid w:val="367C2ED9"/>
    <w:rsid w:val="369029E5"/>
    <w:rsid w:val="36CC15BF"/>
    <w:rsid w:val="36F90F52"/>
    <w:rsid w:val="37031BBD"/>
    <w:rsid w:val="3716694A"/>
    <w:rsid w:val="371F767A"/>
    <w:rsid w:val="372C6501"/>
    <w:rsid w:val="37337890"/>
    <w:rsid w:val="37385818"/>
    <w:rsid w:val="373C4996"/>
    <w:rsid w:val="37571297"/>
    <w:rsid w:val="37936580"/>
    <w:rsid w:val="38034D5C"/>
    <w:rsid w:val="380506E3"/>
    <w:rsid w:val="3813788B"/>
    <w:rsid w:val="38172D0E"/>
    <w:rsid w:val="382F421B"/>
    <w:rsid w:val="385B52F0"/>
    <w:rsid w:val="386761EB"/>
    <w:rsid w:val="39033E4D"/>
    <w:rsid w:val="3911775D"/>
    <w:rsid w:val="391A04E2"/>
    <w:rsid w:val="39553BA9"/>
    <w:rsid w:val="398805DD"/>
    <w:rsid w:val="39A9504D"/>
    <w:rsid w:val="39C2243E"/>
    <w:rsid w:val="39CD3FCC"/>
    <w:rsid w:val="39ED0A25"/>
    <w:rsid w:val="39F07CBA"/>
    <w:rsid w:val="3A2C0A5F"/>
    <w:rsid w:val="3A3951BD"/>
    <w:rsid w:val="3AD40DCC"/>
    <w:rsid w:val="3ADF3E50"/>
    <w:rsid w:val="3B051543"/>
    <w:rsid w:val="3B2E0A9A"/>
    <w:rsid w:val="3B762441"/>
    <w:rsid w:val="3B7F4E52"/>
    <w:rsid w:val="3B9D29A9"/>
    <w:rsid w:val="3BEE647B"/>
    <w:rsid w:val="3C2C24F3"/>
    <w:rsid w:val="3CD2175A"/>
    <w:rsid w:val="3CEB19F3"/>
    <w:rsid w:val="3D4F6AA6"/>
    <w:rsid w:val="3D5F318D"/>
    <w:rsid w:val="3DBA03C3"/>
    <w:rsid w:val="3DC2102F"/>
    <w:rsid w:val="3DD11929"/>
    <w:rsid w:val="3DE26608"/>
    <w:rsid w:val="3E0E4BB3"/>
    <w:rsid w:val="3E1E3F4F"/>
    <w:rsid w:val="3E4800C5"/>
    <w:rsid w:val="3E56348B"/>
    <w:rsid w:val="3E693B97"/>
    <w:rsid w:val="3E6D18D9"/>
    <w:rsid w:val="3E79182A"/>
    <w:rsid w:val="3E9A758D"/>
    <w:rsid w:val="3ECD3420"/>
    <w:rsid w:val="3ECF60F0"/>
    <w:rsid w:val="3F485EA2"/>
    <w:rsid w:val="3F6B653E"/>
    <w:rsid w:val="3F8A496B"/>
    <w:rsid w:val="3FFB2F15"/>
    <w:rsid w:val="401D07D4"/>
    <w:rsid w:val="40387CC5"/>
    <w:rsid w:val="40464190"/>
    <w:rsid w:val="40A16C21"/>
    <w:rsid w:val="40E02836"/>
    <w:rsid w:val="41083B3B"/>
    <w:rsid w:val="411E510D"/>
    <w:rsid w:val="413468FB"/>
    <w:rsid w:val="41432DC5"/>
    <w:rsid w:val="417022B7"/>
    <w:rsid w:val="41831C27"/>
    <w:rsid w:val="41A00A5C"/>
    <w:rsid w:val="41DE664A"/>
    <w:rsid w:val="41F9751E"/>
    <w:rsid w:val="426B3B02"/>
    <w:rsid w:val="42B31885"/>
    <w:rsid w:val="42C57F36"/>
    <w:rsid w:val="43217136"/>
    <w:rsid w:val="432405C3"/>
    <w:rsid w:val="436C6603"/>
    <w:rsid w:val="44406DAA"/>
    <w:rsid w:val="446E6091"/>
    <w:rsid w:val="44D53400"/>
    <w:rsid w:val="44E67CEF"/>
    <w:rsid w:val="44ED3F8B"/>
    <w:rsid w:val="451220D5"/>
    <w:rsid w:val="45334044"/>
    <w:rsid w:val="4561381A"/>
    <w:rsid w:val="45A46568"/>
    <w:rsid w:val="45B253F4"/>
    <w:rsid w:val="45C3727B"/>
    <w:rsid w:val="45D0782E"/>
    <w:rsid w:val="461F5BAF"/>
    <w:rsid w:val="46336F9C"/>
    <w:rsid w:val="463E3B5B"/>
    <w:rsid w:val="468E35AC"/>
    <w:rsid w:val="46A22098"/>
    <w:rsid w:val="46AF5890"/>
    <w:rsid w:val="46C3483E"/>
    <w:rsid w:val="46FC543C"/>
    <w:rsid w:val="4735354C"/>
    <w:rsid w:val="47475975"/>
    <w:rsid w:val="4770243A"/>
    <w:rsid w:val="48010421"/>
    <w:rsid w:val="480908C5"/>
    <w:rsid w:val="480C568B"/>
    <w:rsid w:val="481B4154"/>
    <w:rsid w:val="481D4AC2"/>
    <w:rsid w:val="482A1636"/>
    <w:rsid w:val="484E277B"/>
    <w:rsid w:val="4868578E"/>
    <w:rsid w:val="48C06AA9"/>
    <w:rsid w:val="48E21116"/>
    <w:rsid w:val="48EA3B26"/>
    <w:rsid w:val="49221512"/>
    <w:rsid w:val="493C6A78"/>
    <w:rsid w:val="494260A8"/>
    <w:rsid w:val="49746212"/>
    <w:rsid w:val="498875C7"/>
    <w:rsid w:val="499441BE"/>
    <w:rsid w:val="49A14300"/>
    <w:rsid w:val="49F13E46"/>
    <w:rsid w:val="4A007AA5"/>
    <w:rsid w:val="4A1A0C7A"/>
    <w:rsid w:val="4A1C3938"/>
    <w:rsid w:val="4A295307"/>
    <w:rsid w:val="4A562F7B"/>
    <w:rsid w:val="4A6D04CB"/>
    <w:rsid w:val="4A895CED"/>
    <w:rsid w:val="4ADE1912"/>
    <w:rsid w:val="4AEC1DD8"/>
    <w:rsid w:val="4AF61082"/>
    <w:rsid w:val="4B413ED2"/>
    <w:rsid w:val="4B4340EE"/>
    <w:rsid w:val="4B4B2FA2"/>
    <w:rsid w:val="4B4C37B7"/>
    <w:rsid w:val="4C003D8D"/>
    <w:rsid w:val="4C0F2222"/>
    <w:rsid w:val="4C3078E7"/>
    <w:rsid w:val="4C484A70"/>
    <w:rsid w:val="4C787DC7"/>
    <w:rsid w:val="4C9439F9"/>
    <w:rsid w:val="4CAC2C25"/>
    <w:rsid w:val="4CD21630"/>
    <w:rsid w:val="4CE55C2F"/>
    <w:rsid w:val="4CFD207A"/>
    <w:rsid w:val="4DB72B71"/>
    <w:rsid w:val="4DEE4B71"/>
    <w:rsid w:val="4DEE715F"/>
    <w:rsid w:val="4DEF7664"/>
    <w:rsid w:val="4E19336F"/>
    <w:rsid w:val="4E2052B7"/>
    <w:rsid w:val="4E221BB7"/>
    <w:rsid w:val="4E4361B3"/>
    <w:rsid w:val="4E4F2DA9"/>
    <w:rsid w:val="4E6525CD"/>
    <w:rsid w:val="4E6C6A45"/>
    <w:rsid w:val="4E7945CC"/>
    <w:rsid w:val="4E7E71EB"/>
    <w:rsid w:val="4EC62D39"/>
    <w:rsid w:val="4EE417ED"/>
    <w:rsid w:val="4F1B712F"/>
    <w:rsid w:val="4F360812"/>
    <w:rsid w:val="4F363F69"/>
    <w:rsid w:val="4F587A3C"/>
    <w:rsid w:val="4F702FD7"/>
    <w:rsid w:val="4FA7451F"/>
    <w:rsid w:val="4FDF015D"/>
    <w:rsid w:val="50055E16"/>
    <w:rsid w:val="500A342C"/>
    <w:rsid w:val="50715259"/>
    <w:rsid w:val="509D0C89"/>
    <w:rsid w:val="50CD6207"/>
    <w:rsid w:val="50E83041"/>
    <w:rsid w:val="50F33A6E"/>
    <w:rsid w:val="5155776B"/>
    <w:rsid w:val="518014CC"/>
    <w:rsid w:val="51937451"/>
    <w:rsid w:val="51A027FD"/>
    <w:rsid w:val="51A21442"/>
    <w:rsid w:val="51B5748E"/>
    <w:rsid w:val="51E60623"/>
    <w:rsid w:val="51EC6467"/>
    <w:rsid w:val="52437418"/>
    <w:rsid w:val="52AA6800"/>
    <w:rsid w:val="52AC598B"/>
    <w:rsid w:val="52B36E8D"/>
    <w:rsid w:val="52C96F33"/>
    <w:rsid w:val="52E066A2"/>
    <w:rsid w:val="530A729F"/>
    <w:rsid w:val="530B0116"/>
    <w:rsid w:val="532760A3"/>
    <w:rsid w:val="532C190B"/>
    <w:rsid w:val="532D11DF"/>
    <w:rsid w:val="533F163E"/>
    <w:rsid w:val="53884282"/>
    <w:rsid w:val="539D280D"/>
    <w:rsid w:val="53B45BDE"/>
    <w:rsid w:val="53FF2A29"/>
    <w:rsid w:val="5429053C"/>
    <w:rsid w:val="54482775"/>
    <w:rsid w:val="54556FA0"/>
    <w:rsid w:val="546C6344"/>
    <w:rsid w:val="546D5D37"/>
    <w:rsid w:val="54E96D80"/>
    <w:rsid w:val="55250B98"/>
    <w:rsid w:val="552A00CC"/>
    <w:rsid w:val="55374AFD"/>
    <w:rsid w:val="555301CE"/>
    <w:rsid w:val="55552A76"/>
    <w:rsid w:val="55850194"/>
    <w:rsid w:val="55D54B09"/>
    <w:rsid w:val="5604091D"/>
    <w:rsid w:val="56371C22"/>
    <w:rsid w:val="5639439B"/>
    <w:rsid w:val="564B20A8"/>
    <w:rsid w:val="564B654C"/>
    <w:rsid w:val="56723AD9"/>
    <w:rsid w:val="56965119"/>
    <w:rsid w:val="56B45E9F"/>
    <w:rsid w:val="56C41DA6"/>
    <w:rsid w:val="56F546FF"/>
    <w:rsid w:val="572B1EDA"/>
    <w:rsid w:val="5753390A"/>
    <w:rsid w:val="57961A49"/>
    <w:rsid w:val="57B156E5"/>
    <w:rsid w:val="57B679F5"/>
    <w:rsid w:val="57D367F9"/>
    <w:rsid w:val="57DB3900"/>
    <w:rsid w:val="57E131DD"/>
    <w:rsid w:val="583849DE"/>
    <w:rsid w:val="5875340D"/>
    <w:rsid w:val="58937D37"/>
    <w:rsid w:val="58940E34"/>
    <w:rsid w:val="58A43CF2"/>
    <w:rsid w:val="58CD149A"/>
    <w:rsid w:val="59021179"/>
    <w:rsid w:val="59291924"/>
    <w:rsid w:val="5932754F"/>
    <w:rsid w:val="59576FB6"/>
    <w:rsid w:val="5963251C"/>
    <w:rsid w:val="59F1329E"/>
    <w:rsid w:val="5A057B46"/>
    <w:rsid w:val="5A0D7EFE"/>
    <w:rsid w:val="5A19426B"/>
    <w:rsid w:val="5A8B5169"/>
    <w:rsid w:val="5ABB5F98"/>
    <w:rsid w:val="5ACC7530"/>
    <w:rsid w:val="5AD53D45"/>
    <w:rsid w:val="5AD563E4"/>
    <w:rsid w:val="5AF3365C"/>
    <w:rsid w:val="5B074E2B"/>
    <w:rsid w:val="5B4C11A1"/>
    <w:rsid w:val="5B527A35"/>
    <w:rsid w:val="5B7D2D1C"/>
    <w:rsid w:val="5B8210F8"/>
    <w:rsid w:val="5C130339"/>
    <w:rsid w:val="5C2313D1"/>
    <w:rsid w:val="5C3D6937"/>
    <w:rsid w:val="5CC62510"/>
    <w:rsid w:val="5D0A5B8C"/>
    <w:rsid w:val="5D2D2508"/>
    <w:rsid w:val="5D4402BF"/>
    <w:rsid w:val="5D6B74D4"/>
    <w:rsid w:val="5DD706C5"/>
    <w:rsid w:val="5DDA2782"/>
    <w:rsid w:val="5DEA664B"/>
    <w:rsid w:val="5DF20170"/>
    <w:rsid w:val="5E1E2982"/>
    <w:rsid w:val="5E6019ED"/>
    <w:rsid w:val="5E93343E"/>
    <w:rsid w:val="5E9F7435"/>
    <w:rsid w:val="5EB73190"/>
    <w:rsid w:val="5F313E05"/>
    <w:rsid w:val="5F317755"/>
    <w:rsid w:val="5F334021"/>
    <w:rsid w:val="5F6B5569"/>
    <w:rsid w:val="5F926A29"/>
    <w:rsid w:val="5FA665A1"/>
    <w:rsid w:val="5FA8056B"/>
    <w:rsid w:val="5FB92779"/>
    <w:rsid w:val="5FE175D9"/>
    <w:rsid w:val="5FE62E42"/>
    <w:rsid w:val="5FFE018B"/>
    <w:rsid w:val="600339F4"/>
    <w:rsid w:val="602006BF"/>
    <w:rsid w:val="603D5158"/>
    <w:rsid w:val="606C1599"/>
    <w:rsid w:val="60C43183"/>
    <w:rsid w:val="60CF38D6"/>
    <w:rsid w:val="60D263B9"/>
    <w:rsid w:val="60E750C3"/>
    <w:rsid w:val="6146003C"/>
    <w:rsid w:val="61555778"/>
    <w:rsid w:val="61A66D2D"/>
    <w:rsid w:val="61AE5BE1"/>
    <w:rsid w:val="622B0FE0"/>
    <w:rsid w:val="62513D75"/>
    <w:rsid w:val="627860AA"/>
    <w:rsid w:val="627A6CB0"/>
    <w:rsid w:val="62A80882"/>
    <w:rsid w:val="62C456BC"/>
    <w:rsid w:val="62D4752D"/>
    <w:rsid w:val="63132977"/>
    <w:rsid w:val="6324615B"/>
    <w:rsid w:val="632C0485"/>
    <w:rsid w:val="63D00B3E"/>
    <w:rsid w:val="63F3076B"/>
    <w:rsid w:val="64077F3F"/>
    <w:rsid w:val="641B13C6"/>
    <w:rsid w:val="641F13B8"/>
    <w:rsid w:val="642377E2"/>
    <w:rsid w:val="649522CA"/>
    <w:rsid w:val="64AC6408"/>
    <w:rsid w:val="64CF659A"/>
    <w:rsid w:val="64D94D23"/>
    <w:rsid w:val="65003694"/>
    <w:rsid w:val="65386C6F"/>
    <w:rsid w:val="655A58A0"/>
    <w:rsid w:val="6567317D"/>
    <w:rsid w:val="659D0E9B"/>
    <w:rsid w:val="65DE3B6B"/>
    <w:rsid w:val="65E01AD1"/>
    <w:rsid w:val="65E73470"/>
    <w:rsid w:val="660404C6"/>
    <w:rsid w:val="663C7C5F"/>
    <w:rsid w:val="66914E24"/>
    <w:rsid w:val="66982F4F"/>
    <w:rsid w:val="669F198B"/>
    <w:rsid w:val="66A90A17"/>
    <w:rsid w:val="66AD7EA6"/>
    <w:rsid w:val="670D5158"/>
    <w:rsid w:val="6731630F"/>
    <w:rsid w:val="674566A0"/>
    <w:rsid w:val="675D7E8D"/>
    <w:rsid w:val="67825B46"/>
    <w:rsid w:val="6796514D"/>
    <w:rsid w:val="679B09B6"/>
    <w:rsid w:val="67D6379C"/>
    <w:rsid w:val="681E586F"/>
    <w:rsid w:val="68295169"/>
    <w:rsid w:val="683C1A5E"/>
    <w:rsid w:val="68757459"/>
    <w:rsid w:val="68EA27AA"/>
    <w:rsid w:val="68F22857"/>
    <w:rsid w:val="692A3D9F"/>
    <w:rsid w:val="693C4753"/>
    <w:rsid w:val="695C22B9"/>
    <w:rsid w:val="695E7EED"/>
    <w:rsid w:val="69990F25"/>
    <w:rsid w:val="69A9560C"/>
    <w:rsid w:val="69AE677E"/>
    <w:rsid w:val="69E9153A"/>
    <w:rsid w:val="69E974C0"/>
    <w:rsid w:val="69F43372"/>
    <w:rsid w:val="6A4B221F"/>
    <w:rsid w:val="6A513F0E"/>
    <w:rsid w:val="6A657BAB"/>
    <w:rsid w:val="6A812CE1"/>
    <w:rsid w:val="6AAD6A36"/>
    <w:rsid w:val="6ABB0202"/>
    <w:rsid w:val="6AD541DF"/>
    <w:rsid w:val="6AE37DCC"/>
    <w:rsid w:val="6AE6019A"/>
    <w:rsid w:val="6B2F7D93"/>
    <w:rsid w:val="6B601BD5"/>
    <w:rsid w:val="6B6C68F1"/>
    <w:rsid w:val="6B6E41E6"/>
    <w:rsid w:val="6B973655"/>
    <w:rsid w:val="6BD463A8"/>
    <w:rsid w:val="6BE40B7D"/>
    <w:rsid w:val="6BFD579B"/>
    <w:rsid w:val="6C0E1756"/>
    <w:rsid w:val="6C295B28"/>
    <w:rsid w:val="6C3B62C3"/>
    <w:rsid w:val="6C68355C"/>
    <w:rsid w:val="6C81461E"/>
    <w:rsid w:val="6CDB4F5F"/>
    <w:rsid w:val="6CE93F71"/>
    <w:rsid w:val="6CEF7F24"/>
    <w:rsid w:val="6D0A1917"/>
    <w:rsid w:val="6DAF0D17"/>
    <w:rsid w:val="6DD86E11"/>
    <w:rsid w:val="6DE33ED9"/>
    <w:rsid w:val="6DF606F4"/>
    <w:rsid w:val="6DFA6436"/>
    <w:rsid w:val="6E0E2D85"/>
    <w:rsid w:val="6E58389A"/>
    <w:rsid w:val="6E6B74F4"/>
    <w:rsid w:val="6E775CD9"/>
    <w:rsid w:val="6E810905"/>
    <w:rsid w:val="6E8C0157"/>
    <w:rsid w:val="6EDF73DA"/>
    <w:rsid w:val="6EE669BA"/>
    <w:rsid w:val="6F0D03EB"/>
    <w:rsid w:val="6F135B17"/>
    <w:rsid w:val="6F1E7738"/>
    <w:rsid w:val="6F1E7F02"/>
    <w:rsid w:val="6F481423"/>
    <w:rsid w:val="6F5C285E"/>
    <w:rsid w:val="6FBD7AD9"/>
    <w:rsid w:val="6FC7059A"/>
    <w:rsid w:val="6FE2478A"/>
    <w:rsid w:val="701B08E6"/>
    <w:rsid w:val="70506D0C"/>
    <w:rsid w:val="70820965"/>
    <w:rsid w:val="70A74C89"/>
    <w:rsid w:val="70AC235E"/>
    <w:rsid w:val="70D0428E"/>
    <w:rsid w:val="71076F57"/>
    <w:rsid w:val="710B582B"/>
    <w:rsid w:val="71320F23"/>
    <w:rsid w:val="71B63CB0"/>
    <w:rsid w:val="720F6228"/>
    <w:rsid w:val="72A36844"/>
    <w:rsid w:val="72B52388"/>
    <w:rsid w:val="72BF1536"/>
    <w:rsid w:val="73134B97"/>
    <w:rsid w:val="732D6CD9"/>
    <w:rsid w:val="735E144A"/>
    <w:rsid w:val="7368497B"/>
    <w:rsid w:val="738826D9"/>
    <w:rsid w:val="738844E4"/>
    <w:rsid w:val="73886292"/>
    <w:rsid w:val="73AB01D2"/>
    <w:rsid w:val="73AC78C7"/>
    <w:rsid w:val="73D6436E"/>
    <w:rsid w:val="73E61E94"/>
    <w:rsid w:val="74273CFD"/>
    <w:rsid w:val="743C5116"/>
    <w:rsid w:val="746B23D4"/>
    <w:rsid w:val="74B14D5A"/>
    <w:rsid w:val="74B3733F"/>
    <w:rsid w:val="74DD260E"/>
    <w:rsid w:val="74DF2758"/>
    <w:rsid w:val="74FF07D6"/>
    <w:rsid w:val="75A538D4"/>
    <w:rsid w:val="764010A6"/>
    <w:rsid w:val="76592168"/>
    <w:rsid w:val="76733229"/>
    <w:rsid w:val="76746FA2"/>
    <w:rsid w:val="767F34DC"/>
    <w:rsid w:val="76AB0072"/>
    <w:rsid w:val="76BF2A3C"/>
    <w:rsid w:val="770001C0"/>
    <w:rsid w:val="77112A42"/>
    <w:rsid w:val="771C10D4"/>
    <w:rsid w:val="77234719"/>
    <w:rsid w:val="77534E09"/>
    <w:rsid w:val="775748F9"/>
    <w:rsid w:val="775F730A"/>
    <w:rsid w:val="77614BCA"/>
    <w:rsid w:val="77A13FE0"/>
    <w:rsid w:val="77A94A29"/>
    <w:rsid w:val="77AB6C5B"/>
    <w:rsid w:val="77B70EF4"/>
    <w:rsid w:val="77DC3D43"/>
    <w:rsid w:val="77E96525"/>
    <w:rsid w:val="781520BE"/>
    <w:rsid w:val="78267E28"/>
    <w:rsid w:val="783C3AEF"/>
    <w:rsid w:val="78544995"/>
    <w:rsid w:val="786646C8"/>
    <w:rsid w:val="78733C30"/>
    <w:rsid w:val="787E60A1"/>
    <w:rsid w:val="78850FF2"/>
    <w:rsid w:val="78B35B5F"/>
    <w:rsid w:val="78DA7590"/>
    <w:rsid w:val="79130305"/>
    <w:rsid w:val="793547C6"/>
    <w:rsid w:val="794E5888"/>
    <w:rsid w:val="7A6025EA"/>
    <w:rsid w:val="7AA03EC1"/>
    <w:rsid w:val="7ACF0C4A"/>
    <w:rsid w:val="7AE53FCA"/>
    <w:rsid w:val="7AEB19DA"/>
    <w:rsid w:val="7B2265D9"/>
    <w:rsid w:val="7B676E2D"/>
    <w:rsid w:val="7B7B492E"/>
    <w:rsid w:val="7C0F2203"/>
    <w:rsid w:val="7C6931EA"/>
    <w:rsid w:val="7C694412"/>
    <w:rsid w:val="7CA00A65"/>
    <w:rsid w:val="7CE56503"/>
    <w:rsid w:val="7D1C352D"/>
    <w:rsid w:val="7D1E5C80"/>
    <w:rsid w:val="7D2232B3"/>
    <w:rsid w:val="7D6815B2"/>
    <w:rsid w:val="7DA168CE"/>
    <w:rsid w:val="7DAC7021"/>
    <w:rsid w:val="7DB87774"/>
    <w:rsid w:val="7DD6561D"/>
    <w:rsid w:val="7DDD367E"/>
    <w:rsid w:val="7E265025"/>
    <w:rsid w:val="7E6D5B2C"/>
    <w:rsid w:val="7E757901"/>
    <w:rsid w:val="7EAF1F11"/>
    <w:rsid w:val="7ECD47E1"/>
    <w:rsid w:val="7ED06D3F"/>
    <w:rsid w:val="7F032C71"/>
    <w:rsid w:val="7F0D3AEF"/>
    <w:rsid w:val="7F1C5161"/>
    <w:rsid w:val="7F2D2B0A"/>
    <w:rsid w:val="7F6000C3"/>
    <w:rsid w:val="7F996430"/>
    <w:rsid w:val="7FCA378E"/>
    <w:rsid w:val="7FCE327F"/>
    <w:rsid w:val="7FCF70FE"/>
    <w:rsid w:val="7FD2342D"/>
    <w:rsid w:val="7FF056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qFormat="1"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Calibri" w:cs="Times New Roman"/>
      <w:kern w:val="2"/>
      <w:sz w:val="36"/>
      <w:szCs w:val="24"/>
      <w:lang w:val="en-US" w:eastAsia="zh-CN" w:bidi="ar-SA"/>
    </w:rPr>
  </w:style>
  <w:style w:type="paragraph" w:styleId="3">
    <w:name w:val="heading 1"/>
    <w:basedOn w:val="1"/>
    <w:next w:val="1"/>
    <w:autoRedefine/>
    <w:qFormat/>
    <w:uiPriority w:val="0"/>
    <w:pPr>
      <w:keepNext/>
      <w:keepLines/>
      <w:spacing w:before="340" w:beforeLines="0" w:after="330" w:afterLines="0" w:line="576" w:lineRule="auto"/>
      <w:outlineLvl w:val="0"/>
    </w:pPr>
    <w:rPr>
      <w:b/>
      <w:bCs/>
      <w:kern w:val="44"/>
      <w:sz w:val="44"/>
      <w:szCs w:val="44"/>
    </w:rPr>
  </w:style>
  <w:style w:type="paragraph" w:styleId="4">
    <w:name w:val="heading 2"/>
    <w:basedOn w:val="1"/>
    <w:next w:val="1"/>
    <w:autoRedefine/>
    <w:qFormat/>
    <w:uiPriority w:val="0"/>
    <w:pPr>
      <w:keepNext/>
      <w:keepLines/>
      <w:spacing w:before="260" w:beforeLines="0" w:after="260" w:afterLines="0" w:line="413" w:lineRule="auto"/>
      <w:outlineLvl w:val="1"/>
    </w:pPr>
    <w:rPr>
      <w:rFonts w:ascii="Arial" w:hAnsi="Arial" w:eastAsia="黑体"/>
      <w:b/>
      <w:bCs/>
      <w:sz w:val="32"/>
      <w:szCs w:val="32"/>
    </w:rPr>
  </w:style>
  <w:style w:type="paragraph" w:styleId="5">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6">
    <w:name w:val="heading 5"/>
    <w:basedOn w:val="1"/>
    <w:next w:val="1"/>
    <w:qFormat/>
    <w:uiPriority w:val="0"/>
    <w:pPr>
      <w:spacing w:before="200" w:after="80"/>
      <w:outlineLvl w:val="4"/>
    </w:pPr>
    <w:rPr>
      <w:rFonts w:ascii="Cambria" w:hAnsi="Cambria"/>
      <w:color w:val="4F81BD"/>
      <w:kern w:val="0"/>
      <w:sz w:val="20"/>
    </w:rPr>
  </w:style>
  <w:style w:type="character" w:default="1" w:styleId="27">
    <w:name w:val="Default Paragraph Font"/>
    <w:link w:val="28"/>
    <w:autoRedefine/>
    <w:semiHidden/>
    <w:qFormat/>
    <w:uiPriority w:val="0"/>
    <w:rPr>
      <w:rFonts w:ascii="Verdana" w:hAnsi="Verdana" w:eastAsia="楷体_GB2312"/>
      <w:b/>
      <w:i/>
      <w:iCs/>
      <w:color w:val="000000"/>
      <w:kern w:val="0"/>
      <w:sz w:val="20"/>
      <w:szCs w:val="20"/>
      <w:lang w:eastAsia="en-US"/>
    </w:rPr>
  </w:style>
  <w:style w:type="table" w:default="1" w:styleId="25">
    <w:name w:val="Normal Table"/>
    <w:autoRedefine/>
    <w:semiHidden/>
    <w:qFormat/>
    <w:uiPriority w:val="0"/>
    <w:tblPr>
      <w:tblCellMar>
        <w:top w:w="0" w:type="dxa"/>
        <w:left w:w="108" w:type="dxa"/>
        <w:bottom w:w="0" w:type="dxa"/>
        <w:right w:w="108" w:type="dxa"/>
      </w:tblCellMar>
    </w:tblPr>
  </w:style>
  <w:style w:type="paragraph" w:styleId="2">
    <w:name w:val="Title"/>
    <w:basedOn w:val="1"/>
    <w:next w:val="1"/>
    <w:autoRedefine/>
    <w:qFormat/>
    <w:uiPriority w:val="0"/>
    <w:pPr>
      <w:widowControl/>
      <w:overflowPunct w:val="0"/>
      <w:autoSpaceDE w:val="0"/>
      <w:autoSpaceDN w:val="0"/>
      <w:adjustRightInd w:val="0"/>
      <w:jc w:val="center"/>
      <w:textAlignment w:val="baseline"/>
    </w:pPr>
    <w:rPr>
      <w:b/>
      <w:kern w:val="0"/>
      <w:sz w:val="24"/>
      <w:szCs w:val="20"/>
      <w:lang w:val="en-GB"/>
    </w:rPr>
  </w:style>
  <w:style w:type="paragraph" w:styleId="7">
    <w:name w:val="Normal Indent"/>
    <w:basedOn w:val="1"/>
    <w:next w:val="1"/>
    <w:autoRedefine/>
    <w:qFormat/>
    <w:uiPriority w:val="0"/>
    <w:pPr>
      <w:ind w:firstLine="420"/>
    </w:pPr>
    <w:rPr>
      <w:sz w:val="21"/>
      <w:szCs w:val="20"/>
    </w:rPr>
  </w:style>
  <w:style w:type="paragraph" w:styleId="8">
    <w:name w:val="Body Text 3"/>
    <w:basedOn w:val="1"/>
    <w:autoRedefine/>
    <w:qFormat/>
    <w:uiPriority w:val="0"/>
    <w:pPr>
      <w:spacing w:after="120"/>
    </w:pPr>
    <w:rPr>
      <w:sz w:val="16"/>
      <w:szCs w:val="16"/>
    </w:rPr>
  </w:style>
  <w:style w:type="paragraph" w:styleId="9">
    <w:name w:val="Body Text"/>
    <w:basedOn w:val="1"/>
    <w:next w:val="10"/>
    <w:autoRedefine/>
    <w:qFormat/>
    <w:uiPriority w:val="0"/>
    <w:pPr>
      <w:spacing w:after="120" w:afterLines="0"/>
    </w:pPr>
    <w:rPr>
      <w:rFonts w:ascii="Calibri" w:hAnsi="Calibri"/>
      <w:sz w:val="21"/>
      <w:szCs w:val="22"/>
    </w:rPr>
  </w:style>
  <w:style w:type="paragraph" w:styleId="10">
    <w:name w:val="Body Text First Indent"/>
    <w:basedOn w:val="9"/>
    <w:next w:val="1"/>
    <w:autoRedefine/>
    <w:qFormat/>
    <w:uiPriority w:val="0"/>
    <w:pPr>
      <w:ind w:firstLine="420" w:firstLineChars="100"/>
    </w:pPr>
  </w:style>
  <w:style w:type="paragraph" w:styleId="11">
    <w:name w:val="Body Text Indent"/>
    <w:basedOn w:val="1"/>
    <w:next w:val="1"/>
    <w:autoRedefine/>
    <w:qFormat/>
    <w:uiPriority w:val="0"/>
    <w:pPr>
      <w:adjustRightInd w:val="0"/>
      <w:spacing w:line="500" w:lineRule="atLeast"/>
      <w:ind w:firstLine="210"/>
      <w:textAlignment w:val="baseline"/>
    </w:pPr>
    <w:rPr>
      <w:rFonts w:ascii="仿宋_GB2312" w:eastAsia="仿宋_GB2312"/>
      <w:kern w:val="0"/>
      <w:sz w:val="24"/>
      <w:szCs w:val="20"/>
    </w:rPr>
  </w:style>
  <w:style w:type="paragraph" w:styleId="12">
    <w:name w:val="Plain Text"/>
    <w:basedOn w:val="1"/>
    <w:next w:val="13"/>
    <w:autoRedefine/>
    <w:qFormat/>
    <w:uiPriority w:val="0"/>
    <w:rPr>
      <w:rFonts w:ascii="宋体" w:hAnsi="Courier New"/>
      <w:sz w:val="21"/>
      <w:szCs w:val="20"/>
    </w:rPr>
  </w:style>
  <w:style w:type="paragraph" w:styleId="13">
    <w:name w:val="Date"/>
    <w:basedOn w:val="1"/>
    <w:next w:val="1"/>
    <w:autoRedefine/>
    <w:qFormat/>
    <w:uiPriority w:val="0"/>
    <w:pPr>
      <w:ind w:left="100" w:leftChars="2500"/>
    </w:pPr>
  </w:style>
  <w:style w:type="paragraph" w:styleId="14">
    <w:name w:val="toc 8"/>
    <w:basedOn w:val="1"/>
    <w:next w:val="1"/>
    <w:autoRedefine/>
    <w:unhideWhenUsed/>
    <w:qFormat/>
    <w:uiPriority w:val="39"/>
    <w:pPr>
      <w:ind w:left="2940" w:leftChars="1400"/>
    </w:pPr>
    <w:rPr>
      <w:rFonts w:ascii="Calibri" w:hAnsi="Calibri"/>
      <w:szCs w:val="22"/>
    </w:rPr>
  </w:style>
  <w:style w:type="paragraph" w:styleId="15">
    <w:name w:val="footer"/>
    <w:basedOn w:val="1"/>
    <w:autoRedefine/>
    <w:qFormat/>
    <w:uiPriority w:val="0"/>
    <w:pPr>
      <w:tabs>
        <w:tab w:val="center" w:pos="4153"/>
        <w:tab w:val="right" w:pos="8306"/>
      </w:tabs>
      <w:snapToGrid w:val="0"/>
      <w:jc w:val="left"/>
    </w:pPr>
    <w:rPr>
      <w:sz w:val="18"/>
      <w:szCs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autoRedefine/>
    <w:qFormat/>
    <w:uiPriority w:val="0"/>
    <w:pPr>
      <w:tabs>
        <w:tab w:val="right" w:leader="dot" w:pos="9628"/>
      </w:tabs>
      <w:jc w:val="center"/>
    </w:pPr>
    <w:rPr>
      <w:b/>
      <w:sz w:val="52"/>
      <w:szCs w:val="52"/>
    </w:rPr>
  </w:style>
  <w:style w:type="paragraph" w:styleId="18">
    <w:name w:val="toc 4"/>
    <w:basedOn w:val="1"/>
    <w:next w:val="1"/>
    <w:autoRedefine/>
    <w:qFormat/>
    <w:uiPriority w:val="0"/>
    <w:pPr>
      <w:ind w:left="630"/>
      <w:jc w:val="left"/>
    </w:pPr>
    <w:rPr>
      <w:sz w:val="18"/>
      <w:szCs w:val="18"/>
    </w:rPr>
  </w:style>
  <w:style w:type="paragraph" w:styleId="19">
    <w:name w:val="footnote text"/>
    <w:basedOn w:val="1"/>
    <w:autoRedefine/>
    <w:unhideWhenUsed/>
    <w:qFormat/>
    <w:uiPriority w:val="0"/>
    <w:pPr>
      <w:snapToGrid w:val="0"/>
      <w:spacing w:beforeLines="0" w:afterLines="0"/>
      <w:jc w:val="left"/>
    </w:pPr>
    <w:rPr>
      <w:rFonts w:hint="default" w:ascii="Times New Roman" w:hAnsi="Times New Roman" w:eastAsia="仿宋_GB2312"/>
      <w:sz w:val="18"/>
      <w:szCs w:val="24"/>
    </w:rPr>
  </w:style>
  <w:style w:type="paragraph" w:styleId="20">
    <w:name w:val="toc 6"/>
    <w:basedOn w:val="1"/>
    <w:next w:val="1"/>
    <w:autoRedefine/>
    <w:qFormat/>
    <w:uiPriority w:val="0"/>
    <w:pPr>
      <w:ind w:left="1000" w:leftChars="1000"/>
    </w:pPr>
  </w:style>
  <w:style w:type="paragraph" w:styleId="21">
    <w:name w:val="Body Text Indent 3"/>
    <w:basedOn w:val="1"/>
    <w:autoRedefine/>
    <w:qFormat/>
    <w:uiPriority w:val="0"/>
    <w:pPr>
      <w:spacing w:after="120" w:afterLines="0"/>
      <w:ind w:left="420" w:leftChars="200"/>
    </w:pPr>
    <w:rPr>
      <w:sz w:val="16"/>
      <w:szCs w:val="16"/>
    </w:rPr>
  </w:style>
  <w:style w:type="paragraph" w:styleId="22">
    <w:name w:val="toc 2"/>
    <w:basedOn w:val="1"/>
    <w:next w:val="1"/>
    <w:autoRedefine/>
    <w:qFormat/>
    <w:uiPriority w:val="0"/>
    <w:pPr>
      <w:ind w:left="420" w:leftChars="200"/>
    </w:pPr>
  </w:style>
  <w:style w:type="paragraph" w:styleId="23">
    <w:name w:val="Normal (Web)"/>
    <w:basedOn w:val="1"/>
    <w:autoRedefine/>
    <w:qFormat/>
    <w:uiPriority w:val="0"/>
    <w:pPr>
      <w:widowControl/>
      <w:spacing w:before="100" w:beforeLines="0" w:beforeAutospacing="1" w:after="100" w:afterLines="0" w:afterAutospacing="1"/>
      <w:jc w:val="left"/>
    </w:pPr>
    <w:rPr>
      <w:rFonts w:hint="eastAsia" w:ascii="宋体" w:hAnsi="宋体"/>
      <w:kern w:val="0"/>
      <w:sz w:val="24"/>
    </w:rPr>
  </w:style>
  <w:style w:type="paragraph" w:styleId="24">
    <w:name w:val="Body Text First Indent 2"/>
    <w:basedOn w:val="11"/>
    <w:next w:val="10"/>
    <w:autoRedefine/>
    <w:qFormat/>
    <w:uiPriority w:val="0"/>
    <w:pPr>
      <w:autoSpaceDE w:val="0"/>
      <w:autoSpaceDN w:val="0"/>
      <w:adjustRightInd w:val="0"/>
      <w:spacing w:after="120"/>
      <w:ind w:left="420" w:leftChars="200" w:firstLine="420" w:firstLineChars="200"/>
      <w:jc w:val="left"/>
      <w:textAlignment w:val="baseline"/>
    </w:pPr>
    <w:rPr>
      <w:rFonts w:ascii="宋体"/>
      <w:kern w:val="0"/>
      <w:sz w:val="34"/>
    </w:rPr>
  </w:style>
  <w:style w:type="table" w:styleId="26">
    <w:name w:val="Table Grid"/>
    <w:basedOn w:val="25"/>
    <w:autoRedefine/>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8">
    <w:name w:val="Char"/>
    <w:basedOn w:val="1"/>
    <w:link w:val="27"/>
    <w:qFormat/>
    <w:uiPriority w:val="0"/>
    <w:pPr>
      <w:widowControl/>
      <w:spacing w:after="160" w:afterLines="0" w:line="240" w:lineRule="exact"/>
      <w:jc w:val="left"/>
    </w:pPr>
    <w:rPr>
      <w:rFonts w:ascii="Verdana" w:hAnsi="Verdana" w:eastAsia="楷体_GB2312"/>
      <w:b/>
      <w:i/>
      <w:iCs/>
      <w:color w:val="000000"/>
      <w:kern w:val="0"/>
      <w:sz w:val="20"/>
      <w:szCs w:val="20"/>
      <w:lang w:eastAsia="en-US"/>
    </w:rPr>
  </w:style>
  <w:style w:type="character" w:styleId="29">
    <w:name w:val="Strong"/>
    <w:basedOn w:val="27"/>
    <w:qFormat/>
    <w:uiPriority w:val="0"/>
  </w:style>
  <w:style w:type="character" w:styleId="30">
    <w:name w:val="page number"/>
    <w:basedOn w:val="27"/>
    <w:qFormat/>
    <w:uiPriority w:val="0"/>
  </w:style>
  <w:style w:type="character" w:styleId="31">
    <w:name w:val="Hyperlink"/>
    <w:basedOn w:val="27"/>
    <w:autoRedefine/>
    <w:qFormat/>
    <w:uiPriority w:val="0"/>
    <w:rPr>
      <w:color w:val="0000FF"/>
      <w:u w:val="single"/>
    </w:rPr>
  </w:style>
  <w:style w:type="character" w:styleId="32">
    <w:name w:val="footnote reference"/>
    <w:autoRedefine/>
    <w:unhideWhenUsed/>
    <w:qFormat/>
    <w:uiPriority w:val="0"/>
    <w:rPr>
      <w:rFonts w:hint="default"/>
      <w:sz w:val="24"/>
      <w:szCs w:val="24"/>
      <w:vertAlign w:val="superscript"/>
    </w:rPr>
  </w:style>
  <w:style w:type="paragraph" w:customStyle="1" w:styleId="33">
    <w:name w:val="Default"/>
    <w:next w:val="34"/>
    <w:autoRedefine/>
    <w:unhideWhenUsed/>
    <w:qFormat/>
    <w:uiPriority w:val="0"/>
    <w:pPr>
      <w:widowControl w:val="0"/>
      <w:autoSpaceDE w:val="0"/>
      <w:autoSpaceDN w:val="0"/>
      <w:adjustRightInd w:val="0"/>
      <w:spacing w:beforeLines="0" w:afterLines="0"/>
    </w:pPr>
    <w:rPr>
      <w:rFonts w:hint="default" w:ascii="宋体" w:hAnsi="Times New Roman" w:eastAsia="宋体" w:cs="宋体"/>
      <w:color w:val="000000"/>
      <w:sz w:val="24"/>
      <w:szCs w:val="24"/>
      <w:lang w:val="en-US" w:eastAsia="zh-CN" w:bidi="ar-SA"/>
    </w:rPr>
  </w:style>
  <w:style w:type="paragraph" w:customStyle="1" w:styleId="34">
    <w:name w:val="目录 71"/>
    <w:next w:val="1"/>
    <w:autoRedefine/>
    <w:unhideWhenUsed/>
    <w:qFormat/>
    <w:uiPriority w:val="0"/>
    <w:pPr>
      <w:wordWrap w:val="0"/>
      <w:spacing w:beforeLines="0" w:afterLines="0"/>
      <w:ind w:left="2550"/>
      <w:jc w:val="both"/>
    </w:pPr>
    <w:rPr>
      <w:rFonts w:hint="default" w:ascii="Calibri" w:hAnsi="Calibri" w:eastAsia="宋体" w:cs="Times New Roman"/>
      <w:sz w:val="21"/>
      <w:szCs w:val="24"/>
      <w:lang w:val="en-US" w:eastAsia="zh-CN" w:bidi="ar-SA"/>
    </w:rPr>
  </w:style>
  <w:style w:type="paragraph" w:customStyle="1" w:styleId="35">
    <w:name w:val="[Normal]"/>
    <w:qFormat/>
    <w:uiPriority w:val="0"/>
    <w:rPr>
      <w:rFonts w:ascii="宋体" w:hAnsi="宋体" w:eastAsia="宋体" w:cs="Times New Roman"/>
      <w:sz w:val="24"/>
      <w:szCs w:val="22"/>
      <w:lang w:val="en-US" w:eastAsia="en-US" w:bidi="ar-SA"/>
    </w:rPr>
  </w:style>
  <w:style w:type="paragraph" w:customStyle="1" w:styleId="36">
    <w:name w:val="首行缩进"/>
    <w:basedOn w:val="1"/>
    <w:qFormat/>
    <w:uiPriority w:val="0"/>
    <w:rPr>
      <w:lang w:val="zh-CN"/>
    </w:rPr>
  </w:style>
  <w:style w:type="paragraph" w:customStyle="1" w:styleId="37">
    <w:name w:val="TOC Heading"/>
    <w:next w:val="1"/>
    <w:qFormat/>
    <w:uiPriority w:val="0"/>
    <w:pPr>
      <w:wordWrap w:val="0"/>
    </w:pPr>
    <w:rPr>
      <w:rFonts w:ascii="Calibri" w:hAnsi="Calibri" w:eastAsia="宋体" w:cs="Times New Roman"/>
      <w:sz w:val="32"/>
      <w:lang w:val="en-US" w:eastAsia="zh-CN" w:bidi="ar-SA"/>
    </w:rPr>
  </w:style>
  <w:style w:type="paragraph" w:customStyle="1" w:styleId="38">
    <w:name w:val="表格文字"/>
    <w:basedOn w:val="1"/>
    <w:next w:val="9"/>
    <w:autoRedefine/>
    <w:qFormat/>
    <w:uiPriority w:val="0"/>
    <w:pPr>
      <w:spacing w:before="25" w:after="25"/>
      <w:jc w:val="left"/>
    </w:pPr>
    <w:rPr>
      <w:bCs/>
      <w:spacing w:val="10"/>
      <w:kern w:val="0"/>
      <w:sz w:val="24"/>
      <w:szCs w:val="20"/>
    </w:rPr>
  </w:style>
  <w:style w:type="paragraph" w:customStyle="1" w:styleId="39">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40">
    <w:name w:val="正文1"/>
    <w:basedOn w:val="1"/>
    <w:autoRedefine/>
    <w:qFormat/>
    <w:uiPriority w:val="0"/>
    <w:pPr>
      <w:spacing w:line="360" w:lineRule="auto"/>
      <w:ind w:firstLine="200" w:firstLineChars="200"/>
      <w:jc w:val="left"/>
    </w:pPr>
    <w:rPr>
      <w:rFonts w:ascii="宋体" w:hAnsi="宋体"/>
      <w:color w:val="000000"/>
      <w:kern w:val="0"/>
      <w:sz w:val="24"/>
      <w:szCs w:val="20"/>
    </w:rPr>
  </w:style>
  <w:style w:type="paragraph" w:customStyle="1" w:styleId="41">
    <w:name w:val="列出段落"/>
    <w:basedOn w:val="1"/>
    <w:autoRedefine/>
    <w:qFormat/>
    <w:uiPriority w:val="0"/>
    <w:pPr>
      <w:ind w:firstLine="420" w:firstLineChars="200"/>
    </w:pPr>
    <w:rPr>
      <w:rFonts w:ascii="Calibri" w:hAnsi="Calibri"/>
      <w:sz w:val="21"/>
      <w:szCs w:val="22"/>
    </w:rPr>
  </w:style>
  <w:style w:type="paragraph" w:customStyle="1" w:styleId="42">
    <w:name w:val="表格内容"/>
    <w:basedOn w:val="1"/>
    <w:autoRedefine/>
    <w:qFormat/>
    <w:uiPriority w:val="2"/>
    <w:pPr>
      <w:widowControl/>
      <w:jc w:val="center"/>
    </w:pPr>
    <w:rPr>
      <w:kern w:val="0"/>
      <w:sz w:val="24"/>
      <w:szCs w:val="28"/>
    </w:rPr>
  </w:style>
  <w:style w:type="paragraph" w:customStyle="1" w:styleId="4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_6"/>
    <w:autoRedefine/>
    <w:qFormat/>
    <w:uiPriority w:val="0"/>
    <w:pPr>
      <w:widowControl w:val="0"/>
      <w:jc w:val="both"/>
    </w:pPr>
    <w:rPr>
      <w:rFonts w:ascii="Calibri" w:hAnsi="Calibri" w:eastAsia="Calibri" w:cs="Times New Roman"/>
      <w:kern w:val="2"/>
      <w:sz w:val="21"/>
      <w:szCs w:val="24"/>
      <w:lang w:val="en-US" w:eastAsia="zh-CN" w:bidi="ar-SA"/>
    </w:rPr>
  </w:style>
  <w:style w:type="paragraph" w:customStyle="1" w:styleId="45">
    <w:name w:val="Plain Text1"/>
    <w:basedOn w:val="46"/>
    <w:autoRedefine/>
    <w:qFormat/>
    <w:uiPriority w:val="99"/>
    <w:pPr>
      <w:widowControl/>
      <w:jc w:val="left"/>
    </w:pPr>
    <w:rPr>
      <w:rFonts w:ascii="宋体" w:hAnsi="Courier New"/>
    </w:rPr>
  </w:style>
  <w:style w:type="paragraph" w:customStyle="1" w:styleId="46">
    <w:name w:val="Normal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7">
    <w:name w:val="reader-word-layer reader-word-s3-4"/>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8">
    <w:name w:val="font51"/>
    <w:basedOn w:val="27"/>
    <w:autoRedefine/>
    <w:qFormat/>
    <w:uiPriority w:val="0"/>
    <w:rPr>
      <w:rFonts w:hint="eastAsia" w:ascii="宋体" w:hAnsi="宋体" w:eastAsia="宋体" w:cs="宋体"/>
      <w:color w:val="000000"/>
      <w:sz w:val="18"/>
      <w:szCs w:val="18"/>
      <w:u w:val="none"/>
    </w:rPr>
  </w:style>
  <w:style w:type="paragraph" w:customStyle="1" w:styleId="49">
    <w:name w:val="内文正文"/>
    <w:basedOn w:val="12"/>
    <w:autoRedefine/>
    <w:qFormat/>
    <w:uiPriority w:val="99"/>
    <w:pPr>
      <w:adjustRightInd w:val="0"/>
      <w:snapToGrid w:val="0"/>
      <w:spacing w:line="400" w:lineRule="exact"/>
      <w:ind w:firstLine="200" w:firstLineChars="200"/>
    </w:pPr>
    <w:rPr>
      <w:rFonts w:ascii="Arial" w:hAnsi="Arial"/>
      <w:color w:val="000000"/>
      <w:szCs w:val="21"/>
    </w:rPr>
  </w:style>
  <w:style w:type="paragraph" w:customStyle="1" w:styleId="50">
    <w:name w:val="Normal Indent1"/>
    <w:basedOn w:val="1"/>
    <w:autoRedefine/>
    <w:qFormat/>
    <w:uiPriority w:val="0"/>
    <w:pPr>
      <w:ind w:firstLine="420" w:firstLineChars="200"/>
    </w:pPr>
  </w:style>
  <w:style w:type="paragraph" w:customStyle="1" w:styleId="51">
    <w:name w:val="批注框文本1"/>
    <w:basedOn w:val="1"/>
    <w:qFormat/>
    <w:uiPriority w:val="99"/>
    <w:rPr>
      <w:rFonts w:ascii="Calibri" w:hAnsi="Calibri"/>
      <w:sz w:val="18"/>
      <w:szCs w:val="18"/>
    </w:rPr>
  </w:style>
  <w:style w:type="paragraph" w:styleId="52">
    <w:name w:val="List Paragraph"/>
    <w:basedOn w:val="1"/>
    <w:autoRedefine/>
    <w:qFormat/>
    <w:uiPriority w:val="34"/>
    <w:pPr>
      <w:ind w:firstLine="420" w:firstLineChars="200"/>
    </w:pPr>
    <w:rPr>
      <w:szCs w:val="22"/>
    </w:rPr>
  </w:style>
  <w:style w:type="paragraph" w:customStyle="1" w:styleId="5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4">
    <w:name w:val="样式 标题 3 + (中文) 黑体 小四 非加粗 段前: 7.8 磅 段后: 0 磅 行距: 固定值 20 磅"/>
    <w:basedOn w:val="5"/>
    <w:autoRedefine/>
    <w:qFormat/>
    <w:uiPriority w:val="0"/>
    <w:pPr>
      <w:spacing w:before="0" w:after="0" w:line="400" w:lineRule="exact"/>
    </w:pPr>
    <w:rPr>
      <w:rFonts w:eastAsia="黑体" w:cs="宋体"/>
      <w:b w:val="0"/>
      <w:sz w:val="24"/>
      <w:szCs w:val="20"/>
    </w:rPr>
  </w:style>
  <w:style w:type="paragraph" w:customStyle="1" w:styleId="55">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sz w:val="28"/>
      <w:szCs w:val="20"/>
    </w:rPr>
  </w:style>
  <w:style w:type="paragraph" w:customStyle="1" w:styleId="56">
    <w:name w:val="样式 标题 3 + Arial"/>
    <w:basedOn w:val="5"/>
    <w:autoRedefine/>
    <w:qFormat/>
    <w:uiPriority w:val="0"/>
    <w:pPr>
      <w:spacing w:beforeLines="100" w:after="0" w:line="360" w:lineRule="auto"/>
    </w:pPr>
    <w:rPr>
      <w:rFonts w:ascii="Arial" w:hAnsi="Arial"/>
      <w:sz w:val="24"/>
    </w:rPr>
  </w:style>
  <w:style w:type="paragraph" w:customStyle="1" w:styleId="57">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58">
    <w:name w:val="样式1"/>
    <w:basedOn w:val="1"/>
    <w:autoRedefine/>
    <w:qFormat/>
    <w:uiPriority w:val="0"/>
    <w:pPr>
      <w:spacing w:line="360" w:lineRule="exact"/>
      <w:ind w:firstLine="200" w:firstLineChars="200"/>
    </w:pPr>
    <w:rPr>
      <w:rFonts w:ascii="Arial" w:hAnsi="Arial"/>
    </w:rPr>
  </w:style>
  <w:style w:type="paragraph" w:customStyle="1" w:styleId="59">
    <w:name w:val="Table Paragraph"/>
    <w:basedOn w:val="1"/>
    <w:autoRedefine/>
    <w:qFormat/>
    <w:uiPriority w:val="1"/>
    <w:pPr>
      <w:jc w:val="left"/>
    </w:pPr>
    <w:rPr>
      <w:rFonts w:ascii="Calibri" w:hAnsi="Calibri"/>
      <w:kern w:val="0"/>
      <w:sz w:val="22"/>
      <w:szCs w:val="22"/>
      <w:lang w:eastAsia="en-US"/>
    </w:rPr>
  </w:style>
  <w:style w:type="paragraph" w:customStyle="1" w:styleId="60">
    <w:name w:val="Blockquote"/>
    <w:basedOn w:val="1"/>
    <w:unhideWhenUsed/>
    <w:qFormat/>
    <w:uiPriority w:val="0"/>
    <w:pPr>
      <w:autoSpaceDE w:val="0"/>
      <w:autoSpaceDN w:val="0"/>
      <w:adjustRightInd w:val="0"/>
      <w:spacing w:before="100" w:beforeLines="0" w:after="100" w:afterLines="0"/>
      <w:ind w:left="360" w:right="360"/>
      <w:jc w:val="left"/>
    </w:pPr>
    <w:rPr>
      <w:rFonts w:hint="eastAsia"/>
      <w:kern w:val="0"/>
      <w:sz w:val="24"/>
      <w:szCs w:val="20"/>
    </w:rPr>
  </w:style>
  <w:style w:type="paragraph" w:customStyle="1" w:styleId="61">
    <w:name w:val="目录 44"/>
    <w:next w:val="1"/>
    <w:qFormat/>
    <w:uiPriority w:val="0"/>
    <w:pPr>
      <w:wordWrap w:val="0"/>
      <w:ind w:left="8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58747</Words>
  <Characters>62303</Characters>
  <Lines>0</Lines>
  <Paragraphs>0</Paragraphs>
  <TotalTime>14</TotalTime>
  <ScaleCrop>false</ScaleCrop>
  <LinksUpToDate>false</LinksUpToDate>
  <CharactersWithSpaces>68893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2020-08-10T07:26:00Z</dcterms:created>
  <dc:creator>Administrator</dc:creator>
  <cp:lastModifiedBy>少女訫*</cp:lastModifiedBy>
  <cp:lastPrinted>2024-08-09T00:51:00Z</cp:lastPrinted>
  <dcterms:modified xsi:type="dcterms:W3CDTF">2024-08-29T01:07:22Z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4E163B3655514343BAA9F76A788AF22B</vt:lpwstr>
  </property>
</Properties>
</file>